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CE07F">
      <w:pPr>
        <w:pStyle w:val="3"/>
        <w:ind w:left="0"/>
        <w:rPr>
          <w:rFonts w:hint="default" w:ascii="Arial" w:hAnsi="Arial" w:eastAsia="楷体" w:cs="Arial"/>
          <w:sz w:val="72"/>
        </w:rPr>
      </w:pPr>
    </w:p>
    <w:p w14:paraId="1A3E6A60">
      <w:pPr>
        <w:pStyle w:val="3"/>
        <w:spacing w:before="659"/>
        <w:ind w:left="0"/>
        <w:rPr>
          <w:rFonts w:hint="default" w:ascii="Arial" w:hAnsi="Arial" w:eastAsia="楷体" w:cs="Arial"/>
          <w:sz w:val="72"/>
        </w:rPr>
      </w:pPr>
    </w:p>
    <w:p w14:paraId="2A55554A">
      <w:pPr>
        <w:pStyle w:val="7"/>
        <w:rPr>
          <w:rFonts w:hint="default" w:ascii="Arial" w:hAnsi="Arial" w:eastAsia="楷体" w:cs="Arial"/>
        </w:rPr>
      </w:pPr>
      <w:r>
        <w:rPr>
          <w:rFonts w:hint="default" w:ascii="Arial" w:hAnsi="Arial" w:eastAsia="楷体" w:cs="Arial"/>
          <w:spacing w:val="-2"/>
        </w:rPr>
        <w:t>采 购 合 同</w:t>
      </w:r>
    </w:p>
    <w:p w14:paraId="3A68B758">
      <w:pPr>
        <w:pStyle w:val="3"/>
        <w:ind w:left="0"/>
        <w:rPr>
          <w:rFonts w:hint="default" w:ascii="Arial" w:hAnsi="Arial" w:eastAsia="楷体" w:cs="Arial"/>
          <w:sz w:val="72"/>
        </w:rPr>
      </w:pPr>
    </w:p>
    <w:p w14:paraId="5CDC3C68">
      <w:pPr>
        <w:pStyle w:val="3"/>
        <w:ind w:left="0"/>
        <w:rPr>
          <w:rFonts w:hint="default" w:ascii="Arial" w:hAnsi="Arial" w:eastAsia="楷体" w:cs="Arial"/>
          <w:sz w:val="72"/>
        </w:rPr>
      </w:pPr>
    </w:p>
    <w:p w14:paraId="47A52443">
      <w:pPr>
        <w:pStyle w:val="3"/>
        <w:spacing w:before="362"/>
        <w:ind w:left="0"/>
        <w:rPr>
          <w:rFonts w:hint="default" w:ascii="Arial" w:hAnsi="Arial" w:eastAsia="楷体" w:cs="Arial"/>
          <w:sz w:val="72"/>
        </w:rPr>
      </w:pPr>
    </w:p>
    <w:p w14:paraId="0AB8599F">
      <w:pPr>
        <w:spacing w:before="0"/>
        <w:ind w:left="980" w:right="0" w:firstLine="0"/>
        <w:jc w:val="left"/>
        <w:rPr>
          <w:rFonts w:hint="default" w:ascii="Arial" w:hAnsi="Arial" w:eastAsia="楷体" w:cs="Arial"/>
          <w:spacing w:val="1"/>
          <w:sz w:val="32"/>
          <w:szCs w:val="32"/>
          <w:u w:val="single"/>
          <w:lang w:val="en-US" w:eastAsia="zh-CN" w:bidi="ar-SA"/>
        </w:rPr>
      </w:pPr>
      <w:r>
        <w:rPr>
          <w:rFonts w:hint="default" w:ascii="Arial" w:hAnsi="Arial" w:eastAsia="楷体" w:cs="Arial"/>
          <w:spacing w:val="-4"/>
          <w:sz w:val="32"/>
        </w:rPr>
        <w:t>合同编号</w:t>
      </w:r>
      <w:r>
        <w:rPr>
          <w:rFonts w:hint="default" w:ascii="Arial" w:hAnsi="Arial" w:eastAsia="楷体" w:cs="Arial"/>
          <w:spacing w:val="1"/>
          <w:sz w:val="22"/>
          <w:szCs w:val="22"/>
          <w:u w:val="single"/>
          <w:lang w:val="en-US" w:eastAsia="zh-CN" w:bidi="ar-SA"/>
        </w:rPr>
        <w:t>：</w:t>
      </w:r>
      <w:r>
        <w:rPr>
          <w:rFonts w:hint="default" w:ascii="Arial" w:hAnsi="Arial" w:eastAsia="楷体" w:cs="Arial"/>
          <w:spacing w:val="1"/>
          <w:sz w:val="32"/>
          <w:szCs w:val="32"/>
          <w:u w:val="single"/>
          <w:lang w:val="en-US" w:eastAsia="zh-CN" w:bidi="ar-SA"/>
        </w:rPr>
        <w:t>JSZC-320400-CZZH-G2026-0002</w:t>
      </w:r>
    </w:p>
    <w:p w14:paraId="254D2770">
      <w:pPr>
        <w:pStyle w:val="3"/>
        <w:spacing w:before="53"/>
        <w:ind w:left="0"/>
        <w:rPr>
          <w:rFonts w:hint="default" w:ascii="Arial" w:hAnsi="Arial" w:eastAsia="楷体" w:cs="Arial"/>
          <w:sz w:val="32"/>
        </w:rPr>
      </w:pPr>
    </w:p>
    <w:p w14:paraId="7B6B34C9">
      <w:pPr>
        <w:spacing w:before="0"/>
        <w:ind w:left="980" w:right="0" w:firstLine="0"/>
        <w:jc w:val="left"/>
        <w:rPr>
          <w:rFonts w:hint="default" w:ascii="Arial" w:hAnsi="Arial" w:eastAsia="楷体" w:cs="Arial"/>
          <w:sz w:val="32"/>
        </w:rPr>
      </w:pPr>
      <w:r>
        <w:rPr>
          <w:rFonts w:hint="default" w:ascii="Arial" w:hAnsi="Arial" w:eastAsia="楷体" w:cs="Arial"/>
          <w:spacing w:val="-4"/>
          <w:sz w:val="32"/>
        </w:rPr>
        <w:t>项目名称：</w:t>
      </w:r>
      <w:r>
        <w:rPr>
          <w:rFonts w:hint="default" w:ascii="Arial" w:hAnsi="Arial" w:eastAsia="楷体" w:cs="Arial"/>
          <w:spacing w:val="-4"/>
          <w:sz w:val="32"/>
          <w:u w:val="single"/>
          <w:lang w:eastAsia="zh-CN"/>
        </w:rPr>
        <w:t>常州市食药纤检中心实验用供应品采购项目</w:t>
      </w:r>
    </w:p>
    <w:p w14:paraId="1D747BCD">
      <w:pPr>
        <w:pStyle w:val="3"/>
        <w:spacing w:before="10"/>
        <w:ind w:left="0"/>
        <w:rPr>
          <w:rFonts w:hint="default" w:ascii="Arial" w:hAnsi="Arial" w:eastAsia="楷体" w:cs="Arial"/>
          <w:sz w:val="32"/>
        </w:rPr>
      </w:pPr>
    </w:p>
    <w:p w14:paraId="0222CDE3">
      <w:pPr>
        <w:spacing w:before="0"/>
        <w:ind w:left="980" w:right="0" w:firstLine="0"/>
        <w:jc w:val="left"/>
        <w:rPr>
          <w:rFonts w:hint="default" w:ascii="Arial" w:hAnsi="Arial" w:eastAsia="楷体" w:cs="Arial"/>
          <w:sz w:val="32"/>
        </w:rPr>
      </w:pPr>
      <w:r>
        <w:rPr>
          <w:rFonts w:hint="default" w:ascii="Arial" w:hAnsi="Arial" w:eastAsia="楷体" w:cs="Arial"/>
          <w:spacing w:val="-4"/>
          <w:sz w:val="32"/>
        </w:rPr>
        <w:t>采购方（甲方</w:t>
      </w:r>
      <w:r>
        <w:rPr>
          <w:rFonts w:hint="default" w:ascii="Arial" w:hAnsi="Arial" w:eastAsia="楷体" w:cs="Arial"/>
          <w:spacing w:val="-159"/>
          <w:sz w:val="32"/>
        </w:rPr>
        <w:t>）</w:t>
      </w:r>
      <w:r>
        <w:rPr>
          <w:rFonts w:hint="default" w:ascii="Arial" w:hAnsi="Arial" w:eastAsia="楷体" w:cs="Arial"/>
          <w:sz w:val="32"/>
        </w:rPr>
        <w:t>：</w:t>
      </w:r>
      <w:r>
        <w:rPr>
          <w:rFonts w:hint="default" w:ascii="Arial" w:hAnsi="Arial" w:eastAsia="楷体" w:cs="Arial"/>
          <w:spacing w:val="-5"/>
          <w:sz w:val="32"/>
          <w:u w:val="single"/>
        </w:rPr>
        <w:t>常州市食品药品纤维质量监督检验中心</w:t>
      </w:r>
    </w:p>
    <w:p w14:paraId="5C382610">
      <w:pPr>
        <w:pStyle w:val="3"/>
        <w:spacing w:before="10"/>
        <w:ind w:left="0"/>
        <w:rPr>
          <w:rFonts w:hint="default" w:ascii="Arial" w:hAnsi="Arial" w:eastAsia="楷体" w:cs="Arial"/>
          <w:sz w:val="32"/>
        </w:rPr>
      </w:pPr>
    </w:p>
    <w:p w14:paraId="2BE1DBE9">
      <w:pPr>
        <w:spacing w:before="1"/>
        <w:ind w:left="980" w:right="0" w:firstLine="0"/>
        <w:jc w:val="left"/>
        <w:rPr>
          <w:rFonts w:hint="default" w:ascii="Arial" w:hAnsi="Arial" w:eastAsia="楷体" w:cs="Arial"/>
          <w:sz w:val="32"/>
        </w:rPr>
      </w:pPr>
      <w:r>
        <w:rPr>
          <w:rFonts w:hint="default" w:ascii="Arial" w:hAnsi="Arial" w:eastAsia="楷体" w:cs="Arial"/>
          <w:spacing w:val="-4"/>
          <w:sz w:val="32"/>
        </w:rPr>
        <w:t>供货方（乙方</w:t>
      </w:r>
      <w:r>
        <w:rPr>
          <w:rFonts w:hint="default" w:ascii="Arial" w:hAnsi="Arial" w:eastAsia="楷体" w:cs="Arial"/>
          <w:spacing w:val="-159"/>
          <w:sz w:val="32"/>
        </w:rPr>
        <w:t>）</w:t>
      </w:r>
      <w:r>
        <w:rPr>
          <w:rFonts w:hint="default" w:ascii="Arial" w:hAnsi="Arial" w:eastAsia="楷体" w:cs="Arial"/>
          <w:sz w:val="32"/>
        </w:rPr>
        <w:t>：</w:t>
      </w:r>
      <w:r>
        <w:rPr>
          <w:rFonts w:hint="default" w:ascii="Arial" w:hAnsi="Arial" w:eastAsia="楷体" w:cs="Arial"/>
          <w:spacing w:val="-5"/>
          <w:sz w:val="32"/>
          <w:u w:val="single"/>
        </w:rPr>
        <w:t>常州</w:t>
      </w:r>
      <w:r>
        <w:rPr>
          <w:rFonts w:hint="default" w:ascii="Arial" w:hAnsi="Arial" w:eastAsia="楷体" w:cs="Arial"/>
          <w:spacing w:val="-5"/>
          <w:sz w:val="32"/>
          <w:u w:val="single"/>
          <w:lang w:val="en-US" w:eastAsia="zh-CN"/>
        </w:rPr>
        <w:t>嘉美科学仪器</w:t>
      </w:r>
      <w:r>
        <w:rPr>
          <w:rFonts w:hint="default" w:ascii="Arial" w:hAnsi="Arial" w:eastAsia="楷体" w:cs="Arial"/>
          <w:spacing w:val="-5"/>
          <w:sz w:val="32"/>
          <w:u w:val="single"/>
        </w:rPr>
        <w:t>有限公司</w:t>
      </w:r>
    </w:p>
    <w:p w14:paraId="19800F8F">
      <w:pPr>
        <w:pStyle w:val="3"/>
        <w:spacing w:before="7"/>
        <w:ind w:left="0"/>
        <w:rPr>
          <w:rFonts w:hint="default" w:ascii="Arial" w:hAnsi="Arial" w:eastAsia="楷体" w:cs="Arial"/>
          <w:sz w:val="32"/>
        </w:rPr>
      </w:pPr>
    </w:p>
    <w:p w14:paraId="59076230">
      <w:pPr>
        <w:spacing w:before="1"/>
        <w:ind w:left="980" w:right="0" w:firstLine="0"/>
        <w:jc w:val="left"/>
        <w:rPr>
          <w:rFonts w:hint="default" w:ascii="Arial" w:hAnsi="Arial" w:eastAsia="楷体" w:cs="Arial"/>
          <w:color w:val="auto"/>
          <w:sz w:val="32"/>
          <w:u w:val="single" w:color="auto"/>
        </w:rPr>
      </w:pPr>
      <w:r>
        <w:rPr>
          <w:rFonts w:hint="default" w:ascii="Arial" w:hAnsi="Arial" w:eastAsia="楷体" w:cs="Arial"/>
          <w:spacing w:val="-4"/>
          <w:sz w:val="32"/>
        </w:rPr>
        <w:t>签订日期</w:t>
      </w:r>
      <w:r>
        <w:rPr>
          <w:rFonts w:hint="default" w:ascii="Arial" w:hAnsi="Arial" w:eastAsia="楷体" w:cs="Arial"/>
          <w:color w:val="auto"/>
          <w:spacing w:val="-4"/>
          <w:sz w:val="32"/>
          <w:u w:val="none" w:color="auto"/>
        </w:rPr>
        <w:t>：</w:t>
      </w:r>
      <w:r>
        <w:rPr>
          <w:rFonts w:hint="default" w:ascii="Arial" w:hAnsi="Arial" w:eastAsia="楷体" w:cs="Arial"/>
          <w:color w:val="auto"/>
          <w:spacing w:val="-4"/>
          <w:sz w:val="32"/>
          <w:u w:val="single" w:color="auto"/>
        </w:rPr>
        <w:t>202</w:t>
      </w:r>
      <w:r>
        <w:rPr>
          <w:rFonts w:hint="default" w:ascii="Arial" w:hAnsi="Arial" w:eastAsia="楷体" w:cs="Arial"/>
          <w:color w:val="auto"/>
          <w:spacing w:val="-4"/>
          <w:sz w:val="32"/>
          <w:u w:val="single" w:color="auto"/>
          <w:lang w:val="en-US" w:eastAsia="zh-CN"/>
        </w:rPr>
        <w:t>6</w:t>
      </w:r>
      <w:r>
        <w:rPr>
          <w:rFonts w:hint="default" w:ascii="Arial" w:hAnsi="Arial" w:eastAsia="楷体" w:cs="Arial"/>
          <w:color w:val="auto"/>
          <w:spacing w:val="-52"/>
          <w:sz w:val="32"/>
          <w:u w:val="single" w:color="auto"/>
        </w:rPr>
        <w:t xml:space="preserve"> 年 </w:t>
      </w:r>
      <w:r>
        <w:rPr>
          <w:rFonts w:hint="default" w:ascii="Arial" w:hAnsi="Arial" w:eastAsia="楷体" w:cs="Arial"/>
          <w:color w:val="auto"/>
          <w:spacing w:val="-52"/>
          <w:sz w:val="32"/>
          <w:u w:val="single" w:color="auto"/>
          <w:lang w:val="en-US" w:eastAsia="zh-CN"/>
        </w:rPr>
        <w:t>3</w:t>
      </w:r>
      <w:r>
        <w:rPr>
          <w:rFonts w:hint="default" w:ascii="Arial" w:hAnsi="Arial" w:eastAsia="楷体" w:cs="Arial"/>
          <w:color w:val="auto"/>
          <w:spacing w:val="-51"/>
          <w:sz w:val="32"/>
          <w:u w:val="single" w:color="auto"/>
        </w:rPr>
        <w:t xml:space="preserve"> 月</w:t>
      </w:r>
      <w:r>
        <w:rPr>
          <w:rFonts w:hint="default" w:ascii="Arial" w:hAnsi="Arial" w:eastAsia="楷体" w:cs="Arial"/>
          <w:color w:val="auto"/>
          <w:spacing w:val="-51"/>
          <w:sz w:val="32"/>
          <w:u w:val="single" w:color="auto"/>
          <w:lang w:val="en-US" w:eastAsia="zh-CN"/>
        </w:rPr>
        <w:t xml:space="preserve">2 </w:t>
      </w:r>
      <w:r>
        <w:rPr>
          <w:rFonts w:hint="default" w:ascii="Arial" w:hAnsi="Arial" w:eastAsia="楷体" w:cs="Arial"/>
          <w:color w:val="auto"/>
          <w:spacing w:val="-43"/>
          <w:sz w:val="32"/>
          <w:u w:val="single" w:color="auto"/>
        </w:rPr>
        <w:t>日</w:t>
      </w:r>
    </w:p>
    <w:p w14:paraId="5141D6FD">
      <w:pPr>
        <w:spacing w:after="0"/>
        <w:jc w:val="left"/>
        <w:rPr>
          <w:rFonts w:hint="default" w:ascii="Arial" w:hAnsi="Arial" w:eastAsia="楷体" w:cs="Arial"/>
          <w:color w:val="auto"/>
          <w:sz w:val="32"/>
          <w:u w:val="single" w:color="auto"/>
        </w:rPr>
        <w:sectPr>
          <w:footerReference r:id="rId5" w:type="default"/>
          <w:type w:val="continuous"/>
          <w:pgSz w:w="11910" w:h="16840"/>
          <w:pgMar w:top="1920" w:right="820" w:bottom="280" w:left="820" w:header="720" w:footer="720" w:gutter="0"/>
          <w:cols w:space="720" w:num="1"/>
        </w:sectPr>
      </w:pPr>
    </w:p>
    <w:p w14:paraId="7741B0CC">
      <w:pPr>
        <w:spacing w:before="16"/>
        <w:ind w:left="1" w:right="2" w:firstLine="0"/>
        <w:jc w:val="center"/>
        <w:rPr>
          <w:rFonts w:hint="default" w:ascii="Arial" w:hAnsi="Arial" w:eastAsia="楷体" w:cs="Arial"/>
          <w:sz w:val="40"/>
        </w:rPr>
      </w:pPr>
      <w:r>
        <w:rPr>
          <w:rFonts w:hint="default" w:ascii="Arial" w:hAnsi="Arial" w:eastAsia="楷体" w:cs="Arial"/>
          <w:spacing w:val="-4"/>
          <w:sz w:val="40"/>
        </w:rPr>
        <w:t>合同协议书</w:t>
      </w:r>
    </w:p>
    <w:p w14:paraId="6F0C81B8">
      <w:pPr>
        <w:pStyle w:val="3"/>
        <w:spacing w:before="170"/>
        <w:ind w:left="0"/>
        <w:rPr>
          <w:rFonts w:hint="default" w:ascii="Arial" w:hAnsi="Arial" w:eastAsia="楷体" w:cs="Arial"/>
          <w:sz w:val="40"/>
        </w:rPr>
      </w:pPr>
    </w:p>
    <w:p w14:paraId="5ED5F2E1">
      <w:pPr>
        <w:pStyle w:val="3"/>
        <w:keepNext w:val="0"/>
        <w:keepLines w:val="0"/>
        <w:pageBreakBefore w:val="0"/>
        <w:widowControl w:val="0"/>
        <w:kinsoku/>
        <w:wordWrap/>
        <w:overflowPunct/>
        <w:topLinePunct w:val="0"/>
        <w:autoSpaceDE w:val="0"/>
        <w:autoSpaceDN w:val="0"/>
        <w:bidi w:val="0"/>
        <w:adjustRightInd/>
        <w:snapToGrid/>
        <w:spacing w:before="1" w:line="700" w:lineRule="exact"/>
        <w:ind w:left="0" w:leftChars="0" w:right="4882" w:firstLine="432" w:firstLineChars="200"/>
        <w:textAlignment w:val="auto"/>
        <w:rPr>
          <w:rFonts w:hint="default" w:ascii="Arial" w:hAnsi="Arial" w:eastAsia="楷体" w:cs="Arial"/>
          <w:spacing w:val="-2"/>
        </w:rPr>
      </w:pPr>
      <w:r>
        <w:rPr>
          <w:rFonts w:hint="default" w:ascii="Arial" w:hAnsi="Arial" w:eastAsia="楷体" w:cs="Arial"/>
          <w:spacing w:val="-2"/>
        </w:rPr>
        <w:t>甲方：常州市食品药品纤维质量监督检验中心</w:t>
      </w:r>
    </w:p>
    <w:p w14:paraId="3CE27869">
      <w:pPr>
        <w:pStyle w:val="3"/>
        <w:keepNext w:val="0"/>
        <w:keepLines w:val="0"/>
        <w:pageBreakBefore w:val="0"/>
        <w:widowControl w:val="0"/>
        <w:kinsoku/>
        <w:wordWrap/>
        <w:overflowPunct/>
        <w:topLinePunct w:val="0"/>
        <w:autoSpaceDE w:val="0"/>
        <w:autoSpaceDN w:val="0"/>
        <w:bidi w:val="0"/>
        <w:adjustRightInd/>
        <w:snapToGrid/>
        <w:spacing w:before="1" w:line="700" w:lineRule="exact"/>
        <w:ind w:left="0" w:leftChars="0" w:right="4882" w:firstLine="432" w:firstLineChars="200"/>
        <w:textAlignment w:val="auto"/>
        <w:rPr>
          <w:rFonts w:hint="default" w:ascii="Arial" w:hAnsi="Arial" w:eastAsia="楷体" w:cs="Arial"/>
        </w:rPr>
      </w:pPr>
      <w:r>
        <w:rPr>
          <w:rFonts w:hint="default" w:ascii="Arial" w:hAnsi="Arial" w:eastAsia="楷体" w:cs="Arial"/>
          <w:spacing w:val="-2"/>
        </w:rPr>
        <w:t>乙方：常州</w:t>
      </w:r>
      <w:r>
        <w:rPr>
          <w:rFonts w:hint="default" w:ascii="Arial" w:hAnsi="Arial" w:eastAsia="楷体" w:cs="Arial"/>
          <w:spacing w:val="-2"/>
          <w:lang w:val="en-US" w:eastAsia="zh-CN"/>
        </w:rPr>
        <w:t>嘉美科学仪器</w:t>
      </w:r>
      <w:r>
        <w:rPr>
          <w:rFonts w:hint="default" w:ascii="Arial" w:hAnsi="Arial" w:eastAsia="楷体" w:cs="Arial"/>
          <w:spacing w:val="-2"/>
        </w:rPr>
        <w:t>有限公司</w:t>
      </w:r>
    </w:p>
    <w:p w14:paraId="72C6C474">
      <w:pPr>
        <w:pStyle w:val="3"/>
        <w:keepNext w:val="0"/>
        <w:keepLines w:val="0"/>
        <w:pageBreakBefore w:val="0"/>
        <w:widowControl w:val="0"/>
        <w:kinsoku/>
        <w:wordWrap/>
        <w:overflowPunct/>
        <w:topLinePunct w:val="0"/>
        <w:autoSpaceDE w:val="0"/>
        <w:autoSpaceDN w:val="0"/>
        <w:bidi w:val="0"/>
        <w:adjustRightInd/>
        <w:snapToGrid/>
        <w:spacing w:line="700" w:lineRule="exact"/>
        <w:ind w:left="0" w:leftChars="0" w:right="4663" w:firstLine="432" w:firstLineChars="200"/>
        <w:textAlignment w:val="auto"/>
        <w:rPr>
          <w:rFonts w:hint="default" w:ascii="Arial" w:hAnsi="Arial" w:eastAsia="楷体" w:cs="Arial"/>
        </w:rPr>
      </w:pPr>
      <w:r>
        <w:rPr>
          <w:rFonts w:hint="default" w:ascii="Arial" w:hAnsi="Arial" w:eastAsia="楷体" w:cs="Arial"/>
          <w:spacing w:val="-2"/>
        </w:rPr>
        <w:t>签订地：常州市食品药品纤维质量监督检验中心</w:t>
      </w:r>
      <w:r>
        <w:rPr>
          <w:rFonts w:hint="default" w:ascii="Arial" w:hAnsi="Arial" w:eastAsia="楷体" w:cs="Arial"/>
        </w:rPr>
        <w:t>签订</w:t>
      </w:r>
    </w:p>
    <w:p w14:paraId="3DC0E7EA">
      <w:pPr>
        <w:pStyle w:val="3"/>
        <w:keepNext w:val="0"/>
        <w:keepLines w:val="0"/>
        <w:pageBreakBefore w:val="0"/>
        <w:widowControl w:val="0"/>
        <w:kinsoku/>
        <w:wordWrap/>
        <w:overflowPunct/>
        <w:topLinePunct w:val="0"/>
        <w:autoSpaceDE w:val="0"/>
        <w:autoSpaceDN w:val="0"/>
        <w:bidi w:val="0"/>
        <w:adjustRightInd/>
        <w:snapToGrid/>
        <w:spacing w:line="700" w:lineRule="exact"/>
        <w:ind w:left="0" w:leftChars="0" w:right="4663" w:firstLine="440" w:firstLineChars="200"/>
        <w:textAlignment w:val="auto"/>
        <w:rPr>
          <w:rFonts w:hint="default" w:ascii="Arial" w:hAnsi="Arial" w:eastAsia="楷体" w:cs="Arial"/>
          <w:color w:val="auto"/>
        </w:rPr>
      </w:pPr>
      <w:r>
        <w:rPr>
          <w:rFonts w:hint="default" w:ascii="Arial" w:hAnsi="Arial" w:eastAsia="楷体" w:cs="Arial"/>
        </w:rPr>
        <w:t>日期：</w:t>
      </w:r>
      <w:r>
        <w:rPr>
          <w:rFonts w:hint="default" w:ascii="Arial" w:hAnsi="Arial" w:eastAsia="楷体" w:cs="Arial"/>
          <w:color w:val="auto"/>
          <w:lang w:val="en-US" w:eastAsia="zh-CN"/>
        </w:rPr>
        <w:t>2026</w:t>
      </w:r>
      <w:r>
        <w:rPr>
          <w:rFonts w:hint="default" w:ascii="Arial" w:hAnsi="Arial" w:eastAsia="楷体" w:cs="Arial"/>
          <w:color w:val="auto"/>
          <w:spacing w:val="-18"/>
        </w:rPr>
        <w:t xml:space="preserve"> 年</w:t>
      </w:r>
      <w:r>
        <w:rPr>
          <w:rFonts w:hint="default" w:ascii="Arial" w:hAnsi="Arial" w:eastAsia="楷体" w:cs="Arial"/>
          <w:color w:val="auto"/>
          <w:spacing w:val="-18"/>
          <w:lang w:val="en-US" w:eastAsia="zh-CN"/>
        </w:rPr>
        <w:t>3</w:t>
      </w:r>
      <w:r>
        <w:rPr>
          <w:rFonts w:hint="default" w:ascii="Arial" w:hAnsi="Arial" w:eastAsia="楷体" w:cs="Arial"/>
          <w:color w:val="auto"/>
          <w:spacing w:val="-18"/>
        </w:rPr>
        <w:t xml:space="preserve">月 </w:t>
      </w:r>
      <w:r>
        <w:rPr>
          <w:rFonts w:hint="default" w:ascii="Arial" w:hAnsi="Arial" w:eastAsia="楷体" w:cs="Arial"/>
          <w:color w:val="auto"/>
          <w:spacing w:val="-18"/>
          <w:lang w:val="en-US" w:eastAsia="zh-CN"/>
        </w:rPr>
        <w:t>2</w:t>
      </w:r>
      <w:r>
        <w:rPr>
          <w:rFonts w:hint="default" w:ascii="Arial" w:hAnsi="Arial" w:eastAsia="楷体" w:cs="Arial"/>
          <w:color w:val="auto"/>
          <w:spacing w:val="-12"/>
        </w:rPr>
        <w:t xml:space="preserve"> 日</w:t>
      </w:r>
    </w:p>
    <w:p w14:paraId="6DD3E8A8">
      <w:pPr>
        <w:pStyle w:val="3"/>
        <w:keepNext w:val="0"/>
        <w:keepLines w:val="0"/>
        <w:pageBreakBefore w:val="0"/>
        <w:widowControl w:val="0"/>
        <w:kinsoku/>
        <w:wordWrap/>
        <w:overflowPunct/>
        <w:topLinePunct w:val="0"/>
        <w:autoSpaceDE w:val="0"/>
        <w:autoSpaceDN w:val="0"/>
        <w:bidi w:val="0"/>
        <w:adjustRightInd/>
        <w:snapToGrid/>
        <w:spacing w:line="700" w:lineRule="exact"/>
        <w:ind w:left="0" w:leftChars="0" w:right="756" w:firstLine="660" w:firstLineChars="300"/>
        <w:textAlignment w:val="auto"/>
        <w:rPr>
          <w:rFonts w:hint="default" w:ascii="Arial" w:hAnsi="Arial" w:eastAsia="楷体" w:cs="Arial"/>
        </w:rPr>
      </w:pPr>
      <w:r>
        <w:rPr>
          <w:rFonts w:hint="default" w:ascii="Arial" w:hAnsi="Arial" w:eastAsia="楷体" w:cs="Arial"/>
        </w:rPr>
        <mc:AlternateContent>
          <mc:Choice Requires="wps">
            <w:drawing>
              <wp:anchor distT="0" distB="0" distL="0" distR="0" simplePos="0" relativeHeight="251660288" behindDoc="1" locked="0" layoutInCell="1" allowOverlap="1">
                <wp:simplePos x="0" y="0"/>
                <wp:positionH relativeFrom="page">
                  <wp:posOffset>6219825</wp:posOffset>
                </wp:positionH>
                <wp:positionV relativeFrom="paragraph">
                  <wp:posOffset>424815</wp:posOffset>
                </wp:positionV>
                <wp:extent cx="196850" cy="1270"/>
                <wp:effectExtent l="0" t="0" r="0" b="0"/>
                <wp:wrapNone/>
                <wp:docPr id="1" name="Graphic 1"/>
                <wp:cNvGraphicFramePr/>
                <a:graphic xmlns:a="http://schemas.openxmlformats.org/drawingml/2006/main">
                  <a:graphicData uri="http://schemas.microsoft.com/office/word/2010/wordprocessingShape">
                    <wps:wsp>
                      <wps:cNvSpPr/>
                      <wps:spPr>
                        <a:xfrm>
                          <a:off x="0" y="0"/>
                          <a:ext cx="196850" cy="1270"/>
                        </a:xfrm>
                        <a:custGeom>
                          <a:avLst/>
                          <a:gdLst/>
                          <a:ahLst/>
                          <a:cxnLst/>
                          <a:rect l="l" t="t" r="r" b="b"/>
                          <a:pathLst>
                            <a:path w="196850">
                              <a:moveTo>
                                <a:pt x="0" y="0"/>
                              </a:moveTo>
                              <a:lnTo>
                                <a:pt x="196850" y="0"/>
                              </a:lnTo>
                            </a:path>
                          </a:pathLst>
                        </a:custGeom>
                        <a:ln w="6096">
                          <a:solidFill>
                            <a:srgbClr val="000000"/>
                          </a:solidFill>
                          <a:prstDash val="solid"/>
                        </a:ln>
                      </wps:spPr>
                      <wps:bodyPr wrap="square" lIns="0" tIns="0" rIns="0" bIns="0" rtlCol="0">
                        <a:noAutofit/>
                      </wps:bodyPr>
                    </wps:wsp>
                  </a:graphicData>
                </a:graphic>
              </wp:anchor>
            </w:drawing>
          </mc:Choice>
          <mc:Fallback>
            <w:pict>
              <v:shape id="Graphic 1" o:spid="_x0000_s1026" o:spt="100" style="position:absolute;left:0pt;margin-left:489.75pt;margin-top:33.45pt;height:0.1pt;width:15.5pt;mso-position-horizontal-relative:page;z-index:-251656192;mso-width-relative:page;mso-height-relative:page;" filled="f" stroked="t" coordsize="196850,1" o:gfxdata="UEsDBAoAAAAAAIdO4kAAAAAAAAAAAAAAAAAEAAAAZHJzL1BLAwQUAAAACACHTuJAhsYC1tcAAAAK&#10;AQAADwAAAGRycy9kb3ducmV2LnhtbE2Py07DMBBF90j8gzWV2FHbSElIiNMFokJsEE37AW7sJlHt&#10;cRS7D/h6pitYzp2j+6hXV+/Y2c5xDKhALgUwi10wI/YKdtv14zOwmDQa7QJaBd82wqq5v6t1ZcIF&#10;N/bcpp6RCcZKKxhSmirOYzdYr+MyTBbpdwiz14nOuedm1hcy944/CZFzr0ekhEFP9nWw3bE9ecrd&#10;bQ4ma1329f4m8+JHTOvP4kOph4UUL8CSvaY/GG71qTo01GkfTmgicwrKoswIVZDnJbAbIKQgZU9K&#10;IYE3Nf8/ofkFUEsDBBQAAAAIAIdO4kCvwtUSDgIAAHcEAAAOAAAAZHJzL2Uyb0RvYy54bWytVMGO&#10;2jAQvVfqP1i+lwBS6S4irKpFu6pUtSvt9gOM4xBLjsedMQT+vmMnAUoveyiH8OyZPM+bN87q4dg6&#10;cTBIFnwpZ5OpFMZrqKzflfLX29OnOykoKl8pB96U8mRIPqw/flh1YWnm0ICrDAom8bTsQimbGMOy&#10;KEg3plU0gWA8B2vAVkVe4q6oUHXM3rpiPp0uig6wCgjaEPHupg/KgRHfQwh1bbXZgN63xseeFY1T&#10;kSVRYwPJda62ro2OP+uaTBSulKw05icfwnibnsV6pZY7VKGxeihBvaeEG02tsp4PPVNtVFRij/Yf&#10;qtZqBII6TjS0RS8kd4RVzKY3vXltVDBZC7eawrnp9P9o9Y/DCwpb8SRI4VXLhj8P3Zil5nSBlpzz&#10;Gl5wWBHDpPRYY5v+WYM45oaezg01xyg0b87uF3efudWaQ7P5l9zu4vKq3lN8NpBp1OE7xd6NakSq&#10;GZE++hEie5rcdNnNKAW7idnNbe9mUDG9l2pLUHTnOtJWCwfzBjkYb+rmyi5R56+zRiGjRE7tExik&#10;Q9arAeSDGV9Lcz7VsJjeL/KIEDhbPVnnUhGEu+2jQ3FQaUDzL6lghr/SAlLcKGr6vBwa0pzn7ORS&#10;70tCW6hObGrHPpaSfu8VGincN89jk67ACHAE2xFgdI+QL0oqzcPXfYTaJlfyCT3vsOB5zGUOdycN&#10;/PU6Z12+F+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sYC1tcAAAAKAQAADwAAAAAAAAABACAA&#10;AAAiAAAAZHJzL2Rvd25yZXYueG1sUEsBAhQAFAAAAAgAh07iQK/C1RIOAgAAdwQAAA4AAAAAAAAA&#10;AQAgAAAAJgEAAGRycy9lMm9Eb2MueG1sUEsFBgAAAAAGAAYAWQEAAKYFAAAAAA==&#10;" path="m0,0l196850,0e">
                <v:fill on="f" focussize="0,0"/>
                <v:stroke weight="0.48pt" color="#000000" joinstyle="round"/>
                <v:imagedata o:title=""/>
                <o:lock v:ext="edit" aspectratio="f"/>
                <v:textbox inset="0mm,0mm,0mm,0mm"/>
              </v:shape>
            </w:pict>
          </mc:Fallback>
        </mc:AlternateContent>
      </w:r>
      <w:r>
        <w:rPr>
          <w:rFonts w:hint="default" w:ascii="Arial" w:hAnsi="Arial" w:eastAsia="楷体" w:cs="Arial"/>
          <w:u w:val="single"/>
        </w:rPr>
        <w:t>202</w:t>
      </w:r>
      <w:r>
        <w:rPr>
          <w:rFonts w:hint="default" w:ascii="Arial" w:hAnsi="Arial" w:eastAsia="楷体" w:cs="Arial"/>
          <w:u w:val="single"/>
          <w:lang w:val="en-US" w:eastAsia="zh-CN"/>
        </w:rPr>
        <w:t>6</w:t>
      </w:r>
      <w:r>
        <w:rPr>
          <w:rFonts w:hint="default" w:ascii="Arial" w:hAnsi="Arial" w:eastAsia="楷体" w:cs="Arial"/>
        </w:rPr>
        <w:t xml:space="preserve"> 年</w:t>
      </w:r>
      <w:r>
        <w:rPr>
          <w:rFonts w:hint="default" w:ascii="Arial" w:hAnsi="Arial" w:eastAsia="楷体" w:cs="Arial"/>
          <w:spacing w:val="76"/>
          <w:u w:val="single"/>
        </w:rPr>
        <w:t xml:space="preserve"> </w:t>
      </w:r>
      <w:r>
        <w:rPr>
          <w:rFonts w:hint="default" w:ascii="Arial" w:hAnsi="Arial" w:eastAsia="楷体" w:cs="Arial"/>
          <w:spacing w:val="76"/>
          <w:u w:val="single"/>
          <w:lang w:val="en-US" w:eastAsia="zh-CN"/>
        </w:rPr>
        <w:t>2</w:t>
      </w:r>
      <w:r>
        <w:rPr>
          <w:rFonts w:hint="default" w:ascii="Arial" w:hAnsi="Arial" w:eastAsia="楷体" w:cs="Arial"/>
          <w:u w:val="single"/>
        </w:rPr>
        <w:t xml:space="preserve"> </w:t>
      </w:r>
      <w:r>
        <w:rPr>
          <w:rFonts w:hint="default" w:ascii="Arial" w:hAnsi="Arial" w:eastAsia="楷体" w:cs="Arial"/>
        </w:rPr>
        <w:t>月</w:t>
      </w:r>
      <w:r>
        <w:rPr>
          <w:rFonts w:hint="default" w:ascii="Arial" w:hAnsi="Arial" w:eastAsia="楷体" w:cs="Arial"/>
          <w:spacing w:val="76"/>
          <w:u w:val="single"/>
          <w:lang w:val="en-US" w:eastAsia="zh-CN"/>
        </w:rPr>
        <w:t xml:space="preserve"> 26</w:t>
      </w:r>
      <w:r>
        <w:rPr>
          <w:rFonts w:hint="default" w:ascii="Arial" w:hAnsi="Arial" w:eastAsia="楷体" w:cs="Arial"/>
        </w:rPr>
        <w:t>日，</w:t>
      </w:r>
      <w:r>
        <w:rPr>
          <w:rFonts w:hint="default" w:ascii="Arial" w:hAnsi="Arial" w:eastAsia="楷体" w:cs="Arial"/>
          <w:u w:val="single"/>
        </w:rPr>
        <w:t>常州市食品药品纤维质量监督检验中心</w:t>
      </w:r>
      <w:r>
        <w:rPr>
          <w:rFonts w:hint="default" w:ascii="Arial" w:hAnsi="Arial" w:eastAsia="楷体" w:cs="Arial"/>
        </w:rPr>
        <w:t>以</w:t>
      </w:r>
      <w:r>
        <w:rPr>
          <w:rFonts w:hint="default" w:ascii="Arial" w:hAnsi="Arial" w:eastAsia="楷体" w:cs="Arial"/>
          <w:u w:val="single"/>
        </w:rPr>
        <w:t xml:space="preserve"> </w:t>
      </w:r>
      <w:r>
        <w:rPr>
          <w:rFonts w:hint="default" w:ascii="Arial" w:hAnsi="Arial" w:eastAsia="楷体" w:cs="Arial"/>
          <w:u w:val="single"/>
          <w:lang w:val="en-US" w:eastAsia="zh-CN"/>
        </w:rPr>
        <w:t>公开招标</w:t>
      </w:r>
      <w:r>
        <w:rPr>
          <w:rFonts w:hint="eastAsia" w:ascii="Arial" w:hAnsi="Arial" w:eastAsia="楷体" w:cs="Arial"/>
          <w:u w:val="single"/>
          <w:lang w:val="en-US" w:eastAsia="zh-CN"/>
        </w:rPr>
        <w:t>的</w:t>
      </w:r>
      <w:r>
        <w:rPr>
          <w:rFonts w:hint="default" w:ascii="Arial" w:hAnsi="Arial" w:eastAsia="楷体" w:cs="Arial"/>
          <w:u w:val="single"/>
        </w:rPr>
        <w:t>采购</w:t>
      </w:r>
      <w:r>
        <w:rPr>
          <w:rFonts w:hint="default" w:ascii="Arial" w:hAnsi="Arial" w:eastAsia="楷体" w:cs="Arial"/>
          <w:u w:val="single"/>
          <w:lang w:val="en-US" w:eastAsia="zh-CN"/>
        </w:rPr>
        <w:t>方式</w:t>
      </w:r>
      <w:r>
        <w:rPr>
          <w:rFonts w:hint="eastAsia" w:ascii="Arial" w:hAnsi="Arial" w:eastAsia="楷体" w:cs="Arial"/>
          <w:u w:val="none"/>
          <w:lang w:val="en-US" w:eastAsia="zh-CN"/>
        </w:rPr>
        <w:t>对</w:t>
      </w:r>
      <w:r>
        <w:rPr>
          <w:rFonts w:hint="default" w:ascii="Arial" w:hAnsi="Arial" w:eastAsia="楷体" w:cs="Arial"/>
          <w:u w:val="single"/>
          <w:lang w:eastAsia="zh-CN"/>
        </w:rPr>
        <w:t>常州市食药纤检中心实验用供应品采购</w:t>
      </w:r>
      <w:r>
        <w:rPr>
          <w:rFonts w:hint="default" w:ascii="Arial" w:hAnsi="Arial" w:eastAsia="楷体" w:cs="Arial"/>
          <w:spacing w:val="-18"/>
        </w:rPr>
        <w:t xml:space="preserve"> 项目进行了采购。经评定，</w:t>
      </w:r>
      <w:r>
        <w:rPr>
          <w:rFonts w:hint="default" w:ascii="Arial" w:hAnsi="Arial" w:eastAsia="楷体" w:cs="Arial"/>
          <w:u w:val="single"/>
          <w:lang w:val="en-US" w:eastAsia="zh-CN"/>
        </w:rPr>
        <w:t xml:space="preserve"> 常州嘉美科学仪器</w:t>
      </w:r>
      <w:r>
        <w:rPr>
          <w:rFonts w:hint="default" w:ascii="Arial" w:hAnsi="Arial" w:eastAsia="楷体" w:cs="Arial"/>
          <w:spacing w:val="-2"/>
          <w:u w:val="single"/>
        </w:rPr>
        <w:t>有限公司</w:t>
      </w:r>
      <w:r>
        <w:rPr>
          <w:rFonts w:hint="default" w:ascii="Arial" w:hAnsi="Arial" w:eastAsia="楷体" w:cs="Arial"/>
          <w:spacing w:val="-8"/>
        </w:rPr>
        <w:t>为该项目中标供应商。现于中标通知书发出之日起十五日内，按</w:t>
      </w:r>
      <w:r>
        <w:rPr>
          <w:rFonts w:hint="default" w:ascii="Arial" w:hAnsi="Arial" w:eastAsia="楷体" w:cs="Arial"/>
          <w:spacing w:val="-2"/>
        </w:rPr>
        <w:t>照采购文件确定的事项签订本合同。</w:t>
      </w:r>
    </w:p>
    <w:p w14:paraId="08C0CD57">
      <w:pPr>
        <w:pStyle w:val="3"/>
        <w:keepNext w:val="0"/>
        <w:keepLines w:val="0"/>
        <w:pageBreakBefore w:val="0"/>
        <w:widowControl w:val="0"/>
        <w:kinsoku/>
        <w:wordWrap/>
        <w:overflowPunct/>
        <w:topLinePunct w:val="0"/>
        <w:autoSpaceDE w:val="0"/>
        <w:autoSpaceDN w:val="0"/>
        <w:bidi w:val="0"/>
        <w:adjustRightInd/>
        <w:snapToGrid/>
        <w:spacing w:line="700" w:lineRule="exact"/>
        <w:ind w:left="0" w:leftChars="0" w:right="977" w:firstLine="648" w:firstLineChars="300"/>
        <w:jc w:val="both"/>
        <w:textAlignment w:val="auto"/>
        <w:rPr>
          <w:rFonts w:hint="default" w:ascii="Arial" w:hAnsi="Arial" w:eastAsia="楷体" w:cs="Arial"/>
        </w:rPr>
      </w:pPr>
      <w:r>
        <w:rPr>
          <w:rFonts w:hint="default" w:ascii="Arial" w:hAnsi="Arial" w:eastAsia="楷体" w:cs="Arial"/>
          <w:spacing w:val="-2"/>
        </w:rPr>
        <w:t>根据《中华人民共和国民法典》、《中华人民共和国政府采购法》等相关法律法规</w:t>
      </w:r>
      <w:r>
        <w:rPr>
          <w:rFonts w:hint="default" w:ascii="Arial" w:hAnsi="Arial" w:eastAsia="楷体" w:cs="Arial"/>
        </w:rPr>
        <w:t>之规定，按照平等、自愿、公平和诚实信用的原则，经</w:t>
      </w:r>
      <w:r>
        <w:rPr>
          <w:rFonts w:hint="default" w:ascii="Arial" w:hAnsi="Arial" w:eastAsia="楷体" w:cs="Arial"/>
          <w:u w:val="single"/>
        </w:rPr>
        <w:t xml:space="preserve"> 常州市食品药品纤维质量监督</w:t>
      </w:r>
      <w:r>
        <w:rPr>
          <w:rFonts w:hint="default" w:ascii="Arial" w:hAnsi="Arial" w:eastAsia="楷体" w:cs="Arial"/>
          <w:spacing w:val="8"/>
          <w:u w:val="single"/>
        </w:rPr>
        <w:t xml:space="preserve">检验中心 </w:t>
      </w:r>
      <w:r>
        <w:rPr>
          <w:rFonts w:hint="default" w:ascii="Arial" w:hAnsi="Arial" w:eastAsia="楷体" w:cs="Arial"/>
        </w:rPr>
        <w:t>(以下简称：甲方)和</w:t>
      </w:r>
      <w:r>
        <w:rPr>
          <w:rFonts w:hint="default" w:ascii="Arial" w:hAnsi="Arial" w:eastAsia="楷体" w:cs="Arial"/>
          <w:spacing w:val="80"/>
          <w:u w:val="single"/>
        </w:rPr>
        <w:t xml:space="preserve"> </w:t>
      </w:r>
      <w:r>
        <w:rPr>
          <w:rFonts w:hint="default" w:ascii="Arial" w:hAnsi="Arial" w:eastAsia="楷体" w:cs="Arial"/>
          <w:u w:val="single"/>
        </w:rPr>
        <w:t>常州</w:t>
      </w:r>
      <w:r>
        <w:rPr>
          <w:rFonts w:hint="default" w:ascii="Arial" w:hAnsi="Arial" w:eastAsia="楷体" w:cs="Arial"/>
          <w:u w:val="single"/>
          <w:lang w:val="en-US" w:eastAsia="zh-CN"/>
        </w:rPr>
        <w:t>嘉美科学仪器</w:t>
      </w:r>
      <w:r>
        <w:rPr>
          <w:rFonts w:hint="default" w:ascii="Arial" w:hAnsi="Arial" w:eastAsia="楷体" w:cs="Arial"/>
          <w:u w:val="single"/>
        </w:rPr>
        <w:t>有限公司</w:t>
      </w:r>
      <w:r>
        <w:rPr>
          <w:rFonts w:hint="default" w:ascii="Arial" w:hAnsi="Arial" w:eastAsia="楷体" w:cs="Arial"/>
        </w:rPr>
        <w:t xml:space="preserve"> (以下简称：乙方)协</w:t>
      </w:r>
      <w:r>
        <w:rPr>
          <w:rFonts w:hint="default" w:ascii="Arial" w:hAnsi="Arial" w:eastAsia="楷体" w:cs="Arial"/>
          <w:spacing w:val="-2"/>
        </w:rPr>
        <w:t>商一致，约定以下合同条款，以兹共同遵守、全面履行。</w:t>
      </w:r>
    </w:p>
    <w:p w14:paraId="23037767">
      <w:pPr>
        <w:pStyle w:val="3"/>
        <w:keepNext w:val="0"/>
        <w:keepLines w:val="0"/>
        <w:pageBreakBefore w:val="0"/>
        <w:widowControl w:val="0"/>
        <w:kinsoku/>
        <w:wordWrap/>
        <w:overflowPunct/>
        <w:topLinePunct w:val="0"/>
        <w:autoSpaceDE w:val="0"/>
        <w:autoSpaceDN w:val="0"/>
        <w:bidi w:val="0"/>
        <w:adjustRightInd/>
        <w:snapToGrid/>
        <w:spacing w:line="700" w:lineRule="exact"/>
        <w:ind w:left="0" w:leftChars="0" w:firstLine="214" w:firstLineChars="100"/>
        <w:textAlignment w:val="auto"/>
        <w:rPr>
          <w:rFonts w:hint="default" w:ascii="Arial" w:hAnsi="Arial" w:eastAsia="楷体" w:cs="Arial"/>
        </w:rPr>
      </w:pPr>
      <w:r>
        <w:rPr>
          <w:rFonts w:hint="default" w:ascii="Arial" w:hAnsi="Arial" w:eastAsia="楷体" w:cs="Arial"/>
          <w:spacing w:val="-3"/>
        </w:rPr>
        <w:t>一、合同标的型号、规格、数量、技术要求和金额</w:t>
      </w:r>
    </w:p>
    <w:p w14:paraId="3FF66D01">
      <w:pPr>
        <w:pStyle w:val="3"/>
        <w:keepNext w:val="0"/>
        <w:keepLines w:val="0"/>
        <w:pageBreakBefore w:val="0"/>
        <w:widowControl w:val="0"/>
        <w:kinsoku/>
        <w:wordWrap/>
        <w:overflowPunct/>
        <w:topLinePunct w:val="0"/>
        <w:autoSpaceDE w:val="0"/>
        <w:autoSpaceDN w:val="0"/>
        <w:bidi w:val="0"/>
        <w:adjustRightInd/>
        <w:snapToGrid/>
        <w:spacing w:before="231" w:line="700" w:lineRule="exact"/>
        <w:ind w:left="0" w:leftChars="0" w:firstLine="222" w:firstLineChars="100"/>
        <w:textAlignment w:val="auto"/>
        <w:rPr>
          <w:rFonts w:hint="default" w:ascii="Arial" w:hAnsi="Arial" w:eastAsia="楷体" w:cs="Arial"/>
          <w:spacing w:val="1"/>
          <w:u w:val="single"/>
          <w:lang w:eastAsia="zh-CN"/>
        </w:rPr>
      </w:pPr>
      <w:r>
        <w:rPr>
          <w:rFonts w:hint="default" w:ascii="Arial" w:hAnsi="Arial" w:eastAsia="楷体" w:cs="Arial"/>
          <w:spacing w:val="1"/>
        </w:rPr>
        <w:t>详见</w:t>
      </w:r>
      <w:r>
        <w:rPr>
          <w:rFonts w:hint="default" w:ascii="Arial" w:hAnsi="Arial" w:eastAsia="楷体" w:cs="Arial"/>
          <w:spacing w:val="1"/>
          <w:u w:val="single"/>
          <w:lang w:eastAsia="zh-CN"/>
        </w:rPr>
        <w:t>JSZC-320400-CZZH-G202</w:t>
      </w:r>
      <w:r>
        <w:rPr>
          <w:rFonts w:hint="default" w:ascii="Arial" w:hAnsi="Arial" w:eastAsia="楷体" w:cs="Arial"/>
          <w:spacing w:val="1"/>
          <w:u w:val="single"/>
          <w:lang w:val="en-US" w:eastAsia="zh-CN"/>
        </w:rPr>
        <w:t>6</w:t>
      </w:r>
      <w:r>
        <w:rPr>
          <w:rFonts w:hint="default" w:ascii="Arial" w:hAnsi="Arial" w:eastAsia="楷体" w:cs="Arial"/>
          <w:spacing w:val="1"/>
          <w:u w:val="single"/>
          <w:lang w:eastAsia="zh-CN"/>
        </w:rPr>
        <w:t>-00</w:t>
      </w:r>
      <w:r>
        <w:rPr>
          <w:rFonts w:hint="default" w:ascii="Arial" w:hAnsi="Arial" w:eastAsia="楷体" w:cs="Arial"/>
          <w:spacing w:val="1"/>
          <w:u w:val="single"/>
          <w:lang w:val="en-US" w:eastAsia="zh-CN"/>
        </w:rPr>
        <w:t xml:space="preserve">02 </w:t>
      </w:r>
      <w:r>
        <w:rPr>
          <w:rFonts w:hint="default" w:ascii="Arial" w:hAnsi="Arial" w:eastAsia="楷体" w:cs="Arial"/>
          <w:spacing w:val="1"/>
          <w:u w:val="single"/>
          <w:lang w:eastAsia="zh-CN"/>
        </w:rPr>
        <w:t>号</w:t>
      </w:r>
      <w:r>
        <w:rPr>
          <w:rFonts w:hint="default" w:ascii="Arial" w:hAnsi="Arial" w:eastAsia="楷体" w:cs="Arial"/>
        </w:rPr>
        <w:t>、</w:t>
      </w:r>
      <w:r>
        <w:rPr>
          <w:rFonts w:hint="default" w:ascii="Arial" w:hAnsi="Arial" w:eastAsia="楷体" w:cs="Arial"/>
          <w:spacing w:val="1"/>
          <w:u w:val="single"/>
          <w:lang w:eastAsia="zh-CN"/>
        </w:rPr>
        <w:t>常州市食药纤检中心实验用供应品采购项目采购文件。</w:t>
      </w:r>
    </w:p>
    <w:p w14:paraId="6F7E5504">
      <w:pPr>
        <w:keepNext w:val="0"/>
        <w:keepLines w:val="0"/>
        <w:pageBreakBefore w:val="0"/>
        <w:widowControl w:val="0"/>
        <w:tabs>
          <w:tab w:val="left" w:pos="6161"/>
        </w:tabs>
        <w:kinsoku/>
        <w:wordWrap/>
        <w:overflowPunct/>
        <w:topLinePunct w:val="0"/>
        <w:autoSpaceDE w:val="0"/>
        <w:autoSpaceDN w:val="0"/>
        <w:bidi w:val="0"/>
        <w:adjustRightInd/>
        <w:snapToGrid/>
        <w:spacing w:before="186" w:line="700" w:lineRule="exact"/>
        <w:ind w:right="0" w:firstLine="216" w:firstLineChars="100"/>
        <w:jc w:val="left"/>
        <w:textAlignment w:val="auto"/>
        <w:rPr>
          <w:rFonts w:hint="default" w:ascii="Arial" w:hAnsi="Arial" w:eastAsia="楷体" w:cs="Arial"/>
          <w:sz w:val="22"/>
        </w:rPr>
      </w:pPr>
      <w:r>
        <w:rPr>
          <w:rFonts w:hint="default" w:ascii="Arial" w:hAnsi="Arial" w:eastAsia="楷体" w:cs="Arial"/>
          <w:spacing w:val="-2"/>
          <w:sz w:val="22"/>
        </w:rPr>
        <w:t>【合同金额】人民币大写：</w:t>
      </w:r>
      <w:r>
        <w:rPr>
          <w:rFonts w:hint="default" w:ascii="Arial" w:hAnsi="Arial" w:eastAsia="楷体" w:cs="Arial"/>
          <w:spacing w:val="-2"/>
          <w:sz w:val="22"/>
          <w:u w:val="single"/>
          <w:lang w:val="en-US" w:eastAsia="zh-CN"/>
        </w:rPr>
        <w:t>肆拾万伍</w:t>
      </w:r>
      <w:r>
        <w:rPr>
          <w:rFonts w:hint="default" w:ascii="Arial" w:hAnsi="Arial" w:eastAsia="楷体" w:cs="Arial"/>
          <w:spacing w:val="-2"/>
          <w:sz w:val="22"/>
          <w:u w:val="single"/>
        </w:rPr>
        <w:t>仟元</w:t>
      </w:r>
      <w:r>
        <w:rPr>
          <w:rFonts w:hint="default" w:ascii="Arial" w:hAnsi="Arial" w:eastAsia="楷体" w:cs="Arial"/>
          <w:spacing w:val="-10"/>
          <w:sz w:val="22"/>
          <w:u w:val="single"/>
        </w:rPr>
        <w:t>整</w:t>
      </w:r>
      <w:r>
        <w:rPr>
          <w:rFonts w:hint="default" w:ascii="Arial" w:hAnsi="Arial" w:eastAsia="楷体" w:cs="Arial"/>
          <w:b/>
          <w:sz w:val="22"/>
          <w:u w:val="single"/>
        </w:rPr>
        <w:t>(</w:t>
      </w:r>
      <w:r>
        <w:rPr>
          <w:rFonts w:hint="default" w:ascii="Arial" w:hAnsi="Arial" w:eastAsia="楷体" w:cs="Arial"/>
          <w:sz w:val="22"/>
          <w:u w:val="single"/>
        </w:rPr>
        <w:t>小写</w:t>
      </w:r>
      <w:r>
        <w:rPr>
          <w:rFonts w:hint="default" w:ascii="Arial" w:hAnsi="Arial" w:eastAsia="楷体" w:cs="Arial"/>
          <w:b/>
          <w:sz w:val="22"/>
          <w:u w:val="single"/>
        </w:rPr>
        <w:t>:</w:t>
      </w:r>
      <w:r>
        <w:rPr>
          <w:rFonts w:hint="default" w:ascii="Arial" w:hAnsi="Arial" w:eastAsia="楷体" w:cs="Arial"/>
          <w:b/>
          <w:sz w:val="22"/>
          <w:u w:val="single"/>
          <w:lang w:val="en-US" w:eastAsia="zh-CN"/>
        </w:rPr>
        <w:t>405</w:t>
      </w:r>
      <w:r>
        <w:rPr>
          <w:rFonts w:hint="default" w:ascii="Arial" w:hAnsi="Arial" w:eastAsia="楷体" w:cs="Arial"/>
          <w:b/>
          <w:sz w:val="22"/>
          <w:u w:val="single"/>
        </w:rPr>
        <w:t>000.00</w:t>
      </w:r>
      <w:r>
        <w:rPr>
          <w:rFonts w:hint="default" w:ascii="Arial" w:hAnsi="Arial" w:eastAsia="楷体" w:cs="Arial"/>
          <w:b/>
          <w:spacing w:val="37"/>
          <w:sz w:val="22"/>
          <w:u w:val="single"/>
        </w:rPr>
        <w:t xml:space="preserve"> </w:t>
      </w:r>
      <w:r>
        <w:rPr>
          <w:rFonts w:hint="default" w:ascii="Arial" w:hAnsi="Arial" w:eastAsia="楷体" w:cs="Arial"/>
          <w:sz w:val="22"/>
          <w:u w:val="single"/>
        </w:rPr>
        <w:t>元</w:t>
      </w:r>
      <w:r>
        <w:rPr>
          <w:rFonts w:hint="default" w:ascii="Arial" w:hAnsi="Arial" w:eastAsia="楷体" w:cs="Arial"/>
          <w:spacing w:val="-10"/>
          <w:sz w:val="22"/>
          <w:u w:val="single"/>
        </w:rPr>
        <w:t>）</w:t>
      </w:r>
    </w:p>
    <w:p w14:paraId="48B4A136">
      <w:pPr>
        <w:pStyle w:val="3"/>
        <w:keepNext w:val="0"/>
        <w:keepLines w:val="0"/>
        <w:pageBreakBefore w:val="0"/>
        <w:widowControl w:val="0"/>
        <w:kinsoku/>
        <w:wordWrap/>
        <w:overflowPunct/>
        <w:topLinePunct w:val="0"/>
        <w:autoSpaceDE w:val="0"/>
        <w:autoSpaceDN w:val="0"/>
        <w:bidi w:val="0"/>
        <w:adjustRightInd/>
        <w:snapToGrid/>
        <w:spacing w:before="146" w:line="700" w:lineRule="exact"/>
        <w:ind w:left="0"/>
        <w:textAlignment w:val="auto"/>
        <w:rPr>
          <w:rFonts w:hint="default" w:ascii="Arial" w:hAnsi="Arial" w:eastAsia="楷体" w:cs="Arial"/>
          <w:sz w:val="20"/>
        </w:rPr>
        <w:sectPr>
          <w:pgSz w:w="11910" w:h="16840"/>
          <w:pgMar w:top="1460" w:right="820" w:bottom="1841" w:left="820" w:header="720" w:footer="720" w:gutter="0"/>
          <w:cols w:space="720" w:num="1"/>
        </w:sectPr>
      </w:pPr>
    </w:p>
    <w:tbl>
      <w:tblPr>
        <w:tblStyle w:val="8"/>
        <w:tblW w:w="15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573"/>
        <w:gridCol w:w="1227"/>
        <w:gridCol w:w="2925"/>
        <w:gridCol w:w="5400"/>
        <w:gridCol w:w="660"/>
        <w:gridCol w:w="840"/>
        <w:gridCol w:w="1260"/>
        <w:gridCol w:w="1066"/>
      </w:tblGrid>
      <w:tr w14:paraId="7F72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577" w:type="dxa"/>
            <w:vMerge w:val="restart"/>
            <w:tcBorders>
              <w:top w:val="single" w:color="auto" w:sz="4" w:space="0"/>
              <w:left w:val="single" w:color="auto" w:sz="4" w:space="0"/>
              <w:bottom w:val="single" w:color="auto" w:sz="4" w:space="0"/>
              <w:right w:val="single" w:color="auto" w:sz="4" w:space="0"/>
            </w:tcBorders>
            <w:noWrap w:val="0"/>
            <w:vAlign w:val="center"/>
          </w:tcPr>
          <w:p w14:paraId="6F654DE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序号</w:t>
            </w:r>
          </w:p>
        </w:tc>
        <w:tc>
          <w:tcPr>
            <w:tcW w:w="1573" w:type="dxa"/>
            <w:vMerge w:val="restart"/>
            <w:tcBorders>
              <w:top w:val="single" w:color="auto" w:sz="4" w:space="0"/>
              <w:left w:val="single" w:color="auto" w:sz="4" w:space="0"/>
              <w:bottom w:val="single" w:color="auto" w:sz="4" w:space="0"/>
              <w:right w:val="single" w:color="auto" w:sz="4" w:space="0"/>
            </w:tcBorders>
            <w:noWrap w:val="0"/>
            <w:vAlign w:val="center"/>
          </w:tcPr>
          <w:p w14:paraId="600A239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分项</w:t>
            </w:r>
          </w:p>
          <w:p w14:paraId="32CDD67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名称</w:t>
            </w:r>
          </w:p>
        </w:tc>
        <w:tc>
          <w:tcPr>
            <w:tcW w:w="1227" w:type="dxa"/>
            <w:vMerge w:val="restart"/>
            <w:tcBorders>
              <w:top w:val="single" w:color="auto" w:sz="4" w:space="0"/>
              <w:left w:val="single" w:color="auto" w:sz="4" w:space="0"/>
              <w:bottom w:val="single" w:color="auto" w:sz="4" w:space="0"/>
              <w:right w:val="single" w:color="auto" w:sz="4" w:space="0"/>
            </w:tcBorders>
            <w:noWrap w:val="0"/>
            <w:vAlign w:val="center"/>
          </w:tcPr>
          <w:p w14:paraId="6381D45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品牌商标</w:t>
            </w:r>
          </w:p>
        </w:tc>
        <w:tc>
          <w:tcPr>
            <w:tcW w:w="2925" w:type="dxa"/>
            <w:vMerge w:val="restart"/>
            <w:tcBorders>
              <w:top w:val="single" w:color="auto" w:sz="4" w:space="0"/>
              <w:left w:val="single" w:color="auto" w:sz="4" w:space="0"/>
              <w:bottom w:val="single" w:color="auto" w:sz="4" w:space="0"/>
              <w:right w:val="single" w:color="auto" w:sz="4" w:space="0"/>
            </w:tcBorders>
            <w:noWrap w:val="0"/>
            <w:vAlign w:val="center"/>
          </w:tcPr>
          <w:p w14:paraId="178A21B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规格型号</w:t>
            </w:r>
          </w:p>
        </w:tc>
        <w:tc>
          <w:tcPr>
            <w:tcW w:w="5400" w:type="dxa"/>
            <w:vMerge w:val="restart"/>
            <w:tcBorders>
              <w:top w:val="single" w:color="auto" w:sz="4" w:space="0"/>
              <w:left w:val="single" w:color="auto" w:sz="4" w:space="0"/>
              <w:bottom w:val="single" w:color="auto" w:sz="4" w:space="0"/>
              <w:right w:val="single" w:color="auto" w:sz="4" w:space="0"/>
            </w:tcBorders>
            <w:noWrap w:val="0"/>
            <w:vAlign w:val="center"/>
          </w:tcPr>
          <w:p w14:paraId="4ADA036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技术参数</w:t>
            </w:r>
          </w:p>
        </w:tc>
        <w:tc>
          <w:tcPr>
            <w:tcW w:w="660" w:type="dxa"/>
            <w:vMerge w:val="restart"/>
            <w:tcBorders>
              <w:top w:val="single" w:color="auto" w:sz="4" w:space="0"/>
              <w:left w:val="single" w:color="auto" w:sz="4" w:space="0"/>
              <w:bottom w:val="single" w:color="auto" w:sz="4" w:space="0"/>
              <w:right w:val="single" w:color="auto" w:sz="4" w:space="0"/>
            </w:tcBorders>
            <w:noWrap w:val="0"/>
            <w:vAlign w:val="center"/>
          </w:tcPr>
          <w:p w14:paraId="6205FA4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数量</w:t>
            </w: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3AEA419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单位</w:t>
            </w:r>
          </w:p>
        </w:tc>
        <w:tc>
          <w:tcPr>
            <w:tcW w:w="2326" w:type="dxa"/>
            <w:gridSpan w:val="2"/>
            <w:tcBorders>
              <w:top w:val="single" w:color="auto" w:sz="4" w:space="0"/>
              <w:left w:val="single" w:color="auto" w:sz="4" w:space="0"/>
              <w:bottom w:val="single" w:color="auto" w:sz="4" w:space="0"/>
              <w:right w:val="single" w:color="auto" w:sz="4" w:space="0"/>
            </w:tcBorders>
            <w:noWrap w:val="0"/>
            <w:vAlign w:val="center"/>
          </w:tcPr>
          <w:p w14:paraId="3785694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投标价格</w:t>
            </w:r>
          </w:p>
        </w:tc>
      </w:tr>
      <w:tr w14:paraId="6848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577" w:type="dxa"/>
            <w:vMerge w:val="continue"/>
            <w:tcBorders>
              <w:top w:val="single" w:color="auto" w:sz="4" w:space="0"/>
              <w:left w:val="single" w:color="auto" w:sz="4" w:space="0"/>
              <w:bottom w:val="single" w:color="auto" w:sz="4" w:space="0"/>
              <w:right w:val="single" w:color="auto" w:sz="4" w:space="0"/>
            </w:tcBorders>
            <w:noWrap w:val="0"/>
            <w:vAlign w:val="center"/>
          </w:tcPr>
          <w:p w14:paraId="475ECEC1">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p>
        </w:tc>
        <w:tc>
          <w:tcPr>
            <w:tcW w:w="1573" w:type="dxa"/>
            <w:vMerge w:val="continue"/>
            <w:tcBorders>
              <w:top w:val="single" w:color="auto" w:sz="4" w:space="0"/>
              <w:left w:val="single" w:color="auto" w:sz="4" w:space="0"/>
              <w:bottom w:val="single" w:color="auto" w:sz="4" w:space="0"/>
              <w:right w:val="single" w:color="auto" w:sz="4" w:space="0"/>
            </w:tcBorders>
            <w:noWrap w:val="0"/>
            <w:vAlign w:val="center"/>
          </w:tcPr>
          <w:p w14:paraId="105619C6">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p>
        </w:tc>
        <w:tc>
          <w:tcPr>
            <w:tcW w:w="1227" w:type="dxa"/>
            <w:vMerge w:val="continue"/>
            <w:tcBorders>
              <w:top w:val="single" w:color="auto" w:sz="4" w:space="0"/>
              <w:left w:val="single" w:color="auto" w:sz="4" w:space="0"/>
              <w:bottom w:val="single" w:color="auto" w:sz="4" w:space="0"/>
              <w:right w:val="single" w:color="auto" w:sz="4" w:space="0"/>
            </w:tcBorders>
            <w:noWrap w:val="0"/>
            <w:vAlign w:val="center"/>
          </w:tcPr>
          <w:p w14:paraId="690D2858">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p>
        </w:tc>
        <w:tc>
          <w:tcPr>
            <w:tcW w:w="2925" w:type="dxa"/>
            <w:vMerge w:val="continue"/>
            <w:tcBorders>
              <w:top w:val="single" w:color="auto" w:sz="4" w:space="0"/>
              <w:left w:val="single" w:color="auto" w:sz="4" w:space="0"/>
              <w:bottom w:val="single" w:color="auto" w:sz="4" w:space="0"/>
              <w:right w:val="single" w:color="auto" w:sz="4" w:space="0"/>
            </w:tcBorders>
            <w:noWrap w:val="0"/>
            <w:vAlign w:val="center"/>
          </w:tcPr>
          <w:p w14:paraId="1822EFD2">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p>
        </w:tc>
        <w:tc>
          <w:tcPr>
            <w:tcW w:w="5400" w:type="dxa"/>
            <w:vMerge w:val="continue"/>
            <w:tcBorders>
              <w:top w:val="single" w:color="auto" w:sz="4" w:space="0"/>
              <w:left w:val="single" w:color="auto" w:sz="4" w:space="0"/>
              <w:bottom w:val="single" w:color="auto" w:sz="4" w:space="0"/>
              <w:right w:val="single" w:color="auto" w:sz="4" w:space="0"/>
            </w:tcBorders>
            <w:noWrap w:val="0"/>
            <w:vAlign w:val="center"/>
          </w:tcPr>
          <w:p w14:paraId="59AE763C">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14:paraId="340BFFB4">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545DC3E">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BA740B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单价</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A195A9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合价</w:t>
            </w:r>
          </w:p>
        </w:tc>
      </w:tr>
      <w:tr w14:paraId="7330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01671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1</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23E4E5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移液枪枪头</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7CF4700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赛多利斯</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32D2164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货号：EB791004，1ml，</w:t>
            </w:r>
            <w:r>
              <w:rPr>
                <w:rFonts w:hint="default" w:ascii="Arial" w:hAnsi="Arial" w:eastAsia="楷体" w:cs="Arial"/>
                <w:color w:val="000000" w:themeColor="text1"/>
                <w:sz w:val="21"/>
                <w:szCs w:val="21"/>
                <w:lang w:bidi="ar"/>
                <w14:textFill>
                  <w14:solidFill>
                    <w14:schemeClr w14:val="tx1"/>
                  </w14:solidFill>
                </w14:textFill>
              </w:rPr>
              <w:t>480个/盒</w:t>
            </w:r>
            <w:r>
              <w:rPr>
                <w:rFonts w:hint="default" w:ascii="Arial" w:hAnsi="Arial" w:eastAsia="楷体" w:cs="Arial"/>
                <w:color w:val="000000" w:themeColor="text1"/>
                <w:sz w:val="21"/>
                <w:szCs w:val="21"/>
                <w:lang w:val="en-US" w:eastAsia="zh-CN" w:bidi="ar"/>
                <w14:textFill>
                  <w14:solidFill>
                    <w14:schemeClr w14:val="tx1"/>
                  </w14:solidFill>
                </w14:textFill>
              </w:rPr>
              <w:t>,</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C82AD3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适配赛多利斯移液器，能过移液器计量</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472E37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DD4868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包</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F35CAF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70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FD63140">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700</w:t>
            </w:r>
          </w:p>
        </w:tc>
      </w:tr>
      <w:tr w14:paraId="4AB2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59C288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2</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1159EA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移液枪枪头</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1B28558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赛多利斯</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553317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货号：780304，</w:t>
            </w:r>
            <w:r>
              <w:rPr>
                <w:rFonts w:hint="default" w:ascii="Arial" w:hAnsi="Arial" w:eastAsia="楷体" w:cs="Arial"/>
                <w:color w:val="000000" w:themeColor="text1"/>
                <w:sz w:val="21"/>
                <w:szCs w:val="21"/>
                <w:lang w:bidi="ar"/>
                <w14:textFill>
                  <w14:solidFill>
                    <w14:schemeClr w14:val="tx1"/>
                  </w14:solidFill>
                </w14:textFill>
              </w:rPr>
              <w:t>5ml</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bidi="ar"/>
                <w14:textFill>
                  <w14:solidFill>
                    <w14:schemeClr w14:val="tx1"/>
                  </w14:solidFill>
                </w14:textFill>
              </w:rPr>
              <w:t>50个/盒</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9C83A1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w:t>
            </w:r>
            <w:r>
              <w:rPr>
                <w:rFonts w:hint="default" w:ascii="Arial" w:hAnsi="Arial" w:eastAsia="楷体" w:cs="Arial"/>
                <w:color w:val="000000" w:themeColor="text1"/>
                <w:sz w:val="21"/>
                <w:szCs w:val="21"/>
                <w:highlight w:val="none"/>
                <w:lang w:bidi="ar"/>
                <w14:textFill>
                  <w14:solidFill>
                    <w14:schemeClr w14:val="tx1"/>
                  </w14:solidFill>
                </w14:textFill>
              </w:rPr>
              <w:t>赛多利斯移液器，能过移液器计</w:t>
            </w:r>
            <w:r>
              <w:rPr>
                <w:rFonts w:hint="default" w:ascii="Arial" w:hAnsi="Arial" w:eastAsia="楷体" w:cs="Arial"/>
                <w:color w:val="000000" w:themeColor="text1"/>
                <w:sz w:val="21"/>
                <w:szCs w:val="21"/>
                <w:lang w:bidi="ar"/>
                <w14:textFill>
                  <w14:solidFill>
                    <w14:schemeClr w14:val="tx1"/>
                  </w14:solidFill>
                </w14:textFill>
              </w:rPr>
              <w:t>量</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CAE7F8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E29C39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包</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B78D8B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140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F4D4A6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1400</w:t>
            </w:r>
          </w:p>
        </w:tc>
      </w:tr>
      <w:tr w14:paraId="3EC2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A44CC5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3</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3075B38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进样器与色谱柱连接线</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B8B157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D90940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货号：228-53184-91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342A62D">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eastAsia="zh-CN"/>
                <w14:textFill>
                  <w14:solidFill>
                    <w14:schemeClr w14:val="tx1"/>
                  </w14:solidFill>
                </w14:textFill>
              </w:rPr>
            </w:pPr>
            <w:r>
              <w:rPr>
                <w:rFonts w:hint="default" w:ascii="Arial" w:hAnsi="Arial" w:eastAsia="楷体" w:cs="Arial"/>
                <w:color w:val="000000" w:themeColor="text1"/>
                <w:sz w:val="21"/>
                <w:szCs w:val="21"/>
                <w:highlight w:val="none"/>
                <w14:textFill>
                  <w14:solidFill>
                    <w14:schemeClr w14:val="tx1"/>
                  </w14:solidFill>
                </w14:textFill>
              </w:rPr>
              <w:t>不锈钢材质、耐高压</w:t>
            </w:r>
            <w:r>
              <w:rPr>
                <w:rFonts w:hint="default" w:ascii="Arial" w:hAnsi="Arial" w:eastAsia="楷体" w:cs="Arial"/>
                <w:color w:val="000000" w:themeColor="text1"/>
                <w:sz w:val="21"/>
                <w:szCs w:val="21"/>
                <w:highlight w:val="none"/>
                <w:lang w:eastAsia="zh-CN"/>
                <w14:textFill>
                  <w14:solidFill>
                    <w14:schemeClr w14:val="tx1"/>
                  </w14:solidFill>
                </w14:textFill>
              </w:rPr>
              <w:t>，</w:t>
            </w:r>
            <w:r>
              <w:rPr>
                <w:rFonts w:hint="default" w:ascii="Arial" w:hAnsi="Arial" w:eastAsia="楷体" w:cs="Arial"/>
                <w:color w:val="000000" w:themeColor="text1"/>
                <w:sz w:val="21"/>
                <w:szCs w:val="21"/>
                <w:highlight w:val="none"/>
                <w:lang w:bidi="ar"/>
                <w14:textFill>
                  <w14:solidFill>
                    <w14:schemeClr w14:val="tx1"/>
                  </w14:solidFill>
                </w14:textFill>
              </w:rPr>
              <w:t>适用于岛津高效液相色谱仪LC-30A</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794472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D6D8DB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566D28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2400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AE908B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4800</w:t>
            </w:r>
          </w:p>
        </w:tc>
      </w:tr>
      <w:tr w14:paraId="4AE9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1FC137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4</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3E49CD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进样器与色谱柱连接线</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1E6F634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1787479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货号：228-53184-91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0B1FC00D">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适用于岛津高效液相色谱仪LC-40D X3型</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8182D4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397591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1E04693">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2400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06D4A3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4800</w:t>
            </w:r>
          </w:p>
        </w:tc>
      </w:tr>
      <w:tr w14:paraId="4BA9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5C689E7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2A2430A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lang w:val="en-US" w:eastAsia="zh-CN"/>
                <w14:textFill>
                  <w14:solidFill>
                    <w14:schemeClr w14:val="tx1"/>
                  </w14:solidFill>
                </w14:textFill>
              </w:rPr>
            </w:pPr>
            <w:r>
              <w:rPr>
                <w:rFonts w:hint="default" w:ascii="Arial" w:hAnsi="Arial" w:eastAsia="楷体" w:cs="Arial"/>
                <w:b w:val="0"/>
                <w:bCs w:val="0"/>
                <w:color w:val="000000" w:themeColor="text1"/>
                <w:sz w:val="21"/>
                <w:szCs w:val="21"/>
                <w:lang w:val="en-US" w:eastAsia="zh-CN"/>
                <w14:textFill>
                  <w14:solidFill>
                    <w14:schemeClr w14:val="tx1"/>
                  </w14:solidFill>
                </w14:textFill>
              </w:rPr>
              <w:t>氘灯</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5F11F50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4DFB1E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货号：228-73407</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543335D">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适用于岛津高效液相色谱仪LC-40D X3型</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DA5B97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EA1008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个</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D80787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4300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C6843D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4300</w:t>
            </w:r>
          </w:p>
        </w:tc>
      </w:tr>
      <w:tr w14:paraId="799F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4281835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4F7F25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硅胶GF254薄层色谱层析板</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729EFC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默克</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2302C2F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10*20cm，玻璃板</w:t>
            </w:r>
            <w:r>
              <w:rPr>
                <w:rFonts w:hint="default" w:ascii="Arial" w:hAnsi="Arial" w:eastAsia="楷体" w:cs="Arial"/>
                <w:color w:val="000000" w:themeColor="text1"/>
                <w:sz w:val="21"/>
                <w:szCs w:val="21"/>
                <w:highlight w:val="none"/>
                <w:lang w:eastAsia="zh-CN" w:bidi="ar"/>
                <w14:textFill>
                  <w14:solidFill>
                    <w14:schemeClr w14:val="tx1"/>
                  </w14:solidFill>
                </w14:textFill>
              </w:rPr>
              <w:t>，</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货号：1.05729.0001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454C12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硅胶GF254玻璃薄层板，涂层厚度：250 μm；</w:t>
            </w:r>
            <w:r>
              <w:rPr>
                <w:rFonts w:hint="default" w:ascii="Arial" w:hAnsi="Arial" w:eastAsia="楷体" w:cs="Arial"/>
                <w:color w:val="000000" w:themeColor="text1"/>
                <w:sz w:val="21"/>
                <w:szCs w:val="21"/>
                <w:highlight w:val="none"/>
                <w:lang w:bidi="ar"/>
                <w14:textFill>
                  <w14:solidFill>
                    <w14:schemeClr w14:val="tx1"/>
                  </w14:solidFill>
                </w14:textFill>
              </w:rPr>
              <w:br w:type="textWrapping"/>
            </w:r>
            <w:r>
              <w:rPr>
                <w:rFonts w:hint="default" w:ascii="Arial" w:hAnsi="Arial" w:eastAsia="楷体" w:cs="Arial"/>
                <w:color w:val="000000" w:themeColor="text1"/>
                <w:sz w:val="21"/>
                <w:szCs w:val="21"/>
                <w:highlight w:val="none"/>
                <w:lang w:bidi="ar"/>
                <w14:textFill>
                  <w14:solidFill>
                    <w14:schemeClr w14:val="tx1"/>
                  </w14:solidFill>
                </w14:textFill>
              </w:rPr>
              <w:t>板长度 × 宽度：20 cm × 10 cm；</w:t>
            </w:r>
            <w:r>
              <w:rPr>
                <w:rFonts w:hint="default" w:ascii="Arial" w:hAnsi="Arial" w:eastAsia="楷体" w:cs="Arial"/>
                <w:color w:val="000000" w:themeColor="text1"/>
                <w:sz w:val="21"/>
                <w:szCs w:val="21"/>
                <w:highlight w:val="none"/>
                <w:lang w:bidi="ar"/>
                <w14:textFill>
                  <w14:solidFill>
                    <w14:schemeClr w14:val="tx1"/>
                  </w14:solidFill>
                </w14:textFill>
              </w:rPr>
              <w:br w:type="textWrapping"/>
            </w:r>
            <w:r>
              <w:rPr>
                <w:rFonts w:hint="default" w:ascii="Arial" w:hAnsi="Arial" w:eastAsia="楷体" w:cs="Arial"/>
                <w:color w:val="000000" w:themeColor="text1"/>
                <w:sz w:val="21"/>
                <w:szCs w:val="21"/>
                <w:highlight w:val="none"/>
                <w:lang w:bidi="ar"/>
                <w14:textFill>
                  <w14:solidFill>
                    <w14:schemeClr w14:val="tx1"/>
                  </w14:solidFill>
                </w14:textFill>
              </w:rPr>
              <w:t>粒径：10-12 μm；孔径：中间空隙直径60 Å；</w:t>
            </w:r>
            <w:r>
              <w:rPr>
                <w:rFonts w:hint="default" w:ascii="Arial" w:hAnsi="Arial" w:eastAsia="楷体" w:cs="Arial"/>
                <w:color w:val="000000" w:themeColor="text1"/>
                <w:sz w:val="21"/>
                <w:szCs w:val="21"/>
                <w:highlight w:val="none"/>
                <w:lang w:bidi="ar"/>
                <w14:textFill>
                  <w14:solidFill>
                    <w14:schemeClr w14:val="tx1"/>
                  </w14:solidFill>
                </w14:textFill>
              </w:rPr>
              <w:br w:type="textWrapping"/>
            </w:r>
            <w:r>
              <w:rPr>
                <w:rFonts w:hint="default" w:ascii="Arial" w:hAnsi="Arial" w:eastAsia="楷体" w:cs="Arial"/>
                <w:color w:val="000000" w:themeColor="text1"/>
                <w:sz w:val="21"/>
                <w:szCs w:val="21"/>
                <w:highlight w:val="none"/>
                <w:lang w:bidi="ar"/>
                <w14:textFill>
                  <w14:solidFill>
                    <w14:schemeClr w14:val="tx1"/>
                  </w14:solidFill>
                </w14:textFill>
              </w:rPr>
              <w:t>规格：50片/盒</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CC243A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14CBA8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797941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1500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80D2D7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18000</w:t>
            </w:r>
          </w:p>
        </w:tc>
      </w:tr>
      <w:tr w14:paraId="5D8F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6949EDD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7</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3C791D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硅胶G薄层色谱层析板</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59E73E4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默克</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9F0AF3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10*20cm，玻璃板</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货号：1.05626.0001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23A23BC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硅胶G玻璃薄层板，涂层厚度：250 μm；</w:t>
            </w:r>
            <w:r>
              <w:rPr>
                <w:rFonts w:hint="default" w:ascii="Arial" w:hAnsi="Arial" w:eastAsia="楷体" w:cs="Arial"/>
                <w:color w:val="000000" w:themeColor="text1"/>
                <w:sz w:val="21"/>
                <w:szCs w:val="21"/>
                <w:lang w:bidi="ar"/>
                <w14:textFill>
                  <w14:solidFill>
                    <w14:schemeClr w14:val="tx1"/>
                  </w14:solidFill>
                </w14:textFill>
              </w:rPr>
              <w:br w:type="textWrapping"/>
            </w:r>
            <w:r>
              <w:rPr>
                <w:rFonts w:hint="default" w:ascii="Arial" w:hAnsi="Arial" w:eastAsia="楷体" w:cs="Arial"/>
                <w:color w:val="000000" w:themeColor="text1"/>
                <w:sz w:val="21"/>
                <w:szCs w:val="21"/>
                <w:lang w:bidi="ar"/>
                <w14:textFill>
                  <w14:solidFill>
                    <w14:schemeClr w14:val="tx1"/>
                  </w14:solidFill>
                </w14:textFill>
              </w:rPr>
              <w:t>板长度 × 宽度：20 cm × 10 cm；</w:t>
            </w:r>
            <w:r>
              <w:rPr>
                <w:rFonts w:hint="default" w:ascii="Arial" w:hAnsi="Arial" w:eastAsia="楷体" w:cs="Arial"/>
                <w:color w:val="000000" w:themeColor="text1"/>
                <w:sz w:val="21"/>
                <w:szCs w:val="21"/>
                <w:lang w:bidi="ar"/>
                <w14:textFill>
                  <w14:solidFill>
                    <w14:schemeClr w14:val="tx1"/>
                  </w14:solidFill>
                </w14:textFill>
              </w:rPr>
              <w:br w:type="textWrapping"/>
            </w:r>
            <w:r>
              <w:rPr>
                <w:rFonts w:hint="default" w:ascii="Arial" w:hAnsi="Arial" w:eastAsia="楷体" w:cs="Arial"/>
                <w:color w:val="000000" w:themeColor="text1"/>
                <w:sz w:val="21"/>
                <w:szCs w:val="21"/>
                <w:lang w:bidi="ar"/>
                <w14:textFill>
                  <w14:solidFill>
                    <w14:schemeClr w14:val="tx1"/>
                  </w14:solidFill>
                </w14:textFill>
              </w:rPr>
              <w:t>粒径：10-12 μm；孔径：中间空隙直径60 Å；</w:t>
            </w:r>
            <w:r>
              <w:rPr>
                <w:rFonts w:hint="default" w:ascii="Arial" w:hAnsi="Arial" w:eastAsia="楷体" w:cs="Arial"/>
                <w:color w:val="000000" w:themeColor="text1"/>
                <w:sz w:val="21"/>
                <w:szCs w:val="21"/>
                <w:lang w:bidi="ar"/>
                <w14:textFill>
                  <w14:solidFill>
                    <w14:schemeClr w14:val="tx1"/>
                  </w14:solidFill>
                </w14:textFill>
              </w:rPr>
              <w:br w:type="textWrapping"/>
            </w:r>
            <w:r>
              <w:rPr>
                <w:rFonts w:hint="default" w:ascii="Arial" w:hAnsi="Arial" w:eastAsia="楷体" w:cs="Arial"/>
                <w:color w:val="000000" w:themeColor="text1"/>
                <w:sz w:val="21"/>
                <w:szCs w:val="21"/>
                <w:highlight w:val="none"/>
                <w:lang w:bidi="ar"/>
                <w14:textFill>
                  <w14:solidFill>
                    <w14:schemeClr w14:val="tx1"/>
                  </w14:solidFill>
                </w14:textFill>
              </w:rPr>
              <w:t>规格：50片/盒</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097AEF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D29733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C66628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900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CFC3EC9">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18000</w:t>
            </w:r>
          </w:p>
        </w:tc>
      </w:tr>
      <w:tr w14:paraId="337E1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68884EF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8</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29A26A2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硅胶GF254薄层色谱层析板</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333E3D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默克</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06E53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20*20cm，铝箔</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货号：1.05554.0001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DFCD18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硅胶GF254铝箔薄层板，涂层厚度：250 μm；</w:t>
            </w:r>
            <w:r>
              <w:rPr>
                <w:rFonts w:hint="default" w:ascii="Arial" w:hAnsi="Arial" w:eastAsia="楷体" w:cs="Arial"/>
                <w:color w:val="000000" w:themeColor="text1"/>
                <w:sz w:val="21"/>
                <w:szCs w:val="21"/>
                <w:lang w:bidi="ar"/>
                <w14:textFill>
                  <w14:solidFill>
                    <w14:schemeClr w14:val="tx1"/>
                  </w14:solidFill>
                </w14:textFill>
              </w:rPr>
              <w:br w:type="textWrapping"/>
            </w:r>
            <w:r>
              <w:rPr>
                <w:rFonts w:hint="default" w:ascii="Arial" w:hAnsi="Arial" w:eastAsia="楷体" w:cs="Arial"/>
                <w:color w:val="000000" w:themeColor="text1"/>
                <w:sz w:val="21"/>
                <w:szCs w:val="21"/>
                <w:lang w:bidi="ar"/>
                <w14:textFill>
                  <w14:solidFill>
                    <w14:schemeClr w14:val="tx1"/>
                  </w14:solidFill>
                </w14:textFill>
              </w:rPr>
              <w:t>板长度 × 宽度：20 cm × 20 cm；</w:t>
            </w:r>
            <w:r>
              <w:rPr>
                <w:rFonts w:hint="default" w:ascii="Arial" w:hAnsi="Arial" w:eastAsia="楷体" w:cs="Arial"/>
                <w:color w:val="000000" w:themeColor="text1"/>
                <w:sz w:val="21"/>
                <w:szCs w:val="21"/>
                <w:lang w:bidi="ar"/>
                <w14:textFill>
                  <w14:solidFill>
                    <w14:schemeClr w14:val="tx1"/>
                  </w14:solidFill>
                </w14:textFill>
              </w:rPr>
              <w:br w:type="textWrapping"/>
            </w:r>
            <w:r>
              <w:rPr>
                <w:rFonts w:hint="default" w:ascii="Arial" w:hAnsi="Arial" w:eastAsia="楷体" w:cs="Arial"/>
                <w:color w:val="000000" w:themeColor="text1"/>
                <w:sz w:val="21"/>
                <w:szCs w:val="21"/>
                <w:lang w:bidi="ar"/>
                <w14:textFill>
                  <w14:solidFill>
                    <w14:schemeClr w14:val="tx1"/>
                  </w14:solidFill>
                </w14:textFill>
              </w:rPr>
              <w:t>粒径：10-12 μm；孔径：中间空隙直径60 Å；</w:t>
            </w:r>
            <w:r>
              <w:rPr>
                <w:rFonts w:hint="default" w:ascii="Arial" w:hAnsi="Arial" w:eastAsia="楷体" w:cs="Arial"/>
                <w:color w:val="000000" w:themeColor="text1"/>
                <w:sz w:val="21"/>
                <w:szCs w:val="21"/>
                <w:lang w:bidi="ar"/>
                <w14:textFill>
                  <w14:solidFill>
                    <w14:schemeClr w14:val="tx1"/>
                  </w14:solidFill>
                </w14:textFill>
              </w:rPr>
              <w:br w:type="textWrapping"/>
            </w:r>
            <w:r>
              <w:rPr>
                <w:rFonts w:hint="default" w:ascii="Arial" w:hAnsi="Arial" w:eastAsia="楷体" w:cs="Arial"/>
                <w:color w:val="000000" w:themeColor="text1"/>
                <w:sz w:val="21"/>
                <w:szCs w:val="21"/>
                <w:highlight w:val="none"/>
                <w:lang w:bidi="ar"/>
                <w14:textFill>
                  <w14:solidFill>
                    <w14:schemeClr w14:val="tx1"/>
                  </w14:solidFill>
                </w14:textFill>
              </w:rPr>
              <w:t>规格：50片/盒</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2DC383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0AFEAE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7DBE80D">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600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4C411D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6000</w:t>
            </w:r>
          </w:p>
        </w:tc>
      </w:tr>
      <w:tr w14:paraId="7ED5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AAC180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9</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7F6DFDC9">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b w:val="0"/>
                <w:bCs w:val="0"/>
                <w:color w:val="000000" w:themeColor="text1"/>
                <w:sz w:val="21"/>
                <w:szCs w:val="21"/>
                <w:lang w:val="en-US" w:eastAsia="zh-CN"/>
                <w14:textFill>
                  <w14:solidFill>
                    <w14:schemeClr w14:val="tx1"/>
                  </w14:solidFill>
                </w14:textFill>
              </w:rPr>
            </w:pPr>
            <w:r>
              <w:rPr>
                <w:rFonts w:hint="default" w:ascii="Arial" w:hAnsi="Arial" w:eastAsia="楷体" w:cs="Arial"/>
                <w:b w:val="0"/>
                <w:bCs w:val="0"/>
                <w:color w:val="000000" w:themeColor="text1"/>
                <w:sz w:val="21"/>
                <w:szCs w:val="21"/>
                <w:lang w:val="en-US" w:eastAsia="zh-CN"/>
                <w14:textFill>
                  <w14:solidFill>
                    <w14:schemeClr w14:val="tx1"/>
                  </w14:solidFill>
                </w14:textFill>
              </w:rPr>
              <w:t>移液枪</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9AF7E0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赛多利斯</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1F9582E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200ul</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货号：720070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65A3C543">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Proline型</w:t>
            </w:r>
            <w:r>
              <w:rPr>
                <w:rFonts w:hint="default" w:ascii="Arial" w:hAnsi="Arial" w:eastAsia="楷体" w:cs="Arial"/>
                <w:color w:val="000000" w:themeColor="text1"/>
                <w:sz w:val="21"/>
                <w:szCs w:val="21"/>
                <w:highlight w:val="none"/>
                <w:lang w:eastAsia="zh-CN" w:bidi="ar"/>
                <w14:textFill>
                  <w14:solidFill>
                    <w14:schemeClr w14:val="tx1"/>
                  </w14:solidFill>
                </w14:textFill>
              </w:rPr>
              <w:t>，</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手动，单通道</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1D449C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729EAF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把</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C027F1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600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84E0DC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600</w:t>
            </w:r>
          </w:p>
        </w:tc>
      </w:tr>
      <w:tr w14:paraId="5B08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4C58E9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10</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2EB3C93C">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b w:val="0"/>
                <w:bCs w:val="0"/>
                <w:color w:val="000000" w:themeColor="text1"/>
                <w:sz w:val="21"/>
                <w:szCs w:val="21"/>
                <w:lang w:val="en-US" w:eastAsia="zh-CN"/>
                <w14:textFill>
                  <w14:solidFill>
                    <w14:schemeClr w14:val="tx1"/>
                  </w14:solidFill>
                </w14:textFill>
              </w:rPr>
            </w:pPr>
            <w:r>
              <w:rPr>
                <w:rFonts w:hint="default" w:ascii="Arial" w:hAnsi="Arial" w:eastAsia="楷体" w:cs="Arial"/>
                <w:b w:val="0"/>
                <w:bCs w:val="0"/>
                <w:color w:val="000000" w:themeColor="text1"/>
                <w:sz w:val="21"/>
                <w:szCs w:val="21"/>
                <w:lang w:val="en-US" w:eastAsia="zh-CN"/>
                <w14:textFill>
                  <w14:solidFill>
                    <w14:schemeClr w14:val="tx1"/>
                  </w14:solidFill>
                </w14:textFill>
              </w:rPr>
              <w:t>移液枪</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7923A08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赛多利斯</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3DE159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2000ul</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货号：720110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CB0B1FF">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Proline型</w:t>
            </w:r>
            <w:r>
              <w:rPr>
                <w:rFonts w:hint="default" w:ascii="Arial" w:hAnsi="Arial" w:eastAsia="楷体" w:cs="Arial"/>
                <w:color w:val="000000" w:themeColor="text1"/>
                <w:sz w:val="21"/>
                <w:szCs w:val="21"/>
                <w:highlight w:val="none"/>
                <w:lang w:eastAsia="zh-CN" w:bidi="ar"/>
                <w14:textFill>
                  <w14:solidFill>
                    <w14:schemeClr w14:val="tx1"/>
                  </w14:solidFill>
                </w14:textFill>
              </w:rPr>
              <w:t>，</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手动，单通道</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185C2D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C78F9E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把</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B3F1B4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600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A3A120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600</w:t>
            </w:r>
          </w:p>
        </w:tc>
      </w:tr>
      <w:tr w14:paraId="3C87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A574EB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11</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3D4CEB6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CTC液体进样针</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D0F3CF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Hamiton</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D01D0C7">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10ul，尖头，货号：</w:t>
            </w:r>
            <w:r>
              <w:rPr>
                <w:rFonts w:hint="default" w:ascii="Arial" w:hAnsi="Arial" w:eastAsia="楷体" w:cs="Arial"/>
                <w:color w:val="000000" w:themeColor="text1"/>
                <w:sz w:val="21"/>
                <w:szCs w:val="21"/>
                <w:highlight w:val="none"/>
                <w:lang w:bidi="ar"/>
                <w14:textFill>
                  <w14:solidFill>
                    <w14:schemeClr w14:val="tx1"/>
                  </w14:solidFill>
                </w14:textFill>
              </w:rPr>
              <w:t xml:space="preserve"> 203205</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DBA0F9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适配安捷伦7890B气相色谱仪CTC进样器</w:t>
            </w:r>
            <w:r>
              <w:rPr>
                <w:rFonts w:hint="default" w:ascii="Arial" w:hAnsi="Arial" w:eastAsia="楷体" w:cs="Arial"/>
                <w:color w:val="000000" w:themeColor="text1"/>
                <w:sz w:val="21"/>
                <w:szCs w:val="21"/>
                <w:highlight w:val="none"/>
                <w:lang w:eastAsia="zh-CN" w:bidi="ar"/>
                <w14:textFill>
                  <w14:solidFill>
                    <w14:schemeClr w14:val="tx1"/>
                  </w14:solidFill>
                </w14:textFill>
              </w:rPr>
              <w:t>（</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G6501B</w:t>
            </w:r>
            <w:r>
              <w:rPr>
                <w:rFonts w:hint="default" w:ascii="Arial" w:hAnsi="Arial" w:eastAsia="楷体" w:cs="Arial"/>
                <w:color w:val="000000" w:themeColor="text1"/>
                <w:sz w:val="21"/>
                <w:szCs w:val="21"/>
                <w:highlight w:val="none"/>
                <w:lang w:eastAsia="zh-CN" w:bidi="ar"/>
                <w14:textFill>
                  <w14:solidFill>
                    <w14:schemeClr w14:val="tx1"/>
                  </w14:solidFill>
                </w14:textFill>
              </w:rPr>
              <w:t>）</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0D50F6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C2CA7A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CB5EF8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850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D429853">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850</w:t>
            </w:r>
          </w:p>
        </w:tc>
      </w:tr>
      <w:tr w14:paraId="5371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6626035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12</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564F90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液相色谱仪氘灯</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5F77692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沃特世</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31447EC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货号：201000281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31B0DA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适配沃特世e2695液相色谱仪（2996）</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C686AC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E57AE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个</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453791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5280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379A3C5">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15840</w:t>
            </w:r>
          </w:p>
        </w:tc>
      </w:tr>
      <w:tr w14:paraId="34CE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50267B1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13</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35DD8AF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液相色谱仪氘灯</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0C79D34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EA11BD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货号：2140-0820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6352067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适配安捷伦1200液相色谱仪DAD检测</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A5A564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479723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个</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87B09B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8680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9934E4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8680</w:t>
            </w:r>
          </w:p>
        </w:tc>
      </w:tr>
      <w:tr w14:paraId="544D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461766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14</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A40943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液相色谱仪氘灯</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13EE1A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赛默飞</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46436A1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货号：6074.1110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57DD65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适用于赛默飞U3000液相色谱仪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1F5A2E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189A35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个</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5C06A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5280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AE01FDC">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10560</w:t>
            </w:r>
          </w:p>
        </w:tc>
      </w:tr>
      <w:tr w14:paraId="6C2C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CF5EA6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15</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7E3F341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实验室专用碱性清洗剂</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5E89B29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RBS</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E35480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5L/桶</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w:t>
            </w:r>
            <w:r>
              <w:rPr>
                <w:rFonts w:hint="default" w:ascii="Arial" w:hAnsi="Arial" w:eastAsia="楷体" w:cs="Arial"/>
                <w:color w:val="000000" w:themeColor="text1"/>
                <w:sz w:val="21"/>
                <w:szCs w:val="21"/>
                <w:highlight w:val="none"/>
                <w:lang w:bidi="ar"/>
                <w14:textFill>
                  <w14:solidFill>
                    <w14:schemeClr w14:val="tx1"/>
                  </w14:solidFill>
                </w14:textFill>
              </w:rPr>
              <w:t>RBS T 115</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2CE025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RBS T 115</w:t>
            </w:r>
          </w:p>
          <w:p w14:paraId="60E5198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1.不含磷、不含氯、不含NTA成分、无泡沫、碱性的液体清洗剂。适用于自动清洗机清洗。</w:t>
            </w:r>
            <w:r>
              <w:rPr>
                <w:rFonts w:hint="default" w:ascii="Arial" w:hAnsi="Arial" w:eastAsia="楷体" w:cs="Arial"/>
                <w:color w:val="000000" w:themeColor="text1"/>
                <w:sz w:val="21"/>
                <w:szCs w:val="21"/>
                <w:highlight w:val="none"/>
                <w:lang w:bidi="ar"/>
                <w14:textFill>
                  <w14:solidFill>
                    <w14:schemeClr w14:val="tx1"/>
                  </w14:solidFill>
                </w14:textFill>
              </w:rPr>
              <w:br w:type="textWrapping"/>
            </w:r>
            <w:r>
              <w:rPr>
                <w:rFonts w:hint="default" w:ascii="Arial" w:hAnsi="Arial" w:eastAsia="楷体" w:cs="Arial"/>
                <w:color w:val="000000" w:themeColor="text1"/>
                <w:sz w:val="21"/>
                <w:szCs w:val="21"/>
                <w:highlight w:val="none"/>
                <w:lang w:bidi="ar"/>
                <w14:textFill>
                  <w14:solidFill>
                    <w14:schemeClr w14:val="tx1"/>
                  </w14:solidFill>
                </w14:textFill>
              </w:rPr>
              <w:t>2.去除各种有机物残留</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D077A0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738C59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桶</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60DBF9C">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638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B7C5B5B">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1276</w:t>
            </w:r>
          </w:p>
        </w:tc>
      </w:tr>
      <w:tr w14:paraId="4327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142420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16</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77EDFA8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强效碱性专用清洗剂</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1E95056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val="en-US" w:eastAsia="zh-CN"/>
                <w14:textFill>
                  <w14:solidFill>
                    <w14:schemeClr w14:val="tx1"/>
                  </w14:solidFill>
                </w14:textFill>
              </w:rPr>
              <w:t>波洱</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CBB716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w:t>
            </w:r>
            <w:r>
              <w:rPr>
                <w:rFonts w:hint="default" w:ascii="Arial" w:hAnsi="Arial" w:eastAsia="楷体" w:cs="Arial"/>
                <w:color w:val="000000" w:themeColor="text1"/>
                <w:sz w:val="21"/>
                <w:szCs w:val="21"/>
                <w:highlight w:val="none"/>
                <w14:textFill>
                  <w14:solidFill>
                    <w14:schemeClr w14:val="tx1"/>
                  </w14:solidFill>
                </w14:textFill>
              </w:rPr>
              <w:t>FORMULA1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CAC646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14:textFill>
                  <w14:solidFill>
                    <w14:schemeClr w14:val="tx1"/>
                  </w14:solidFill>
                </w14:textFill>
              </w:rPr>
              <w:t>适用于赛默飞热电洗瓶机FORMULA1</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64DC57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BF778F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瓶</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AF1C0F9">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495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FF060F0">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1485</w:t>
            </w:r>
          </w:p>
        </w:tc>
      </w:tr>
      <w:tr w14:paraId="313A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D84316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17</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6C167A7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手旋接头</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CFBD58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6465B56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货号：228-45717-01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06764D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不锈钢材质，手拧接头+PEEK刃环，2个装，压力35mpa以下使用，</w:t>
            </w:r>
            <w:r>
              <w:rPr>
                <w:rFonts w:hint="default" w:ascii="Arial" w:hAnsi="Arial" w:eastAsia="楷体" w:cs="Arial"/>
                <w:b w:val="0"/>
                <w:color w:val="000000" w:themeColor="text1"/>
                <w:sz w:val="21"/>
                <w:szCs w:val="21"/>
                <w:highlight w:val="none"/>
                <w:lang w:val="en-US" w:eastAsia="zh-CN" w:bidi="ar"/>
                <w14:textFill>
                  <w14:solidFill>
                    <w14:schemeClr w14:val="tx1"/>
                  </w14:solidFill>
                </w14:textFill>
              </w:rPr>
              <w:t>适用于岛津液相色谱仪，用于SIL-20ACHT</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8C30EA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55D47F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个</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422E23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741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8EDC50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1482</w:t>
            </w:r>
          </w:p>
        </w:tc>
      </w:tr>
      <w:tr w14:paraId="3DFB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5BF873C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18</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C33DD6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三重四级杆液质联用仪调谐液调谐液</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4886FB2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150310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货号：208-09512</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7B6D91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正负离子</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bidi="ar"/>
                <w14:textFill>
                  <w14:solidFill>
                    <w14:schemeClr w14:val="tx1"/>
                  </w14:solidFill>
                </w14:textFill>
              </w:rPr>
              <w:t>适配岛津LCMS-8050的液质联用仪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AB7841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5D647F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瓶</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29AED1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1323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BC28B6D">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1323</w:t>
            </w:r>
          </w:p>
        </w:tc>
      </w:tr>
      <w:tr w14:paraId="4E52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430924A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19</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899CB4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Quick Connect 快速连接接头</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701635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C186D8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货号：5067-5961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5EC5A4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适用于安捷伦液相色谱仪5067-5961</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w:t>
            </w:r>
            <w:r>
              <w:rPr>
                <w:rFonts w:hint="default" w:ascii="Arial" w:hAnsi="Arial" w:eastAsia="楷体" w:cs="Arial"/>
                <w:color w:val="000000" w:themeColor="text1"/>
                <w:sz w:val="21"/>
                <w:szCs w:val="21"/>
                <w:highlight w:val="none"/>
                <w:lang w:bidi="ar"/>
                <w14:textFill>
                  <w14:solidFill>
                    <w14:schemeClr w14:val="tx1"/>
                  </w14:solidFill>
                </w14:textFill>
              </w:rPr>
              <w:t>带预先固定的 0.075 x 105mm 毛细管. 组件包括 Quick Connect 快速连接接头，带预先固定的不锈钢毛细管和 Swagelok 接头。</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F20549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406B31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个</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A2E079">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2739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22FDF2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5478</w:t>
            </w:r>
          </w:p>
        </w:tc>
      </w:tr>
      <w:tr w14:paraId="24F4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F534F5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20</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762CB75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双接头柔性不锈钢管手紧接线组件</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0FD8A5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66F174FC">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30cm×0.102mm</w:t>
            </w:r>
            <w:r>
              <w:rPr>
                <w:rFonts w:hint="default" w:ascii="Arial" w:hAnsi="Arial" w:eastAsia="楷体" w:cs="Arial"/>
                <w:color w:val="000000" w:themeColor="text1"/>
                <w:sz w:val="21"/>
                <w:szCs w:val="21"/>
                <w:highlight w:val="none"/>
                <w:lang w:eastAsia="zh-CN" w:bidi="ar"/>
                <w14:textFill>
                  <w14:solidFill>
                    <w14:schemeClr w14:val="tx1"/>
                  </w14:solidFill>
                </w14:textFill>
              </w:rPr>
              <w:t>，</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w:t>
            </w:r>
            <w:r>
              <w:rPr>
                <w:rFonts w:hint="default" w:ascii="Arial" w:hAnsi="Arial" w:eastAsia="楷体" w:cs="Arial"/>
                <w:color w:val="000000" w:themeColor="text1"/>
                <w:sz w:val="21"/>
                <w:szCs w:val="21"/>
                <w:highlight w:val="none"/>
                <w:lang w:bidi="ar"/>
                <w14:textFill>
                  <w14:solidFill>
                    <w14:schemeClr w14:val="tx1"/>
                  </w14:solidFill>
                </w14:textFill>
              </w:rPr>
              <w:t>990243-Flex</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FCB233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适用于</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品牌型号</w:t>
            </w:r>
            <w:r>
              <w:rPr>
                <w:rFonts w:hint="default" w:ascii="Arial" w:hAnsi="Arial" w:eastAsia="楷体" w:cs="Arial"/>
                <w:color w:val="000000" w:themeColor="text1"/>
                <w:sz w:val="21"/>
                <w:szCs w:val="21"/>
                <w:highlight w:val="none"/>
                <w:lang w:bidi="ar"/>
                <w14:textFill>
                  <w14:solidFill>
                    <w14:schemeClr w14:val="tx1"/>
                  </w14:solidFill>
                </w14:textFill>
              </w:rPr>
              <w:t>高效液相色谱仪990243-Flex</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00B24B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85DDED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50860B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2102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4DFC2F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10510</w:t>
            </w:r>
          </w:p>
        </w:tc>
      </w:tr>
      <w:tr w14:paraId="07F1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53AD58C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21</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64D8CB3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手拧接头系统</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74CB68C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赛默飞</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A3690DB">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Viper SST 0.180 x 150 mm</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货号：6040.2360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6F11E8B">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适用于赛默飞液相色谱仪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846E8B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6F1346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B5D8B4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2539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5CC377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5078</w:t>
            </w:r>
          </w:p>
        </w:tc>
      </w:tr>
      <w:tr w14:paraId="4C87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6B82E1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22</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7D8961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样品管（渗透压摩尔浓度）</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5B680F7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罗泽</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2A64C1D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100μl，100个/包</w:t>
            </w:r>
          </w:p>
          <w:p w14:paraId="6F3BA78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货号：V04-815.05</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67234D9">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eastAsia="zh-CN" w:bidi="ar"/>
                <w14:textFill>
                  <w14:solidFill>
                    <w14:schemeClr w14:val="tx1"/>
                  </w14:solidFill>
                </w14:textFill>
              </w:rPr>
              <w:t>适用于</w:t>
            </w:r>
            <w:r>
              <w:rPr>
                <w:rFonts w:hint="default" w:ascii="Arial" w:hAnsi="Arial" w:eastAsia="楷体" w:cs="Arial"/>
                <w:color w:val="000000" w:themeColor="text1"/>
                <w:sz w:val="21"/>
                <w:szCs w:val="21"/>
                <w:highlight w:val="none"/>
                <w:lang w:bidi="ar"/>
                <w14:textFill>
                  <w14:solidFill>
                    <w14:schemeClr w14:val="tx1"/>
                  </w14:solidFill>
                </w14:textFill>
              </w:rPr>
              <w:t>罗泽牌渗透压摩尔浓度仪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B5BCEA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7014F6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包</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5EF446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231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985D041">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693</w:t>
            </w:r>
          </w:p>
        </w:tc>
      </w:tr>
      <w:tr w14:paraId="1DF8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9538AD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23</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5CDF03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06F44D2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SUPELCODiscovery Cyano</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1F06FC3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货号：59356-U</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BA2D66E">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Discovery Cyano C18  （4.6mm×150mm,5um）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D4695B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E6CBCE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D82D940">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4971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0FEA7C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14913</w:t>
            </w:r>
          </w:p>
        </w:tc>
      </w:tr>
      <w:tr w14:paraId="3D7B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6033E4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24</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C56B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lang w:val="en-US" w:eastAsia="zh-CN" w:bidi="ar-SA"/>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742C7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SA"/>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SUPELCODiscovery Cyano</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1DB42D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货号：59357-U</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DC0323C">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Discovery Cyano C18  4.6mm×250mm,5um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C3C4DD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015BAD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B2C5BE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5555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8A434B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5555</w:t>
            </w:r>
          </w:p>
        </w:tc>
      </w:tr>
      <w:tr w14:paraId="786D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46BF1C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25</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95D6D7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BF3C06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沃特世</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8D5DD2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货号：186003117</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FE3F0D2">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Xbridge C18，4.6×250mm，5um</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w:t>
            </w:r>
            <w:r>
              <w:rPr>
                <w:rFonts w:hint="default" w:ascii="Arial" w:hAnsi="Arial" w:eastAsia="楷体" w:cs="Arial"/>
                <w:color w:val="000000" w:themeColor="text1"/>
                <w:sz w:val="21"/>
                <w:szCs w:val="21"/>
                <w:highlight w:val="none"/>
                <w:lang w:bidi="ar"/>
                <w14:textFill>
                  <w14:solidFill>
                    <w14:schemeClr w14:val="tx1"/>
                  </w14:solidFill>
                </w14:textFill>
              </w:rPr>
              <w:t>孔径130A，碳载量18%，PH1-12范围</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0D760E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5C3EAE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5F2329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5959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32AFFE5">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5959</w:t>
            </w:r>
          </w:p>
        </w:tc>
      </w:tr>
      <w:tr w14:paraId="39AD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614473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26</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340C58D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13A496C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0092CE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货号：959990-902</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F56C4BC">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ZORBAX  Eclipse Plus C18， 4.6mm×250mm,5um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0DA522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6F79F2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091B99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5777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9AD929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11554</w:t>
            </w:r>
          </w:p>
        </w:tc>
      </w:tr>
      <w:tr w14:paraId="1139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E68C9A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27</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7006CD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1065C43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沃特世</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D3FF81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货号：186003117</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6C5483BD">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Xbridge C18，4.6×250mm，5μm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F52506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AEA889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D3EB6F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5959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0568F6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5959</w:t>
            </w:r>
          </w:p>
        </w:tc>
      </w:tr>
      <w:tr w14:paraId="4536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F11C16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28</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65793C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BF5817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70724F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货号：880975-914</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6CA6DA7F">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ZORBAX SB-Aq，C18，4.6×250mm，5μm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4A6540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7E8AA0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678A2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5657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35545C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5657</w:t>
            </w:r>
          </w:p>
        </w:tc>
      </w:tr>
      <w:tr w14:paraId="329F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3C09DB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29</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8F1AF3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02AE46C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1660760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货号：228-34937-92</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62ADF46E">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Shim-pack VP-ODS，C18，4.6×250mm，5μm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802F01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42567B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6E2338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3359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D84FE6B">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3359</w:t>
            </w:r>
          </w:p>
        </w:tc>
      </w:tr>
      <w:tr w14:paraId="4F25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43B7B0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30</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EF6338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7CDFA59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Kromasil</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E62492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货号：M05CLA25</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5B1678C">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Kromasil 100-5-C18；4.6×250mm  5um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926CD1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A614A1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2637A85">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3025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65723F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3025</w:t>
            </w:r>
          </w:p>
        </w:tc>
      </w:tr>
      <w:tr w14:paraId="4BCA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242B36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31</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D21093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1BCFDF0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15DF098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货号：959793-902</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2B6CE58C">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ZORBAX Eclipse Plus C18；2.1×100mm，3.5um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42C6D0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DFCBE3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EA7DC5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4912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5B77F8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4912</w:t>
            </w:r>
          </w:p>
        </w:tc>
      </w:tr>
      <w:tr w14:paraId="5E93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BB5FCC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32</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491119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4A50772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ACE</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F47AB5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货号：EXL-111-1502U</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0C11FC9C">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ACE Excel 3 C18；150×2.1mm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317A3C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C58DC0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D3924D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4556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4D9272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4556</w:t>
            </w:r>
          </w:p>
        </w:tc>
      </w:tr>
      <w:tr w14:paraId="645E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A3CF40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33</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6B9794A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鲎试剂（凝胶限量法）</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4CFB033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安度斯</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1E683CC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0.125EU/ml</w:t>
            </w:r>
            <w:r>
              <w:rPr>
                <w:rFonts w:hint="default" w:ascii="Arial" w:hAnsi="Arial" w:eastAsia="楷体" w:cs="Arial"/>
                <w:color w:val="000000" w:themeColor="text1"/>
                <w:sz w:val="21"/>
                <w:szCs w:val="21"/>
                <w:lang w:val="en-US" w:eastAsia="zh-CN" w:bidi="ar"/>
                <w14:textFill>
                  <w14:solidFill>
                    <w14:schemeClr w14:val="tx1"/>
                  </w14:solidFill>
                </w14:textFill>
              </w:rPr>
              <w:t xml:space="preserve"> 10支/盒</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FC24EA5">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满足现行版《中国药典》要求</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05BA1D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9C8051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F0B9F09">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105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985F6B9">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3150</w:t>
            </w:r>
          </w:p>
        </w:tc>
      </w:tr>
      <w:tr w14:paraId="089B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CC91DE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34</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126C7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革兰氏细菌鉴定卡</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D29A46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梅里埃</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328B593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GP卡，货号：21342，</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3B43DFE">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适用于梅里埃细菌鉴定仪</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20块/盒</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A88475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5B2C97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6A79B9D">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1100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107A42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1100</w:t>
            </w:r>
          </w:p>
        </w:tc>
      </w:tr>
      <w:tr w14:paraId="0433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BA0DF0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35</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7719E1C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革兰氏细菌鉴定卡</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F8939D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梅里埃</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6A88090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GN卡，货号：21341</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6521CA0">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highlight w:val="none"/>
                <w:lang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适用于梅里埃细菌鉴定仪</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20块/盒</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5A0B36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289ABF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B74190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1100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4289D1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1100</w:t>
            </w:r>
          </w:p>
        </w:tc>
      </w:tr>
      <w:tr w14:paraId="031D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722729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36</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9E1512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pH复合电极</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9B7007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梅特勒</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B027A9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w:t>
            </w:r>
            <w:r>
              <w:rPr>
                <w:rFonts w:hint="default" w:ascii="Arial" w:hAnsi="Arial" w:eastAsia="楷体" w:cs="Arial"/>
                <w:color w:val="000000" w:themeColor="text1"/>
                <w:sz w:val="21"/>
                <w:szCs w:val="21"/>
                <w:lang w:bidi="ar"/>
                <w14:textFill>
                  <w14:solidFill>
                    <w14:schemeClr w14:val="tx1"/>
                  </w14:solidFill>
                </w14:textFill>
              </w:rPr>
              <w:t>LE438</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0DB40432">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适配梅特勒-托利多 FE28型pH计   LE438</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2A109C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674DF0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支</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260501B">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721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25E942C">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1442</w:t>
            </w:r>
          </w:p>
        </w:tc>
      </w:tr>
      <w:tr w14:paraId="589A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6FA37F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37</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6389C4D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气相色谱进样针</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7D5CB83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E3FEF0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10ul，货号：5181-1267</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6142BAFB">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适配安捷伦G4567A自动进样器</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78668C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5CFED0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支</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F710C90">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462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478DD0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2310</w:t>
            </w:r>
          </w:p>
        </w:tc>
      </w:tr>
      <w:tr w14:paraId="2AE8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6436190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38</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68CF48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氘灯灯管</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4448DD2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Q-LAB</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351B3A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X-1850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284ECCF">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适配Q-Sun Xe-2型日晒牢度仪  X-1850</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AB7363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49C1FC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支</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F70388B">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2860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1780E6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14300</w:t>
            </w:r>
          </w:p>
        </w:tc>
      </w:tr>
      <w:tr w14:paraId="744B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4DE8B62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39</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73E2250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滤光片（配套氙灯灯管）</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4AE7656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Q-LAB</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460499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XR-11232-K</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6410D52">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适配Q-Sun Xe-2型日晒牢度仪</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2片/组</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93D0F9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2A53FB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组</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DFDE3F3">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3234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271C0B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16170</w:t>
            </w:r>
          </w:p>
        </w:tc>
      </w:tr>
      <w:tr w14:paraId="2B96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A47679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40</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5E225F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果蔬农残萃取盐包</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B00FEA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3F67244F">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200包/盒，货号:5982-7650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83D572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GB 23200.121、GB23200.113果蔬基质配套使用</w:t>
            </w:r>
          </w:p>
          <w:p w14:paraId="64E353F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内容物：4 g MgSO4、1 g NaCl、1 g 柠檬酸钠、0.5 g 柠檬酸二钠盐. QuEChERS EN 15662 方法，萃取盐</w:t>
            </w:r>
            <w:r>
              <w:rPr>
                <w:rFonts w:hint="default" w:ascii="Arial" w:hAnsi="Arial" w:eastAsia="楷体" w:cs="Arial"/>
                <w:color w:val="000000" w:themeColor="text1"/>
                <w:sz w:val="21"/>
                <w:szCs w:val="21"/>
                <w:highlight w:val="none"/>
                <w:lang w:eastAsia="zh-CN" w:bidi="ar"/>
                <w14:textFill>
                  <w14:solidFill>
                    <w14:schemeClr w14:val="tx1"/>
                  </w14:solidFill>
                </w14:textFill>
              </w:rPr>
              <w:t>。</w:t>
            </w:r>
          </w:p>
          <w:p w14:paraId="2C60814E">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highlight w:val="none"/>
                <w:lang w:eastAsia="zh-CN" w:bidi="ar"/>
                <w14:textFill>
                  <w14:solidFill>
                    <w14:schemeClr w14:val="tx1"/>
                  </w14:solidFill>
                </w14:textFill>
              </w:rPr>
              <w:t>纯度满足：氯化钠99.5%、硫酸镁98.5-101.5%、柠檬酸钠99.9%、三水合氢氧化钠99%，且每批次有测试报告</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DF5CDF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DCA80C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BA0F6F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4449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AFF60CD">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8898</w:t>
            </w:r>
          </w:p>
        </w:tc>
      </w:tr>
      <w:tr w14:paraId="11E1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9A8546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41</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48FA3F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低色素净化包</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7553724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沃特世</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6FA67205">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50支/盒，货号：186004833</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2453F6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GB 23200.121、GB23200.113果蔬基质配套使用</w:t>
            </w:r>
            <w:r>
              <w:rPr>
                <w:rFonts w:hint="default" w:ascii="Arial" w:hAnsi="Arial" w:eastAsia="楷体" w:cs="Arial"/>
                <w:color w:val="000000" w:themeColor="text1"/>
                <w:sz w:val="21"/>
                <w:szCs w:val="21"/>
                <w:highlight w:val="green"/>
                <w:lang w:bidi="ar"/>
                <w14:textFill>
                  <w14:solidFill>
                    <w14:schemeClr w14:val="tx1"/>
                  </w14:solidFill>
                </w14:textFill>
              </w:rPr>
              <w:br w:type="textWrapping"/>
            </w:r>
            <w:r>
              <w:rPr>
                <w:rFonts w:hint="default" w:ascii="Arial" w:hAnsi="Arial" w:eastAsia="楷体" w:cs="Arial"/>
                <w:color w:val="000000" w:themeColor="text1"/>
                <w:sz w:val="21"/>
                <w:szCs w:val="21"/>
                <w:highlight w:val="none"/>
                <w:lang w:bidi="ar"/>
                <w14:textFill>
                  <w14:solidFill>
                    <w14:schemeClr w14:val="tx1"/>
                  </w14:solidFill>
                </w14:textFill>
              </w:rPr>
              <w:t>含 150 mg PSA、900 mg MgSO4。去除极性有机酸、部分糖类和脂类。</w:t>
            </w:r>
            <w:r>
              <w:rPr>
                <w:rFonts w:hint="default" w:ascii="Arial" w:hAnsi="Arial" w:eastAsia="楷体" w:cs="Arial"/>
                <w:color w:val="000000" w:themeColor="text1"/>
                <w:sz w:val="21"/>
                <w:szCs w:val="21"/>
                <w:highlight w:val="none"/>
                <w:lang w:eastAsia="zh-CN" w:bidi="ar"/>
                <w14:textFill>
                  <w14:solidFill>
                    <w14:schemeClr w14:val="tx1"/>
                  </w14:solidFill>
                </w14:textFill>
              </w:rPr>
              <w:t>且</w:t>
            </w:r>
            <w:r>
              <w:rPr>
                <w:rFonts w:hint="default" w:ascii="Arial" w:hAnsi="Arial" w:eastAsia="楷体" w:cs="Arial"/>
                <w:color w:val="000000" w:themeColor="text1"/>
                <w:sz w:val="21"/>
                <w:szCs w:val="21"/>
                <w:highlight w:val="none"/>
                <w:lang w:bidi="ar"/>
                <w14:textFill>
                  <w14:solidFill>
                    <w14:schemeClr w14:val="tx1"/>
                  </w14:solidFill>
                </w14:textFill>
              </w:rPr>
              <w:t>.每个批次都经过属性和纯度测试，并有测试报告；PSA碳负载6.8 - 9.0%，浊度≤10.0 NTU，可洗残留物≤2.0 mg/g</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9F524E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8CCDD4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11B13B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1031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AF0F7E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5155</w:t>
            </w:r>
          </w:p>
        </w:tc>
      </w:tr>
      <w:tr w14:paraId="5DFA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CB22EE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42</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F1274A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高色素净化包</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68B42EB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4C53F425">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50支/盒</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货号：5982-5256</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3446DC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GB 23200.121、GB23200.113配套使用</w:t>
            </w:r>
          </w:p>
          <w:p w14:paraId="1DF6363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内容物：885 mg硫酸镁、150 mg PSA及15 mg GCB</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bidi="ar"/>
                <w14:textFill>
                  <w14:solidFill>
                    <w14:schemeClr w14:val="tx1"/>
                  </w14:solidFill>
                </w14:textFill>
              </w:rPr>
              <w:t>去除极性有机酸、部分糖类和脂类以及类胡萝卜素和叶绿素。每个批次都经过属性和纯度测试，并有测试报告；PSA碳负载6.8 - 9.0%，浊度≤10.0 NTU，可洗残留物≤2.0 mg/g</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F52382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01165A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307520">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1500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5109399">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3000</w:t>
            </w:r>
          </w:p>
        </w:tc>
      </w:tr>
      <w:tr w14:paraId="4C37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BD7486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43</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AEEB1C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气相进样针</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439FFB2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3ACC530D">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6支/盒</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货号：5181-3360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C9712B9">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 µL，固定式针头，23-26s/42/锥形针尖</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bidi="ar"/>
                <w14:textFill>
                  <w14:solidFill>
                    <w14:schemeClr w14:val="tx1"/>
                  </w14:solidFill>
                </w14:textFill>
              </w:rPr>
              <w:t>适配安捷伦各个型号的气相色谱仪、气质联用仪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E07B63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1E9E0B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97210A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2750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DAEE60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5500</w:t>
            </w:r>
          </w:p>
        </w:tc>
      </w:tr>
      <w:tr w14:paraId="6C3B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C106C3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44</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7136C1F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色谱柱螺帽</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AEB321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2A87C852">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1个/包，货号：G3440-81013</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42E1BE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适配安捷伦各个型号的气相色谱仪、气质联用仪</w:t>
            </w:r>
          </w:p>
          <w:p w14:paraId="2B58E674">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带锁定环，手拧式，用于 MSD</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76C073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20748F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个</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B03B61B">
            <w:pPr>
              <w:keepNext w:val="0"/>
              <w:keepLines w:val="0"/>
              <w:widowControl/>
              <w:suppressLineNumbers w:val="0"/>
              <w:jc w:val="center"/>
              <w:textAlignment w:val="center"/>
              <w:rPr>
                <w:rFonts w:hint="default" w:ascii="Arial" w:hAnsi="Arial" w:eastAsia="楷体" w:cs="Arial"/>
                <w:color w:val="000000" w:themeColor="text1"/>
                <w:sz w:val="21"/>
                <w:szCs w:val="21"/>
                <w:lang w:val="en-US"/>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900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E40374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1800</w:t>
            </w:r>
          </w:p>
        </w:tc>
      </w:tr>
      <w:tr w14:paraId="4A0D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40275D4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45</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2520102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衬管</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5F48DF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41B3304D">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highlight w:val="none"/>
                <w:lang w:val="en-US" w:eastAsia="zh-CN" w:bidi="ar"/>
                <w14:textFill>
                  <w14:solidFill>
                    <w14:schemeClr w14:val="tx1"/>
                  </w14:solidFill>
                </w14:textFill>
              </w:rPr>
              <w:t>1</w:t>
            </w:r>
            <w:r>
              <w:rPr>
                <w:rFonts w:hint="default" w:ascii="Arial" w:hAnsi="Arial" w:eastAsia="楷体" w:cs="Arial"/>
                <w:color w:val="000000" w:themeColor="text1"/>
                <w:sz w:val="21"/>
                <w:szCs w:val="21"/>
                <w:highlight w:val="none"/>
                <w:lang w:bidi="ar"/>
                <w14:textFill>
                  <w14:solidFill>
                    <w14:schemeClr w14:val="tx1"/>
                  </w14:solidFill>
                </w14:textFill>
              </w:rPr>
              <w:t>支/包</w:t>
            </w:r>
            <w:r>
              <w:rPr>
                <w:rFonts w:hint="default" w:ascii="Arial" w:hAnsi="Arial" w:eastAsia="楷体" w:cs="Arial"/>
                <w:color w:val="000000" w:themeColor="text1"/>
                <w:sz w:val="21"/>
                <w:szCs w:val="21"/>
                <w:highlight w:val="none"/>
                <w:lang w:eastAsia="zh-CN" w:bidi="ar"/>
                <w14:textFill>
                  <w14:solidFill>
                    <w14:schemeClr w14:val="tx1"/>
                  </w14:solidFill>
                </w14:textFill>
              </w:rPr>
              <w:t>，</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货号：5190-2293</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D6CF31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适配安捷伦各个型号的气相色谱仪、气质联用仪</w:t>
            </w:r>
          </w:p>
          <w:p w14:paraId="4D43BFA0">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超高惰性，不分流，单锥型，带玻璃毛</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7BE303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3ABBBE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包</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FB59A3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350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DCF343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1050</w:t>
            </w:r>
          </w:p>
        </w:tc>
      </w:tr>
      <w:tr w14:paraId="5120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6C595AA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46</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8DEFC0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净气型通风柜 483 Smart 用活性炭过滤器GF4AS</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6D5034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依拉勃</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378484FE">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755*404*106（mm）不含包装盒</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23B4FAA4">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1.活性炭过滤器外框为聚丙烯材质，内部为活性炭颗粒；</w:t>
            </w:r>
            <w:r>
              <w:rPr>
                <w:rFonts w:hint="default" w:ascii="Arial" w:hAnsi="Arial" w:eastAsia="楷体" w:cs="Arial"/>
                <w:color w:val="000000" w:themeColor="text1"/>
                <w:sz w:val="21"/>
                <w:szCs w:val="21"/>
                <w:lang w:bidi="ar"/>
                <w14:textFill>
                  <w14:solidFill>
                    <w14:schemeClr w14:val="tx1"/>
                  </w14:solidFill>
                </w14:textFill>
              </w:rPr>
              <w:br w:type="textWrapping"/>
            </w:r>
            <w:r>
              <w:rPr>
                <w:rFonts w:hint="default" w:ascii="Arial" w:hAnsi="Arial" w:eastAsia="楷体" w:cs="Arial"/>
                <w:color w:val="000000" w:themeColor="text1"/>
                <w:sz w:val="21"/>
                <w:szCs w:val="21"/>
                <w:lang w:bidi="ar"/>
                <w14:textFill>
                  <w14:solidFill>
                    <w14:schemeClr w14:val="tx1"/>
                  </w14:solidFill>
                </w14:textFill>
              </w:rPr>
              <w:t>2.主要吸附有机气体，无机次之；</w:t>
            </w:r>
            <w:r>
              <w:rPr>
                <w:rFonts w:hint="default" w:ascii="Arial" w:hAnsi="Arial" w:eastAsia="楷体" w:cs="Arial"/>
                <w:color w:val="000000" w:themeColor="text1"/>
                <w:sz w:val="21"/>
                <w:szCs w:val="21"/>
                <w:lang w:bidi="ar"/>
                <w14:textFill>
                  <w14:solidFill>
                    <w14:schemeClr w14:val="tx1"/>
                  </w14:solidFill>
                </w14:textFill>
              </w:rPr>
              <w:br w:type="textWrapping"/>
            </w:r>
            <w:r>
              <w:rPr>
                <w:rFonts w:hint="default" w:ascii="Arial" w:hAnsi="Arial" w:eastAsia="楷体" w:cs="Arial"/>
                <w:color w:val="000000" w:themeColor="text1"/>
                <w:sz w:val="21"/>
                <w:szCs w:val="21"/>
                <w:lang w:bidi="ar"/>
                <w14:textFill>
                  <w14:solidFill>
                    <w14:schemeClr w14:val="tx1"/>
                  </w14:solidFill>
                </w14:textFill>
              </w:rPr>
              <w:t>3.适用于依拉勃净气型通风柜</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372E47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6A8ADE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块</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07B2DA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3300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1E4106C">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19800</w:t>
            </w:r>
          </w:p>
        </w:tc>
      </w:tr>
      <w:tr w14:paraId="7364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2CDD1F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47</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39BC447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t>高分辨质谱调谐液（正离子）</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75E6E0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AB</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6F4957B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t>100mL，货号：5049910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532B0AD">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t>适配AB x500r</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359062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233379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瓶</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FE2BA1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3500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BA57ABB">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3500</w:t>
            </w:r>
          </w:p>
        </w:tc>
      </w:tr>
      <w:tr w14:paraId="1E9A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CDF6BD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48</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171FB1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t>AB 高分辨质谱调谐液（负离子）</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169A4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AB</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0D61E4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t>100mL，货号：5042913</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FAAEF94">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t>适配AB x500r</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8C66FB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6D37BC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瓶</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005ED5A">
            <w:pPr>
              <w:keepNext w:val="0"/>
              <w:keepLines w:val="0"/>
              <w:widowControl/>
              <w:suppressLineNumbers w:val="0"/>
              <w:jc w:val="center"/>
              <w:textAlignment w:val="center"/>
              <w:rPr>
                <w:rFonts w:hint="default" w:ascii="Arial" w:hAnsi="Arial" w:eastAsia="楷体" w:cs="Arial"/>
                <w:color w:val="000000" w:themeColor="text1"/>
                <w:sz w:val="21"/>
                <w:szCs w:val="21"/>
                <w:lang w:val="en-US"/>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3500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243A7D5">
            <w:pPr>
              <w:keepNext w:val="0"/>
              <w:keepLines w:val="0"/>
              <w:widowControl/>
              <w:suppressLineNumbers w:val="0"/>
              <w:jc w:val="center"/>
              <w:textAlignment w:val="center"/>
              <w:rPr>
                <w:rFonts w:hint="default" w:ascii="Arial" w:hAnsi="Arial" w:eastAsia="楷体" w:cs="Arial"/>
                <w:color w:val="000000" w:themeColor="text1"/>
                <w:sz w:val="21"/>
                <w:szCs w:val="21"/>
                <w:lang w:val="en-US"/>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3500</w:t>
            </w:r>
          </w:p>
        </w:tc>
      </w:tr>
      <w:tr w14:paraId="2083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C04882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49</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AC0110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气相进样针</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15D3E79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4C4EB769">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10ul进样针</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bidi="ar"/>
                <w14:textFill>
                  <w14:solidFill>
                    <w14:schemeClr w14:val="tx1"/>
                  </w14:solidFill>
                </w14:textFill>
              </w:rPr>
              <w:t>1个/盒</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货号：221-34618</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270ACA5">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适配岛津各个型号的气相色谱仪、气质联用仪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ED84BF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251BD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B337E80">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517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C7ED8BD">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1034</w:t>
            </w:r>
          </w:p>
        </w:tc>
      </w:tr>
      <w:tr w14:paraId="4A2A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046294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50</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1FCCB53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石墨垫</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69D1FFF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72F73BB">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10个/盒</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货号：670-15003-07</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B00642F">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适配岛津的气相色谱</w:t>
            </w:r>
            <w:r>
              <w:rPr>
                <w:rFonts w:hint="default" w:ascii="Arial" w:hAnsi="Arial" w:eastAsia="楷体" w:cs="Arial"/>
                <w:strike w:val="0"/>
                <w:color w:val="000000" w:themeColor="text1"/>
                <w:sz w:val="21"/>
                <w:szCs w:val="21"/>
                <w:lang w:bidi="ar"/>
                <w14:textFill>
                  <w14:solidFill>
                    <w14:schemeClr w14:val="tx1"/>
                  </w14:solidFill>
                </w14:textFill>
              </w:rPr>
              <w:t>仪、气质联用仪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75F08D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85670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B5EBD6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464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652392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928</w:t>
            </w:r>
          </w:p>
        </w:tc>
      </w:tr>
      <w:tr w14:paraId="7BDE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8E5326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51</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61A4305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衬管O型圈</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69C5F02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EE9E6EF">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5个/包</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货号：036-11352-83</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F06F468">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适配岛津各个型号的气相色谱仪、气质联用仪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8A5A76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888286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56D2D5C">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51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E5AA69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102</w:t>
            </w:r>
          </w:p>
        </w:tc>
      </w:tr>
      <w:tr w14:paraId="6E94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5C2A25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52</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7039A4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毛细柱切割片</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4CD043D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6E38032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货号：S221-75181</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EAC01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适配岛津各个型号的气相色谱仪、气质联用仪</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DD0344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A57649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片</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79583C5">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397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C0A4C8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397</w:t>
            </w:r>
          </w:p>
        </w:tc>
      </w:tr>
      <w:tr w14:paraId="135D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51303F1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53</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4DC2EDA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highlight w:val="none"/>
                <w:lang w:eastAsia="zh-CN" w:bidi="ar"/>
                <w14:textFill>
                  <w14:solidFill>
                    <w14:schemeClr w14:val="tx1"/>
                  </w14:solidFill>
                </w14:textFill>
              </w:rPr>
              <w:t>螺母</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0EC1DF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5F80057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1个/包</w:t>
            </w:r>
            <w:r>
              <w:rPr>
                <w:rFonts w:hint="default" w:ascii="Arial" w:hAnsi="Arial" w:eastAsia="楷体" w:cs="Arial"/>
                <w:color w:val="000000" w:themeColor="text1"/>
                <w:sz w:val="21"/>
                <w:szCs w:val="21"/>
                <w:highlight w:val="none"/>
                <w:lang w:eastAsia="zh-CN" w:bidi="ar"/>
                <w14:textFill>
                  <w14:solidFill>
                    <w14:schemeClr w14:val="tx1"/>
                  </w14:solidFill>
                </w14:textFill>
              </w:rPr>
              <w:t>，侧边开口，</w:t>
            </w:r>
            <w:r>
              <w:rPr>
                <w:rFonts w:hint="default" w:ascii="Arial" w:hAnsi="Arial" w:eastAsia="楷体" w:cs="Arial"/>
                <w:color w:val="000000" w:themeColor="text1"/>
                <w:sz w:val="21"/>
                <w:szCs w:val="21"/>
                <w:highlight w:val="none"/>
                <w:lang w:val="en-US" w:eastAsia="zh-CN" w:bidi="ar"/>
                <w14:textFill>
                  <w14:solidFill>
                    <w14:schemeClr w14:val="tx1"/>
                  </w14:solidFill>
                </w14:textFill>
              </w:rPr>
              <w:t>货号：221-32705</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07AF9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用于分流／不分流进样口</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bidi="ar"/>
                <w14:textFill>
                  <w14:solidFill>
                    <w14:schemeClr w14:val="tx1"/>
                  </w14:solidFill>
                </w14:textFill>
              </w:rPr>
              <w:t>适配岛津各个型号的气相色谱仪、气质联用仪</w:t>
            </w:r>
            <w:r>
              <w:rPr>
                <w:rFonts w:hint="default" w:ascii="Arial" w:hAnsi="Arial" w:eastAsia="楷体" w:cs="Arial"/>
                <w:color w:val="000000" w:themeColor="text1"/>
                <w:sz w:val="21"/>
                <w:szCs w:val="21"/>
                <w:lang w:eastAsia="zh-CN" w:bidi="ar"/>
                <w14:textFill>
                  <w14:solidFill>
                    <w14:schemeClr w14:val="tx1"/>
                  </w14:solidFill>
                </w14:textFill>
              </w:rPr>
              <w:t>，</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62CA22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E21296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包</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781567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91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69C099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273</w:t>
            </w:r>
          </w:p>
        </w:tc>
      </w:tr>
      <w:tr w14:paraId="27DF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6FA5B43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54</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37AAF69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螺丝</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07EDB02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4CDE3B9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5个/包，货号：S67-11009</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0F8E6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适配岛津各个型号的气相色谱仪、气质联用仪SSNE-16-012S</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67813C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1F50A4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包</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57A4A8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374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E1E201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374</w:t>
            </w:r>
          </w:p>
        </w:tc>
      </w:tr>
      <w:tr w14:paraId="3D93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62555A4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55</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18D791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顶空瓶10mL</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0A9FC3D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杰岛</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FD5CA0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100个/盒</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5C5B8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t>圆底、钳口</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8F8F83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7D67C3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7CA876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85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F1321F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85</w:t>
            </w:r>
          </w:p>
        </w:tc>
      </w:tr>
      <w:tr w14:paraId="19DC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C04C04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56</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870086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顶空瓶20mL</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786798D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杰岛</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B1C51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SA"/>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100个/盒</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7C255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t>圆底、钳口</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1D8BD1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48942B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209E229">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99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A6702B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99</w:t>
            </w:r>
          </w:p>
        </w:tc>
      </w:tr>
      <w:tr w14:paraId="62CB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16715C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57</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8A727C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55320B9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安捷伦</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0988F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货号：693970-902</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C690C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Poroshell 120 EC-C18 4μm 4.6×150mm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D8FB17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0BE494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1CF6F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6062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DFD814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6062</w:t>
            </w:r>
          </w:p>
        </w:tc>
      </w:tr>
      <w:tr w14:paraId="3D2D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4F4B9E0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58</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8EE4FD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01599FB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i w:val="0"/>
                <w:iCs w:val="0"/>
                <w:caps w:val="0"/>
                <w:color w:val="000000" w:themeColor="text1"/>
                <w:spacing w:val="0"/>
                <w:sz w:val="21"/>
                <w:szCs w:val="21"/>
                <w:shd w:val="clear" w:fill="FFFFFF"/>
                <w14:textFill>
                  <w14:solidFill>
                    <w14:schemeClr w14:val="tx1"/>
                  </w14:solidFill>
                </w14:textFill>
              </w:rPr>
              <w:t>飞诺美</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C384E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货号：00D-4462-Y0</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FDD5E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i w:val="0"/>
                <w:iCs w:val="0"/>
                <w:color w:val="000000" w:themeColor="text1"/>
                <w:sz w:val="21"/>
                <w:szCs w:val="21"/>
                <w:highlight w:val="none"/>
                <w:u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Kinetex 2.6μm C18 100A 100*3mm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456677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843F9A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C3763DD">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5707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AF78C4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5707</w:t>
            </w:r>
          </w:p>
        </w:tc>
      </w:tr>
      <w:tr w14:paraId="11A0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5A05A94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59</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CFB99D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液相色谱柱</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B89521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沃特世</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76AE085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货号：186003010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42BE95E">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Xbridge Shield RP18 5μm 4.6×250mm</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D5C152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4D1C09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002FD1F">
            <w:pPr>
              <w:keepNext w:val="0"/>
              <w:keepLines w:val="0"/>
              <w:widowControl/>
              <w:suppressLineNumbers w:val="0"/>
              <w:jc w:val="center"/>
              <w:textAlignment w:val="center"/>
              <w:rPr>
                <w:rFonts w:hint="default" w:ascii="Arial" w:hAnsi="Arial" w:eastAsia="楷体" w:cs="Arial"/>
                <w:color w:val="000000" w:themeColor="text1"/>
                <w:sz w:val="21"/>
                <w:szCs w:val="21"/>
                <w:lang w:val="en-US"/>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7500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8476C83">
            <w:pPr>
              <w:keepNext w:val="0"/>
              <w:keepLines w:val="0"/>
              <w:widowControl/>
              <w:suppressLineNumbers w:val="0"/>
              <w:jc w:val="center"/>
              <w:textAlignment w:val="center"/>
              <w:rPr>
                <w:rFonts w:hint="default" w:ascii="Arial" w:hAnsi="Arial" w:eastAsia="楷体" w:cs="Arial"/>
                <w:color w:val="000000" w:themeColor="text1"/>
                <w:sz w:val="21"/>
                <w:szCs w:val="21"/>
                <w:lang w:val="en-US"/>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7500</w:t>
            </w:r>
          </w:p>
        </w:tc>
      </w:tr>
      <w:tr w14:paraId="44D3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45D12E5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60</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21A563D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val="en-US" w:eastAsia="zh-CN" w:bidi="ar"/>
                <w14:textFill>
                  <w14:solidFill>
                    <w14:schemeClr w14:val="tx1"/>
                  </w14:solidFill>
                </w14:textFill>
              </w:rPr>
              <w:t>非水相电极</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593892A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瑞士万通</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68E49CA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货号：</w:t>
            </w:r>
            <w:r>
              <w:rPr>
                <w:rFonts w:hint="default" w:ascii="Arial" w:hAnsi="Arial" w:eastAsia="楷体" w:cs="Arial"/>
                <w:color w:val="000000" w:themeColor="text1"/>
                <w:sz w:val="21"/>
                <w:szCs w:val="21"/>
                <w:lang w:bidi="ar"/>
                <w14:textFill>
                  <w14:solidFill>
                    <w14:schemeClr w14:val="tx1"/>
                  </w14:solidFill>
                </w14:textFill>
              </w:rPr>
              <w:t>6.0229.010</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0B8682F">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Arial" w:hAnsi="Arial" w:eastAsia="楷体" w:cs="Arial"/>
                <w:color w:val="000000" w:themeColor="text1"/>
                <w:sz w:val="21"/>
                <w:szCs w:val="21"/>
                <w:highlight w:val="none"/>
                <w:lang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适配瑞士万通设备型号888-814，6.0229.010，易清洗</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786294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1</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80D413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支</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2559071">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9500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80EADD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9500</w:t>
            </w:r>
          </w:p>
        </w:tc>
      </w:tr>
      <w:tr w14:paraId="62ED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5621818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61</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2368BBA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吸头</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4CAC365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艾本德</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0BB2C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200 μL，1000个/袋</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货号：0030000889</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6F74C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适配艾本德移液器，能过移液器计量</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E89CD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D09A4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袋</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C7E2934">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420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C78159D">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840</w:t>
            </w:r>
          </w:p>
        </w:tc>
      </w:tr>
      <w:tr w14:paraId="6FA6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FB9C9D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62</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5C83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吸头</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C3B48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SA"/>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艾本德</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C6A01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1000 μL，1000个/袋</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货号：0030000927</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A2432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适配艾本德移液器，能过移液器计量</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819FA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5</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4742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袋</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2E09D25">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420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991CA4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2100</w:t>
            </w:r>
          </w:p>
        </w:tc>
      </w:tr>
      <w:tr w14:paraId="03AB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E637F8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63</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77976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吸头</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E5C05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SA"/>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艾本德</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CCB98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5 mL，500个/袋</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货号：0030000978</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13E01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适配艾本德移液器，能过移液器计量</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C67CF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92CA9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袋</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D1069FB">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550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EEA2585">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1100</w:t>
            </w:r>
          </w:p>
        </w:tc>
      </w:tr>
      <w:tr w14:paraId="4B81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18047F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64</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32A2E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吸头</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60E4E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SA"/>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艾本德</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9EBA9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 mL，200个/袋</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货号：0030000765</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83537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适配艾本德移液器，能过移液器计量</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BBC77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46C22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袋</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C6867B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540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FB5A13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1080</w:t>
            </w:r>
          </w:p>
        </w:tc>
      </w:tr>
      <w:tr w14:paraId="46B0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09F72B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65</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00C8C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吸头</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293A9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SA"/>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艾本德</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4D2EF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 mL，200个/袋</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货号：0030000781</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9B0AE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L加长型</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E1B3C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2</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3DF4E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袋</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B59CCC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780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6103132">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1560</w:t>
            </w:r>
          </w:p>
        </w:tc>
      </w:tr>
      <w:tr w14:paraId="2CD4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53BA7D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66</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594B3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b/>
                <w:bCs/>
                <w:color w:val="000000" w:themeColor="text1"/>
                <w:sz w:val="21"/>
                <w:szCs w:val="21"/>
                <w:lang w:bidi="ar"/>
                <w14:textFill>
                  <w14:solidFill>
                    <w14:schemeClr w14:val="tx1"/>
                  </w14:solidFill>
                </w14:textFill>
              </w:rPr>
            </w:pPr>
            <w:r>
              <w:rPr>
                <w:rFonts w:hint="default" w:ascii="Arial" w:hAnsi="Arial" w:eastAsia="楷体" w:cs="Arial"/>
                <w:b/>
                <w:bCs/>
                <w:color w:val="000000" w:themeColor="text1"/>
                <w:sz w:val="21"/>
                <w:szCs w:val="21"/>
                <w:lang w:bidi="ar"/>
                <w14:textFill>
                  <w14:solidFill>
                    <w14:schemeClr w14:val="tx1"/>
                  </w14:solidFill>
                </w14:textFill>
              </w:rPr>
              <w:t>色谱甲醇</w:t>
            </w:r>
          </w:p>
          <w:p w14:paraId="66B542B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b/>
                <w:bCs/>
                <w:color w:val="000000" w:themeColor="text1"/>
                <w:sz w:val="21"/>
                <w:szCs w:val="21"/>
                <w:lang w:eastAsia="zh-CN" w:bidi="ar"/>
                <w14:textFill>
                  <w14:solidFill>
                    <w14:schemeClr w14:val="tx1"/>
                  </w14:solidFill>
                </w14:textFill>
              </w:rPr>
              <w:t>（</w:t>
            </w:r>
            <w:r>
              <w:rPr>
                <w:rFonts w:hint="default" w:ascii="Arial" w:hAnsi="Arial" w:eastAsia="楷体" w:cs="Arial"/>
                <w:b/>
                <w:bCs/>
                <w:color w:val="000000" w:themeColor="text1"/>
                <w:sz w:val="21"/>
                <w:szCs w:val="21"/>
                <w:lang w:val="en-US" w:eastAsia="zh-CN" w:bidi="ar"/>
                <w14:textFill>
                  <w14:solidFill>
                    <w14:schemeClr w14:val="tx1"/>
                  </w14:solidFill>
                </w14:textFill>
              </w:rPr>
              <w:t>核心产品</w:t>
            </w:r>
            <w:r>
              <w:rPr>
                <w:rFonts w:hint="default" w:ascii="Arial" w:hAnsi="Arial" w:eastAsia="楷体" w:cs="Arial"/>
                <w:b/>
                <w:bCs/>
                <w:color w:val="000000" w:themeColor="text1"/>
                <w:sz w:val="21"/>
                <w:szCs w:val="21"/>
                <w:lang w:eastAsia="zh-CN" w:bidi="ar"/>
                <w14:textFill>
                  <w14:solidFill>
                    <w14:schemeClr w14:val="tx1"/>
                  </w14:solidFill>
                </w14:textFill>
              </w:rPr>
              <w:t>）</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48363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highlight w:val="none"/>
                <w:lang w:eastAsia="zh-CN" w:bidi="ar"/>
                <w14:textFill>
                  <w14:solidFill>
                    <w14:schemeClr w14:val="tx1"/>
                  </w14:solidFill>
                </w14:textFill>
              </w:rPr>
              <w:t>Fisher</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0AE61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4L/瓶，4瓶/箱</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F1462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HPLC</w:t>
            </w:r>
            <w:r>
              <w:rPr>
                <w:rFonts w:hint="default" w:ascii="Arial" w:hAnsi="Arial" w:eastAsia="楷体" w:cs="Arial"/>
                <w:color w:val="000000" w:themeColor="text1"/>
                <w:sz w:val="21"/>
                <w:szCs w:val="21"/>
                <w:highlight w:val="none"/>
                <w:lang w:eastAsia="zh-CN" w:bidi="ar"/>
                <w14:textFill>
                  <w14:solidFill>
                    <w14:schemeClr w14:val="tx1"/>
                  </w14:solidFill>
                </w14:textFill>
              </w:rPr>
              <w:t>，</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D82E2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160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B84E4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瓶</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91BE8FB">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140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ABA8F08">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22400</w:t>
            </w:r>
          </w:p>
        </w:tc>
      </w:tr>
      <w:tr w14:paraId="148C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41C564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67</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BA666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质谱乙腈</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F0366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highlight w:val="none"/>
                <w:lang w:eastAsia="zh-CN" w:bidi="ar"/>
                <w14:textFill>
                  <w14:solidFill>
                    <w14:schemeClr w14:val="tx1"/>
                  </w14:solidFill>
                </w14:textFill>
              </w:rPr>
              <w:t>Fisher</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08AC6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4L/瓶，4瓶/箱</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CAB85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LC-MS</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9AEC5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12</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8340E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瓶</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0336F05">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540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9429CC3">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6480</w:t>
            </w:r>
          </w:p>
        </w:tc>
      </w:tr>
      <w:tr w14:paraId="4D38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42B435C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68</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707B7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色谱乙腈</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06C0B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highlight w:val="none"/>
                <w:lang w:eastAsia="zh-CN" w:bidi="ar"/>
                <w14:textFill>
                  <w14:solidFill>
                    <w14:schemeClr w14:val="tx1"/>
                  </w14:solidFill>
                </w14:textFill>
              </w:rPr>
              <w:t>Fisher</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58D05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4L/瓶，4瓶/箱</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48EB3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highlight w:val="none"/>
                <w:lang w:val="en-US" w:eastAsia="zh-CN" w:bidi="ar"/>
                <w14:textFill>
                  <w14:solidFill>
                    <w14:schemeClr w14:val="tx1"/>
                  </w14:solidFill>
                </w14:textFill>
              </w:rPr>
            </w:pPr>
            <w:r>
              <w:rPr>
                <w:rFonts w:hint="default" w:ascii="Arial" w:hAnsi="Arial" w:eastAsia="楷体" w:cs="Arial"/>
                <w:color w:val="000000" w:themeColor="text1"/>
                <w:sz w:val="21"/>
                <w:szCs w:val="21"/>
                <w:highlight w:val="none"/>
                <w:lang w:bidi="ar"/>
                <w14:textFill>
                  <w14:solidFill>
                    <w14:schemeClr w14:val="tx1"/>
                  </w14:solidFill>
                </w14:textFill>
              </w:rPr>
              <w:t>HPLC</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790A7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120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A3EC5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瓶</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EDA97B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325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8036561">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39000</w:t>
            </w:r>
          </w:p>
        </w:tc>
      </w:tr>
      <w:tr w14:paraId="0CC2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4A7F55C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69</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C01AF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有机滤头</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A7803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39828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100只/盒</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货号：380-00322</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DAC8F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φ13  0.45um</w:t>
            </w:r>
            <w:r>
              <w:rPr>
                <w:rFonts w:hint="default" w:ascii="Arial" w:hAnsi="Arial" w:eastAsia="楷体" w:cs="Arial"/>
                <w:color w:val="000000" w:themeColor="text1"/>
                <w:sz w:val="21"/>
                <w:szCs w:val="21"/>
                <w:lang w:eastAsia="zh-CN" w:bidi="ar"/>
                <w14:textFill>
                  <w14:solidFill>
                    <w14:schemeClr w14:val="tx1"/>
                  </w14:solidFill>
                </w14:textFill>
              </w:rPr>
              <w:t>，滤膜带疏水性，同时适用于水溶液和有机溶剂的过滤</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4DFC6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60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1831B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584C84A">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110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5A4E769">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6600</w:t>
            </w:r>
          </w:p>
        </w:tc>
      </w:tr>
      <w:tr w14:paraId="6421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AB42D7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70</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D6C7C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有机滤头</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F519A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B12F8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100只/盒</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货号：380-00321</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B8793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φ13  0.22um</w:t>
            </w:r>
            <w:r>
              <w:rPr>
                <w:rFonts w:hint="default" w:ascii="Arial" w:hAnsi="Arial" w:eastAsia="楷体" w:cs="Arial"/>
                <w:color w:val="000000" w:themeColor="text1"/>
                <w:sz w:val="21"/>
                <w:szCs w:val="21"/>
                <w:lang w:eastAsia="zh-CN" w:bidi="ar"/>
                <w14:textFill>
                  <w14:solidFill>
                    <w14:schemeClr w14:val="tx1"/>
                  </w14:solidFill>
                </w14:textFill>
              </w:rPr>
              <w:t>，滤膜带疏水性，同时适用于水溶液和有机溶剂的过滤</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D5270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50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D6C63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BCF332D">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110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EC0545E">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5500</w:t>
            </w:r>
          </w:p>
        </w:tc>
      </w:tr>
      <w:tr w14:paraId="140D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C26643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71</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2F8B9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水系滤头</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0A3D4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153B3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100只/盒</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货号：380-00312</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FE629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 xml:space="preserve">φ13  0.45um </w:t>
            </w:r>
            <w:r>
              <w:rPr>
                <w:rFonts w:hint="default" w:ascii="Arial" w:hAnsi="Arial" w:eastAsia="楷体" w:cs="Arial"/>
                <w:color w:val="000000" w:themeColor="text1"/>
                <w:sz w:val="21"/>
                <w:szCs w:val="21"/>
                <w:lang w:eastAsia="zh-CN" w:bidi="ar"/>
                <w14:textFill>
                  <w14:solidFill>
                    <w14:schemeClr w14:val="tx1"/>
                  </w14:solidFill>
                </w14:textFill>
              </w:rPr>
              <w:t>混合纤维素水系滤膜</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8A18C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91143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4ECFE87">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110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00A63DC">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3300</w:t>
            </w:r>
          </w:p>
        </w:tc>
      </w:tr>
      <w:tr w14:paraId="7F1E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0ECC6BE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72</w:t>
            </w:r>
          </w:p>
        </w:tc>
        <w:tc>
          <w:tcPr>
            <w:tcW w:w="15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AE60C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水系滤头</w:t>
            </w:r>
          </w:p>
        </w:tc>
        <w:tc>
          <w:tcPr>
            <w:tcW w:w="12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3BBFA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岛津</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877E3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100只/盒</w:t>
            </w:r>
            <w:r>
              <w:rPr>
                <w:rFonts w:hint="default" w:ascii="Arial" w:hAnsi="Arial" w:eastAsia="楷体" w:cs="Arial"/>
                <w:color w:val="000000" w:themeColor="text1"/>
                <w:sz w:val="21"/>
                <w:szCs w:val="21"/>
                <w:lang w:eastAsia="zh-CN" w:bidi="ar"/>
                <w14:textFill>
                  <w14:solidFill>
                    <w14:schemeClr w14:val="tx1"/>
                  </w14:solidFill>
                </w14:textFill>
              </w:rPr>
              <w:t>，</w:t>
            </w:r>
            <w:r>
              <w:rPr>
                <w:rFonts w:hint="default" w:ascii="Arial" w:hAnsi="Arial" w:eastAsia="楷体" w:cs="Arial"/>
                <w:color w:val="000000" w:themeColor="text1"/>
                <w:sz w:val="21"/>
                <w:szCs w:val="21"/>
                <w:lang w:val="en-US" w:eastAsia="zh-CN" w:bidi="ar"/>
                <w14:textFill>
                  <w14:solidFill>
                    <w14:schemeClr w14:val="tx1"/>
                  </w14:solidFill>
                </w14:textFill>
              </w:rPr>
              <w:t>货号：380-00311</w:t>
            </w:r>
          </w:p>
        </w:tc>
        <w:tc>
          <w:tcPr>
            <w:tcW w:w="54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53CFA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 xml:space="preserve">φ13  0.22um </w:t>
            </w:r>
            <w:r>
              <w:rPr>
                <w:rFonts w:hint="default" w:ascii="Arial" w:hAnsi="Arial" w:eastAsia="楷体" w:cs="Arial"/>
                <w:color w:val="000000" w:themeColor="text1"/>
                <w:sz w:val="21"/>
                <w:szCs w:val="21"/>
                <w:lang w:eastAsia="zh-CN" w:bidi="ar"/>
                <w14:textFill>
                  <w14:solidFill>
                    <w14:schemeClr w14:val="tx1"/>
                  </w14:solidFill>
                </w14:textFill>
              </w:rPr>
              <w:t>，混合纤维素水系滤膜</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7CE7C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96434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bidi="ar"/>
                <w14:textFill>
                  <w14:solidFill>
                    <w14:schemeClr w14:val="tx1"/>
                  </w14:solidFill>
                </w14:textFill>
              </w:rPr>
            </w:pPr>
            <w:r>
              <w:rPr>
                <w:rFonts w:hint="default" w:ascii="Arial" w:hAnsi="Arial" w:eastAsia="楷体" w:cs="Arial"/>
                <w:color w:val="000000" w:themeColor="text1"/>
                <w:sz w:val="21"/>
                <w:szCs w:val="21"/>
                <w:lang w:bidi="ar"/>
                <w14:textFill>
                  <w14:solidFill>
                    <w14:schemeClr w14:val="tx1"/>
                  </w14:solidFill>
                </w14:textFill>
              </w:rPr>
              <w:t>盒</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B31E6B6">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0"/>
                <w:szCs w:val="20"/>
                <w:u w:val="none"/>
                <w:lang w:val="en-US" w:eastAsia="zh-CN" w:bidi="ar"/>
                <w14:textFill>
                  <w14:solidFill>
                    <w14:schemeClr w14:val="tx1"/>
                  </w14:solidFill>
                </w14:textFill>
              </w:rPr>
              <w:t xml:space="preserve">110 </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0568A8F">
            <w:pPr>
              <w:keepNext w:val="0"/>
              <w:keepLines w:val="0"/>
              <w:widowControl/>
              <w:suppressLineNumbers w:val="0"/>
              <w:jc w:val="center"/>
              <w:textAlignment w:val="center"/>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i w:val="0"/>
                <w:iCs w:val="0"/>
                <w:color w:val="000000" w:themeColor="text1"/>
                <w:kern w:val="0"/>
                <w:sz w:val="22"/>
                <w:szCs w:val="22"/>
                <w:u w:val="none"/>
                <w:lang w:val="en-US" w:eastAsia="zh-CN" w:bidi="ar"/>
                <w14:textFill>
                  <w14:solidFill>
                    <w14:schemeClr w14:val="tx1"/>
                  </w14:solidFill>
                </w14:textFill>
              </w:rPr>
              <w:t>3300</w:t>
            </w:r>
          </w:p>
        </w:tc>
      </w:tr>
      <w:tr w14:paraId="3570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3202" w:type="dxa"/>
            <w:gridSpan w:val="7"/>
            <w:tcBorders>
              <w:top w:val="single" w:color="auto" w:sz="4" w:space="0"/>
              <w:left w:val="single" w:color="auto" w:sz="4" w:space="0"/>
              <w:bottom w:val="single" w:color="auto" w:sz="4" w:space="0"/>
              <w:right w:val="single" w:color="auto" w:sz="4" w:space="0"/>
            </w:tcBorders>
            <w:noWrap w:val="0"/>
            <w:vAlign w:val="center"/>
          </w:tcPr>
          <w:p w14:paraId="157618D4">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r>
              <w:rPr>
                <w:rFonts w:hint="default" w:ascii="Arial" w:hAnsi="Arial" w:eastAsia="楷体" w:cs="Arial"/>
                <w:color w:val="000000" w:themeColor="text1"/>
                <w:sz w:val="21"/>
                <w:szCs w:val="21"/>
                <w14:textFill>
                  <w14:solidFill>
                    <w14:schemeClr w14:val="tx1"/>
                  </w14:solidFill>
                </w14:textFill>
              </w:rPr>
              <w:t>合     计</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44124EC">
            <w:pPr>
              <w:keepNext w:val="0"/>
              <w:keepLines w:val="0"/>
              <w:pageBreakBefore w:val="0"/>
              <w:widowControl/>
              <w:kinsoku/>
              <w:wordWrap/>
              <w:overflowPunct/>
              <w:topLinePunct w:val="0"/>
              <w:autoSpaceDE/>
              <w:autoSpaceDN/>
              <w:bidi w:val="0"/>
              <w:adjustRightInd/>
              <w:snapToGrid/>
              <w:spacing w:line="300" w:lineRule="exact"/>
              <w:ind w:firstLine="482"/>
              <w:jc w:val="center"/>
              <w:textAlignment w:val="auto"/>
              <w:rPr>
                <w:rFonts w:hint="default" w:ascii="Arial" w:hAnsi="Arial" w:eastAsia="楷体" w:cs="Arial"/>
                <w:color w:val="000000" w:themeColor="text1"/>
                <w:sz w:val="21"/>
                <w:szCs w:val="21"/>
                <w14:textFill>
                  <w14:solidFill>
                    <w14:schemeClr w14:val="tx1"/>
                  </w14:solidFill>
                </w14:textFill>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C52A07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color w:val="000000" w:themeColor="text1"/>
                <w:sz w:val="21"/>
                <w:szCs w:val="21"/>
                <w:lang w:val="en-US" w:eastAsia="zh-CN"/>
                <w14:textFill>
                  <w14:solidFill>
                    <w14:schemeClr w14:val="tx1"/>
                  </w14:solidFill>
                </w14:textFill>
              </w:rPr>
              <w:t>405000</w:t>
            </w:r>
          </w:p>
        </w:tc>
      </w:tr>
      <w:tr w14:paraId="7613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28" w:type="dxa"/>
            <w:gridSpan w:val="9"/>
            <w:tcBorders>
              <w:top w:val="single" w:color="auto" w:sz="4" w:space="0"/>
              <w:left w:val="single" w:color="auto" w:sz="4" w:space="0"/>
              <w:bottom w:val="single" w:color="auto" w:sz="4" w:space="0"/>
              <w:right w:val="single" w:color="auto" w:sz="4" w:space="0"/>
            </w:tcBorders>
            <w:noWrap w:val="0"/>
            <w:vAlign w:val="center"/>
          </w:tcPr>
          <w:p w14:paraId="205CCB2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Arial" w:hAnsi="Arial" w:eastAsia="楷体" w:cs="Arial"/>
                <w:color w:val="000000" w:themeColor="text1"/>
                <w:sz w:val="21"/>
                <w:szCs w:val="21"/>
                <w:lang w:val="en-US" w:eastAsia="zh-CN"/>
                <w14:textFill>
                  <w14:solidFill>
                    <w14:schemeClr w14:val="tx1"/>
                  </w14:solidFill>
                </w14:textFill>
              </w:rPr>
            </w:pPr>
            <w:r>
              <w:rPr>
                <w:rFonts w:hint="default" w:ascii="Arial" w:hAnsi="Arial" w:eastAsia="楷体" w:cs="Arial"/>
                <w:sz w:val="24"/>
                <w:highlight w:val="none"/>
              </w:rPr>
              <w:t>本采购包中提供的符合本国产品标准的产品成本之和占该采购包提供的全部产品成本之和的比例为</w:t>
            </w:r>
            <w:r>
              <w:rPr>
                <w:rFonts w:hint="default" w:ascii="Arial" w:hAnsi="Arial" w:eastAsia="楷体" w:cs="Arial"/>
                <w:sz w:val="24"/>
                <w:highlight w:val="none"/>
                <w:u w:val="single"/>
              </w:rPr>
              <w:t xml:space="preserve">   </w:t>
            </w:r>
            <w:r>
              <w:rPr>
                <w:rFonts w:hint="default" w:ascii="Arial" w:hAnsi="Arial" w:eastAsia="楷体" w:cs="Arial"/>
                <w:sz w:val="24"/>
                <w:highlight w:val="none"/>
                <w:u w:val="single"/>
                <w:lang w:val="en-US" w:eastAsia="zh-CN"/>
              </w:rPr>
              <w:t>0.8</w:t>
            </w:r>
            <w:r>
              <w:rPr>
                <w:rFonts w:hint="default" w:ascii="Arial" w:hAnsi="Arial" w:eastAsia="楷体" w:cs="Arial"/>
                <w:sz w:val="24"/>
                <w:highlight w:val="none"/>
                <w:u w:val="single"/>
              </w:rPr>
              <w:t xml:space="preserve"> </w:t>
            </w:r>
            <w:r>
              <w:rPr>
                <w:rFonts w:hint="default" w:ascii="Arial" w:hAnsi="Arial" w:eastAsia="楷体" w:cs="Arial"/>
                <w:sz w:val="24"/>
                <w:highlight w:val="none"/>
              </w:rPr>
              <w:t>%。</w:t>
            </w:r>
          </w:p>
        </w:tc>
      </w:tr>
    </w:tbl>
    <w:p w14:paraId="0806A4DD">
      <w:pPr>
        <w:spacing w:after="0"/>
        <w:rPr>
          <w:rFonts w:hint="default" w:ascii="Arial" w:hAnsi="Arial" w:eastAsia="楷体" w:cs="Arial"/>
          <w:sz w:val="22"/>
        </w:rPr>
        <w:sectPr>
          <w:type w:val="continuous"/>
          <w:pgSz w:w="16840" w:h="11910" w:orient="landscape"/>
          <w:pgMar w:top="1134" w:right="1134" w:bottom="1134" w:left="1134" w:header="720" w:footer="720" w:gutter="0"/>
          <w:cols w:space="0" w:num="1"/>
          <w:rtlGutter w:val="0"/>
          <w:docGrid w:linePitch="0" w:charSpace="0"/>
        </w:sectPr>
      </w:pPr>
    </w:p>
    <w:p w14:paraId="1DB81FB3">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rPr>
      </w:pPr>
      <w:r>
        <w:rPr>
          <w:rFonts w:hint="default" w:ascii="Arial" w:hAnsi="Arial" w:eastAsia="楷体" w:cs="Arial"/>
          <w:spacing w:val="-4"/>
        </w:rPr>
        <w:t>二、合同文件：</w:t>
      </w:r>
    </w:p>
    <w:p w14:paraId="23A963B3">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77" w:firstLine="432" w:firstLineChars="200"/>
        <w:textAlignment w:val="auto"/>
        <w:rPr>
          <w:rFonts w:hint="default" w:ascii="Arial" w:hAnsi="Arial" w:eastAsia="楷体" w:cs="Arial"/>
        </w:rPr>
      </w:pPr>
      <w:r>
        <w:rPr>
          <w:rFonts w:hint="default" w:ascii="Arial" w:hAnsi="Arial" w:eastAsia="楷体" w:cs="Arial"/>
          <w:spacing w:val="-2"/>
        </w:rPr>
        <w:t>下列文件是构成合同不可分割的部分，并与本合同具有同等法律效力，这些文件包括但不限于：</w:t>
      </w:r>
    </w:p>
    <w:p w14:paraId="13100C12">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432" w:firstLineChars="200"/>
        <w:textAlignment w:val="auto"/>
        <w:rPr>
          <w:rFonts w:hint="default" w:ascii="Arial" w:hAnsi="Arial" w:eastAsia="楷体" w:cs="Arial"/>
        </w:rPr>
      </w:pPr>
      <w:r>
        <w:rPr>
          <w:rFonts w:hint="default" w:ascii="Arial" w:hAnsi="Arial" w:eastAsia="楷体" w:cs="Arial"/>
          <w:spacing w:val="-2"/>
        </w:rPr>
        <w:t>1</w:t>
      </w:r>
      <w:r>
        <w:rPr>
          <w:rFonts w:hint="default" w:ascii="Arial" w:hAnsi="Arial" w:eastAsia="楷体" w:cs="Arial"/>
          <w:spacing w:val="-3"/>
        </w:rPr>
        <w:t>、本项目招标采购文件；</w:t>
      </w:r>
    </w:p>
    <w:p w14:paraId="689F2940">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firstLine="432" w:firstLineChars="200"/>
        <w:textAlignment w:val="auto"/>
        <w:rPr>
          <w:rFonts w:hint="default" w:ascii="Arial" w:hAnsi="Arial" w:eastAsia="楷体" w:cs="Arial"/>
        </w:rPr>
      </w:pPr>
      <w:r>
        <w:rPr>
          <w:rFonts w:hint="default" w:ascii="Arial" w:hAnsi="Arial" w:eastAsia="楷体" w:cs="Arial"/>
          <w:spacing w:val="-2"/>
        </w:rPr>
        <w:t>2</w:t>
      </w:r>
      <w:r>
        <w:rPr>
          <w:rFonts w:hint="default" w:ascii="Arial" w:hAnsi="Arial" w:eastAsia="楷体" w:cs="Arial"/>
          <w:spacing w:val="-3"/>
        </w:rPr>
        <w:t>、乙方提交的投标文件；</w:t>
      </w:r>
    </w:p>
    <w:p w14:paraId="44508111">
      <w:pPr>
        <w:pStyle w:val="3"/>
        <w:keepNext w:val="0"/>
        <w:keepLines w:val="0"/>
        <w:pageBreakBefore w:val="0"/>
        <w:widowControl w:val="0"/>
        <w:kinsoku/>
        <w:wordWrap/>
        <w:overflowPunct/>
        <w:topLinePunct w:val="0"/>
        <w:autoSpaceDE w:val="0"/>
        <w:autoSpaceDN w:val="0"/>
        <w:bidi w:val="0"/>
        <w:adjustRightInd/>
        <w:snapToGrid/>
        <w:spacing w:before="148" w:line="500" w:lineRule="exact"/>
        <w:ind w:left="0" w:leftChars="0" w:firstLine="432" w:firstLineChars="200"/>
        <w:textAlignment w:val="auto"/>
        <w:rPr>
          <w:rFonts w:hint="default" w:ascii="Arial" w:hAnsi="Arial" w:eastAsia="楷体" w:cs="Arial"/>
        </w:rPr>
      </w:pPr>
      <w:r>
        <w:rPr>
          <w:rFonts w:hint="default" w:ascii="Arial" w:hAnsi="Arial" w:eastAsia="楷体" w:cs="Arial"/>
          <w:spacing w:val="-2"/>
        </w:rPr>
        <w:t>3</w:t>
      </w:r>
      <w:r>
        <w:rPr>
          <w:rFonts w:hint="default" w:ascii="Arial" w:hAnsi="Arial" w:eastAsia="楷体" w:cs="Arial"/>
          <w:spacing w:val="-3"/>
        </w:rPr>
        <w:t>、乙方投标的其他资料及承诺；</w:t>
      </w:r>
    </w:p>
    <w:p w14:paraId="744E1C80">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firstLine="432" w:firstLineChars="200"/>
        <w:textAlignment w:val="auto"/>
        <w:rPr>
          <w:rFonts w:hint="default" w:ascii="Arial" w:hAnsi="Arial" w:eastAsia="楷体" w:cs="Arial"/>
          <w:spacing w:val="-3"/>
        </w:rPr>
      </w:pPr>
      <w:r>
        <w:rPr>
          <w:rFonts w:hint="default" w:ascii="Arial" w:hAnsi="Arial" w:eastAsia="楷体" w:cs="Arial"/>
          <w:spacing w:val="-2"/>
        </w:rPr>
        <w:t>4</w:t>
      </w:r>
      <w:r>
        <w:rPr>
          <w:rFonts w:hint="default" w:ascii="Arial" w:hAnsi="Arial" w:eastAsia="楷体" w:cs="Arial"/>
          <w:spacing w:val="-3"/>
        </w:rPr>
        <w:t>、甲乙双方商定的其他文件等。</w:t>
      </w:r>
    </w:p>
    <w:p w14:paraId="6A140D44">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firstLine="428" w:firstLineChars="200"/>
        <w:textAlignment w:val="auto"/>
        <w:rPr>
          <w:rFonts w:hint="default" w:ascii="Arial" w:hAnsi="Arial" w:eastAsia="楷体" w:cs="Arial"/>
          <w:spacing w:val="-3"/>
          <w:lang w:val="en-US" w:eastAsia="zh-CN"/>
        </w:rPr>
      </w:pPr>
      <w:r>
        <w:rPr>
          <w:rFonts w:hint="default" w:ascii="Arial" w:hAnsi="Arial" w:eastAsia="楷体" w:cs="Arial"/>
          <w:spacing w:val="-3"/>
          <w:lang w:val="en-US" w:eastAsia="zh-CN"/>
        </w:rPr>
        <w:t>5、评审记录。</w:t>
      </w:r>
    </w:p>
    <w:p w14:paraId="1039CA3E">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spacing w:val="-4"/>
          <w:lang w:val="en-US"/>
        </w:rPr>
      </w:pPr>
      <w:r>
        <w:rPr>
          <w:rFonts w:hint="default" w:ascii="Arial" w:hAnsi="Arial" w:eastAsia="楷体" w:cs="Arial"/>
          <w:spacing w:val="-4"/>
        </w:rPr>
        <w:t>三</w:t>
      </w:r>
      <w:r>
        <w:rPr>
          <w:rFonts w:hint="default" w:ascii="Arial" w:hAnsi="Arial" w:eastAsia="楷体" w:cs="Arial"/>
          <w:spacing w:val="-4"/>
          <w:lang w:eastAsia="zh-CN"/>
        </w:rPr>
        <w:t>、</w:t>
      </w:r>
      <w:r>
        <w:rPr>
          <w:rFonts w:hint="default" w:ascii="Arial" w:hAnsi="Arial" w:eastAsia="楷体" w:cs="Arial"/>
          <w:spacing w:val="-4"/>
          <w:lang w:val="en-US" w:eastAsia="zh-CN"/>
        </w:rPr>
        <w:t>交货期：</w:t>
      </w:r>
    </w:p>
    <w:p w14:paraId="5B5D91CC">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977" w:firstLine="416" w:firstLineChars="200"/>
        <w:textAlignment w:val="auto"/>
        <w:rPr>
          <w:rFonts w:hint="default" w:ascii="Arial" w:hAnsi="Arial" w:eastAsia="楷体" w:cs="Arial"/>
        </w:rPr>
      </w:pPr>
      <w:r>
        <w:rPr>
          <w:rFonts w:hint="default" w:ascii="Arial" w:hAnsi="Arial" w:eastAsia="楷体" w:cs="Arial"/>
          <w:spacing w:val="-6"/>
        </w:rPr>
        <w:t xml:space="preserve">根据采购方要求分批供货，日常耗材 </w:t>
      </w:r>
      <w:r>
        <w:rPr>
          <w:rFonts w:hint="default" w:ascii="Arial" w:hAnsi="Arial" w:eastAsia="楷体" w:cs="Arial"/>
          <w:spacing w:val="-2"/>
        </w:rPr>
        <w:t>48</w:t>
      </w:r>
      <w:r>
        <w:rPr>
          <w:rFonts w:hint="default" w:ascii="Arial" w:hAnsi="Arial" w:eastAsia="楷体" w:cs="Arial"/>
          <w:spacing w:val="-7"/>
        </w:rPr>
        <w:t xml:space="preserve"> 小时内供货，紧急任务 </w:t>
      </w:r>
      <w:r>
        <w:rPr>
          <w:rFonts w:hint="default" w:ascii="Arial" w:hAnsi="Arial" w:eastAsia="楷体" w:cs="Arial"/>
          <w:spacing w:val="-2"/>
        </w:rPr>
        <w:t>12</w:t>
      </w:r>
      <w:r>
        <w:rPr>
          <w:rFonts w:hint="default" w:ascii="Arial" w:hAnsi="Arial" w:eastAsia="楷体" w:cs="Arial"/>
          <w:spacing w:val="-3"/>
        </w:rPr>
        <w:t xml:space="preserve"> </w:t>
      </w:r>
      <w:r>
        <w:rPr>
          <w:rFonts w:hint="default" w:ascii="Arial" w:hAnsi="Arial" w:eastAsia="楷体" w:cs="Arial"/>
          <w:spacing w:val="-2"/>
        </w:rPr>
        <w:t>小时内供货，进口期货另行协定。</w:t>
      </w:r>
    </w:p>
    <w:p w14:paraId="41E0BD17">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rPr>
      </w:pPr>
      <w:r>
        <w:rPr>
          <w:rFonts w:hint="default" w:ascii="Arial" w:hAnsi="Arial" w:eastAsia="楷体" w:cs="Arial"/>
          <w:spacing w:val="-4"/>
        </w:rPr>
        <w:t>四、质保期</w:t>
      </w:r>
    </w:p>
    <w:p w14:paraId="6DF54424">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1143" w:firstLine="432" w:firstLineChars="200"/>
        <w:textAlignment w:val="auto"/>
        <w:rPr>
          <w:rFonts w:hint="default" w:ascii="Arial" w:hAnsi="Arial" w:eastAsia="楷体" w:cs="Arial"/>
          <w:spacing w:val="-2"/>
        </w:rPr>
      </w:pPr>
      <w:r>
        <w:rPr>
          <w:rFonts w:hint="default" w:ascii="Arial" w:hAnsi="Arial" w:eastAsia="楷体" w:cs="Arial"/>
          <w:spacing w:val="-2"/>
        </w:rPr>
        <w:t>自货到起，试剂耗材有效期不得低于半年，如国家有其他相关规定按规定执行。</w:t>
      </w:r>
    </w:p>
    <w:p w14:paraId="46BCB295">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1143" w:firstLine="0" w:firstLineChars="0"/>
        <w:textAlignment w:val="auto"/>
        <w:rPr>
          <w:rFonts w:hint="default" w:ascii="Arial" w:hAnsi="Arial" w:eastAsia="楷体" w:cs="Arial"/>
        </w:rPr>
      </w:pPr>
      <w:r>
        <w:rPr>
          <w:rFonts w:hint="default" w:ascii="Arial" w:hAnsi="Arial" w:eastAsia="楷体" w:cs="Arial"/>
          <w:spacing w:val="-2"/>
        </w:rPr>
        <w:t>五、供应品验收</w:t>
      </w:r>
    </w:p>
    <w:p w14:paraId="56C1268E">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977" w:firstLine="436" w:firstLineChars="200"/>
        <w:textAlignment w:val="auto"/>
        <w:rPr>
          <w:rFonts w:hint="default" w:ascii="Arial" w:hAnsi="Arial" w:eastAsia="楷体" w:cs="Arial"/>
        </w:rPr>
      </w:pPr>
      <w:r>
        <w:rPr>
          <w:rFonts w:hint="default" w:ascii="Arial" w:hAnsi="Arial" w:eastAsia="楷体" w:cs="Arial"/>
          <w:spacing w:val="-1"/>
        </w:rPr>
        <w:t xml:space="preserve">根据常州市食品药品纤维质量监督检验中心受控文件 </w:t>
      </w:r>
      <w:r>
        <w:rPr>
          <w:rFonts w:hint="default" w:ascii="Arial" w:hAnsi="Arial" w:eastAsia="楷体" w:cs="Arial"/>
        </w:rPr>
        <w:t xml:space="preserve">CSYX/ZY-H001-A 规定： </w:t>
      </w:r>
      <w:r>
        <w:rPr>
          <w:rFonts w:hint="default" w:ascii="Arial" w:hAnsi="Arial" w:eastAsia="楷体" w:cs="Arial"/>
          <w:spacing w:val="-2"/>
        </w:rPr>
        <w:t>检验验收的品种为无水乙醇，95%乙醇，甲醇，乙腈，纯净水（用于高效液相色谱法及</w:t>
      </w:r>
      <w:r>
        <w:rPr>
          <w:rFonts w:hint="default" w:ascii="Arial" w:hAnsi="Arial" w:eastAsia="楷体" w:cs="Arial"/>
          <w:spacing w:val="-3"/>
          <w:w w:val="100"/>
        </w:rPr>
        <w:t>不溶性微粒检查法</w:t>
      </w:r>
      <w:r>
        <w:rPr>
          <w:rFonts w:hint="default" w:ascii="Arial" w:hAnsi="Arial" w:eastAsia="楷体" w:cs="Arial"/>
          <w:spacing w:val="-56"/>
          <w:w w:val="100"/>
        </w:rPr>
        <w:t>），</w:t>
      </w:r>
      <w:r>
        <w:rPr>
          <w:rFonts w:hint="default" w:ascii="Arial" w:hAnsi="Arial" w:eastAsia="楷体" w:cs="Arial"/>
          <w:spacing w:val="-10"/>
          <w:w w:val="100"/>
        </w:rPr>
        <w:t>培养基，细菌内毒素检查用鲎试剂以及热原检查用灭菌注射用水、</w:t>
      </w:r>
      <w:r>
        <w:rPr>
          <w:rFonts w:hint="default" w:ascii="Arial" w:hAnsi="Arial" w:eastAsia="楷体" w:cs="Arial"/>
          <w:spacing w:val="-1"/>
          <w:w w:val="100"/>
        </w:rPr>
        <w:t>氯化钠注射液、5%葡萄糖注射液、10%葡萄糖注射液、一次性使用无菌注射器，食品检</w:t>
      </w:r>
      <w:r>
        <w:rPr>
          <w:rFonts w:hint="default" w:ascii="Arial" w:hAnsi="Arial" w:eastAsia="楷体" w:cs="Arial"/>
          <w:spacing w:val="-15"/>
          <w:w w:val="100"/>
        </w:rPr>
        <w:t>验用免疫亲和柱、一次性使用培养基、小规格玻璃仪器。须经计量的玻璃仪器</w:t>
      </w:r>
      <w:r>
        <w:rPr>
          <w:rFonts w:hint="default" w:ascii="Arial" w:hAnsi="Arial" w:eastAsia="楷体" w:cs="Arial"/>
          <w:spacing w:val="-3"/>
          <w:w w:val="100"/>
        </w:rPr>
        <w:t>（</w:t>
      </w:r>
      <w:r>
        <w:rPr>
          <w:rFonts w:hint="default" w:ascii="Arial" w:hAnsi="Arial" w:eastAsia="楷体" w:cs="Arial"/>
          <w:spacing w:val="-2"/>
          <w:w w:val="100"/>
        </w:rPr>
        <w:t>移液管、</w:t>
      </w:r>
      <w:r>
        <w:rPr>
          <w:rFonts w:hint="default" w:ascii="Arial" w:hAnsi="Arial" w:eastAsia="楷体" w:cs="Arial"/>
          <w:spacing w:val="-3"/>
          <w:w w:val="100"/>
        </w:rPr>
        <w:t>刻度吸管、容量瓶、量筒等）及其他移液、定容设备</w:t>
      </w:r>
      <w:r>
        <w:rPr>
          <w:rFonts w:hint="default" w:ascii="Arial" w:hAnsi="Arial" w:eastAsia="楷体" w:cs="Arial"/>
          <w:spacing w:val="-1"/>
          <w:w w:val="100"/>
        </w:rPr>
        <w:t>（</w:t>
      </w:r>
      <w:r>
        <w:rPr>
          <w:rFonts w:hint="default" w:ascii="Arial" w:hAnsi="Arial" w:eastAsia="楷体" w:cs="Arial"/>
          <w:spacing w:val="-3"/>
          <w:w w:val="100"/>
        </w:rPr>
        <w:t>如移液器</w:t>
      </w:r>
      <w:r>
        <w:rPr>
          <w:rFonts w:hint="default" w:ascii="Arial" w:hAnsi="Arial" w:eastAsia="楷体" w:cs="Arial"/>
          <w:spacing w:val="-1"/>
          <w:w w:val="100"/>
        </w:rPr>
        <w:t>）</w:t>
      </w:r>
      <w:r>
        <w:rPr>
          <w:rFonts w:hint="default" w:ascii="Arial" w:hAnsi="Arial" w:eastAsia="楷体" w:cs="Arial"/>
          <w:w w:val="100"/>
        </w:rPr>
        <w:t>。</w:t>
      </w:r>
    </w:p>
    <w:p w14:paraId="5EB9746A">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977" w:firstLine="432" w:firstLineChars="200"/>
        <w:jc w:val="both"/>
        <w:textAlignment w:val="auto"/>
        <w:rPr>
          <w:rFonts w:hint="default" w:ascii="Arial" w:hAnsi="Arial" w:eastAsia="楷体" w:cs="Arial"/>
        </w:rPr>
      </w:pPr>
      <w:r>
        <w:rPr>
          <w:rFonts w:hint="default" w:ascii="Arial" w:hAnsi="Arial" w:eastAsia="楷体" w:cs="Arial"/>
          <w:spacing w:val="-2"/>
        </w:rPr>
        <w:t>索证验收的品种为正丁醇、乙酸酐、盐酸、硫酸、硝酸、冰醋酸、甲酸、乙醚、石油醚、丙酮、三氯甲烷、甲苯、氨水、磷酸、磷酸钠、磷酸二氢钠、磷酸氢二钠、磷酸氢二钾、磷酸二氢钾、氢氧化钠、硫代硫酸钠、高锰酸钾、硝酸银、碘、亚硝酸钠、乙</w:t>
      </w:r>
      <w:r>
        <w:rPr>
          <w:rFonts w:hint="default" w:ascii="Arial" w:hAnsi="Arial" w:eastAsia="楷体" w:cs="Arial"/>
          <w:spacing w:val="-5"/>
        </w:rPr>
        <w:t>二胺四醋酸二钠、高氯酸、一次性使用集菌器、一次性培养皿、实验动物、实验动物饲</w:t>
      </w:r>
      <w:r>
        <w:rPr>
          <w:rFonts w:hint="default" w:ascii="Arial" w:hAnsi="Arial" w:eastAsia="楷体" w:cs="Arial"/>
          <w:spacing w:val="-6"/>
        </w:rPr>
        <w:t>料。</w:t>
      </w:r>
    </w:p>
    <w:p w14:paraId="27939D23">
      <w:pPr>
        <w:pStyle w:val="3"/>
        <w:keepNext w:val="0"/>
        <w:keepLines w:val="0"/>
        <w:pageBreakBefore w:val="0"/>
        <w:widowControl w:val="0"/>
        <w:kinsoku/>
        <w:wordWrap/>
        <w:overflowPunct/>
        <w:topLinePunct w:val="0"/>
        <w:autoSpaceDE w:val="0"/>
        <w:autoSpaceDN w:val="0"/>
        <w:bidi w:val="0"/>
        <w:adjustRightInd/>
        <w:snapToGrid/>
        <w:spacing w:before="95" w:line="500" w:lineRule="exact"/>
        <w:ind w:left="0" w:leftChars="0" w:firstLine="428" w:firstLineChars="200"/>
        <w:textAlignment w:val="auto"/>
        <w:rPr>
          <w:rFonts w:hint="default" w:ascii="Arial" w:hAnsi="Arial" w:eastAsia="楷体" w:cs="Arial"/>
        </w:rPr>
      </w:pPr>
      <w:r>
        <w:rPr>
          <w:rFonts w:hint="default" w:ascii="Arial" w:hAnsi="Arial" w:eastAsia="楷体" w:cs="Arial"/>
          <w:spacing w:val="-3"/>
        </w:rPr>
        <w:t>相关供应品必须</w:t>
      </w:r>
      <w:r>
        <w:rPr>
          <w:rFonts w:hint="eastAsia" w:ascii="Arial" w:hAnsi="Arial" w:eastAsia="楷体" w:cs="Arial"/>
          <w:spacing w:val="-3"/>
          <w:lang w:eastAsia="zh-CN"/>
        </w:rPr>
        <w:t>经甲方</w:t>
      </w:r>
      <w:r>
        <w:rPr>
          <w:rFonts w:hint="default" w:ascii="Arial" w:hAnsi="Arial" w:eastAsia="楷体" w:cs="Arial"/>
          <w:spacing w:val="-3"/>
        </w:rPr>
        <w:t>验收合格后方能入库，</w:t>
      </w:r>
      <w:r>
        <w:rPr>
          <w:rFonts w:hint="eastAsia" w:ascii="Arial" w:hAnsi="Arial" w:eastAsia="楷体" w:cs="Arial"/>
          <w:spacing w:val="-3"/>
          <w:lang w:eastAsia="zh-CN"/>
        </w:rPr>
        <w:t>如甲方验收不合格则乙方</w:t>
      </w:r>
      <w:r>
        <w:rPr>
          <w:rFonts w:hint="default" w:ascii="Arial" w:hAnsi="Arial" w:eastAsia="楷体" w:cs="Arial"/>
          <w:spacing w:val="-3"/>
        </w:rPr>
        <w:t>必须无理由退</w:t>
      </w:r>
      <w:r>
        <w:rPr>
          <w:rFonts w:hint="default" w:ascii="Arial" w:hAnsi="Arial" w:eastAsia="楷体" w:cs="Arial"/>
          <w:spacing w:val="-3"/>
          <w:lang w:eastAsia="zh-CN"/>
        </w:rPr>
        <w:t>换</w:t>
      </w:r>
      <w:r>
        <w:rPr>
          <w:rFonts w:hint="default" w:ascii="Arial" w:hAnsi="Arial" w:eastAsia="楷体" w:cs="Arial"/>
          <w:spacing w:val="-3"/>
        </w:rPr>
        <w:t>货。</w:t>
      </w:r>
    </w:p>
    <w:p w14:paraId="56DCBBD8">
      <w:pPr>
        <w:pStyle w:val="3"/>
        <w:keepNext w:val="0"/>
        <w:keepLines w:val="0"/>
        <w:pageBreakBefore w:val="0"/>
        <w:widowControl w:val="0"/>
        <w:kinsoku/>
        <w:wordWrap/>
        <w:overflowPunct/>
        <w:topLinePunct w:val="0"/>
        <w:autoSpaceDE w:val="0"/>
        <w:autoSpaceDN w:val="0"/>
        <w:bidi w:val="0"/>
        <w:adjustRightInd/>
        <w:snapToGrid/>
        <w:spacing w:before="146" w:line="500" w:lineRule="exact"/>
        <w:ind w:left="0" w:leftChars="0" w:right="977" w:firstLine="420" w:firstLineChars="200"/>
        <w:jc w:val="both"/>
        <w:textAlignment w:val="auto"/>
        <w:rPr>
          <w:rFonts w:hint="default" w:ascii="Arial" w:hAnsi="Arial" w:eastAsia="楷体" w:cs="Arial"/>
        </w:rPr>
      </w:pPr>
      <w:r>
        <w:rPr>
          <w:rFonts w:hint="eastAsia" w:ascii="Arial" w:hAnsi="Arial" w:eastAsia="楷体" w:cs="Arial"/>
          <w:spacing w:val="-5"/>
          <w:lang w:eastAsia="zh-CN"/>
        </w:rPr>
        <w:t>乙方</w:t>
      </w:r>
      <w:r>
        <w:rPr>
          <w:rFonts w:hint="default" w:ascii="Arial" w:hAnsi="Arial" w:eastAsia="楷体" w:cs="Arial"/>
          <w:spacing w:val="-5"/>
        </w:rPr>
        <w:t>须严格按照采购文件要求提供正品耗材，使用过程中无条件接受甲方和生产厂</w:t>
      </w:r>
      <w:r>
        <w:rPr>
          <w:rFonts w:hint="default" w:ascii="Arial" w:hAnsi="Arial" w:eastAsia="楷体" w:cs="Arial"/>
          <w:spacing w:val="-2"/>
        </w:rPr>
        <w:t>家对耗材产品质量的抽查，如出现提供高仿、假冒、伪劣耗材的行为，</w:t>
      </w:r>
      <w:r>
        <w:rPr>
          <w:rFonts w:hint="eastAsia" w:ascii="Arial" w:hAnsi="Arial" w:eastAsia="楷体" w:cs="Arial"/>
          <w:spacing w:val="-2"/>
          <w:lang w:eastAsia="zh-CN"/>
        </w:rPr>
        <w:t>乙方</w:t>
      </w:r>
      <w:r>
        <w:rPr>
          <w:rFonts w:hint="default" w:ascii="Arial" w:hAnsi="Arial" w:eastAsia="楷体" w:cs="Arial"/>
          <w:spacing w:val="-2"/>
        </w:rPr>
        <w:t>承担一切责</w:t>
      </w:r>
      <w:r>
        <w:rPr>
          <w:rFonts w:hint="default" w:ascii="Arial" w:hAnsi="Arial" w:eastAsia="楷体" w:cs="Arial"/>
          <w:spacing w:val="-6"/>
        </w:rPr>
        <w:t>任。</w:t>
      </w:r>
    </w:p>
    <w:p w14:paraId="2E270ACD">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rPr>
      </w:pPr>
      <w:r>
        <w:rPr>
          <w:rFonts w:hint="default" w:ascii="Arial" w:hAnsi="Arial" w:eastAsia="楷体" w:cs="Arial"/>
          <w:spacing w:val="-4"/>
        </w:rPr>
        <w:t>六、交货地点</w:t>
      </w:r>
    </w:p>
    <w:p w14:paraId="131D7FD4">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5544" w:firstLine="432" w:firstLineChars="200"/>
        <w:textAlignment w:val="auto"/>
        <w:rPr>
          <w:rFonts w:hint="default" w:ascii="Arial" w:hAnsi="Arial" w:eastAsia="楷体" w:cs="Arial"/>
          <w:spacing w:val="-2"/>
        </w:rPr>
      </w:pPr>
      <w:r>
        <w:rPr>
          <w:rFonts w:hint="default" w:ascii="Arial" w:hAnsi="Arial" w:eastAsia="楷体" w:cs="Arial"/>
          <w:spacing w:val="-2"/>
        </w:rPr>
        <w:t>交货地点：具体地点由</w:t>
      </w:r>
      <w:r>
        <w:rPr>
          <w:rFonts w:hint="eastAsia" w:ascii="Arial" w:hAnsi="Arial" w:eastAsia="楷体" w:cs="Arial"/>
          <w:spacing w:val="-2"/>
          <w:lang w:eastAsia="zh-CN"/>
        </w:rPr>
        <w:t>甲方</w:t>
      </w:r>
      <w:r>
        <w:rPr>
          <w:rFonts w:hint="default" w:ascii="Arial" w:hAnsi="Arial" w:eastAsia="楷体" w:cs="Arial"/>
          <w:spacing w:val="-2"/>
          <w:lang w:val="en-US" w:eastAsia="zh-CN"/>
        </w:rPr>
        <w:t>指</w:t>
      </w:r>
      <w:r>
        <w:rPr>
          <w:rFonts w:hint="default" w:ascii="Arial" w:hAnsi="Arial" w:eastAsia="楷体" w:cs="Arial"/>
          <w:spacing w:val="-2"/>
        </w:rPr>
        <w:t>定。</w:t>
      </w:r>
    </w:p>
    <w:p w14:paraId="5E5F3A08">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5544" w:firstLine="0" w:firstLineChars="0"/>
        <w:textAlignment w:val="auto"/>
        <w:rPr>
          <w:rFonts w:hint="default" w:ascii="Arial" w:hAnsi="Arial" w:eastAsia="楷体" w:cs="Arial"/>
        </w:rPr>
      </w:pPr>
      <w:r>
        <w:rPr>
          <w:rFonts w:hint="default" w:ascii="Arial" w:hAnsi="Arial" w:eastAsia="楷体" w:cs="Arial"/>
          <w:spacing w:val="-2"/>
        </w:rPr>
        <w:t>七、付款方式</w:t>
      </w:r>
    </w:p>
    <w:p w14:paraId="5D3E57EC">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77" w:firstLine="432" w:firstLineChars="200"/>
        <w:jc w:val="both"/>
        <w:textAlignment w:val="auto"/>
        <w:rPr>
          <w:rFonts w:hint="default" w:ascii="Arial" w:hAnsi="Arial" w:eastAsia="楷体" w:cs="Arial"/>
          <w:spacing w:val="-2"/>
          <w:lang w:val="en-US" w:eastAsia="zh-CN"/>
        </w:rPr>
      </w:pPr>
      <w:r>
        <w:rPr>
          <w:rFonts w:hint="default" w:ascii="Arial" w:hAnsi="Arial" w:eastAsia="楷体" w:cs="Arial"/>
          <w:spacing w:val="-2"/>
        </w:rPr>
        <w:t>按</w:t>
      </w:r>
      <w:r>
        <w:rPr>
          <w:rFonts w:hint="eastAsia" w:ascii="Arial" w:hAnsi="Arial" w:eastAsia="楷体" w:cs="Arial"/>
          <w:spacing w:val="-2"/>
          <w:lang w:eastAsia="zh-CN"/>
        </w:rPr>
        <w:t>甲方</w:t>
      </w:r>
      <w:r>
        <w:rPr>
          <w:rFonts w:hint="default" w:ascii="Arial" w:hAnsi="Arial" w:eastAsia="楷体" w:cs="Arial"/>
          <w:spacing w:val="-2"/>
        </w:rPr>
        <w:t>需求分批发货，</w:t>
      </w:r>
      <w:r>
        <w:rPr>
          <w:rFonts w:hint="eastAsia" w:ascii="Arial" w:hAnsi="Arial" w:eastAsia="楷体" w:cs="Arial"/>
          <w:spacing w:val="-2"/>
          <w:lang w:eastAsia="zh-CN"/>
        </w:rPr>
        <w:t>货到验收合格后由乙方</w:t>
      </w:r>
      <w:r>
        <w:rPr>
          <w:rFonts w:hint="eastAsia" w:ascii="Arial" w:hAnsi="Arial" w:eastAsia="楷体" w:cs="Arial"/>
          <w:spacing w:val="-2"/>
          <w:lang w:val="en-US" w:eastAsia="zh-CN"/>
        </w:rPr>
        <w:t>开具发票，甲方收到发票后付款。</w:t>
      </w:r>
    </w:p>
    <w:p w14:paraId="132147C7">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5323" w:firstLine="0" w:firstLineChars="0"/>
        <w:textAlignment w:val="auto"/>
        <w:rPr>
          <w:rFonts w:hint="default" w:ascii="Arial" w:hAnsi="Arial" w:eastAsia="楷体" w:cs="Arial"/>
        </w:rPr>
      </w:pPr>
      <w:r>
        <w:rPr>
          <w:rFonts w:hint="default" w:ascii="Arial" w:hAnsi="Arial" w:eastAsia="楷体" w:cs="Arial"/>
        </w:rPr>
        <w:t>八、履约担保: /</w:t>
      </w:r>
    </w:p>
    <w:p w14:paraId="30340CDA">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rPr>
      </w:pPr>
      <w:r>
        <w:rPr>
          <w:rFonts w:hint="default" w:ascii="Arial" w:hAnsi="Arial" w:eastAsia="楷体" w:cs="Arial"/>
          <w:spacing w:val="-4"/>
        </w:rPr>
        <w:t>九、知识产权</w:t>
      </w:r>
    </w:p>
    <w:p w14:paraId="69999F47">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77" w:firstLine="432" w:firstLineChars="200"/>
        <w:jc w:val="both"/>
        <w:textAlignment w:val="auto"/>
        <w:rPr>
          <w:rFonts w:hint="default" w:ascii="Arial" w:hAnsi="Arial" w:eastAsia="楷体" w:cs="Arial"/>
        </w:rPr>
      </w:pPr>
      <w:r>
        <w:rPr>
          <w:rFonts w:hint="default" w:ascii="Arial" w:hAnsi="Arial" w:eastAsia="楷体" w:cs="Arial"/>
          <w:spacing w:val="-2"/>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7BB316A4">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rPr>
      </w:pPr>
      <w:r>
        <w:rPr>
          <w:rFonts w:hint="default" w:ascii="Arial" w:hAnsi="Arial" w:eastAsia="楷体" w:cs="Arial"/>
          <w:spacing w:val="-3"/>
        </w:rPr>
        <w:t>十、乙方违约责任：</w:t>
      </w:r>
    </w:p>
    <w:p w14:paraId="083BFD72">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77" w:firstLine="432" w:firstLineChars="200"/>
        <w:textAlignment w:val="auto"/>
        <w:rPr>
          <w:rFonts w:hint="default" w:ascii="Arial" w:hAnsi="Arial" w:eastAsia="楷体" w:cs="Arial"/>
        </w:rPr>
      </w:pPr>
      <w:r>
        <w:rPr>
          <w:rFonts w:hint="default" w:ascii="Arial" w:hAnsi="Arial" w:eastAsia="楷体" w:cs="Arial"/>
          <w:spacing w:val="-2"/>
        </w:rPr>
        <w:t>1、乙方未按合同规定的履行期限供货，甲方有权拒收，由此造成的直接损失和间接损失由乙方赔偿。</w:t>
      </w:r>
    </w:p>
    <w:p w14:paraId="3E2CB4AC">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977" w:firstLine="432" w:firstLineChars="200"/>
        <w:textAlignment w:val="auto"/>
        <w:rPr>
          <w:rFonts w:hint="default" w:ascii="Arial" w:hAnsi="Arial" w:eastAsia="楷体" w:cs="Arial"/>
        </w:rPr>
      </w:pPr>
      <w:r>
        <w:rPr>
          <w:rFonts w:hint="default" w:ascii="Arial" w:hAnsi="Arial" w:eastAsia="楷体" w:cs="Arial"/>
          <w:spacing w:val="-2"/>
        </w:rPr>
        <w:t>2、乙方因自身的原因，不能履行采购文件条款，未能兑现其投标时承诺条件或提交的货物质量较差，甲方有权终止合同，并重新确定供货方。</w:t>
      </w:r>
    </w:p>
    <w:p w14:paraId="22032FDF">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977" w:firstLine="432" w:firstLineChars="200"/>
        <w:textAlignment w:val="auto"/>
        <w:rPr>
          <w:rFonts w:hint="default" w:ascii="Arial" w:hAnsi="Arial" w:eastAsia="楷体" w:cs="Arial"/>
        </w:rPr>
      </w:pPr>
      <w:r>
        <w:rPr>
          <w:rFonts w:hint="default" w:ascii="Arial" w:hAnsi="Arial" w:eastAsia="楷体" w:cs="Arial"/>
          <w:spacing w:val="-2"/>
        </w:rPr>
        <w:t>3、乙方对本合同规定的义务未履行或履行不力的，甲方可按相关法律、法规的规定</w:t>
      </w:r>
      <w:r>
        <w:rPr>
          <w:rFonts w:hint="eastAsia" w:ascii="Arial" w:hAnsi="Arial" w:eastAsia="楷体" w:cs="Arial"/>
          <w:spacing w:val="-2"/>
          <w:lang w:eastAsia="zh-CN"/>
        </w:rPr>
        <w:t>收取违约金，</w:t>
      </w:r>
      <w:r>
        <w:rPr>
          <w:rFonts w:hint="default" w:ascii="Arial" w:hAnsi="Arial" w:eastAsia="楷体" w:cs="Arial"/>
          <w:spacing w:val="-2"/>
        </w:rPr>
        <w:t>直至解除合同。</w:t>
      </w:r>
    </w:p>
    <w:p w14:paraId="33C744C9">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977" w:firstLine="432" w:firstLineChars="200"/>
        <w:textAlignment w:val="auto"/>
        <w:rPr>
          <w:rFonts w:hint="default" w:ascii="Arial" w:hAnsi="Arial" w:eastAsia="楷体" w:cs="Arial"/>
          <w:spacing w:val="-2"/>
        </w:rPr>
      </w:pPr>
      <w:r>
        <w:rPr>
          <w:rFonts w:hint="default" w:ascii="Arial" w:hAnsi="Arial" w:eastAsia="楷体" w:cs="Arial"/>
          <w:spacing w:val="-2"/>
        </w:rPr>
        <w:t>4、甲方、乙方可就违反合同规定或违纪事项向相关部门投诉。</w:t>
      </w:r>
    </w:p>
    <w:p w14:paraId="71D38D29">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2887" w:firstLine="0" w:firstLineChars="0"/>
        <w:textAlignment w:val="auto"/>
        <w:rPr>
          <w:rFonts w:hint="default" w:ascii="Arial" w:hAnsi="Arial" w:eastAsia="楷体" w:cs="Arial"/>
          <w:spacing w:val="-2"/>
        </w:rPr>
      </w:pPr>
      <w:r>
        <w:rPr>
          <w:rFonts w:hint="default" w:ascii="Arial" w:hAnsi="Arial" w:eastAsia="楷体" w:cs="Arial"/>
          <w:spacing w:val="-2"/>
        </w:rPr>
        <w:t>十一、不可抗力</w:t>
      </w:r>
    </w:p>
    <w:p w14:paraId="5347D812">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77" w:firstLine="432" w:firstLineChars="200"/>
        <w:jc w:val="both"/>
        <w:textAlignment w:val="auto"/>
        <w:rPr>
          <w:rFonts w:hint="default" w:ascii="Arial" w:hAnsi="Arial" w:eastAsia="楷体" w:cs="Arial"/>
          <w:bCs/>
          <w:smallCaps/>
          <w:sz w:val="24"/>
        </w:rPr>
      </w:pPr>
      <w:r>
        <w:rPr>
          <w:rFonts w:hint="default" w:ascii="Arial" w:hAnsi="Arial" w:eastAsia="楷体" w:cs="Arial"/>
          <w:spacing w:val="-2"/>
          <w:lang w:val="en-US" w:eastAsia="zh-CN"/>
        </w:rPr>
        <w:t>1</w:t>
      </w:r>
      <w:r>
        <w:rPr>
          <w:rFonts w:hint="default" w:ascii="Arial" w:hAnsi="Arial" w:eastAsia="楷体" w:cs="Arial"/>
          <w:bCs/>
          <w:smallCaps/>
          <w:sz w:val="24"/>
          <w:lang w:val="en-US" w:eastAsia="zh-CN"/>
        </w:rPr>
        <w:t>、</w:t>
      </w:r>
      <w:r>
        <w:rPr>
          <w:rFonts w:hint="default" w:ascii="Arial" w:hAnsi="Arial" w:eastAsia="楷体" w:cs="Arial"/>
          <w:bCs/>
          <w:smallCaps/>
          <w:sz w:val="24"/>
        </w:rPr>
        <w:t>甲、乙双方如果因不可抗力而导致合同义务的延误或不能履行，不承担误期赔偿或终止合同的责任。</w:t>
      </w:r>
    </w:p>
    <w:p w14:paraId="71A32245">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77" w:firstLine="432" w:firstLineChars="200"/>
        <w:jc w:val="both"/>
        <w:textAlignment w:val="auto"/>
        <w:rPr>
          <w:rFonts w:hint="default" w:ascii="Arial" w:hAnsi="Arial" w:eastAsia="楷体" w:cs="Arial"/>
        </w:rPr>
      </w:pPr>
      <w:r>
        <w:rPr>
          <w:rFonts w:hint="default" w:ascii="Arial" w:hAnsi="Arial" w:eastAsia="楷体" w:cs="Arial"/>
          <w:spacing w:val="-2"/>
        </w:rPr>
        <w:t>2、本条所述的“不可抗力”系指下列甲、乙双方无法控制、不可预见的事件，但不包括甲、乙双方的违约或疏忽。这些事件包括：战争、严重火灾、洪水、台风、地震以及其他甲方和乙方商定的事件。</w:t>
      </w:r>
    </w:p>
    <w:p w14:paraId="30695D1C">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922" w:firstLine="432" w:firstLineChars="200"/>
        <w:jc w:val="both"/>
        <w:textAlignment w:val="auto"/>
        <w:rPr>
          <w:rFonts w:hint="default" w:ascii="Arial" w:hAnsi="Arial" w:eastAsia="楷体" w:cs="Arial"/>
        </w:rPr>
      </w:pPr>
      <w:r>
        <w:rPr>
          <w:rFonts w:hint="default" w:ascii="Arial" w:hAnsi="Arial" w:eastAsia="楷体" w:cs="Arial"/>
          <w:spacing w:val="-2"/>
        </w:rPr>
        <w:t>3、在不可抗力事件发生后，受影响的一方应</w:t>
      </w:r>
      <w:r>
        <w:rPr>
          <w:rFonts w:hint="eastAsia" w:ascii="Arial" w:hAnsi="Arial" w:eastAsia="楷体" w:cs="Arial"/>
          <w:spacing w:val="-2"/>
          <w:lang w:val="en-US" w:eastAsia="zh-CN"/>
        </w:rPr>
        <w:t>10日内</w:t>
      </w:r>
      <w:r>
        <w:rPr>
          <w:rFonts w:hint="default" w:ascii="Arial" w:hAnsi="Arial" w:eastAsia="楷体" w:cs="Arial"/>
          <w:spacing w:val="-2"/>
        </w:rPr>
        <w:t>以书面形式将不可抗力的情况和原因通知另一方。除</w:t>
      </w:r>
      <w:r>
        <w:rPr>
          <w:rFonts w:hint="eastAsia" w:ascii="Arial" w:hAnsi="Arial" w:eastAsia="楷体" w:cs="Arial"/>
          <w:spacing w:val="-2"/>
          <w:lang w:eastAsia="zh-CN"/>
        </w:rPr>
        <w:t>书面通知</w:t>
      </w:r>
      <w:r>
        <w:rPr>
          <w:rFonts w:hint="default" w:ascii="Arial" w:hAnsi="Arial" w:eastAsia="楷体" w:cs="Arial"/>
          <w:spacing w:val="-2"/>
        </w:rPr>
        <w:t>外，受影响的一方应尽实际可能继续履行其相应义务，</w:t>
      </w:r>
      <w:r>
        <w:rPr>
          <w:rFonts w:hint="default" w:ascii="Arial" w:hAnsi="Arial" w:eastAsia="楷体" w:cs="Arial"/>
          <w:spacing w:val="-4"/>
        </w:rPr>
        <w:t>以及寻求采取合理的方案履行不受不可抗力影响的其他事项。如果不可抗力事件影响时</w:t>
      </w:r>
      <w:r>
        <w:rPr>
          <w:rFonts w:hint="default" w:ascii="Arial" w:hAnsi="Arial" w:eastAsia="楷体" w:cs="Arial"/>
          <w:spacing w:val="-5"/>
        </w:rPr>
        <w:t xml:space="preserve">间持续 </w:t>
      </w:r>
      <w:r>
        <w:rPr>
          <w:rFonts w:hint="default" w:ascii="Arial" w:hAnsi="Arial" w:eastAsia="楷体" w:cs="Arial"/>
        </w:rPr>
        <w:t>20</w:t>
      </w:r>
      <w:r>
        <w:rPr>
          <w:rFonts w:hint="default" w:ascii="Arial" w:hAnsi="Arial" w:eastAsia="楷体" w:cs="Arial"/>
          <w:spacing w:val="-4"/>
        </w:rPr>
        <w:t xml:space="preserve"> 天以上的，甲乙双方通过友好协商确定进一步履行合同义务或解除合同。</w:t>
      </w:r>
      <w:bookmarkStart w:id="0" w:name="_GoBack"/>
      <w:bookmarkEnd w:id="0"/>
    </w:p>
    <w:p w14:paraId="6B4079D4">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rPr>
      </w:pPr>
      <w:r>
        <w:rPr>
          <w:rFonts w:hint="default" w:ascii="Arial" w:hAnsi="Arial" w:eastAsia="楷体" w:cs="Arial"/>
          <w:spacing w:val="-3"/>
        </w:rPr>
        <w:t>十二、合同的解除：</w:t>
      </w:r>
    </w:p>
    <w:p w14:paraId="77A9D1DA">
      <w:pPr>
        <w:pStyle w:val="3"/>
        <w:keepNext w:val="0"/>
        <w:keepLines w:val="0"/>
        <w:pageBreakBefore w:val="0"/>
        <w:widowControl w:val="0"/>
        <w:kinsoku/>
        <w:wordWrap/>
        <w:overflowPunct/>
        <w:topLinePunct w:val="0"/>
        <w:autoSpaceDE w:val="0"/>
        <w:autoSpaceDN w:val="0"/>
        <w:bidi w:val="0"/>
        <w:adjustRightInd/>
        <w:snapToGrid/>
        <w:spacing w:before="144" w:line="500" w:lineRule="exact"/>
        <w:ind w:left="0" w:leftChars="0" w:firstLine="432" w:firstLineChars="200"/>
        <w:textAlignment w:val="auto"/>
        <w:rPr>
          <w:rFonts w:hint="default" w:ascii="Arial" w:hAnsi="Arial" w:eastAsia="楷体" w:cs="Arial"/>
        </w:rPr>
      </w:pPr>
      <w:r>
        <w:rPr>
          <w:rFonts w:hint="default" w:ascii="Arial" w:hAnsi="Arial" w:eastAsia="楷体" w:cs="Arial"/>
          <w:spacing w:val="-2"/>
        </w:rPr>
        <w:t>1</w:t>
      </w:r>
      <w:r>
        <w:rPr>
          <w:rFonts w:hint="default" w:ascii="Arial" w:hAnsi="Arial" w:eastAsia="楷体" w:cs="Arial"/>
          <w:spacing w:val="-3"/>
        </w:rPr>
        <w:t>、甲方和乙方协商一致，可以解除合同。</w:t>
      </w:r>
    </w:p>
    <w:p w14:paraId="0886C69D">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77" w:firstLine="432" w:firstLineChars="200"/>
        <w:textAlignment w:val="auto"/>
        <w:rPr>
          <w:rFonts w:hint="default" w:ascii="Arial" w:hAnsi="Arial" w:eastAsia="楷体" w:cs="Arial"/>
        </w:rPr>
      </w:pPr>
      <w:r>
        <w:rPr>
          <w:rFonts w:hint="default" w:ascii="Arial" w:hAnsi="Arial" w:eastAsia="楷体" w:cs="Arial"/>
          <w:spacing w:val="-2"/>
        </w:rPr>
        <w:t>2、有权解除合同的一方，应当在违约事实或不可抗力发生之后三十天内书面通知对方提出解除合同，合同在书面通知到达对方时解除。</w:t>
      </w:r>
    </w:p>
    <w:p w14:paraId="55529155">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432" w:firstLineChars="200"/>
        <w:textAlignment w:val="auto"/>
        <w:rPr>
          <w:rFonts w:hint="default" w:ascii="Arial" w:hAnsi="Arial" w:eastAsia="楷体" w:cs="Arial"/>
        </w:rPr>
      </w:pPr>
      <w:r>
        <w:rPr>
          <w:rFonts w:hint="default" w:ascii="Arial" w:hAnsi="Arial" w:eastAsia="楷体" w:cs="Arial"/>
          <w:spacing w:val="-2"/>
        </w:rPr>
        <w:t>3</w:t>
      </w:r>
      <w:r>
        <w:rPr>
          <w:rFonts w:hint="default" w:ascii="Arial" w:hAnsi="Arial" w:eastAsia="楷体" w:cs="Arial"/>
          <w:spacing w:val="-3"/>
        </w:rPr>
        <w:t>、合同的部分和全部都不得擅自转让。</w:t>
      </w:r>
    </w:p>
    <w:p w14:paraId="404BD6EB">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firstLine="432" w:firstLineChars="200"/>
        <w:textAlignment w:val="auto"/>
        <w:rPr>
          <w:rFonts w:hint="default" w:ascii="Arial" w:hAnsi="Arial" w:eastAsia="楷体" w:cs="Arial"/>
        </w:rPr>
      </w:pPr>
      <w:r>
        <w:rPr>
          <w:rFonts w:hint="default" w:ascii="Arial" w:hAnsi="Arial" w:eastAsia="楷体" w:cs="Arial"/>
          <w:spacing w:val="-2"/>
        </w:rPr>
        <w:t>4</w:t>
      </w:r>
      <w:r>
        <w:rPr>
          <w:rFonts w:hint="default" w:ascii="Arial" w:hAnsi="Arial" w:eastAsia="楷体" w:cs="Arial"/>
          <w:spacing w:val="-3"/>
        </w:rPr>
        <w:t>、出现下列情况之一甲方可以解除合同并不承担任何责任</w:t>
      </w:r>
      <w:r>
        <w:rPr>
          <w:rFonts w:hint="eastAsia" w:ascii="Arial" w:hAnsi="Arial" w:eastAsia="楷体" w:cs="Arial"/>
          <w:spacing w:val="-3"/>
          <w:lang w:eastAsia="zh-CN"/>
        </w:rPr>
        <w:t>：</w:t>
      </w:r>
    </w:p>
    <w:p w14:paraId="435BDBB1">
      <w:pPr>
        <w:pStyle w:val="11"/>
        <w:keepNext w:val="0"/>
        <w:keepLines w:val="0"/>
        <w:pageBreakBefore w:val="0"/>
        <w:widowControl w:val="0"/>
        <w:numPr>
          <w:ilvl w:val="0"/>
          <w:numId w:val="0"/>
        </w:numPr>
        <w:tabs>
          <w:tab w:val="left" w:pos="1872"/>
        </w:tabs>
        <w:kinsoku/>
        <w:wordWrap/>
        <w:overflowPunct/>
        <w:topLinePunct w:val="0"/>
        <w:autoSpaceDE w:val="0"/>
        <w:autoSpaceDN w:val="0"/>
        <w:bidi w:val="0"/>
        <w:adjustRightInd/>
        <w:snapToGrid/>
        <w:spacing w:before="148" w:after="0" w:line="500" w:lineRule="exact"/>
        <w:ind w:right="0" w:rightChars="0" w:firstLine="428" w:firstLineChars="200"/>
        <w:jc w:val="left"/>
        <w:textAlignment w:val="auto"/>
        <w:rPr>
          <w:rFonts w:hint="default" w:ascii="Arial" w:hAnsi="Arial" w:eastAsia="楷体" w:cs="Arial"/>
          <w:sz w:val="22"/>
        </w:rPr>
      </w:pPr>
      <w:r>
        <w:rPr>
          <w:rFonts w:hint="eastAsia" w:ascii="Arial" w:hAnsi="Arial" w:eastAsia="楷体" w:cs="Arial"/>
          <w:spacing w:val="-3"/>
          <w:sz w:val="22"/>
          <w:lang w:val="en-US" w:eastAsia="zh-CN"/>
        </w:rPr>
        <w:t>（1）</w:t>
      </w:r>
      <w:r>
        <w:rPr>
          <w:rFonts w:hint="default" w:ascii="Arial" w:hAnsi="Arial" w:eastAsia="楷体" w:cs="Arial"/>
          <w:spacing w:val="-3"/>
          <w:sz w:val="22"/>
        </w:rPr>
        <w:t>在合同有效期内，被行业主管部门取消经营资格的；</w:t>
      </w:r>
    </w:p>
    <w:p w14:paraId="1033EB62">
      <w:pPr>
        <w:pStyle w:val="11"/>
        <w:keepNext w:val="0"/>
        <w:keepLines w:val="0"/>
        <w:pageBreakBefore w:val="0"/>
        <w:widowControl w:val="0"/>
        <w:numPr>
          <w:ilvl w:val="0"/>
          <w:numId w:val="0"/>
        </w:numPr>
        <w:tabs>
          <w:tab w:val="left" w:pos="1872"/>
        </w:tabs>
        <w:kinsoku/>
        <w:wordWrap/>
        <w:overflowPunct/>
        <w:topLinePunct w:val="0"/>
        <w:autoSpaceDE w:val="0"/>
        <w:autoSpaceDN w:val="0"/>
        <w:bidi w:val="0"/>
        <w:adjustRightInd/>
        <w:snapToGrid/>
        <w:spacing w:before="145" w:after="0" w:line="500" w:lineRule="exact"/>
        <w:ind w:right="0" w:rightChars="0" w:firstLine="428" w:firstLineChars="200"/>
        <w:jc w:val="left"/>
        <w:textAlignment w:val="auto"/>
        <w:rPr>
          <w:rFonts w:hint="default" w:ascii="Arial" w:hAnsi="Arial" w:eastAsia="楷体" w:cs="Arial"/>
          <w:sz w:val="22"/>
        </w:rPr>
      </w:pPr>
      <w:r>
        <w:rPr>
          <w:rFonts w:hint="default" w:ascii="Arial" w:hAnsi="Arial" w:eastAsia="楷体" w:cs="Arial"/>
          <w:spacing w:val="-3"/>
          <w:sz w:val="22"/>
          <w:lang w:val="en-US" w:eastAsia="zh-CN"/>
        </w:rPr>
        <w:t>(2)</w:t>
      </w:r>
      <w:r>
        <w:rPr>
          <w:rFonts w:hint="eastAsia" w:ascii="Arial" w:hAnsi="Arial" w:eastAsia="楷体" w:cs="Arial"/>
          <w:spacing w:val="-3"/>
          <w:sz w:val="22"/>
          <w:lang w:val="en-US" w:eastAsia="zh-CN"/>
        </w:rPr>
        <w:t xml:space="preserve"> </w:t>
      </w:r>
      <w:r>
        <w:rPr>
          <w:rFonts w:hint="default" w:ascii="Arial" w:hAnsi="Arial" w:eastAsia="楷体" w:cs="Arial"/>
          <w:spacing w:val="-3"/>
          <w:sz w:val="22"/>
        </w:rPr>
        <w:t>在合同有效期内，乙方擅自变更、转让、租借本次项目服务资格的；</w:t>
      </w:r>
    </w:p>
    <w:p w14:paraId="6CAB9F21">
      <w:pPr>
        <w:pStyle w:val="11"/>
        <w:keepNext w:val="0"/>
        <w:keepLines w:val="0"/>
        <w:pageBreakBefore w:val="0"/>
        <w:widowControl w:val="0"/>
        <w:numPr>
          <w:ilvl w:val="0"/>
          <w:numId w:val="0"/>
        </w:numPr>
        <w:tabs>
          <w:tab w:val="left" w:pos="1872"/>
        </w:tabs>
        <w:kinsoku/>
        <w:wordWrap/>
        <w:overflowPunct/>
        <w:topLinePunct w:val="0"/>
        <w:autoSpaceDE w:val="0"/>
        <w:autoSpaceDN w:val="0"/>
        <w:bidi w:val="0"/>
        <w:adjustRightInd/>
        <w:snapToGrid/>
        <w:spacing w:before="146" w:after="0" w:line="500" w:lineRule="exact"/>
        <w:ind w:right="0" w:rightChars="0" w:firstLine="428" w:firstLineChars="200"/>
        <w:jc w:val="left"/>
        <w:textAlignment w:val="auto"/>
        <w:rPr>
          <w:rFonts w:hint="default" w:ascii="Arial" w:hAnsi="Arial" w:eastAsia="楷体" w:cs="Arial"/>
          <w:sz w:val="22"/>
        </w:rPr>
      </w:pPr>
      <w:r>
        <w:rPr>
          <w:rFonts w:hint="default" w:ascii="Arial" w:hAnsi="Arial" w:eastAsia="楷体" w:cs="Arial"/>
          <w:spacing w:val="-3"/>
          <w:sz w:val="22"/>
          <w:lang w:val="en-US" w:eastAsia="zh-CN"/>
        </w:rPr>
        <w:t>(3)</w:t>
      </w:r>
      <w:r>
        <w:rPr>
          <w:rFonts w:hint="default" w:ascii="Arial" w:hAnsi="Arial" w:eastAsia="楷体" w:cs="Arial"/>
          <w:spacing w:val="-3"/>
          <w:sz w:val="22"/>
        </w:rPr>
        <w:t>不如实反映情况，提供虚假材料的；</w:t>
      </w:r>
    </w:p>
    <w:p w14:paraId="7EB1BBA4">
      <w:pPr>
        <w:pStyle w:val="11"/>
        <w:keepNext w:val="0"/>
        <w:keepLines w:val="0"/>
        <w:pageBreakBefore w:val="0"/>
        <w:widowControl w:val="0"/>
        <w:numPr>
          <w:ilvl w:val="0"/>
          <w:numId w:val="0"/>
        </w:numPr>
        <w:tabs>
          <w:tab w:val="left" w:pos="1872"/>
        </w:tabs>
        <w:kinsoku/>
        <w:wordWrap/>
        <w:overflowPunct/>
        <w:topLinePunct w:val="0"/>
        <w:autoSpaceDE w:val="0"/>
        <w:autoSpaceDN w:val="0"/>
        <w:bidi w:val="0"/>
        <w:adjustRightInd/>
        <w:snapToGrid/>
        <w:spacing w:before="147" w:after="0" w:line="500" w:lineRule="exact"/>
        <w:ind w:right="0" w:rightChars="0" w:firstLine="428" w:firstLineChars="200"/>
        <w:jc w:val="left"/>
        <w:textAlignment w:val="auto"/>
        <w:rPr>
          <w:rFonts w:hint="default" w:ascii="Arial" w:hAnsi="Arial" w:eastAsia="楷体" w:cs="Arial"/>
          <w:sz w:val="22"/>
        </w:rPr>
      </w:pPr>
      <w:r>
        <w:rPr>
          <w:rFonts w:hint="default" w:ascii="Arial" w:hAnsi="Arial" w:eastAsia="楷体" w:cs="Arial"/>
          <w:spacing w:val="-3"/>
          <w:sz w:val="22"/>
          <w:lang w:val="en-US" w:eastAsia="zh-CN"/>
        </w:rPr>
        <w:t>(4）</w:t>
      </w:r>
      <w:r>
        <w:rPr>
          <w:rFonts w:hint="default" w:ascii="Arial" w:hAnsi="Arial" w:eastAsia="楷体" w:cs="Arial"/>
          <w:spacing w:val="-3"/>
          <w:sz w:val="22"/>
        </w:rPr>
        <w:t>未按承诺的价格提供服务的。</w:t>
      </w:r>
    </w:p>
    <w:p w14:paraId="157BF39D">
      <w:pPr>
        <w:pStyle w:val="3"/>
        <w:keepNext w:val="0"/>
        <w:keepLines w:val="0"/>
        <w:pageBreakBefore w:val="0"/>
        <w:widowControl w:val="0"/>
        <w:kinsoku/>
        <w:wordWrap/>
        <w:overflowPunct/>
        <w:topLinePunct w:val="0"/>
        <w:autoSpaceDE w:val="0"/>
        <w:autoSpaceDN w:val="0"/>
        <w:bidi w:val="0"/>
        <w:adjustRightInd/>
        <w:snapToGrid/>
        <w:spacing w:before="146" w:line="500" w:lineRule="exact"/>
        <w:ind w:left="0" w:leftChars="0" w:right="977" w:firstLine="432" w:firstLineChars="200"/>
        <w:jc w:val="both"/>
        <w:textAlignment w:val="auto"/>
        <w:rPr>
          <w:rFonts w:hint="default" w:ascii="Arial" w:hAnsi="Arial" w:eastAsia="楷体" w:cs="Arial"/>
        </w:rPr>
      </w:pPr>
      <w:r>
        <w:rPr>
          <w:rFonts w:hint="default" w:ascii="Arial" w:hAnsi="Arial" w:eastAsia="楷体" w:cs="Arial"/>
          <w:spacing w:val="-2"/>
        </w:rPr>
        <w:t>5、如果乙方破产、解散、清算、停业以及其他原因无法提供服务的，甲方可在任何</w:t>
      </w:r>
      <w:r>
        <w:rPr>
          <w:rFonts w:hint="default" w:ascii="Arial" w:hAnsi="Arial" w:eastAsia="楷体" w:cs="Arial"/>
          <w:spacing w:val="-6"/>
        </w:rPr>
        <w:t>时间以书面形式通知取消其服务资格。该行为将不损害或影响甲方已经采取和将要采取</w:t>
      </w:r>
      <w:r>
        <w:rPr>
          <w:rFonts w:hint="default" w:ascii="Arial" w:hAnsi="Arial" w:eastAsia="楷体" w:cs="Arial"/>
          <w:spacing w:val="-2"/>
        </w:rPr>
        <w:t>的任何行动和补救措施的权力。</w:t>
      </w:r>
    </w:p>
    <w:p w14:paraId="16F2332D">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rPr>
      </w:pPr>
      <w:r>
        <w:rPr>
          <w:rFonts w:hint="default" w:ascii="Arial" w:hAnsi="Arial" w:eastAsia="楷体" w:cs="Arial"/>
          <w:spacing w:val="-4"/>
        </w:rPr>
        <w:t>十三、争议处置</w:t>
      </w:r>
    </w:p>
    <w:p w14:paraId="698732B7">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07" w:firstLine="432" w:firstLineChars="200"/>
        <w:textAlignment w:val="auto"/>
        <w:rPr>
          <w:rFonts w:hint="default" w:ascii="Arial" w:hAnsi="Arial" w:eastAsia="楷体" w:cs="Arial"/>
        </w:rPr>
      </w:pPr>
      <w:r>
        <w:rPr>
          <w:rFonts w:hint="default" w:ascii="Arial" w:hAnsi="Arial" w:eastAsia="楷体" w:cs="Arial"/>
          <w:spacing w:val="-2"/>
        </w:rPr>
        <w:t>1、在执行本合同中所发生的一切争议，甲乙双方应通过友好协商的办法进行解决，如协商不能解决的，有关当事方应当向常州仲裁委员会提起仲裁。</w:t>
      </w:r>
    </w:p>
    <w:p w14:paraId="7C5A7FF7">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firstLine="0" w:firstLineChars="0"/>
        <w:textAlignment w:val="auto"/>
        <w:rPr>
          <w:rFonts w:hint="default" w:ascii="Arial" w:hAnsi="Arial" w:eastAsia="楷体" w:cs="Arial"/>
        </w:rPr>
      </w:pPr>
      <w:r>
        <w:rPr>
          <w:rFonts w:hint="default" w:ascii="Arial" w:hAnsi="Arial" w:eastAsia="楷体" w:cs="Arial"/>
          <w:spacing w:val="-3"/>
        </w:rPr>
        <w:t>十四、合同生效及其它：</w:t>
      </w:r>
    </w:p>
    <w:p w14:paraId="5384C1E4">
      <w:pPr>
        <w:pStyle w:val="3"/>
        <w:keepNext w:val="0"/>
        <w:keepLines w:val="0"/>
        <w:pageBreakBefore w:val="0"/>
        <w:widowControl w:val="0"/>
        <w:kinsoku/>
        <w:wordWrap/>
        <w:overflowPunct/>
        <w:topLinePunct w:val="0"/>
        <w:autoSpaceDE w:val="0"/>
        <w:autoSpaceDN w:val="0"/>
        <w:bidi w:val="0"/>
        <w:adjustRightInd/>
        <w:snapToGrid/>
        <w:spacing w:before="145" w:line="500" w:lineRule="exact"/>
        <w:ind w:left="0" w:leftChars="0" w:right="977" w:firstLine="432" w:firstLineChars="200"/>
        <w:textAlignment w:val="auto"/>
        <w:rPr>
          <w:rFonts w:hint="default" w:ascii="Arial" w:hAnsi="Arial" w:eastAsia="楷体" w:cs="Arial"/>
        </w:rPr>
      </w:pPr>
      <w:r>
        <w:rPr>
          <w:rFonts w:hint="default" w:ascii="Arial" w:hAnsi="Arial" w:eastAsia="楷体" w:cs="Arial"/>
          <w:spacing w:val="-2"/>
        </w:rPr>
        <w:t>1、合同在执行过程中出现的未尽事宜，双方在不违背本合同的原则下协商解决，协商结果以书面形式记录在案，作为本合同附件，与本合同具有同等效力。</w:t>
      </w:r>
    </w:p>
    <w:p w14:paraId="633DE435">
      <w:pPr>
        <w:pStyle w:val="3"/>
        <w:keepNext w:val="0"/>
        <w:keepLines w:val="0"/>
        <w:pageBreakBefore w:val="0"/>
        <w:widowControl w:val="0"/>
        <w:kinsoku/>
        <w:wordWrap/>
        <w:overflowPunct/>
        <w:topLinePunct w:val="0"/>
        <w:autoSpaceDE w:val="0"/>
        <w:autoSpaceDN w:val="0"/>
        <w:bidi w:val="0"/>
        <w:adjustRightInd/>
        <w:snapToGrid/>
        <w:spacing w:line="500" w:lineRule="exact"/>
        <w:ind w:left="0" w:leftChars="0" w:right="977" w:firstLine="432" w:firstLineChars="200"/>
        <w:jc w:val="both"/>
        <w:textAlignment w:val="auto"/>
        <w:rPr>
          <w:rFonts w:hint="default" w:ascii="Arial" w:hAnsi="Arial" w:eastAsia="楷体" w:cs="Arial"/>
        </w:rPr>
      </w:pPr>
      <w:r>
        <w:rPr>
          <w:rFonts w:hint="default" w:ascii="Arial" w:hAnsi="Arial" w:eastAsia="楷体" w:cs="Arial"/>
          <w:spacing w:val="-2"/>
        </w:rPr>
        <w:t>2、本合同经双方法定代表人或委托代理人签字并加盖双方公章（或合同专用章）</w:t>
      </w:r>
      <w:r>
        <w:rPr>
          <w:rFonts w:hint="default" w:ascii="Arial" w:hAnsi="Arial" w:eastAsia="楷体" w:cs="Arial"/>
          <w:spacing w:val="-4"/>
        </w:rPr>
        <w:t xml:space="preserve">后生效，一式 </w:t>
      </w:r>
      <w:r>
        <w:rPr>
          <w:rFonts w:hint="default" w:ascii="Arial" w:hAnsi="Arial" w:eastAsia="楷体" w:cs="Arial"/>
          <w:spacing w:val="10"/>
          <w:u w:val="single"/>
        </w:rPr>
        <w:t xml:space="preserve"> </w:t>
      </w:r>
      <w:r>
        <w:rPr>
          <w:rFonts w:hint="default" w:ascii="Arial" w:hAnsi="Arial" w:eastAsia="楷体" w:cs="Arial"/>
          <w:u w:val="single"/>
        </w:rPr>
        <w:t>伍</w:t>
      </w:r>
      <w:r>
        <w:rPr>
          <w:rFonts w:hint="default" w:ascii="Arial" w:hAnsi="Arial" w:eastAsia="楷体" w:cs="Arial"/>
          <w:spacing w:val="-11"/>
        </w:rPr>
        <w:t xml:space="preserve"> 份，甲方 </w:t>
      </w:r>
      <w:r>
        <w:rPr>
          <w:rFonts w:hint="default" w:ascii="Arial" w:hAnsi="Arial" w:eastAsia="楷体" w:cs="Arial"/>
          <w:spacing w:val="12"/>
          <w:u w:val="single"/>
        </w:rPr>
        <w:t xml:space="preserve"> </w:t>
      </w:r>
      <w:r>
        <w:rPr>
          <w:rFonts w:hint="default" w:ascii="Arial" w:hAnsi="Arial" w:eastAsia="楷体" w:cs="Arial"/>
          <w:u w:val="single"/>
        </w:rPr>
        <w:t>贰</w:t>
      </w:r>
      <w:r>
        <w:rPr>
          <w:rFonts w:hint="default" w:ascii="Arial" w:hAnsi="Arial" w:eastAsia="楷体" w:cs="Arial"/>
          <w:spacing w:val="7"/>
        </w:rPr>
        <w:t xml:space="preserve"> 份，乙方</w:t>
      </w:r>
      <w:r>
        <w:rPr>
          <w:rFonts w:hint="default" w:ascii="Arial" w:hAnsi="Arial" w:eastAsia="楷体" w:cs="Arial"/>
          <w:spacing w:val="80"/>
          <w:u w:val="single"/>
        </w:rPr>
        <w:t xml:space="preserve"> </w:t>
      </w:r>
      <w:r>
        <w:rPr>
          <w:rFonts w:hint="default" w:ascii="Arial" w:hAnsi="Arial" w:eastAsia="楷体" w:cs="Arial"/>
          <w:u w:val="single"/>
        </w:rPr>
        <w:t>贰</w:t>
      </w:r>
      <w:r>
        <w:rPr>
          <w:rFonts w:hint="default" w:ascii="Arial" w:hAnsi="Arial" w:eastAsia="楷体" w:cs="Arial"/>
          <w:spacing w:val="-9"/>
        </w:rPr>
        <w:t xml:space="preserve"> 份。代理机构 </w:t>
      </w:r>
      <w:r>
        <w:rPr>
          <w:rFonts w:hint="default" w:ascii="Arial" w:hAnsi="Arial" w:eastAsia="楷体" w:cs="Arial"/>
          <w:spacing w:val="24"/>
          <w:u w:val="single"/>
        </w:rPr>
        <w:t xml:space="preserve"> </w:t>
      </w:r>
      <w:r>
        <w:rPr>
          <w:rFonts w:hint="default" w:ascii="Arial" w:hAnsi="Arial" w:eastAsia="楷体" w:cs="Arial"/>
          <w:u w:val="single"/>
        </w:rPr>
        <w:t>壹</w:t>
      </w:r>
      <w:r>
        <w:rPr>
          <w:rFonts w:hint="default" w:ascii="Arial" w:hAnsi="Arial" w:eastAsia="楷体" w:cs="Arial"/>
          <w:spacing w:val="-6"/>
        </w:rPr>
        <w:t xml:space="preserve"> 份。甲、乙双方履行</w:t>
      </w:r>
      <w:r>
        <w:rPr>
          <w:rFonts w:hint="default" w:ascii="Arial" w:hAnsi="Arial" w:eastAsia="楷体" w:cs="Arial"/>
          <w:spacing w:val="-2"/>
        </w:rPr>
        <w:t>完合同规定的义务后，本合同即行终止。</w:t>
      </w:r>
    </w:p>
    <w:p w14:paraId="1858E68B">
      <w:pPr>
        <w:keepNext w:val="0"/>
        <w:keepLines w:val="0"/>
        <w:pageBreakBefore w:val="0"/>
        <w:widowControl w:val="0"/>
        <w:kinsoku/>
        <w:wordWrap/>
        <w:overflowPunct/>
        <w:topLinePunct w:val="0"/>
        <w:autoSpaceDE w:val="0"/>
        <w:autoSpaceDN w:val="0"/>
        <w:bidi w:val="0"/>
        <w:adjustRightInd/>
        <w:snapToGrid/>
        <w:spacing w:before="0" w:line="500" w:lineRule="exact"/>
        <w:ind w:left="980" w:right="0" w:firstLine="0"/>
        <w:jc w:val="left"/>
        <w:textAlignment w:val="auto"/>
        <w:rPr>
          <w:rFonts w:hint="default" w:ascii="Arial" w:hAnsi="Arial" w:eastAsia="楷体" w:cs="Arial"/>
          <w:sz w:val="24"/>
        </w:rPr>
      </w:pPr>
      <w:r>
        <w:rPr>
          <w:rFonts w:hint="default" w:ascii="Arial" w:hAnsi="Arial" w:eastAsia="楷体" w:cs="Arial"/>
          <w:sz w:val="24"/>
        </w:rPr>
        <w:t>（以下无正文，为签字页</w:t>
      </w:r>
      <w:r>
        <w:rPr>
          <w:rFonts w:hint="default" w:ascii="Arial" w:hAnsi="Arial" w:eastAsia="楷体" w:cs="Arial"/>
          <w:spacing w:val="-10"/>
          <w:sz w:val="24"/>
        </w:rPr>
        <w:t>）</w:t>
      </w:r>
    </w:p>
    <w:p w14:paraId="73DC11B7">
      <w:pPr>
        <w:keepNext w:val="0"/>
        <w:keepLines w:val="0"/>
        <w:pageBreakBefore w:val="0"/>
        <w:widowControl w:val="0"/>
        <w:kinsoku/>
        <w:wordWrap/>
        <w:overflowPunct/>
        <w:topLinePunct w:val="0"/>
        <w:autoSpaceDE w:val="0"/>
        <w:autoSpaceDN w:val="0"/>
        <w:bidi w:val="0"/>
        <w:adjustRightInd/>
        <w:snapToGrid/>
        <w:spacing w:after="0" w:line="500" w:lineRule="exact"/>
        <w:jc w:val="left"/>
        <w:textAlignment w:val="auto"/>
        <w:rPr>
          <w:rFonts w:hint="default" w:ascii="Arial" w:hAnsi="Arial" w:eastAsia="楷体" w:cs="Arial"/>
          <w:sz w:val="24"/>
        </w:rPr>
        <w:sectPr>
          <w:pgSz w:w="11910" w:h="16840"/>
          <w:pgMar w:top="1134" w:right="1134" w:bottom="1134" w:left="1134" w:header="720" w:footer="720" w:gutter="0"/>
          <w:cols w:space="0" w:num="1"/>
          <w:rtlGutter w:val="0"/>
          <w:docGrid w:linePitch="0" w:charSpace="0"/>
        </w:sectPr>
      </w:pPr>
    </w:p>
    <w:p w14:paraId="6AB87AB9">
      <w:pPr>
        <w:pStyle w:val="3"/>
        <w:keepNext w:val="0"/>
        <w:keepLines w:val="0"/>
        <w:pageBreakBefore w:val="0"/>
        <w:widowControl w:val="0"/>
        <w:tabs>
          <w:tab w:val="left" w:pos="5539"/>
        </w:tabs>
        <w:kinsoku/>
        <w:wordWrap/>
        <w:overflowPunct/>
        <w:topLinePunct w:val="0"/>
        <w:autoSpaceDE w:val="0"/>
        <w:autoSpaceDN w:val="0"/>
        <w:bidi w:val="0"/>
        <w:adjustRightInd/>
        <w:snapToGrid/>
        <w:spacing w:before="44" w:line="400" w:lineRule="exact"/>
        <w:ind w:left="1088"/>
        <w:textAlignment w:val="auto"/>
        <w:rPr>
          <w:rFonts w:hint="default" w:ascii="Arial" w:hAnsi="Arial" w:eastAsia="楷体" w:cs="Arial"/>
        </w:rPr>
      </w:pPr>
      <w:r>
        <w:rPr>
          <w:rFonts w:hint="default" w:ascii="Arial" w:hAnsi="Arial" w:eastAsia="楷体" w:cs="Arial"/>
          <w:spacing w:val="-2"/>
        </w:rPr>
        <w:t>甲方（公章</w:t>
      </w:r>
      <w:r>
        <w:rPr>
          <w:rFonts w:hint="default" w:ascii="Arial" w:hAnsi="Arial" w:eastAsia="楷体" w:cs="Arial"/>
          <w:spacing w:val="-5"/>
        </w:rPr>
        <w:t>）：</w:t>
      </w:r>
      <w:r>
        <w:rPr>
          <w:rFonts w:hint="default" w:ascii="Arial" w:hAnsi="Arial" w:eastAsia="楷体" w:cs="Arial"/>
          <w:spacing w:val="-2"/>
        </w:rPr>
        <w:t>常州市食品药品纤维质量监督检验中心</w:t>
      </w:r>
      <w:r>
        <w:rPr>
          <w:rFonts w:hint="default" w:ascii="Arial" w:hAnsi="Arial" w:eastAsia="楷体" w:cs="Arial"/>
        </w:rPr>
        <w:tab/>
      </w:r>
    </w:p>
    <w:p w14:paraId="47B889FA">
      <w:pPr>
        <w:pStyle w:val="3"/>
        <w:keepNext w:val="0"/>
        <w:keepLines w:val="0"/>
        <w:pageBreakBefore w:val="0"/>
        <w:widowControl w:val="0"/>
        <w:kinsoku/>
        <w:wordWrap/>
        <w:overflowPunct/>
        <w:topLinePunct w:val="0"/>
        <w:autoSpaceDE w:val="0"/>
        <w:autoSpaceDN w:val="0"/>
        <w:bidi w:val="0"/>
        <w:adjustRightInd/>
        <w:snapToGrid/>
        <w:spacing w:line="400" w:lineRule="exact"/>
        <w:ind w:left="0"/>
        <w:textAlignment w:val="auto"/>
        <w:rPr>
          <w:rFonts w:hint="default" w:ascii="Arial" w:hAnsi="Arial" w:eastAsia="楷体" w:cs="Arial"/>
          <w:sz w:val="15"/>
        </w:rPr>
      </w:pPr>
    </w:p>
    <w:p w14:paraId="44F2F0FB">
      <w:pPr>
        <w:keepNext w:val="0"/>
        <w:keepLines w:val="0"/>
        <w:pageBreakBefore w:val="0"/>
        <w:widowControl w:val="0"/>
        <w:kinsoku/>
        <w:wordWrap/>
        <w:overflowPunct/>
        <w:topLinePunct w:val="0"/>
        <w:autoSpaceDE w:val="0"/>
        <w:autoSpaceDN w:val="0"/>
        <w:bidi w:val="0"/>
        <w:adjustRightInd/>
        <w:snapToGrid/>
        <w:spacing w:after="0" w:line="400" w:lineRule="exact"/>
        <w:textAlignment w:val="auto"/>
        <w:rPr>
          <w:rFonts w:hint="default" w:ascii="Arial" w:hAnsi="Arial" w:eastAsia="楷体" w:cs="Arial"/>
          <w:sz w:val="15"/>
        </w:rPr>
        <w:sectPr>
          <w:pgSz w:w="11910" w:h="16840"/>
          <w:pgMar w:top="1134" w:right="1134" w:bottom="1134" w:left="1417" w:header="720" w:footer="720" w:gutter="0"/>
          <w:cols w:space="0" w:num="1"/>
          <w:rtlGutter w:val="0"/>
          <w:docGrid w:linePitch="0" w:charSpace="0"/>
        </w:sectPr>
      </w:pPr>
    </w:p>
    <w:p w14:paraId="7E400659">
      <w:pPr>
        <w:pStyle w:val="3"/>
        <w:keepNext w:val="0"/>
        <w:keepLines w:val="0"/>
        <w:pageBreakBefore w:val="0"/>
        <w:widowControl w:val="0"/>
        <w:kinsoku/>
        <w:wordWrap/>
        <w:overflowPunct/>
        <w:topLinePunct w:val="0"/>
        <w:autoSpaceDE w:val="0"/>
        <w:autoSpaceDN w:val="0"/>
        <w:bidi w:val="0"/>
        <w:adjustRightInd/>
        <w:snapToGrid/>
        <w:spacing w:before="70" w:line="400" w:lineRule="exact"/>
        <w:ind w:left="1087"/>
        <w:textAlignment w:val="auto"/>
        <w:rPr>
          <w:rFonts w:hint="default" w:ascii="Arial" w:hAnsi="Arial" w:eastAsia="楷体" w:cs="Arial"/>
          <w:spacing w:val="-4"/>
        </w:rPr>
      </w:pPr>
      <w:r>
        <w:rPr>
          <w:rFonts w:hint="default" w:ascii="Arial" w:hAnsi="Arial" w:eastAsia="楷体" w:cs="Arial"/>
          <w:spacing w:val="-4"/>
        </w:rPr>
        <w:t>法定代表人</w:t>
      </w:r>
    </w:p>
    <w:p w14:paraId="02012404">
      <w:pPr>
        <w:pStyle w:val="3"/>
        <w:keepNext w:val="0"/>
        <w:keepLines w:val="0"/>
        <w:pageBreakBefore w:val="0"/>
        <w:widowControl w:val="0"/>
        <w:kinsoku/>
        <w:wordWrap/>
        <w:overflowPunct/>
        <w:topLinePunct w:val="0"/>
        <w:autoSpaceDE w:val="0"/>
        <w:autoSpaceDN w:val="0"/>
        <w:bidi w:val="0"/>
        <w:adjustRightInd/>
        <w:snapToGrid/>
        <w:spacing w:before="70" w:line="400" w:lineRule="exact"/>
        <w:ind w:left="1087"/>
        <w:textAlignment w:val="auto"/>
        <w:rPr>
          <w:rFonts w:hint="default" w:ascii="Arial" w:hAnsi="Arial" w:eastAsia="楷体" w:cs="Arial"/>
          <w:spacing w:val="-2"/>
          <w:lang w:val="en-US" w:eastAsia="zh-CN"/>
        </w:rPr>
      </w:pPr>
      <w:r>
        <w:rPr>
          <w:rFonts w:hint="default" w:ascii="Arial" w:hAnsi="Arial" w:eastAsia="楷体" w:cs="Arial"/>
          <w:spacing w:val="-4"/>
        </w:rPr>
        <w:t>或委托代理人（签字）：</w:t>
      </w:r>
      <w:r>
        <w:rPr>
          <w:rFonts w:hint="default" w:ascii="Arial" w:hAnsi="Arial" w:eastAsia="楷体" w:cs="Arial"/>
          <w:spacing w:val="-4"/>
          <w:lang w:val="en-US" w:eastAsia="zh-CN"/>
        </w:rPr>
        <w:t xml:space="preserve">  </w:t>
      </w:r>
      <w:r>
        <w:rPr>
          <w:rFonts w:hint="default" w:ascii="Arial" w:hAnsi="Arial" w:eastAsia="楷体" w:cs="Arial"/>
          <w:spacing w:val="-2"/>
          <w:lang w:val="en-US" w:eastAsia="zh-CN"/>
        </w:rPr>
        <w:t xml:space="preserve">          </w:t>
      </w:r>
    </w:p>
    <w:p w14:paraId="06730389">
      <w:pPr>
        <w:keepNext w:val="0"/>
        <w:keepLines w:val="0"/>
        <w:pageBreakBefore w:val="0"/>
        <w:widowControl w:val="0"/>
        <w:kinsoku/>
        <w:wordWrap/>
        <w:overflowPunct/>
        <w:topLinePunct w:val="0"/>
        <w:autoSpaceDE w:val="0"/>
        <w:autoSpaceDN w:val="0"/>
        <w:bidi w:val="0"/>
        <w:adjustRightInd/>
        <w:snapToGrid/>
        <w:spacing w:line="400" w:lineRule="exact"/>
        <w:ind w:firstLine="1060" w:firstLineChars="500"/>
        <w:jc w:val="left"/>
        <w:textAlignment w:val="auto"/>
        <w:rPr>
          <w:rFonts w:hint="default" w:ascii="Arial" w:hAnsi="Arial" w:eastAsia="楷体" w:cs="Arial"/>
          <w:spacing w:val="-4"/>
          <w:sz w:val="22"/>
          <w:szCs w:val="22"/>
          <w:lang w:val="en-US" w:eastAsia="zh-CN" w:bidi="ar-SA"/>
        </w:rPr>
      </w:pPr>
      <w:r>
        <w:rPr>
          <w:rFonts w:hint="default" w:ascii="Arial" w:hAnsi="Arial" w:eastAsia="楷体" w:cs="Arial"/>
          <w:spacing w:val="-4"/>
          <w:sz w:val="22"/>
          <w:szCs w:val="22"/>
          <w:lang w:val="en-US" w:eastAsia="zh-CN" w:bidi="ar-SA"/>
        </w:rPr>
        <w:t>详细地址：常州市新北区秦岭路178号</w:t>
      </w:r>
    </w:p>
    <w:p w14:paraId="2C3453DC">
      <w:pPr>
        <w:pStyle w:val="3"/>
        <w:keepNext w:val="0"/>
        <w:keepLines w:val="0"/>
        <w:pageBreakBefore w:val="0"/>
        <w:widowControl w:val="0"/>
        <w:kinsoku/>
        <w:wordWrap/>
        <w:overflowPunct/>
        <w:topLinePunct w:val="0"/>
        <w:autoSpaceDE w:val="0"/>
        <w:autoSpaceDN w:val="0"/>
        <w:bidi w:val="0"/>
        <w:adjustRightInd/>
        <w:snapToGrid/>
        <w:spacing w:line="400" w:lineRule="exact"/>
        <w:ind w:left="1088" w:right="2349"/>
        <w:textAlignment w:val="auto"/>
        <w:rPr>
          <w:rFonts w:hint="default" w:ascii="Arial" w:hAnsi="Arial" w:eastAsia="楷体" w:cs="Arial"/>
        </w:rPr>
      </w:pPr>
      <w:r>
        <w:rPr>
          <w:rFonts w:hint="default" w:ascii="Arial" w:hAnsi="Arial" w:eastAsia="楷体" w:cs="Arial"/>
          <w:spacing w:val="-4"/>
        </w:rPr>
        <w:t>电话：0519-86625676</w:t>
      </w:r>
      <w:r>
        <w:rPr>
          <w:rFonts w:hint="default" w:ascii="Arial" w:hAnsi="Arial" w:eastAsia="楷体" w:cs="Arial"/>
          <w:spacing w:val="-4"/>
          <w:lang w:val="en-US" w:eastAsia="zh-CN"/>
        </w:rPr>
        <w:t xml:space="preserve">               </w:t>
      </w:r>
      <w:r>
        <w:rPr>
          <w:rFonts w:hint="default" w:ascii="Arial" w:hAnsi="Arial" w:eastAsia="楷体" w:cs="Arial"/>
          <w:spacing w:val="-5"/>
        </w:rPr>
        <w:t>传真：</w:t>
      </w:r>
      <w:r>
        <w:rPr>
          <w:rFonts w:hint="default" w:ascii="Arial" w:hAnsi="Arial" w:eastAsia="楷体" w:cs="Arial"/>
          <w:spacing w:val="-4"/>
        </w:rPr>
        <w:t>0519-86625676</w:t>
      </w:r>
    </w:p>
    <w:p w14:paraId="5B580334">
      <w:pPr>
        <w:pStyle w:val="3"/>
        <w:keepNext w:val="0"/>
        <w:keepLines w:val="0"/>
        <w:pageBreakBefore w:val="0"/>
        <w:widowControl w:val="0"/>
        <w:kinsoku/>
        <w:wordWrap/>
        <w:overflowPunct/>
        <w:topLinePunct w:val="0"/>
        <w:autoSpaceDE w:val="0"/>
        <w:autoSpaceDN w:val="0"/>
        <w:bidi w:val="0"/>
        <w:adjustRightInd/>
        <w:snapToGrid/>
        <w:spacing w:line="400" w:lineRule="exact"/>
        <w:ind w:left="1088" w:right="1907"/>
        <w:textAlignment w:val="auto"/>
        <w:rPr>
          <w:rFonts w:hint="default" w:ascii="Arial" w:hAnsi="Arial" w:eastAsia="楷体" w:cs="Arial"/>
        </w:rPr>
      </w:pPr>
      <w:r>
        <w:rPr>
          <w:rFonts w:hint="default" w:ascii="Arial" w:hAnsi="Arial" w:eastAsia="楷体" w:cs="Arial"/>
          <w:spacing w:val="-2"/>
        </w:rPr>
        <w:t>开户银行：常州工行营业部</w:t>
      </w:r>
      <w:r>
        <w:rPr>
          <w:rFonts w:hint="default" w:ascii="Arial" w:hAnsi="Arial" w:eastAsia="楷体" w:cs="Arial"/>
          <w:spacing w:val="-2"/>
          <w:lang w:val="en-US" w:eastAsia="zh-CN"/>
        </w:rPr>
        <w:t xml:space="preserve">     </w:t>
      </w:r>
      <w:r>
        <w:rPr>
          <w:rFonts w:hint="default" w:ascii="Arial" w:hAnsi="Arial" w:eastAsia="楷体" w:cs="Arial"/>
          <w:spacing w:val="-4"/>
        </w:rPr>
        <w:t>帐号：</w:t>
      </w:r>
      <w:r>
        <w:rPr>
          <w:rFonts w:hint="default" w:ascii="Arial" w:hAnsi="Arial" w:eastAsia="楷体" w:cs="Arial"/>
          <w:spacing w:val="-2"/>
        </w:rPr>
        <w:t>1105020109219506275</w:t>
      </w:r>
    </w:p>
    <w:p w14:paraId="6D46C0A8">
      <w:pPr>
        <w:pStyle w:val="3"/>
        <w:keepNext w:val="0"/>
        <w:keepLines w:val="0"/>
        <w:pageBreakBefore w:val="0"/>
        <w:widowControl w:val="0"/>
        <w:tabs>
          <w:tab w:val="left" w:pos="2736"/>
          <w:tab w:val="left" w:pos="3288"/>
          <w:tab w:val="left" w:pos="3838"/>
        </w:tabs>
        <w:kinsoku/>
        <w:wordWrap/>
        <w:overflowPunct/>
        <w:topLinePunct w:val="0"/>
        <w:autoSpaceDE w:val="0"/>
        <w:autoSpaceDN w:val="0"/>
        <w:bidi w:val="0"/>
        <w:adjustRightInd/>
        <w:snapToGrid/>
        <w:spacing w:line="400" w:lineRule="exact"/>
        <w:ind w:left="1088"/>
        <w:textAlignment w:val="auto"/>
        <w:rPr>
          <w:rFonts w:hint="default" w:ascii="Arial" w:hAnsi="Arial" w:eastAsia="楷体" w:cs="Arial"/>
          <w:lang w:val="en-US"/>
        </w:rPr>
      </w:pPr>
      <w:r>
        <w:rPr>
          <w:rFonts w:hint="default" w:ascii="Arial" w:hAnsi="Arial" w:eastAsia="楷体" w:cs="Arial"/>
          <w:spacing w:val="-2"/>
        </w:rPr>
        <w:t>签订日期</w:t>
      </w:r>
      <w:r>
        <w:rPr>
          <w:rFonts w:hint="default" w:ascii="Arial" w:hAnsi="Arial" w:eastAsia="楷体" w:cs="Arial"/>
          <w:spacing w:val="-10"/>
        </w:rPr>
        <w:t>：</w:t>
      </w:r>
      <w:r>
        <w:rPr>
          <w:rFonts w:hint="default" w:ascii="Arial" w:hAnsi="Arial" w:eastAsia="楷体" w:cs="Arial"/>
          <w:u w:val="single"/>
          <w:lang w:val="en-US" w:eastAsia="zh-CN"/>
        </w:rPr>
        <w:t>2026</w:t>
      </w:r>
      <w:r>
        <w:rPr>
          <w:rFonts w:hint="default" w:ascii="Arial" w:hAnsi="Arial" w:eastAsia="楷体" w:cs="Arial"/>
          <w:spacing w:val="-10"/>
        </w:rPr>
        <w:t>年</w:t>
      </w:r>
      <w:r>
        <w:rPr>
          <w:rFonts w:hint="default" w:ascii="Arial" w:hAnsi="Arial" w:eastAsia="楷体" w:cs="Arial"/>
          <w:u w:val="single"/>
          <w:lang w:val="en-US" w:eastAsia="zh-CN"/>
        </w:rPr>
        <w:t>3</w:t>
      </w:r>
      <w:r>
        <w:rPr>
          <w:rFonts w:hint="default" w:ascii="Arial" w:hAnsi="Arial" w:eastAsia="楷体" w:cs="Arial"/>
          <w:u w:val="none"/>
          <w:lang w:val="en-US" w:eastAsia="zh-CN"/>
        </w:rPr>
        <w:t xml:space="preserve">月 </w:t>
      </w:r>
      <w:r>
        <w:rPr>
          <w:rFonts w:hint="default" w:ascii="Arial" w:hAnsi="Arial" w:eastAsia="楷体" w:cs="Arial"/>
          <w:u w:val="single"/>
          <w:lang w:val="en-US" w:eastAsia="zh-CN"/>
        </w:rPr>
        <w:t xml:space="preserve"> 2 </w:t>
      </w:r>
      <w:r>
        <w:rPr>
          <w:rFonts w:hint="default" w:ascii="Arial" w:hAnsi="Arial" w:eastAsia="楷体" w:cs="Arial"/>
          <w:u w:val="none"/>
          <w:lang w:val="en-US" w:eastAsia="zh-CN"/>
        </w:rPr>
        <w:t>日</w:t>
      </w:r>
    </w:p>
    <w:p w14:paraId="143DFA3E">
      <w:pPr>
        <w:pStyle w:val="3"/>
        <w:tabs>
          <w:tab w:val="left" w:pos="5539"/>
        </w:tabs>
        <w:spacing w:before="44"/>
        <w:ind w:left="1088"/>
        <w:rPr>
          <w:rFonts w:hint="default" w:ascii="Arial" w:hAnsi="Arial" w:eastAsia="楷体" w:cs="Arial"/>
        </w:rPr>
      </w:pPr>
    </w:p>
    <w:p w14:paraId="20E32B2E">
      <w:pPr>
        <w:pStyle w:val="3"/>
        <w:tabs>
          <w:tab w:val="left" w:pos="5539"/>
        </w:tabs>
        <w:spacing w:before="44"/>
        <w:ind w:left="1088"/>
        <w:rPr>
          <w:rFonts w:hint="default" w:ascii="Arial" w:hAnsi="Arial" w:eastAsia="楷体" w:cs="Arial"/>
        </w:rPr>
      </w:pPr>
    </w:p>
    <w:p w14:paraId="529B9D04">
      <w:pPr>
        <w:pStyle w:val="3"/>
        <w:tabs>
          <w:tab w:val="left" w:pos="5539"/>
        </w:tabs>
        <w:spacing w:before="44"/>
        <w:ind w:left="1088"/>
        <w:rPr>
          <w:rFonts w:hint="default" w:ascii="Arial" w:hAnsi="Arial" w:eastAsia="楷体" w:cs="Arial"/>
        </w:rPr>
      </w:pPr>
    </w:p>
    <w:p w14:paraId="068EBB91">
      <w:pPr>
        <w:pStyle w:val="3"/>
        <w:tabs>
          <w:tab w:val="left" w:pos="5539"/>
        </w:tabs>
        <w:spacing w:before="44"/>
        <w:ind w:left="1088"/>
        <w:rPr>
          <w:rFonts w:hint="default" w:ascii="Arial" w:hAnsi="Arial" w:eastAsia="楷体" w:cs="Arial"/>
          <w:spacing w:val="-2"/>
        </w:rPr>
      </w:pPr>
    </w:p>
    <w:p w14:paraId="43298022">
      <w:pPr>
        <w:pStyle w:val="3"/>
        <w:tabs>
          <w:tab w:val="left" w:pos="5539"/>
        </w:tabs>
        <w:spacing w:before="44"/>
        <w:ind w:left="1088"/>
        <w:rPr>
          <w:rFonts w:hint="default" w:ascii="Arial" w:hAnsi="Arial" w:eastAsia="楷体" w:cs="Arial"/>
          <w:spacing w:val="-2"/>
        </w:rPr>
      </w:pPr>
      <w:r>
        <w:rPr>
          <w:rFonts w:hint="default" w:ascii="Arial" w:hAnsi="Arial" w:eastAsia="楷体" w:cs="Arial"/>
          <w:spacing w:val="-2"/>
        </w:rPr>
        <w:t>乙方（公章）：常州</w:t>
      </w:r>
      <w:r>
        <w:rPr>
          <w:rFonts w:hint="default" w:ascii="Arial" w:hAnsi="Arial" w:eastAsia="楷体" w:cs="Arial"/>
          <w:spacing w:val="-2"/>
          <w:lang w:val="en-US" w:eastAsia="zh-CN"/>
        </w:rPr>
        <w:t>嘉美科学仪器</w:t>
      </w:r>
      <w:r>
        <w:rPr>
          <w:rFonts w:hint="default" w:ascii="Arial" w:hAnsi="Arial" w:eastAsia="楷体" w:cs="Arial"/>
          <w:spacing w:val="-2"/>
        </w:rPr>
        <w:t>有限公司</w:t>
      </w:r>
    </w:p>
    <w:p w14:paraId="05E971AF">
      <w:pPr>
        <w:pStyle w:val="3"/>
        <w:tabs>
          <w:tab w:val="left" w:pos="5539"/>
        </w:tabs>
        <w:spacing w:before="44"/>
        <w:ind w:left="1088"/>
        <w:rPr>
          <w:rFonts w:hint="default" w:ascii="Arial" w:hAnsi="Arial" w:eastAsia="楷体" w:cs="Arial"/>
        </w:rPr>
      </w:pPr>
    </w:p>
    <w:p w14:paraId="726DC604">
      <w:pPr>
        <w:pStyle w:val="3"/>
        <w:spacing w:before="70"/>
        <w:ind w:left="1087"/>
        <w:rPr>
          <w:rFonts w:hint="default" w:ascii="Arial" w:hAnsi="Arial" w:eastAsia="楷体" w:cs="Arial"/>
        </w:rPr>
      </w:pPr>
    </w:p>
    <w:p w14:paraId="2B5C03CA">
      <w:pPr>
        <w:pStyle w:val="3"/>
        <w:spacing w:before="70"/>
        <w:ind w:left="1087"/>
        <w:rPr>
          <w:rFonts w:hint="default" w:ascii="Arial" w:hAnsi="Arial" w:eastAsia="楷体" w:cs="Arial"/>
        </w:rPr>
      </w:pPr>
      <w:r>
        <w:rPr>
          <w:rFonts w:hint="default" w:ascii="Arial" w:hAnsi="Arial" w:eastAsia="楷体" w:cs="Arial"/>
          <w:spacing w:val="-4"/>
        </w:rPr>
        <w:t>法定代表人</w:t>
      </w:r>
    </w:p>
    <w:p w14:paraId="16093B04">
      <w:pPr>
        <w:pStyle w:val="3"/>
        <w:spacing w:before="146" w:line="364" w:lineRule="auto"/>
        <w:ind w:left="1087" w:right="2412"/>
        <w:rPr>
          <w:rFonts w:hint="default" w:ascii="Arial" w:hAnsi="Arial" w:eastAsia="楷体" w:cs="Arial"/>
          <w:spacing w:val="-5"/>
          <w:lang w:val="en-US" w:eastAsia="zh-CN"/>
        </w:rPr>
      </w:pPr>
      <w:r>
        <w:rPr>
          <w:rFonts w:hint="default" w:ascii="Arial" w:hAnsi="Arial" w:eastAsia="楷体" w:cs="Arial"/>
          <w:spacing w:val="-2"/>
        </w:rPr>
        <w:t>或委托代理人（签字</w:t>
      </w:r>
      <w:r>
        <w:rPr>
          <w:rFonts w:hint="default" w:ascii="Arial" w:hAnsi="Arial" w:eastAsia="楷体" w:cs="Arial"/>
          <w:spacing w:val="-116"/>
        </w:rPr>
        <w:t>）</w:t>
      </w:r>
      <w:r>
        <w:rPr>
          <w:rFonts w:hint="default" w:ascii="Arial" w:hAnsi="Arial" w:eastAsia="楷体" w:cs="Arial"/>
          <w:spacing w:val="-5"/>
        </w:rPr>
        <w:t>：</w:t>
      </w:r>
      <w:r>
        <w:rPr>
          <w:rFonts w:hint="default" w:ascii="Arial" w:hAnsi="Arial" w:eastAsia="楷体" w:cs="Arial"/>
          <w:spacing w:val="-5"/>
          <w:lang w:val="en-US" w:eastAsia="zh-CN"/>
        </w:rPr>
        <w:t xml:space="preserve">    </w:t>
      </w:r>
    </w:p>
    <w:p w14:paraId="30128634">
      <w:pPr>
        <w:pStyle w:val="3"/>
        <w:spacing w:before="146" w:line="364" w:lineRule="auto"/>
        <w:ind w:left="1087" w:right="2412"/>
        <w:rPr>
          <w:rFonts w:hint="default" w:ascii="Arial" w:hAnsi="Arial" w:eastAsia="楷体" w:cs="Arial"/>
          <w:lang w:val="en-US" w:eastAsia="zh-CN"/>
        </w:rPr>
      </w:pPr>
      <w:r>
        <w:rPr>
          <w:rFonts w:hint="default" w:ascii="Arial" w:hAnsi="Arial" w:eastAsia="楷体" w:cs="Arial"/>
          <w:spacing w:val="-5"/>
          <w:lang w:val="en-US" w:eastAsia="zh-CN"/>
        </w:rPr>
        <w:t>详细</w:t>
      </w:r>
      <w:r>
        <w:rPr>
          <w:rFonts w:hint="default" w:ascii="Arial" w:hAnsi="Arial" w:eastAsia="楷体" w:cs="Arial"/>
          <w:spacing w:val="-2"/>
        </w:rPr>
        <w:t>地址：</w:t>
      </w:r>
      <w:r>
        <w:rPr>
          <w:rFonts w:hint="default" w:ascii="Arial" w:hAnsi="Arial" w:eastAsia="楷体" w:cs="Arial"/>
          <w:spacing w:val="-2"/>
          <w:lang w:val="en-US" w:eastAsia="zh-CN"/>
        </w:rPr>
        <w:t>常州市钟楼区永红街道清潭西路518-1号</w:t>
      </w:r>
    </w:p>
    <w:p w14:paraId="4C6FE6E3">
      <w:pPr>
        <w:pStyle w:val="3"/>
        <w:spacing w:line="364" w:lineRule="auto"/>
        <w:ind w:left="1087" w:right="4063"/>
        <w:rPr>
          <w:rFonts w:hint="default" w:ascii="Arial" w:hAnsi="Arial" w:eastAsia="楷体" w:cs="Arial"/>
          <w:lang w:val="en-US" w:eastAsia="zh-CN"/>
        </w:rPr>
      </w:pPr>
      <w:r>
        <w:rPr>
          <w:rFonts w:hint="default" w:ascii="Arial" w:hAnsi="Arial" w:eastAsia="楷体" w:cs="Arial"/>
          <w:spacing w:val="-4"/>
        </w:rPr>
        <w:t>电话：</w:t>
      </w:r>
      <w:r>
        <w:rPr>
          <w:rFonts w:hint="default" w:ascii="Arial" w:hAnsi="Arial" w:eastAsia="楷体" w:cs="Arial"/>
          <w:spacing w:val="-4"/>
          <w:lang w:val="en-US" w:eastAsia="zh-CN"/>
        </w:rPr>
        <w:t xml:space="preserve">0519-88992799 13915091711                       </w:t>
      </w:r>
      <w:r>
        <w:rPr>
          <w:rFonts w:hint="default" w:ascii="Arial" w:hAnsi="Arial" w:eastAsia="楷体" w:cs="Arial"/>
          <w:spacing w:val="-5"/>
        </w:rPr>
        <w:t>传真：</w:t>
      </w:r>
      <w:r>
        <w:rPr>
          <w:rFonts w:hint="default" w:ascii="Arial" w:hAnsi="Arial" w:eastAsia="楷体" w:cs="Arial"/>
          <w:spacing w:val="-5"/>
          <w:lang w:val="en-US" w:eastAsia="zh-CN"/>
        </w:rPr>
        <w:t>0519-88992799</w:t>
      </w:r>
    </w:p>
    <w:p w14:paraId="4A7DF488">
      <w:pPr>
        <w:pStyle w:val="3"/>
        <w:spacing w:line="364" w:lineRule="auto"/>
        <w:ind w:left="1087" w:right="3622"/>
        <w:rPr>
          <w:rFonts w:hint="default" w:ascii="Arial" w:hAnsi="Arial" w:eastAsia="楷体" w:cs="Arial"/>
        </w:rPr>
      </w:pPr>
      <w:r>
        <w:rPr>
          <w:rFonts w:hint="default" w:ascii="Arial" w:hAnsi="Arial" w:eastAsia="楷体" w:cs="Arial"/>
          <w:spacing w:val="-2"/>
        </w:rPr>
        <w:t>开户银行：</w:t>
      </w:r>
      <w:r>
        <w:rPr>
          <w:rFonts w:hint="default" w:ascii="Arial" w:hAnsi="Arial" w:eastAsia="楷体" w:cs="Arial"/>
          <w:spacing w:val="-2"/>
          <w:lang w:val="en-US" w:eastAsia="zh-CN"/>
        </w:rPr>
        <w:t xml:space="preserve">中国农业银行常州永红支行                   </w:t>
      </w:r>
      <w:r>
        <w:rPr>
          <w:rFonts w:hint="default" w:ascii="Arial" w:hAnsi="Arial" w:eastAsia="楷体" w:cs="Arial"/>
          <w:spacing w:val="-4"/>
        </w:rPr>
        <w:t>帐号：10614101040014544</w:t>
      </w:r>
    </w:p>
    <w:p w14:paraId="3E7EAB11">
      <w:pPr>
        <w:pStyle w:val="3"/>
        <w:tabs>
          <w:tab w:val="left" w:pos="2739"/>
          <w:tab w:val="left" w:pos="3288"/>
          <w:tab w:val="left" w:pos="3838"/>
        </w:tabs>
        <w:ind w:left="1087"/>
        <w:rPr>
          <w:rFonts w:hint="default" w:ascii="Arial" w:hAnsi="Arial" w:eastAsia="楷体" w:cs="Arial"/>
        </w:rPr>
      </w:pPr>
      <w:r>
        <w:rPr>
          <w:rFonts w:hint="default" w:ascii="Arial" w:hAnsi="Arial" w:eastAsia="楷体" w:cs="Arial"/>
          <w:spacing w:val="-2"/>
        </w:rPr>
        <w:t>签订日期</w:t>
      </w:r>
      <w:r>
        <w:rPr>
          <w:rFonts w:hint="default" w:ascii="Arial" w:hAnsi="Arial" w:eastAsia="楷体" w:cs="Arial"/>
          <w:spacing w:val="-10"/>
        </w:rPr>
        <w:t>：</w:t>
      </w:r>
      <w:r>
        <w:rPr>
          <w:rFonts w:hint="default" w:ascii="Arial" w:hAnsi="Arial" w:eastAsia="楷体" w:cs="Arial"/>
          <w:spacing w:val="-10"/>
          <w:lang w:val="en-US" w:eastAsia="zh-CN"/>
        </w:rPr>
        <w:t xml:space="preserve"> </w:t>
      </w:r>
      <w:r>
        <w:rPr>
          <w:rFonts w:hint="default" w:ascii="Arial" w:hAnsi="Arial" w:eastAsia="楷体" w:cs="Arial"/>
          <w:spacing w:val="-10"/>
          <w:u w:val="single"/>
          <w:lang w:val="en-US" w:eastAsia="zh-CN"/>
        </w:rPr>
        <w:t xml:space="preserve"> 2026 </w:t>
      </w:r>
      <w:r>
        <w:rPr>
          <w:rFonts w:hint="default" w:ascii="Arial" w:hAnsi="Arial" w:eastAsia="楷体" w:cs="Arial"/>
          <w:spacing w:val="-10"/>
        </w:rPr>
        <w:t>年</w:t>
      </w:r>
      <w:r>
        <w:rPr>
          <w:rFonts w:hint="default" w:ascii="Arial" w:hAnsi="Arial" w:eastAsia="楷体" w:cs="Arial"/>
          <w:spacing w:val="-10"/>
          <w:u w:val="single"/>
          <w:lang w:val="en-US" w:eastAsia="zh-CN"/>
        </w:rPr>
        <w:t xml:space="preserve"> 3 </w:t>
      </w:r>
      <w:r>
        <w:rPr>
          <w:rFonts w:hint="default" w:ascii="Arial" w:hAnsi="Arial" w:eastAsia="楷体" w:cs="Arial"/>
          <w:spacing w:val="-10"/>
          <w:lang w:val="en-US" w:eastAsia="zh-CN"/>
        </w:rPr>
        <w:t>月</w:t>
      </w:r>
      <w:r>
        <w:rPr>
          <w:rFonts w:hint="default" w:ascii="Arial" w:hAnsi="Arial" w:eastAsia="楷体" w:cs="Arial"/>
          <w:spacing w:val="-10"/>
          <w:u w:val="single"/>
          <w:lang w:val="en-US" w:eastAsia="zh-CN"/>
        </w:rPr>
        <w:t xml:space="preserve"> 2 </w:t>
      </w:r>
      <w:r>
        <w:rPr>
          <w:rFonts w:hint="default" w:ascii="Arial" w:hAnsi="Arial" w:eastAsia="楷体" w:cs="Arial"/>
          <w:spacing w:val="-10"/>
        </w:rPr>
        <w:t>日</w:t>
      </w:r>
    </w:p>
    <w:p w14:paraId="78A577F3">
      <w:pPr>
        <w:spacing w:after="0"/>
        <w:rPr>
          <w:rFonts w:hint="default" w:ascii="Arial" w:hAnsi="Arial" w:eastAsia="楷体" w:cs="Arial"/>
        </w:rPr>
        <w:sectPr>
          <w:type w:val="continuous"/>
          <w:pgSz w:w="11910" w:h="16840"/>
          <w:pgMar w:top="1134" w:right="1134" w:bottom="1134" w:left="1417" w:header="720" w:footer="720" w:gutter="0"/>
          <w:cols w:space="0" w:num="1"/>
          <w:rtlGutter w:val="0"/>
          <w:docGrid w:linePitch="0" w:charSpace="0"/>
        </w:sectPr>
      </w:pPr>
    </w:p>
    <w:p w14:paraId="3597099C">
      <w:pPr>
        <w:pStyle w:val="3"/>
        <w:ind w:left="0"/>
        <w:rPr>
          <w:rFonts w:hint="default" w:ascii="Arial" w:hAnsi="Arial" w:eastAsia="楷体" w:cs="Arial"/>
        </w:rPr>
      </w:pPr>
    </w:p>
    <w:p w14:paraId="475AC5E3">
      <w:pPr>
        <w:pStyle w:val="3"/>
        <w:spacing w:before="8"/>
        <w:ind w:left="0"/>
        <w:rPr>
          <w:rFonts w:hint="default" w:ascii="Arial" w:hAnsi="Arial" w:eastAsia="楷体" w:cs="Arial"/>
        </w:rPr>
      </w:pPr>
    </w:p>
    <w:p w14:paraId="0DDC65A6">
      <w:pPr>
        <w:pStyle w:val="3"/>
        <w:spacing w:before="8"/>
        <w:ind w:left="0"/>
        <w:rPr>
          <w:rFonts w:hint="default" w:ascii="Arial" w:hAnsi="Arial" w:eastAsia="楷体" w:cs="Arial"/>
        </w:rPr>
      </w:pPr>
    </w:p>
    <w:p w14:paraId="620046D4">
      <w:pPr>
        <w:pStyle w:val="3"/>
        <w:spacing w:before="8"/>
        <w:ind w:left="0"/>
        <w:rPr>
          <w:rFonts w:hint="default" w:ascii="Arial" w:hAnsi="Arial" w:eastAsia="楷体" w:cs="Arial"/>
        </w:rPr>
      </w:pPr>
    </w:p>
    <w:p w14:paraId="04A9CF63">
      <w:pPr>
        <w:pStyle w:val="3"/>
        <w:spacing w:before="8"/>
        <w:ind w:left="0"/>
        <w:rPr>
          <w:rFonts w:hint="default" w:ascii="Arial" w:hAnsi="Arial" w:eastAsia="楷体" w:cs="Arial"/>
        </w:rPr>
      </w:pPr>
    </w:p>
    <w:p w14:paraId="76357CF6">
      <w:pPr>
        <w:pStyle w:val="3"/>
        <w:spacing w:before="8"/>
        <w:ind w:left="0"/>
        <w:rPr>
          <w:rFonts w:hint="default" w:ascii="Arial" w:hAnsi="Arial" w:eastAsia="楷体" w:cs="Arial"/>
        </w:rPr>
      </w:pPr>
    </w:p>
    <w:p w14:paraId="4C931DAB">
      <w:pPr>
        <w:pStyle w:val="3"/>
        <w:spacing w:before="8"/>
        <w:ind w:left="0"/>
        <w:rPr>
          <w:rFonts w:hint="default" w:ascii="Arial" w:hAnsi="Arial" w:eastAsia="楷体" w:cs="Arial"/>
        </w:rPr>
      </w:pPr>
    </w:p>
    <w:p w14:paraId="79595058">
      <w:pPr>
        <w:pStyle w:val="3"/>
        <w:spacing w:before="8"/>
        <w:ind w:left="0"/>
        <w:rPr>
          <w:rFonts w:hint="default" w:ascii="Arial" w:hAnsi="Arial" w:eastAsia="楷体" w:cs="Arial"/>
        </w:rPr>
      </w:pPr>
    </w:p>
    <w:sectPr>
      <w:type w:val="continuous"/>
      <w:pgSz w:w="11910" w:h="16840"/>
      <w:pgMar w:top="1134" w:right="1134" w:bottom="1134" w:left="1417" w:header="720" w:footer="72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Arial MT">
    <w:altName w:val="Arial"/>
    <w:panose1 w:val="00000000000000000000"/>
    <w:charset w:val="01"/>
    <w:family w:val="swiss"/>
    <w:pitch w:val="default"/>
    <w:sig w:usb0="00000000" w:usb1="00000000" w:usb2="00000000" w:usb3="00000000" w:csb0="00000000" w:csb1="00000000"/>
  </w:font>
  <w:font w:name="Helvetica">
    <w:altName w:val="Arial"/>
    <w:panose1 w:val="020B0604020202020204"/>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3E5E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EA83A">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24EA83A">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docVars>
    <w:docVar w:name="commondata" w:val="eyJoZGlkIjoiZmIzODgyMTNlZWQ4MTRhODViMGIxZmNiMmI2MDkyM2IifQ=="/>
  </w:docVars>
  <w:rsids>
    <w:rsidRoot w:val="00000000"/>
    <w:rsid w:val="02AD1F74"/>
    <w:rsid w:val="03324695"/>
    <w:rsid w:val="05D20F9F"/>
    <w:rsid w:val="09E55D95"/>
    <w:rsid w:val="0EFD592E"/>
    <w:rsid w:val="11906F86"/>
    <w:rsid w:val="13AA3E8F"/>
    <w:rsid w:val="15F15AC1"/>
    <w:rsid w:val="19E41BC5"/>
    <w:rsid w:val="1B5508A0"/>
    <w:rsid w:val="1B9413C8"/>
    <w:rsid w:val="23DE24CE"/>
    <w:rsid w:val="23E13FDC"/>
    <w:rsid w:val="25B20DC9"/>
    <w:rsid w:val="26E01966"/>
    <w:rsid w:val="2A21112E"/>
    <w:rsid w:val="2B471FB3"/>
    <w:rsid w:val="30E273AD"/>
    <w:rsid w:val="336456CD"/>
    <w:rsid w:val="344572AC"/>
    <w:rsid w:val="383733B0"/>
    <w:rsid w:val="38BF6507"/>
    <w:rsid w:val="3BF05D4F"/>
    <w:rsid w:val="3E641FB0"/>
    <w:rsid w:val="40864ED4"/>
    <w:rsid w:val="41870F04"/>
    <w:rsid w:val="41A55BC2"/>
    <w:rsid w:val="431D66A9"/>
    <w:rsid w:val="43FF1503"/>
    <w:rsid w:val="4A464C2F"/>
    <w:rsid w:val="4BF0303B"/>
    <w:rsid w:val="4C9C5C47"/>
    <w:rsid w:val="4D550108"/>
    <w:rsid w:val="50953298"/>
    <w:rsid w:val="515E50B1"/>
    <w:rsid w:val="53890B0C"/>
    <w:rsid w:val="54703A7A"/>
    <w:rsid w:val="565769E5"/>
    <w:rsid w:val="56E02A6F"/>
    <w:rsid w:val="5C090A3C"/>
    <w:rsid w:val="5EB04D35"/>
    <w:rsid w:val="5EE50D7D"/>
    <w:rsid w:val="61FE26C5"/>
    <w:rsid w:val="65805465"/>
    <w:rsid w:val="66510A6B"/>
    <w:rsid w:val="66703465"/>
    <w:rsid w:val="66CF2882"/>
    <w:rsid w:val="69DF4B8A"/>
    <w:rsid w:val="6AA858C3"/>
    <w:rsid w:val="6AF844D3"/>
    <w:rsid w:val="6CB42E86"/>
    <w:rsid w:val="72734A09"/>
    <w:rsid w:val="76AF7FDA"/>
    <w:rsid w:val="7C983558"/>
    <w:rsid w:val="7D1B01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7"/>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pPr>
      <w:ind w:left="980"/>
    </w:pPr>
    <w:rPr>
      <w:rFonts w:ascii="宋体" w:hAnsi="宋体" w:eastAsia="宋体" w:cs="宋体"/>
      <w:sz w:val="22"/>
      <w:szCs w:val="22"/>
      <w:lang w:val="en-US" w:eastAsia="zh-CN" w:bidi="ar-SA"/>
    </w:rPr>
  </w:style>
  <w:style w:type="paragraph" w:styleId="4">
    <w:name w:val="Plain Text"/>
    <w:basedOn w:val="1"/>
    <w:qFormat/>
    <w:uiPriority w:val="0"/>
    <w:rPr>
      <w:rFonts w:hint="eastAsia"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itle"/>
    <w:basedOn w:val="1"/>
    <w:qFormat/>
    <w:uiPriority w:val="1"/>
    <w:pPr>
      <w:spacing w:before="1"/>
      <w:ind w:right="2"/>
      <w:jc w:val="center"/>
    </w:pPr>
    <w:rPr>
      <w:rFonts w:ascii="宋体" w:hAnsi="宋体" w:eastAsia="宋体" w:cs="宋体"/>
      <w:sz w:val="72"/>
      <w:szCs w:val="72"/>
      <w:lang w:val="en-US" w:eastAsia="zh-CN" w:bidi="ar-SA"/>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spacing w:before="145"/>
      <w:ind w:left="1872" w:hanging="547"/>
    </w:pPr>
    <w:rPr>
      <w:rFonts w:ascii="宋体" w:hAnsi="宋体" w:eastAsia="宋体" w:cs="宋体"/>
      <w:lang w:val="en-US" w:eastAsia="zh-CN" w:bidi="ar-SA"/>
    </w:rPr>
  </w:style>
  <w:style w:type="paragraph" w:customStyle="1" w:styleId="12">
    <w:name w:val="Table Paragraph"/>
    <w:basedOn w:val="1"/>
    <w:qFormat/>
    <w:uiPriority w:val="1"/>
    <w:pPr>
      <w:jc w:val="center"/>
    </w:pPr>
    <w:rPr>
      <w:rFonts w:ascii="Arial MT" w:hAnsi="Arial MT" w:eastAsia="Arial MT" w:cs="Arial MT"/>
      <w:lang w:val="en-US" w:eastAsia="zh-CN" w:bidi="ar-SA"/>
    </w:rPr>
  </w:style>
  <w:style w:type="character" w:customStyle="1" w:styleId="13">
    <w:name w:val="font21"/>
    <w:basedOn w:val="14"/>
    <w:link w:val="1"/>
    <w:qFormat/>
    <w:uiPriority w:val="0"/>
    <w:rPr>
      <w:rFonts w:ascii="宋体" w:hAnsi="宋体" w:eastAsia="宋体" w:cs="宋体"/>
      <w:sz w:val="22"/>
      <w:szCs w:val="22"/>
      <w:lang w:val="en-US" w:eastAsia="zh-CN" w:bidi="ar-SA"/>
    </w:rPr>
  </w:style>
  <w:style w:type="character" w:customStyle="1" w:styleId="14">
    <w:name w:val="默认段落字体1"/>
    <w:link w:val="1"/>
    <w:unhideWhenUsed/>
    <w:qFormat/>
    <w:uiPriority w:val="1"/>
  </w:style>
  <w:style w:type="character" w:customStyle="1" w:styleId="15">
    <w:name w:val="font91"/>
    <w:basedOn w:val="14"/>
    <w:link w:val="1"/>
    <w:qFormat/>
    <w:uiPriority w:val="0"/>
    <w:rPr>
      <w:rFonts w:ascii="Arial" w:hAnsi="Arial" w:cs="Arial"/>
      <w:color w:val="000000"/>
      <w:sz w:val="16"/>
      <w:szCs w:val="16"/>
      <w:u w:val="none"/>
    </w:rPr>
  </w:style>
  <w:style w:type="character" w:customStyle="1" w:styleId="16">
    <w:name w:val="font101"/>
    <w:basedOn w:val="14"/>
    <w:link w:val="1"/>
    <w:qFormat/>
    <w:uiPriority w:val="0"/>
    <w:rPr>
      <w:rFonts w:ascii="Helvetica" w:hAnsi="Helvetica" w:eastAsia="Helvetica" w:cs="Helvetica"/>
      <w:color w:val="000000"/>
      <w:sz w:val="20"/>
      <w:szCs w:val="20"/>
      <w:u w:val="none"/>
    </w:rPr>
  </w:style>
  <w:style w:type="character" w:customStyle="1" w:styleId="17">
    <w:name w:val="font51"/>
    <w:basedOn w:val="14"/>
    <w:link w:val="1"/>
    <w:qFormat/>
    <w:uiPriority w:val="0"/>
    <w:rPr>
      <w:rFonts w:hint="eastAsia" w:ascii="宋体" w:hAnsi="宋体" w:eastAsia="宋体" w:cs="宋体"/>
      <w:color w:val="000000"/>
      <w:sz w:val="22"/>
      <w:szCs w:val="22"/>
      <w:u w:val="none"/>
    </w:rPr>
  </w:style>
  <w:style w:type="character" w:customStyle="1" w:styleId="18">
    <w:name w:val="无"/>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2473</Words>
  <Characters>3995</Characters>
  <TotalTime>101</TotalTime>
  <ScaleCrop>false</ScaleCrop>
  <LinksUpToDate>false</LinksUpToDate>
  <CharactersWithSpaces>4185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2023-11-28T08:11:00Z</dcterms:created>
  <dc:creator>徐 莉芸</dc:creator>
  <cp:lastModifiedBy>桃枝妖妖</cp:lastModifiedBy>
  <cp:lastPrinted>2025-01-09T07:01:00Z</cp:lastPrinted>
  <dcterms:modified xsi:type="dcterms:W3CDTF">2026-03-05T01:48:50Z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Creator">
    <vt:lpwstr>WPS 文字</vt:lpwstr>
  </property>
  <property fmtid="{D5CDD505-2E9C-101B-9397-08002B2CF9AE}" pid="4" name="LastSaved">
    <vt:filetime>2023-11-28T00:00:00Z</vt:filetime>
  </property>
  <property fmtid="{D5CDD505-2E9C-101B-9397-08002B2CF9AE}" pid="5" name="SourceModified">
    <vt:lpwstr>D:20221020125328+04'53'</vt:lpwstr>
  </property>
  <property fmtid="{D5CDD505-2E9C-101B-9397-08002B2CF9AE}" pid="6" name="KSOProductBuildVer">
    <vt:lpwstr>2052-12.1.0.25225</vt:lpwstr>
  </property>
  <property fmtid="{D5CDD505-2E9C-101B-9397-08002B2CF9AE}" pid="7" name="ICV">
    <vt:lpwstr>48C72A0B056E4F2C89D6C9A9CE8D65FD_13</vt:lpwstr>
  </property>
  <property fmtid="{D5CDD505-2E9C-101B-9397-08002B2CF9AE}" pid="8" name="KSOTemplateDocerSaveRecord">
    <vt:lpwstr>eyJoZGlkIjoiNjUzZWZjNTBjOGUyOTQ2NDM2MjYyNmRhZjlmMzI4NDciLCJ1c2VySWQiOiIxMTY2MzQ5NzU5In0=</vt:lpwstr>
  </property>
</Properties>
</file>