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9"/>
        <w:jc w:val="center"/>
        <w:spacing w:line="780" w:lineRule="exact"/>
        <w:rPr>
          <w:rFonts w:hint="eastAsia" w:ascii="宋体" w:hAnsi="宋体" w:cs="宋体"/>
          <w:b/>
          <w:bCs/>
          <w:sz w:val="52"/>
          <w:szCs w:val="52"/>
        </w:rPr>
      </w:pPr>
      <w:r>
        <w:rPr>
          <w:rFonts w:hint="eastAsia" w:ascii="宋体" w:hAnsi="宋体" w:cs="宋体"/>
          <w:b/>
          <w:bCs/>
          <w:sz w:val="52"/>
          <w:szCs w:val="52"/>
        </w:rPr>
        <w:t xml:space="preserve">政府采购项目竞争性磋商文件</w:t>
      </w:r>
      <w:r>
        <w:rPr>
          <w:rFonts w:hint="eastAsia" w:ascii="宋体" w:hAnsi="宋体" w:cs="宋体"/>
          <w:b/>
          <w:bCs/>
          <w:sz w:val="52"/>
          <w:szCs w:val="52"/>
        </w:rPr>
      </w:r>
      <w:r/>
    </w:p>
    <w:p>
      <w:pPr>
        <w:pStyle w:val="1019"/>
        <w:jc w:val="center"/>
        <w:spacing w:line="780" w:lineRule="exact"/>
        <w:rPr>
          <w:rFonts w:ascii="微软雅黑" w:hAnsi="微软雅黑" w:eastAsia="微软雅黑" w:cs="微软雅黑"/>
          <w:b/>
          <w:bCs/>
          <w:sz w:val="52"/>
          <w:szCs w:val="52"/>
        </w:rPr>
      </w:pPr>
      <w:r>
        <w:rPr>
          <w:rFonts w:ascii="微软雅黑" w:hAnsi="微软雅黑" w:eastAsia="微软雅黑" w:cs="微软雅黑"/>
          <w:b/>
          <w:bCs/>
          <w:sz w:val="52"/>
          <w:szCs w:val="52"/>
        </w:rPr>
      </w:r>
      <w:r/>
    </w:p>
    <w:p>
      <w:pPr>
        <w:pStyle w:val="1019"/>
        <w:ind w:firstLine="1124"/>
        <w:rPr>
          <w:rFonts w:hint="eastAsia" w:ascii="宋体" w:hAnsi="宋体" w:cs="宋体"/>
          <w:b/>
          <w:bCs/>
          <w:sz w:val="28"/>
          <w:szCs w:val="28"/>
        </w:rPr>
      </w:pPr>
      <w:r>
        <w:rPr>
          <w:rFonts w:hint="eastAsia" w:ascii="宋体" w:hAnsi="宋体" w:cs="宋体"/>
          <w:b/>
          <w:bCs/>
          <w:sz w:val="28"/>
          <w:szCs w:val="28"/>
        </w:rPr>
      </w:r>
      <w:r/>
    </w:p>
    <w:p>
      <w:pPr>
        <w:pStyle w:val="1019"/>
        <w:ind w:firstLine="1124"/>
        <w:rPr>
          <w:rFonts w:hint="eastAsia" w:ascii="宋体" w:hAnsi="宋体" w:eastAsia="宋体" w:cs="宋体"/>
          <w:b/>
          <w:bCs/>
          <w:sz w:val="28"/>
          <w:szCs w:val="28"/>
          <w:lang w:eastAsia="zh-CN"/>
        </w:rPr>
      </w:pPr>
      <w:r>
        <w:rPr>
          <w:rFonts w:hint="eastAsia" w:ascii="宋体" w:hAnsi="宋体" w:cs="宋体"/>
          <w:b/>
          <w:bCs/>
          <w:sz w:val="28"/>
          <w:szCs w:val="28"/>
        </w:rPr>
        <w:t xml:space="preserve">项目名称：</w:t>
      </w:r>
      <w:r>
        <w:rPr>
          <w:rFonts w:hint="eastAsia" w:ascii="宋体" w:hAnsi="宋体" w:cs="宋体"/>
          <w:b/>
          <w:bCs/>
          <w:sz w:val="28"/>
          <w:szCs w:val="28"/>
          <w:lang w:eastAsia="zh-CN"/>
        </w:rPr>
        <w:t xml:space="preserve">2026年度开发区公共绿化养护管理</w:t>
      </w:r>
      <w:r>
        <w:rPr>
          <w:rFonts w:hint="eastAsia" w:ascii="宋体" w:hAnsi="宋体" w:eastAsia="宋体" w:cs="宋体"/>
          <w:b/>
          <w:bCs/>
          <w:sz w:val="28"/>
          <w:szCs w:val="28"/>
          <w:lang w:eastAsia="zh-CN"/>
        </w:rPr>
      </w:r>
      <w:r/>
    </w:p>
    <w:p>
      <w:pPr>
        <w:pStyle w:val="1019"/>
        <w:ind w:firstLine="1124"/>
        <w:rPr>
          <w:rFonts w:hint="eastAsia" w:ascii="宋体" w:hAnsi="宋体" w:cs="宋体"/>
          <w:b/>
          <w:bCs/>
          <w:sz w:val="28"/>
          <w:szCs w:val="28"/>
        </w:rPr>
      </w:pPr>
      <w:r>
        <w:rPr>
          <w:rFonts w:hint="eastAsia" w:ascii="宋体" w:hAnsi="宋体" w:cs="宋体"/>
          <w:b/>
          <w:bCs/>
          <w:sz w:val="28"/>
          <w:szCs w:val="28"/>
        </w:rPr>
        <w:t xml:space="preserve">项目编号：JSZC-320831-JHYC-C2026-0006</w:t>
      </w:r>
      <w:r>
        <w:rPr>
          <w:rFonts w:hint="eastAsia" w:ascii="宋体" w:hAnsi="宋体" w:cs="宋体"/>
          <w:b/>
          <w:bCs/>
          <w:sz w:val="28"/>
          <w:szCs w:val="28"/>
        </w:rPr>
      </w:r>
      <w:r/>
    </w:p>
    <w:p>
      <w:pPr>
        <w:pStyle w:val="1019"/>
        <w:ind w:firstLine="562"/>
        <w:rPr>
          <w:rFonts w:hint="eastAsia" w:ascii="宋体" w:hAnsi="宋体" w:cs="宋体"/>
          <w:b/>
          <w:bCs/>
          <w:sz w:val="28"/>
          <w:szCs w:val="28"/>
        </w:rPr>
      </w:pPr>
      <w:r>
        <w:rPr>
          <w:rFonts w:hint="eastAsia" w:ascii="宋体" w:hAnsi="宋体" w:cs="宋体"/>
          <w:b/>
          <w:bCs/>
          <w:sz w:val="28"/>
          <w:szCs w:val="28"/>
        </w:rPr>
      </w:r>
      <w:r/>
    </w:p>
    <w:p>
      <w:pPr>
        <w:pStyle w:val="1019"/>
        <w:ind w:firstLine="562"/>
        <w:rPr>
          <w:rFonts w:hint="eastAsia" w:ascii="宋体" w:hAnsi="宋体" w:cs="宋体"/>
          <w:b/>
          <w:bCs/>
          <w:sz w:val="28"/>
          <w:szCs w:val="28"/>
        </w:rPr>
      </w:pPr>
      <w:r>
        <w:rPr>
          <w:rFonts w:hint="eastAsia" w:ascii="宋体" w:hAnsi="宋体" w:cs="宋体"/>
          <w:b/>
          <w:bCs/>
          <w:sz w:val="28"/>
          <w:szCs w:val="28"/>
        </w:rPr>
      </w:r>
      <w:r/>
    </w:p>
    <w:p>
      <w:pPr>
        <w:pStyle w:val="1019"/>
        <w:ind w:firstLine="562"/>
        <w:rPr>
          <w:rFonts w:hint="eastAsia" w:ascii="宋体" w:hAnsi="宋体" w:cs="宋体"/>
          <w:b/>
          <w:bCs/>
          <w:sz w:val="28"/>
          <w:szCs w:val="28"/>
        </w:rPr>
      </w:pPr>
      <w:r>
        <w:rPr>
          <w:rFonts w:hint="eastAsia" w:ascii="宋体" w:hAnsi="宋体" w:cs="宋体"/>
          <w:b/>
          <w:bCs/>
          <w:sz w:val="28"/>
          <w:szCs w:val="28"/>
        </w:rPr>
      </w:r>
      <w:r/>
    </w:p>
    <w:p>
      <w:pPr>
        <w:pStyle w:val="1019"/>
        <w:ind w:firstLine="562"/>
        <w:rPr>
          <w:rFonts w:hint="eastAsia" w:ascii="宋体" w:hAnsi="宋体" w:cs="宋体"/>
          <w:b/>
          <w:bCs/>
          <w:sz w:val="28"/>
          <w:szCs w:val="28"/>
        </w:rPr>
      </w:pPr>
      <w:r>
        <w:rPr>
          <w:rFonts w:hint="eastAsia" w:ascii="宋体" w:hAnsi="宋体" w:cs="宋体"/>
          <w:b/>
          <w:bCs/>
          <w:sz w:val="28"/>
          <w:szCs w:val="28"/>
        </w:rPr>
      </w:r>
      <w:r/>
    </w:p>
    <w:p>
      <w:pPr>
        <w:pStyle w:val="1019"/>
        <w:ind w:firstLine="1124"/>
        <w:rPr>
          <w:rFonts w:hint="eastAsia" w:ascii="宋体" w:hAnsi="宋体" w:eastAsia="宋体" w:cs="宋体"/>
          <w:b/>
          <w:bCs/>
          <w:sz w:val="28"/>
          <w:szCs w:val="28"/>
          <w:lang w:eastAsia="zh-CN"/>
        </w:rPr>
      </w:pPr>
      <w:r>
        <w:rPr>
          <w:rFonts w:hint="eastAsia" w:ascii="宋体" w:hAnsi="宋体" w:cs="宋体"/>
          <w:b/>
          <w:bCs/>
          <w:sz w:val="28"/>
          <w:szCs w:val="28"/>
        </w:rPr>
        <w:t xml:space="preserve">采购人：</w:t>
      </w:r>
      <w:r>
        <w:rPr>
          <w:rFonts w:hint="eastAsia" w:ascii="宋体" w:hAnsi="宋体" w:cs="宋体"/>
          <w:b/>
          <w:bCs/>
          <w:sz w:val="28"/>
          <w:szCs w:val="28"/>
          <w:lang w:eastAsia="zh-CN"/>
        </w:rPr>
        <w:t xml:space="preserve">金湖县市政管理服务中心</w:t>
      </w:r>
      <w:r>
        <w:rPr>
          <w:rFonts w:hint="eastAsia" w:ascii="宋体" w:hAnsi="宋体" w:eastAsia="宋体" w:cs="宋体"/>
          <w:b/>
          <w:bCs/>
          <w:sz w:val="28"/>
          <w:szCs w:val="28"/>
          <w:lang w:eastAsia="zh-CN"/>
        </w:rPr>
      </w:r>
      <w:r/>
    </w:p>
    <w:p>
      <w:pPr>
        <w:pStyle w:val="1021"/>
        <w:ind w:firstLine="1124"/>
        <w:jc w:val="both"/>
        <w:rPr>
          <w:rFonts w:hint="eastAsia" w:ascii="宋体" w:hAnsi="宋体" w:eastAsia="宋体" w:cs="宋体"/>
          <w:bCs/>
          <w:sz w:val="28"/>
          <w:szCs w:val="28"/>
        </w:rPr>
      </w:pPr>
      <w:r>
        <w:rPr>
          <w:rFonts w:hint="eastAsia" w:ascii="宋体" w:hAnsi="宋体" w:eastAsia="宋体" w:cs="宋体"/>
          <w:bCs/>
          <w:sz w:val="28"/>
          <w:szCs w:val="28"/>
        </w:rPr>
        <w:t xml:space="preserve">代理机构：金湖易采项目管理有限公司</w:t>
      </w:r>
      <w:r>
        <w:rPr>
          <w:rFonts w:hint="eastAsia" w:ascii="宋体" w:hAnsi="宋体" w:eastAsia="宋体" w:cs="宋体"/>
          <w:bCs/>
          <w:sz w:val="28"/>
          <w:szCs w:val="28"/>
        </w:rPr>
      </w:r>
      <w:r/>
    </w:p>
    <w:p>
      <w:pPr>
        <w:pStyle w:val="1019"/>
        <w:ind w:firstLine="1124"/>
        <w:rPr>
          <w:rFonts w:hint="eastAsia"/>
          <w:color w:val="0070c0"/>
        </w:rPr>
      </w:pPr>
      <w:r>
        <w:rPr>
          <w:rFonts w:hint="eastAsia" w:ascii="宋体" w:hAnsi="宋体" w:cs="宋体"/>
          <w:b/>
          <w:bCs/>
          <w:sz w:val="28"/>
          <w:szCs w:val="28"/>
        </w:rPr>
        <w:t xml:space="preserve">日期：二〇二</w:t>
      </w:r>
      <w:r>
        <w:rPr>
          <w:rFonts w:hint="eastAsia" w:ascii="宋体" w:hAnsi="宋体" w:cs="宋体"/>
          <w:b/>
          <w:bCs/>
          <w:sz w:val="28"/>
          <w:szCs w:val="28"/>
          <w:lang w:eastAsia="zh-CN"/>
        </w:rPr>
        <w:t xml:space="preserve">六</w:t>
      </w:r>
      <w:r>
        <w:rPr>
          <w:rFonts w:hint="eastAsia" w:ascii="宋体" w:hAnsi="宋体" w:cs="宋体"/>
          <w:b/>
          <w:bCs/>
          <w:sz w:val="28"/>
          <w:szCs w:val="28"/>
        </w:rPr>
        <w:t xml:space="preserve">年</w:t>
      </w:r>
      <w:r>
        <w:rPr>
          <w:rFonts w:hint="eastAsia" w:ascii="宋体" w:hAnsi="宋体" w:cs="宋体"/>
          <w:b/>
          <w:bCs/>
          <w:sz w:val="28"/>
          <w:szCs w:val="28"/>
          <w:lang w:eastAsia="zh-CN"/>
        </w:rPr>
        <w:t xml:space="preserve">三</w:t>
      </w:r>
      <w:r>
        <w:rPr>
          <w:rFonts w:hint="eastAsia" w:ascii="宋体" w:hAnsi="宋体" w:cs="宋体"/>
          <w:b/>
          <w:bCs/>
          <w:sz w:val="28"/>
          <w:szCs w:val="28"/>
        </w:rPr>
        <w:t xml:space="preserve">月</w:t>
      </w:r>
      <w:r>
        <w:rPr>
          <w:rFonts w:hint="eastAsia"/>
          <w:color w:val="0070c0"/>
        </w:rPr>
      </w:r>
      <w:r/>
    </w:p>
    <w:p>
      <w:pPr>
        <w:pStyle w:val="1043"/>
        <w:ind w:left="0" w:firstLine="0"/>
        <w:jc w:val="center"/>
        <w:rPr>
          <w:rFonts w:hint="eastAsia" w:eastAsia="宋体" w:cs="宋体"/>
          <w:b/>
          <w:sz w:val="48"/>
          <w:szCs w:val="48"/>
          <w:lang w:eastAsia="zh-CN"/>
        </w:rPr>
      </w:pPr>
      <w:r>
        <w:rPr>
          <w:rFonts w:hint="eastAsia" w:eastAsia="宋体" w:cs="宋体"/>
          <w:b/>
          <w:sz w:val="48"/>
          <w:szCs w:val="48"/>
          <w:lang w:eastAsia="zh-CN"/>
        </w:rPr>
        <w:br w:type="page" w:clear="all"/>
      </w:r>
      <w:r>
        <w:rPr>
          <w:rFonts w:hint="eastAsia" w:eastAsia="宋体" w:cs="宋体"/>
          <w:b/>
          <w:sz w:val="48"/>
          <w:szCs w:val="48"/>
          <w:lang w:eastAsia="zh-CN"/>
        </w:rPr>
        <w:t xml:space="preserve">目  录</w:t>
      </w:r>
      <w:r>
        <w:rPr>
          <w:rFonts w:hint="eastAsia" w:eastAsia="宋体" w:cs="宋体"/>
          <w:b/>
          <w:sz w:val="48"/>
          <w:szCs w:val="48"/>
          <w:lang w:eastAsia="zh-CN"/>
        </w:rPr>
      </w:r>
      <w:r/>
    </w:p>
    <w:p>
      <w:pPr>
        <w:pStyle w:val="1106"/>
        <w:spacing w:line="360" w:lineRule="auto"/>
        <w:tabs>
          <w:tab w:val="right" w:pos="9746" w:leader="dot"/>
        </w:tabs>
        <w:rPr>
          <w:rFonts w:hint="eastAsia" w:ascii="宋体" w:hAnsi="宋体" w:cs="宋体"/>
          <w:sz w:val="21"/>
          <w:szCs w:val="21"/>
        </w:rPr>
      </w:pPr>
      <w:r/>
      <w:bookmarkStart w:id="0" w:name="_Toc32442_WPSOffice_Type3"/>
      <w:r>
        <w:rPr>
          <w:rFonts w:hint="eastAsia" w:ascii="宋体" w:hAnsi="宋体" w:cs="宋体"/>
          <w:sz w:val="21"/>
          <w:szCs w:val="21"/>
        </w:rPr>
        <w:fldChar w:fldCharType="begin"/>
      </w:r>
      <w:r>
        <w:rPr>
          <w:rFonts w:hint="eastAsia" w:ascii="宋体" w:hAnsi="宋体" w:cs="宋体"/>
          <w:sz w:val="21"/>
          <w:szCs w:val="21"/>
        </w:rPr>
        <w:instrText xml:space="preserve"> HYPERLINK \l _Toc18805_WPSOffice_Level1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第一章 采购邀请</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3</w:t>
      </w:r>
      <w:r>
        <w:rPr>
          <w:rFonts w:hint="eastAsia" w:ascii="宋体" w:hAnsi="宋体" w:cs="宋体"/>
          <w:sz w:val="21"/>
          <w:szCs w:val="21"/>
        </w:rPr>
      </w:r>
      <w:r/>
    </w:p>
    <w:p>
      <w:pPr>
        <w:pStyle w:val="1106"/>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_Toc11274_WPSOffice_Level1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第二章 磋商须知</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7</w:t>
      </w:r>
      <w:r>
        <w:rPr>
          <w:rFonts w:hint="eastAsia" w:ascii="宋体" w:hAnsi="宋体" w:eastAsia="宋体" w:cs="宋体"/>
          <w:sz w:val="21"/>
          <w:szCs w:val="21"/>
          <w:lang w:eastAsia="zh-CN"/>
        </w:rPr>
      </w:r>
      <w:r/>
    </w:p>
    <w:p>
      <w:pPr>
        <w:pStyle w:val="1116"/>
        <w:ind w:left="420"/>
        <w:spacing w:line="360" w:lineRule="auto"/>
        <w:tabs>
          <w:tab w:val="right" w:pos="9746" w:leader="dot"/>
        </w:tabs>
        <w:rPr>
          <w:rFonts w:hint="eastAsia"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HYPERLINK \l _Toc1628_WPSOffice_Level2 </w:instrText>
      </w:r>
      <w:r>
        <w:rPr>
          <w:rFonts w:hint="eastAsia" w:ascii="宋体" w:hAnsi="宋体" w:cs="宋体"/>
          <w:sz w:val="21"/>
          <w:szCs w:val="21"/>
        </w:rPr>
        <w:fldChar w:fldCharType="separate"/>
      </w:r>
      <w:r>
        <w:rPr>
          <w:rFonts w:hint="eastAsia" w:ascii="宋体" w:hAnsi="宋体" w:cs="宋体"/>
          <w:sz w:val="21"/>
          <w:szCs w:val="21"/>
        </w:rPr>
        <w:t xml:space="preserve">一、总则</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9</w:t>
      </w:r>
      <w:r>
        <w:rPr>
          <w:rFonts w:hint="eastAsia" w:ascii="宋体" w:hAnsi="宋体" w:cs="宋体"/>
          <w:sz w:val="21"/>
          <w:szCs w:val="21"/>
        </w:rPr>
      </w:r>
      <w:r/>
    </w:p>
    <w:p>
      <w:pPr>
        <w:pStyle w:val="1116"/>
        <w:ind w:left="420"/>
        <w:spacing w:line="360" w:lineRule="auto"/>
        <w:tabs>
          <w:tab w:val="right" w:pos="9746" w:leader="dot"/>
        </w:tabs>
        <w:rPr>
          <w:rFonts w:hint="eastAsia"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HYPERLINK \l _Toc3772_WPSOffice_Level2 </w:instrText>
      </w:r>
      <w:r>
        <w:rPr>
          <w:rFonts w:hint="eastAsia" w:ascii="宋体" w:hAnsi="宋体" w:cs="宋体"/>
          <w:sz w:val="21"/>
          <w:szCs w:val="21"/>
        </w:rPr>
        <w:fldChar w:fldCharType="separate"/>
      </w:r>
      <w:r>
        <w:rPr>
          <w:rFonts w:hint="eastAsia" w:ascii="宋体" w:hAnsi="宋体" w:cs="宋体"/>
          <w:sz w:val="21"/>
          <w:szCs w:val="21"/>
        </w:rPr>
        <w:t xml:space="preserve">二、磋商文件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9</w:t>
      </w:r>
      <w:r>
        <w:rPr>
          <w:rFonts w:hint="eastAsia" w:ascii="宋体" w:hAnsi="宋体" w:cs="宋体"/>
          <w:sz w:val="21"/>
          <w:szCs w:val="21"/>
        </w:rPr>
      </w:r>
      <w:r/>
    </w:p>
    <w:p>
      <w:pPr>
        <w:pStyle w:val="1116"/>
        <w:ind w:left="420"/>
        <w:spacing w:line="360" w:lineRule="auto"/>
        <w:tabs>
          <w:tab w:val="right" w:pos="9746" w:leader="dot"/>
        </w:tabs>
        <w:rPr>
          <w:rFonts w:hint="eastAsia"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HYPERLINK \l _Toc15110_WPSOffice_Level2 </w:instrText>
      </w:r>
      <w:r>
        <w:rPr>
          <w:rFonts w:hint="eastAsia" w:ascii="宋体" w:hAnsi="宋体" w:cs="宋体"/>
          <w:sz w:val="21"/>
          <w:szCs w:val="21"/>
        </w:rPr>
        <w:fldChar w:fldCharType="separate"/>
      </w:r>
      <w:r>
        <w:rPr>
          <w:rFonts w:hint="eastAsia" w:ascii="宋体" w:hAnsi="宋体" w:cs="宋体"/>
          <w:sz w:val="21"/>
          <w:szCs w:val="21"/>
        </w:rPr>
        <w:t xml:space="preserve">三、响应文件的编制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10</w:t>
      </w:r>
      <w:r>
        <w:rPr>
          <w:rFonts w:hint="eastAsia" w:ascii="宋体" w:hAnsi="宋体" w:cs="宋体"/>
          <w:sz w:val="21"/>
          <w:szCs w:val="21"/>
        </w:rPr>
      </w:r>
      <w:r/>
    </w:p>
    <w:p>
      <w:pPr>
        <w:pStyle w:val="1116"/>
        <w:ind w:left="420"/>
        <w:spacing w:line="360" w:lineRule="auto"/>
        <w:tabs>
          <w:tab w:val="right" w:pos="9746" w:leader="dot"/>
        </w:tabs>
        <w:rPr>
          <w:rFonts w:hint="eastAsia"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HYPERLINK \l _Toc21535_WPSOffice_Level2 </w:instrText>
      </w:r>
      <w:r>
        <w:rPr>
          <w:rFonts w:hint="eastAsia" w:ascii="宋体" w:hAnsi="宋体" w:cs="宋体"/>
          <w:sz w:val="21"/>
          <w:szCs w:val="21"/>
        </w:rPr>
        <w:fldChar w:fldCharType="separate"/>
      </w:r>
      <w:r>
        <w:rPr>
          <w:rFonts w:hint="eastAsia" w:ascii="宋体" w:hAnsi="宋体" w:cs="宋体"/>
          <w:sz w:val="21"/>
          <w:szCs w:val="21"/>
        </w:rPr>
        <w:t xml:space="preserve">四、响应文件的递交</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11</w:t>
      </w:r>
      <w:r>
        <w:rPr>
          <w:rFonts w:hint="eastAsia" w:ascii="宋体" w:hAnsi="宋体" w:cs="宋体"/>
          <w:sz w:val="21"/>
          <w:szCs w:val="21"/>
        </w:rPr>
      </w:r>
      <w:r/>
    </w:p>
    <w:p>
      <w:pPr>
        <w:pStyle w:val="1116"/>
        <w:ind w:left="420"/>
        <w:spacing w:line="360" w:lineRule="auto"/>
        <w:tabs>
          <w:tab w:val="right" w:pos="9746" w:leader="dot"/>
        </w:tabs>
        <w:rPr>
          <w:rFonts w:hint="eastAsia"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HYPERLINK \l _Toc14997_WPSOffice_Level2 </w:instrText>
      </w:r>
      <w:r>
        <w:rPr>
          <w:rFonts w:hint="eastAsia" w:ascii="宋体" w:hAnsi="宋体" w:cs="宋体"/>
          <w:sz w:val="21"/>
          <w:szCs w:val="21"/>
        </w:rPr>
        <w:fldChar w:fldCharType="separate"/>
      </w:r>
      <w:r>
        <w:rPr>
          <w:rFonts w:hint="eastAsia" w:ascii="宋体" w:hAnsi="宋体" w:cs="宋体"/>
          <w:sz w:val="21"/>
          <w:szCs w:val="21"/>
        </w:rPr>
        <w:t xml:space="preserve">五、磋商与评审</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12</w:t>
      </w:r>
      <w:r>
        <w:rPr>
          <w:rFonts w:hint="eastAsia" w:ascii="宋体" w:hAnsi="宋体" w:cs="宋体"/>
          <w:sz w:val="21"/>
          <w:szCs w:val="21"/>
        </w:rPr>
      </w:r>
      <w:r/>
    </w:p>
    <w:p>
      <w:pPr>
        <w:pStyle w:val="1116"/>
        <w:ind w:left="420"/>
        <w:spacing w:line="360" w:lineRule="auto"/>
        <w:tabs>
          <w:tab w:val="right" w:pos="9746" w:leader="dot"/>
        </w:tabs>
        <w:rPr>
          <w:rFonts w:hint="eastAsia"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HYPERLINK \l _Toc27976_WPSOffice_Level2 </w:instrText>
      </w:r>
      <w:r>
        <w:rPr>
          <w:rFonts w:hint="eastAsia" w:ascii="宋体" w:hAnsi="宋体" w:cs="宋体"/>
          <w:sz w:val="21"/>
          <w:szCs w:val="21"/>
        </w:rPr>
        <w:fldChar w:fldCharType="separate"/>
      </w:r>
      <w:r>
        <w:rPr>
          <w:rFonts w:hint="eastAsia" w:ascii="宋体" w:hAnsi="宋体" w:cs="宋体"/>
          <w:sz w:val="21"/>
          <w:szCs w:val="21"/>
        </w:rPr>
        <w:t xml:space="preserve">六、成交</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17</w:t>
      </w:r>
      <w:r>
        <w:rPr>
          <w:rFonts w:hint="eastAsia" w:ascii="宋体" w:hAnsi="宋体" w:cs="宋体"/>
          <w:sz w:val="21"/>
          <w:szCs w:val="21"/>
        </w:rPr>
      </w:r>
      <w:r/>
    </w:p>
    <w:p>
      <w:pPr>
        <w:pStyle w:val="1116"/>
        <w:ind w:left="420"/>
        <w:spacing w:line="360" w:lineRule="auto"/>
        <w:tabs>
          <w:tab w:val="right" w:pos="9746" w:leader="dot"/>
        </w:tabs>
        <w:rPr>
          <w:rFonts w:hint="eastAsia"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HYPERLINK \l _Toc22073_WPSOffice_Level2 </w:instrText>
      </w:r>
      <w:r>
        <w:rPr>
          <w:rFonts w:hint="eastAsia" w:ascii="宋体" w:hAnsi="宋体" w:cs="宋体"/>
          <w:sz w:val="21"/>
          <w:szCs w:val="21"/>
        </w:rPr>
        <w:fldChar w:fldCharType="separate"/>
      </w:r>
      <w:r>
        <w:rPr>
          <w:rFonts w:hint="eastAsia" w:ascii="宋体" w:hAnsi="宋体" w:cs="宋体"/>
          <w:sz w:val="21"/>
          <w:szCs w:val="21"/>
        </w:rPr>
        <w:t xml:space="preserve">七、合同签订相关事项</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18</w:t>
      </w:r>
      <w:r>
        <w:rPr>
          <w:rFonts w:hint="eastAsia" w:ascii="宋体" w:hAnsi="宋体" w:cs="宋体"/>
          <w:sz w:val="21"/>
          <w:szCs w:val="21"/>
        </w:rPr>
      </w:r>
      <w:r/>
    </w:p>
    <w:p>
      <w:pPr>
        <w:pStyle w:val="1116"/>
        <w:ind w:left="420"/>
        <w:spacing w:line="360" w:lineRule="auto"/>
        <w:tabs>
          <w:tab w:val="right" w:pos="9746" w:leader="dot"/>
        </w:tabs>
        <w:rPr>
          <w:rFonts w:ascii="宋体" w:hAnsi="宋体" w:eastAsia="宋体" w:cs="宋体"/>
          <w:sz w:val="21"/>
          <w:szCs w:val="21"/>
          <w:lang w:val="en-US" w:eastAsia="zh-CN"/>
        </w:rPr>
      </w:pPr>
      <w:r>
        <w:rPr>
          <w:rFonts w:hint="eastAsia" w:ascii="宋体" w:hAnsi="宋体" w:cs="宋体"/>
          <w:sz w:val="21"/>
          <w:szCs w:val="21"/>
        </w:rPr>
        <w:t xml:space="preserve">八、政府采购政策功能落实</w:t>
      </w:r>
      <w:r>
        <w:rPr>
          <w:rFonts w:hint="eastAsia" w:ascii="宋体" w:hAnsi="宋体" w:cs="宋体"/>
          <w:sz w:val="21"/>
          <w:szCs w:val="21"/>
        </w:rPr>
        <w:fldChar w:fldCharType="begin"/>
      </w:r>
      <w:r>
        <w:rPr>
          <w:rFonts w:hint="eastAsia" w:ascii="宋体" w:hAnsi="宋体" w:cs="宋体"/>
          <w:sz w:val="21"/>
          <w:szCs w:val="21"/>
        </w:rPr>
        <w:instrText xml:space="preserve"> HYPERLINK \l _Toc22073_WPSOffice_Level2 </w:instrText>
      </w:r>
      <w:r>
        <w:rPr>
          <w:rFonts w:hint="eastAsia" w:ascii="宋体" w:hAnsi="宋体" w:cs="宋体"/>
          <w:sz w:val="21"/>
          <w:szCs w:val="21"/>
        </w:rPr>
        <w:fldChar w:fldCharType="separate"/>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19</w:t>
      </w:r>
      <w:r>
        <w:rPr>
          <w:rFonts w:ascii="宋体" w:hAnsi="宋体" w:eastAsia="宋体" w:cs="宋体"/>
          <w:sz w:val="21"/>
          <w:szCs w:val="21"/>
          <w:lang w:val="en-US" w:eastAsia="zh-CN"/>
        </w:rPr>
      </w:r>
      <w:r/>
    </w:p>
    <w:p>
      <w:pPr>
        <w:pStyle w:val="1106"/>
        <w:spacing w:line="360" w:lineRule="auto"/>
        <w:tabs>
          <w:tab w:val="right" w:pos="9746" w:leader="dot"/>
        </w:tabs>
        <w:rPr>
          <w:rFonts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_Toc3602_WPSOffice_Level1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第三章 评标标准</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20</w:t>
      </w:r>
      <w:r>
        <w:rPr>
          <w:rFonts w:ascii="宋体" w:hAnsi="宋体" w:eastAsia="宋体" w:cs="宋体"/>
          <w:sz w:val="21"/>
          <w:szCs w:val="21"/>
          <w:lang w:val="en-US" w:eastAsia="zh-CN"/>
        </w:rPr>
      </w:r>
      <w:r/>
    </w:p>
    <w:p>
      <w:pPr>
        <w:pStyle w:val="1106"/>
        <w:numPr>
          <w:ilvl w:val="0"/>
          <w:numId w:val="3"/>
        </w:numPr>
        <w:spacing w:line="360" w:lineRule="auto"/>
        <w:tabs>
          <w:tab w:val="right" w:pos="9746" w:leader="dot"/>
        </w:tabs>
        <w:rPr>
          <w:rFonts w:hint="eastAsia" w:ascii="宋体" w:hAnsi="宋体" w:cs="宋体"/>
          <w:b/>
          <w:bCs/>
          <w:sz w:val="21"/>
          <w:szCs w:val="21"/>
        </w:rPr>
      </w:pPr>
      <w:r>
        <w:rPr>
          <w:rFonts w:hint="eastAsia" w:ascii="宋体" w:hAnsi="宋体" w:cs="宋体"/>
          <w:b/>
          <w:bCs/>
          <w:sz w:val="21"/>
          <w:szCs w:val="21"/>
        </w:rPr>
        <w:t xml:space="preserve">合同格式</w:t>
      </w:r>
      <w:r>
        <w:rPr>
          <w:rFonts w:hint="eastAsia" w:ascii="宋体" w:hAnsi="宋体" w:cs="宋体"/>
          <w:sz w:val="21"/>
          <w:szCs w:val="21"/>
        </w:rPr>
        <w:tab/>
      </w:r>
      <w:r>
        <w:rPr>
          <w:rFonts w:hint="eastAsia" w:ascii="宋体" w:hAnsi="宋体" w:cs="宋体"/>
          <w:sz w:val="21"/>
          <w:szCs w:val="21"/>
          <w:lang w:val="en-US" w:eastAsia="zh-CN"/>
        </w:rPr>
        <w:t xml:space="preserve">23</w:t>
      </w:r>
      <w:r>
        <w:rPr>
          <w:rFonts w:hint="eastAsia" w:ascii="宋体" w:hAnsi="宋体" w:cs="宋体"/>
          <w:b/>
          <w:bCs/>
          <w:sz w:val="21"/>
          <w:szCs w:val="21"/>
        </w:rPr>
      </w:r>
      <w:r/>
    </w:p>
    <w:p>
      <w:pPr>
        <w:pStyle w:val="1106"/>
        <w:numPr>
          <w:ilvl w:val="0"/>
          <w:numId w:val="3"/>
        </w:numPr>
        <w:spacing w:line="360" w:lineRule="auto"/>
        <w:tabs>
          <w:tab w:val="right" w:pos="9746" w:leader="dot"/>
        </w:tabs>
        <w:rPr>
          <w:rFonts w:hint="eastAsia" w:ascii="宋体" w:hAnsi="宋体" w:cs="宋体"/>
          <w:sz w:val="21"/>
          <w:szCs w:val="21"/>
        </w:rPr>
      </w:pPr>
      <w:r>
        <w:rPr>
          <w:rFonts w:hint="eastAsia" w:ascii="宋体" w:hAnsi="宋体" w:cs="宋体"/>
          <w:b/>
          <w:bCs/>
          <w:sz w:val="21"/>
          <w:szCs w:val="21"/>
        </w:rPr>
        <w:t xml:space="preserve">项目</w:t>
      </w:r>
      <w:r>
        <w:rPr>
          <w:rFonts w:hint="eastAsia" w:ascii="宋体" w:hAnsi="宋体" w:cs="宋体"/>
          <w:b/>
          <w:bCs/>
          <w:sz w:val="21"/>
          <w:szCs w:val="21"/>
        </w:rPr>
        <w:fldChar w:fldCharType="begin"/>
      </w:r>
      <w:r>
        <w:rPr>
          <w:rFonts w:hint="eastAsia" w:ascii="宋体" w:hAnsi="宋体" w:cs="宋体"/>
          <w:b/>
          <w:bCs/>
          <w:sz w:val="21"/>
          <w:szCs w:val="21"/>
        </w:rPr>
        <w:instrText xml:space="preserve"> HYPERLINK \l _Toc24544_WPSOffice_Level1 </w:instrText>
      </w:r>
      <w:r>
        <w:rPr>
          <w:rFonts w:hint="eastAsia" w:ascii="宋体" w:hAnsi="宋体" w:cs="宋体"/>
          <w:b/>
          <w:bCs/>
          <w:sz w:val="21"/>
          <w:szCs w:val="21"/>
        </w:rPr>
        <w:fldChar w:fldCharType="separate"/>
      </w:r>
      <w:r>
        <w:rPr>
          <w:rFonts w:hint="eastAsia" w:ascii="宋体" w:hAnsi="宋体" w:cs="宋体"/>
          <w:b/>
          <w:bCs/>
          <w:sz w:val="21"/>
          <w:szCs w:val="21"/>
        </w:rPr>
        <w:t xml:space="preserve">采购需求</w:t>
      </w:r>
      <w:r>
        <w:rPr>
          <w:rFonts w:hint="eastAsia" w:ascii="宋体" w:hAnsi="宋体" w:cs="宋体"/>
          <w:sz w:val="21"/>
          <w:szCs w:val="21"/>
        </w:rPr>
        <w:tab/>
      </w:r>
      <w:r>
        <w:rPr>
          <w:rFonts w:hint="eastAsia" w:ascii="宋体" w:hAnsi="宋体" w:cs="宋体"/>
          <w:b/>
          <w:bCs/>
          <w:sz w:val="21"/>
          <w:szCs w:val="21"/>
        </w:rPr>
        <w:fldChar w:fldCharType="end"/>
      </w:r>
      <w:r>
        <w:rPr>
          <w:rFonts w:hint="eastAsia" w:ascii="宋体" w:hAnsi="宋体" w:cs="宋体"/>
          <w:b/>
          <w:bCs/>
          <w:sz w:val="21"/>
          <w:szCs w:val="21"/>
          <w:lang w:val="en-US" w:eastAsia="zh-CN"/>
        </w:rPr>
        <w:t xml:space="preserve">3</w:t>
      </w:r>
      <w:r>
        <w:rPr>
          <w:rFonts w:hint="eastAsia" w:ascii="宋体" w:hAnsi="宋体" w:cs="宋体"/>
          <w:b/>
          <w:bCs/>
          <w:sz w:val="21"/>
          <w:szCs w:val="21"/>
          <w:lang w:val="en-US" w:eastAsia="zh-CN"/>
        </w:rPr>
        <w:t xml:space="preserve">4</w:t>
      </w:r>
      <w:r>
        <w:rPr>
          <w:rFonts w:hint="eastAsia" w:ascii="宋体" w:hAnsi="宋体" w:cs="宋体"/>
          <w:sz w:val="21"/>
          <w:szCs w:val="21"/>
        </w:rPr>
      </w:r>
      <w:r/>
    </w:p>
    <w:p>
      <w:pPr>
        <w:pStyle w:val="1106"/>
        <w:spacing w:line="360" w:lineRule="auto"/>
        <w:tabs>
          <w:tab w:val="right" w:pos="9746" w:leader="dot"/>
        </w:tabs>
        <w:rPr>
          <w:rFonts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_Toc8745_WPSOffice_Level1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第六章 响应文件的组成和格式</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37</w:t>
      </w:r>
      <w:r>
        <w:rPr>
          <w:rFonts w:ascii="宋体" w:hAnsi="宋体" w:eastAsia="宋体" w:cs="宋体"/>
          <w:sz w:val="21"/>
          <w:szCs w:val="21"/>
          <w:lang w:val="en-US" w:eastAsia="zh-CN"/>
        </w:rPr>
      </w:r>
      <w:r/>
    </w:p>
    <w:p>
      <w:pPr>
        <w:pStyle w:val="1106"/>
        <w:spacing w:line="360" w:lineRule="auto"/>
        <w:tabs>
          <w:tab w:val="right" w:pos="9746" w:leader="dot"/>
        </w:tabs>
        <w:rPr>
          <w:rFonts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_Toc10572_WPSOffice_Level1 </w:instrText>
      </w:r>
      <w:r>
        <w:rPr>
          <w:rFonts w:hint="eastAsia" w:ascii="宋体" w:hAnsi="宋体" w:cs="宋体"/>
          <w:sz w:val="21"/>
          <w:szCs w:val="21"/>
        </w:rPr>
        <w:fldChar w:fldCharType="separate"/>
      </w:r>
      <w:r>
        <w:rPr>
          <w:rFonts w:hint="eastAsia" w:ascii="宋体" w:hAnsi="宋体" w:cs="宋体"/>
          <w:sz w:val="21"/>
          <w:szCs w:val="21"/>
        </w:rPr>
        <w:t xml:space="preserve">响应文件主要目录</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38</w:t>
      </w:r>
      <w:r>
        <w:rPr>
          <w:rFonts w:ascii="宋体" w:hAnsi="宋体" w:eastAsia="宋体" w:cs="宋体"/>
          <w:sz w:val="21"/>
          <w:szCs w:val="21"/>
          <w:lang w:val="en-US" w:eastAsia="zh-CN"/>
        </w:rPr>
      </w:r>
      <w:r/>
    </w:p>
    <w:p>
      <w:pPr>
        <w:pStyle w:val="1106"/>
        <w:ind w:firstLine="420"/>
        <w:spacing w:line="360" w:lineRule="auto"/>
        <w:tabs>
          <w:tab w:val="right" w:pos="9746" w:leader="dot"/>
        </w:tabs>
        <w:rPr>
          <w:rFonts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_Toc1521_WPSOffice_Level1 </w:instrText>
      </w:r>
      <w:r>
        <w:rPr>
          <w:rFonts w:hint="eastAsia" w:ascii="宋体" w:hAnsi="宋体" w:cs="宋体"/>
          <w:sz w:val="21"/>
          <w:szCs w:val="21"/>
        </w:rPr>
        <w:fldChar w:fldCharType="separate"/>
      </w:r>
      <w:r>
        <w:rPr>
          <w:rFonts w:hint="eastAsia" w:ascii="宋体" w:hAnsi="宋体" w:cs="宋体"/>
          <w:sz w:val="21"/>
          <w:szCs w:val="21"/>
        </w:rPr>
        <w:t xml:space="preserve">一、磋商函</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39</w:t>
      </w:r>
      <w:r>
        <w:rPr>
          <w:rFonts w:ascii="宋体" w:hAnsi="宋体" w:eastAsia="宋体" w:cs="宋体"/>
          <w:sz w:val="21"/>
          <w:szCs w:val="21"/>
          <w:lang w:val="en-US" w:eastAsia="zh-CN"/>
        </w:rPr>
      </w:r>
      <w:r/>
    </w:p>
    <w:p>
      <w:pPr>
        <w:pStyle w:val="1106"/>
        <w:ind w:firstLine="420"/>
        <w:spacing w:line="360" w:lineRule="auto"/>
        <w:tabs>
          <w:tab w:val="right" w:pos="9746" w:leader="dot"/>
        </w:tabs>
        <w:rPr>
          <w:rFonts w:ascii="宋体" w:hAnsi="宋体" w:eastAsia="宋体" w:cs="宋体"/>
          <w:sz w:val="21"/>
          <w:szCs w:val="21"/>
          <w:lang w:val="en-US" w:eastAsia="zh-CN"/>
        </w:rPr>
      </w:pPr>
      <w:r>
        <w:rPr>
          <w:rFonts w:hint="eastAsia" w:ascii="宋体" w:hAnsi="宋体" w:cs="宋体"/>
          <w:sz w:val="21"/>
          <w:szCs w:val="21"/>
        </w:rPr>
        <w:t xml:space="preserve">二、开标一览表</w:t>
      </w:r>
      <w:r>
        <w:rPr>
          <w:rFonts w:hint="eastAsia" w:ascii="宋体" w:hAnsi="宋体" w:cs="宋体"/>
          <w:sz w:val="21"/>
          <w:szCs w:val="21"/>
        </w:rPr>
        <w:tab/>
      </w:r>
      <w:r>
        <w:rPr>
          <w:rFonts w:hint="eastAsia" w:ascii="宋体" w:hAnsi="宋体" w:cs="宋体"/>
          <w:sz w:val="21"/>
          <w:szCs w:val="21"/>
          <w:lang w:val="en-US" w:eastAsia="zh-CN"/>
        </w:rPr>
        <w:t xml:space="preserve">40</w:t>
      </w:r>
      <w:r>
        <w:rPr>
          <w:rFonts w:ascii="宋体" w:hAnsi="宋体" w:eastAsia="宋体" w:cs="宋体"/>
          <w:sz w:val="21"/>
          <w:szCs w:val="21"/>
          <w:lang w:val="en-US" w:eastAsia="zh-CN"/>
        </w:rPr>
      </w:r>
      <w:r/>
    </w:p>
    <w:p>
      <w:pPr>
        <w:pStyle w:val="1106"/>
        <w:ind w:firstLine="420"/>
        <w:spacing w:line="360" w:lineRule="auto"/>
        <w:tabs>
          <w:tab w:val="right" w:pos="9746" w:leader="dot"/>
        </w:tabs>
        <w:rPr>
          <w:rFonts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_Toc3641_WPSOffice_Level1 </w:instrText>
      </w:r>
      <w:r>
        <w:rPr>
          <w:rFonts w:hint="eastAsia" w:ascii="宋体" w:hAnsi="宋体" w:cs="宋体"/>
          <w:sz w:val="21"/>
          <w:szCs w:val="21"/>
        </w:rPr>
        <w:fldChar w:fldCharType="separate"/>
      </w:r>
      <w:r>
        <w:rPr>
          <w:rFonts w:hint="eastAsia" w:ascii="宋体" w:hAnsi="宋体" w:cs="宋体"/>
          <w:sz w:val="21"/>
          <w:szCs w:val="21"/>
        </w:rPr>
        <w:t xml:space="preserve">三、磋商报价明细表</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41</w:t>
      </w:r>
      <w:r>
        <w:rPr>
          <w:rFonts w:ascii="宋体" w:hAnsi="宋体" w:eastAsia="宋体" w:cs="宋体"/>
          <w:sz w:val="21"/>
          <w:szCs w:val="21"/>
          <w:lang w:val="en-US" w:eastAsia="zh-CN"/>
        </w:rPr>
      </w:r>
      <w:r/>
    </w:p>
    <w:p>
      <w:pPr>
        <w:pStyle w:val="1106"/>
        <w:ind w:firstLine="420"/>
        <w:spacing w:line="360" w:lineRule="auto"/>
        <w:tabs>
          <w:tab w:val="right" w:pos="9746" w:leader="dot"/>
        </w:tabs>
        <w:rPr>
          <w:rFonts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_Toc16105_WPSOffice_Level1 </w:instrText>
      </w:r>
      <w:r>
        <w:rPr>
          <w:rFonts w:hint="eastAsia" w:ascii="宋体" w:hAnsi="宋体" w:cs="宋体"/>
          <w:sz w:val="21"/>
          <w:szCs w:val="21"/>
        </w:rPr>
        <w:fldChar w:fldCharType="separate"/>
      </w:r>
      <w:r>
        <w:rPr>
          <w:rFonts w:hint="eastAsia" w:ascii="宋体" w:hAnsi="宋体" w:cs="宋体"/>
          <w:sz w:val="21"/>
          <w:szCs w:val="21"/>
        </w:rPr>
        <w:t xml:space="preserve">四、服务承诺</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42</w:t>
      </w:r>
      <w:r>
        <w:rPr>
          <w:rFonts w:ascii="宋体" w:hAnsi="宋体" w:eastAsia="宋体" w:cs="宋体"/>
          <w:sz w:val="21"/>
          <w:szCs w:val="21"/>
          <w:lang w:val="en-US" w:eastAsia="zh-CN"/>
        </w:rPr>
      </w:r>
      <w:r/>
    </w:p>
    <w:p>
      <w:pPr>
        <w:pStyle w:val="1106"/>
        <w:ind w:firstLine="420"/>
        <w:spacing w:line="360" w:lineRule="auto"/>
        <w:tabs>
          <w:tab w:val="right" w:pos="9746" w:leader="dot"/>
        </w:tabs>
        <w:rPr>
          <w:rFonts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_Toc2026_WPSOffice_Level1 </w:instrText>
      </w:r>
      <w:r>
        <w:rPr>
          <w:rFonts w:hint="eastAsia" w:ascii="宋体" w:hAnsi="宋体" w:cs="宋体"/>
          <w:sz w:val="21"/>
          <w:szCs w:val="21"/>
        </w:rPr>
        <w:fldChar w:fldCharType="separate"/>
      </w:r>
      <w:r>
        <w:rPr>
          <w:rFonts w:hint="eastAsia" w:ascii="宋体" w:hAnsi="宋体" w:cs="宋体"/>
          <w:sz w:val="21"/>
          <w:szCs w:val="21"/>
        </w:rPr>
        <w:t xml:space="preserve">五、资质审查时供应商必须提交的资格证明文件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46</w:t>
      </w:r>
      <w:r>
        <w:rPr>
          <w:rFonts w:ascii="宋体" w:hAnsi="宋体" w:eastAsia="宋体" w:cs="宋体"/>
          <w:sz w:val="21"/>
          <w:szCs w:val="21"/>
          <w:lang w:val="en-US" w:eastAsia="zh-CN"/>
        </w:rPr>
      </w:r>
      <w:r/>
    </w:p>
    <w:p>
      <w:pPr>
        <w:pStyle w:val="1106"/>
        <w:ind w:firstLine="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_Toc23372_WPSOffice_Level1 </w:instrText>
      </w:r>
      <w:r>
        <w:rPr>
          <w:rFonts w:hint="eastAsia" w:ascii="宋体" w:hAnsi="宋体" w:cs="宋体"/>
          <w:sz w:val="21"/>
          <w:szCs w:val="21"/>
        </w:rPr>
        <w:fldChar w:fldCharType="separate"/>
      </w:r>
      <w:r>
        <w:rPr>
          <w:rFonts w:hint="eastAsia" w:ascii="宋体" w:hAnsi="宋体" w:cs="宋体"/>
          <w:sz w:val="21"/>
          <w:szCs w:val="21"/>
        </w:rPr>
        <w:t xml:space="preserve">六、评审时投标人需提供的证明文件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4</w:t>
      </w:r>
      <w:r>
        <w:rPr>
          <w:rFonts w:hint="eastAsia" w:ascii="宋体" w:hAnsi="宋体" w:cs="宋体"/>
          <w:sz w:val="21"/>
          <w:szCs w:val="21"/>
          <w:lang w:val="en-US" w:eastAsia="zh-CN"/>
        </w:rPr>
        <w:t xml:space="preserve">7</w:t>
      </w:r>
      <w:r>
        <w:rPr>
          <w:rFonts w:hint="eastAsia" w:ascii="宋体" w:hAnsi="宋体" w:eastAsia="宋体" w:cs="宋体"/>
          <w:sz w:val="21"/>
          <w:szCs w:val="21"/>
          <w:lang w:eastAsia="zh-CN"/>
        </w:rPr>
      </w:r>
      <w:r/>
    </w:p>
    <w:p>
      <w:pPr>
        <w:pStyle w:val="1106"/>
        <w:ind w:firstLine="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_Toc30820_WPSOffice_Level1 </w:instrText>
      </w:r>
      <w:r>
        <w:rPr>
          <w:rFonts w:hint="eastAsia" w:ascii="宋体" w:hAnsi="宋体" w:cs="宋体"/>
          <w:sz w:val="21"/>
          <w:szCs w:val="21"/>
        </w:rPr>
        <w:fldChar w:fldCharType="separate"/>
      </w:r>
      <w:r>
        <w:rPr>
          <w:rFonts w:hint="eastAsia" w:ascii="宋体" w:hAnsi="宋体" w:cs="宋体"/>
          <w:sz w:val="21"/>
          <w:szCs w:val="21"/>
        </w:rPr>
        <w:t xml:space="preserve">七、</w:t>
      </w:r>
      <w:r>
        <w:rPr>
          <w:rFonts w:hint="eastAsia" w:ascii="宋体" w:hAnsi="宋体" w:cs="宋体"/>
          <w:sz w:val="21"/>
          <w:szCs w:val="21"/>
        </w:rPr>
        <w:fldChar w:fldCharType="end"/>
      </w:r>
      <w:r>
        <w:rPr>
          <w:rFonts w:hint="eastAsia" w:ascii="宋体" w:hAnsi="宋体" w:cs="宋体"/>
          <w:bCs/>
          <w:sz w:val="21"/>
          <w:szCs w:val="21"/>
        </w:rPr>
        <w:t xml:space="preserve">涉及无效响应文件条款中供应商必须提供的证明文件</w:t>
      </w:r>
      <w:r>
        <w:rPr>
          <w:rFonts w:hint="eastAsia" w:ascii="宋体" w:hAnsi="宋体" w:cs="宋体"/>
          <w:sz w:val="21"/>
          <w:szCs w:val="21"/>
        </w:rPr>
        <w:fldChar w:fldCharType="begin"/>
      </w:r>
      <w:r>
        <w:rPr>
          <w:rFonts w:hint="eastAsia" w:ascii="宋体" w:hAnsi="宋体" w:cs="宋体"/>
          <w:sz w:val="21"/>
          <w:szCs w:val="21"/>
        </w:rPr>
        <w:instrText xml:space="preserve"> HYPERLINK \l _Toc15244_WPSOffice_Level3 </w:instrText>
      </w:r>
      <w:r>
        <w:rPr>
          <w:rFonts w:hint="eastAsia" w:ascii="宋体" w:hAnsi="宋体" w:cs="宋体"/>
          <w:sz w:val="21"/>
          <w:szCs w:val="21"/>
        </w:rPr>
        <w:fldChar w:fldCharType="separate"/>
      </w:r>
      <w:r>
        <w:rPr>
          <w:rFonts w:hint="eastAsia" w:ascii="宋体" w:hAnsi="宋体" w:cs="宋体"/>
          <w:sz w:val="21"/>
          <w:szCs w:val="21"/>
        </w:rPr>
        <w:tab/>
      </w:r>
      <w:r>
        <w:rPr>
          <w:rFonts w:hint="eastAsia" w:ascii="宋体" w:hAnsi="宋体" w:cs="宋体"/>
          <w:sz w:val="21"/>
          <w:szCs w:val="21"/>
        </w:rPr>
        <w:fldChar w:fldCharType="end"/>
      </w:r>
      <w:bookmarkEnd w:id="0"/>
      <w:r>
        <w:rPr>
          <w:rFonts w:hint="eastAsia" w:ascii="宋体" w:hAnsi="宋体" w:cs="宋体"/>
          <w:sz w:val="21"/>
          <w:szCs w:val="21"/>
        </w:rPr>
        <w:t xml:space="preserve">4</w:t>
      </w:r>
      <w:r>
        <w:rPr>
          <w:rFonts w:hint="eastAsia" w:ascii="宋体" w:hAnsi="宋体" w:cs="宋体"/>
          <w:sz w:val="21"/>
          <w:szCs w:val="21"/>
          <w:lang w:val="en-US" w:eastAsia="zh-CN"/>
        </w:rPr>
        <w:t xml:space="preserve">7</w:t>
      </w:r>
      <w:r>
        <w:rPr>
          <w:rFonts w:hint="eastAsia" w:ascii="宋体" w:hAnsi="宋体" w:eastAsia="宋体" w:cs="宋体"/>
          <w:sz w:val="21"/>
          <w:szCs w:val="21"/>
          <w:lang w:eastAsia="zh-CN"/>
        </w:rPr>
      </w:r>
      <w:r/>
    </w:p>
    <w:p>
      <w:pPr>
        <w:pStyle w:val="1106"/>
        <w:ind w:firstLine="420"/>
        <w:spacing w:line="360" w:lineRule="auto"/>
        <w:tabs>
          <w:tab w:val="right" w:pos="9746" w:leader="dot"/>
        </w:tabs>
        <w:rPr>
          <w:rFonts w:hint="eastAsia" w:ascii="宋体" w:hAnsi="宋体" w:eastAsia="宋体" w:cs="宋体"/>
          <w:bCs/>
          <w:szCs w:val="21"/>
          <w:lang w:eastAsia="zh-CN"/>
        </w:rPr>
      </w:pPr>
      <w:r>
        <w:rPr>
          <w:rFonts w:hint="eastAsia" w:ascii="宋体" w:hAnsi="宋体" w:cs="宋体"/>
          <w:bCs/>
          <w:sz w:val="21"/>
          <w:szCs w:val="21"/>
        </w:rPr>
        <w:t xml:space="preserve">八、供应商认为有必要提供并说明的其他资料</w:t>
      </w:r>
      <w:r>
        <w:rPr>
          <w:rFonts w:hint="eastAsia" w:ascii="宋体" w:hAnsi="宋体" w:cs="宋体"/>
          <w:sz w:val="21"/>
          <w:szCs w:val="21"/>
        </w:rPr>
        <w:fldChar w:fldCharType="begin"/>
      </w:r>
      <w:r>
        <w:rPr>
          <w:rFonts w:hint="eastAsia" w:ascii="宋体" w:hAnsi="宋体" w:cs="宋体"/>
          <w:sz w:val="21"/>
          <w:szCs w:val="21"/>
        </w:rPr>
        <w:instrText xml:space="preserve"> HYPERLINK \l _Toc15244_WPSOffice_Level3 </w:instrText>
      </w:r>
      <w:r>
        <w:rPr>
          <w:rFonts w:hint="eastAsia" w:ascii="宋体" w:hAnsi="宋体" w:cs="宋体"/>
          <w:sz w:val="21"/>
          <w:szCs w:val="21"/>
        </w:rPr>
        <w:fldChar w:fldCharType="separate"/>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4</w:t>
      </w:r>
      <w:r>
        <w:rPr>
          <w:rFonts w:hint="eastAsia" w:ascii="宋体" w:hAnsi="宋体" w:cs="宋体"/>
          <w:sz w:val="21"/>
          <w:szCs w:val="21"/>
          <w:lang w:val="en-US" w:eastAsia="zh-CN"/>
        </w:rPr>
        <w:t xml:space="preserve">7</w:t>
      </w:r>
      <w:r>
        <w:rPr>
          <w:rFonts w:hint="eastAsia" w:ascii="宋体" w:hAnsi="宋体" w:eastAsia="宋体" w:cs="宋体"/>
          <w:bCs/>
          <w:szCs w:val="21"/>
          <w:lang w:eastAsia="zh-CN"/>
        </w:rPr>
      </w:r>
      <w:r/>
    </w:p>
    <w:p>
      <w:pPr>
        <w:pStyle w:val="1106"/>
        <w:ind w:firstLine="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_Toc30820_WPSOffice_Level1 </w:instrText>
      </w:r>
      <w:r>
        <w:rPr>
          <w:rFonts w:hint="eastAsia" w:ascii="宋体" w:hAnsi="宋体" w:cs="宋体"/>
          <w:sz w:val="21"/>
          <w:szCs w:val="21"/>
        </w:rPr>
        <w:fldChar w:fldCharType="separate"/>
      </w:r>
      <w:r>
        <w:rPr>
          <w:rFonts w:hint="eastAsia" w:ascii="宋体" w:hAnsi="宋体" w:cs="宋体"/>
          <w:sz w:val="21"/>
          <w:szCs w:val="21"/>
        </w:rPr>
        <w:t xml:space="preserve">九、</w:t>
      </w:r>
      <w:r>
        <w:rPr>
          <w:rFonts w:hint="eastAsia" w:ascii="宋体" w:hAnsi="宋体" w:cs="宋体"/>
          <w:sz w:val="21"/>
          <w:szCs w:val="21"/>
        </w:rPr>
        <w:fldChar w:fldCharType="end"/>
      </w:r>
      <w:r>
        <w:rPr>
          <w:rFonts w:hint="eastAsia" w:ascii="宋体" w:hAnsi="宋体" w:cs="宋体"/>
          <w:sz w:val="21"/>
          <w:szCs w:val="21"/>
        </w:rPr>
        <w:fldChar w:fldCharType="begin"/>
      </w:r>
      <w:r>
        <w:rPr>
          <w:rFonts w:hint="eastAsia" w:ascii="宋体" w:hAnsi="宋体" w:cs="宋体"/>
          <w:sz w:val="21"/>
          <w:szCs w:val="21"/>
        </w:rPr>
        <w:instrText xml:space="preserve"> HYPERLINK \l _Toc15244_WPSOffice_Level3 </w:instrText>
      </w:r>
      <w:r>
        <w:rPr>
          <w:rFonts w:hint="eastAsia" w:ascii="宋体" w:hAnsi="宋体" w:cs="宋体"/>
          <w:sz w:val="21"/>
          <w:szCs w:val="21"/>
        </w:rPr>
        <w:fldChar w:fldCharType="separate"/>
      </w:r>
      <w:r>
        <w:rPr>
          <w:rFonts w:hint="eastAsia" w:ascii="宋体" w:hAnsi="宋体" w:cs="宋体"/>
          <w:sz w:val="21"/>
          <w:szCs w:val="21"/>
        </w:rPr>
        <w:t xml:space="preserve">示范格式</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4</w:t>
      </w:r>
      <w:r>
        <w:rPr>
          <w:rFonts w:hint="eastAsia" w:ascii="宋体" w:hAnsi="宋体" w:cs="宋体"/>
          <w:sz w:val="21"/>
          <w:szCs w:val="21"/>
          <w:lang w:val="en-US" w:eastAsia="zh-CN"/>
        </w:rPr>
        <w:t xml:space="preserve">8</w:t>
      </w:r>
      <w:r>
        <w:rPr>
          <w:rFonts w:hint="eastAsia" w:ascii="宋体" w:hAnsi="宋体" w:eastAsia="宋体" w:cs="宋体"/>
          <w:sz w:val="21"/>
          <w:szCs w:val="21"/>
          <w:lang w:eastAsia="zh-CN"/>
        </w:rPr>
      </w:r>
      <w:r/>
    </w:p>
    <w:p>
      <w:pPr>
        <w:pStyle w:val="1019"/>
        <w:spacing w:line="360" w:lineRule="auto"/>
        <w:rPr>
          <w:rFonts w:hint="eastAsia" w:ascii="宋体" w:hAnsi="宋体" w:cs="宋体"/>
          <w:szCs w:val="21"/>
        </w:rPr>
        <w:sectPr>
          <w:headerReference w:type="default" r:id="rId9"/>
          <w:footerReference w:type="default" r:id="rId11"/>
          <w:footnotePr/>
          <w:endnotePr/>
          <w:type w:val="nextPage"/>
          <w:pgSz w:w="11906" w:h="16838" w:orient="portrait"/>
          <w:pgMar w:top="1440" w:right="1080" w:bottom="1440" w:left="1080" w:header="1134" w:footer="1134" w:gutter="0"/>
          <w:pgNumType w:start="1"/>
          <w:cols w:num="1" w:sep="0" w:space="1701" w:equalWidth="1"/>
          <w:docGrid w:linePitch="360"/>
        </w:sectPr>
      </w:pPr>
      <w:r>
        <w:rPr>
          <w:rFonts w:hint="eastAsia" w:ascii="宋体" w:hAnsi="宋体" w:cs="宋体"/>
          <w:szCs w:val="21"/>
        </w:rPr>
      </w:r>
      <w:r/>
    </w:p>
    <w:p>
      <w:pPr>
        <w:pStyle w:val="1020"/>
        <w:jc w:val="center"/>
        <w:spacing w:line="440" w:lineRule="exact"/>
        <w:rPr>
          <w:rFonts w:hint="eastAsia" w:ascii="宋体" w:hAnsi="宋体" w:eastAsia="宋体" w:cs="宋体"/>
          <w:b/>
          <w:bCs/>
          <w:sz w:val="32"/>
          <w:szCs w:val="32"/>
        </w:rPr>
      </w:pPr>
      <w:r/>
      <w:bookmarkStart w:id="1" w:name="_Toc18805_WPSOffice_Level1"/>
      <w:r>
        <w:rPr>
          <w:rFonts w:hint="eastAsia" w:ascii="宋体" w:hAnsi="宋体" w:eastAsia="宋体" w:cs="宋体"/>
          <w:b/>
          <w:bCs/>
          <w:sz w:val="32"/>
          <w:szCs w:val="32"/>
        </w:rPr>
        <w:t xml:space="preserve">第一章 采购邀请</w:t>
      </w:r>
      <w:bookmarkEnd w:id="1"/>
      <w:r>
        <w:rPr>
          <w:rFonts w:hint="eastAsia" w:ascii="宋体" w:hAnsi="宋体" w:eastAsia="宋体" w:cs="宋体"/>
          <w:b/>
          <w:bCs/>
          <w:sz w:val="32"/>
          <w:szCs w:val="32"/>
        </w:rPr>
      </w:r>
      <w:r/>
    </w:p>
    <w:p>
      <w:pPr>
        <w:pStyle w:val="1037"/>
        <w:ind w:firstLine="440"/>
        <w:spacing w:line="440" w:lineRule="exact"/>
        <w:rPr>
          <w:rFonts w:hint="eastAsia" w:ascii="宋体" w:hAnsi="宋体" w:eastAsia="宋体" w:cs="宋体"/>
          <w:sz w:val="24"/>
          <w:szCs w:val="24"/>
        </w:rPr>
      </w:pPr>
      <w:r>
        <w:rPr>
          <w:rFonts w:hint="eastAsia" w:ascii="宋体" w:hAnsi="宋体" w:eastAsia="宋体" w:cs="宋体"/>
          <w:color w:val="000000"/>
          <w:spacing w:val="-10"/>
          <w:sz w:val="24"/>
          <w:szCs w:val="24"/>
        </w:rPr>
        <w:t xml:space="preserve">受</w:t>
      </w:r>
      <w:r>
        <w:rPr>
          <w:rFonts w:hint="eastAsia" w:ascii="宋体" w:hAnsi="宋体" w:eastAsia="宋体" w:cs="宋体"/>
          <w:sz w:val="24"/>
          <w:szCs w:val="24"/>
          <w:u w:val="single"/>
          <w:lang w:eastAsia="zh-CN"/>
        </w:rPr>
        <w:t xml:space="preserve">金湖县市政管理服务中心</w:t>
      </w:r>
      <w:r>
        <w:rPr>
          <w:rFonts w:hint="eastAsia" w:ascii="宋体" w:hAnsi="宋体" w:eastAsia="宋体" w:cs="宋体"/>
          <w:color w:val="000000"/>
          <w:spacing w:val="-10"/>
          <w:sz w:val="24"/>
          <w:szCs w:val="24"/>
        </w:rPr>
        <w:t xml:space="preserve">的委托，</w:t>
      </w:r>
      <w:r>
        <w:rPr>
          <w:rFonts w:hint="eastAsia" w:ascii="宋体" w:hAnsi="宋体" w:eastAsia="宋体" w:cs="宋体"/>
          <w:color w:val="000000"/>
          <w:spacing w:val="-10"/>
          <w:sz w:val="24"/>
          <w:szCs w:val="24"/>
          <w:u w:val="single"/>
        </w:rPr>
        <w:t xml:space="preserve">金湖易采项目管理有限公司</w:t>
      </w:r>
      <w:r>
        <w:rPr>
          <w:rFonts w:hint="eastAsia" w:ascii="宋体" w:hAnsi="宋体" w:eastAsia="宋体" w:cs="宋体"/>
          <w:color w:val="000000"/>
          <w:spacing w:val="-10"/>
          <w:sz w:val="24"/>
          <w:szCs w:val="24"/>
        </w:rPr>
        <w:t xml:space="preserve">就</w:t>
      </w:r>
      <w:r>
        <w:rPr>
          <w:rFonts w:hint="eastAsia" w:ascii="宋体" w:hAnsi="宋体" w:eastAsia="宋体" w:cs="宋体"/>
          <w:color w:val="000000"/>
          <w:spacing w:val="-10"/>
          <w:sz w:val="24"/>
          <w:szCs w:val="24"/>
          <w:u w:val="single"/>
          <w:lang w:eastAsia="zh-CN"/>
        </w:rPr>
        <w:t xml:space="preserve">2026年度开发区公共绿化养护管理</w:t>
      </w:r>
      <w:r>
        <w:rPr>
          <w:rFonts w:hint="eastAsia" w:ascii="宋体" w:hAnsi="宋体" w:eastAsia="宋体" w:cs="宋体"/>
          <w:color w:val="000000"/>
          <w:spacing w:val="-10"/>
          <w:sz w:val="24"/>
          <w:szCs w:val="24"/>
        </w:rPr>
        <w:t xml:space="preserve">进行“全流程不见面交易”采购，现邀请符合条件的供应商参加竞争性磋商。</w:t>
      </w:r>
      <w:r>
        <w:rPr>
          <w:rFonts w:hint="eastAsia" w:ascii="宋体" w:hAnsi="宋体" w:eastAsia="宋体" w:cs="宋体"/>
          <w:sz w:val="24"/>
          <w:szCs w:val="24"/>
        </w:rPr>
      </w:r>
      <w:r/>
    </w:p>
    <w:tbl>
      <w:tblPr>
        <w:tblW w:w="0" w:type="auto"/>
        <w:jc w:val="center"/>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29"/>
      </w:tblGrid>
      <w:tr>
        <w:trPr/>
        <w:tc>
          <w:tcPr>
            <w:tcW w:w="9729" w:type="dxa"/>
            <w:vAlign w:val="center"/>
            <w:textDirection w:val="lrTb"/>
            <w:noWrap w:val="false"/>
          </w:tcPr>
          <w:p>
            <w:pPr>
              <w:pStyle w:val="1019"/>
              <w:spacing w:line="440" w:lineRule="exact"/>
              <w:rPr>
                <w:rFonts w:hint="eastAsia" w:ascii="宋体" w:hAnsi="宋体" w:cs="宋体"/>
                <w:color w:val="000000"/>
                <w:spacing w:val="-10"/>
                <w:sz w:val="24"/>
              </w:rPr>
            </w:pPr>
            <w:r>
              <w:rPr>
                <w:rFonts w:hint="eastAsia" w:ascii="宋体" w:hAnsi="宋体" w:cs="宋体"/>
                <w:color w:val="000000"/>
                <w:spacing w:val="-10"/>
                <w:sz w:val="24"/>
              </w:rPr>
              <w:t xml:space="preserve">项目概况：</w:t>
            </w:r>
            <w:r>
              <w:rPr>
                <w:rFonts w:hint="eastAsia" w:ascii="宋体" w:hAnsi="宋体" w:cs="宋体"/>
                <w:color w:val="000000"/>
                <w:spacing w:val="-10"/>
                <w:sz w:val="24"/>
              </w:rPr>
            </w:r>
            <w:r/>
          </w:p>
          <w:p>
            <w:pPr>
              <w:pStyle w:val="1019"/>
              <w:ind w:firstLine="440"/>
              <w:spacing w:line="440" w:lineRule="exact"/>
              <w:rPr>
                <w:rFonts w:hint="eastAsia" w:ascii="宋体" w:hAnsi="宋体" w:cs="宋体"/>
                <w:color w:val="000000"/>
                <w:sz w:val="24"/>
              </w:rPr>
            </w:pPr>
            <w:r>
              <w:rPr>
                <w:rFonts w:hint="eastAsia" w:ascii="宋体" w:hAnsi="宋体" w:cs="宋体"/>
                <w:color w:val="000000"/>
                <w:spacing w:val="-10"/>
                <w:sz w:val="24"/>
                <w:lang w:eastAsia="zh-CN"/>
              </w:rPr>
              <w:t xml:space="preserve">2026年度开发区公共绿化养护管理</w:t>
            </w:r>
            <w:r>
              <w:rPr>
                <w:rFonts w:hint="eastAsia" w:ascii="宋体" w:hAnsi="宋体" w:cs="宋体"/>
                <w:color w:val="000000"/>
                <w:spacing w:val="-10"/>
                <w:sz w:val="24"/>
                <w:u w:val="single"/>
                <w:lang w:eastAsia="zh-CN"/>
              </w:rPr>
              <w:t xml:space="preserve">JSZC-320831-JHYC-C2026-0006</w:t>
            </w:r>
            <w:r>
              <w:rPr>
                <w:rFonts w:hint="eastAsia" w:ascii="宋体" w:hAnsi="宋体" w:cs="宋体"/>
                <w:color w:val="000000"/>
                <w:sz w:val="24"/>
              </w:rPr>
              <w:t xml:space="preserve">招标项目的潜在投标人应在江苏政府采购网或者淮安市政府采购网获取采购文件，并于</w:t>
            </w:r>
            <w:r>
              <w:rPr>
                <w:rFonts w:hint="eastAsia" w:ascii="宋体" w:hAnsi="宋体" w:cs="宋体"/>
                <w:color w:val="000000"/>
                <w:sz w:val="24"/>
                <w:u w:val="single"/>
              </w:rPr>
              <w:t xml:space="preserve">202</w:t>
            </w:r>
            <w:r>
              <w:rPr>
                <w:rFonts w:hint="eastAsia" w:ascii="宋体" w:hAnsi="宋体" w:cs="宋体"/>
                <w:color w:val="000000"/>
                <w:sz w:val="24"/>
                <w:u w:val="single"/>
                <w:lang w:val="en-US" w:eastAsia="zh-CN"/>
              </w:rPr>
              <w:t xml:space="preserve">6</w:t>
            </w:r>
            <w:r>
              <w:rPr>
                <w:rFonts w:hint="eastAsia" w:ascii="宋体" w:hAnsi="宋体" w:cs="宋体"/>
                <w:color w:val="000000"/>
                <w:sz w:val="24"/>
                <w:u w:val="single"/>
              </w:rPr>
              <w:t xml:space="preserve">-</w:t>
            </w:r>
            <w:r>
              <w:rPr>
                <w:rFonts w:hint="eastAsia" w:ascii="宋体" w:hAnsi="宋体" w:cs="宋体"/>
                <w:color w:val="000000"/>
                <w:sz w:val="24"/>
                <w:u w:val="single"/>
                <w:lang w:val="en-US" w:eastAsia="zh-CN"/>
              </w:rPr>
              <w:t xml:space="preserve">4</w:t>
            </w:r>
            <w:r>
              <w:rPr>
                <w:rFonts w:hint="eastAsia" w:ascii="宋体" w:hAnsi="宋体" w:cs="宋体"/>
                <w:color w:val="000000"/>
                <w:sz w:val="24"/>
                <w:u w:val="single"/>
              </w:rPr>
              <w:t xml:space="preserve">-</w:t>
            </w:r>
            <w:r>
              <w:rPr>
                <w:rFonts w:hint="eastAsia" w:ascii="宋体" w:hAnsi="宋体" w:cs="宋体"/>
                <w:color w:val="000000"/>
                <w:sz w:val="24"/>
                <w:u w:val="single"/>
                <w:lang w:val="en-US" w:eastAsia="zh-CN"/>
              </w:rPr>
              <w:t xml:space="preserve">3 </w:t>
            </w:r>
            <w:r>
              <w:rPr>
                <w:rFonts w:hint="eastAsia" w:ascii="宋体" w:hAnsi="宋体" w:cs="宋体"/>
                <w:color w:val="000000"/>
                <w:sz w:val="24"/>
                <w:u w:val="single"/>
              </w:rPr>
              <w:t xml:space="preserve">9:00</w:t>
            </w:r>
            <w:r>
              <w:rPr>
                <w:rFonts w:hint="eastAsia" w:ascii="宋体" w:hAnsi="宋体" w:cs="宋体"/>
                <w:color w:val="000000"/>
                <w:sz w:val="24"/>
              </w:rPr>
              <w:t xml:space="preserve">（北京时间）前递交响应文件。</w:t>
            </w:r>
            <w:r>
              <w:rPr>
                <w:rFonts w:hint="eastAsia" w:ascii="宋体" w:hAnsi="宋体" w:cs="宋体"/>
                <w:color w:val="000000"/>
                <w:sz w:val="24"/>
              </w:rPr>
            </w:r>
            <w:r/>
          </w:p>
        </w:tc>
      </w:tr>
    </w:tbl>
    <w:p>
      <w:pPr>
        <w:pStyle w:val="1019"/>
        <w:jc w:val="left"/>
        <w:spacing w:line="440" w:lineRule="exact"/>
        <w:widowControl/>
        <w:rPr>
          <w:rFonts w:hint="eastAsia" w:ascii="宋体" w:hAnsi="宋体" w:cs="宋体"/>
          <w:sz w:val="24"/>
        </w:rPr>
      </w:pPr>
      <w:r/>
      <w:bookmarkStart w:id="2" w:name="OLE_LINK5"/>
      <w:r/>
      <w:bookmarkStart w:id="3" w:name="OLE_LINK2"/>
      <w:r/>
      <w:bookmarkStart w:id="4" w:name="OLE_LINK1"/>
      <w:r/>
      <w:bookmarkStart w:id="5" w:name="OLE_LINK6"/>
      <w:r/>
      <w:bookmarkStart w:id="6" w:name="OLE_LINK4"/>
      <w:r>
        <w:rPr>
          <w:rFonts w:hint="eastAsia" w:ascii="宋体" w:hAnsi="宋体" w:cs="宋体"/>
          <w:b/>
          <w:sz w:val="24"/>
          <w:shd w:val="clear" w:color="auto" w:fill="ffffff"/>
          <w:lang w:bidi="ar"/>
        </w:rPr>
        <w:t xml:space="preserve">一、项目基本情况</w:t>
      </w:r>
      <w:r>
        <w:rPr>
          <w:rFonts w:hint="eastAsia" w:ascii="宋体" w:hAnsi="宋体" w:cs="宋体"/>
          <w:sz w:val="24"/>
        </w:rPr>
      </w:r>
      <w:r/>
    </w:p>
    <w:p>
      <w:pPr>
        <w:pStyle w:val="1019"/>
        <w:ind w:firstLine="480"/>
        <w:jc w:val="left"/>
        <w:spacing w:line="440" w:lineRule="exact"/>
        <w:widowControl/>
        <w:rPr>
          <w:rFonts w:hint="eastAsia" w:ascii="宋体" w:hAnsi="宋体" w:cs="宋体"/>
          <w:sz w:val="24"/>
          <w:shd w:val="clear" w:color="auto" w:fill="ffffff"/>
          <w:lang w:bidi="ar"/>
        </w:rPr>
      </w:pPr>
      <w:r>
        <w:rPr>
          <w:rFonts w:hint="eastAsia" w:ascii="宋体" w:hAnsi="宋体" w:cs="宋体"/>
          <w:sz w:val="24"/>
          <w:shd w:val="clear" w:color="auto" w:fill="ffffff"/>
        </w:rPr>
        <w:t xml:space="preserve">项目编号：JSZC-320831-JHYC-C2026-0006                  </w:t>
      </w:r>
      <w:r>
        <w:rPr>
          <w:rFonts w:hint="eastAsia" w:ascii="宋体" w:hAnsi="宋体" w:cs="宋体"/>
          <w:sz w:val="24"/>
          <w:shd w:val="clear" w:color="auto" w:fill="ffffff"/>
          <w:lang w:bidi="ar"/>
        </w:rPr>
      </w:r>
      <w:r/>
    </w:p>
    <w:p>
      <w:pPr>
        <w:pStyle w:val="1066"/>
        <w:ind w:firstLine="480"/>
        <w:spacing w:before="0" w:beforeAutospacing="0" w:after="0" w:afterAutospacing="0" w:line="440" w:lineRule="exact"/>
        <w:rPr>
          <w:rFonts w:hint="eastAsia" w:eastAsia="宋体"/>
          <w:lang w:eastAsia="zh-CN"/>
        </w:rPr>
      </w:pPr>
      <w:r>
        <w:rPr>
          <w:rFonts w:hint="eastAsia"/>
          <w:shd w:val="clear" w:color="auto" w:fill="ffffff"/>
        </w:rPr>
        <w:t xml:space="preserve">项目名称：</w:t>
      </w:r>
      <w:r>
        <w:rPr>
          <w:rFonts w:hint="eastAsia"/>
          <w:shd w:val="clear" w:color="auto" w:fill="ffffff"/>
          <w:lang w:eastAsia="zh-CN"/>
        </w:rPr>
        <w:t xml:space="preserve">2026年度开发区公共绿化养护管理</w:t>
      </w:r>
      <w:r>
        <w:rPr>
          <w:rFonts w:hint="eastAsia" w:eastAsia="宋体"/>
          <w:lang w:eastAsia="zh-CN"/>
        </w:rPr>
      </w:r>
      <w:r/>
    </w:p>
    <w:p>
      <w:pPr>
        <w:pStyle w:val="1066"/>
        <w:ind w:firstLine="480"/>
        <w:spacing w:before="0" w:beforeAutospacing="0" w:after="0" w:afterAutospacing="0" w:line="440" w:lineRule="exact"/>
        <w:rPr>
          <w:rFonts w:hint="eastAsia"/>
        </w:rPr>
      </w:pPr>
      <w:r>
        <w:rPr>
          <w:rFonts w:hint="eastAsia"/>
          <w:shd w:val="clear" w:color="auto" w:fill="ffffff"/>
        </w:rPr>
        <w:t xml:space="preserve">采购方式：竞争性磋商</w:t>
      </w:r>
      <w:r>
        <w:rPr>
          <w:rFonts w:hint="eastAsia"/>
        </w:rPr>
      </w:r>
      <w:r/>
    </w:p>
    <w:p>
      <w:pPr>
        <w:pStyle w:val="1066"/>
        <w:ind w:firstLine="480"/>
        <w:spacing w:before="0" w:beforeAutospacing="0" w:after="0" w:afterAutospacing="0" w:line="440" w:lineRule="exact"/>
        <w:rPr>
          <w:rFonts w:hint="eastAsia"/>
          <w:shd w:val="clear" w:color="auto" w:fill="ffffff"/>
        </w:rPr>
      </w:pPr>
      <w:r>
        <w:rPr>
          <w:rFonts w:hint="eastAsia"/>
          <w:shd w:val="clear" w:color="auto" w:fill="ffffff"/>
        </w:rPr>
        <w:t xml:space="preserve">预算金额：</w:t>
      </w:r>
      <w:bookmarkStart w:id="7" w:name="OLE_LINK3"/>
      <w:r>
        <w:rPr>
          <w:rFonts w:hint="eastAsia"/>
          <w:shd w:val="clear" w:color="auto" w:fill="ffffff"/>
          <w:lang w:val="en-US" w:eastAsia="zh-CN"/>
        </w:rPr>
        <w:t xml:space="preserve">104</w:t>
      </w:r>
      <w:r>
        <w:rPr>
          <w:rFonts w:hint="eastAsia"/>
          <w:shd w:val="clear" w:color="auto" w:fill="ffffff"/>
        </w:rPr>
        <w:t xml:space="preserve">万元</w:t>
      </w:r>
      <w:r>
        <w:rPr>
          <w:rFonts w:hint="eastAsia"/>
          <w:shd w:val="clear" w:color="auto" w:fill="ffffff"/>
        </w:rPr>
      </w:r>
      <w:r/>
    </w:p>
    <w:p>
      <w:pPr>
        <w:pStyle w:val="1066"/>
        <w:ind w:firstLine="480"/>
        <w:spacing w:before="0" w:beforeAutospacing="0" w:after="0" w:afterAutospacing="0" w:line="440" w:lineRule="exact"/>
        <w:rPr>
          <w:rFonts w:hint="eastAsia"/>
          <w:shd w:val="clear" w:color="auto" w:fill="ffffff"/>
        </w:rPr>
      </w:pPr>
      <w:r>
        <w:rPr>
          <w:rFonts w:hint="eastAsia"/>
          <w:shd w:val="clear" w:color="auto" w:fill="ffffff"/>
        </w:rPr>
        <w:t xml:space="preserve">最高限价：</w:t>
      </w:r>
      <w:r>
        <w:rPr>
          <w:rFonts w:hint="eastAsia"/>
          <w:shd w:val="clear" w:color="auto" w:fill="ffffff"/>
          <w:lang w:val="en-US" w:eastAsia="zh-CN"/>
        </w:rPr>
        <w:t xml:space="preserve">104万元</w:t>
      </w:r>
      <w:r>
        <w:rPr>
          <w:rFonts w:hint="eastAsia"/>
          <w:shd w:val="clear" w:color="auto" w:fill="ffffff"/>
        </w:rPr>
        <w:t xml:space="preserve">，投标报价超过最高限价的为无效报价</w:t>
      </w:r>
      <w:r>
        <w:rPr>
          <w:rFonts w:hint="eastAsia"/>
          <w:shd w:val="clear" w:color="auto" w:fill="ffffff"/>
        </w:rPr>
      </w:r>
      <w:r/>
    </w:p>
    <w:p>
      <w:pPr>
        <w:pStyle w:val="1066"/>
        <w:ind w:firstLine="480"/>
        <w:spacing w:before="0" w:beforeAutospacing="0" w:after="0" w:afterAutospacing="0" w:line="440" w:lineRule="exact"/>
        <w:rPr>
          <w:rFonts w:hint="eastAsia"/>
          <w:shd w:val="clear" w:color="auto" w:fill="ffffff"/>
        </w:rPr>
      </w:pPr>
      <w:r/>
      <w:bookmarkEnd w:id="7"/>
      <w:r>
        <w:rPr>
          <w:rFonts w:hint="eastAsia"/>
          <w:shd w:val="clear" w:color="auto" w:fill="ffffff"/>
        </w:rPr>
        <w:t xml:space="preserve">采购需求：乔木、花灌木、地被、草坪及花坛花卉等公共绿化巡查、修剪、治虫、浇水、补植、除草、清理、刷白等绿化养护、附属设施维护、保安服务、绿地保护等</w:t>
      </w:r>
      <w:r>
        <w:rPr>
          <w:rFonts w:hint="eastAsia"/>
          <w:shd w:val="clear" w:color="auto" w:fill="ffffff"/>
          <w:lang w:eastAsia="zh-CN"/>
        </w:rPr>
        <w:t xml:space="preserve">，</w:t>
      </w:r>
      <w:r>
        <w:rPr>
          <w:rFonts w:hint="eastAsia"/>
          <w:shd w:val="clear" w:color="auto" w:fill="ffffff"/>
        </w:rPr>
        <w:t xml:space="preserve">详见采购需求。</w:t>
      </w:r>
      <w:r>
        <w:rPr>
          <w:rFonts w:hint="eastAsia"/>
          <w:shd w:val="clear" w:color="auto" w:fill="ffffff"/>
        </w:rPr>
      </w:r>
      <w:r/>
    </w:p>
    <w:p>
      <w:pPr>
        <w:pStyle w:val="1066"/>
        <w:ind w:firstLine="480"/>
        <w:spacing w:before="0" w:beforeAutospacing="0" w:after="0" w:afterAutospacing="0" w:line="440" w:lineRule="exact"/>
        <w:rPr>
          <w:rFonts w:hint="eastAsia"/>
          <w:color w:val="0070c0"/>
          <w:shd w:val="clear" w:color="auto" w:fill="ffffff"/>
        </w:rPr>
      </w:pPr>
      <w:r>
        <w:rPr>
          <w:rFonts w:hint="eastAsia"/>
          <w:shd w:val="clear" w:color="auto" w:fill="ffffff"/>
        </w:rPr>
        <w:t xml:space="preserve">合同履行期限：</w:t>
      </w:r>
      <w:r>
        <w:rPr>
          <w:rFonts w:hint="eastAsia"/>
          <w:highlight w:val="none"/>
          <w:shd w:val="clear" w:color="auto" w:fill="ffffff"/>
          <w:lang w:eastAsia="zh-CN"/>
        </w:rPr>
        <w:t xml:space="preserve">一年</w:t>
      </w:r>
      <w:r>
        <w:rPr>
          <w:rFonts w:hint="eastAsia"/>
          <w:bCs/>
          <w:spacing w:val="-5"/>
        </w:rPr>
        <w:t xml:space="preserve">。</w:t>
      </w:r>
      <w:r>
        <w:rPr>
          <w:rFonts w:hint="eastAsia"/>
          <w:color w:val="0070c0"/>
          <w:shd w:val="clear" w:color="auto" w:fill="ffffff"/>
        </w:rPr>
      </w:r>
      <w:r/>
    </w:p>
    <w:p>
      <w:pPr>
        <w:pStyle w:val="1066"/>
        <w:ind w:firstLine="480"/>
        <w:spacing w:before="0" w:beforeAutospacing="0" w:after="0" w:afterAutospacing="0" w:line="440" w:lineRule="exact"/>
        <w:rPr>
          <w:rFonts w:hint="eastAsia"/>
          <w:shd w:val="clear" w:color="auto" w:fill="ffffff"/>
        </w:rPr>
      </w:pPr>
      <w:r>
        <w:rPr>
          <w:rFonts w:hint="eastAsia"/>
          <w:shd w:val="clear" w:color="auto" w:fill="ffffff"/>
        </w:rPr>
        <w:t xml:space="preserve">质量：合格</w:t>
      </w:r>
      <w:r>
        <w:rPr>
          <w:rFonts w:hint="eastAsia"/>
          <w:shd w:val="clear" w:color="auto" w:fill="ffffff"/>
        </w:rPr>
      </w:r>
      <w:r/>
    </w:p>
    <w:p>
      <w:pPr>
        <w:pStyle w:val="1066"/>
        <w:ind w:firstLine="480"/>
        <w:spacing w:before="0" w:beforeAutospacing="0" w:after="0" w:afterAutospacing="0" w:line="440" w:lineRule="exact"/>
        <w:rPr>
          <w:rFonts w:hint="eastAsia"/>
          <w:shd w:val="clear" w:color="auto" w:fill="ffffff"/>
        </w:rPr>
      </w:pPr>
      <w:r>
        <w:rPr>
          <w:rFonts w:hint="eastAsia"/>
          <w:shd w:val="clear" w:color="auto" w:fill="ffffff"/>
        </w:rPr>
        <w:t xml:space="preserve">本项目不接受联合体投标。</w:t>
      </w:r>
      <w:r>
        <w:rPr>
          <w:rFonts w:hint="eastAsia"/>
          <w:shd w:val="clear" w:color="auto" w:fill="ffffff"/>
        </w:rPr>
      </w:r>
      <w:r/>
    </w:p>
    <w:p>
      <w:pPr>
        <w:pStyle w:val="1066"/>
        <w:spacing w:before="0" w:beforeAutospacing="0" w:after="0" w:afterAutospacing="0" w:line="440" w:lineRule="exact"/>
        <w:rPr>
          <w:rFonts w:hint="eastAsia"/>
          <w:color w:val="000000"/>
          <w:sz w:val="52"/>
          <w:szCs w:val="52"/>
        </w:rPr>
      </w:pPr>
      <w:r>
        <w:rPr>
          <w:rFonts w:hint="eastAsia"/>
          <w:b/>
          <w:color w:val="000000"/>
          <w:shd w:val="clear" w:color="auto" w:fill="ffffff"/>
        </w:rPr>
        <w:t xml:space="preserve">二、申请人资格要求</w:t>
      </w:r>
      <w:r>
        <w:rPr>
          <w:rFonts w:hint="eastAsia"/>
          <w:color w:val="000000"/>
          <w:sz w:val="52"/>
          <w:szCs w:val="52"/>
        </w:rPr>
      </w:r>
      <w:r/>
    </w:p>
    <w:p>
      <w:pPr>
        <w:pStyle w:val="1019"/>
        <w:spacing w:line="440" w:lineRule="exact"/>
        <w:rPr>
          <w:rFonts w:hint="eastAsia" w:ascii="宋体" w:hAnsi="宋体" w:cs="宋体"/>
          <w:color w:val="000000"/>
          <w:sz w:val="24"/>
        </w:rPr>
      </w:pPr>
      <w:r>
        <w:rPr>
          <w:rFonts w:hint="eastAsia" w:ascii="宋体" w:hAnsi="宋体" w:cs="宋体"/>
          <w:color w:val="000000"/>
          <w:sz w:val="24"/>
        </w:rPr>
        <w:t xml:space="preserve">（一）、符合《中华人民共和国政府采购法》第二十二条规定的六项条件；</w:t>
      </w:r>
      <w:r>
        <w:rPr>
          <w:rFonts w:hint="eastAsia" w:ascii="宋体" w:hAnsi="宋体" w:cs="宋体"/>
          <w:color w:val="000000"/>
          <w:sz w:val="24"/>
        </w:rPr>
      </w:r>
      <w:r/>
    </w:p>
    <w:p>
      <w:pPr>
        <w:pStyle w:val="1019"/>
        <w:spacing w:line="440" w:lineRule="exact"/>
        <w:rPr>
          <w:rFonts w:hint="eastAsia" w:ascii="宋体" w:hAnsi="宋体" w:cs="宋体"/>
          <w:color w:val="000000"/>
          <w:sz w:val="24"/>
        </w:rPr>
      </w:pPr>
      <w:r>
        <w:rPr>
          <w:rFonts w:hint="eastAsia" w:ascii="宋体" w:hAnsi="宋体" w:cs="宋体"/>
          <w:color w:val="000000"/>
          <w:sz w:val="24"/>
        </w:rPr>
        <w:t xml:space="preserve">（二）、落实政府采购政策需满足的资格要求:</w:t>
      </w:r>
      <w:r>
        <w:rPr>
          <w:rFonts w:hint="eastAsia" w:ascii="宋体" w:hAnsi="宋体" w:cs="宋体"/>
          <w:color w:val="000000"/>
          <w:sz w:val="24"/>
        </w:rPr>
      </w:r>
      <w:r/>
    </w:p>
    <w:p>
      <w:pPr>
        <w:pStyle w:val="1019"/>
        <w:ind w:firstLine="480"/>
        <w:spacing w:line="440" w:lineRule="exact"/>
        <w:rPr>
          <w:rFonts w:hint="eastAsia" w:ascii="宋体" w:hAnsi="宋体" w:cs="宋体"/>
          <w:color w:val="000000"/>
          <w:sz w:val="24"/>
        </w:rPr>
      </w:pPr>
      <w:r>
        <w:rPr>
          <w:rFonts w:hint="eastAsia" w:ascii="宋体" w:hAnsi="宋体" w:cs="宋体"/>
          <w:color w:val="000000"/>
          <w:sz w:val="24"/>
        </w:rPr>
        <w:t xml:space="preserve">本项目按照以下第</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rPr>
        <w:t xml:space="preserve">种方式落实政府采购促进中小企业发展的要求:</w:t>
      </w:r>
      <w:r>
        <w:rPr>
          <w:rFonts w:hint="eastAsia" w:ascii="宋体" w:hAnsi="宋体" w:cs="宋体"/>
          <w:color w:val="000000"/>
          <w:sz w:val="24"/>
        </w:rPr>
        <w:br w:type="textWrapping" w:clear="all"/>
      </w:r>
      <w:r>
        <w:rPr>
          <w:rFonts w:hint="eastAsia" w:ascii="宋体" w:hAnsi="宋体" w:cs="宋体"/>
          <w:color w:val="000000"/>
          <w:sz w:val="24"/>
        </w:rPr>
        <w:t xml:space="preserve">   1、本项目为专门面向中小企业采购的项目。</w:t>
      </w:r>
      <w:r>
        <w:rPr>
          <w:rFonts w:hint="eastAsia" w:ascii="宋体" w:hAnsi="宋体" w:cs="宋体"/>
          <w:color w:val="000000"/>
          <w:sz w:val="24"/>
        </w:rPr>
        <w:br w:type="textWrapping" w:clear="all"/>
      </w:r>
      <w:r>
        <w:rPr>
          <w:rFonts w:hint="eastAsia" w:ascii="宋体" w:hAnsi="宋体" w:cs="宋体"/>
          <w:color w:val="000000"/>
          <w:sz w:val="24"/>
        </w:rPr>
        <w:t xml:space="preserve">   2、本项目通过以下第()种方式预留部分采购份额采购中小企业服务:</w:t>
      </w:r>
      <w:r>
        <w:rPr>
          <w:rFonts w:hint="eastAsia" w:ascii="宋体" w:hAnsi="宋体" w:cs="宋体"/>
          <w:color w:val="000000"/>
          <w:sz w:val="24"/>
        </w:rPr>
        <w:br w:type="textWrapping" w:clear="all"/>
      </w:r>
      <w:r>
        <w:rPr>
          <w:rFonts w:hint="eastAsia" w:ascii="宋体" w:hAnsi="宋体" w:cs="宋体"/>
          <w:color w:val="000000"/>
          <w:sz w:val="24"/>
        </w:rPr>
        <w:t xml:space="preserve">  (1)本项目要求供应商以联合体形式参加，中小企业合同金额应当达到的比例为__%，其中小微企业所占比例应为_%(两项比例均应符合《政府采购促进中小企业发展管理办法》第八条规定)。</w:t>
      </w:r>
      <w:r>
        <w:rPr>
          <w:rFonts w:hint="eastAsia" w:ascii="宋体" w:hAnsi="宋体" w:cs="宋体"/>
          <w:color w:val="000000"/>
          <w:sz w:val="24"/>
        </w:rPr>
        <w:br w:type="textWrapping" w:clear="all"/>
      </w:r>
      <w:r>
        <w:rPr>
          <w:rFonts w:hint="eastAsia" w:ascii="宋体" w:hAnsi="宋体" w:cs="宋体"/>
          <w:color w:val="000000"/>
          <w:sz w:val="24"/>
        </w:rPr>
        <w:t xml:space="preserve">  (2)本项目要求供应商进行合同分包，中小企业合同金额应当达到的比例为_%，其中小微企业所占比例应为_%(两项比例均应符合《政府采购促进中小企业发展管理办法》第八条规定)。</w:t>
      </w:r>
      <w:r>
        <w:rPr>
          <w:rFonts w:hint="eastAsia" w:ascii="宋体" w:hAnsi="宋体" w:cs="宋体"/>
          <w:color w:val="000000"/>
          <w:sz w:val="24"/>
        </w:rPr>
        <w:br w:type="textWrapping" w:clear="all"/>
      </w:r>
      <w:r>
        <w:rPr>
          <w:rFonts w:hint="eastAsia" w:ascii="宋体" w:hAnsi="宋体" w:cs="宋体"/>
          <w:color w:val="000000"/>
          <w:sz w:val="24"/>
        </w:rPr>
        <w:t xml:space="preserve">  3、本项目为非预留份额的采购项目，对小微企业报价给予扣除，用扣除后的价格参加评审，具体详见第二章 磋商须知第33条。</w:t>
      </w:r>
      <w:r>
        <w:rPr>
          <w:rFonts w:hint="eastAsia" w:ascii="宋体" w:hAnsi="宋体" w:cs="宋体"/>
          <w:color w:val="000000"/>
          <w:sz w:val="24"/>
        </w:rPr>
        <w:br w:type="textWrapping" w:clear="all"/>
      </w:r>
      <w:r>
        <w:rPr>
          <w:rFonts w:hint="eastAsia" w:ascii="宋体" w:hAnsi="宋体" w:cs="宋体"/>
          <w:color w:val="000000"/>
          <w:sz w:val="24"/>
        </w:rPr>
        <w:t xml:space="preserve"> 注:监狱企业、残疾人福利性单位视同小微企业。</w:t>
      </w:r>
      <w:r>
        <w:rPr>
          <w:rFonts w:hint="eastAsia" w:ascii="宋体" w:hAnsi="宋体" w:cs="宋体"/>
          <w:color w:val="000000"/>
          <w:sz w:val="24"/>
        </w:rPr>
      </w:r>
      <w:r/>
    </w:p>
    <w:p>
      <w:pPr>
        <w:pStyle w:val="1092"/>
        <w:ind w:firstLine="241"/>
        <w:rPr>
          <w:rFonts w:hint="eastAsia"/>
          <w:b/>
          <w:bCs/>
          <w:color w:val="ffff00"/>
          <w:highlight w:val="darkBlue"/>
          <w:u w:val="single"/>
        </w:rPr>
      </w:pPr>
      <w:r>
        <w:rPr>
          <w:rFonts w:hint="eastAsia" w:cs="宋体"/>
          <w:b/>
          <w:bCs/>
          <w:color w:val="000000"/>
          <w:sz w:val="24"/>
        </w:rPr>
        <w:t xml:space="preserve">本项目采购标的对应的中小企业划分标准所属行业为</w:t>
      </w:r>
      <w:r>
        <w:rPr>
          <w:rFonts w:hint="eastAsia" w:cs="宋体"/>
          <w:b/>
          <w:bCs/>
          <w:color w:val="000000"/>
          <w:sz w:val="24"/>
          <w:u w:val="single"/>
        </w:rPr>
        <w:t xml:space="preserve">其他未列明行业。</w:t>
      </w:r>
      <w:r>
        <w:rPr>
          <w:rFonts w:hint="eastAsia"/>
          <w:b/>
          <w:bCs/>
          <w:color w:val="ffff00"/>
          <w:highlight w:val="darkBlue"/>
          <w:u w:val="single"/>
        </w:rPr>
      </w:r>
      <w:r/>
    </w:p>
    <w:p>
      <w:pPr>
        <w:pStyle w:val="1019"/>
        <w:spacing w:line="440" w:lineRule="exact"/>
        <w:rPr>
          <w:rFonts w:hint="eastAsia" w:ascii="宋体" w:hAnsi="宋体" w:cs="宋体"/>
          <w:sz w:val="24"/>
        </w:rPr>
      </w:pPr>
      <w:r>
        <w:rPr>
          <w:rFonts w:hint="eastAsia" w:ascii="宋体" w:hAnsi="宋体" w:cs="宋体"/>
          <w:sz w:val="24"/>
        </w:rPr>
        <w:t xml:space="preserve">（三）、本次项目</w:t>
      </w:r>
      <w:r>
        <w:rPr>
          <w:rFonts w:hint="eastAsia" w:ascii="宋体" w:hAnsi="宋体" w:cs="宋体"/>
          <w:sz w:val="24"/>
          <w:u w:val="single"/>
        </w:rPr>
        <w:t xml:space="preserve">不接受</w:t>
      </w:r>
      <w:r>
        <w:rPr>
          <w:rFonts w:hint="eastAsia" w:ascii="宋体" w:hAnsi="宋体" w:cs="宋体"/>
          <w:sz w:val="24"/>
        </w:rPr>
        <w:t xml:space="preserve">联合体供应商参加磋商。</w:t>
      </w:r>
      <w:r>
        <w:rPr>
          <w:rFonts w:hint="eastAsia" w:ascii="宋体" w:hAnsi="宋体" w:cs="宋体"/>
          <w:sz w:val="24"/>
        </w:rPr>
      </w:r>
      <w:r/>
    </w:p>
    <w:p>
      <w:pPr>
        <w:pStyle w:val="1019"/>
        <w:jc w:val="left"/>
        <w:spacing w:line="440" w:lineRule="exact"/>
        <w:rPr>
          <w:rFonts w:hint="eastAsia" w:ascii="宋体" w:hAnsi="宋体" w:cs="宋体"/>
          <w:sz w:val="24"/>
        </w:rPr>
      </w:pPr>
      <w:r>
        <w:rPr>
          <w:rFonts w:hint="eastAsia" w:ascii="宋体" w:hAnsi="宋体" w:cs="宋体"/>
          <w:sz w:val="24"/>
        </w:rPr>
        <w:t xml:space="preserve">（四）、拒绝符合下述条件的供应商参加本次采购活动：</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rPr>
          <w:rFonts w:hint="eastAsia" w:ascii="宋体" w:hAnsi="宋体" w:cs="宋体"/>
          <w:sz w:val="24"/>
        </w:rPr>
      </w:r>
      <w:r/>
    </w:p>
    <w:p>
      <w:pPr>
        <w:pStyle w:val="1019"/>
        <w:ind w:firstLine="480"/>
        <w:spacing w:line="440" w:lineRule="exact"/>
        <w:rPr>
          <w:rFonts w:hint="eastAsia" w:ascii="宋体" w:hAnsi="宋体" w:cs="宋体"/>
          <w:b/>
          <w:sz w:val="24"/>
        </w:rPr>
      </w:pPr>
      <w:r>
        <w:rPr>
          <w:rFonts w:hint="eastAsia" w:ascii="宋体" w:hAnsi="宋体" w:cs="宋体"/>
          <w:sz w:val="24"/>
        </w:rPr>
        <w:t xml:space="preserve">（2）凡为采购项目提供整体设计、规范编制或者项目管理、监理、检测等服务的供应商，不得再参加本项目的采购活动；</w:t>
      </w:r>
      <w:r>
        <w:rPr>
          <w:rFonts w:hint="eastAsia" w:ascii="宋体" w:hAnsi="宋体" w:cs="宋体"/>
          <w:b/>
          <w:sz w:val="24"/>
        </w:rPr>
        <w:t xml:space="preserve"> </w:t>
      </w:r>
      <w:r>
        <w:rPr>
          <w:rFonts w:hint="eastAsia" w:ascii="宋体" w:hAnsi="宋体" w:cs="宋体"/>
          <w:b/>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（3）“列入失信被执行人、重大税收违法案件当事人名单、政府采购严重违法失信行为记录名单中的供应商不得参加本项目的采购活动”。 </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采购人（代理机构）通过“信用中国”网站（www.creditchina.gov.cn）、“中国政府采购网”网站（www.ccgp.gov.cn）等渠道查询投标人在采购公告发布之日前的信用记录并保存，查询结果以网页打印的形式留存并归档。</w:t>
      </w:r>
      <w:r>
        <w:rPr>
          <w:rFonts w:hint="eastAsia" w:ascii="宋体" w:hAnsi="宋体" w:cs="宋体"/>
          <w:sz w:val="24"/>
        </w:rPr>
      </w:r>
      <w:r/>
    </w:p>
    <w:p>
      <w:pPr>
        <w:pStyle w:val="1019"/>
        <w:spacing w:line="440" w:lineRule="exact"/>
        <w:rPr>
          <w:rFonts w:hint="eastAsia" w:ascii="宋体" w:hAnsi="宋体" w:cs="宋体"/>
          <w:sz w:val="24"/>
        </w:rPr>
      </w:pPr>
      <w:r>
        <w:rPr>
          <w:rFonts w:hint="eastAsia" w:ascii="宋体" w:hAnsi="宋体" w:cs="宋体"/>
          <w:sz w:val="24"/>
        </w:rPr>
        <w:t xml:space="preserve">（五）、磋商供应商提供下列之一</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（1）供应商法定代表人参加磋商的，提供法定代表人资格证明（格式按照示范格式一要求）和法定代表人身份证。</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（2）供应商授权委托人参加磋商的，提供授权委托书（格式按照示范格式二要求）和受托人身份证。</w:t>
      </w:r>
      <w:r>
        <w:rPr>
          <w:rFonts w:hint="eastAsia" w:ascii="宋体" w:hAnsi="宋体" w:cs="宋体"/>
          <w:sz w:val="24"/>
        </w:rPr>
      </w:r>
      <w:r/>
    </w:p>
    <w:p>
      <w:pPr>
        <w:pStyle w:val="1019"/>
        <w:ind w:firstLine="482"/>
        <w:spacing w:line="440" w:lineRule="exact"/>
        <w:rPr>
          <w:rFonts w:hint="eastAsia" w:ascii="宋体" w:hAnsi="宋体" w:cs="宋体"/>
          <w:b/>
          <w:bCs/>
          <w:sz w:val="24"/>
        </w:rPr>
      </w:pPr>
      <w:r>
        <w:rPr>
          <w:rFonts w:hint="eastAsia" w:ascii="宋体" w:hAnsi="宋体" w:cs="宋体"/>
          <w:b/>
          <w:bCs/>
          <w:sz w:val="24"/>
        </w:rPr>
        <w:t xml:space="preserve">供应商资格要求以磋商文件第六章第六条资质审查时供应商必须提交的资格证明文件为准。</w:t>
      </w:r>
      <w:r>
        <w:rPr>
          <w:rFonts w:hint="eastAsia" w:ascii="宋体" w:hAnsi="宋体" w:cs="宋体"/>
          <w:b/>
          <w:bCs/>
          <w:sz w:val="24"/>
        </w:rPr>
      </w:r>
      <w:r/>
    </w:p>
    <w:p>
      <w:pPr>
        <w:pStyle w:val="1066"/>
        <w:spacing w:before="0" w:beforeAutospacing="0" w:after="0" w:afterAutospacing="0" w:line="440" w:lineRule="exact"/>
        <w:rPr>
          <w:rFonts w:hint="eastAsia"/>
          <w:b/>
          <w:shd w:val="clear" w:color="auto" w:fill="ffffff"/>
        </w:rPr>
      </w:pPr>
      <w:r>
        <w:rPr>
          <w:rFonts w:hint="eastAsia"/>
          <w:b/>
          <w:shd w:val="clear" w:color="auto" w:fill="ffffff"/>
        </w:rPr>
        <w:t xml:space="preserve">三、磋商文件获取方式</w:t>
      </w:r>
      <w:r>
        <w:rPr>
          <w:rFonts w:hint="eastAsia"/>
          <w:b/>
          <w:shd w:val="clear" w:color="auto" w:fill="ffffff"/>
        </w:rPr>
      </w:r>
      <w:r/>
    </w:p>
    <w:p>
      <w:pPr>
        <w:pStyle w:val="1019"/>
        <w:ind w:firstLine="480"/>
        <w:spacing w:line="440" w:lineRule="exact"/>
        <w:rPr>
          <w:rFonts w:hint="eastAsia" w:ascii="宋体" w:hAnsi="宋体" w:cs="宋体"/>
          <w:sz w:val="24"/>
        </w:rPr>
      </w:pPr>
      <w:r>
        <w:rPr>
          <w:rFonts w:hint="eastAsia" w:ascii="宋体" w:hAnsi="宋体" w:cs="宋体"/>
          <w:sz w:val="24"/>
        </w:rPr>
        <w:t xml:space="preserve">时间：自磋商文件公告发布之日起5个工作日</w:t>
      </w:r>
      <w:r>
        <w:rPr>
          <w:rFonts w:hint="eastAsia" w:ascii="宋体" w:hAnsi="宋体" w:cs="宋体"/>
          <w:sz w:val="24"/>
        </w:rPr>
      </w:r>
      <w:r/>
    </w:p>
    <w:p>
      <w:pPr>
        <w:pStyle w:val="1066"/>
        <w:ind w:firstLine="480"/>
        <w:spacing w:before="0" w:beforeAutospacing="0" w:after="0" w:afterAutospacing="0" w:line="440" w:lineRule="exact"/>
        <w:rPr>
          <w:rFonts w:hint="eastAsia"/>
        </w:rPr>
      </w:pPr>
      <w:r>
        <w:rPr>
          <w:rFonts w:hint="eastAsia"/>
        </w:rPr>
        <w:t xml:space="preserve">地点：江苏政府采购网或者淮安市政府采购网</w:t>
      </w:r>
      <w:r>
        <w:rPr>
          <w:rFonts w:hint="eastAsia"/>
        </w:rPr>
      </w:r>
      <w:r/>
    </w:p>
    <w:p>
      <w:pPr>
        <w:pStyle w:val="1066"/>
        <w:ind w:firstLine="480"/>
        <w:spacing w:before="0" w:beforeAutospacing="0" w:after="0" w:afterAutospacing="0" w:line="440" w:lineRule="exact"/>
        <w:rPr>
          <w:rFonts w:hint="eastAsia"/>
          <w:highlight w:val="yellow"/>
        </w:rPr>
      </w:pPr>
      <w:r>
        <w:rPr>
          <w:rFonts w:hint="eastAsia"/>
        </w:rPr>
        <w:t xml:space="preserve">方式：苏采云</w:t>
      </w:r>
      <w:r>
        <w:rPr>
          <w:rFonts w:hint="eastAsia"/>
          <w:highlight w:val="yellow"/>
        </w:rPr>
      </w:r>
      <w:r/>
    </w:p>
    <w:p>
      <w:pPr>
        <w:pStyle w:val="1066"/>
        <w:ind w:firstLine="480"/>
        <w:spacing w:before="0" w:beforeAutospacing="0" w:after="0" w:afterAutospacing="0" w:line="440" w:lineRule="exact"/>
        <w:rPr>
          <w:rFonts w:hint="eastAsia"/>
        </w:rPr>
      </w:pPr>
      <w:r>
        <w:rPr>
          <w:rFonts w:hint="eastAsia"/>
          <w:shd w:val="clear" w:color="auto" w:fill="ffffff"/>
        </w:rPr>
        <w:t xml:space="preserve">价格：0元</w:t>
      </w:r>
      <w:r>
        <w:rPr>
          <w:rFonts w:hint="eastAsia"/>
        </w:rPr>
      </w:r>
      <w:r/>
    </w:p>
    <w:p>
      <w:pPr>
        <w:pStyle w:val="1066"/>
        <w:numPr>
          <w:ilvl w:val="0"/>
          <w:numId w:val="4"/>
        </w:numPr>
        <w:spacing w:before="0" w:beforeAutospacing="0" w:after="0" w:afterAutospacing="0" w:line="440" w:lineRule="exact"/>
        <w:rPr>
          <w:rFonts w:hint="eastAsia"/>
          <w:b/>
          <w:shd w:val="clear" w:color="auto" w:fill="ffffff"/>
        </w:rPr>
      </w:pPr>
      <w:r>
        <w:rPr>
          <w:rFonts w:hint="eastAsia"/>
          <w:b/>
          <w:shd w:val="clear" w:color="auto" w:fill="ffffff"/>
        </w:rPr>
        <w:t xml:space="preserve">响应文件提交</w:t>
      </w:r>
      <w:r>
        <w:rPr>
          <w:rFonts w:hint="eastAsia"/>
          <w:b/>
          <w:shd w:val="clear" w:color="auto" w:fill="ffffff"/>
        </w:rPr>
      </w:r>
      <w:r/>
    </w:p>
    <w:p>
      <w:pPr>
        <w:pStyle w:val="1066"/>
        <w:ind w:firstLine="480"/>
        <w:spacing w:before="0" w:beforeAutospacing="0" w:after="0" w:afterAutospacing="0" w:line="440" w:lineRule="exact"/>
        <w:rPr>
          <w:rFonts w:hint="eastAsia"/>
        </w:rPr>
      </w:pPr>
      <w:r>
        <w:rPr>
          <w:rFonts w:hint="eastAsia"/>
        </w:rPr>
        <w:t xml:space="preserve">截止时间：202</w:t>
      </w:r>
      <w:r>
        <w:rPr>
          <w:rFonts w:hint="eastAsia"/>
          <w:lang w:val="en-US" w:eastAsia="zh-CN"/>
        </w:rPr>
        <w:t xml:space="preserve">6</w:t>
      </w:r>
      <w:r>
        <w:rPr>
          <w:rFonts w:hint="eastAsia"/>
        </w:rPr>
        <w:t xml:space="preserve">-</w:t>
      </w:r>
      <w:r>
        <w:rPr>
          <w:rFonts w:hint="eastAsia"/>
          <w:lang w:val="en-US" w:eastAsia="zh-CN"/>
        </w:rPr>
        <w:t xml:space="preserve">4</w:t>
      </w:r>
      <w:r>
        <w:rPr>
          <w:rFonts w:hint="eastAsia"/>
        </w:rPr>
        <w:t xml:space="preserve">-</w:t>
      </w:r>
      <w:r>
        <w:rPr>
          <w:rFonts w:hint="eastAsia"/>
          <w:lang w:val="en-US" w:eastAsia="zh-CN"/>
        </w:rPr>
        <w:t xml:space="preserve">3 </w:t>
      </w:r>
      <w:r>
        <w:rPr>
          <w:rFonts w:hint="eastAsia"/>
        </w:rPr>
        <w:t xml:space="preserve"> 09:00（北京时间）</w:t>
      </w:r>
      <w:r>
        <w:rPr>
          <w:rFonts w:hint="eastAsia"/>
        </w:rPr>
      </w:r>
      <w:r/>
    </w:p>
    <w:p>
      <w:pPr>
        <w:pStyle w:val="1066"/>
        <w:ind w:firstLine="480"/>
        <w:spacing w:before="0" w:beforeAutospacing="0" w:after="0" w:afterAutospacing="0" w:line="440" w:lineRule="exact"/>
        <w:rPr>
          <w:rFonts w:hint="eastAsia"/>
          <w:color w:val="000000"/>
        </w:rPr>
      </w:pPr>
      <w:r>
        <w:rPr>
          <w:rFonts w:hint="eastAsia"/>
        </w:rPr>
        <w:t xml:space="preserve">地点：</w:t>
      </w:r>
      <w:r>
        <w:rPr>
          <w:rFonts w:hint="eastAsia"/>
          <w:color w:val="000000"/>
        </w:rPr>
        <w:t xml:space="preserve">“苏采云”政府采购交易系统网上开标大厅</w:t>
      </w:r>
      <w:r>
        <w:rPr>
          <w:rFonts w:hint="eastAsia"/>
          <w:color w:val="000000"/>
        </w:rPr>
      </w:r>
      <w:r/>
    </w:p>
    <w:p>
      <w:pPr>
        <w:pStyle w:val="1066"/>
        <w:numPr>
          <w:ilvl w:val="0"/>
          <w:numId w:val="4"/>
        </w:numPr>
        <w:spacing w:before="0" w:beforeAutospacing="0" w:after="0" w:afterAutospacing="0" w:line="440" w:lineRule="exact"/>
        <w:rPr>
          <w:rFonts w:hint="eastAsia"/>
          <w:b/>
          <w:shd w:val="clear" w:color="auto" w:fill="ffffff"/>
        </w:rPr>
      </w:pPr>
      <w:r>
        <w:rPr>
          <w:rFonts w:hint="eastAsia"/>
          <w:b/>
          <w:shd w:val="clear" w:color="auto" w:fill="ffffff"/>
        </w:rPr>
        <w:t xml:space="preserve">开启</w:t>
      </w:r>
      <w:r>
        <w:rPr>
          <w:rFonts w:hint="eastAsia"/>
          <w:b/>
          <w:shd w:val="clear" w:color="auto" w:fill="ffffff"/>
        </w:rPr>
      </w:r>
      <w:r/>
    </w:p>
    <w:p>
      <w:pPr>
        <w:pStyle w:val="1066"/>
        <w:ind w:firstLine="480"/>
        <w:spacing w:before="0" w:beforeAutospacing="0" w:after="0" w:afterAutospacing="0" w:line="440" w:lineRule="exact"/>
        <w:rPr>
          <w:rFonts w:hint="eastAsia"/>
        </w:rPr>
      </w:pPr>
      <w:r>
        <w:rPr>
          <w:rFonts w:hint="eastAsia"/>
        </w:rPr>
        <w:t xml:space="preserve">时间：202</w:t>
      </w:r>
      <w:r>
        <w:rPr>
          <w:rFonts w:hint="eastAsia"/>
          <w:lang w:val="en-US" w:eastAsia="zh-CN"/>
        </w:rPr>
        <w:t xml:space="preserve">6</w:t>
      </w:r>
      <w:r>
        <w:rPr>
          <w:rFonts w:hint="eastAsia"/>
        </w:rPr>
        <w:t xml:space="preserve">-</w:t>
      </w:r>
      <w:r>
        <w:rPr>
          <w:rFonts w:hint="eastAsia"/>
          <w:lang w:val="en-US" w:eastAsia="zh-CN"/>
        </w:rPr>
        <w:t xml:space="preserve">4</w:t>
      </w:r>
      <w:r>
        <w:rPr>
          <w:rFonts w:hint="eastAsia"/>
        </w:rPr>
        <w:t xml:space="preserve">-</w:t>
      </w:r>
      <w:r>
        <w:rPr>
          <w:rFonts w:hint="eastAsia"/>
          <w:lang w:val="en-US" w:eastAsia="zh-CN"/>
        </w:rPr>
        <w:t xml:space="preserve">3</w:t>
      </w:r>
      <w:r>
        <w:rPr>
          <w:rFonts w:hint="eastAsia"/>
        </w:rPr>
        <w:t xml:space="preserve"> 09:00 （北京时间）</w:t>
      </w:r>
      <w:r>
        <w:rPr>
          <w:rFonts w:hint="eastAsia"/>
        </w:rPr>
      </w:r>
      <w:r/>
    </w:p>
    <w:p>
      <w:pPr>
        <w:pStyle w:val="1066"/>
        <w:ind w:firstLine="480"/>
        <w:spacing w:before="0" w:beforeAutospacing="0" w:after="0" w:afterAutospacing="0" w:line="440" w:lineRule="exact"/>
        <w:rPr>
          <w:rFonts w:hint="eastAsia"/>
        </w:rPr>
      </w:pPr>
      <w:r>
        <w:rPr>
          <w:rFonts w:hint="eastAsia"/>
        </w:rPr>
        <w:t xml:space="preserve">地点：金湖县金湖不见面开标大厅二室 </w:t>
      </w:r>
      <w:r>
        <w:rPr>
          <w:rFonts w:hint="eastAsia"/>
        </w:rPr>
      </w:r>
      <w:r/>
    </w:p>
    <w:p>
      <w:pPr>
        <w:pStyle w:val="1066"/>
        <w:spacing w:before="0" w:beforeAutospacing="0" w:after="0" w:afterAutospacing="0" w:line="440" w:lineRule="exact"/>
        <w:rPr>
          <w:rFonts w:hint="eastAsia"/>
        </w:rPr>
      </w:pPr>
      <w:r>
        <w:rPr>
          <w:rFonts w:hint="eastAsia"/>
          <w:b/>
          <w:shd w:val="clear" w:color="auto" w:fill="ffffff"/>
        </w:rPr>
        <w:t xml:space="preserve">六、公告期限</w:t>
      </w:r>
      <w:r>
        <w:rPr>
          <w:rFonts w:hint="eastAsia"/>
        </w:rPr>
      </w:r>
      <w:r/>
    </w:p>
    <w:p>
      <w:pPr>
        <w:pStyle w:val="1066"/>
        <w:ind w:firstLine="480"/>
        <w:spacing w:before="0" w:beforeAutospacing="0" w:after="0" w:afterAutospacing="0" w:line="440" w:lineRule="exact"/>
        <w:rPr>
          <w:rFonts w:hint="eastAsia"/>
        </w:rPr>
      </w:pPr>
      <w:r>
        <w:rPr>
          <w:rFonts w:hint="eastAsia"/>
          <w:shd w:val="clear" w:color="auto" w:fill="ffffff"/>
        </w:rPr>
        <w:t xml:space="preserve">自本公告发布之日起3个工作日。</w:t>
      </w:r>
      <w:r>
        <w:rPr>
          <w:rFonts w:hint="eastAsia"/>
        </w:rPr>
      </w:r>
      <w:r/>
    </w:p>
    <w:p>
      <w:pPr>
        <w:pStyle w:val="1066"/>
        <w:spacing w:before="0" w:beforeAutospacing="0" w:after="0" w:afterAutospacing="0" w:line="440" w:lineRule="exact"/>
        <w:rPr>
          <w:rFonts w:hint="eastAsia"/>
          <w:b/>
          <w:shd w:val="clear" w:color="auto" w:fill="ffffff"/>
        </w:rPr>
      </w:pPr>
      <w:r>
        <w:rPr>
          <w:rFonts w:hint="eastAsia"/>
          <w:b/>
          <w:shd w:val="clear" w:color="auto" w:fill="ffffff"/>
        </w:rPr>
        <w:t xml:space="preserve">七、其他补充事宜</w:t>
      </w:r>
      <w:r>
        <w:rPr>
          <w:rFonts w:hint="eastAsia"/>
          <w:b/>
          <w:shd w:val="clear" w:color="auto" w:fill="ffffff"/>
        </w:rPr>
      </w:r>
      <w:r/>
    </w:p>
    <w:p>
      <w:pPr>
        <w:pStyle w:val="1066"/>
        <w:ind w:firstLine="480"/>
        <w:spacing w:before="0" w:beforeAutospacing="0" w:after="0" w:afterAutospacing="0" w:line="440" w:lineRule="exact"/>
        <w:rPr>
          <w:rFonts w:hint="eastAsia"/>
        </w:rPr>
      </w:pPr>
      <w:r>
        <w:rPr>
          <w:rFonts w:hint="eastAsia"/>
        </w:rPr>
        <w:t xml:space="preserve">1、本项目采用不见面电子磋商投标。请磋商供应商严格按照磋商文件的规定编制、提交响应文件，否则所造成的一切后果由磋商供应商自负。</w:t>
      </w:r>
      <w:r>
        <w:rPr>
          <w:rFonts w:hint="eastAsia"/>
        </w:rPr>
      </w:r>
      <w:r/>
    </w:p>
    <w:p>
      <w:pPr>
        <w:pStyle w:val="1066"/>
        <w:ind w:firstLine="480"/>
        <w:spacing w:before="0" w:beforeAutospacing="0" w:after="0" w:afterAutospacing="0" w:line="440" w:lineRule="exact"/>
        <w:rPr>
          <w:rFonts w:hint="eastAsia"/>
        </w:rPr>
      </w:pPr>
      <w:r>
        <w:rPr>
          <w:rFonts w:hint="eastAsia"/>
        </w:rPr>
        <w:t xml:space="preserve">2、本项目无需磋商保证金。</w:t>
      </w:r>
      <w:r>
        <w:rPr>
          <w:rFonts w:hint="eastAsia"/>
        </w:rPr>
      </w:r>
      <w:r/>
    </w:p>
    <w:p>
      <w:pPr>
        <w:pStyle w:val="1066"/>
        <w:ind w:firstLine="480"/>
        <w:spacing w:before="0" w:beforeAutospacing="0" w:after="0" w:afterAutospacing="0" w:line="440" w:lineRule="exact"/>
        <w:rPr>
          <w:rFonts w:hint="eastAsia"/>
        </w:rPr>
      </w:pPr>
      <w:r>
        <w:rPr>
          <w:rFonts w:hint="eastAsia"/>
        </w:rPr>
        <w:t xml:space="preserve">3、本项目仅采购非进口产品（注：本文件所称进口产品是指通过中国海关报关验放进入中国境内且产自关境外的产品）。</w:t>
      </w:r>
      <w:r>
        <w:rPr>
          <w:rFonts w:hint="eastAsia"/>
        </w:rPr>
      </w:r>
      <w:r/>
    </w:p>
    <w:p>
      <w:pPr>
        <w:pStyle w:val="1066"/>
        <w:ind w:firstLine="480"/>
        <w:spacing w:before="0" w:beforeAutospacing="0" w:after="0" w:afterAutospacing="0" w:line="440" w:lineRule="exact"/>
        <w:rPr>
          <w:rFonts w:hint="eastAsia"/>
        </w:rPr>
      </w:pPr>
      <w:r>
        <w:rPr>
          <w:rFonts w:hint="eastAsia"/>
        </w:rPr>
        <w:t xml:space="preserve">4、招标代理（下称代理人）：招标人委托金湖易采项目管理有限公司负责代理本次招标的相关事宜。</w:t>
      </w:r>
      <w:r>
        <w:rPr>
          <w:rFonts w:hint="eastAsia"/>
        </w:rPr>
      </w:r>
      <w:r/>
    </w:p>
    <w:p>
      <w:pPr>
        <w:pStyle w:val="1066"/>
        <w:ind w:firstLine="480"/>
        <w:spacing w:before="0" w:beforeAutospacing="0" w:after="0" w:afterAutospacing="0" w:line="440" w:lineRule="exact"/>
        <w:rPr>
          <w:rFonts w:hint="eastAsia"/>
        </w:rPr>
      </w:pPr>
      <w:r>
        <w:rPr>
          <w:rFonts w:hint="eastAsia"/>
        </w:rPr>
        <w:t xml:space="preserve">5、</w:t>
      </w:r>
      <w:r>
        <w:rPr>
          <w:rFonts w:hint="eastAsia"/>
        </w:rPr>
        <w:t xml:space="preserve">招标代理费：</w:t>
      </w:r>
      <w:r>
        <w:rPr>
          <w:rFonts w:hint="eastAsia"/>
          <w:lang w:eastAsia="zh-CN"/>
        </w:rPr>
        <w:t xml:space="preserve">参照</w:t>
      </w:r>
      <w:r>
        <w:rPr>
          <w:rFonts w:hint="eastAsia"/>
          <w:lang w:val="zh-CN" w:eastAsia="zh-CN"/>
        </w:rPr>
        <w:t xml:space="preserve">苏政采协〔2024〕20号</w:t>
      </w:r>
      <w:r>
        <w:rPr>
          <w:rFonts w:hint="eastAsia"/>
          <w:lang w:eastAsia="zh-CN"/>
        </w:rPr>
        <w:t xml:space="preserve">规定标准的</w:t>
      </w:r>
      <w:r>
        <w:rPr>
          <w:rFonts w:hint="eastAsia"/>
          <w:lang w:val="en-US" w:eastAsia="zh-CN"/>
        </w:rPr>
        <w:t xml:space="preserve">50</w:t>
      </w:r>
      <w:r>
        <w:rPr>
          <w:rFonts w:hint="eastAsia"/>
          <w:lang w:eastAsia="zh-CN"/>
        </w:rPr>
        <w:t xml:space="preserve">%为此次项目的招标代理费</w:t>
      </w:r>
      <w:r>
        <w:rPr>
          <w:rFonts w:hint="eastAsia"/>
        </w:rPr>
        <w:t xml:space="preserve">，</w:t>
      </w:r>
      <w:r>
        <w:rPr>
          <w:rFonts w:hint="eastAsia"/>
          <w:lang w:eastAsia="zh-CN"/>
        </w:rPr>
        <w:t xml:space="preserve">中标人</w:t>
      </w:r>
      <w:r>
        <w:rPr>
          <w:rFonts w:hint="eastAsia"/>
          <w:lang w:val="zh-CN"/>
        </w:rPr>
        <w:t xml:space="preserve">应在中标通知书发放后</w:t>
      </w:r>
      <w:r>
        <w:rPr>
          <w:rFonts w:hint="eastAsia"/>
        </w:rPr>
        <w:t xml:space="preserve">五个工作日内向采购代理人一次性缴纳采购代理费。此费用包含在投标报价中，不单独列项。</w:t>
      </w:r>
      <w:r>
        <w:rPr>
          <w:rFonts w:hint="eastAsia" w:ascii="宋体" w:hAnsi="宋体" w:cs="宋体"/>
          <w:sz w:val="24"/>
        </w:rPr>
        <w:t xml:space="preserve">注:根据《关于在全市公共资源交易领域全面推广应用数字人民币的通知》(淮协调办</w:t>
      </w:r>
      <w:r>
        <w:rPr>
          <w:rFonts w:hint="eastAsia" w:ascii="宋体" w:hAnsi="宋体" w:cs="宋体"/>
          <w:sz w:val="24"/>
          <w:lang w:eastAsia="zh-CN"/>
        </w:rPr>
        <w:t xml:space="preserve">〔2023〕33号</w:t>
      </w:r>
      <w:r>
        <w:rPr>
          <w:rFonts w:hint="eastAsia" w:ascii="宋体" w:hAnsi="宋体" w:cs="宋体"/>
          <w:sz w:val="24"/>
        </w:rPr>
        <w:t xml:space="preserve">)要求，本项目代理费支付形式建议采用数字人民币支付：中标单位须在基本账户下开通数字人民币钱包(ID),向代理机构数字人民币钱包(ID)支付项目代理费。</w:t>
      </w:r>
      <w:r>
        <w:rPr>
          <w:rFonts w:hint="eastAsia"/>
        </w:rPr>
      </w:r>
      <w:r/>
    </w:p>
    <w:p>
      <w:pPr>
        <w:pStyle w:val="1066"/>
        <w:ind w:firstLine="480"/>
        <w:spacing w:before="0" w:beforeAutospacing="0" w:after="0" w:afterAutospacing="0" w:line="440" w:lineRule="exact"/>
        <w:rPr>
          <w:rFonts w:hint="eastAsia"/>
        </w:rPr>
      </w:pPr>
      <w:r>
        <w:rPr>
          <w:rFonts w:hint="eastAsia"/>
        </w:rPr>
        <w:t xml:space="preserve">6</w:t>
      </w:r>
      <w:r>
        <w:rPr>
          <w:rFonts w:hint="eastAsia"/>
          <w:lang w:eastAsia="zh-CN"/>
        </w:rPr>
        <w:t xml:space="preserve">、</w:t>
      </w:r>
      <w:r>
        <w:rPr>
          <w:rFonts w:hint="eastAsia"/>
        </w:rPr>
        <w:t xml:space="preserve"> 根据省财政厅《关</w:t>
      </w:r>
      <w:r>
        <w:rPr>
          <w:rFonts w:hint="eastAsia"/>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rPr>
      </w:r>
      <w:r/>
    </w:p>
    <w:p>
      <w:pPr>
        <w:pStyle w:val="1066"/>
        <w:ind w:firstLine="480"/>
        <w:spacing w:before="0" w:beforeAutospacing="0" w:after="0" w:afterAutospacing="0" w:line="440" w:lineRule="exact"/>
        <w:rPr>
          <w:rFonts w:hint="eastAsia"/>
        </w:rPr>
      </w:pPr>
      <w:r>
        <w:rPr>
          <w:rFonts w:hint="eastAsia"/>
        </w:rPr>
        <w:t xml:space="preserve">7、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rPr>
          <w:rFonts w:hint="eastAsia"/>
        </w:rPr>
      </w:r>
      <w:r/>
    </w:p>
    <w:p>
      <w:pPr>
        <w:pStyle w:val="1066"/>
        <w:ind w:firstLine="480"/>
        <w:spacing w:before="0" w:beforeAutospacing="0" w:after="0" w:afterAutospacing="0" w:line="440" w:lineRule="exact"/>
        <w:rPr>
          <w:rFonts w:hint="eastAsia"/>
          <w:b/>
          <w:bCs/>
        </w:rPr>
      </w:pPr>
      <w:r>
        <w:rPr>
          <w:rFonts w:hint="eastAsia"/>
        </w:rPr>
        <w:t xml:space="preserve">8</w:t>
      </w:r>
      <w:r>
        <w:rPr>
          <w:rFonts w:hint="eastAsia"/>
          <w:lang w:eastAsia="zh-CN"/>
        </w:rPr>
        <w:t xml:space="preserve">、</w:t>
      </w:r>
      <w:r>
        <w:rPr>
          <w:rFonts w:hint="eastAsia"/>
        </w:rPr>
        <w:t xml:space="preserve"> 有关本次招标的事项若存在变动或修改，敬请及时关注采购人（代理机构）在“淮安市政府采购网”、“江苏政府采购网”发布的更正公告。</w:t>
      </w:r>
      <w:r>
        <w:rPr>
          <w:rFonts w:hint="eastAsia"/>
          <w:b/>
          <w:bCs/>
        </w:rPr>
      </w:r>
      <w:r/>
    </w:p>
    <w:p>
      <w:pPr>
        <w:pStyle w:val="1019"/>
        <w:spacing w:line="440" w:lineRule="exact"/>
        <w:rPr>
          <w:rFonts w:hint="eastAsia" w:ascii="宋体" w:hAnsi="宋体" w:cs="宋体"/>
          <w:b/>
          <w:bCs/>
          <w:sz w:val="24"/>
        </w:rPr>
      </w:pPr>
      <w:r>
        <w:rPr>
          <w:rFonts w:hint="eastAsia" w:ascii="宋体" w:hAnsi="宋体" w:cs="宋体"/>
          <w:b/>
          <w:bCs/>
          <w:sz w:val="24"/>
        </w:rPr>
        <w:t xml:space="preserve">八、凡对本次采购提出询问，请按以下方式联系</w:t>
      </w:r>
      <w:r>
        <w:rPr>
          <w:rFonts w:hint="eastAsia" w:ascii="宋体" w:hAnsi="宋体" w:cs="宋体"/>
          <w:b/>
          <w:bCs/>
          <w:sz w:val="24"/>
        </w:rPr>
      </w:r>
      <w:r/>
    </w:p>
    <w:p>
      <w:pPr>
        <w:pStyle w:val="1019"/>
        <w:ind w:firstLine="482"/>
        <w:spacing w:line="440" w:lineRule="exact"/>
        <w:rPr>
          <w:rFonts w:hint="eastAsia" w:ascii="宋体" w:hAnsi="宋体" w:cs="宋体"/>
          <w:b/>
          <w:bCs/>
          <w:sz w:val="24"/>
        </w:rPr>
      </w:pPr>
      <w:r/>
      <w:bookmarkEnd w:id="2"/>
      <w:r/>
      <w:bookmarkEnd w:id="3"/>
      <w:r/>
      <w:bookmarkEnd w:id="4"/>
      <w:r/>
      <w:bookmarkEnd w:id="5"/>
      <w:r/>
      <w:bookmarkEnd w:id="6"/>
      <w:r/>
      <w:bookmarkStart w:id="8" w:name="_Toc30726_WPSOffice_Level2"/>
      <w:r/>
      <w:bookmarkStart w:id="9" w:name="_Toc513029209"/>
      <w:r/>
      <w:bookmarkStart w:id="10" w:name="_Toc61149549"/>
      <w:r/>
      <w:bookmarkStart w:id="11" w:name="_Toc14577347"/>
      <w:r>
        <w:rPr>
          <w:rFonts w:hint="eastAsia" w:ascii="宋体" w:hAnsi="宋体" w:cs="宋体"/>
          <w:b/>
          <w:bCs/>
          <w:sz w:val="24"/>
        </w:rPr>
        <w:t xml:space="preserve">1、采购人信息</w:t>
      </w:r>
      <w:r>
        <w:rPr>
          <w:rFonts w:hint="eastAsia" w:ascii="宋体" w:hAnsi="宋体" w:cs="宋体"/>
          <w:b/>
          <w:bCs/>
          <w:sz w:val="24"/>
        </w:rPr>
      </w:r>
      <w:r/>
    </w:p>
    <w:p>
      <w:pPr>
        <w:pStyle w:val="1115"/>
        <w:ind w:firstLine="480"/>
        <w:spacing w:line="380" w:lineRule="exact"/>
        <w:rPr>
          <w:rFonts w:hint="eastAsia" w:ascii="宋体" w:hAnsi="宋体" w:eastAsia="宋体" w:cs="宋体"/>
          <w:szCs w:val="24"/>
          <w:lang w:val="en-US" w:eastAsia="zh-CN"/>
        </w:rPr>
      </w:pPr>
      <w:r>
        <w:rPr>
          <w:rFonts w:hint="eastAsia" w:ascii="宋体" w:hAnsi="宋体" w:eastAsia="宋体" w:cs="宋体"/>
          <w:szCs w:val="24"/>
          <w:lang w:val="en-US"/>
        </w:rPr>
        <w:t xml:space="preserve">名    称：</w:t>
      </w:r>
      <w:r>
        <w:rPr>
          <w:rFonts w:hint="eastAsia" w:ascii="宋体" w:hAnsi="宋体" w:eastAsia="宋体" w:cs="宋体"/>
          <w:szCs w:val="24"/>
          <w:lang w:val="en-US" w:eastAsia="zh-CN"/>
        </w:rPr>
        <w:t xml:space="preserve">金湖县市政管理服务中心</w:t>
      </w:r>
      <w:r>
        <w:rPr>
          <w:rFonts w:hint="eastAsia" w:ascii="宋体" w:hAnsi="宋体" w:eastAsia="宋体" w:cs="宋体"/>
          <w:szCs w:val="24"/>
          <w:lang w:val="en-US" w:eastAsia="zh-CN"/>
        </w:rPr>
      </w:r>
      <w:r/>
    </w:p>
    <w:p>
      <w:pPr>
        <w:pStyle w:val="1115"/>
        <w:ind w:firstLine="480"/>
        <w:spacing w:line="380" w:lineRule="exact"/>
        <w:rPr>
          <w:rFonts w:ascii="宋体" w:hAnsi="宋体" w:eastAsia="宋体" w:cs="宋体"/>
          <w:szCs w:val="24"/>
          <w:lang w:val="en-US"/>
        </w:rPr>
      </w:pPr>
      <w:r>
        <w:rPr>
          <w:rFonts w:hint="eastAsia" w:ascii="宋体" w:hAnsi="宋体" w:eastAsia="宋体" w:cs="宋体"/>
          <w:szCs w:val="24"/>
          <w:lang w:val="en-US"/>
        </w:rPr>
        <w:t xml:space="preserve">地    址：金湖县</w:t>
      </w:r>
      <w:r>
        <w:rPr>
          <w:rFonts w:ascii="宋体" w:hAnsi="宋体" w:eastAsia="宋体" w:cs="宋体"/>
          <w:szCs w:val="24"/>
          <w:lang w:val="en-US"/>
        </w:rPr>
      </w:r>
      <w:r/>
    </w:p>
    <w:p>
      <w:pPr>
        <w:pStyle w:val="1115"/>
        <w:ind w:firstLine="480"/>
        <w:spacing w:line="380" w:lineRule="exact"/>
        <w:rPr>
          <w:rFonts w:hint="eastAsia" w:ascii="宋体" w:hAnsi="宋体" w:eastAsia="宋体" w:cs="宋体"/>
          <w:color w:val="000000"/>
          <w:szCs w:val="24"/>
          <w:lang w:val="en-US" w:eastAsia="zh-CN"/>
        </w:rPr>
      </w:pPr>
      <w:r>
        <w:rPr>
          <w:rFonts w:hint="eastAsia" w:ascii="宋体" w:hAnsi="宋体" w:eastAsia="宋体" w:cs="宋体"/>
          <w:color w:val="000000"/>
          <w:szCs w:val="24"/>
          <w:lang w:val="en-US"/>
        </w:rPr>
        <w:t xml:space="preserve">联系方式：</w:t>
      </w:r>
      <w:r>
        <w:rPr>
          <w:rFonts w:hint="eastAsia" w:ascii="宋体" w:hAnsi="宋体" w:eastAsia="宋体" w:cs="宋体"/>
          <w:color w:val="000000"/>
          <w:szCs w:val="24"/>
          <w:lang w:val="en-US" w:eastAsia="zh-CN"/>
        </w:rPr>
        <w:t xml:space="preserve">邓晓华   </w:t>
      </w:r>
      <w:r>
        <w:rPr>
          <w:rFonts w:hint="eastAsia" w:ascii="宋体" w:hAnsi="宋体" w:eastAsia="宋体" w:cs="宋体"/>
          <w:color w:val="000000"/>
          <w:szCs w:val="24"/>
          <w:lang w:val="en-US" w:eastAsia="zh-CN"/>
        </w:rPr>
      </w:r>
      <w:r/>
    </w:p>
    <w:p>
      <w:pPr>
        <w:pStyle w:val="1115"/>
        <w:ind w:firstLine="480"/>
        <w:spacing w:line="380" w:lineRule="exact"/>
        <w:rPr>
          <w:rFonts w:ascii="宋体" w:hAnsi="宋体" w:eastAsia="宋体" w:cs="宋体"/>
          <w:color w:val="000000"/>
          <w:szCs w:val="24"/>
          <w:lang w:val="en-US" w:eastAsia="zh-CN"/>
        </w:rPr>
      </w:pPr>
      <w:r>
        <w:rPr>
          <w:rFonts w:hint="eastAsia" w:ascii="宋体" w:hAnsi="宋体" w:eastAsia="宋体" w:cs="宋体"/>
          <w:color w:val="000000"/>
          <w:szCs w:val="24"/>
          <w:highlight w:val="none"/>
          <w:lang w:val="en-US"/>
        </w:rPr>
        <w:t xml:space="preserve">电话：</w:t>
      </w:r>
      <w:r>
        <w:rPr>
          <w:rFonts w:hint="eastAsia" w:ascii="宋体" w:hAnsi="宋体" w:eastAsia="宋体" w:cs="宋体"/>
          <w:color w:val="000000"/>
          <w:szCs w:val="24"/>
          <w:highlight w:val="none"/>
          <w:lang w:val="en-US" w:eastAsia="zh-CN"/>
        </w:rPr>
        <w:t xml:space="preserve">18915184000</w:t>
      </w:r>
      <w:r>
        <w:rPr>
          <w:rFonts w:ascii="宋体" w:hAnsi="宋体" w:eastAsia="宋体" w:cs="宋体"/>
          <w:color w:val="000000"/>
          <w:szCs w:val="24"/>
          <w:lang w:val="en-US" w:eastAsia="zh-CN"/>
        </w:rPr>
      </w:r>
      <w:r/>
    </w:p>
    <w:p>
      <w:pPr>
        <w:pStyle w:val="1019"/>
        <w:numPr>
          <w:ilvl w:val="0"/>
          <w:numId w:val="5"/>
        </w:numPr>
        <w:ind w:firstLine="482"/>
        <w:spacing w:line="440" w:lineRule="exact"/>
        <w:rPr>
          <w:rFonts w:hint="eastAsia" w:ascii="宋体" w:hAnsi="宋体" w:cs="宋体"/>
          <w:b/>
          <w:bCs/>
          <w:sz w:val="24"/>
        </w:rPr>
      </w:pPr>
      <w:r>
        <w:rPr>
          <w:rFonts w:hint="eastAsia" w:ascii="宋体" w:hAnsi="宋体" w:cs="宋体"/>
          <w:b/>
          <w:bCs/>
          <w:sz w:val="24"/>
        </w:rPr>
        <w:t xml:space="preserve">采购代理机构信息</w:t>
      </w:r>
      <w:r>
        <w:rPr>
          <w:rFonts w:hint="eastAsia" w:ascii="宋体" w:hAnsi="宋体" w:cs="宋体"/>
          <w:b/>
          <w:bCs/>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名称：金湖易采项目管理有限公司 </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地址：金湖县园林南路288号市民中心三楼北中庭业务一部</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联系人：谢静        </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联系方式：18036514638</w:t>
      </w:r>
      <w:r>
        <w:rPr>
          <w:rFonts w:hint="eastAsia" w:ascii="宋体" w:hAnsi="宋体" w:cs="宋体"/>
          <w:sz w:val="24"/>
        </w:rPr>
      </w:r>
      <w:r/>
    </w:p>
    <w:p>
      <w:pPr>
        <w:pStyle w:val="1019"/>
        <w:ind w:firstLine="482"/>
        <w:spacing w:line="440" w:lineRule="exact"/>
        <w:rPr>
          <w:rFonts w:hint="eastAsia" w:ascii="宋体" w:hAnsi="宋体" w:cs="宋体"/>
          <w:b/>
          <w:bCs/>
          <w:sz w:val="24"/>
        </w:rPr>
      </w:pPr>
      <w:r>
        <w:rPr>
          <w:rFonts w:hint="eastAsia" w:ascii="宋体" w:hAnsi="宋体" w:cs="宋体"/>
          <w:b/>
          <w:bCs/>
          <w:sz w:val="24"/>
        </w:rPr>
        <w:t xml:space="preserve">3、项目联系方式</w:t>
      </w:r>
      <w:r>
        <w:rPr>
          <w:rFonts w:hint="eastAsia" w:ascii="宋体" w:hAnsi="宋体" w:cs="宋体"/>
          <w:b/>
          <w:bCs/>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项目联系人：伍洁    </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电话：0517-86986001</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r>
      <w:r/>
    </w:p>
    <w:p>
      <w:pPr>
        <w:pStyle w:val="1023"/>
        <w:rPr>
          <w:rFonts w:hint="eastAsia" w:ascii="宋体" w:hAnsi="宋体" w:cs="宋体"/>
          <w:sz w:val="24"/>
        </w:rPr>
      </w:pPr>
      <w:r>
        <w:rPr>
          <w:rFonts w:hint="eastAsia" w:ascii="宋体" w:hAnsi="宋体" w:cs="宋体"/>
          <w:sz w:val="24"/>
        </w:rPr>
      </w:r>
      <w:r/>
    </w:p>
    <w:p>
      <w:pPr>
        <w:pStyle w:val="1027"/>
        <w:rPr>
          <w:rFonts w:hint="eastAsia"/>
        </w:rPr>
      </w:pPr>
      <w:r>
        <w:rPr>
          <w:rFonts w:hint="eastAsia"/>
        </w:rPr>
      </w:r>
      <w:r/>
    </w:p>
    <w:p>
      <w:pPr>
        <w:pStyle w:val="1027"/>
        <w:rPr>
          <w:rFonts w:hint="eastAsia"/>
        </w:rPr>
      </w:pPr>
      <w:r>
        <w:rPr>
          <w:rFonts w:hint="eastAsia"/>
        </w:rPr>
      </w:r>
      <w:r/>
    </w:p>
    <w:p>
      <w:pPr>
        <w:pStyle w:val="1019"/>
        <w:ind w:firstLine="480"/>
        <w:spacing w:line="440" w:lineRule="exact"/>
        <w:rPr>
          <w:rFonts w:hint="eastAsia" w:ascii="宋体" w:hAnsi="宋体" w:cs="宋体"/>
          <w:sz w:val="24"/>
        </w:rPr>
      </w:pPr>
      <w:r>
        <w:rPr>
          <w:rFonts w:hint="eastAsia" w:ascii="宋体" w:hAnsi="宋体" w:cs="宋体"/>
          <w:sz w:val="24"/>
        </w:rPr>
      </w:r>
      <w:r/>
    </w:p>
    <w:p>
      <w:pPr>
        <w:pStyle w:val="1019"/>
        <w:jc w:val="center"/>
        <w:spacing w:line="440" w:lineRule="exact"/>
        <w:rPr>
          <w:rFonts w:hint="eastAsia" w:ascii="宋体" w:hAnsi="宋体" w:cs="宋体"/>
          <w:b/>
          <w:sz w:val="32"/>
          <w:szCs w:val="32"/>
        </w:rPr>
      </w:pPr>
      <w:r/>
      <w:bookmarkEnd w:id="8"/>
      <w:r/>
      <w:bookmarkEnd w:id="9"/>
      <w:r/>
      <w:bookmarkEnd w:id="10"/>
      <w:r/>
      <w:bookmarkEnd w:id="11"/>
      <w:r/>
      <w:bookmarkStart w:id="12" w:name="_Toc13480"/>
      <w:r/>
      <w:bookmarkStart w:id="13" w:name="_Toc25946_WPSOffice_Level1"/>
      <w:r>
        <w:rPr>
          <w:rFonts w:hint="eastAsia" w:ascii="宋体" w:hAnsi="宋体" w:cs="宋体"/>
          <w:b/>
          <w:sz w:val="32"/>
          <w:szCs w:val="32"/>
        </w:rPr>
        <w:t xml:space="preserve">第二章 磋商须知</w:t>
      </w:r>
      <w:r>
        <w:rPr>
          <w:rFonts w:hint="eastAsia" w:ascii="宋体" w:hAnsi="宋体" w:cs="宋体"/>
          <w:b/>
          <w:sz w:val="32"/>
          <w:szCs w:val="32"/>
        </w:rPr>
      </w:r>
      <w:r/>
    </w:p>
    <w:p>
      <w:pPr>
        <w:pStyle w:val="1019"/>
        <w:jc w:val="center"/>
        <w:spacing w:line="440" w:lineRule="exact"/>
        <w:rPr>
          <w:rFonts w:hint="eastAsia" w:ascii="宋体" w:hAnsi="宋体" w:cs="宋体"/>
          <w:b/>
          <w:bCs/>
          <w:sz w:val="24"/>
        </w:rPr>
      </w:pPr>
      <w:r>
        <w:rPr>
          <w:rFonts w:hint="eastAsia" w:ascii="宋体" w:hAnsi="宋体" w:cs="宋体"/>
          <w:bCs/>
          <w:sz w:val="24"/>
        </w:rPr>
        <w:t xml:space="preserve">（参加竞争性磋商的供应商以下简称“供应商”）</w:t>
      </w:r>
      <w:r>
        <w:rPr>
          <w:rFonts w:hint="eastAsia" w:ascii="宋体" w:hAnsi="宋体" w:cs="宋体"/>
          <w:b/>
          <w:bCs/>
          <w:sz w:val="24"/>
        </w:rPr>
      </w:r>
      <w:r/>
    </w:p>
    <w:p>
      <w:pPr>
        <w:pStyle w:val="1019"/>
        <w:spacing w:line="440" w:lineRule="exact"/>
        <w:tabs>
          <w:tab w:val="left" w:pos="900" w:leader="none"/>
        </w:tabs>
        <w:rPr>
          <w:rFonts w:hint="eastAsia" w:ascii="宋体" w:hAnsi="宋体" w:cs="宋体"/>
          <w:b/>
          <w:sz w:val="24"/>
        </w:rPr>
      </w:pPr>
      <w:r/>
      <w:bookmarkStart w:id="14" w:name="_Toc1628_WPSOffice_Level2"/>
      <w:r>
        <w:rPr>
          <w:rFonts w:hint="eastAsia" w:ascii="宋体" w:hAnsi="宋体" w:cs="宋体"/>
          <w:b/>
          <w:sz w:val="24"/>
        </w:rPr>
        <w:t xml:space="preserve">一、总则</w:t>
      </w:r>
      <w:bookmarkEnd w:id="14"/>
      <w:r>
        <w:rPr>
          <w:rFonts w:hint="eastAsia" w:ascii="宋体" w:hAnsi="宋体" w:cs="宋体"/>
          <w:b/>
          <w:sz w:val="24"/>
        </w:rPr>
      </w:r>
      <w:r/>
    </w:p>
    <w:p>
      <w:pPr>
        <w:pStyle w:val="1019"/>
        <w:ind w:firstLine="482"/>
        <w:spacing w:line="440" w:lineRule="exact"/>
        <w:rPr>
          <w:rFonts w:hint="eastAsia" w:ascii="宋体" w:hAnsi="宋体" w:cs="宋体"/>
          <w:b/>
          <w:bCs/>
          <w:sz w:val="24"/>
        </w:rPr>
      </w:pPr>
      <w:r/>
      <w:bookmarkStart w:id="15" w:name="_Hlt26670345"/>
      <w:r/>
      <w:bookmarkEnd w:id="15"/>
      <w:r/>
      <w:bookmarkStart w:id="16" w:name="_Hlt26670348"/>
      <w:r/>
      <w:bookmarkEnd w:id="16"/>
      <w:r/>
      <w:bookmarkStart w:id="17" w:name="_Hlt26954832"/>
      <w:r/>
      <w:bookmarkEnd w:id="17"/>
      <w:r/>
      <w:bookmarkStart w:id="18" w:name="_Hlt26954830"/>
      <w:r/>
      <w:bookmarkEnd w:id="18"/>
      <w:r/>
      <w:bookmarkStart w:id="19" w:name="_Hlt26668969"/>
      <w:r/>
      <w:bookmarkEnd w:id="19"/>
      <w:r/>
      <w:bookmarkStart w:id="20" w:name="_Hlt26670354"/>
      <w:r/>
      <w:bookmarkEnd w:id="20"/>
      <w:r/>
      <w:bookmarkStart w:id="21" w:name="_Toc513029213"/>
      <w:r/>
      <w:bookmarkStart w:id="22" w:name="_Toc61149553"/>
      <w:r/>
      <w:bookmarkStart w:id="23" w:name="_Toc462564072"/>
      <w:r/>
      <w:bookmarkStart w:id="24" w:name="_Toc14577351"/>
      <w:r/>
      <w:bookmarkStart w:id="25" w:name="_Toc8042_WPSOffice_Level3"/>
      <w:r/>
      <w:bookmarkStart w:id="26" w:name="_Hlt26954828"/>
      <w:r/>
      <w:bookmarkEnd w:id="26"/>
      <w:r>
        <w:rPr>
          <w:rFonts w:hint="eastAsia" w:ascii="宋体" w:hAnsi="宋体" w:cs="宋体"/>
          <w:b/>
          <w:bCs/>
          <w:sz w:val="24"/>
        </w:rPr>
        <w:t xml:space="preserve">1.适用范围</w:t>
      </w:r>
      <w:bookmarkEnd w:id="25"/>
      <w:r>
        <w:rPr>
          <w:rFonts w:hint="eastAsia" w:ascii="宋体" w:hAnsi="宋体" w:cs="宋体"/>
          <w:b/>
          <w:bCs/>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本竞争性磋商文件仅适用于本次采购邀请中所述项目的采购。</w:t>
      </w:r>
      <w:r>
        <w:rPr>
          <w:rFonts w:hint="eastAsia" w:ascii="宋体" w:hAnsi="宋体" w:cs="宋体"/>
          <w:sz w:val="24"/>
        </w:rPr>
      </w:r>
      <w:r/>
    </w:p>
    <w:p>
      <w:pPr>
        <w:pStyle w:val="1019"/>
        <w:ind w:firstLine="482"/>
        <w:spacing w:line="440" w:lineRule="exact"/>
        <w:rPr>
          <w:rFonts w:hint="eastAsia" w:ascii="宋体" w:hAnsi="宋体" w:cs="宋体"/>
          <w:b/>
          <w:bCs/>
          <w:sz w:val="24"/>
        </w:rPr>
      </w:pPr>
      <w:r/>
      <w:bookmarkStart w:id="27" w:name="_Toc30524_WPSOffice_Level3"/>
      <w:r>
        <w:rPr>
          <w:rFonts w:hint="eastAsia" w:ascii="宋体" w:hAnsi="宋体" w:cs="宋体"/>
          <w:b/>
          <w:bCs/>
          <w:sz w:val="24"/>
        </w:rPr>
        <w:t xml:space="preserve">2.合格的供应商</w:t>
      </w:r>
      <w:bookmarkEnd w:id="27"/>
      <w:r>
        <w:rPr>
          <w:rFonts w:hint="eastAsia" w:ascii="宋体" w:hAnsi="宋体" w:cs="宋体"/>
          <w:b/>
          <w:bCs/>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2.1满足第一章采购邀请中供应商资格要求的规定。 </w:t>
      </w:r>
      <w:r>
        <w:rPr>
          <w:rFonts w:hint="eastAsia" w:ascii="宋体" w:hAnsi="宋体" w:cs="宋体"/>
          <w:sz w:val="24"/>
        </w:rPr>
      </w:r>
      <w:r/>
    </w:p>
    <w:p>
      <w:pPr>
        <w:pStyle w:val="1019"/>
        <w:ind w:firstLine="504"/>
        <w:spacing w:line="440" w:lineRule="exact"/>
        <w:rPr>
          <w:rFonts w:hint="eastAsia" w:ascii="宋体" w:hAnsi="宋体" w:cs="宋体"/>
          <w:sz w:val="24"/>
        </w:rPr>
      </w:pPr>
      <w:r>
        <w:rPr>
          <w:rFonts w:hint="eastAsia" w:ascii="宋体" w:hAnsi="宋体" w:cs="宋体"/>
          <w:spacing w:val="6"/>
          <w:sz w:val="24"/>
        </w:rPr>
        <w:t xml:space="preserve">2.2</w:t>
      </w:r>
      <w:r>
        <w:rPr>
          <w:rFonts w:hint="eastAsia" w:ascii="宋体" w:hAnsi="宋体" w:cs="宋体"/>
          <w:sz w:val="24"/>
        </w:rPr>
        <w:t xml:space="preserve">满足磋商文件中实质性条款的规定。</w:t>
      </w:r>
      <w:r>
        <w:rPr>
          <w:rFonts w:hint="eastAsia" w:ascii="宋体" w:hAnsi="宋体" w:cs="宋体"/>
          <w:sz w:val="24"/>
        </w:rPr>
      </w:r>
      <w:r/>
    </w:p>
    <w:p>
      <w:pPr>
        <w:pStyle w:val="1019"/>
        <w:ind w:firstLine="482"/>
        <w:spacing w:line="440" w:lineRule="exact"/>
        <w:rPr>
          <w:rFonts w:hint="eastAsia" w:ascii="宋体" w:hAnsi="宋体" w:cs="宋体"/>
          <w:b/>
          <w:bCs/>
          <w:sz w:val="24"/>
        </w:rPr>
      </w:pPr>
      <w:r/>
      <w:bookmarkStart w:id="28" w:name="_Toc31049_WPSOffice_Level3"/>
      <w:r>
        <w:rPr>
          <w:rFonts w:hint="eastAsia" w:ascii="宋体" w:hAnsi="宋体" w:cs="宋体"/>
          <w:b/>
          <w:bCs/>
          <w:sz w:val="24"/>
        </w:rPr>
        <w:t xml:space="preserve">3.适用法律</w:t>
      </w:r>
      <w:bookmarkEnd w:id="28"/>
      <w:r>
        <w:rPr>
          <w:rFonts w:hint="eastAsia" w:ascii="宋体" w:hAnsi="宋体" w:cs="宋体"/>
          <w:b/>
          <w:bCs/>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《中华人民共和国政府采购法》、《中华人民共和国政府采购法实施条例》、《政府采购竞争性磋商采购方式管理暂行办法》等有关法律、规章和规定等。</w:t>
      </w:r>
      <w:r>
        <w:rPr>
          <w:rFonts w:hint="eastAsia" w:ascii="宋体" w:hAnsi="宋体" w:cs="宋体"/>
          <w:sz w:val="24"/>
        </w:rPr>
      </w:r>
      <w:r/>
    </w:p>
    <w:p>
      <w:pPr>
        <w:pStyle w:val="1019"/>
        <w:ind w:firstLine="482"/>
        <w:spacing w:line="440" w:lineRule="exact"/>
        <w:rPr>
          <w:rFonts w:hint="eastAsia" w:ascii="宋体" w:hAnsi="宋体" w:cs="宋体"/>
          <w:b/>
          <w:bCs/>
          <w:sz w:val="24"/>
        </w:rPr>
      </w:pPr>
      <w:r/>
      <w:bookmarkStart w:id="29" w:name="_Toc16202_WPSOffice_Level3"/>
      <w:r>
        <w:rPr>
          <w:rFonts w:hint="eastAsia" w:ascii="宋体" w:hAnsi="宋体" w:cs="宋体"/>
          <w:b/>
          <w:bCs/>
          <w:sz w:val="24"/>
        </w:rPr>
        <w:t xml:space="preserve">4.磋商费用</w:t>
      </w:r>
      <w:bookmarkEnd w:id="29"/>
      <w:r>
        <w:rPr>
          <w:rFonts w:hint="eastAsia" w:ascii="宋体" w:hAnsi="宋体" w:cs="宋体"/>
          <w:b/>
          <w:bCs/>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4.1供应商应自行承担所有与参加磋商有关的费用。不论磋商的结果如何，金湖县政府采购中心（以下简称采购中心）、采购人（代理机构）在任何情况下均无义务和责任承担这些费用。</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4.2</w:t>
      </w:r>
      <w:r>
        <w:rPr>
          <w:rFonts w:hint="eastAsia" w:ascii="宋体" w:hAnsi="宋体" w:cs="宋体"/>
          <w:sz w:val="24"/>
          <w:lang w:eastAsia="zh-CN"/>
        </w:rPr>
        <w:t xml:space="preserve">采购</w:t>
      </w:r>
      <w:r>
        <w:rPr>
          <w:rFonts w:hint="eastAsia" w:ascii="宋体" w:hAnsi="宋体" w:cs="宋体"/>
          <w:sz w:val="24"/>
        </w:rPr>
        <w:t xml:space="preserve">代理（下称代理机构）：采购人委托金湖易采项目管理有限公司负责代理本次磋商的相关事宜。</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4.3采购代理机构服务费：</w:t>
      </w:r>
      <w:r>
        <w:rPr>
          <w:rFonts w:hint="eastAsia" w:ascii="宋体" w:hAnsi="宋体" w:eastAsia="宋体" w:cs="宋体"/>
          <w:sz w:val="24"/>
          <w:lang w:eastAsia="zh-CN"/>
        </w:rPr>
        <w:t xml:space="preserve">参照</w:t>
      </w:r>
      <w:r>
        <w:rPr>
          <w:rFonts w:hint="eastAsia" w:ascii="宋体" w:hAnsi="宋体" w:eastAsia="宋体" w:cs="宋体"/>
          <w:sz w:val="24"/>
          <w:lang w:val="zh-CN" w:eastAsia="zh-CN"/>
        </w:rPr>
        <w:t xml:space="preserve">苏政采协〔2024〕20号</w:t>
      </w:r>
      <w:r>
        <w:rPr>
          <w:rFonts w:hint="eastAsia" w:ascii="宋体" w:hAnsi="宋体" w:eastAsia="宋体" w:cs="宋体"/>
          <w:sz w:val="24"/>
          <w:lang w:eastAsia="zh-CN"/>
        </w:rPr>
        <w:t xml:space="preserve">规定标准的</w:t>
      </w:r>
      <w:r>
        <w:rPr>
          <w:rFonts w:hint="eastAsia" w:ascii="宋体" w:hAnsi="宋体" w:eastAsia="宋体" w:cs="宋体"/>
          <w:sz w:val="24"/>
          <w:lang w:val="en-US" w:eastAsia="zh-CN"/>
        </w:rPr>
        <w:t xml:space="preserve">50</w:t>
      </w:r>
      <w:r>
        <w:rPr>
          <w:rFonts w:hint="eastAsia" w:ascii="宋体" w:hAnsi="宋体" w:eastAsia="宋体" w:cs="宋体"/>
          <w:sz w:val="24"/>
          <w:lang w:eastAsia="zh-CN"/>
        </w:rPr>
        <w:t xml:space="preserve">%为此次项目的招标代理费</w:t>
      </w:r>
      <w:r>
        <w:rPr>
          <w:rFonts w:hint="eastAsia" w:ascii="宋体" w:hAnsi="宋体" w:cs="宋体"/>
          <w:sz w:val="24"/>
        </w:rPr>
        <w:t xml:space="preserve">。本项目由采购代理机构协助采购人完成此项目，</w:t>
      </w:r>
      <w:r>
        <w:rPr>
          <w:rFonts w:hint="eastAsia" w:ascii="宋体" w:hAnsi="宋体" w:cs="宋体"/>
          <w:sz w:val="24"/>
          <w:lang w:eastAsia="zh-CN"/>
        </w:rPr>
        <w:t xml:space="preserve">中标人</w:t>
      </w:r>
      <w:r>
        <w:rPr>
          <w:rFonts w:hint="eastAsia" w:ascii="宋体" w:hAnsi="宋体" w:cs="宋体"/>
          <w:sz w:val="24"/>
          <w:lang w:val="zh-CN"/>
        </w:rPr>
        <w:t xml:space="preserve">应在中标通知书发放后</w:t>
      </w:r>
      <w:r>
        <w:rPr>
          <w:rFonts w:hint="eastAsia" w:ascii="宋体" w:hAnsi="宋体" w:cs="宋体"/>
          <w:sz w:val="24"/>
        </w:rPr>
        <w:t xml:space="preserve">五个工作日内支付，此费用须包含在报价中，</w:t>
      </w:r>
      <w:r>
        <w:rPr>
          <w:rFonts w:hint="eastAsia" w:ascii="宋体" w:hAnsi="宋体" w:cs="宋体"/>
          <w:sz w:val="24"/>
          <w:lang w:eastAsia="zh-CN"/>
        </w:rPr>
        <w:t xml:space="preserve">无需</w:t>
      </w:r>
      <w:r>
        <w:rPr>
          <w:rFonts w:hint="eastAsia" w:ascii="宋体" w:hAnsi="宋体" w:cs="宋体"/>
          <w:sz w:val="24"/>
        </w:rPr>
        <w:t xml:space="preserve">单独列项计取。注:根据《关于在全市公共资源交易领域全面推广应用数字人民币的通知》(淮协调办</w:t>
      </w:r>
      <w:r>
        <w:rPr>
          <w:rFonts w:hint="eastAsia" w:ascii="宋体" w:hAnsi="宋体" w:cs="宋体"/>
          <w:sz w:val="24"/>
          <w:lang w:eastAsia="zh-CN"/>
        </w:rPr>
        <w:t xml:space="preserve">〔2023〕33号</w:t>
      </w:r>
      <w:r>
        <w:rPr>
          <w:rFonts w:hint="eastAsia" w:ascii="宋体" w:hAnsi="宋体" w:cs="宋体"/>
          <w:sz w:val="24"/>
        </w:rPr>
        <w:t xml:space="preserve">)要求，本项目代理费支付形式建议采用数字人民币支付：中标单位须在基本账户下开通数字人民币钱包(ID),向代理机构数字人民币钱包(ID)支付项目代理费。</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4.4本次项目不收取文件工本费和成交管理费。</w:t>
      </w:r>
      <w:r>
        <w:rPr>
          <w:rFonts w:hint="eastAsia" w:ascii="宋体" w:hAnsi="宋体" w:cs="宋体"/>
          <w:sz w:val="24"/>
        </w:rPr>
      </w:r>
      <w:r/>
    </w:p>
    <w:p>
      <w:pPr>
        <w:pStyle w:val="1019"/>
        <w:spacing w:line="440" w:lineRule="exact"/>
        <w:tabs>
          <w:tab w:val="left" w:pos="900" w:leader="none"/>
        </w:tabs>
        <w:rPr>
          <w:rFonts w:hint="eastAsia" w:ascii="宋体" w:hAnsi="宋体" w:cs="宋体"/>
          <w:b/>
          <w:sz w:val="24"/>
        </w:rPr>
      </w:pPr>
      <w:r/>
      <w:bookmarkStart w:id="30" w:name="_Toc3772_WPSOffice_Level2"/>
      <w:r>
        <w:rPr>
          <w:rFonts w:hint="eastAsia" w:ascii="宋体" w:hAnsi="宋体" w:cs="宋体"/>
          <w:b/>
          <w:sz w:val="24"/>
        </w:rPr>
        <w:t xml:space="preserve">二、磋商文件</w:t>
      </w:r>
      <w:bookmarkEnd w:id="21"/>
      <w:r/>
      <w:bookmarkEnd w:id="22"/>
      <w:r/>
      <w:bookmarkEnd w:id="23"/>
      <w:r/>
      <w:bookmarkEnd w:id="24"/>
      <w:r/>
      <w:bookmarkEnd w:id="30"/>
      <w:r>
        <w:rPr>
          <w:rFonts w:hint="eastAsia" w:ascii="宋体" w:hAnsi="宋体" w:cs="宋体"/>
          <w:b/>
          <w:sz w:val="24"/>
        </w:rPr>
        <w:t xml:space="preserve"> </w:t>
      </w:r>
      <w:r>
        <w:rPr>
          <w:rFonts w:hint="eastAsia" w:ascii="宋体" w:hAnsi="宋体" w:cs="宋体"/>
          <w:b/>
          <w:sz w:val="24"/>
        </w:rPr>
      </w:r>
      <w:r/>
    </w:p>
    <w:p>
      <w:pPr>
        <w:pStyle w:val="1019"/>
        <w:ind w:firstLine="482"/>
        <w:spacing w:line="440" w:lineRule="exact"/>
        <w:rPr>
          <w:rFonts w:hint="eastAsia" w:ascii="宋体" w:hAnsi="宋体" w:cs="宋体"/>
          <w:b/>
          <w:bCs/>
          <w:sz w:val="24"/>
        </w:rPr>
      </w:pPr>
      <w:r/>
      <w:bookmarkStart w:id="31" w:name="_Toc27190_WPSOffice_Level3"/>
      <w:r/>
      <w:bookmarkStart w:id="32" w:name="_Toc14577359"/>
      <w:r/>
      <w:bookmarkStart w:id="33" w:name="_Toc61149559"/>
      <w:r/>
      <w:bookmarkStart w:id="34" w:name="_Toc513029221"/>
      <w:r>
        <w:rPr>
          <w:rFonts w:hint="eastAsia" w:ascii="宋体" w:hAnsi="宋体" w:cs="宋体"/>
          <w:b/>
          <w:bCs/>
          <w:sz w:val="24"/>
        </w:rPr>
        <w:t xml:space="preserve">5.磋商文件由以下部分组成</w:t>
      </w:r>
      <w:bookmarkEnd w:id="31"/>
      <w:r>
        <w:rPr>
          <w:rFonts w:hint="eastAsia" w:ascii="宋体" w:hAnsi="宋体" w:cs="宋体"/>
          <w:b/>
          <w:bCs/>
          <w:sz w:val="24"/>
        </w:rPr>
        <w:t xml:space="preserve">：</w:t>
      </w:r>
      <w:r>
        <w:rPr>
          <w:rFonts w:hint="eastAsia" w:ascii="宋体" w:hAnsi="宋体" w:cs="宋体"/>
          <w:b/>
          <w:bCs/>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5.1采购邀请</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5.2磋商须知</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5.3评标标准</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5.4合同格式及条款</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5.5采购需求及总体要求</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5.6响应文件格式</w:t>
      </w:r>
      <w:r>
        <w:rPr>
          <w:rFonts w:hint="eastAsia" w:ascii="宋体" w:hAnsi="宋体" w:cs="宋体"/>
          <w:sz w:val="24"/>
        </w:rPr>
      </w:r>
      <w:r/>
    </w:p>
    <w:p>
      <w:pPr>
        <w:pStyle w:val="1019"/>
        <w:ind w:firstLine="482"/>
        <w:spacing w:line="440" w:lineRule="exact"/>
        <w:rPr>
          <w:rFonts w:hint="eastAsia" w:ascii="宋体" w:hAnsi="宋体" w:cs="宋体"/>
          <w:b/>
          <w:bCs/>
          <w:sz w:val="24"/>
        </w:rPr>
      </w:pPr>
      <w:r/>
      <w:bookmarkStart w:id="35" w:name="_Toc12236_WPSOffice_Level3"/>
      <w:r>
        <w:rPr>
          <w:rFonts w:hint="eastAsia" w:ascii="宋体" w:hAnsi="宋体" w:cs="宋体"/>
          <w:b/>
          <w:bCs/>
          <w:sz w:val="24"/>
        </w:rPr>
        <w:t xml:space="preserve">6.磋商文件的澄清</w:t>
      </w:r>
      <w:bookmarkEnd w:id="35"/>
      <w:r>
        <w:rPr>
          <w:rFonts w:hint="eastAsia" w:ascii="宋体" w:hAnsi="宋体" w:cs="宋体"/>
          <w:b/>
          <w:bCs/>
          <w:sz w:val="24"/>
        </w:rPr>
      </w:r>
      <w:r/>
    </w:p>
    <w:p>
      <w:pPr>
        <w:pStyle w:val="1019"/>
        <w:ind w:firstLine="460"/>
        <w:spacing w:line="440" w:lineRule="exact"/>
        <w:rPr>
          <w:rFonts w:hint="eastAsia" w:ascii="宋体" w:hAnsi="宋体" w:cs="宋体"/>
          <w:bCs/>
          <w:sz w:val="24"/>
        </w:rPr>
      </w:pPr>
      <w:r>
        <w:rPr>
          <w:rFonts w:hint="eastAsia" w:ascii="宋体" w:hAnsi="宋体" w:cs="宋体"/>
          <w:sz w:val="24"/>
        </w:rPr>
        <w:t xml:space="preserve">6.1</w:t>
      </w:r>
      <w:r>
        <w:rPr>
          <w:rFonts w:hint="eastAsia" w:ascii="宋体" w:hAnsi="宋体" w:cs="宋体"/>
          <w:bCs/>
          <w:sz w:val="24"/>
        </w:rPr>
        <w:t xml:space="preserve">任何要求对磋商文件进行澄清的供应商，均应在磋商截止时间五日前</w:t>
      </w:r>
      <w:r>
        <w:rPr>
          <w:rFonts w:hint="eastAsia" w:ascii="宋体" w:hAnsi="宋体"/>
          <w:color w:val="000000"/>
          <w:sz w:val="24"/>
          <w:szCs w:val="21"/>
        </w:rPr>
        <w:t xml:space="preserve">按招标公告中的通讯地址，以书面形式</w:t>
      </w:r>
      <w:r>
        <w:rPr>
          <w:rFonts w:hint="eastAsia" w:ascii="宋体" w:hAnsi="宋体" w:cs="宋体"/>
          <w:bCs/>
          <w:sz w:val="24"/>
        </w:rPr>
        <w:t xml:space="preserve">通知采购人（采购代理），采购人（采购代理）对投标截止时间五日前收到的任何澄清要求予以答复。由于供应商所留联系方式有问题而导致采购人（采购代理）无法通知的，其责任由供应商自行承担。</w:t>
      </w:r>
      <w:r>
        <w:rPr>
          <w:rFonts w:hint="eastAsia" w:ascii="宋体" w:hAnsi="宋体" w:cs="宋体"/>
          <w:bCs/>
          <w:sz w:val="24"/>
        </w:rPr>
      </w:r>
      <w:r/>
    </w:p>
    <w:p>
      <w:pPr>
        <w:pStyle w:val="1019"/>
        <w:ind w:firstLine="482"/>
        <w:spacing w:line="440" w:lineRule="exact"/>
        <w:rPr>
          <w:rFonts w:hint="eastAsia" w:ascii="宋体" w:hAnsi="宋体" w:cs="宋体"/>
          <w:b/>
          <w:bCs/>
          <w:sz w:val="24"/>
          <w:lang w:val="zh-CN"/>
        </w:rPr>
      </w:pPr>
      <w:r/>
      <w:bookmarkStart w:id="36" w:name="_Toc30381_WPSOffice_Level3"/>
      <w:r>
        <w:rPr>
          <w:rFonts w:hint="eastAsia" w:ascii="宋体" w:hAnsi="宋体" w:cs="宋体"/>
          <w:b/>
          <w:bCs/>
          <w:sz w:val="24"/>
        </w:rPr>
        <w:t xml:space="preserve">7.磋商文件的更正或补充</w:t>
      </w:r>
      <w:bookmarkEnd w:id="36"/>
      <w:r>
        <w:rPr>
          <w:rFonts w:hint="eastAsia" w:ascii="宋体" w:hAnsi="宋体" w:cs="宋体"/>
          <w:b/>
          <w:bCs/>
          <w:sz w:val="24"/>
          <w:lang w:val="zh-CN"/>
        </w:rPr>
      </w:r>
      <w:r/>
    </w:p>
    <w:p>
      <w:pPr>
        <w:pStyle w:val="1019"/>
        <w:ind w:firstLine="480"/>
        <w:spacing w:line="440" w:lineRule="exact"/>
        <w:rPr>
          <w:rFonts w:hint="eastAsia" w:ascii="宋体" w:hAnsi="宋体" w:cs="宋体"/>
          <w:sz w:val="24"/>
        </w:rPr>
      </w:pPr>
      <w:r>
        <w:rPr>
          <w:rFonts w:hint="eastAsia" w:ascii="宋体" w:hAnsi="宋体" w:cs="宋体"/>
          <w:sz w:val="24"/>
        </w:rPr>
        <w:t xml:space="preserve">7.1在磋商时间前，采购人（代理机构）可主动或在解答供应商提出的澄清问题时对磋商文件用更正公告的方式进行修正。</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7.2 对</w:t>
      </w:r>
      <w:r>
        <w:rPr>
          <w:rFonts w:hint="eastAsia" w:ascii="宋体" w:hAnsi="宋体" w:cs="宋体"/>
          <w:sz w:val="24"/>
          <w:lang w:val="zh-CN"/>
        </w:rPr>
        <w:t xml:space="preserve">磋商文件的修改将</w:t>
      </w:r>
      <w:r>
        <w:rPr>
          <w:rFonts w:hint="eastAsia" w:ascii="宋体" w:hAnsi="宋体" w:cs="宋体"/>
          <w:sz w:val="24"/>
        </w:rPr>
        <w:t xml:space="preserve">在</w:t>
      </w:r>
      <w:r>
        <w:rPr>
          <w:rFonts w:hint="eastAsia" w:ascii="宋体" w:hAnsi="宋体" w:cs="宋体"/>
          <w:sz w:val="24"/>
          <w:lang w:val="zh-CN"/>
        </w:rPr>
        <w:t xml:space="preserve">淮安市政府采购网、</w:t>
      </w:r>
      <w:r>
        <w:rPr>
          <w:rFonts w:hint="eastAsia" w:ascii="宋体" w:hAnsi="宋体" w:cs="宋体"/>
          <w:sz w:val="24"/>
        </w:rPr>
        <w:t xml:space="preserve">江苏政府采购网</w:t>
      </w:r>
      <w:r>
        <w:rPr>
          <w:rFonts w:hint="eastAsia" w:ascii="宋体" w:hAnsi="宋体" w:cs="宋体"/>
          <w:sz w:val="24"/>
          <w:lang w:val="zh-CN"/>
        </w:rPr>
        <w:t xml:space="preserve">官网进行公告，同时通过电子交易平台通知所有已获取磋商文件的供应商。更正公告将作为磋商文件的组成部分，对所</w:t>
      </w:r>
      <w:r>
        <w:rPr>
          <w:rFonts w:hint="eastAsia" w:ascii="宋体" w:hAnsi="宋体" w:cs="宋体"/>
          <w:sz w:val="24"/>
        </w:rPr>
        <w:t xml:space="preserve">有参加本次磋商的供应商都具有约束力。</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7.3供应商须持续关注本项目在淮安市政府采购网、江苏政府采购网及电子化系统中发布的信息（含更正、修改等信息），否则产生的后果由供应商自行承担。</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7.4为使供应商有足够的时间按磋商文件的更正要求修正响应文件，采购人（代理机构）有权按照相关法定的要求推迟响应文件接收截止时间和磋商时间。</w:t>
      </w:r>
      <w:r>
        <w:rPr>
          <w:rFonts w:hint="eastAsia" w:ascii="宋体" w:hAnsi="宋体" w:cs="宋体"/>
          <w:sz w:val="24"/>
        </w:rPr>
      </w:r>
      <w:r/>
    </w:p>
    <w:p>
      <w:pPr>
        <w:pStyle w:val="1019"/>
        <w:spacing w:line="440" w:lineRule="exact"/>
        <w:rPr>
          <w:rFonts w:hint="eastAsia" w:ascii="宋体" w:hAnsi="宋体" w:cs="宋体"/>
          <w:b/>
          <w:sz w:val="24"/>
        </w:rPr>
      </w:pPr>
      <w:r/>
      <w:bookmarkEnd w:id="32"/>
      <w:r/>
      <w:bookmarkEnd w:id="33"/>
      <w:r/>
      <w:bookmarkEnd w:id="34"/>
      <w:r/>
      <w:bookmarkStart w:id="37" w:name="_Toc15110_WPSOffice_Level2"/>
      <w:r>
        <w:rPr>
          <w:rFonts w:hint="eastAsia" w:ascii="宋体" w:hAnsi="宋体" w:cs="宋体"/>
          <w:b/>
          <w:sz w:val="24"/>
        </w:rPr>
        <w:t xml:space="preserve">三、响应文件的编制</w:t>
      </w:r>
      <w:bookmarkEnd w:id="37"/>
      <w:r>
        <w:rPr>
          <w:rFonts w:hint="eastAsia" w:ascii="宋体" w:hAnsi="宋体" w:cs="宋体"/>
          <w:b/>
          <w:sz w:val="24"/>
        </w:rPr>
      </w:r>
      <w:r/>
    </w:p>
    <w:p>
      <w:pPr>
        <w:pStyle w:val="1019"/>
        <w:ind w:firstLine="482"/>
        <w:spacing w:line="440" w:lineRule="exact"/>
        <w:rPr>
          <w:rFonts w:hint="eastAsia" w:ascii="宋体" w:hAnsi="宋体" w:cs="宋体"/>
          <w:b/>
          <w:bCs/>
          <w:sz w:val="24"/>
        </w:rPr>
      </w:pPr>
      <w:r>
        <w:rPr>
          <w:rFonts w:hint="eastAsia" w:ascii="宋体" w:hAnsi="宋体" w:cs="宋体"/>
          <w:b/>
          <w:bCs/>
          <w:sz w:val="24"/>
        </w:rPr>
        <w:t xml:space="preserve">8.响应文件构成</w:t>
      </w:r>
      <w:r>
        <w:rPr>
          <w:rFonts w:hint="eastAsia" w:ascii="宋体" w:hAnsi="宋体" w:cs="宋体"/>
          <w:b/>
          <w:bCs/>
          <w:sz w:val="24"/>
        </w:rPr>
      </w:r>
      <w:r/>
    </w:p>
    <w:p>
      <w:pPr>
        <w:pStyle w:val="1019"/>
        <w:ind w:firstLine="480"/>
        <w:spacing w:line="440" w:lineRule="exact"/>
        <w:rPr>
          <w:rFonts w:hint="eastAsia" w:ascii="宋体" w:hAnsi="宋体" w:cs="宋体"/>
          <w:bCs/>
          <w:sz w:val="24"/>
        </w:rPr>
      </w:pPr>
      <w:r>
        <w:rPr>
          <w:rFonts w:hint="eastAsia" w:ascii="宋体" w:hAnsi="宋体" w:cs="宋体"/>
          <w:bCs/>
          <w:sz w:val="24"/>
        </w:rPr>
        <w:t xml:space="preserve">8.1磋商供应商编写的响应文件应按磋商文件第六章“响应文件格式”中的要求进行编写。</w:t>
      </w:r>
      <w:r>
        <w:rPr>
          <w:rFonts w:hint="eastAsia" w:ascii="宋体" w:hAnsi="宋体" w:cs="宋体"/>
          <w:bCs/>
          <w:sz w:val="24"/>
        </w:rPr>
      </w:r>
      <w:r/>
    </w:p>
    <w:p>
      <w:pPr>
        <w:pStyle w:val="1019"/>
        <w:ind w:firstLine="480"/>
        <w:spacing w:line="440" w:lineRule="exact"/>
        <w:rPr>
          <w:rFonts w:hint="eastAsia" w:ascii="宋体" w:hAnsi="宋体" w:cs="宋体"/>
          <w:sz w:val="24"/>
        </w:rPr>
      </w:pPr>
      <w:r>
        <w:rPr>
          <w:rFonts w:hint="eastAsia" w:ascii="宋体" w:hAnsi="宋体" w:cs="宋体"/>
          <w:bCs/>
          <w:sz w:val="24"/>
        </w:rPr>
        <w:t xml:space="preserve">8.2</w:t>
      </w:r>
      <w:r>
        <w:rPr>
          <w:rFonts w:hint="eastAsia" w:ascii="宋体" w:hAnsi="宋体"/>
          <w:color w:val="000000"/>
          <w:sz w:val="24"/>
          <w:szCs w:val="21"/>
        </w:rPr>
        <w:t xml:space="preserve"> 投标人编写的投标文件应包括资格证明文件、符合性证明文件、投标分项报价表、技术</w:t>
      </w:r>
      <w:r>
        <w:rPr>
          <w:rFonts w:hint="eastAsia" w:ascii="宋体" w:hAnsi="宋体"/>
          <w:color w:val="000000"/>
          <w:sz w:val="24"/>
          <w:szCs w:val="21"/>
          <w:lang w:eastAsia="zh-CN"/>
        </w:rPr>
        <w:t xml:space="preserve">规格</w:t>
      </w:r>
      <w:r>
        <w:rPr>
          <w:rFonts w:hint="eastAsia" w:ascii="宋体" w:hAnsi="宋体" w:cs="宋体"/>
          <w:sz w:val="24"/>
        </w:rPr>
        <w:t xml:space="preserve">响应及偏离表、其他证明文件、投标函、开标一览表等部分。</w:t>
      </w:r>
      <w:r>
        <w:rPr>
          <w:rFonts w:hint="eastAsia" w:ascii="宋体" w:hAnsi="宋体" w:cs="宋体"/>
          <w:sz w:val="24"/>
        </w:rPr>
      </w:r>
      <w:r/>
    </w:p>
    <w:p>
      <w:pPr>
        <w:pStyle w:val="1019"/>
        <w:ind w:firstLine="480"/>
        <w:spacing w:line="440" w:lineRule="exact"/>
        <w:rPr>
          <w:rFonts w:ascii="宋体" w:hAnsi="宋体" w:cs="宋体"/>
          <w:sz w:val="24"/>
        </w:rPr>
      </w:pPr>
      <w:r>
        <w:rPr>
          <w:rFonts w:hint="eastAsia" w:ascii="宋体" w:hAnsi="宋体" w:cs="宋体"/>
          <w:sz w:val="24"/>
        </w:rPr>
        <w:t xml:space="preserve">8.3</w:t>
      </w:r>
      <w:r>
        <w:rPr>
          <w:rFonts w:hint="eastAsia" w:ascii="宋体" w:hAnsi="宋体" w:cs="宋体"/>
          <w:b/>
          <w:bCs/>
          <w:sz w:val="24"/>
        </w:rPr>
        <w:t xml:space="preserve">如标书制作工具中格式和内容与淮安市政府采购网、江苏政府采购网发布的招标文件不一致，请以淮安市政府采购网、江苏政府采购网发布的招标文件为准。</w:t>
      </w:r>
      <w:r>
        <w:rPr>
          <w:rFonts w:ascii="宋体" w:hAnsi="宋体" w:cs="宋体"/>
          <w:sz w:val="24"/>
        </w:rPr>
      </w:r>
      <w:r/>
    </w:p>
    <w:p>
      <w:pPr>
        <w:pStyle w:val="1019"/>
        <w:ind w:firstLine="482"/>
        <w:spacing w:line="440" w:lineRule="exact"/>
        <w:rPr>
          <w:rFonts w:hint="eastAsia" w:ascii="宋体" w:hAnsi="宋体" w:cs="宋体"/>
          <w:b/>
          <w:bCs/>
          <w:sz w:val="24"/>
        </w:rPr>
      </w:pPr>
      <w:r>
        <w:rPr>
          <w:rFonts w:hint="eastAsia" w:ascii="宋体" w:hAnsi="宋体" w:cs="宋体"/>
          <w:b/>
          <w:bCs/>
          <w:sz w:val="24"/>
        </w:rPr>
        <w:t xml:space="preserve">9.磋商报价</w:t>
      </w:r>
      <w:r>
        <w:rPr>
          <w:rFonts w:hint="eastAsia" w:ascii="宋体" w:hAnsi="宋体" w:cs="宋体"/>
          <w:b/>
          <w:bCs/>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9.1本次项目投标报价应是竞争性磋商文件所确定完成本项目全部工作内容的价格体现，以及为完成上述内容所必需的服务费、服务、管理、利润、税金及政策性文件规定的各项应有费用（组成详见采购需求），如有疑问应在本文件规定时间内提出，供应商被确定为成交候选人后，合同价格不作调整（合同另有约定及不可抗力除外）。</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9.2 供应商的任何错漏、优惠、竞争性报价不得作为减轻责任、减少服务、增加收费、降低质量的理由。</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color w:val="000000"/>
          <w:sz w:val="24"/>
        </w:rPr>
        <w:t xml:space="preserve">9.3</w:t>
      </w:r>
      <w:r>
        <w:rPr>
          <w:rFonts w:hint="eastAsia" w:ascii="宋体" w:hAnsi="宋体" w:cs="宋体"/>
          <w:sz w:val="24"/>
        </w:rPr>
        <w:t xml:space="preserve">采购人（代理机构）不接受备选的方案或有选择的报价。</w:t>
      </w:r>
      <w:r>
        <w:rPr>
          <w:rFonts w:hint="eastAsia" w:ascii="宋体" w:hAnsi="宋体" w:cs="宋体"/>
          <w:sz w:val="24"/>
        </w:rPr>
      </w:r>
      <w:r/>
    </w:p>
    <w:p>
      <w:pPr>
        <w:pStyle w:val="1019"/>
        <w:ind w:firstLine="484"/>
        <w:spacing w:line="440" w:lineRule="exact"/>
        <w:rPr>
          <w:rFonts w:hint="eastAsia" w:ascii="宋体" w:hAnsi="宋体" w:cs="宋体"/>
          <w:sz w:val="24"/>
        </w:rPr>
      </w:pPr>
      <w:r>
        <w:rPr>
          <w:rFonts w:hint="eastAsia" w:ascii="宋体" w:hAnsi="宋体" w:cs="宋体"/>
          <w:sz w:val="24"/>
        </w:rPr>
        <w:t xml:space="preserve">9.4磋商报价应以人民币为货币单位。</w:t>
      </w:r>
      <w:r>
        <w:rPr>
          <w:rFonts w:hint="eastAsia" w:ascii="宋体" w:hAnsi="宋体" w:cs="宋体"/>
          <w:sz w:val="24"/>
        </w:rPr>
      </w:r>
      <w:r/>
    </w:p>
    <w:p>
      <w:pPr>
        <w:pStyle w:val="1019"/>
        <w:ind w:firstLine="482"/>
        <w:spacing w:line="440" w:lineRule="exact"/>
        <w:rPr>
          <w:rFonts w:hint="eastAsia" w:ascii="宋体" w:hAnsi="宋体" w:cs="宋体"/>
          <w:b/>
          <w:bCs/>
          <w:sz w:val="24"/>
        </w:rPr>
      </w:pPr>
      <w:r>
        <w:rPr>
          <w:rFonts w:hint="eastAsia" w:ascii="宋体" w:hAnsi="宋体" w:cs="宋体"/>
          <w:b/>
          <w:bCs/>
          <w:sz w:val="24"/>
        </w:rPr>
        <w:t xml:space="preserve">10.技术</w:t>
      </w:r>
      <w:r>
        <w:rPr>
          <w:rFonts w:hint="eastAsia" w:ascii="宋体" w:hAnsi="宋体" w:cs="宋体"/>
          <w:b/>
          <w:bCs/>
          <w:sz w:val="24"/>
          <w:lang w:eastAsia="zh-CN"/>
        </w:rPr>
        <w:t xml:space="preserve">规格</w:t>
      </w:r>
      <w:r>
        <w:rPr>
          <w:rFonts w:hint="eastAsia" w:ascii="宋体" w:hAnsi="宋体" w:cs="宋体"/>
          <w:b/>
          <w:bCs/>
          <w:sz w:val="24"/>
        </w:rPr>
        <w:t xml:space="preserve">响应偏离</w:t>
      </w:r>
      <w:r>
        <w:rPr>
          <w:rFonts w:hint="eastAsia" w:ascii="宋体" w:hAnsi="宋体" w:cs="宋体"/>
          <w:b/>
          <w:bCs/>
          <w:sz w:val="24"/>
        </w:rPr>
      </w:r>
      <w:r/>
    </w:p>
    <w:p>
      <w:pPr>
        <w:pStyle w:val="1019"/>
        <w:ind w:left="0"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.1投标人需对</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文件中的技术要求逐项作出响应或偏离，并说明原因。</w:t>
      </w:r>
      <w:r>
        <w:rPr>
          <w:rFonts w:hint="eastAsia" w:ascii="宋体" w:hAnsi="宋体" w:eastAsia="宋体" w:cs="宋体"/>
          <w:color w:val="000000"/>
          <w:sz w:val="24"/>
          <w:szCs w:val="24"/>
          <w:highlight w:val="none"/>
        </w:rPr>
      </w:r>
      <w:r/>
    </w:p>
    <w:p>
      <w:pPr>
        <w:pStyle w:val="1019"/>
        <w:ind w:left="0" w:right="0" w:firstLine="480"/>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10.2投标人可在磋商文件中提供认为需要的其他技术文件或说明。</w:t>
      </w:r>
      <w:r>
        <w:rPr>
          <w:rFonts w:ascii="宋体" w:hAnsi="宋体" w:eastAsia="宋体" w:cs="宋体"/>
          <w:color w:val="000000"/>
          <w:sz w:val="24"/>
          <w:szCs w:val="24"/>
          <w:highlight w:val="none"/>
          <w:lang w:val="en-US" w:eastAsia="zh-CN"/>
        </w:rPr>
      </w:r>
      <w:r/>
    </w:p>
    <w:p>
      <w:pPr>
        <w:pStyle w:val="1019"/>
        <w:ind w:firstLine="482"/>
        <w:spacing w:line="440" w:lineRule="exact"/>
        <w:rPr>
          <w:rFonts w:hint="eastAsia" w:ascii="宋体" w:hAnsi="宋体" w:cs="宋体"/>
          <w:b/>
          <w:bCs/>
          <w:sz w:val="24"/>
        </w:rPr>
      </w:pPr>
      <w:r>
        <w:rPr>
          <w:rFonts w:hint="eastAsia" w:ascii="宋体" w:hAnsi="宋体" w:cs="宋体"/>
          <w:b/>
          <w:bCs/>
          <w:sz w:val="24"/>
        </w:rPr>
        <w:t xml:space="preserve">11.服务承诺</w:t>
      </w:r>
      <w:r>
        <w:rPr>
          <w:rFonts w:hint="eastAsia" w:ascii="宋体" w:hAnsi="宋体" w:cs="宋体"/>
          <w:b/>
          <w:bCs/>
          <w:sz w:val="24"/>
        </w:rPr>
      </w:r>
      <w:r/>
    </w:p>
    <w:p>
      <w:pPr>
        <w:pStyle w:val="1019"/>
        <w:ind w:firstLine="480"/>
        <w:spacing w:line="440" w:lineRule="exact"/>
        <w:rPr>
          <w:rFonts w:hint="eastAsia" w:ascii="宋体" w:hAnsi="宋体" w:cs="宋体"/>
          <w:sz w:val="24"/>
        </w:rPr>
      </w:pPr>
      <w:r/>
      <w:bookmarkStart w:id="38" w:name="_Toc14646_WPSOffice_Level3"/>
      <w:r>
        <w:rPr>
          <w:rFonts w:hint="eastAsia" w:ascii="宋体" w:hAnsi="宋体" w:cs="宋体"/>
          <w:sz w:val="24"/>
        </w:rPr>
        <w:t xml:space="preserve">11.1供应商的服务承诺应不低于磋商文件中服务要求的标准。</w:t>
      </w:r>
      <w:bookmarkEnd w:id="38"/>
      <w:r>
        <w:rPr>
          <w:rFonts w:hint="eastAsia" w:ascii="宋体" w:hAnsi="宋体" w:cs="宋体"/>
          <w:sz w:val="24"/>
        </w:rPr>
      </w:r>
      <w:r/>
    </w:p>
    <w:p>
      <w:pPr>
        <w:pStyle w:val="1019"/>
        <w:ind w:firstLine="482"/>
        <w:spacing w:line="440" w:lineRule="exact"/>
        <w:rPr>
          <w:rFonts w:hint="eastAsia" w:ascii="宋体" w:hAnsi="宋体" w:cs="宋体"/>
          <w:b/>
          <w:bCs/>
          <w:sz w:val="24"/>
        </w:rPr>
      </w:pPr>
      <w:r>
        <w:rPr>
          <w:rFonts w:hint="eastAsia" w:ascii="宋体" w:hAnsi="宋体" w:cs="宋体"/>
          <w:b/>
          <w:bCs/>
          <w:sz w:val="24"/>
        </w:rPr>
        <w:t xml:space="preserve">12.证明供应商资格的文件</w:t>
      </w:r>
      <w:r>
        <w:rPr>
          <w:rFonts w:hint="eastAsia" w:ascii="宋体" w:hAnsi="宋体" w:cs="宋体"/>
          <w:b/>
          <w:bCs/>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12.1供应商应按要求提交资格证明文件及符合磋商文件规定的文件。</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12.2供应商除必须具有履行合同所需提供的货物和服务的能力外，还必须具备相应的财务、技术方面的能力。</w:t>
      </w:r>
      <w:r>
        <w:rPr>
          <w:rFonts w:hint="eastAsia" w:ascii="宋体" w:hAnsi="宋体" w:cs="宋体"/>
          <w:sz w:val="24"/>
        </w:rPr>
      </w:r>
      <w:r/>
    </w:p>
    <w:p>
      <w:pPr>
        <w:pStyle w:val="1019"/>
        <w:ind w:firstLine="482"/>
        <w:spacing w:line="440" w:lineRule="exact"/>
        <w:rPr>
          <w:rFonts w:hint="eastAsia" w:ascii="宋体" w:hAnsi="宋体" w:cs="宋体"/>
          <w:b/>
          <w:sz w:val="24"/>
        </w:rPr>
      </w:pPr>
      <w:r>
        <w:rPr>
          <w:rFonts w:hint="eastAsia" w:ascii="宋体" w:hAnsi="宋体" w:cs="宋体"/>
          <w:b/>
          <w:sz w:val="24"/>
        </w:rPr>
        <w:t xml:space="preserve">13.磋商保证金</w:t>
      </w:r>
      <w:r>
        <w:rPr>
          <w:rFonts w:hint="eastAsia" w:ascii="宋体" w:hAnsi="宋体" w:cs="宋体"/>
          <w:b/>
          <w:sz w:val="24"/>
        </w:rPr>
      </w:r>
      <w:r/>
    </w:p>
    <w:p>
      <w:pPr>
        <w:pStyle w:val="1019"/>
        <w:ind w:firstLine="460"/>
        <w:spacing w:line="440" w:lineRule="exact"/>
        <w:rPr>
          <w:rFonts w:hint="eastAsia" w:ascii="宋体" w:hAnsi="宋体" w:cs="宋体"/>
          <w:sz w:val="24"/>
          <w:lang w:val="zh-CN"/>
        </w:rPr>
      </w:pPr>
      <w:r>
        <w:rPr>
          <w:rFonts w:hint="eastAsia" w:ascii="宋体" w:hAnsi="宋体" w:cs="宋体"/>
          <w:sz w:val="24"/>
        </w:rPr>
        <w:t xml:space="preserve">13.1本项目无需缴纳磋商保证金。</w:t>
      </w:r>
      <w:r>
        <w:rPr>
          <w:rFonts w:hint="eastAsia" w:ascii="宋体" w:hAnsi="宋体" w:cs="宋体"/>
          <w:sz w:val="24"/>
          <w:lang w:val="zh-CN"/>
        </w:rPr>
      </w:r>
      <w:r/>
    </w:p>
    <w:p>
      <w:pPr>
        <w:pStyle w:val="1019"/>
        <w:ind w:firstLine="482"/>
        <w:spacing w:line="440" w:lineRule="exact"/>
        <w:rPr>
          <w:rFonts w:hint="eastAsia" w:ascii="宋体" w:hAnsi="宋体" w:cs="宋体"/>
          <w:bCs/>
          <w:sz w:val="24"/>
        </w:rPr>
      </w:pPr>
      <w:r>
        <w:rPr>
          <w:rFonts w:hint="eastAsia" w:ascii="宋体" w:hAnsi="宋体" w:cs="宋体"/>
          <w:b/>
          <w:sz w:val="24"/>
        </w:rPr>
        <w:t xml:space="preserve">14.磋商有效期</w:t>
      </w:r>
      <w:r>
        <w:rPr>
          <w:rFonts w:hint="eastAsia" w:ascii="宋体" w:hAnsi="宋体" w:cs="宋体"/>
          <w:bCs/>
          <w:sz w:val="24"/>
        </w:rPr>
      </w:r>
      <w:r/>
    </w:p>
    <w:p>
      <w:pPr>
        <w:pStyle w:val="1019"/>
        <w:ind w:firstLine="540"/>
        <w:spacing w:line="440" w:lineRule="exact"/>
        <w:rPr>
          <w:rFonts w:hint="eastAsia" w:ascii="宋体" w:hAnsi="宋体" w:cs="宋体"/>
          <w:b/>
          <w:bCs/>
          <w:sz w:val="24"/>
        </w:rPr>
      </w:pPr>
      <w:r>
        <w:rPr>
          <w:rFonts w:hint="eastAsia" w:ascii="宋体" w:hAnsi="宋体" w:cs="宋体"/>
          <w:sz w:val="24"/>
        </w:rPr>
        <w:t xml:space="preserve">14.1磋商有效期为从磋商之日起计算的</w:t>
      </w:r>
      <w:r>
        <w:rPr>
          <w:rFonts w:hint="eastAsia" w:ascii="宋体" w:hAnsi="宋体" w:cs="宋体"/>
          <w:b/>
          <w:sz w:val="24"/>
        </w:rPr>
        <w:t xml:space="preserve">六十天。</w:t>
      </w:r>
      <w:r>
        <w:rPr>
          <w:rFonts w:hint="eastAsia" w:ascii="宋体" w:hAnsi="宋体" w:cs="宋体"/>
          <w:sz w:val="24"/>
        </w:rPr>
        <w:t xml:space="preserve">磋商有效期比规定短的将被视为</w:t>
      </w:r>
      <w:r>
        <w:rPr>
          <w:rFonts w:hint="eastAsia" w:ascii="宋体" w:hAnsi="宋体" w:cs="宋体"/>
          <w:sz w:val="24"/>
          <w:lang w:val="zh-CN"/>
        </w:rPr>
        <w:t xml:space="preserve">非响应磋商而予以拒绝。</w:t>
      </w:r>
      <w:r>
        <w:rPr>
          <w:rFonts w:hint="eastAsia" w:ascii="宋体" w:hAnsi="宋体" w:cs="宋体"/>
          <w:b/>
          <w:bCs/>
          <w:sz w:val="24"/>
        </w:rPr>
      </w:r>
      <w:r/>
    </w:p>
    <w:p>
      <w:pPr>
        <w:pStyle w:val="1019"/>
        <w:ind w:firstLine="540"/>
        <w:spacing w:line="440" w:lineRule="exact"/>
        <w:rPr>
          <w:rFonts w:hint="eastAsia" w:ascii="宋体" w:hAnsi="宋体" w:cs="宋体"/>
          <w:sz w:val="24"/>
        </w:rPr>
      </w:pPr>
      <w:r>
        <w:rPr>
          <w:rFonts w:hint="eastAsia" w:ascii="宋体" w:hAnsi="宋体" w:cs="宋体"/>
          <w:bCs/>
          <w:sz w:val="24"/>
        </w:rPr>
        <w:t xml:space="preserve">14.2</w:t>
      </w:r>
      <w:r>
        <w:rPr>
          <w:rFonts w:hint="eastAsia" w:ascii="宋体" w:hAnsi="宋体" w:cs="宋体"/>
          <w:sz w:val="24"/>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rPr>
          <w:rFonts w:hint="eastAsia" w:ascii="宋体" w:hAnsi="宋体" w:cs="宋体"/>
          <w:sz w:val="24"/>
        </w:rPr>
      </w:r>
      <w:r/>
    </w:p>
    <w:p>
      <w:pPr>
        <w:pStyle w:val="1019"/>
        <w:ind w:firstLine="482"/>
        <w:spacing w:line="440" w:lineRule="exact"/>
        <w:rPr>
          <w:rFonts w:hint="eastAsia" w:ascii="宋体" w:hAnsi="宋体" w:cs="宋体"/>
          <w:bCs/>
          <w:sz w:val="24"/>
        </w:rPr>
      </w:pPr>
      <w:r/>
      <w:bookmarkStart w:id="39" w:name="_Hlt26954850"/>
      <w:r/>
      <w:bookmarkEnd w:id="39"/>
      <w:r/>
      <w:bookmarkStart w:id="40" w:name="_Hlt26954749"/>
      <w:r/>
      <w:bookmarkEnd w:id="40"/>
      <w:r/>
      <w:bookmarkStart w:id="41" w:name="_Hlt26954854"/>
      <w:r/>
      <w:bookmarkEnd w:id="41"/>
      <w:r/>
      <w:bookmarkStart w:id="42" w:name="_Hlt26954852"/>
      <w:r/>
      <w:bookmarkEnd w:id="42"/>
      <w:r/>
      <w:bookmarkStart w:id="43" w:name="_Hlt26670489"/>
      <w:r/>
      <w:bookmarkEnd w:id="43"/>
      <w:r/>
      <w:bookmarkStart w:id="44" w:name="_Hlt26954739"/>
      <w:r/>
      <w:bookmarkEnd w:id="44"/>
      <w:r/>
      <w:bookmarkStart w:id="45" w:name="_Toc513029224"/>
      <w:r/>
      <w:bookmarkStart w:id="46" w:name="_Toc61149562"/>
      <w:r/>
      <w:bookmarkStart w:id="47" w:name="_Toc21535_WPSOffice_Level2"/>
      <w:r/>
      <w:bookmarkStart w:id="48" w:name="_Toc14577362"/>
      <w:r/>
      <w:bookmarkStart w:id="49" w:name="_Hlt26954734"/>
      <w:r/>
      <w:bookmarkEnd w:id="49"/>
      <w:r/>
      <w:bookmarkStart w:id="50" w:name="_Hlt26670493"/>
      <w:r/>
      <w:bookmarkEnd w:id="50"/>
      <w:r>
        <w:rPr>
          <w:rFonts w:hint="eastAsia" w:ascii="宋体" w:hAnsi="宋体" w:cs="宋体"/>
          <w:b/>
          <w:sz w:val="24"/>
        </w:rPr>
        <w:t xml:space="preserve">15.响应文件的签署</w:t>
      </w:r>
      <w:r>
        <w:rPr>
          <w:rFonts w:hint="eastAsia" w:ascii="宋体" w:hAnsi="宋体" w:cs="宋体"/>
          <w:bCs/>
          <w:sz w:val="24"/>
        </w:rPr>
      </w:r>
      <w:r/>
    </w:p>
    <w:p>
      <w:pPr>
        <w:pStyle w:val="1019"/>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15.1响应文件仅需要在供应商进行签章的位置应进行电子签章。电子响应文件不得涂改、行间插字或删除，如果出现上述情况应重新编制。</w:t>
      </w:r>
      <w:r>
        <w:rPr>
          <w:rFonts w:hint="eastAsia" w:ascii="宋体" w:hAnsi="宋体" w:cs="宋体"/>
          <w:sz w:val="24"/>
        </w:rPr>
      </w:r>
      <w:r/>
    </w:p>
    <w:p>
      <w:pPr>
        <w:pStyle w:val="1019"/>
        <w:spacing w:line="440" w:lineRule="exact"/>
        <w:tabs>
          <w:tab w:val="left" w:pos="900" w:leader="none"/>
        </w:tabs>
        <w:rPr>
          <w:rFonts w:hint="eastAsia" w:ascii="宋体" w:hAnsi="宋体" w:cs="宋体"/>
          <w:b/>
          <w:sz w:val="24"/>
        </w:rPr>
      </w:pPr>
      <w:r>
        <w:rPr>
          <w:rFonts w:hint="eastAsia" w:ascii="宋体" w:hAnsi="宋体" w:cs="宋体"/>
          <w:b/>
          <w:sz w:val="24"/>
        </w:rPr>
        <w:t xml:space="preserve">四、响应文件的</w:t>
      </w:r>
      <w:bookmarkEnd w:id="45"/>
      <w:r/>
      <w:bookmarkEnd w:id="46"/>
      <w:r/>
      <w:bookmarkEnd w:id="47"/>
      <w:r/>
      <w:bookmarkEnd w:id="48"/>
      <w:r>
        <w:rPr>
          <w:rFonts w:hint="eastAsia" w:ascii="宋体" w:hAnsi="宋体" w:cs="宋体"/>
          <w:b/>
          <w:sz w:val="24"/>
        </w:rPr>
        <w:t xml:space="preserve">递交</w:t>
      </w:r>
      <w:r>
        <w:rPr>
          <w:rFonts w:hint="eastAsia" w:ascii="宋体" w:hAnsi="宋体" w:cs="宋体"/>
          <w:b/>
          <w:sz w:val="24"/>
        </w:rPr>
      </w:r>
      <w:r/>
    </w:p>
    <w:p>
      <w:pPr>
        <w:pStyle w:val="1019"/>
        <w:ind w:firstLine="482"/>
        <w:jc w:val="left"/>
        <w:spacing w:line="440" w:lineRule="exact"/>
        <w:tabs>
          <w:tab w:val="left" w:pos="900" w:leader="none"/>
        </w:tabs>
        <w:rPr>
          <w:rFonts w:hint="eastAsia" w:ascii="宋体" w:hAnsi="宋体" w:cs="宋体"/>
          <w:b/>
          <w:bCs/>
          <w:sz w:val="24"/>
        </w:rPr>
      </w:pPr>
      <w:r/>
      <w:bookmarkStart w:id="51" w:name="_Toc61149564"/>
      <w:r/>
      <w:bookmarkStart w:id="52" w:name="_Toc513029226"/>
      <w:r/>
      <w:bookmarkStart w:id="53" w:name="_Toc14577364"/>
      <w:r/>
      <w:bookmarkStart w:id="54" w:name="_Hlt26954856"/>
      <w:r/>
      <w:bookmarkEnd w:id="54"/>
      <w:r>
        <w:rPr>
          <w:rFonts w:hint="eastAsia" w:ascii="宋体" w:hAnsi="宋体" w:cs="宋体"/>
          <w:b/>
          <w:bCs/>
          <w:sz w:val="24"/>
        </w:rPr>
        <w:t xml:space="preserve">16.响应文件的递交及接收截止时间</w:t>
      </w:r>
      <w:r>
        <w:rPr>
          <w:rFonts w:hint="eastAsia" w:ascii="宋体" w:hAnsi="宋体" w:cs="宋体"/>
          <w:b/>
          <w:bCs/>
          <w:sz w:val="24"/>
        </w:rPr>
      </w:r>
      <w:r/>
    </w:p>
    <w:p>
      <w:pPr>
        <w:pStyle w:val="1019"/>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16.1投标人应当按照《操作手册》规定，在投标截止时间前制作并上传电子投标文件。投标人应充分考虑网络环境、网络带宽等风险因素，如因投标人自身原因造成的电子投标文件上传不成功按照无效投标处理。</w:t>
      </w:r>
      <w:r>
        <w:rPr>
          <w:rFonts w:hint="eastAsia" w:ascii="宋体" w:hAnsi="宋体" w:cs="宋体"/>
          <w:sz w:val="24"/>
        </w:rPr>
      </w:r>
      <w:r/>
    </w:p>
    <w:p>
      <w:pPr>
        <w:pStyle w:val="1019"/>
        <w:ind w:firstLine="480"/>
        <w:spacing w:line="440" w:lineRule="exact"/>
        <w:tabs>
          <w:tab w:val="left" w:pos="900" w:leader="none"/>
        </w:tabs>
        <w:rPr>
          <w:rFonts w:hint="eastAsia" w:ascii="宋体" w:hAnsi="宋体" w:cs="宋体"/>
          <w:sz w:val="24"/>
          <w:lang w:val="zh-CN"/>
        </w:rPr>
      </w:pPr>
      <w:r>
        <w:rPr>
          <w:rFonts w:hint="eastAsia" w:ascii="宋体" w:hAnsi="宋体" w:cs="宋体"/>
          <w:sz w:val="24"/>
        </w:rPr>
        <w:t xml:space="preserve">16.2供应商上传的电子响应文件内容不清楚或不清晰的（含扫描件），造成无法评审或部分影响评审的，</w:t>
      </w:r>
      <w:r>
        <w:rPr>
          <w:rFonts w:hint="eastAsia" w:ascii="宋体" w:hAnsi="宋体" w:cs="宋体"/>
          <w:sz w:val="24"/>
          <w:lang w:val="zh-CN"/>
        </w:rPr>
        <w:t xml:space="preserve">责任由</w:t>
      </w:r>
      <w:r>
        <w:rPr>
          <w:rFonts w:hint="eastAsia" w:ascii="宋体" w:hAnsi="宋体" w:cs="宋体"/>
          <w:sz w:val="24"/>
        </w:rPr>
        <w:t xml:space="preserve">供应商</w:t>
      </w:r>
      <w:r>
        <w:rPr>
          <w:rFonts w:hint="eastAsia" w:ascii="宋体" w:hAnsi="宋体" w:cs="宋体"/>
          <w:sz w:val="24"/>
          <w:lang w:val="zh-CN"/>
        </w:rPr>
        <w:t xml:space="preserve">自负。</w:t>
      </w:r>
      <w:r>
        <w:rPr>
          <w:rFonts w:hint="eastAsia" w:ascii="宋体" w:hAnsi="宋体" w:cs="宋体"/>
          <w:sz w:val="24"/>
          <w:lang w:val="zh-CN"/>
        </w:rPr>
      </w:r>
      <w:r/>
    </w:p>
    <w:p>
      <w:pPr>
        <w:pStyle w:val="1019"/>
        <w:ind w:firstLine="540"/>
        <w:spacing w:line="440" w:lineRule="exact"/>
        <w:rPr>
          <w:rFonts w:hint="eastAsia" w:ascii="宋体" w:hAnsi="宋体" w:cs="宋体"/>
          <w:sz w:val="24"/>
        </w:rPr>
      </w:pPr>
      <w:r>
        <w:rPr>
          <w:rFonts w:hint="eastAsia" w:ascii="宋体" w:hAnsi="宋体" w:cs="宋体"/>
          <w:sz w:val="24"/>
        </w:rPr>
        <w:t xml:space="preserve">16.3供应商上传电子响应文件的时间不得迟于磋商邀请中规定的截止时间。</w:t>
      </w:r>
      <w:r>
        <w:rPr>
          <w:rFonts w:hint="eastAsia" w:ascii="宋体" w:hAnsi="宋体" w:cs="宋体"/>
          <w:sz w:val="24"/>
        </w:rPr>
      </w:r>
      <w:r/>
    </w:p>
    <w:p>
      <w:pPr>
        <w:pStyle w:val="1019"/>
        <w:ind w:firstLine="540"/>
        <w:spacing w:line="440" w:lineRule="exact"/>
        <w:rPr>
          <w:rFonts w:hint="eastAsia" w:ascii="宋体" w:hAnsi="宋体" w:cs="宋体"/>
          <w:sz w:val="24"/>
        </w:rPr>
      </w:pPr>
      <w:r>
        <w:rPr>
          <w:rFonts w:hint="eastAsia" w:ascii="宋体" w:hAnsi="宋体" w:cs="宋体"/>
          <w:sz w:val="24"/>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rPr>
          <w:rFonts w:hint="eastAsia" w:ascii="宋体" w:hAnsi="宋体" w:cs="宋体"/>
          <w:sz w:val="24"/>
        </w:rPr>
      </w:r>
      <w:r/>
    </w:p>
    <w:p>
      <w:pPr>
        <w:pStyle w:val="1019"/>
        <w:ind w:firstLine="482"/>
        <w:spacing w:line="440" w:lineRule="exact"/>
        <w:rPr>
          <w:rFonts w:hint="eastAsia" w:ascii="宋体" w:hAnsi="宋体" w:cs="宋体"/>
          <w:bCs/>
          <w:sz w:val="24"/>
        </w:rPr>
      </w:pPr>
      <w:r>
        <w:rPr>
          <w:rFonts w:hint="eastAsia" w:ascii="宋体" w:hAnsi="宋体" w:cs="宋体"/>
          <w:b/>
          <w:sz w:val="24"/>
        </w:rPr>
        <w:t xml:space="preserve">17.迟交的响应文件</w:t>
      </w:r>
      <w:r>
        <w:rPr>
          <w:rFonts w:hint="eastAsia" w:ascii="宋体" w:hAnsi="宋体" w:cs="宋体"/>
          <w:bCs/>
          <w:sz w:val="24"/>
        </w:rPr>
      </w:r>
      <w:r/>
    </w:p>
    <w:p>
      <w:pPr>
        <w:pStyle w:val="1019"/>
        <w:ind w:firstLine="540"/>
        <w:spacing w:line="440" w:lineRule="exact"/>
        <w:rPr>
          <w:rFonts w:hint="eastAsia" w:ascii="宋体" w:hAnsi="宋体" w:cs="宋体"/>
          <w:sz w:val="24"/>
        </w:rPr>
      </w:pPr>
      <w:r>
        <w:rPr>
          <w:rFonts w:hint="eastAsia" w:ascii="宋体" w:hAnsi="宋体" w:cs="宋体"/>
          <w:sz w:val="24"/>
        </w:rPr>
        <w:t xml:space="preserve">17.1采购人（代理机构）将拒绝接收在响应文件接收截止时间后收到的任何响应文件。</w:t>
      </w:r>
      <w:r>
        <w:rPr>
          <w:rFonts w:hint="eastAsia" w:ascii="宋体" w:hAnsi="宋体" w:cs="宋体"/>
          <w:sz w:val="24"/>
        </w:rPr>
      </w:r>
      <w:r/>
    </w:p>
    <w:p>
      <w:pPr>
        <w:pStyle w:val="1019"/>
        <w:ind w:firstLine="482"/>
        <w:spacing w:line="440" w:lineRule="exact"/>
        <w:rPr>
          <w:rFonts w:hint="eastAsia" w:ascii="宋体" w:hAnsi="宋体" w:cs="宋体"/>
          <w:b/>
          <w:sz w:val="24"/>
        </w:rPr>
      </w:pPr>
      <w:r>
        <w:rPr>
          <w:rFonts w:hint="eastAsia" w:ascii="宋体" w:hAnsi="宋体" w:cs="宋体"/>
          <w:b/>
          <w:sz w:val="24"/>
        </w:rPr>
        <w:t xml:space="preserve">18.响应文件的修改和撤回</w:t>
      </w:r>
      <w:r>
        <w:rPr>
          <w:rFonts w:hint="eastAsia" w:ascii="宋体" w:hAnsi="宋体" w:cs="宋体"/>
          <w:b/>
          <w:sz w:val="24"/>
        </w:rPr>
      </w:r>
      <w:r/>
    </w:p>
    <w:p>
      <w:pPr>
        <w:pStyle w:val="1019"/>
        <w:ind w:firstLine="540"/>
        <w:spacing w:line="440" w:lineRule="exact"/>
        <w:rPr>
          <w:rFonts w:hint="eastAsia" w:ascii="宋体" w:hAnsi="宋体" w:cs="宋体"/>
          <w:sz w:val="24"/>
        </w:rPr>
      </w:pPr>
      <w:r>
        <w:rPr>
          <w:rFonts w:hint="eastAsia" w:ascii="宋体" w:hAnsi="宋体" w:cs="宋体"/>
          <w:sz w:val="24"/>
        </w:rPr>
        <w:t xml:space="preserve">18.1磋商供应商在提交响应文件后，可以修改或撤回其响应文件，但这种修改和撤回，必须在规定的磋商开始时间前。</w:t>
      </w:r>
      <w:r>
        <w:rPr>
          <w:rFonts w:hint="eastAsia" w:ascii="宋体" w:hAnsi="宋体"/>
          <w:color w:val="000000"/>
          <w:sz w:val="24"/>
          <w:szCs w:val="21"/>
        </w:rPr>
        <w:t xml:space="preserve">具体操作方法见《操作手册》。</w:t>
      </w:r>
      <w:r>
        <w:rPr>
          <w:rFonts w:hint="eastAsia" w:ascii="宋体" w:hAnsi="宋体" w:cs="宋体"/>
          <w:sz w:val="24"/>
        </w:rPr>
      </w:r>
      <w:r/>
    </w:p>
    <w:p>
      <w:pPr>
        <w:pStyle w:val="1019"/>
        <w:ind w:firstLine="480"/>
        <w:spacing w:line="500" w:lineRule="exact"/>
        <w:rPr>
          <w:rFonts w:hint="eastAsia" w:ascii="宋体" w:hAnsi="宋体" w:cs="宋体"/>
          <w:sz w:val="24"/>
        </w:rPr>
      </w:pPr>
      <w:r>
        <w:rPr>
          <w:rFonts w:hint="eastAsia" w:ascii="宋体" w:hAnsi="宋体" w:cs="宋体"/>
          <w:sz w:val="24"/>
        </w:rPr>
        <w:t xml:space="preserve">18.2</w:t>
      </w:r>
      <w:r>
        <w:rPr>
          <w:rFonts w:hint="eastAsia" w:ascii="宋体" w:hAnsi="宋体"/>
          <w:color w:val="000000"/>
          <w:sz w:val="24"/>
          <w:szCs w:val="21"/>
        </w:rPr>
        <w:t xml:space="preserve">投标人可在投标截止时间前，对其电子投标文件进行修改，具体操作方法见《操作手册》。</w:t>
      </w:r>
      <w:r>
        <w:rPr>
          <w:rFonts w:hint="eastAsia" w:ascii="宋体" w:hAnsi="宋体"/>
          <w:bCs/>
          <w:color w:val="000000"/>
          <w:sz w:val="24"/>
          <w:szCs w:val="21"/>
        </w:rPr>
        <w:t xml:space="preserve">在投标截止时间至招标文件中规定的投标有效期满之间的这段时间内，投标人不得撤回其投标。</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18.3供应商不得在投标截止时间以后修改响应文件。</w:t>
      </w:r>
      <w:r>
        <w:rPr>
          <w:rFonts w:hint="eastAsia" w:ascii="宋体" w:hAnsi="宋体" w:cs="宋体"/>
          <w:sz w:val="24"/>
        </w:rPr>
      </w:r>
      <w:r/>
    </w:p>
    <w:p>
      <w:pPr>
        <w:pStyle w:val="1019"/>
        <w:ind w:left="479"/>
        <w:jc w:val="left"/>
        <w:spacing w:line="440" w:lineRule="exact"/>
        <w:tabs>
          <w:tab w:val="left" w:pos="900" w:leader="none"/>
        </w:tabs>
        <w:rPr>
          <w:rFonts w:hint="eastAsia" w:ascii="宋体" w:hAnsi="宋体" w:cs="宋体"/>
          <w:b/>
          <w:bCs/>
          <w:sz w:val="24"/>
        </w:rPr>
      </w:pPr>
      <w:r>
        <w:rPr>
          <w:rFonts w:hint="eastAsia" w:ascii="宋体" w:hAnsi="宋体" w:cs="宋体"/>
          <w:b/>
          <w:bCs/>
          <w:sz w:val="24"/>
        </w:rPr>
        <w:t xml:space="preserve">19.响应文件的签章</w:t>
      </w:r>
      <w:r>
        <w:rPr>
          <w:rFonts w:hint="eastAsia" w:ascii="宋体" w:hAnsi="宋体" w:cs="宋体"/>
          <w:b/>
          <w:bCs/>
          <w:sz w:val="24"/>
        </w:rPr>
      </w:r>
      <w:r/>
    </w:p>
    <w:p>
      <w:pPr>
        <w:pStyle w:val="1019"/>
        <w:ind w:firstLine="480"/>
        <w:spacing w:line="500" w:lineRule="exact"/>
        <w:rPr>
          <w:rFonts w:hint="eastAsia" w:ascii="宋体" w:hAnsi="宋体" w:eastAsia="宋体" w:cs="宋体"/>
          <w:sz w:val="24"/>
        </w:rPr>
      </w:pPr>
      <w:r>
        <w:rPr>
          <w:rFonts w:hint="eastAsia" w:ascii="宋体" w:hAnsi="宋体" w:eastAsia="宋体" w:cs="宋体"/>
          <w:sz w:val="24"/>
        </w:rPr>
        <w:t xml:space="preserve">19.1电子响应文件仅需要在供应商进行签章的位置应进行电子签章。（本磋商文件所表述的签章是指刻有供应商法定名称的印章，不包括合同、财务、税务、发票等形式的业务专用章）</w:t>
      </w:r>
      <w:bookmarkEnd w:id="51"/>
      <w:r/>
      <w:bookmarkEnd w:id="52"/>
      <w:r/>
      <w:bookmarkEnd w:id="53"/>
      <w:r/>
      <w:bookmarkStart w:id="55" w:name="_Hlt26954862"/>
      <w:r/>
      <w:bookmarkEnd w:id="55"/>
      <w:r/>
      <w:bookmarkStart w:id="56" w:name="_Hlt26954754"/>
      <w:r/>
      <w:bookmarkEnd w:id="56"/>
      <w:r>
        <w:rPr>
          <w:rFonts w:hint="eastAsia" w:ascii="宋体" w:hAnsi="宋体" w:eastAsia="宋体" w:cs="宋体"/>
          <w:sz w:val="24"/>
        </w:rPr>
      </w:r>
      <w:r/>
    </w:p>
    <w:p>
      <w:pPr>
        <w:pStyle w:val="1019"/>
        <w:spacing w:line="440" w:lineRule="exact"/>
        <w:tabs>
          <w:tab w:val="left" w:pos="900" w:leader="none"/>
        </w:tabs>
        <w:rPr>
          <w:rFonts w:hint="eastAsia" w:ascii="宋体" w:hAnsi="宋体" w:cs="宋体"/>
          <w:b/>
          <w:sz w:val="24"/>
        </w:rPr>
      </w:pPr>
      <w:r/>
      <w:bookmarkStart w:id="57" w:name="_Hlt26954864"/>
      <w:r/>
      <w:bookmarkEnd w:id="57"/>
      <w:r/>
      <w:bookmarkStart w:id="58" w:name="_Hlt26670523"/>
      <w:r/>
      <w:bookmarkEnd w:id="58"/>
      <w:r/>
      <w:bookmarkStart w:id="59" w:name="_Toc14997_WPSOffice_Level2"/>
      <w:r>
        <w:rPr>
          <w:rFonts w:hint="eastAsia" w:ascii="宋体" w:hAnsi="宋体" w:cs="宋体"/>
          <w:b/>
          <w:sz w:val="24"/>
        </w:rPr>
        <w:t xml:space="preserve">五、磋商与评审</w:t>
      </w:r>
      <w:bookmarkEnd w:id="59"/>
      <w:r>
        <w:rPr>
          <w:rFonts w:hint="eastAsia" w:ascii="宋体" w:hAnsi="宋体" w:cs="宋体"/>
          <w:b/>
          <w:sz w:val="24"/>
        </w:rPr>
      </w:r>
      <w:r/>
    </w:p>
    <w:p>
      <w:pPr>
        <w:pStyle w:val="1019"/>
        <w:ind w:firstLine="482"/>
        <w:spacing w:line="440" w:lineRule="exact"/>
        <w:rPr>
          <w:rFonts w:hint="eastAsia" w:ascii="宋体" w:hAnsi="宋体" w:cs="宋体"/>
          <w:b/>
          <w:sz w:val="24"/>
        </w:rPr>
      </w:pPr>
      <w:r>
        <w:rPr>
          <w:rFonts w:hint="eastAsia" w:ascii="宋体" w:hAnsi="宋体" w:cs="宋体"/>
          <w:b/>
          <w:sz w:val="24"/>
        </w:rPr>
        <w:t xml:space="preserve">20.磋商组织</w:t>
      </w:r>
      <w:r>
        <w:rPr>
          <w:rFonts w:hint="eastAsia" w:ascii="宋体" w:hAnsi="宋体" w:cs="宋体"/>
          <w:b/>
          <w:sz w:val="24"/>
        </w:rPr>
      </w:r>
      <w:r/>
    </w:p>
    <w:p>
      <w:pPr>
        <w:pStyle w:val="1019"/>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20.1 采购人（代理机构）将在招标公告中规定的时间和地点组织开标。投标人应当按照《操作手册》规定，参加开标活动和在苏采云系统规定的时间内对投标文件进行解密。</w:t>
      </w:r>
      <w:r>
        <w:rPr>
          <w:rFonts w:hint="eastAsia" w:ascii="宋体" w:hAnsi="宋体" w:cs="宋体"/>
          <w:sz w:val="24"/>
        </w:rPr>
      </w:r>
      <w:r/>
    </w:p>
    <w:p>
      <w:pPr>
        <w:pStyle w:val="1019"/>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20.2开标仪式由采购人（代理机构）组织。苏采云系统将自动对项目进行开标，并宣布各投标人名称和投标价格。</w:t>
      </w:r>
      <w:r>
        <w:rPr>
          <w:rFonts w:hint="eastAsia" w:ascii="宋体" w:hAnsi="宋体" w:cs="宋体"/>
          <w:sz w:val="24"/>
        </w:rPr>
      </w:r>
      <w:r/>
    </w:p>
    <w:p>
      <w:pPr>
        <w:pStyle w:val="1019"/>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20.3投标人在开标过程中涉及到的投标文件解密、开标结果确认等工作，应按照《操作手册》规定执行。</w:t>
      </w:r>
      <w:r>
        <w:rPr>
          <w:rFonts w:hint="eastAsia" w:ascii="宋体" w:hAnsi="宋体" w:cs="宋体"/>
          <w:sz w:val="24"/>
        </w:rPr>
      </w:r>
      <w:r/>
    </w:p>
    <w:p>
      <w:pPr>
        <w:pStyle w:val="1019"/>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20.4投标人如果对开标过程和开标记录有疑义，应当根据《操作手册》规定提出，如苏采云系统中《开标记录表》宣布后5分钟内未提出的，视同认可开标结果。</w:t>
      </w:r>
      <w:r>
        <w:rPr>
          <w:rFonts w:hint="eastAsia" w:ascii="宋体" w:hAnsi="宋体" w:cs="宋体"/>
          <w:sz w:val="24"/>
        </w:rPr>
      </w:r>
      <w:r/>
    </w:p>
    <w:p>
      <w:pPr>
        <w:pStyle w:val="1019"/>
        <w:ind w:firstLine="480"/>
        <w:spacing w:line="440" w:lineRule="exact"/>
        <w:tabs>
          <w:tab w:val="left" w:pos="900" w:leader="none"/>
        </w:tabs>
        <w:rPr>
          <w:rFonts w:hint="eastAsia" w:ascii="宋体" w:hAnsi="宋体" w:cs="宋体"/>
          <w:sz w:val="24"/>
          <w:lang w:val="zh-CN"/>
        </w:rPr>
      </w:pPr>
      <w:r>
        <w:rPr>
          <w:rFonts w:hint="eastAsia" w:ascii="宋体" w:hAnsi="宋体" w:cs="宋体"/>
          <w:sz w:val="24"/>
        </w:rPr>
        <w:t xml:space="preserve">20</w:t>
      </w:r>
      <w:r>
        <w:rPr>
          <w:rFonts w:hint="eastAsia" w:ascii="宋体" w:hAnsi="宋体" w:cs="宋体"/>
          <w:sz w:val="24"/>
          <w:lang w:val="zh-CN"/>
        </w:rPr>
        <w:t xml:space="preserve">.</w:t>
      </w:r>
      <w:r>
        <w:rPr>
          <w:rFonts w:hint="eastAsia" w:ascii="宋体" w:hAnsi="宋体" w:cs="宋体"/>
          <w:sz w:val="24"/>
        </w:rPr>
        <w:t xml:space="preserve">5</w:t>
      </w:r>
      <w:r>
        <w:rPr>
          <w:rFonts w:hint="eastAsia" w:ascii="宋体" w:hAnsi="宋体" w:cs="宋体"/>
          <w:sz w:val="24"/>
          <w:lang w:val="zh-CN"/>
        </w:rPr>
        <w:t xml:space="preserve">磋商工作由</w:t>
      </w:r>
      <w:r>
        <w:rPr>
          <w:rFonts w:hint="eastAsia" w:ascii="宋体" w:hAnsi="宋体" w:cs="宋体"/>
          <w:sz w:val="24"/>
        </w:rPr>
        <w:t xml:space="preserve">采购人（代理机构）</w:t>
      </w:r>
      <w:r>
        <w:rPr>
          <w:rFonts w:hint="eastAsia" w:ascii="宋体" w:hAnsi="宋体" w:cs="宋体"/>
          <w:sz w:val="24"/>
          <w:lang w:val="zh-CN"/>
        </w:rPr>
        <w:t xml:space="preserve">负责组织，具体磋商事务由依法组建的磋商小组负责。</w:t>
      </w:r>
      <w:r>
        <w:rPr>
          <w:rFonts w:hint="eastAsia" w:ascii="宋体" w:hAnsi="宋体" w:cs="宋体"/>
          <w:sz w:val="24"/>
          <w:lang w:val="zh-CN"/>
        </w:rPr>
      </w:r>
      <w:r/>
    </w:p>
    <w:p>
      <w:pPr>
        <w:pStyle w:val="1019"/>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20.5.1磋商小组由采购人代表和评审专家共3人以上单数组成。</w:t>
      </w:r>
      <w:r>
        <w:rPr>
          <w:rFonts w:hint="eastAsia" w:ascii="宋体" w:hAnsi="宋体" w:cs="宋体"/>
          <w:sz w:val="24"/>
        </w:rPr>
      </w:r>
      <w:r/>
    </w:p>
    <w:p>
      <w:pPr>
        <w:pStyle w:val="1019"/>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20.5.2磋商小组应以科学、公正的态度参加评审工作并推荐成交候选人。磋商小组在评审过程中不受任何干扰，独立、负责地提出评审意见，并对自己的评审意见承担责任。</w:t>
      </w:r>
      <w:r>
        <w:rPr>
          <w:rFonts w:hint="eastAsia" w:ascii="宋体" w:hAnsi="宋体" w:cs="宋体"/>
          <w:sz w:val="24"/>
        </w:rPr>
      </w:r>
      <w:r/>
    </w:p>
    <w:p>
      <w:pPr>
        <w:pStyle w:val="1019"/>
        <w:ind w:firstLine="480"/>
        <w:spacing w:line="440" w:lineRule="exact"/>
        <w:tabs>
          <w:tab w:val="left" w:pos="900" w:leader="none"/>
        </w:tabs>
        <w:rPr>
          <w:rFonts w:hint="eastAsia" w:ascii="宋体" w:hAnsi="宋体" w:cs="宋体"/>
          <w:sz w:val="24"/>
          <w:highlight w:val="yellow"/>
        </w:rPr>
      </w:pPr>
      <w:r>
        <w:rPr>
          <w:rFonts w:hint="eastAsia" w:ascii="宋体" w:hAnsi="宋体" w:cs="宋体"/>
          <w:sz w:val="24"/>
        </w:rPr>
        <w:t xml:space="preserve">20.5.3磋商小组应对供应商的商业、技术秘密予以保密。</w:t>
      </w:r>
      <w:r>
        <w:rPr>
          <w:rFonts w:hint="eastAsia" w:ascii="宋体" w:hAnsi="宋体" w:cs="宋体"/>
          <w:sz w:val="24"/>
          <w:highlight w:val="yellow"/>
        </w:rPr>
      </w:r>
      <w:r/>
    </w:p>
    <w:p>
      <w:pPr>
        <w:pStyle w:val="1019"/>
        <w:ind w:firstLine="482"/>
        <w:spacing w:line="440" w:lineRule="exact"/>
        <w:rPr>
          <w:rFonts w:hint="eastAsia" w:ascii="宋体" w:hAnsi="宋体" w:cs="宋体"/>
          <w:bCs/>
          <w:sz w:val="24"/>
        </w:rPr>
      </w:pPr>
      <w:r>
        <w:rPr>
          <w:rFonts w:hint="eastAsia" w:ascii="宋体" w:hAnsi="宋体" w:cs="宋体"/>
          <w:b/>
          <w:sz w:val="24"/>
        </w:rPr>
        <w:t xml:space="preserve">21.磋商程序</w:t>
      </w:r>
      <w:r>
        <w:rPr>
          <w:rFonts w:hint="eastAsia" w:ascii="宋体" w:hAnsi="宋体" w:cs="宋体"/>
          <w:bCs/>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21.1响应文件的资格审查</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21.1.1磋商小组依法对供应商的资格进行审查。</w:t>
      </w:r>
      <w:r>
        <w:rPr>
          <w:rFonts w:hint="eastAsia" w:ascii="宋体" w:hAnsi="宋体" w:cs="宋体"/>
          <w:sz w:val="24"/>
        </w:rPr>
      </w:r>
      <w:r/>
    </w:p>
    <w:p>
      <w:pPr>
        <w:pStyle w:val="1019"/>
        <w:ind w:firstLine="480"/>
        <w:spacing w:line="440" w:lineRule="exact"/>
        <w:rPr>
          <w:rFonts w:hint="eastAsia" w:ascii="宋体" w:hAnsi="宋体" w:cs="宋体"/>
          <w:color w:val="000000"/>
          <w:sz w:val="24"/>
          <w:lang w:val="zh-CN"/>
        </w:rPr>
      </w:pPr>
      <w:r>
        <w:rPr>
          <w:rFonts w:hint="eastAsia" w:ascii="宋体" w:hAnsi="宋体" w:cs="宋体"/>
          <w:color w:val="000000"/>
          <w:sz w:val="24"/>
        </w:rPr>
        <w:t xml:space="preserve">21</w:t>
      </w:r>
      <w:r>
        <w:rPr>
          <w:rFonts w:hint="eastAsia" w:ascii="宋体" w:hAnsi="宋体" w:cs="宋体"/>
          <w:color w:val="000000"/>
          <w:sz w:val="24"/>
          <w:lang w:val="zh-CN"/>
        </w:rPr>
        <w:t xml:space="preserve">.1.1.1资格性审查：依据法律法规和磋商文件的规定，对响应文件中的资格证明文件等进行审查，以确定供应商是否具备磋商资格。</w:t>
      </w:r>
      <w:r>
        <w:rPr>
          <w:rFonts w:hint="eastAsia" w:ascii="宋体" w:hAnsi="宋体" w:cs="宋体"/>
          <w:color w:val="000000"/>
          <w:sz w:val="24"/>
          <w:lang w:val="zh-CN"/>
        </w:rPr>
      </w:r>
      <w:r/>
    </w:p>
    <w:p>
      <w:pPr>
        <w:pStyle w:val="1019"/>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zh-CN"/>
        </w:rPr>
        <w:t xml:space="preserve">.1.1.2 在进行资格性审查的同时，将在“信用中国”网站（www.creditchina.gov.cn）查询投标人的信用记录，以确定投标人是否具备投标资格</w:t>
      </w:r>
      <w:r>
        <w:rPr>
          <w:rFonts w:hint="eastAsia" w:ascii="宋体" w:hAnsi="宋体" w:cs="宋体"/>
          <w:color w:val="000000"/>
          <w:sz w:val="24"/>
          <w:highlight w:val="none"/>
          <w:lang w:val="zh-CN" w:eastAsia="zh-CN"/>
        </w:rPr>
        <w:t xml:space="preserve">，</w:t>
      </w:r>
      <w:r>
        <w:rPr>
          <w:rFonts w:hint="eastAsia" w:ascii="宋体" w:hAnsi="宋体" w:cs="宋体"/>
          <w:color w:val="000000"/>
          <w:sz w:val="24"/>
          <w:highlight w:val="none"/>
          <w:lang w:val="zh-CN"/>
        </w:rPr>
        <w:t xml:space="preserve">查询结果留存并归档。</w:t>
      </w:r>
      <w:r>
        <w:rPr>
          <w:rFonts w:hint="eastAsia" w:ascii="宋体" w:hAnsi="宋体" w:cs="宋体"/>
          <w:color w:val="000000"/>
          <w:sz w:val="24"/>
          <w:highlight w:val="none"/>
          <w:lang w:val="zh-CN"/>
        </w:rPr>
      </w:r>
      <w:r/>
    </w:p>
    <w:p>
      <w:pPr>
        <w:pStyle w:val="1019"/>
        <w:ind w:firstLine="480"/>
        <w:spacing w:line="440" w:lineRule="exact"/>
        <w:rPr>
          <w:rFonts w:hint="eastAsia" w:ascii="宋体" w:hAnsi="宋体" w:cs="宋体"/>
          <w:sz w:val="24"/>
        </w:rPr>
      </w:pPr>
      <w:r>
        <w:rPr>
          <w:rFonts w:hint="eastAsia" w:ascii="宋体" w:hAnsi="宋体" w:cs="宋体"/>
          <w:sz w:val="24"/>
        </w:rPr>
        <w:t xml:space="preserve">21</w:t>
      </w:r>
      <w:r>
        <w:rPr>
          <w:rFonts w:hint="eastAsia" w:ascii="宋体" w:hAnsi="宋体" w:cs="宋体"/>
          <w:sz w:val="24"/>
          <w:lang w:val="zh-CN"/>
        </w:rPr>
        <w:t xml:space="preserve">.1.1.3 </w:t>
      </w:r>
      <w:r>
        <w:rPr>
          <w:rFonts w:hint="eastAsia" w:ascii="宋体" w:hAnsi="宋体" w:cs="宋体"/>
          <w:sz w:val="24"/>
          <w:lang w:val="zh-CN"/>
        </w:rPr>
        <w:t xml:space="preserve">响应文件有下列情况之一的，在资格性审查时按照无效响应文件处理：</w:t>
      </w:r>
      <w:r>
        <w:rPr>
          <w:rFonts w:hint="eastAsia" w:ascii="宋体" w:hAnsi="宋体" w:cs="宋体"/>
          <w:sz w:val="24"/>
        </w:rPr>
      </w:r>
      <w:r/>
    </w:p>
    <w:p>
      <w:pPr>
        <w:pStyle w:val="1019"/>
        <w:ind w:firstLine="480"/>
        <w:spacing w:line="440" w:lineRule="exact"/>
        <w:rPr>
          <w:rFonts w:hint="eastAsia" w:ascii="宋体" w:hAnsi="宋体" w:cs="宋体"/>
          <w:sz w:val="24"/>
          <w:lang w:val="zh-CN"/>
        </w:rPr>
      </w:pPr>
      <w:r>
        <w:rPr>
          <w:rFonts w:hint="eastAsia" w:ascii="宋体" w:hAnsi="宋体" w:cs="宋体"/>
          <w:sz w:val="24"/>
          <w:lang w:val="zh-CN"/>
        </w:rPr>
        <w:t xml:space="preserve">（1）不具备磋商文件中规定的资格要求的；</w:t>
      </w:r>
      <w:r>
        <w:rPr>
          <w:rFonts w:hint="eastAsia" w:ascii="宋体" w:hAnsi="宋体" w:cs="宋体"/>
          <w:sz w:val="24"/>
          <w:lang w:val="zh-CN"/>
        </w:rPr>
      </w:r>
      <w:r/>
    </w:p>
    <w:p>
      <w:pPr>
        <w:pStyle w:val="1019"/>
        <w:ind w:firstLine="480"/>
        <w:spacing w:line="440" w:lineRule="exact"/>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供应商被 “信用中国”网站（www.creditchina.gov.cn）“中国政府采购网”网站（www.ccgp.gov.cn）等渠道列入失信被执行人或重大税收违法案件当事人名单或政府采购严重失信行为记录名单</w:t>
      </w:r>
      <w:r>
        <w:rPr>
          <w:rFonts w:hint="eastAsia" w:ascii="宋体" w:hAnsi="宋体" w:cs="宋体"/>
          <w:sz w:val="24"/>
          <w:lang w:val="zh-CN"/>
        </w:rPr>
        <w:t xml:space="preserve">。</w:t>
      </w:r>
      <w:r>
        <w:rPr>
          <w:rFonts w:hint="eastAsia" w:ascii="宋体" w:hAnsi="宋体" w:cs="宋体"/>
          <w:sz w:val="24"/>
          <w:lang w:val="zh-CN"/>
        </w:rPr>
      </w:r>
      <w:r/>
    </w:p>
    <w:p>
      <w:pPr>
        <w:pStyle w:val="1019"/>
        <w:ind w:firstLine="480"/>
        <w:spacing w:line="440" w:lineRule="exact"/>
        <w:rPr>
          <w:rFonts w:hint="eastAsia" w:ascii="宋体" w:hAnsi="宋体" w:cs="宋体"/>
          <w:sz w:val="24"/>
          <w:lang w:val="zh-CN"/>
        </w:rPr>
      </w:pPr>
      <w:r>
        <w:rPr>
          <w:rFonts w:hint="eastAsia" w:ascii="宋体" w:hAnsi="宋体" w:cs="宋体"/>
          <w:bCs/>
          <w:sz w:val="24"/>
        </w:rPr>
        <w:t xml:space="preserve">21.2响应文件的符合性审查</w:t>
      </w:r>
      <w:r>
        <w:rPr>
          <w:rFonts w:hint="eastAsia" w:ascii="宋体" w:hAnsi="宋体" w:cs="宋体"/>
          <w:sz w:val="24"/>
          <w:lang w:val="zh-CN"/>
        </w:rPr>
      </w:r>
      <w:r/>
    </w:p>
    <w:p>
      <w:pPr>
        <w:pStyle w:val="1019"/>
        <w:ind w:firstLine="480"/>
        <w:spacing w:line="440" w:lineRule="exact"/>
        <w:rPr>
          <w:rFonts w:hint="eastAsia" w:ascii="宋体" w:hAnsi="宋体" w:cs="宋体"/>
          <w:color w:val="000000"/>
          <w:sz w:val="24"/>
          <w:lang w:val="zh-CN"/>
        </w:rPr>
      </w:pPr>
      <w:r>
        <w:rPr>
          <w:rFonts w:hint="eastAsia" w:ascii="宋体" w:hAnsi="宋体" w:cs="宋体"/>
          <w:sz w:val="24"/>
        </w:rPr>
        <w:t xml:space="preserve">21.2.1磋商小组对响应文件的有效性、完整性和对磋商文件的响应程度进行审查，</w:t>
      </w:r>
      <w:r>
        <w:rPr>
          <w:rFonts w:hint="eastAsia" w:ascii="宋体" w:hAnsi="宋体" w:cs="宋体"/>
          <w:color w:val="000000"/>
          <w:sz w:val="24"/>
          <w:lang w:val="zh-CN"/>
        </w:rPr>
        <w:t xml:space="preserve">以确定是否对磋商文件的实质性要求作出响应。</w:t>
      </w:r>
      <w:r>
        <w:rPr>
          <w:rFonts w:hint="eastAsia" w:ascii="宋体" w:hAnsi="宋体" w:cs="宋体"/>
          <w:color w:val="000000"/>
          <w:sz w:val="24"/>
          <w:lang w:val="zh-CN"/>
        </w:rPr>
      </w:r>
      <w:r/>
    </w:p>
    <w:p>
      <w:pPr>
        <w:pStyle w:val="1019"/>
        <w:ind w:firstLine="460"/>
        <w:spacing w:line="440" w:lineRule="exact"/>
        <w:rPr>
          <w:rFonts w:hint="eastAsia" w:ascii="宋体" w:hAnsi="宋体" w:cs="宋体"/>
          <w:sz w:val="24"/>
        </w:rPr>
      </w:pPr>
      <w:r>
        <w:rPr>
          <w:rFonts w:hint="eastAsia" w:ascii="宋体" w:hAnsi="宋体" w:cs="宋体"/>
          <w:sz w:val="24"/>
        </w:rPr>
        <w:t xml:space="preserve">21.2.2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w:t>
      </w:r>
      <w:r>
        <w:rPr>
          <w:rFonts w:hint="eastAsia" w:ascii="宋体" w:hAnsi="宋体" w:cs="宋体"/>
          <w:sz w:val="24"/>
          <w:lang w:eastAsia="zh-CN"/>
        </w:rPr>
        <w:t xml:space="preserve">利</w:t>
      </w:r>
      <w:r>
        <w:rPr>
          <w:rFonts w:hint="eastAsia" w:ascii="宋体" w:hAnsi="宋体" w:cs="宋体"/>
          <w:sz w:val="24"/>
        </w:rPr>
        <w:t xml:space="preserve">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rPr>
          <w:rFonts w:hint="eastAsia" w:ascii="宋体" w:hAnsi="宋体" w:cs="宋体"/>
          <w:sz w:val="24"/>
        </w:rPr>
      </w:r>
      <w:r/>
    </w:p>
    <w:p>
      <w:pPr>
        <w:pStyle w:val="1019"/>
        <w:ind w:firstLine="460"/>
        <w:spacing w:line="440" w:lineRule="exact"/>
        <w:rPr>
          <w:rFonts w:hint="eastAsia" w:ascii="宋体" w:hAnsi="宋体" w:cs="宋体"/>
          <w:sz w:val="24"/>
        </w:rPr>
      </w:pPr>
      <w:r>
        <w:rPr>
          <w:rFonts w:hint="eastAsia" w:ascii="宋体" w:hAnsi="宋体" w:cs="宋体"/>
          <w:sz w:val="24"/>
        </w:rPr>
        <w:t xml:space="preserve">21.2.3如果响应文件没有实质上响应磋商文件的要求，磋商小组将予以拒绝。</w:t>
      </w:r>
      <w:r>
        <w:rPr>
          <w:rFonts w:hint="eastAsia" w:ascii="宋体" w:hAnsi="宋体" w:cs="宋体"/>
          <w:sz w:val="24"/>
        </w:rPr>
      </w:r>
      <w:r/>
    </w:p>
    <w:p>
      <w:pPr>
        <w:pStyle w:val="1019"/>
        <w:ind w:firstLine="460"/>
        <w:spacing w:line="440" w:lineRule="exact"/>
        <w:rPr>
          <w:rFonts w:hint="eastAsia" w:ascii="宋体" w:hAnsi="宋体" w:cs="宋体"/>
          <w:sz w:val="24"/>
        </w:rPr>
      </w:pPr>
      <w:r>
        <w:rPr>
          <w:rFonts w:hint="eastAsia" w:ascii="宋体" w:hAnsi="宋体" w:cs="宋体"/>
          <w:sz w:val="24"/>
        </w:rPr>
        <w:t xml:space="preserve">21.2.4磋商小组</w:t>
      </w:r>
      <w:r>
        <w:rPr>
          <w:rFonts w:hint="eastAsia" w:ascii="宋体" w:hAnsi="宋体" w:cs="宋体"/>
          <w:bCs/>
          <w:sz w:val="24"/>
        </w:rPr>
        <w:t xml:space="preserve">将对确定为实质性响应的响应文件进行进一步</w:t>
      </w:r>
      <w:r>
        <w:rPr>
          <w:rFonts w:hint="eastAsia" w:ascii="宋体" w:hAnsi="宋体" w:cs="宋体"/>
          <w:sz w:val="24"/>
        </w:rPr>
        <w:t xml:space="preserve">初审，</w:t>
      </w:r>
      <w:r>
        <w:rPr>
          <w:rFonts w:hint="eastAsia" w:ascii="宋体" w:hAnsi="宋体" w:cs="宋体"/>
          <w:bCs/>
          <w:sz w:val="24"/>
        </w:rPr>
        <w:t xml:space="preserve">看其是否有计算上或累加上的算术错误，</w:t>
      </w:r>
      <w:r>
        <w:rPr>
          <w:rFonts w:hint="eastAsia" w:ascii="宋体" w:hAnsi="宋体" w:cs="宋体"/>
          <w:sz w:val="24"/>
        </w:rPr>
        <w:t xml:space="preserve">修正原则如下：</w:t>
      </w:r>
      <w:r>
        <w:rPr>
          <w:rFonts w:hint="eastAsia" w:ascii="宋体" w:hAnsi="宋体" w:cs="宋体"/>
          <w:sz w:val="24"/>
        </w:rPr>
      </w:r>
      <w:r/>
    </w:p>
    <w:p>
      <w:pPr>
        <w:pStyle w:val="1019"/>
        <w:ind w:firstLine="480"/>
        <w:spacing w:line="440" w:lineRule="exact"/>
        <w:rPr>
          <w:rFonts w:hint="eastAsia"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rPr>
          <w:rFonts w:hint="eastAsia" w:ascii="宋体" w:hAnsi="宋体" w:cs="宋体"/>
          <w:bCs/>
          <w:sz w:val="24"/>
        </w:rPr>
      </w:r>
      <w:r/>
    </w:p>
    <w:p>
      <w:pPr>
        <w:pStyle w:val="1019"/>
        <w:ind w:firstLine="480"/>
        <w:spacing w:line="440" w:lineRule="exact"/>
        <w:rPr>
          <w:rFonts w:hint="eastAsia" w:ascii="宋体" w:hAnsi="宋体" w:cs="宋体"/>
          <w:bCs/>
          <w:sz w:val="24"/>
        </w:rPr>
      </w:pPr>
      <w:r>
        <w:rPr>
          <w:rFonts w:hint="eastAsia" w:ascii="宋体" w:hAnsi="宋体" w:cs="宋体"/>
          <w:bCs/>
          <w:sz w:val="24"/>
        </w:rPr>
        <w:t xml:space="preserve">（2）大写金额和小写金额不一致的，以大写金额为准。</w:t>
      </w:r>
      <w:r>
        <w:rPr>
          <w:rFonts w:hint="eastAsia" w:ascii="宋体" w:hAnsi="宋体" w:cs="宋体"/>
          <w:bCs/>
          <w:sz w:val="24"/>
        </w:rPr>
      </w:r>
      <w:r/>
    </w:p>
    <w:p>
      <w:pPr>
        <w:pStyle w:val="1019"/>
        <w:ind w:firstLine="480"/>
        <w:spacing w:line="440" w:lineRule="exact"/>
        <w:rPr>
          <w:rFonts w:hint="eastAsia"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rPr>
          <w:rFonts w:hint="eastAsia" w:ascii="宋体" w:hAnsi="宋体" w:cs="宋体"/>
          <w:bCs/>
          <w:sz w:val="24"/>
        </w:rPr>
      </w:r>
      <w:r/>
    </w:p>
    <w:p>
      <w:pPr>
        <w:pStyle w:val="1019"/>
        <w:ind w:firstLine="480"/>
        <w:spacing w:line="440" w:lineRule="exact"/>
        <w:rPr>
          <w:rFonts w:hint="eastAsia" w:ascii="宋体" w:hAnsi="宋体" w:cs="宋体"/>
          <w:bCs/>
          <w:sz w:val="24"/>
        </w:rPr>
      </w:pPr>
      <w:r>
        <w:rPr>
          <w:rFonts w:hint="eastAsia" w:ascii="宋体" w:hAnsi="宋体" w:cs="宋体"/>
          <w:bCs/>
          <w:sz w:val="24"/>
        </w:rPr>
        <w:t xml:space="preserve">（4）总价金额与按单价汇总金额不一致的，以单价金额计算结果为准。</w:t>
      </w:r>
      <w:r>
        <w:rPr>
          <w:rFonts w:hint="eastAsia" w:ascii="宋体" w:hAnsi="宋体" w:cs="宋体"/>
          <w:bCs/>
          <w:sz w:val="24"/>
        </w:rPr>
      </w:r>
      <w:r/>
    </w:p>
    <w:p>
      <w:pPr>
        <w:pStyle w:val="1019"/>
        <w:ind w:firstLine="480"/>
        <w:spacing w:line="440" w:lineRule="exact"/>
        <w:rPr>
          <w:rFonts w:hint="eastAsia" w:ascii="宋体" w:hAnsi="宋体" w:cs="宋体"/>
          <w:bCs/>
          <w:sz w:val="24"/>
        </w:rPr>
      </w:pPr>
      <w:r>
        <w:rPr>
          <w:rFonts w:hint="eastAsia" w:ascii="宋体" w:hAnsi="宋体" w:cs="宋体"/>
          <w:bCs/>
          <w:sz w:val="24"/>
        </w:rPr>
        <w:t xml:space="preserve">同时出现两种以上错误的，按照前款规定的顺序修正。</w:t>
      </w:r>
      <w:r>
        <w:rPr>
          <w:rFonts w:hint="eastAsia" w:ascii="宋体" w:hAnsi="宋体" w:cs="宋体"/>
          <w:bCs/>
          <w:sz w:val="24"/>
        </w:rPr>
      </w:r>
      <w:r/>
    </w:p>
    <w:p>
      <w:pPr>
        <w:pStyle w:val="1019"/>
        <w:ind w:firstLine="480"/>
        <w:spacing w:line="440" w:lineRule="exact"/>
        <w:rPr>
          <w:rFonts w:hint="eastAsia" w:ascii="宋体" w:hAnsi="宋体" w:cs="宋体"/>
        </w:rPr>
      </w:pPr>
      <w:r>
        <w:rPr>
          <w:rFonts w:hint="eastAsia" w:ascii="宋体" w:hAnsi="宋体" w:cs="宋体"/>
          <w:sz w:val="24"/>
        </w:rPr>
        <w:t xml:space="preserve">磋商小组将按上述修正错误的方法调整响应文件中的磋商报价，调整后的价格应对供应商具有约束力。如果供应商不同意修正的，其响应文件无效。</w:t>
      </w:r>
      <w:r>
        <w:rPr>
          <w:rFonts w:hint="eastAsia" w:ascii="宋体" w:hAnsi="宋体" w:cs="宋体"/>
        </w:rPr>
      </w:r>
      <w:r/>
    </w:p>
    <w:p>
      <w:pPr>
        <w:pStyle w:val="1019"/>
        <w:ind w:firstLine="540"/>
        <w:spacing w:line="440" w:lineRule="exact"/>
        <w:rPr>
          <w:rFonts w:hint="eastAsia" w:ascii="宋体" w:hAnsi="宋体" w:cs="宋体"/>
          <w:sz w:val="24"/>
        </w:rPr>
      </w:pPr>
      <w:r>
        <w:rPr>
          <w:rFonts w:hint="eastAsia" w:ascii="宋体" w:hAnsi="宋体" w:cs="宋体"/>
          <w:sz w:val="24"/>
        </w:rPr>
        <w:t xml:space="preserve">21.3</w:t>
      </w:r>
      <w:r>
        <w:rPr>
          <w:rFonts w:hint="eastAsia" w:ascii="宋体" w:hAnsi="宋体"/>
          <w:bCs/>
          <w:color w:val="000000"/>
          <w:sz w:val="24"/>
          <w:szCs w:val="21"/>
        </w:rPr>
        <w:t xml:space="preserve">未通过资格审查或符合性审查的供应商，磋商小组将在</w:t>
      </w:r>
      <w:r>
        <w:rPr>
          <w:rFonts w:hint="eastAsia" w:ascii="宋体" w:hAnsi="宋体"/>
          <w:color w:val="000000"/>
          <w:sz w:val="24"/>
        </w:rPr>
        <w:t xml:space="preserve">苏采云系统</w:t>
      </w:r>
      <w:r>
        <w:rPr>
          <w:rFonts w:hint="eastAsia" w:ascii="宋体" w:hAnsi="宋体"/>
          <w:bCs/>
          <w:color w:val="000000"/>
          <w:sz w:val="24"/>
          <w:szCs w:val="21"/>
        </w:rPr>
        <w:t xml:space="preserve">中告知未通过资格审查或符合性审查的原因，评审结束后，磋商小组将不再告知未通过资格审查或符合性审查的原因。</w:t>
      </w:r>
      <w:r>
        <w:rPr>
          <w:rFonts w:hint="eastAsia" w:ascii="宋体" w:hAnsi="宋体" w:cs="宋体"/>
          <w:sz w:val="24"/>
        </w:rPr>
      </w:r>
      <w:r/>
    </w:p>
    <w:p>
      <w:pPr>
        <w:pStyle w:val="1019"/>
        <w:ind w:firstLine="480"/>
        <w:spacing w:line="460" w:lineRule="exact"/>
        <w:rPr>
          <w:rFonts w:ascii="宋体" w:hAnsi="宋体"/>
          <w:bCs/>
          <w:color w:val="000000"/>
          <w:sz w:val="24"/>
          <w:szCs w:val="21"/>
        </w:rPr>
      </w:pPr>
      <w:r>
        <w:rPr>
          <w:rFonts w:hint="eastAsia" w:ascii="宋体" w:hAnsi="宋体" w:cs="宋体"/>
          <w:sz w:val="24"/>
        </w:rPr>
        <w:t xml:space="preserve">21.4</w:t>
      </w: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color w:val="000000"/>
          <w:sz w:val="24"/>
          <w:szCs w:val="21"/>
        </w:rPr>
      </w:r>
      <w:r/>
    </w:p>
    <w:p>
      <w:pPr>
        <w:pStyle w:val="1019"/>
        <w:ind w:firstLine="480"/>
        <w:spacing w:line="440" w:lineRule="exact"/>
        <w:rPr>
          <w:rFonts w:hint="eastAsia" w:ascii="宋体" w:hAnsi="宋体" w:cs="宋体"/>
          <w:sz w:val="24"/>
        </w:rPr>
      </w:pPr>
      <w:r>
        <w:rPr>
          <w:rFonts w:hint="eastAsia" w:ascii="宋体" w:hAnsi="宋体" w:cs="宋体"/>
          <w:sz w:val="24"/>
        </w:rPr>
        <w:t xml:space="preserve">21.5磋商中，磋商的任何一方不得透露与磋商有关的其他参加供应商的技术资料、价格和其他信息。如果参加磋商供应商试图向采购人（代理机构）和磋商小组人员施加任何影响，都将会导致其磋商被拒绝。</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21.6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s="宋体"/>
          <w:sz w:val="24"/>
        </w:rPr>
      </w:r>
      <w:r/>
    </w:p>
    <w:p>
      <w:pPr>
        <w:pStyle w:val="1019"/>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bCs/>
          <w:color w:val="000000"/>
          <w:sz w:val="24"/>
          <w:szCs w:val="21"/>
        </w:rPr>
      </w:r>
      <w:r/>
    </w:p>
    <w:p>
      <w:pPr>
        <w:pStyle w:val="1019"/>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21.7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bCs/>
          <w:color w:val="000000"/>
          <w:sz w:val="24"/>
          <w:szCs w:val="21"/>
        </w:rPr>
      </w:r>
      <w:r/>
    </w:p>
    <w:p>
      <w:pPr>
        <w:pStyle w:val="1019"/>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Cs/>
          <w:color w:val="000000"/>
          <w:sz w:val="24"/>
          <w:szCs w:val="21"/>
        </w:rPr>
      </w:r>
      <w:r/>
    </w:p>
    <w:p>
      <w:pPr>
        <w:pStyle w:val="1019"/>
        <w:ind w:firstLine="482"/>
        <w:spacing w:line="460" w:lineRule="exact"/>
        <w:rPr>
          <w:rFonts w:ascii="宋体" w:hAnsi="宋体"/>
          <w:b/>
          <w:sz w:val="24"/>
          <w:szCs w:val="21"/>
        </w:rPr>
      </w:pPr>
      <w:r>
        <w:rPr>
          <w:rFonts w:hint="eastAsia" w:ascii="宋体" w:hAnsi="宋体"/>
          <w:b/>
          <w:sz w:val="24"/>
          <w:szCs w:val="21"/>
        </w:rPr>
        <w:t xml:space="preserve">21.8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ascii="宋体" w:hAnsi="宋体"/>
          <w:b/>
          <w:sz w:val="24"/>
          <w:szCs w:val="21"/>
        </w:rPr>
      </w:r>
      <w:r/>
    </w:p>
    <w:p>
      <w:pPr>
        <w:pStyle w:val="1019"/>
        <w:ind w:firstLine="480"/>
        <w:spacing w:line="440" w:lineRule="exact"/>
        <w:rPr>
          <w:rFonts w:hint="eastAsia" w:ascii="宋体" w:hAnsi="宋体" w:cs="宋体"/>
          <w:sz w:val="24"/>
        </w:rPr>
      </w:pPr>
      <w:r>
        <w:rPr>
          <w:rFonts w:hint="eastAsia" w:ascii="宋体" w:hAnsi="宋体" w:cs="宋体"/>
          <w:bCs/>
          <w:sz w:val="24"/>
        </w:rPr>
        <w:t xml:space="preserve">21.9响应文件的澄清</w:t>
      </w:r>
      <w:r>
        <w:rPr>
          <w:rFonts w:hint="eastAsia" w:ascii="宋体" w:hAnsi="宋体" w:cs="宋体"/>
          <w:sz w:val="24"/>
        </w:rPr>
      </w:r>
      <w:r/>
    </w:p>
    <w:p>
      <w:pPr>
        <w:pStyle w:val="1019"/>
        <w:ind w:firstLine="480"/>
        <w:spacing w:line="460" w:lineRule="exact"/>
        <w:rPr>
          <w:rFonts w:ascii="宋体" w:hAnsi="宋体" w:cs="宋体"/>
          <w:sz w:val="24"/>
        </w:rPr>
      </w:pPr>
      <w:r>
        <w:rPr>
          <w:rFonts w:hint="eastAsia" w:ascii="宋体" w:hAnsi="宋体" w:cs="宋体"/>
          <w:sz w:val="24"/>
        </w:rPr>
        <w:t xml:space="preserve">21.9.1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sz w:val="24"/>
        </w:rPr>
      </w:r>
      <w:r/>
    </w:p>
    <w:p>
      <w:pPr>
        <w:pStyle w:val="1019"/>
        <w:ind w:firstLine="480"/>
        <w:spacing w:line="460" w:lineRule="exact"/>
        <w:rPr>
          <w:rFonts w:ascii="宋体" w:hAnsi="宋体" w:cs="宋体"/>
          <w:sz w:val="24"/>
        </w:rPr>
      </w:pPr>
      <w:r>
        <w:rPr>
          <w:rFonts w:hint="eastAsia" w:ascii="宋体" w:hAnsi="宋体" w:cs="宋体"/>
          <w:sz w:val="24"/>
        </w:rPr>
        <w:t xml:space="preserve">磋商小组并非对每个供应商都</w:t>
      </w:r>
      <w:r>
        <w:rPr>
          <w:rFonts w:hint="eastAsia" w:ascii="宋体" w:hAnsi="宋体" w:cs="宋体"/>
          <w:sz w:val="24"/>
          <w:lang w:eastAsia="zh-CN"/>
        </w:rPr>
        <w:t xml:space="preserve">做</w:t>
      </w:r>
      <w:r>
        <w:rPr>
          <w:rFonts w:hint="eastAsia" w:ascii="宋体" w:hAnsi="宋体" w:cs="宋体"/>
          <w:sz w:val="24"/>
        </w:rPr>
        <w:t xml:space="preserve">澄清要求。</w:t>
      </w:r>
      <w:r>
        <w:rPr>
          <w:rFonts w:ascii="宋体" w:hAnsi="宋体" w:cs="宋体"/>
          <w:sz w:val="24"/>
        </w:rPr>
      </w:r>
      <w:r/>
    </w:p>
    <w:p>
      <w:pPr>
        <w:pStyle w:val="1019"/>
        <w:spacing w:line="480" w:lineRule="exact"/>
        <w:rPr>
          <w:rFonts w:ascii="宋体" w:hAnsi="宋体" w:cs="宋体"/>
          <w:sz w:val="24"/>
        </w:rPr>
      </w:pPr>
      <w:r>
        <w:rPr>
          <w:rFonts w:hint="eastAsia" w:ascii="宋体" w:hAnsi="宋体" w:cs="宋体"/>
          <w:sz w:val="24"/>
        </w:rPr>
        <w:t xml:space="preserve">    21.9.2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cs="宋体"/>
          <w:sz w:val="24"/>
        </w:rPr>
      </w:r>
      <w:r/>
    </w:p>
    <w:p>
      <w:pPr>
        <w:pStyle w:val="1019"/>
        <w:spacing w:line="480" w:lineRule="exact"/>
        <w:rPr>
          <w:rFonts w:ascii="宋体" w:hAnsi="宋体"/>
          <w:sz w:val="24"/>
          <w:highlight w:val="yellow"/>
        </w:rPr>
      </w:pPr>
      <w:r>
        <w:rPr>
          <w:rFonts w:hint="eastAsia" w:ascii="宋体" w:hAnsi="宋体"/>
          <w:sz w:val="24"/>
        </w:rPr>
        <w:t xml:space="preserve">    21.9.3 接到磋商小组澄清、说明和更正要求的供应商如未按规定作出澄清、说明和更正，其风险由供应商自行承担。</w:t>
      </w:r>
      <w:r>
        <w:rPr>
          <w:rFonts w:ascii="宋体" w:hAnsi="宋体"/>
          <w:sz w:val="24"/>
          <w:highlight w:val="yellow"/>
        </w:rPr>
      </w:r>
      <w:r/>
    </w:p>
    <w:p>
      <w:pPr>
        <w:pStyle w:val="1019"/>
        <w:ind w:firstLine="482"/>
        <w:spacing w:line="440" w:lineRule="exact"/>
        <w:rPr>
          <w:rFonts w:hint="eastAsia" w:ascii="宋体" w:hAnsi="宋体" w:cs="宋体"/>
          <w:b/>
          <w:bCs/>
          <w:sz w:val="24"/>
        </w:rPr>
      </w:pPr>
      <w:r>
        <w:rPr>
          <w:rFonts w:hint="eastAsia" w:ascii="宋体" w:hAnsi="宋体" w:cs="宋体"/>
          <w:b/>
          <w:bCs/>
          <w:sz w:val="24"/>
        </w:rPr>
        <w:t xml:space="preserve">22.出现下列情形之一的，响应文件按照无效处理：</w:t>
      </w:r>
      <w:r>
        <w:rPr>
          <w:rFonts w:hint="eastAsia" w:ascii="宋体" w:hAnsi="宋体" w:cs="宋体"/>
          <w:b/>
          <w:bCs/>
          <w:sz w:val="24"/>
        </w:rPr>
      </w:r>
      <w:r/>
    </w:p>
    <w:p>
      <w:pPr>
        <w:pStyle w:val="1019"/>
        <w:ind w:firstLine="480"/>
        <w:spacing w:line="460" w:lineRule="exact"/>
        <w:rPr>
          <w:rFonts w:hint="eastAsia" w:ascii="宋体" w:hAnsi="宋体" w:eastAsia="宋体" w:cs="宋体"/>
          <w:sz w:val="24"/>
          <w:highlight w:val="none"/>
          <w:lang w:val="en-US" w:eastAsia="zh-CN"/>
        </w:rPr>
      </w:pPr>
      <w:r/>
      <w:bookmarkStart w:id="60" w:name="_Toc513029234"/>
      <w:r/>
      <w:bookmarkStart w:id="61" w:name="_Toc8337_WPSOffice_Level3"/>
      <w:r/>
      <w:bookmarkStart w:id="62" w:name="_Toc20823306"/>
      <w:r/>
      <w:bookmarkStart w:id="63" w:name="_Toc16938550"/>
      <w:r>
        <w:rPr>
          <w:rFonts w:hint="eastAsia" w:ascii="宋体" w:hAnsi="宋体" w:eastAsia="宋体" w:cs="宋体"/>
          <w:sz w:val="24"/>
          <w:highlight w:val="none"/>
          <w:lang w:val="en-US" w:eastAsia="zh-CN"/>
        </w:rPr>
        <w:t xml:space="preserve">（1）投标人在苏采云系统规定的时间内未成功解密电子投标文件的。</w:t>
      </w:r>
      <w:r>
        <w:rPr>
          <w:rFonts w:hint="eastAsia" w:ascii="宋体" w:hAnsi="宋体" w:eastAsia="宋体" w:cs="宋体"/>
          <w:sz w:val="24"/>
          <w:highlight w:val="none"/>
          <w:lang w:val="en-US" w:eastAsia="zh-CN"/>
        </w:rPr>
      </w:r>
      <w:r/>
    </w:p>
    <w:p>
      <w:pPr>
        <w:pStyle w:val="1019"/>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（2）投标人未按照招标文件要求上传电子投标文件的。</w:t>
      </w:r>
      <w:r>
        <w:rPr>
          <w:rFonts w:hint="eastAsia" w:ascii="宋体" w:hAnsi="宋体" w:eastAsia="宋体" w:cs="宋体"/>
          <w:sz w:val="24"/>
          <w:highlight w:val="none"/>
          <w:lang w:val="en-US" w:eastAsia="zh-CN"/>
        </w:rPr>
      </w:r>
      <w:r/>
    </w:p>
    <w:p>
      <w:pPr>
        <w:pStyle w:val="1019"/>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（3）同一投标人提交两个（含两个）以上不同的投标报价的。</w:t>
      </w:r>
      <w:r>
        <w:rPr>
          <w:rFonts w:hint="eastAsia" w:ascii="宋体" w:hAnsi="宋体" w:eastAsia="宋体" w:cs="宋体"/>
          <w:sz w:val="24"/>
          <w:highlight w:val="none"/>
          <w:lang w:val="en-US" w:eastAsia="zh-CN"/>
        </w:rPr>
      </w:r>
      <w:r/>
    </w:p>
    <w:p>
      <w:pPr>
        <w:pStyle w:val="1019"/>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（4）投标人不具备招标文件中规定资格要求的。</w:t>
      </w:r>
      <w:r>
        <w:rPr>
          <w:rFonts w:hint="eastAsia" w:ascii="宋体" w:hAnsi="宋体" w:eastAsia="宋体" w:cs="宋体"/>
          <w:sz w:val="24"/>
          <w:highlight w:val="none"/>
          <w:lang w:val="en-US" w:eastAsia="zh-CN"/>
        </w:rPr>
      </w:r>
      <w:r/>
    </w:p>
    <w:p>
      <w:pPr>
        <w:pStyle w:val="1019"/>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（5）投标人的报价超过了采购预算或最高限价的。</w:t>
      </w:r>
      <w:r>
        <w:rPr>
          <w:rFonts w:hint="eastAsia" w:ascii="宋体" w:hAnsi="宋体" w:eastAsia="宋体" w:cs="宋体"/>
          <w:sz w:val="24"/>
          <w:highlight w:val="none"/>
          <w:lang w:val="en-US" w:eastAsia="zh-CN"/>
        </w:rPr>
      </w:r>
      <w:r/>
    </w:p>
    <w:p>
      <w:pPr>
        <w:pStyle w:val="1019"/>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（6）投标文件含有招标人不能接受的附加条件的；</w:t>
      </w:r>
      <w:r>
        <w:rPr>
          <w:rFonts w:hint="eastAsia" w:ascii="宋体" w:hAnsi="宋体" w:eastAsia="宋体" w:cs="宋体"/>
          <w:sz w:val="24"/>
          <w:highlight w:val="none"/>
          <w:lang w:val="en-US" w:eastAsia="zh-CN"/>
        </w:rPr>
      </w:r>
      <w:r/>
    </w:p>
    <w:p>
      <w:pPr>
        <w:pStyle w:val="1019"/>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（7）不符合招标文件中规定的实质性要求和条件的（第五章“项目采购需求”中加“★”项为实质性条款不接受负偏离，不响应作无效标处理）</w:t>
      </w:r>
      <w:r>
        <w:rPr>
          <w:rFonts w:hint="eastAsia" w:ascii="宋体" w:hAnsi="宋体" w:eastAsia="宋体" w:cs="宋体"/>
          <w:sz w:val="24"/>
          <w:highlight w:val="none"/>
          <w:lang w:val="en-US" w:eastAsia="zh-CN"/>
        </w:rPr>
      </w:r>
      <w:r/>
    </w:p>
    <w:p>
      <w:pPr>
        <w:pStyle w:val="1019"/>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（8）经查实提供虚假材料谋取成交的；</w:t>
      </w:r>
      <w:r>
        <w:rPr>
          <w:rFonts w:hint="eastAsia" w:ascii="宋体" w:hAnsi="宋体" w:eastAsia="宋体" w:cs="宋体"/>
          <w:sz w:val="24"/>
          <w:highlight w:val="none"/>
          <w:lang w:val="en-US" w:eastAsia="zh-CN"/>
        </w:rPr>
      </w:r>
      <w:r/>
    </w:p>
    <w:p>
      <w:pPr>
        <w:pStyle w:val="1019"/>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（9）投标文件未按照招标文件要求加盖CA电子公章的。</w:t>
      </w:r>
      <w:r>
        <w:rPr>
          <w:rFonts w:hint="eastAsia" w:ascii="宋体" w:hAnsi="宋体" w:eastAsia="宋体" w:cs="宋体"/>
          <w:sz w:val="24"/>
          <w:highlight w:val="none"/>
          <w:lang w:val="en-US" w:eastAsia="zh-CN"/>
        </w:rPr>
      </w:r>
      <w:r/>
    </w:p>
    <w:p>
      <w:pPr>
        <w:pStyle w:val="1019"/>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（10）未通过符合性审查的。</w:t>
      </w:r>
      <w:r>
        <w:rPr>
          <w:rFonts w:hint="eastAsia" w:ascii="宋体" w:hAnsi="宋体" w:eastAsia="宋体" w:cs="宋体"/>
          <w:sz w:val="24"/>
          <w:highlight w:val="none"/>
          <w:lang w:val="en-US" w:eastAsia="zh-CN"/>
        </w:rPr>
      </w:r>
      <w:r/>
    </w:p>
    <w:p>
      <w:pPr>
        <w:pStyle w:val="1019"/>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（11）按照第34.3的要求本项目中具有“强制采购”产品，但未提供经国家确定的认证机构出具的、处于有效期之内该节能产品认证证书图片的；</w:t>
      </w:r>
      <w:r>
        <w:rPr>
          <w:rFonts w:hint="eastAsia" w:ascii="宋体" w:hAnsi="宋体" w:eastAsia="宋体" w:cs="宋体"/>
          <w:sz w:val="24"/>
          <w:highlight w:val="none"/>
          <w:lang w:val="en-US" w:eastAsia="zh-CN"/>
        </w:rPr>
      </w:r>
      <w:r/>
    </w:p>
    <w:p>
      <w:pPr>
        <w:pStyle w:val="1019"/>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（12）其他法律法规及本招标文件规定的无效投标的情形。</w:t>
      </w:r>
      <w:r>
        <w:rPr>
          <w:rFonts w:hint="eastAsia" w:ascii="宋体" w:hAnsi="宋体" w:eastAsia="宋体" w:cs="宋体"/>
          <w:sz w:val="24"/>
          <w:highlight w:val="none"/>
          <w:lang w:val="en-US" w:eastAsia="zh-CN"/>
        </w:rPr>
      </w:r>
      <w:r/>
    </w:p>
    <w:p>
      <w:pPr>
        <w:pStyle w:val="1019"/>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13）磋商小组认为供应商的报价属于《财政部关于推动解决政府采购异常低价问题的通知》（财库〔2026〕2号）异常低价情形的，将通过苏采云系统，按照（财库〔2026〕2号）文件要求启动异常低价响应审查程序，要求其在合理的时间内提供说明，必要时提交相关证明材料；供应商不能证明其报价合理性的，磋商小组应当将其作为无效响应文件处理。</w:t>
      </w:r>
      <w:r>
        <w:rPr>
          <w:rFonts w:hint="eastAsia" w:ascii="宋体" w:hAnsi="宋体" w:eastAsia="宋体" w:cs="宋体"/>
          <w:sz w:val="24"/>
          <w:highlight w:val="none"/>
          <w:lang w:val="en-US" w:eastAsia="zh-CN"/>
        </w:rPr>
      </w:r>
      <w:r/>
    </w:p>
    <w:p>
      <w:pPr>
        <w:pStyle w:val="1019"/>
        <w:ind w:firstLine="482"/>
        <w:spacing w:line="440" w:lineRule="exact"/>
        <w:rPr>
          <w:rFonts w:hint="eastAsia" w:ascii="宋体" w:hAnsi="宋体" w:cs="宋体"/>
          <w:b/>
          <w:bCs/>
          <w:sz w:val="24"/>
        </w:rPr>
      </w:pPr>
      <w:r>
        <w:rPr>
          <w:rFonts w:hint="eastAsia" w:ascii="宋体" w:hAnsi="宋体" w:cs="宋体"/>
          <w:b/>
          <w:bCs/>
          <w:sz w:val="24"/>
        </w:rPr>
        <w:t xml:space="preserve">23.出现下列情形之一的，磋商终止：</w:t>
      </w:r>
      <w:r>
        <w:rPr>
          <w:rFonts w:hint="eastAsia" w:ascii="宋体" w:hAnsi="宋体" w:cs="宋体"/>
          <w:b/>
          <w:bCs/>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23.1因情况变化，不再符合规定的竞争性磋商采购方式适用情形的；</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23.2出现影响采购公正的违法、违规行为的；</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23.3除《政府采购竞争性磋商采购方式管理暂行办法》财库</w:t>
      </w:r>
      <w:r>
        <w:rPr>
          <w:rFonts w:hint="eastAsia" w:ascii="宋体" w:hAnsi="宋体" w:cs="宋体"/>
          <w:sz w:val="24"/>
          <w:lang w:eastAsia="zh-CN"/>
        </w:rPr>
        <w:t xml:space="preserve">〔2014〕214号</w:t>
      </w:r>
      <w:r>
        <w:rPr>
          <w:rFonts w:hint="eastAsia" w:ascii="宋体" w:hAnsi="宋体" w:cs="宋体"/>
          <w:sz w:val="24"/>
        </w:rPr>
        <w:t xml:space="preserve">文件第二十一条第三款规定的情形除外，在采购过程中符合竞争要求的供应商或者报价未超过最高限价的供应商不足3家的。</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23.4评标委员会认定磋商文件存在歧义、重大缺陷导致评审工作无法进行。</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23.5供应商的报价均超过了最高限价，采购人不能支付的。</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23.6因重大变故，采购任务取消的。</w:t>
      </w:r>
      <w:r>
        <w:rPr>
          <w:rFonts w:hint="eastAsia" w:ascii="宋体" w:hAnsi="宋体" w:cs="宋体"/>
          <w:sz w:val="24"/>
        </w:rPr>
      </w:r>
      <w:r/>
    </w:p>
    <w:p>
      <w:pPr>
        <w:pStyle w:val="1019"/>
        <w:ind w:firstLine="480"/>
        <w:spacing w:line="460" w:lineRule="exact"/>
        <w:rPr>
          <w:rFonts w:eastAsia="楷体_GB2312"/>
        </w:rPr>
      </w:pPr>
      <w:r>
        <w:rPr>
          <w:rFonts w:hint="eastAsia" w:ascii="宋体" w:hAnsi="宋体" w:cs="宋体"/>
          <w:sz w:val="24"/>
        </w:rPr>
        <w:t xml:space="preserve">23.7</w:t>
      </w:r>
      <w:r>
        <w:rPr>
          <w:rFonts w:hint="eastAsia" w:ascii="宋体" w:hAnsi="宋体"/>
          <w:color w:val="000000"/>
          <w:sz w:val="24"/>
          <w:szCs w:val="21"/>
        </w:rPr>
        <w:t xml:space="preserve">在苏采云系统规定时间内成功解密电子响应文件的供应商不足3家的。</w:t>
      </w:r>
      <w:r>
        <w:rPr>
          <w:rFonts w:eastAsia="楷体_GB2312"/>
        </w:rPr>
      </w:r>
      <w:r/>
    </w:p>
    <w:p>
      <w:pPr>
        <w:pStyle w:val="1019"/>
        <w:ind w:firstLine="480"/>
        <w:spacing w:line="440" w:lineRule="exact"/>
        <w:rPr>
          <w:rFonts w:hint="eastAsia" w:ascii="宋体" w:hAnsi="宋体" w:cs="宋体"/>
          <w:sz w:val="24"/>
        </w:rPr>
      </w:pPr>
      <w:r>
        <w:rPr>
          <w:rFonts w:hint="eastAsia" w:ascii="宋体" w:hAnsi="宋体" w:cs="宋体"/>
          <w:sz w:val="24"/>
        </w:rPr>
        <w:t xml:space="preserve">磋商终止后，采购人应当将磋商终止的理由通知所有供应商。在特殊情况下，经采购人申请后，可以与两家供应商进行磋商。</w:t>
      </w:r>
      <w:r>
        <w:rPr>
          <w:rFonts w:hint="eastAsia" w:ascii="宋体" w:hAnsi="宋体" w:cs="宋体"/>
          <w:sz w:val="24"/>
        </w:rPr>
      </w:r>
      <w:r/>
    </w:p>
    <w:p>
      <w:pPr>
        <w:pStyle w:val="1019"/>
        <w:ind w:firstLine="482"/>
        <w:spacing w:line="440" w:lineRule="exact"/>
        <w:rPr>
          <w:rFonts w:hint="eastAsia" w:ascii="宋体" w:hAnsi="宋体" w:cs="宋体"/>
          <w:b/>
          <w:sz w:val="24"/>
        </w:rPr>
      </w:pPr>
      <w:r>
        <w:rPr>
          <w:rFonts w:hint="eastAsia" w:ascii="宋体" w:hAnsi="宋体" w:cs="宋体"/>
          <w:b/>
          <w:sz w:val="24"/>
        </w:rPr>
        <w:t xml:space="preserve">24.推荐成交候选供应商</w:t>
      </w:r>
      <w:r>
        <w:rPr>
          <w:rFonts w:hint="eastAsia" w:ascii="宋体" w:hAnsi="宋体" w:cs="宋体"/>
          <w:b/>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24.1磋商小组将对通过资格性审查和符合性审查的响应文件进行评价和比较。</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24.2磋商小组按磋商文件第三章中公布的评标标准对每份合格响应文件进行评审，推荐3名成交候选供应商。 </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24.3 磋商小组发现磋商文件存在歧义、重大缺陷导致评审工作无法进行，或者磋商文件内容存在违反国家有关规定的，评审工作停止，采购人（代理机构）修改磋商文件后重新组织采购活动。</w:t>
      </w:r>
      <w:r>
        <w:rPr>
          <w:rFonts w:hint="eastAsia" w:ascii="宋体" w:hAnsi="宋体" w:cs="宋体"/>
          <w:sz w:val="24"/>
        </w:rPr>
      </w:r>
      <w:r/>
    </w:p>
    <w:p>
      <w:pPr>
        <w:pStyle w:val="1019"/>
        <w:ind w:right="-634" w:firstLine="482"/>
        <w:spacing w:line="440" w:lineRule="exact"/>
        <w:rPr>
          <w:rFonts w:hint="eastAsia" w:ascii="宋体" w:hAnsi="宋体" w:cs="宋体"/>
          <w:b/>
          <w:sz w:val="24"/>
        </w:rPr>
      </w:pPr>
      <w:r>
        <w:rPr>
          <w:rFonts w:hint="eastAsia" w:ascii="宋体" w:hAnsi="宋体" w:cs="宋体"/>
          <w:b/>
          <w:sz w:val="24"/>
        </w:rPr>
        <w:t xml:space="preserve">25.磋商过程保密</w:t>
      </w:r>
      <w:r>
        <w:rPr>
          <w:rFonts w:hint="eastAsia" w:ascii="宋体" w:hAnsi="宋体" w:cs="宋体"/>
          <w:b/>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25.1在宣布成交结果前，凡属于审查、澄清、磋商、评审响应文件和确定成交等相关信息，相关当事人均不得泄露给任何供应商或与评审工作无关的人员。</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25.2供应商不得探听上述信息，不得以任何行为影响磋商过程，否则将被取消成交资格。</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25.3在磋商期间，采购人（代理机构）将指定联络员与供应商进行联络。</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25.4 采购人（代理机构）和磋商小组不向未成交的供应商解释未成交原因，也不公布磋商过程中的相关细节。</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25.5 磋商小组名单在磋商前确定，并在磋商结果确定前保密。</w:t>
      </w:r>
      <w:r>
        <w:rPr>
          <w:rFonts w:hint="eastAsia" w:ascii="宋体" w:hAnsi="宋体" w:cs="宋体"/>
          <w:sz w:val="24"/>
        </w:rPr>
      </w:r>
      <w:r/>
    </w:p>
    <w:p>
      <w:pPr>
        <w:pStyle w:val="1019"/>
        <w:ind w:right="-634" w:firstLine="482"/>
        <w:spacing w:line="440" w:lineRule="exact"/>
        <w:rPr>
          <w:rFonts w:hint="eastAsia" w:ascii="宋体" w:hAnsi="宋体" w:cs="宋体"/>
          <w:b/>
          <w:bCs/>
          <w:sz w:val="24"/>
        </w:rPr>
      </w:pPr>
      <w:r>
        <w:rPr>
          <w:rFonts w:hint="eastAsia" w:ascii="宋体" w:hAnsi="宋体" w:cs="宋体"/>
          <w:b/>
          <w:bCs/>
          <w:sz w:val="24"/>
        </w:rPr>
        <w:t xml:space="preserve">六、确定成交及签订合同</w:t>
      </w:r>
      <w:r>
        <w:rPr>
          <w:rFonts w:hint="eastAsia" w:ascii="宋体" w:hAnsi="宋体" w:cs="宋体"/>
          <w:b/>
          <w:bCs/>
          <w:sz w:val="24"/>
        </w:rPr>
      </w:r>
      <w:r/>
    </w:p>
    <w:p>
      <w:pPr>
        <w:pStyle w:val="1019"/>
        <w:ind w:right="-634" w:firstLine="482"/>
        <w:spacing w:line="440" w:lineRule="exact"/>
        <w:rPr>
          <w:rFonts w:hint="eastAsia" w:ascii="宋体" w:hAnsi="宋体" w:cs="宋体"/>
          <w:b/>
          <w:sz w:val="24"/>
        </w:rPr>
      </w:pPr>
      <w:r>
        <w:rPr>
          <w:rFonts w:hint="eastAsia" w:ascii="宋体" w:hAnsi="宋体" w:cs="宋体"/>
          <w:b/>
          <w:sz w:val="24"/>
        </w:rPr>
        <w:t xml:space="preserve">26.确定成交供应商</w:t>
      </w:r>
      <w:r>
        <w:rPr>
          <w:rFonts w:hint="eastAsia" w:ascii="宋体" w:hAnsi="宋体" w:cs="宋体"/>
          <w:b/>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26.1磋商小组对实质上响应磋商文件要求的参加磋商的供应商进行综合评审，最终按综合评审得分由高到低的顺序推荐出3名成交候选供应商。</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26.2成交结果将在淮安市政府采购网、江苏政府采购网进行公告。</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26.3采购人将从磋商小组推荐的符合采购需求的成交候选供应商中按排名先后确定成交供应商。</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26.4成交候选人在合同签订前，如经查实从参加该成交项目之日起计算所参加的政府采购活动前三年内，在经营活动中有行贿犯罪记录的，采购人（代理机构）将取消其成交候选人资格。</w:t>
      </w:r>
      <w:r>
        <w:rPr>
          <w:rFonts w:hint="eastAsia" w:ascii="宋体" w:hAnsi="宋体" w:cs="宋体"/>
          <w:sz w:val="24"/>
        </w:rPr>
      </w:r>
      <w:r/>
    </w:p>
    <w:p>
      <w:pPr>
        <w:pStyle w:val="1019"/>
        <w:ind w:right="-302" w:firstLine="482"/>
        <w:spacing w:line="440" w:lineRule="exact"/>
        <w:rPr>
          <w:rFonts w:hint="eastAsia" w:ascii="宋体" w:hAnsi="宋体" w:cs="宋体"/>
          <w:b/>
          <w:sz w:val="24"/>
        </w:rPr>
      </w:pPr>
      <w:r>
        <w:rPr>
          <w:rFonts w:hint="eastAsia" w:ascii="宋体" w:hAnsi="宋体" w:cs="宋体"/>
          <w:b/>
          <w:sz w:val="24"/>
        </w:rPr>
        <w:t xml:space="preserve">27.成交通知书</w:t>
      </w:r>
      <w:r>
        <w:rPr>
          <w:rFonts w:hint="eastAsia" w:ascii="宋体" w:hAnsi="宋体" w:cs="宋体"/>
          <w:b/>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27.1成交结果公示结束且在无疑义情况下，采购人（代理机构）将通知成交供应商。</w:t>
      </w:r>
      <w:r>
        <w:rPr>
          <w:rFonts w:hint="eastAsia" w:ascii="宋体" w:hAnsi="宋体" w:cs="宋体"/>
          <w:sz w:val="24"/>
        </w:rPr>
      </w:r>
      <w:r/>
    </w:p>
    <w:p>
      <w:pPr>
        <w:pStyle w:val="1019"/>
        <w:ind w:firstLine="480"/>
        <w:spacing w:line="480" w:lineRule="exact"/>
        <w:rPr>
          <w:rFonts w:hint="eastAsia" w:ascii="宋体" w:hAnsi="宋体" w:cs="宋体"/>
          <w:sz w:val="24"/>
        </w:rPr>
      </w:pPr>
      <w:r>
        <w:rPr>
          <w:rFonts w:hint="eastAsia" w:ascii="宋体" w:hAnsi="宋体" w:cs="宋体"/>
          <w:sz w:val="24"/>
        </w:rPr>
        <w:t xml:space="preserve">27.2成交供应商在</w:t>
      </w:r>
      <w:r>
        <w:rPr>
          <w:rFonts w:hint="eastAsia" w:ascii="宋体" w:hAnsi="宋体" w:cs="宋体"/>
          <w:sz w:val="24"/>
          <w:lang w:val="zh-CN"/>
        </w:rPr>
        <w:t xml:space="preserve">中标通知书发放后</w:t>
      </w:r>
      <w:r>
        <w:rPr>
          <w:rFonts w:hint="eastAsia" w:ascii="宋体" w:hAnsi="宋体" w:cs="宋体"/>
          <w:sz w:val="24"/>
        </w:rPr>
        <w:t xml:space="preserve">五个工作日内办理相关交费手续，逾期未办理作自动放弃处理。成交供应商在</w:t>
      </w:r>
      <w:r>
        <w:rPr>
          <w:rFonts w:hint="eastAsia" w:ascii="宋体" w:hAnsi="宋体" w:cs="宋体"/>
          <w:sz w:val="24"/>
          <w:lang w:val="zh-CN"/>
        </w:rPr>
        <w:t xml:space="preserve">中标通知书发放后</w:t>
      </w:r>
      <w:r>
        <w:rPr>
          <w:rFonts w:hint="eastAsia" w:ascii="宋体" w:hAnsi="宋体" w:cs="宋体"/>
          <w:sz w:val="24"/>
        </w:rPr>
        <w:t xml:space="preserve">五个工作日内必须递交与电子投标文件一致的纸质投标文件（印章齐全）正本一份，副本两份。</w:t>
      </w:r>
      <w:r>
        <w:rPr>
          <w:rFonts w:hint="eastAsia" w:ascii="宋体" w:hAnsi="宋体" w:cs="宋体"/>
          <w:sz w:val="24"/>
        </w:rPr>
      </w:r>
      <w:r/>
    </w:p>
    <w:p>
      <w:pPr>
        <w:pStyle w:val="1019"/>
        <w:ind w:firstLine="480"/>
        <w:spacing w:line="480" w:lineRule="exact"/>
        <w:rPr>
          <w:rFonts w:hint="eastAsia" w:ascii="宋体" w:hAnsi="宋体" w:cs="宋体"/>
          <w:sz w:val="24"/>
        </w:rPr>
      </w:pPr>
      <w:r>
        <w:rPr>
          <w:rFonts w:hint="eastAsia" w:ascii="宋体" w:hAnsi="宋体" w:cs="宋体"/>
          <w:sz w:val="24"/>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sz w:val="24"/>
        </w:rPr>
      </w:r>
      <w:r/>
    </w:p>
    <w:p>
      <w:pPr>
        <w:pStyle w:val="1019"/>
        <w:ind w:right="-302" w:firstLine="480"/>
        <w:spacing w:line="440" w:lineRule="exact"/>
        <w:tabs>
          <w:tab w:val="left" w:pos="9354" w:leader="none"/>
        </w:tabs>
        <w:rPr>
          <w:rFonts w:hint="eastAsia" w:ascii="宋体" w:hAnsi="宋体" w:cs="宋体"/>
          <w:sz w:val="24"/>
        </w:rPr>
      </w:pPr>
      <w:r>
        <w:rPr>
          <w:rFonts w:hint="eastAsia" w:ascii="宋体" w:hAnsi="宋体" w:cs="宋体"/>
          <w:sz w:val="24"/>
        </w:rPr>
        <w:t xml:space="preserve">27.3成交通知书对采购人及成交供应商同时均</w:t>
      </w:r>
      <w:r>
        <w:rPr>
          <w:rFonts w:hint="eastAsia" w:ascii="宋体" w:hAnsi="宋体" w:cs="宋体"/>
          <w:sz w:val="24"/>
          <w:lang w:eastAsia="zh-CN"/>
        </w:rPr>
        <w:t xml:space="preserve">具有</w:t>
      </w:r>
      <w:r>
        <w:rPr>
          <w:rFonts w:hint="eastAsia" w:ascii="宋体" w:hAnsi="宋体" w:cs="宋体"/>
          <w:sz w:val="24"/>
        </w:rPr>
        <w:t xml:space="preserve">法律效力。</w:t>
      </w:r>
      <w:r>
        <w:rPr>
          <w:rFonts w:hint="eastAsia" w:ascii="宋体" w:hAnsi="宋体" w:cs="宋体"/>
          <w:sz w:val="24"/>
        </w:rPr>
      </w:r>
      <w:r/>
    </w:p>
    <w:p>
      <w:pPr>
        <w:pStyle w:val="1019"/>
        <w:ind w:firstLine="482"/>
        <w:spacing w:line="440" w:lineRule="exact"/>
        <w:rPr>
          <w:rFonts w:hint="eastAsia" w:ascii="宋体" w:hAnsi="宋体" w:cs="宋体"/>
          <w:b/>
          <w:bCs/>
          <w:sz w:val="24"/>
        </w:rPr>
      </w:pPr>
      <w:r>
        <w:rPr>
          <w:rFonts w:hint="eastAsia" w:ascii="宋体" w:hAnsi="宋体" w:cs="宋体"/>
          <w:b/>
          <w:bCs/>
          <w:sz w:val="24"/>
        </w:rPr>
        <w:t xml:space="preserve">28.签订合同</w:t>
      </w:r>
      <w:r>
        <w:rPr>
          <w:rFonts w:hint="eastAsia" w:ascii="宋体" w:hAnsi="宋体" w:cs="宋体"/>
          <w:b/>
          <w:bCs/>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28.1采购人与成交供应商应在中标通知书发出之日起</w:t>
      </w:r>
      <w:r>
        <w:rPr>
          <w:rFonts w:hint="eastAsia" w:ascii="宋体" w:hAnsi="宋体" w:cs="宋体"/>
          <w:b/>
          <w:bCs/>
          <w:sz w:val="24"/>
        </w:rPr>
        <w:t xml:space="preserve">三十日</w:t>
      </w:r>
      <w:r>
        <w:rPr>
          <w:rFonts w:hint="eastAsia" w:ascii="宋体" w:hAnsi="宋体" w:cs="宋体"/>
          <w:sz w:val="24"/>
        </w:rPr>
        <w:t xml:space="preserve">内签订政府采购合同。磋商文件、成交供应商的响应文件及澄清文件等均为签订合同依据。</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28.2成交供应商自成交通知书发出之日起</w:t>
      </w:r>
      <w:r>
        <w:rPr>
          <w:rFonts w:hint="eastAsia" w:ascii="宋体" w:hAnsi="宋体" w:cs="宋体"/>
          <w:b/>
          <w:bCs/>
          <w:sz w:val="24"/>
        </w:rPr>
        <w:t xml:space="preserve">三十日</w:t>
      </w:r>
      <w:r>
        <w:rPr>
          <w:rFonts w:hint="eastAsia" w:ascii="宋体" w:hAnsi="宋体" w:cs="宋体"/>
          <w:sz w:val="24"/>
        </w:rPr>
        <w:t xml:space="preserve">内无正当理由不与采购人签订合同，将按规定进行处理。</w:t>
      </w:r>
      <w:r>
        <w:rPr>
          <w:rFonts w:hint="eastAsia" w:ascii="宋体" w:hAnsi="宋体" w:cs="宋体"/>
          <w:sz w:val="24"/>
        </w:rPr>
      </w:r>
      <w:r/>
    </w:p>
    <w:p>
      <w:pPr>
        <w:pStyle w:val="1019"/>
        <w:ind w:firstLine="482"/>
        <w:spacing w:line="440" w:lineRule="exact"/>
        <w:rPr>
          <w:rFonts w:hint="eastAsia" w:ascii="宋体" w:hAnsi="宋体" w:cs="宋体"/>
          <w:sz w:val="24"/>
        </w:rPr>
      </w:pPr>
      <w:r>
        <w:rPr>
          <w:rFonts w:hint="eastAsia" w:ascii="宋体" w:hAnsi="宋体" w:cs="宋体"/>
          <w:b/>
          <w:bCs/>
          <w:sz w:val="24"/>
        </w:rPr>
        <w:t xml:space="preserve">29.货物和服务的减少</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29.1采购结束后，采购人若由于各种客观原因，必须对采购项目所牵涉的货物和服务进行适当地减少时，在双方协商一致的前提下，可以按照磋商时的价格水平做相应的调减，并据此签订补充合同。</w:t>
      </w:r>
      <w:r>
        <w:rPr>
          <w:rFonts w:hint="eastAsia" w:ascii="宋体" w:hAnsi="宋体" w:cs="宋体"/>
          <w:sz w:val="24"/>
        </w:rPr>
      </w:r>
      <w:r/>
    </w:p>
    <w:p>
      <w:pPr>
        <w:pStyle w:val="1019"/>
        <w:ind w:firstLine="482"/>
        <w:spacing w:line="440" w:lineRule="exact"/>
        <w:rPr>
          <w:rFonts w:hint="eastAsia" w:ascii="宋体" w:hAnsi="宋体" w:cs="宋体"/>
          <w:sz w:val="24"/>
          <w:highlight w:val="yellow"/>
        </w:rPr>
      </w:pPr>
      <w:r>
        <w:rPr>
          <w:rFonts w:hint="eastAsia" w:ascii="宋体" w:hAnsi="宋体" w:cs="宋体"/>
          <w:b/>
          <w:bCs/>
          <w:sz w:val="24"/>
        </w:rPr>
        <w:t xml:space="preserve">30.履约保证金</w:t>
      </w:r>
      <w:r>
        <w:rPr>
          <w:rFonts w:hint="eastAsia" w:ascii="宋体" w:hAnsi="宋体" w:cs="宋体"/>
          <w:sz w:val="24"/>
          <w:highlight w:val="yellow"/>
        </w:rPr>
      </w:r>
      <w:r/>
    </w:p>
    <w:p>
      <w:pPr>
        <w:pStyle w:val="1019"/>
        <w:ind w:firstLine="48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30.1本项目供应商与采购单位签订合同前需缴纳合同金额</w:t>
      </w:r>
      <w:r>
        <w:rPr>
          <w:rFonts w:hint="eastAsia" w:ascii="宋体" w:hAnsi="宋体" w:eastAsia="宋体" w:cs="宋体"/>
          <w:sz w:val="24"/>
          <w:highlight w:val="none"/>
          <w:u w:val="single"/>
          <w:lang w:val="en-US" w:eastAsia="zh-CN"/>
        </w:rPr>
        <w:t xml:space="preserve">1%</w:t>
      </w:r>
      <w:r>
        <w:rPr>
          <w:rFonts w:hint="eastAsia" w:ascii="宋体" w:hAnsi="宋体" w:eastAsia="宋体" w:cs="宋体"/>
          <w:sz w:val="24"/>
          <w:lang w:val="en-US" w:eastAsia="zh-CN"/>
        </w:rPr>
        <w:t xml:space="preserve">的履约保证金。</w:t>
      </w:r>
      <w:r>
        <w:rPr>
          <w:rFonts w:hint="eastAsia" w:ascii="宋体" w:hAnsi="宋体" w:eastAsia="宋体" w:cs="宋体"/>
          <w:sz w:val="24"/>
          <w:lang w:val="en-US" w:eastAsia="zh-CN"/>
        </w:rPr>
      </w:r>
      <w:r/>
    </w:p>
    <w:p>
      <w:pPr>
        <w:pStyle w:val="1019"/>
        <w:ind w:firstLine="48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注：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rPr>
          <w:rFonts w:hint="eastAsia" w:ascii="宋体" w:hAnsi="宋体" w:eastAsia="宋体" w:cs="宋体"/>
          <w:sz w:val="24"/>
          <w:lang w:val="en-US" w:eastAsia="zh-CN"/>
        </w:rPr>
      </w:r>
      <w:r/>
    </w:p>
    <w:p>
      <w:pPr>
        <w:pStyle w:val="1019"/>
        <w:ind w:firstLine="480"/>
        <w:spacing w:line="440" w:lineRule="exact"/>
        <w:rPr>
          <w:rFonts w:hint="eastAsia" w:ascii="宋体" w:hAnsi="宋体" w:eastAsia="宋体" w:cs="宋体"/>
          <w:sz w:val="24"/>
        </w:rPr>
      </w:pPr>
      <w:r>
        <w:rPr>
          <w:rFonts w:hint="eastAsia" w:ascii="宋体" w:hAnsi="宋体" w:eastAsia="宋体" w:cs="宋体"/>
          <w:sz w:val="24"/>
        </w:rPr>
        <w:t xml:space="preserve">30.2乙方提供的履约保证金可以是人民币形式(银行本票汇票支票、电汇)或银行保函、担保公司的保证担保或保险公司的保证保险等多种形式。</w:t>
      </w:r>
      <w:r>
        <w:rPr>
          <w:rFonts w:hint="eastAsia" w:ascii="宋体" w:hAnsi="宋体" w:eastAsia="宋体" w:cs="宋体"/>
          <w:sz w:val="24"/>
        </w:rPr>
      </w:r>
      <w:r/>
    </w:p>
    <w:p>
      <w:pPr>
        <w:pStyle w:val="1019"/>
        <w:ind w:firstLine="480"/>
        <w:spacing w:line="440" w:lineRule="exact"/>
        <w:rPr>
          <w:rFonts w:hint="eastAsia" w:ascii="宋体" w:hAnsi="宋体" w:eastAsia="宋体" w:cs="宋体"/>
          <w:sz w:val="24"/>
        </w:rPr>
      </w:pPr>
      <w:r>
        <w:rPr>
          <w:rFonts w:hint="eastAsia" w:ascii="宋体" w:hAnsi="宋体" w:eastAsia="宋体" w:cs="宋体"/>
          <w:sz w:val="24"/>
        </w:rPr>
        <w:t xml:space="preserve">30.3乙方选取银行保函、担保公司的保证担保或保险公司的保证保险等形式的向采购人缴纳的，如保函(担保、保险等)的约定期到期但乙方履约仍未结束的，乙方须进行续保。</w:t>
      </w:r>
      <w:r>
        <w:rPr>
          <w:rFonts w:hint="eastAsia" w:ascii="宋体" w:hAnsi="宋体" w:eastAsia="宋体" w:cs="宋体"/>
          <w:sz w:val="24"/>
        </w:rPr>
      </w:r>
      <w:r/>
    </w:p>
    <w:p>
      <w:pPr>
        <w:pStyle w:val="1019"/>
        <w:ind w:firstLine="480"/>
        <w:spacing w:line="440" w:lineRule="exact"/>
        <w:rPr>
          <w:rFonts w:hint="eastAsia" w:ascii="宋体" w:hAnsi="宋体" w:eastAsia="宋体" w:cs="宋体"/>
          <w:sz w:val="24"/>
        </w:rPr>
      </w:pPr>
      <w:r>
        <w:rPr>
          <w:rFonts w:hint="eastAsia" w:ascii="宋体" w:hAnsi="宋体" w:eastAsia="宋体" w:cs="宋体"/>
          <w:sz w:val="24"/>
        </w:rPr>
        <w:t xml:space="preserve">30.4乙方选取以履约保函(保险)形式向采购人缴纳的，按照《关于在全省政府采购领域推行电子履约保函(保险)的通知》（苏财购</w:t>
      </w:r>
      <w:r>
        <w:rPr>
          <w:rFonts w:hint="eastAsia" w:ascii="宋体" w:hAnsi="宋体" w:eastAsia="宋体" w:cs="宋体"/>
          <w:sz w:val="24"/>
          <w:lang w:eastAsia="zh-CN"/>
        </w:rPr>
        <w:t xml:space="preserve">〔2023〕150号</w:t>
      </w:r>
      <w:r>
        <w:rPr>
          <w:rFonts w:hint="eastAsia" w:ascii="宋体" w:hAnsi="宋体" w:eastAsia="宋体" w:cs="宋体"/>
          <w:sz w:val="24"/>
        </w:rPr>
        <w:t xml:space="preserve">)的要求，登录“政府采购电子履约保函(保险)平台”选择第三方机构并提交保函(保险)申请，经审核通过后支付相关费用。</w:t>
      </w:r>
      <w:r>
        <w:rPr>
          <w:rFonts w:hint="eastAsia" w:ascii="宋体" w:hAnsi="宋体" w:eastAsia="宋体" w:cs="宋体"/>
          <w:sz w:val="24"/>
        </w:rPr>
      </w:r>
      <w:r/>
    </w:p>
    <w:p>
      <w:pPr>
        <w:pStyle w:val="1019"/>
        <w:ind w:firstLine="480"/>
        <w:spacing w:line="440" w:lineRule="exact"/>
        <w:rPr>
          <w:rFonts w:hint="eastAsia" w:ascii="宋体" w:hAnsi="宋体" w:eastAsia="宋体" w:cs="宋体"/>
          <w:sz w:val="24"/>
        </w:rPr>
      </w:pPr>
      <w:r>
        <w:rPr>
          <w:rFonts w:hint="eastAsia" w:ascii="宋体" w:hAnsi="宋体" w:eastAsia="宋体" w:cs="宋体"/>
          <w:sz w:val="24"/>
        </w:rPr>
        <w:t xml:space="preserve">30.5如乙方未能履行合同规定的义务，甲方有权从履约保证金中取得补偿。</w:t>
      </w:r>
      <w:r>
        <w:rPr>
          <w:rFonts w:hint="eastAsia" w:ascii="宋体" w:hAnsi="宋体" w:eastAsia="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30.6履约保证金在合同约定期间内不予退还或者应完全有效约定期间届满之日起5个工作日内，甲方应将履约保证金退还乙方;逾期退还的，按中国人民银行同期货款基利率上浮 20%后的利率支付超期资金占用费，但因乙方自身原因导致无法及时退还的除外。</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30.7履约保证金在合同约定期间内不予退还或者应完全有效履约保证金在项目验收合格后无息退还给乙方。</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30.8如果成交人没有按照27条或28条的规定去做，采购人可取消其成交资格，在此情况下采购人可将标授予下一个成交候选供应商，或重新采购。</w:t>
      </w:r>
      <w:r>
        <w:rPr>
          <w:rFonts w:hint="eastAsia" w:ascii="宋体" w:hAnsi="宋体" w:cs="宋体"/>
          <w:sz w:val="24"/>
        </w:rPr>
      </w:r>
      <w:r/>
    </w:p>
    <w:p>
      <w:pPr>
        <w:pStyle w:val="1019"/>
        <w:ind w:firstLine="482"/>
        <w:spacing w:line="440" w:lineRule="exact"/>
        <w:rPr>
          <w:rFonts w:hint="eastAsia" w:ascii="宋体" w:hAnsi="宋体" w:cs="宋体"/>
          <w:b/>
          <w:bCs/>
          <w:sz w:val="24"/>
        </w:rPr>
      </w:pPr>
      <w:r>
        <w:rPr>
          <w:rFonts w:hint="eastAsia" w:ascii="宋体" w:hAnsi="宋体" w:cs="宋体"/>
          <w:b/>
          <w:bCs/>
          <w:sz w:val="24"/>
        </w:rPr>
        <w:t xml:space="preserve">31.方案部分（如果本项目涉及的话）</w:t>
      </w:r>
      <w:r>
        <w:rPr>
          <w:rFonts w:hint="eastAsia" w:ascii="宋体" w:hAnsi="宋体" w:cs="宋体"/>
          <w:b/>
          <w:bCs/>
          <w:sz w:val="24"/>
        </w:rPr>
      </w:r>
      <w:r/>
    </w:p>
    <w:p>
      <w:pPr>
        <w:pStyle w:val="1019"/>
        <w:ind w:firstLine="480"/>
        <w:spacing w:line="440" w:lineRule="exact"/>
        <w:rPr>
          <w:rFonts w:ascii="宋体" w:hAnsi="宋体" w:cs="宋体"/>
          <w:sz w:val="24"/>
        </w:rPr>
      </w:pPr>
      <w:r>
        <w:rPr>
          <w:rFonts w:hint="eastAsia" w:ascii="宋体" w:hAnsi="宋体" w:cs="宋体"/>
          <w:sz w:val="24"/>
        </w:rPr>
        <w:t xml:space="preserve">31</w:t>
      </w:r>
      <w:r>
        <w:rPr>
          <w:rFonts w:ascii="宋体" w:hAnsi="宋体" w:cs="宋体"/>
          <w:sz w:val="24"/>
        </w:rPr>
        <w:t xml:space="preserve">.1本项目评标标准中的方案部分</w:t>
      </w:r>
      <w:r>
        <w:rPr>
          <w:rFonts w:hint="eastAsia" w:ascii="宋体" w:hAnsi="宋体" w:cs="宋体"/>
          <w:b/>
          <w:bCs/>
          <w:sz w:val="24"/>
          <w:u w:val="single"/>
        </w:rPr>
        <w:t xml:space="preserve">不</w:t>
      </w:r>
      <w:r>
        <w:rPr>
          <w:rFonts w:ascii="宋体" w:hAnsi="宋体" w:cs="宋体"/>
          <w:sz w:val="24"/>
        </w:rPr>
        <w:t xml:space="preserve">采用暗标方式进行评审：</w:t>
      </w:r>
      <w:r>
        <w:rPr>
          <w:rFonts w:ascii="宋体" w:hAnsi="宋体" w:cs="宋体"/>
          <w:sz w:val="24"/>
        </w:rPr>
      </w:r>
      <w:r/>
    </w:p>
    <w:p>
      <w:pPr>
        <w:pStyle w:val="1019"/>
        <w:ind w:firstLine="480"/>
        <w:spacing w:line="440" w:lineRule="exact"/>
        <w:rPr>
          <w:rFonts w:ascii="宋体" w:hAnsi="宋体" w:cs="宋体"/>
          <w:sz w:val="24"/>
        </w:rPr>
      </w:pPr>
      <w:r>
        <w:rPr>
          <w:rFonts w:hint="eastAsia" w:ascii="宋体" w:hAnsi="宋体" w:cs="宋体"/>
          <w:sz w:val="24"/>
        </w:rPr>
        <w:t xml:space="preserve">31</w:t>
      </w:r>
      <w:r>
        <w:rPr>
          <w:rFonts w:ascii="宋体" w:hAnsi="宋体" w:cs="宋体"/>
          <w:sz w:val="24"/>
        </w:rPr>
        <w:t xml:space="preserve">.2方案部分采用暗标方式进行评审的编制要求：</w:t>
      </w:r>
      <w:r>
        <w:rPr>
          <w:rFonts w:ascii="宋体" w:hAnsi="宋体" w:cs="宋体"/>
          <w:sz w:val="24"/>
        </w:rPr>
      </w:r>
      <w:r/>
    </w:p>
    <w:p>
      <w:pPr>
        <w:pStyle w:val="1019"/>
        <w:ind w:firstLine="480"/>
        <w:spacing w:line="440" w:lineRule="exact"/>
        <w:rPr>
          <w:rFonts w:hint="eastAsia" w:ascii="宋体" w:hAnsi="宋体" w:cs="宋体"/>
          <w:sz w:val="24"/>
        </w:rPr>
      </w:pPr>
      <w:r>
        <w:rPr>
          <w:rFonts w:ascii="宋体" w:hAnsi="宋体" w:cs="宋体"/>
          <w:sz w:val="24"/>
        </w:rPr>
        <w:t xml:space="preserve"> </w:t>
      </w:r>
      <w:r>
        <w:rPr>
          <w:rFonts w:hint="eastAsia" w:ascii="宋体" w:hAnsi="宋体" w:cs="宋体"/>
          <w:sz w:val="24"/>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宋体" w:hAnsi="宋体" w:cs="宋体"/>
          <w:sz w:val="24"/>
        </w:rPr>
      </w:r>
      <w:r/>
    </w:p>
    <w:p>
      <w:pPr>
        <w:pStyle w:val="1019"/>
        <w:ind w:firstLine="480"/>
        <w:spacing w:line="440" w:lineRule="exact"/>
        <w:rPr>
          <w:rFonts w:ascii="宋体" w:hAnsi="宋体" w:cs="宋体"/>
          <w:sz w:val="24"/>
        </w:rPr>
      </w:pPr>
      <w:r>
        <w:rPr>
          <w:rFonts w:hint="eastAsia" w:ascii="宋体" w:hAnsi="宋体" w:cs="宋体"/>
          <w:sz w:val="24"/>
        </w:rPr>
        <w:t xml:space="preserve">31</w:t>
      </w:r>
      <w:r>
        <w:rPr>
          <w:rFonts w:ascii="宋体" w:hAnsi="宋体" w:cs="宋体"/>
          <w:sz w:val="24"/>
        </w:rPr>
        <w:t xml:space="preserve">.3方案部分采用暗标方式的，供应商需按</w:t>
      </w:r>
      <w:r>
        <w:rPr>
          <w:rFonts w:hint="eastAsia" w:ascii="宋体" w:hAnsi="宋体" w:cs="宋体"/>
          <w:sz w:val="24"/>
        </w:rPr>
        <w:t xml:space="preserve">31</w:t>
      </w:r>
      <w:r>
        <w:rPr>
          <w:rFonts w:ascii="宋体" w:hAnsi="宋体" w:cs="宋体"/>
          <w:sz w:val="24"/>
        </w:rPr>
        <w:t xml:space="preserve">.2的要求编制方案。经三分之二评委认定，供应商未按</w:t>
      </w:r>
      <w:r>
        <w:rPr>
          <w:rFonts w:hint="eastAsia" w:ascii="宋体" w:hAnsi="宋体" w:cs="宋体"/>
          <w:sz w:val="24"/>
        </w:rPr>
        <w:t xml:space="preserve">31</w:t>
      </w:r>
      <w:r>
        <w:rPr>
          <w:rFonts w:ascii="宋体" w:hAnsi="宋体" w:cs="宋体"/>
          <w:sz w:val="24"/>
        </w:rPr>
        <w:t xml:space="preserve">.2的要求编制方案的，按未提供方案处理</w:t>
      </w:r>
      <w:r>
        <w:rPr>
          <w:rFonts w:hint="eastAsia" w:ascii="宋体" w:hAnsi="宋体" w:cs="宋体"/>
          <w:sz w:val="24"/>
        </w:rPr>
        <w:t xml:space="preserve">。                       </w:t>
      </w:r>
      <w:r>
        <w:rPr>
          <w:rFonts w:ascii="宋体" w:hAnsi="宋体" w:cs="宋体"/>
          <w:sz w:val="24"/>
        </w:rPr>
      </w:r>
      <w:r/>
    </w:p>
    <w:p>
      <w:pPr>
        <w:pStyle w:val="1019"/>
        <w:spacing w:line="440" w:lineRule="exact"/>
        <w:rPr>
          <w:rFonts w:hint="eastAsia" w:ascii="宋体" w:hAnsi="宋体" w:cs="宋体"/>
          <w:b/>
          <w:sz w:val="24"/>
        </w:rPr>
      </w:pPr>
      <w:r>
        <w:rPr>
          <w:rFonts w:hint="eastAsia" w:ascii="宋体" w:hAnsi="宋体" w:cs="宋体"/>
          <w:b/>
          <w:sz w:val="24"/>
        </w:rPr>
        <w:t xml:space="preserve">七、质疑处理</w:t>
      </w:r>
      <w:r>
        <w:rPr>
          <w:rFonts w:hint="eastAsia" w:ascii="宋体" w:hAnsi="宋体" w:cs="宋体"/>
          <w:b/>
          <w:sz w:val="24"/>
        </w:rPr>
      </w:r>
      <w:r/>
    </w:p>
    <w:p>
      <w:pPr>
        <w:pStyle w:val="1019"/>
        <w:ind w:firstLine="482"/>
        <w:spacing w:line="440" w:lineRule="exact"/>
        <w:rPr>
          <w:rFonts w:hint="eastAsia" w:ascii="宋体" w:hAnsi="宋体" w:cs="宋体"/>
          <w:b/>
          <w:bCs/>
          <w:sz w:val="24"/>
        </w:rPr>
      </w:pPr>
      <w:r>
        <w:rPr>
          <w:rFonts w:hint="eastAsia" w:ascii="宋体" w:hAnsi="宋体" w:cs="宋体"/>
          <w:b/>
          <w:bCs/>
          <w:sz w:val="24"/>
        </w:rPr>
        <w:t xml:space="preserve">32.质疑处理</w:t>
      </w:r>
      <w:r>
        <w:rPr>
          <w:rFonts w:hint="eastAsia" w:ascii="宋体" w:hAnsi="宋体" w:cs="宋体"/>
          <w:b/>
          <w:bCs/>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32.1 供应商认为采购文件、采购过程和中标结果使自己的权益受到损害的，可以在知道或者应知其权益受到损害之日起七个工作日内，以书面形式提出质疑；同时必须将质疑函的原件邮寄至采购人（采购代理）。未以书面形式提出、未邮寄质疑函原件、七个工作日之外以及匿名的质疑均不予受理。  </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32.2上述应知其权益受到损害之日是指：</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（1）对磋商文件提出质疑的，为收到采购文件之日或者采购文件公告期限届满之日起计算；</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（2）对采购过程提出质疑的，为各采购程序环节结束之日起计算；</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（3）对成交结果提出质疑的，为成交结果公告期限届满之日起计算。  </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32.3 质疑供应商是指直接参加本次磋商活动的供应商，未参加磋商活动的供应商或在磋商活动中自身权益未受到损害的供应商所提出的质疑不予受理。</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32.4 </w:t>
      </w:r>
      <w:r>
        <w:rPr>
          <w:rFonts w:hint="eastAsia" w:ascii="宋体" w:hAnsi="宋体" w:eastAsia="宋体" w:cs="宋体"/>
          <w:bCs/>
          <w:color w:val="000000"/>
          <w:sz w:val="24"/>
          <w:szCs w:val="24"/>
          <w:highlight w:val="none"/>
          <w:lang w:val="en-US" w:eastAsia="zh-CN"/>
        </w:rPr>
        <w:t xml:space="preserve">质疑供应商在法定质疑期内应当一次性针对同一采购环节提出质疑，若质疑供应商针对同一环节提出两次及两次以上质疑，仅受理第一次提出的质疑。</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32.5 质疑函必须</w:t>
      </w:r>
      <w:r>
        <w:rPr>
          <w:rFonts w:hint="eastAsia" w:ascii="宋体" w:hAnsi="宋体" w:cs="宋体"/>
          <w:sz w:val="24"/>
          <w:lang w:eastAsia="zh-CN"/>
        </w:rPr>
        <w:t xml:space="preserve">按照</w:t>
      </w:r>
      <w:r>
        <w:rPr>
          <w:rFonts w:hint="eastAsia" w:ascii="宋体" w:hAnsi="宋体" w:cs="宋体"/>
          <w:sz w:val="24"/>
        </w:rPr>
        <w:t xml:space="preserve">《中华人民共和国政府采购法》、《中华人民共和国政府采购法实施条例》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32.6 质疑函应当包括以下主要内容，</w:t>
      </w:r>
      <w:r>
        <w:rPr>
          <w:rFonts w:hint="eastAsia" w:ascii="宋体" w:hAnsi="宋体" w:cs="宋体"/>
          <w:color w:val="000000"/>
          <w:sz w:val="24"/>
          <w:lang w:val="zh-CN"/>
        </w:rPr>
        <w:t xml:space="preserve">并</w:t>
      </w:r>
      <w:r>
        <w:rPr>
          <w:rFonts w:hint="eastAsia" w:ascii="宋体" w:hAnsi="宋体" w:cs="宋体"/>
          <w:color w:val="000000"/>
          <w:sz w:val="24"/>
        </w:rPr>
        <w:t xml:space="preserve">按照“谁主张、谁举证”的原则，附上相关证明材料。否则，采购人（代理机构）不予受理。</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（1）质疑磋商供应商的名称、地址、邮编、联系人及联系电话； </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（2）质疑项目的名称、编号；</w:t>
      </w:r>
      <w:r>
        <w:rPr>
          <w:rFonts w:hint="eastAsia" w:ascii="宋体" w:hAnsi="宋体" w:cs="宋体"/>
          <w:sz w:val="24"/>
        </w:rPr>
      </w:r>
      <w:r/>
    </w:p>
    <w:p>
      <w:pPr>
        <w:pStyle w:val="1019"/>
        <w:ind w:firstLine="480"/>
        <w:spacing w:line="440" w:lineRule="exact"/>
        <w:rPr>
          <w:rFonts w:hint="eastAsia" w:ascii="宋体" w:hAnsi="宋体" w:cs="宋体"/>
          <w:sz w:val="24"/>
        </w:rPr>
        <w:outlineLvl w:val="0"/>
      </w:pPr>
      <w:r/>
      <w:bookmarkStart w:id="64" w:name="_Toc16743"/>
      <w:r>
        <w:rPr>
          <w:rFonts w:hint="eastAsia" w:ascii="宋体" w:hAnsi="宋体" w:cs="宋体"/>
          <w:sz w:val="24"/>
        </w:rPr>
        <w:t xml:space="preserve">（3）具体、明确的质疑事项和与质疑事实相关的请求；</w:t>
      </w:r>
      <w:bookmarkEnd w:id="64"/>
      <w:r>
        <w:rPr>
          <w:rFonts w:hint="eastAsia" w:ascii="宋体" w:hAnsi="宋体" w:cs="宋体"/>
          <w:sz w:val="24"/>
        </w:rPr>
      </w:r>
      <w:r/>
    </w:p>
    <w:p>
      <w:pPr>
        <w:pStyle w:val="1019"/>
        <w:ind w:firstLine="480"/>
        <w:spacing w:line="440" w:lineRule="exact"/>
        <w:rPr>
          <w:rFonts w:hint="eastAsia" w:ascii="宋体" w:hAnsi="宋体" w:cs="宋体"/>
          <w:sz w:val="24"/>
        </w:rPr>
        <w:outlineLvl w:val="0"/>
      </w:pPr>
      <w:r/>
      <w:bookmarkStart w:id="65" w:name="_Toc20203"/>
      <w:r>
        <w:rPr>
          <w:rFonts w:hint="eastAsia" w:ascii="宋体" w:hAnsi="宋体" w:cs="宋体"/>
          <w:sz w:val="24"/>
        </w:rPr>
        <w:t xml:space="preserve">（4）事实依据；</w:t>
      </w:r>
      <w:bookmarkEnd w:id="65"/>
      <w:r>
        <w:rPr>
          <w:rFonts w:hint="eastAsia" w:ascii="宋体" w:hAnsi="宋体" w:cs="宋体"/>
          <w:sz w:val="24"/>
        </w:rPr>
      </w:r>
      <w:r/>
    </w:p>
    <w:p>
      <w:pPr>
        <w:pStyle w:val="1019"/>
        <w:ind w:firstLine="480"/>
        <w:spacing w:line="440" w:lineRule="exact"/>
        <w:rPr>
          <w:rFonts w:hint="eastAsia" w:ascii="宋体" w:hAnsi="宋体" w:cs="宋体"/>
          <w:sz w:val="24"/>
        </w:rPr>
        <w:outlineLvl w:val="0"/>
      </w:pPr>
      <w:r/>
      <w:bookmarkStart w:id="66" w:name="_Toc18795"/>
      <w:r>
        <w:rPr>
          <w:rFonts w:hint="eastAsia" w:ascii="宋体" w:hAnsi="宋体" w:cs="宋体"/>
          <w:sz w:val="24"/>
        </w:rPr>
        <w:t xml:space="preserve">（5）必要的法律依据；</w:t>
      </w:r>
      <w:bookmarkEnd w:id="66"/>
      <w:r>
        <w:rPr>
          <w:rFonts w:hint="eastAsia" w:ascii="宋体" w:hAnsi="宋体" w:cs="宋体"/>
          <w:sz w:val="24"/>
        </w:rPr>
      </w:r>
      <w:r/>
    </w:p>
    <w:p>
      <w:pPr>
        <w:pStyle w:val="1019"/>
        <w:ind w:firstLine="480"/>
        <w:spacing w:line="440" w:lineRule="exact"/>
        <w:rPr>
          <w:rFonts w:hint="eastAsia" w:ascii="宋体" w:hAnsi="宋体" w:cs="宋体"/>
          <w:sz w:val="24"/>
        </w:rPr>
        <w:outlineLvl w:val="0"/>
      </w:pPr>
      <w:r/>
      <w:bookmarkStart w:id="67" w:name="_Toc6388"/>
      <w:r>
        <w:rPr>
          <w:rFonts w:hint="eastAsia" w:ascii="宋体" w:hAnsi="宋体" w:cs="宋体"/>
          <w:sz w:val="24"/>
        </w:rPr>
        <w:t xml:space="preserve">（6）提起质疑的日期；</w:t>
      </w:r>
      <w:bookmarkEnd w:id="67"/>
      <w:r>
        <w:rPr>
          <w:rFonts w:hint="eastAsia" w:ascii="宋体" w:hAnsi="宋体" w:cs="宋体"/>
          <w:sz w:val="24"/>
        </w:rPr>
      </w:r>
      <w:r/>
    </w:p>
    <w:p>
      <w:pPr>
        <w:pStyle w:val="1019"/>
        <w:ind w:firstLine="480"/>
        <w:spacing w:line="440" w:lineRule="exact"/>
        <w:rPr>
          <w:rFonts w:hint="eastAsia" w:ascii="宋体" w:hAnsi="宋体" w:eastAsia="宋体" w:cs="宋体"/>
          <w:sz w:val="24"/>
          <w:lang w:val="en-US" w:eastAsia="zh-CN"/>
        </w:rPr>
      </w:pPr>
      <w:r>
        <w:rPr>
          <w:rFonts w:hint="eastAsia" w:ascii="宋体" w:hAnsi="宋体" w:eastAsia="宋体" w:cs="宋体"/>
          <w:sz w:val="24"/>
          <w:highlight w:val="none"/>
          <w:lang w:val="en-US" w:eastAsia="zh-CN"/>
        </w:rPr>
        <w:t xml:space="preserve">【质疑函必须署名，由法定代表人或者其授权代表签字，并加盖单位公章。授权代表签字的，还需提供法定代表人出具的办理质疑事项授权书（授权中必须载明具体权限、期限和事项）】 </w:t>
      </w:r>
      <w:r>
        <w:rPr>
          <w:rFonts w:hint="eastAsia" w:ascii="宋体" w:hAnsi="宋体" w:eastAsia="宋体" w:cs="宋体"/>
          <w:sz w:val="24"/>
          <w:highlight w:val="yellow"/>
          <w:lang w:val="en-US" w:eastAsia="zh-CN"/>
        </w:rPr>
        <w:t xml:space="preserve"> </w:t>
      </w:r>
      <w:r>
        <w:rPr>
          <w:rFonts w:hint="eastAsia" w:ascii="宋体" w:hAnsi="宋体" w:eastAsia="宋体" w:cs="宋体"/>
          <w:sz w:val="24"/>
          <w:lang w:val="en-US" w:eastAsia="zh-CN"/>
        </w:rPr>
        <w:t xml:space="preserve">           </w:t>
      </w:r>
      <w:r>
        <w:rPr>
          <w:rFonts w:hint="eastAsia" w:ascii="宋体" w:hAnsi="宋体" w:eastAsia="宋体" w:cs="宋体"/>
          <w:sz w:val="24"/>
          <w:lang w:val="en-US" w:eastAsia="zh-CN"/>
        </w:rPr>
      </w:r>
      <w:r/>
    </w:p>
    <w:p>
      <w:pPr>
        <w:pStyle w:val="1019"/>
        <w:ind w:firstLine="480"/>
        <w:spacing w:line="440" w:lineRule="exact"/>
        <w:rPr>
          <w:rFonts w:hint="eastAsia" w:ascii="宋体" w:hAnsi="宋体" w:eastAsia="宋体" w:cs="宋体"/>
          <w:sz w:val="24"/>
        </w:rPr>
      </w:pPr>
      <w:r>
        <w:rPr>
          <w:rFonts w:hint="eastAsia" w:ascii="宋体" w:hAnsi="宋体" w:eastAsia="宋体" w:cs="宋体"/>
          <w:sz w:val="24"/>
        </w:rPr>
        <w:t xml:space="preserve">32.7 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 </w:t>
      </w:r>
      <w:r>
        <w:rPr>
          <w:rFonts w:hint="eastAsia" w:ascii="宋体" w:hAnsi="宋体" w:eastAsia="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32.8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32.9 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32.10 投诉 </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32.10.1 质疑人对采购人和采购代理机构的答复不满意，或采购人和采购代理机构未在规定的时间内作出答复的，可以在答复期满后十五个工作日内向采购人同级监管部门投诉。</w:t>
      </w:r>
      <w:r>
        <w:rPr>
          <w:rFonts w:hint="eastAsia" w:ascii="宋体" w:hAnsi="宋体" w:cs="宋体"/>
          <w:sz w:val="24"/>
        </w:rPr>
      </w:r>
      <w:r/>
    </w:p>
    <w:p>
      <w:pPr>
        <w:pStyle w:val="1019"/>
        <w:spacing w:line="440" w:lineRule="exact"/>
        <w:rPr>
          <w:rFonts w:hint="eastAsia" w:ascii="宋体" w:hAnsi="宋体" w:cs="宋体"/>
          <w:b/>
          <w:sz w:val="24"/>
        </w:rPr>
      </w:pPr>
      <w:r>
        <w:rPr>
          <w:rFonts w:hint="eastAsia" w:ascii="宋体" w:hAnsi="宋体" w:cs="宋体"/>
          <w:b/>
          <w:sz w:val="24"/>
        </w:rPr>
        <w:t xml:space="preserve">八、政府采购政策功能落实</w:t>
      </w:r>
      <w:r>
        <w:rPr>
          <w:rFonts w:hint="eastAsia" w:ascii="宋体" w:hAnsi="宋体" w:cs="宋体"/>
          <w:b/>
          <w:sz w:val="24"/>
        </w:rPr>
      </w:r>
      <w:r/>
    </w:p>
    <w:p>
      <w:pPr>
        <w:pStyle w:val="1019"/>
        <w:ind w:firstLine="482"/>
        <w:spacing w:line="440" w:lineRule="exact"/>
        <w:rPr>
          <w:rFonts w:hint="eastAsia" w:ascii="宋体" w:hAnsi="宋体" w:cs="宋体"/>
          <w:b/>
          <w:bCs/>
          <w:sz w:val="24"/>
        </w:rPr>
      </w:pPr>
      <w:r>
        <w:rPr>
          <w:rFonts w:hint="eastAsia" w:ascii="宋体" w:hAnsi="宋体" w:cs="宋体"/>
          <w:b/>
          <w:bCs/>
          <w:sz w:val="24"/>
        </w:rPr>
        <w:t xml:space="preserve">33.政策功能落实</w:t>
      </w:r>
      <w:r>
        <w:rPr>
          <w:rFonts w:hint="eastAsia" w:ascii="宋体" w:hAnsi="宋体" w:cs="宋体"/>
          <w:b/>
          <w:bCs/>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（一）小微型企业价格扣除</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zh-CN"/>
        </w:rPr>
        <w:t xml:space="preserve">对于未专门面向中小企业或者未预留份额专门面向中小企业采购的采购项目，供应商提供的货物或者服务</w:t>
      </w:r>
      <w:r>
        <w:rPr>
          <w:rFonts w:hint="eastAsia" w:ascii="宋体" w:hAnsi="宋体" w:cs="宋体"/>
          <w:sz w:val="24"/>
        </w:rPr>
        <w:t xml:space="preserve">符合下列情形的，享受本办法规定的中小企业扶持政策给予小型和微型企业报价</w:t>
      </w:r>
      <w:r>
        <w:rPr>
          <w:rFonts w:hint="eastAsia" w:ascii="宋体" w:hAnsi="宋体" w:cs="宋体"/>
          <w:sz w:val="24"/>
          <w:highlight w:val="none"/>
        </w:rPr>
        <w:t xml:space="preserve">20</w:t>
      </w:r>
      <w:r>
        <w:rPr>
          <w:rFonts w:hint="eastAsia" w:ascii="宋体" w:hAnsi="宋体" w:cs="宋体"/>
          <w:sz w:val="24"/>
        </w:rPr>
        <w:t xml:space="preserve">%的扣除，用扣除后的价格参与评审。</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（2）投标人需按照招标文件的要求提供相应的《企业声明函》，详见招标文件第六章示范格式。</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（3）企业标准请参照《关于印发中小企业划型标准规定的通知》（工信部联企业</w:t>
      </w:r>
      <w:r>
        <w:rPr>
          <w:rFonts w:hint="eastAsia" w:ascii="宋体" w:hAnsi="宋体" w:cs="宋体"/>
          <w:sz w:val="24"/>
          <w:lang w:eastAsia="zh-CN"/>
        </w:rPr>
        <w:t xml:space="preserve">〔2011〕300号</w:t>
      </w:r>
      <w:r>
        <w:rPr>
          <w:rFonts w:hint="eastAsia" w:ascii="宋体" w:hAnsi="宋体" w:cs="宋体"/>
          <w:sz w:val="24"/>
        </w:rPr>
        <w:t xml:space="preserve">）文件规定自行填写。</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（4）在货物采购项目中，供应商提供的货物既有中小企业制造货物，也有大型企业制造货物的，不享受本办法规定的中小企业扶持政策。</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（二）残疾人福利单位价格扣除</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（1）本项目对残疾人福利性单位视同小型、微型企业，给予20%的价格扣除，用扣除后的价格参与评审。</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（2）残疾人福利单位需按照招标文件的要求提供《残疾人福利性单位声明函》，详见招标文件第六章示范格式。</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（三）监狱和戒毒企业价格扣除</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（1）本项目对监狱和戒毒企业（简称监狱企业）视同小型、微型企业，给予20%的价格扣除，用扣除后的价格参与评审。</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w:t>
      </w:r>
      <w:r>
        <w:rPr>
          <w:rFonts w:hint="eastAsia" w:ascii="宋体" w:hAnsi="宋体" w:cs="宋体"/>
          <w:sz w:val="24"/>
          <w:lang w:eastAsia="zh-CN"/>
        </w:rPr>
        <w:t xml:space="preserve">〔2014〕68号</w:t>
      </w:r>
      <w:r>
        <w:rPr>
          <w:rFonts w:hint="eastAsia" w:ascii="宋体" w:hAnsi="宋体" w:cs="宋体"/>
          <w:sz w:val="24"/>
        </w:rPr>
        <w:t xml:space="preserve">）。</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（四）对于同时属于小型、微型企业、残疾人福利单位、监狱企业的，不重复享受政策。</w:t>
      </w:r>
      <w:bookmarkEnd w:id="60"/>
      <w:r/>
      <w:bookmarkEnd w:id="61"/>
      <w:r/>
      <w:bookmarkEnd w:id="62"/>
      <w:r/>
      <w:bookmarkEnd w:id="63"/>
      <w:r>
        <w:rPr>
          <w:rFonts w:hint="eastAsia" w:ascii="宋体" w:hAnsi="宋体" w:cs="宋体"/>
          <w:sz w:val="24"/>
        </w:rPr>
      </w:r>
      <w:r/>
    </w:p>
    <w:p>
      <w:pPr>
        <w:pStyle w:val="1019"/>
        <w:spacing w:line="480" w:lineRule="exact"/>
        <w:rPr>
          <w:rFonts w:hint="eastAsia" w:ascii="宋体" w:hAnsi="宋体"/>
          <w:b/>
          <w:bCs/>
          <w:sz w:val="24"/>
        </w:rPr>
      </w:pPr>
      <w:r>
        <w:rPr>
          <w:rFonts w:hint="eastAsia" w:ascii="宋体" w:hAnsi="宋体" w:cs="宋体"/>
          <w:b/>
          <w:bCs/>
          <w:sz w:val="24"/>
        </w:rPr>
        <w:t xml:space="preserve">34.</w:t>
      </w:r>
      <w:r>
        <w:rPr>
          <w:rFonts w:hint="eastAsia" w:ascii="宋体" w:hAnsi="宋体"/>
          <w:b/>
          <w:bCs/>
          <w:color w:val="000000"/>
          <w:sz w:val="24"/>
        </w:rPr>
        <w:t xml:space="preserve">节能、环保政策</w:t>
      </w:r>
      <w:r>
        <w:rPr>
          <w:rFonts w:hint="eastAsia" w:ascii="宋体" w:hAnsi="宋体"/>
          <w:b/>
          <w:bCs/>
          <w:sz w:val="24"/>
        </w:rPr>
        <w:t xml:space="preserve">（本项目不涉及）</w:t>
      </w:r>
      <w:r>
        <w:rPr>
          <w:rFonts w:hint="eastAsia" w:ascii="宋体" w:hAnsi="宋体"/>
          <w:b/>
          <w:bCs/>
          <w:sz w:val="24"/>
        </w:rPr>
      </w:r>
      <w:r/>
    </w:p>
    <w:p>
      <w:pPr>
        <w:pStyle w:val="1019"/>
        <w:spacing w:line="440" w:lineRule="exact"/>
        <w:rPr>
          <w:rFonts w:hint="eastAsia" w:ascii="宋体" w:hAnsi="宋体" w:cs="宋体"/>
          <w:sz w:val="24"/>
          <w:lang w:val="en-US" w:eastAsia="zh-CN"/>
        </w:rPr>
      </w:pPr>
      <w:r>
        <w:rPr>
          <w:rFonts w:hint="eastAsia" w:ascii="宋体" w:hAnsi="宋体" w:cs="宋体"/>
          <w:sz w:val="24"/>
          <w:lang w:val="en-US" w:eastAsia="zh-CN"/>
        </w:rPr>
        <w:t xml:space="preserve">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宋体" w:hAnsi="宋体" w:cs="宋体"/>
          <w:sz w:val="24"/>
          <w:lang w:val="en-US" w:eastAsia="zh-CN"/>
        </w:rPr>
      </w:r>
      <w:r/>
    </w:p>
    <w:p>
      <w:pPr>
        <w:pStyle w:val="1019"/>
        <w:spacing w:line="440" w:lineRule="exact"/>
        <w:rPr>
          <w:rFonts w:hint="eastAsia" w:ascii="宋体" w:hAnsi="宋体" w:cs="宋体"/>
          <w:sz w:val="24"/>
          <w:lang w:val="en-US" w:eastAsia="zh-CN"/>
        </w:rPr>
      </w:pPr>
      <w:r>
        <w:rPr>
          <w:rFonts w:hint="eastAsia" w:ascii="宋体" w:hAnsi="宋体" w:cs="宋体"/>
          <w:sz w:val="24"/>
          <w:lang w:val="en-US" w:eastAsia="zh-CN"/>
        </w:rPr>
        <w:t xml:space="preserve">34.1节能产品（本项目不涉及）</w:t>
      </w:r>
      <w:r>
        <w:rPr>
          <w:rFonts w:hint="eastAsia" w:ascii="宋体" w:hAnsi="宋体" w:cs="宋体"/>
          <w:sz w:val="24"/>
          <w:lang w:val="en-US" w:eastAsia="zh-CN"/>
        </w:rPr>
      </w:r>
      <w:r/>
    </w:p>
    <w:p>
      <w:pPr>
        <w:pStyle w:val="1019"/>
        <w:spacing w:line="440" w:lineRule="exact"/>
        <w:rPr>
          <w:rFonts w:hint="eastAsia" w:ascii="宋体" w:hAnsi="宋体" w:cs="宋体"/>
          <w:sz w:val="24"/>
          <w:lang w:val="en-US" w:eastAsia="zh-CN"/>
        </w:rPr>
      </w:pPr>
      <w:r>
        <w:rPr>
          <w:rFonts w:hint="eastAsia" w:ascii="宋体" w:hAnsi="宋体" w:cs="宋体"/>
          <w:sz w:val="24"/>
          <w:lang w:val="en-US" w:eastAsia="zh-CN"/>
        </w:rPr>
        <w:t xml:space="preserve">本项目(采购产品)被列入“节能产品品目清单”的，实行（优先采购/强制采购）。</w:t>
      </w:r>
      <w:r>
        <w:rPr>
          <w:rFonts w:hint="eastAsia" w:ascii="宋体" w:hAnsi="宋体" w:cs="宋体"/>
          <w:sz w:val="24"/>
          <w:lang w:val="en-US" w:eastAsia="zh-CN"/>
        </w:rPr>
      </w:r>
      <w:r/>
    </w:p>
    <w:p>
      <w:pPr>
        <w:pStyle w:val="1019"/>
        <w:spacing w:line="440" w:lineRule="exact"/>
        <w:rPr>
          <w:rFonts w:ascii="宋体" w:hAnsi="宋体" w:cs="宋体"/>
          <w:sz w:val="24"/>
          <w:lang w:val="en-US" w:eastAsia="zh-CN"/>
        </w:rPr>
      </w:pPr>
      <w:r>
        <w:rPr>
          <w:rFonts w:hint="eastAsia" w:ascii="宋体" w:hAnsi="宋体" w:cs="宋体"/>
          <w:sz w:val="24"/>
          <w:lang w:val="en-US" w:eastAsia="zh-CN"/>
        </w:rPr>
        <w:t xml:space="preserve">34.2环保产品</w:t>
      </w:r>
      <w:r>
        <w:rPr>
          <w:rFonts w:hint="eastAsia" w:ascii="宋体" w:hAnsi="宋体" w:cs="宋体"/>
          <w:sz w:val="24"/>
          <w:lang w:val="en-US" w:eastAsia="zh-CN"/>
        </w:rPr>
        <w:t xml:space="preserve">（本项目不涉及）</w:t>
      </w:r>
      <w:r>
        <w:rPr>
          <w:rFonts w:ascii="宋体" w:hAnsi="宋体" w:cs="宋体"/>
          <w:sz w:val="24"/>
          <w:lang w:val="en-US" w:eastAsia="zh-CN"/>
        </w:rPr>
      </w:r>
      <w:r/>
    </w:p>
    <w:p>
      <w:pPr>
        <w:pStyle w:val="1019"/>
        <w:spacing w:line="440" w:lineRule="exact"/>
        <w:rPr>
          <w:rFonts w:hint="eastAsia" w:ascii="宋体" w:hAnsi="宋体" w:cs="宋体"/>
          <w:sz w:val="24"/>
          <w:lang w:val="en-US" w:eastAsia="zh-CN"/>
        </w:rPr>
      </w:pPr>
      <w:r>
        <w:rPr>
          <w:rFonts w:hint="eastAsia" w:ascii="宋体" w:hAnsi="宋体" w:cs="宋体"/>
          <w:sz w:val="24"/>
          <w:lang w:val="en-US" w:eastAsia="zh-CN"/>
        </w:rPr>
        <w:t xml:space="preserve">本项目中</w:t>
      </w:r>
      <w:r>
        <w:rPr>
          <w:rFonts w:hint="eastAsia" w:ascii="宋体" w:hAnsi="宋体" w:cs="宋体"/>
          <w:sz w:val="24"/>
          <w:lang w:val="en-US" w:eastAsia="zh-CN"/>
        </w:rPr>
        <w:t xml:space="preserve">(采购产品)</w:t>
      </w:r>
      <w:r>
        <w:rPr>
          <w:rFonts w:hint="eastAsia" w:ascii="宋体" w:hAnsi="宋体" w:cs="宋体"/>
          <w:sz w:val="24"/>
          <w:lang w:val="en-US" w:eastAsia="zh-CN"/>
        </w:rPr>
        <w:t xml:space="preserve">被列入“环境标志产品品目清单”的，实行优先采购。</w:t>
      </w:r>
      <w:r>
        <w:rPr>
          <w:rFonts w:hint="eastAsia" w:ascii="宋体" w:hAnsi="宋体" w:cs="宋体"/>
          <w:sz w:val="24"/>
          <w:lang w:val="en-US" w:eastAsia="zh-CN"/>
        </w:rPr>
      </w:r>
      <w:r/>
    </w:p>
    <w:p>
      <w:pPr>
        <w:pStyle w:val="1019"/>
        <w:spacing w:line="440" w:lineRule="exact"/>
        <w:rPr>
          <w:rFonts w:hint="eastAsia" w:ascii="宋体" w:hAnsi="宋体" w:cs="宋体"/>
          <w:sz w:val="24"/>
          <w:lang w:val="en-US" w:eastAsia="zh-CN"/>
        </w:rPr>
      </w:pPr>
      <w:r>
        <w:rPr>
          <w:rFonts w:hint="eastAsia" w:ascii="宋体" w:hAnsi="宋体" w:cs="宋体"/>
          <w:sz w:val="24"/>
          <w:lang w:val="en-US" w:eastAsia="zh-CN"/>
        </w:rPr>
        <w:t xml:space="preserve">34.3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rPr>
          <w:rFonts w:hint="eastAsia" w:ascii="宋体" w:hAnsi="宋体" w:cs="宋体"/>
          <w:sz w:val="24"/>
          <w:lang w:val="en-US" w:eastAsia="zh-CN"/>
        </w:rPr>
      </w:r>
      <w:r/>
    </w:p>
    <w:p>
      <w:pPr>
        <w:pStyle w:val="1019"/>
        <w:spacing w:line="440" w:lineRule="exact"/>
        <w:rPr>
          <w:rFonts w:hint="eastAsia" w:ascii="宋体" w:hAnsi="宋体" w:cs="宋体"/>
          <w:sz w:val="24"/>
        </w:rPr>
      </w:pPr>
      <w:r>
        <w:rPr>
          <w:rFonts w:hint="eastAsia" w:ascii="宋体" w:hAnsi="宋体" w:cs="宋体"/>
          <w:sz w:val="24"/>
          <w:lang w:val="en-US" w:eastAsia="zh-CN"/>
        </w:rPr>
        <w:t xml:space="preserve">34.4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cs="宋体"/>
          <w:sz w:val="24"/>
        </w:rPr>
      </w:r>
      <w:r/>
    </w:p>
    <w:p>
      <w:pPr>
        <w:pStyle w:val="1019"/>
        <w:spacing w:line="440" w:lineRule="exact"/>
        <w:rPr>
          <w:rFonts w:hint="eastAsia" w:ascii="宋体" w:hAnsi="宋体" w:cs="宋体"/>
          <w:b/>
          <w:bCs/>
          <w:sz w:val="24"/>
        </w:rPr>
      </w:pPr>
      <w:r>
        <w:rPr>
          <w:rFonts w:hint="eastAsia" w:ascii="宋体" w:hAnsi="宋体" w:cs="宋体"/>
          <w:b/>
          <w:bCs/>
          <w:sz w:val="24"/>
        </w:rPr>
        <w:t xml:space="preserve">35．政府绿色采购 </w:t>
      </w:r>
      <w:r>
        <w:rPr>
          <w:rFonts w:hint="eastAsia" w:ascii="宋体" w:hAnsi="宋体" w:cs="宋体"/>
          <w:b/>
          <w:bCs/>
          <w:sz w:val="24"/>
        </w:rPr>
      </w:r>
      <w:r/>
    </w:p>
    <w:p>
      <w:pPr>
        <w:pStyle w:val="1019"/>
        <w:ind w:firstLine="480"/>
        <w:spacing w:line="440" w:lineRule="exact"/>
        <w:rPr>
          <w:rFonts w:hint="eastAsia" w:ascii="宋体" w:hAnsi="宋体" w:cs="宋体"/>
          <w:b w:val="0"/>
          <w:bCs/>
          <w:sz w:val="24"/>
          <w:lang w:val="en-US" w:eastAsia="zh-CN"/>
        </w:rPr>
      </w:pPr>
      <w:r>
        <w:rPr>
          <w:rFonts w:hint="eastAsia" w:ascii="宋体" w:hAnsi="宋体" w:cs="宋体"/>
          <w:b w:val="0"/>
          <w:bCs/>
          <w:sz w:val="24"/>
          <w:lang w:val="en-US" w:eastAsia="zh-CN"/>
        </w:rPr>
        <w:t xml:space="preserve">根据《江苏省财政厅关于加强政府绿色采购有关事项的通知》（苏财购〔2023〕65号）的要求，落实政府绿色采购相关政策，具体如下：</w:t>
      </w:r>
      <w:r>
        <w:rPr>
          <w:rFonts w:hint="eastAsia" w:ascii="宋体" w:hAnsi="宋体" w:cs="宋体"/>
          <w:b w:val="0"/>
          <w:bCs/>
          <w:sz w:val="24"/>
          <w:lang w:val="en-US" w:eastAsia="zh-CN"/>
        </w:rPr>
      </w:r>
      <w:r/>
    </w:p>
    <w:p>
      <w:pPr>
        <w:pStyle w:val="1019"/>
        <w:spacing w:line="440" w:lineRule="exact"/>
        <w:rPr>
          <w:rFonts w:hint="eastAsia" w:ascii="宋体" w:hAnsi="宋体" w:cs="宋体"/>
          <w:b w:val="0"/>
          <w:bCs/>
          <w:sz w:val="24"/>
          <w:lang w:val="en-US" w:eastAsia="zh-CN"/>
        </w:rPr>
      </w:pPr>
      <w:r>
        <w:rPr>
          <w:rFonts w:hint="eastAsia" w:ascii="宋体" w:hAnsi="宋体" w:cs="宋体"/>
          <w:b w:val="0"/>
          <w:bCs/>
          <w:sz w:val="24"/>
          <w:lang w:val="en-US" w:eastAsia="zh-CN"/>
        </w:rPr>
        <w:t xml:space="preserve">35.1本项目为货物类采购项目的，所提供的产品需综合考虑节能环保、节水、循环再生、低碳、有机等因素；本项目为物业、合同能源管理等服务类采购项目的，应在服务中加强绿色低碳管理。</w:t>
      </w:r>
      <w:r>
        <w:rPr>
          <w:rFonts w:hint="eastAsia" w:ascii="宋体" w:hAnsi="宋体" w:cs="宋体"/>
          <w:b w:val="0"/>
          <w:bCs/>
          <w:sz w:val="24"/>
          <w:lang w:val="en-US" w:eastAsia="zh-CN"/>
        </w:rPr>
      </w:r>
      <w:r/>
    </w:p>
    <w:p>
      <w:pPr>
        <w:pStyle w:val="1019"/>
        <w:spacing w:line="440" w:lineRule="exact"/>
        <w:rPr>
          <w:rFonts w:hint="eastAsia" w:ascii="宋体" w:hAnsi="宋体" w:cs="宋体"/>
          <w:b w:val="0"/>
          <w:bCs/>
          <w:sz w:val="24"/>
          <w:lang w:val="en-US" w:eastAsia="zh-CN"/>
        </w:rPr>
      </w:pPr>
      <w:r>
        <w:rPr>
          <w:rFonts w:hint="eastAsia" w:ascii="宋体" w:hAnsi="宋体" w:cs="宋体"/>
          <w:b w:val="0"/>
          <w:bCs/>
          <w:sz w:val="24"/>
          <w:lang w:val="en-US" w:eastAsia="zh-CN"/>
        </w:rPr>
        <w:t xml:space="preserve">35.2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rFonts w:hint="eastAsia" w:ascii="宋体" w:hAnsi="宋体" w:cs="宋体"/>
          <w:b w:val="0"/>
          <w:bCs/>
          <w:sz w:val="24"/>
          <w:lang w:val="en-US" w:eastAsia="zh-CN"/>
        </w:rPr>
      </w:r>
      <w:r/>
    </w:p>
    <w:p>
      <w:pPr>
        <w:pStyle w:val="1019"/>
        <w:spacing w:line="440" w:lineRule="exact"/>
        <w:rPr>
          <w:rFonts w:hint="eastAsia" w:ascii="宋体" w:hAnsi="宋体" w:cs="宋体"/>
          <w:b w:val="0"/>
          <w:bCs/>
          <w:sz w:val="24"/>
          <w:lang w:val="en-US" w:eastAsia="zh-CN"/>
        </w:rPr>
      </w:pPr>
      <w:r>
        <w:rPr>
          <w:rFonts w:hint="eastAsia" w:ascii="宋体" w:hAnsi="宋体" w:cs="宋体"/>
          <w:b w:val="0"/>
          <w:bCs/>
          <w:sz w:val="24"/>
          <w:lang w:val="en-US" w:eastAsia="zh-CN"/>
        </w:rPr>
        <w:t xml:space="preserve">35.3本项目中涉及涂料、胶黏剂、油墨、清洗剂等挥发性有机物产品的，要执行国家和江苏省VOCs含量限制标准，优先使用低挥发性原辅材料，使用低VOCs含量的涂料、胶黏剂等。</w:t>
      </w:r>
      <w:r>
        <w:rPr>
          <w:rFonts w:hint="eastAsia" w:ascii="宋体" w:hAnsi="宋体" w:cs="宋体"/>
          <w:b w:val="0"/>
          <w:bCs/>
          <w:sz w:val="24"/>
          <w:lang w:val="en-US" w:eastAsia="zh-CN"/>
        </w:rPr>
      </w:r>
      <w:r/>
    </w:p>
    <w:p>
      <w:pPr>
        <w:pStyle w:val="1019"/>
        <w:spacing w:line="440" w:lineRule="exact"/>
        <w:rPr>
          <w:rFonts w:hint="eastAsia" w:ascii="宋体" w:hAnsi="宋体" w:cs="宋体"/>
          <w:b/>
          <w:sz w:val="24"/>
        </w:rPr>
      </w:pPr>
      <w:r>
        <w:rPr>
          <w:rFonts w:hint="eastAsia" w:ascii="宋体" w:hAnsi="宋体" w:cs="宋体"/>
          <w:b/>
          <w:sz w:val="24"/>
        </w:rPr>
        <w:t xml:space="preserve">36、政府采购履约资金扶持政策</w:t>
      </w:r>
      <w:r>
        <w:rPr>
          <w:rFonts w:hint="eastAsia" w:ascii="宋体" w:hAnsi="宋体" w:cs="宋体"/>
          <w:b/>
          <w:sz w:val="24"/>
        </w:rPr>
      </w:r>
      <w:r/>
    </w:p>
    <w:p>
      <w:pPr>
        <w:pStyle w:val="1090"/>
        <w:ind w:left="0" w:firstLine="480"/>
        <w:keepLines w:val="0"/>
        <w:keepNext w:val="0"/>
        <w:pageBreakBefore w:val="0"/>
        <w:spacing w:before="0" w:after="0" w:line="360" w:lineRule="auto"/>
        <w:widowControl/>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36.1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宋体" w:hAnsi="宋体" w:eastAsia="宋体" w:cs="宋体"/>
          <w:bCs/>
          <w:color w:val="000000"/>
          <w:sz w:val="24"/>
          <w:szCs w:val="24"/>
          <w:lang w:val="en-US" w:eastAsia="zh-CN"/>
        </w:rPr>
      </w:r>
      <w:r/>
    </w:p>
    <w:p>
      <w:pPr>
        <w:pStyle w:val="1090"/>
        <w:ind w:left="0" w:firstLine="480"/>
        <w:keepLines w:val="0"/>
        <w:keepNext w:val="0"/>
        <w:pageBreakBefore w:val="0"/>
        <w:spacing w:before="0" w:after="0" w:line="360" w:lineRule="auto"/>
        <w:widowControl/>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36.2有融资贷款需求的中标人，与采购人在苏采云【合同在线签订】模块中进行合同在线签订时，【账户信息完善】的“是否融资”一栏中需选择“是”，同时完善收款账号信息和合同补充协议（融资账号）。</w:t>
      </w:r>
      <w:r>
        <w:rPr>
          <w:rFonts w:hint="eastAsia" w:ascii="宋体" w:hAnsi="宋体" w:eastAsia="宋体" w:cs="宋体"/>
          <w:bCs/>
          <w:color w:val="000000"/>
          <w:sz w:val="24"/>
          <w:szCs w:val="24"/>
          <w:lang w:val="en-US" w:eastAsia="zh-CN"/>
        </w:rPr>
      </w:r>
      <w:r/>
    </w:p>
    <w:p>
      <w:pPr>
        <w:pStyle w:val="1019"/>
        <w:spacing w:line="440" w:lineRule="exact"/>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37、采购本国产品的支持政策（本项目不涉及）</w:t>
      </w:r>
      <w:r>
        <w:rPr>
          <w:rFonts w:hint="eastAsia" w:ascii="宋体" w:hAnsi="宋体" w:eastAsia="宋体" w:cs="宋体"/>
          <w:b/>
          <w:sz w:val="24"/>
          <w:lang w:val="en-US" w:eastAsia="zh-CN"/>
        </w:rPr>
      </w:r>
      <w:r/>
    </w:p>
    <w:p>
      <w:pPr>
        <w:pStyle w:val="1019"/>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sz w:val="24"/>
          <w:lang w:val="en-US" w:eastAsia="zh-CN"/>
        </w:rPr>
      </w:r>
      <w:r/>
    </w:p>
    <w:p>
      <w:pPr>
        <w:pStyle w:val="1019"/>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37.2 当采购项目或者采购包中含有多种产品，供应商为该采购项目或者采购包提供的符合本国产品标准的产品成本之和占该供应商提供的全部产品成本之和的比例达到80%以上时（供应商需在“第六章 响应文件格式”的</w:t>
      </w:r>
      <w:r>
        <w:rPr>
          <w:rFonts w:hint="eastAsia" w:ascii="宋体" w:hAnsi="宋体" w:eastAsia="宋体" w:cs="宋体"/>
          <w:b w:val="0"/>
          <w:bCs/>
          <w:sz w:val="24"/>
          <w:highlight w:val="none"/>
          <w:lang w:val="en-US" w:eastAsia="zh-CN"/>
        </w:rPr>
        <w:t xml:space="preserve">“四、报价明细表”</w:t>
      </w:r>
      <w:r>
        <w:rPr>
          <w:rFonts w:hint="eastAsia" w:ascii="宋体" w:hAnsi="宋体" w:eastAsia="宋体" w:cs="宋体"/>
          <w:b w:val="0"/>
          <w:bCs/>
          <w:sz w:val="24"/>
          <w:lang w:val="en-US" w:eastAsia="zh-CN"/>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val="0"/>
          <w:bCs/>
          <w:sz w:val="24"/>
          <w:lang w:val="en-US" w:eastAsia="zh-CN"/>
        </w:rPr>
      </w:r>
      <w:r/>
    </w:p>
    <w:p>
      <w:pPr>
        <w:pStyle w:val="1019"/>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37.3 供应商需按照磋商文件的要求提供《关于符合本国产品标准的声明函》（以下简称《声明函》，详见第六章“示范格式九”），如不提供将不享受本国产品价格评审优惠。</w:t>
      </w:r>
      <w:r>
        <w:rPr>
          <w:rFonts w:hint="eastAsia" w:ascii="宋体" w:hAnsi="宋体" w:eastAsia="宋体" w:cs="宋体"/>
          <w:b w:val="0"/>
          <w:bCs/>
          <w:sz w:val="24"/>
          <w:lang w:val="en-US" w:eastAsia="zh-CN"/>
        </w:rPr>
      </w:r>
      <w:r/>
    </w:p>
    <w:p>
      <w:pPr>
        <w:pStyle w:val="1019"/>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37.4 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宋体"/>
          <w:b w:val="0"/>
          <w:bCs/>
          <w:sz w:val="24"/>
          <w:lang w:val="en-US" w:eastAsia="zh-CN"/>
        </w:rPr>
      </w:r>
      <w:r/>
    </w:p>
    <w:p>
      <w:pPr>
        <w:pStyle w:val="1019"/>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rPr>
          <w:rFonts w:hint="eastAsia" w:ascii="宋体" w:hAnsi="宋体" w:eastAsia="宋体" w:cs="宋体"/>
          <w:b w:val="0"/>
          <w:bCs/>
          <w:sz w:val="24"/>
          <w:lang w:val="en-US" w:eastAsia="zh-CN"/>
        </w:rPr>
      </w:r>
      <w:r/>
    </w:p>
    <w:p>
      <w:pPr>
        <w:pStyle w:val="1019"/>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注：本项目对采购本国产品给予政策支持；适用本国产品标准的货物具体是指《政</w:t>
      </w:r>
      <w:r>
        <w:rPr>
          <w:rFonts w:hint="eastAsia" w:ascii="宋体" w:hAnsi="宋体" w:eastAsia="宋体" w:cs="宋体"/>
          <w:b w:val="0"/>
          <w:bCs/>
          <w:sz w:val="24"/>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val="0"/>
          <w:bCs/>
          <w:sz w:val="24"/>
          <w:lang w:val="en-US" w:eastAsia="zh-CN"/>
        </w:rPr>
      </w:r>
      <w:r/>
    </w:p>
    <w:p>
      <w:pPr>
        <w:pStyle w:val="1019"/>
        <w:numPr>
          <w:ilvl w:val="0"/>
          <w:numId w:val="6"/>
        </w:numPr>
        <w:spacing w:line="440" w:lineRule="exact"/>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异常低价情形：</w:t>
      </w:r>
      <w:r>
        <w:rPr>
          <w:rFonts w:hint="eastAsia" w:ascii="宋体" w:hAnsi="宋体" w:eastAsia="宋体" w:cs="宋体"/>
          <w:b/>
          <w:sz w:val="24"/>
          <w:lang w:val="en-US" w:eastAsia="zh-CN"/>
        </w:rPr>
      </w:r>
      <w:r/>
    </w:p>
    <w:p>
      <w:pPr>
        <w:pStyle w:val="1019"/>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1.投标(响应)报价低于全部通过符合性审查供应商投标(响应)报价平均值50%的，即投标(响应)报价&lt;全部通过符合性审查供应商投标(响应)报价平均值x50%;</w:t>
      </w:r>
      <w:r>
        <w:rPr>
          <w:rFonts w:hint="eastAsia" w:ascii="宋体" w:hAnsi="宋体" w:eastAsia="宋体" w:cs="宋体"/>
          <w:b w:val="0"/>
          <w:bCs/>
          <w:sz w:val="24"/>
          <w:lang w:val="en-US" w:eastAsia="zh-CN"/>
        </w:rPr>
      </w:r>
      <w:r/>
    </w:p>
    <w:p>
      <w:pPr>
        <w:pStyle w:val="1019"/>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2.投标(响应)报价低于通过符合性审查的次低报价供应商投标(响应)报价50%的，即投标(响应)报价&lt;通过符合性审查的次低报价供应商投标(响应)报价X50%;</w:t>
      </w:r>
      <w:r>
        <w:rPr>
          <w:rFonts w:hint="eastAsia" w:ascii="宋体" w:hAnsi="宋体" w:eastAsia="宋体" w:cs="宋体"/>
          <w:b w:val="0"/>
          <w:bCs/>
          <w:sz w:val="24"/>
          <w:lang w:val="en-US" w:eastAsia="zh-CN"/>
        </w:rPr>
      </w:r>
      <w:r/>
    </w:p>
    <w:p>
      <w:pPr>
        <w:pStyle w:val="1019"/>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3.投标(响应)报价低于采购项目最高限价45%的，即投标(响应)报价&lt;采购项目最高限价X45%;</w:t>
      </w:r>
      <w:r>
        <w:rPr>
          <w:rFonts w:hint="eastAsia" w:ascii="宋体" w:hAnsi="宋体" w:eastAsia="宋体" w:cs="宋体"/>
          <w:b w:val="0"/>
          <w:bCs/>
          <w:sz w:val="24"/>
          <w:lang w:val="en-US" w:eastAsia="zh-CN"/>
        </w:rPr>
      </w:r>
      <w:r/>
    </w:p>
    <w:p>
      <w:pPr>
        <w:pStyle w:val="1019"/>
        <w:ind w:firstLine="480"/>
        <w:spacing w:line="440" w:lineRule="exact"/>
        <w:rPr>
          <w:rFonts w:ascii="宋体" w:hAnsi="宋体" w:eastAsia="宋体" w:cs="宋体"/>
          <w:b w:val="0"/>
          <w:bCs/>
          <w:sz w:val="24"/>
          <w:lang w:val="en-US" w:eastAsia="zh-CN"/>
        </w:rPr>
      </w:pPr>
      <w:r>
        <w:rPr>
          <w:rFonts w:hint="eastAsia" w:ascii="宋体" w:hAnsi="宋体" w:eastAsia="宋体" w:cs="宋体"/>
          <w:b w:val="0"/>
          <w:bCs/>
          <w:sz w:val="24"/>
          <w:lang w:val="en-US" w:eastAsia="zh-CN"/>
        </w:rPr>
        <w:t xml:space="preserve">4.评审委员会基于专业判断，认为供应商报价过低，有可能影响产品质量或者不能诚信履约的其他情形。</w:t>
      </w:r>
      <w:r>
        <w:rPr>
          <w:rFonts w:ascii="宋体" w:hAnsi="宋体" w:eastAsia="宋体" w:cs="宋体"/>
          <w:b w:val="0"/>
          <w:bCs/>
          <w:sz w:val="24"/>
          <w:lang w:val="en-US" w:eastAsia="zh-CN"/>
        </w:rPr>
      </w:r>
      <w:r/>
    </w:p>
    <w:p>
      <w:pPr>
        <w:pStyle w:val="1019"/>
        <w:jc w:val="both"/>
        <w:spacing w:line="440" w:lineRule="exact"/>
        <w:rPr>
          <w:rFonts w:hint="eastAsia" w:ascii="宋体" w:hAnsi="宋体" w:cs="宋体"/>
          <w:b/>
          <w:sz w:val="36"/>
          <w:szCs w:val="36"/>
        </w:rPr>
      </w:pPr>
      <w:r>
        <w:rPr>
          <w:rFonts w:hint="eastAsia" w:ascii="宋体" w:hAnsi="宋体" w:cs="宋体"/>
          <w:b/>
          <w:sz w:val="36"/>
          <w:szCs w:val="36"/>
        </w:rPr>
      </w:r>
      <w:r/>
    </w:p>
    <w:p>
      <w:pPr>
        <w:pStyle w:val="1037"/>
        <w:rPr>
          <w:rFonts w:hint="eastAsia"/>
        </w:rPr>
      </w:pPr>
      <w:r>
        <w:rPr>
          <w:rFonts w:hint="eastAsia"/>
        </w:rPr>
      </w:r>
      <w:r/>
    </w:p>
    <w:p>
      <w:pPr>
        <w:pStyle w:val="1019"/>
        <w:jc w:val="center"/>
        <w:spacing w:line="440" w:lineRule="exact"/>
        <w:rPr>
          <w:rFonts w:hint="eastAsia" w:ascii="宋体" w:hAnsi="宋体" w:cs="宋体"/>
          <w:highlight w:val="yellow"/>
        </w:rPr>
      </w:pPr>
      <w:r>
        <w:rPr>
          <w:rFonts w:hint="eastAsia" w:ascii="宋体" w:hAnsi="宋体" w:cs="宋体"/>
          <w:b/>
          <w:sz w:val="36"/>
          <w:szCs w:val="36"/>
        </w:rPr>
        <w:t xml:space="preserve">第三章 评标标准</w:t>
      </w:r>
      <w:r>
        <w:rPr>
          <w:rFonts w:hint="eastAsia" w:ascii="宋体" w:hAnsi="宋体" w:cs="宋体"/>
          <w:highlight w:val="yellow"/>
        </w:rPr>
      </w:r>
      <w:r/>
    </w:p>
    <w:p>
      <w:pPr>
        <w:pStyle w:val="1019"/>
        <w:spacing w:line="440" w:lineRule="exact"/>
        <w:rPr>
          <w:rFonts w:hint="eastAsia" w:ascii="宋体" w:hAnsi="宋体" w:cs="宋体"/>
          <w:sz w:val="24"/>
        </w:rPr>
      </w:pPr>
      <w:r>
        <w:rPr>
          <w:rFonts w:hint="eastAsia" w:ascii="宋体" w:hAnsi="宋体" w:cs="宋体"/>
          <w:sz w:val="24"/>
          <w:lang w:val="zh-CN"/>
        </w:rPr>
        <w:t xml:space="preserve">一、本项目采用综合评分法进行评审。</w:t>
      </w:r>
      <w:r>
        <w:rPr>
          <w:rFonts w:hint="eastAsia" w:ascii="宋体" w:hAnsi="宋体" w:cs="宋体"/>
          <w:sz w:val="24"/>
        </w:rPr>
        <w:t xml:space="preserve">磋商小组仅对确定为实质上响应磋商文件要求的响应文件进行评价和比较。综合评分法，是指响应文件满足磋商文件全部要求且按照评审因素的量化指标评审。</w:t>
      </w:r>
      <w:r>
        <w:rPr>
          <w:rFonts w:hint="eastAsia" w:ascii="宋体" w:hAnsi="宋体" w:cs="宋体"/>
          <w:sz w:val="24"/>
          <w:lang w:val="zh-CN"/>
        </w:rPr>
        <w:t xml:space="preserve">评标结果按照评审得分由高到低顺序排列，推荐</w:t>
      </w:r>
      <w:r>
        <w:rPr>
          <w:rFonts w:hint="eastAsia" w:ascii="宋体" w:hAnsi="宋体" w:cs="宋体"/>
          <w:sz w:val="24"/>
        </w:rPr>
        <w:t xml:space="preserve">3</w:t>
      </w:r>
      <w:r>
        <w:rPr>
          <w:rFonts w:hint="eastAsia" w:ascii="宋体" w:hAnsi="宋体" w:cs="宋体"/>
          <w:sz w:val="24"/>
          <w:lang w:val="zh-CN"/>
        </w:rPr>
        <w:t xml:space="preserve">名成交候选供应商，评审得分相同的，按照最终报价由低到高的顺序推荐。评审得分且最终报价相同的，按照技术指标优劣顺序推荐。</w:t>
      </w:r>
      <w:r>
        <w:rPr>
          <w:rFonts w:hint="eastAsia" w:ascii="宋体" w:hAnsi="宋体" w:cs="宋体"/>
          <w:sz w:val="24"/>
        </w:rPr>
      </w:r>
      <w:r/>
    </w:p>
    <w:p>
      <w:pPr>
        <w:pStyle w:val="1019"/>
        <w:spacing w:line="440" w:lineRule="exact"/>
        <w:rPr>
          <w:rFonts w:hint="eastAsia" w:ascii="宋体" w:hAnsi="宋体" w:cs="宋体"/>
          <w:sz w:val="24"/>
        </w:rPr>
      </w:pPr>
      <w:r>
        <w:rPr>
          <w:rFonts w:hint="eastAsia" w:ascii="宋体" w:hAnsi="宋体" w:cs="宋体"/>
          <w:sz w:val="24"/>
        </w:rPr>
        <w:t xml:space="preserve">二、磋商小组将依据下列评标标准进行评审，本评标标准的总分为100分。</w:t>
      </w:r>
      <w:r>
        <w:rPr>
          <w:rFonts w:hint="eastAsia" w:ascii="宋体" w:hAnsi="宋体" w:cs="宋体"/>
          <w:sz w:val="24"/>
        </w:rPr>
      </w:r>
      <w:r/>
    </w:p>
    <w:p>
      <w:pPr>
        <w:pStyle w:val="1019"/>
        <w:spacing w:line="440" w:lineRule="exact"/>
        <w:rPr>
          <w:rFonts w:hint="eastAsia" w:ascii="宋体" w:hAnsi="宋体" w:cs="宋体"/>
          <w:sz w:val="24"/>
        </w:rPr>
      </w:pPr>
      <w:r>
        <w:rPr>
          <w:rFonts w:hint="eastAsia" w:ascii="宋体" w:hAnsi="宋体" w:cs="宋体"/>
          <w:sz w:val="24"/>
        </w:rPr>
        <w:t xml:space="preserve">三、具体标准：</w:t>
      </w:r>
      <w:r>
        <w:rPr>
          <w:rFonts w:hint="eastAsia" w:ascii="宋体" w:hAnsi="宋体" w:cs="宋体"/>
          <w:sz w:val="24"/>
        </w:rPr>
      </w:r>
      <w:r/>
    </w:p>
    <w:tbl>
      <w:tblPr>
        <w:tblW w:w="972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738"/>
        <w:gridCol w:w="836"/>
        <w:gridCol w:w="7151"/>
      </w:tblGrid>
      <w:tr>
        <w:trPr>
          <w:trHeight w:val="370"/>
        </w:trPr>
        <w:tc>
          <w:tcPr>
            <w:tcW w:w="1738" w:type="dxa"/>
            <w:vAlign w:val="center"/>
            <w:textDirection w:val="lrTb"/>
            <w:noWrap w:val="false"/>
          </w:tcPr>
          <w:p>
            <w:pPr>
              <w:pStyle w:val="1019"/>
              <w:jc w:val="center"/>
              <w:keepLines w:val="0"/>
              <w:keepNext w:val="0"/>
              <w:pageBreakBefore w:val="0"/>
              <w:spacing w:line="400" w:lineRule="exact"/>
              <w:widowControl/>
              <w:rPr>
                <w:rFonts w:ascii="宋体" w:hAnsi="宋体" w:cs="宋体"/>
                <w:bCs/>
                <w:color w:val="000000"/>
                <w:sz w:val="22"/>
                <w:szCs w:val="22"/>
              </w:rPr>
            </w:pPr>
            <w:r/>
            <w:bookmarkStart w:id="68" w:name="_Toc11567_WPSOffice_Level1"/>
            <w:r>
              <w:rPr>
                <w:rFonts w:hint="eastAsia" w:ascii="宋体" w:hAnsi="宋体" w:cs="宋体"/>
                <w:bCs/>
                <w:color w:val="000000"/>
                <w:sz w:val="22"/>
                <w:szCs w:val="22"/>
              </w:rPr>
              <w:t xml:space="preserve">评审项目</w:t>
            </w:r>
            <w:r>
              <w:rPr>
                <w:rFonts w:ascii="宋体" w:hAnsi="宋体" w:cs="宋体"/>
                <w:bCs/>
                <w:color w:val="000000"/>
                <w:sz w:val="22"/>
                <w:szCs w:val="22"/>
              </w:rPr>
            </w:r>
            <w:r/>
          </w:p>
        </w:tc>
        <w:tc>
          <w:tcPr>
            <w:tcW w:w="836" w:type="dxa"/>
            <w:vAlign w:val="center"/>
            <w:textDirection w:val="lrTb"/>
            <w:noWrap w:val="false"/>
          </w:tcPr>
          <w:p>
            <w:pPr>
              <w:pStyle w:val="1019"/>
              <w:jc w:val="center"/>
              <w:keepLines w:val="0"/>
              <w:keepNext w:val="0"/>
              <w:pageBreakBefore w:val="0"/>
              <w:spacing w:line="400" w:lineRule="exact"/>
              <w:widowControl/>
              <w:rPr>
                <w:rFonts w:ascii="宋体" w:hAnsi="宋体" w:cs="宋体"/>
                <w:bCs/>
                <w:color w:val="000000"/>
                <w:sz w:val="22"/>
                <w:szCs w:val="22"/>
              </w:rPr>
            </w:pPr>
            <w:r>
              <w:rPr>
                <w:rFonts w:hint="eastAsia" w:ascii="宋体" w:hAnsi="宋体" w:cs="宋体"/>
                <w:bCs/>
                <w:color w:val="000000"/>
                <w:sz w:val="22"/>
                <w:szCs w:val="22"/>
              </w:rPr>
              <w:t xml:space="preserve">分值</w:t>
            </w:r>
            <w:r>
              <w:rPr>
                <w:rFonts w:ascii="宋体" w:hAnsi="宋体" w:cs="宋体"/>
                <w:bCs/>
                <w:color w:val="000000"/>
                <w:sz w:val="22"/>
                <w:szCs w:val="22"/>
              </w:rPr>
            </w:r>
            <w:r/>
          </w:p>
        </w:tc>
        <w:tc>
          <w:tcPr>
            <w:tcW w:w="7151" w:type="dxa"/>
            <w:vAlign w:val="center"/>
            <w:textDirection w:val="lrTb"/>
            <w:noWrap w:val="false"/>
          </w:tcPr>
          <w:p>
            <w:pPr>
              <w:pStyle w:val="1019"/>
              <w:jc w:val="center"/>
              <w:keepLines w:val="0"/>
              <w:keepNext w:val="0"/>
              <w:pageBreakBefore w:val="0"/>
              <w:spacing w:line="400" w:lineRule="exact"/>
              <w:widowControl/>
              <w:rPr>
                <w:rFonts w:ascii="宋体" w:hAnsi="宋体" w:cs="宋体"/>
                <w:bCs/>
                <w:color w:val="000000"/>
                <w:sz w:val="22"/>
                <w:szCs w:val="22"/>
              </w:rPr>
            </w:pPr>
            <w:r>
              <w:rPr>
                <w:rFonts w:hint="eastAsia" w:ascii="宋体" w:hAnsi="宋体" w:cs="宋体"/>
                <w:bCs/>
                <w:color w:val="000000"/>
                <w:sz w:val="22"/>
                <w:szCs w:val="22"/>
              </w:rPr>
              <w:t xml:space="preserve">评分标准</w:t>
            </w:r>
            <w:r>
              <w:rPr>
                <w:rFonts w:ascii="宋体" w:hAnsi="宋体" w:cs="宋体"/>
                <w:bCs/>
                <w:color w:val="000000"/>
                <w:sz w:val="22"/>
                <w:szCs w:val="22"/>
              </w:rPr>
            </w:r>
            <w:r/>
          </w:p>
        </w:tc>
      </w:tr>
      <w:tr>
        <w:trPr>
          <w:trHeight w:val="1081"/>
        </w:trPr>
        <w:tc>
          <w:tcPr>
            <w:tcW w:w="1738" w:type="dxa"/>
            <w:vAlign w:val="center"/>
            <w:textDirection w:val="lrTb"/>
            <w:noWrap w:val="false"/>
          </w:tcPr>
          <w:p>
            <w:pPr>
              <w:pStyle w:val="1019"/>
              <w:jc w:val="center"/>
              <w:keepLines w:val="0"/>
              <w:keepNext w:val="0"/>
              <w:pageBreakBefore w:val="0"/>
              <w:spacing w:line="400" w:lineRule="exact"/>
              <w:rPr>
                <w:rFonts w:ascii="宋体" w:hAnsi="宋体" w:cs="宋体"/>
                <w:sz w:val="22"/>
                <w:szCs w:val="22"/>
              </w:rPr>
            </w:pPr>
            <w:r>
              <w:rPr>
                <w:rFonts w:hint="eastAsia" w:ascii="宋体" w:hAnsi="宋体" w:cs="宋体"/>
                <w:sz w:val="22"/>
                <w:szCs w:val="22"/>
              </w:rPr>
              <w:t xml:space="preserve">投标报价</w:t>
            </w:r>
            <w:r>
              <w:rPr>
                <w:rFonts w:ascii="宋体" w:hAnsi="宋体" w:cs="宋体"/>
                <w:sz w:val="22"/>
                <w:szCs w:val="22"/>
              </w:rPr>
            </w:r>
            <w:r/>
          </w:p>
          <w:p>
            <w:pPr>
              <w:pStyle w:val="1019"/>
              <w:jc w:val="center"/>
              <w:keepLines w:val="0"/>
              <w:keepNext w:val="0"/>
              <w:pageBreakBefore w:val="0"/>
              <w:spacing w:line="400" w:lineRule="exact"/>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12</w:t>
            </w:r>
            <w:r>
              <w:rPr>
                <w:rFonts w:hint="eastAsia" w:ascii="宋体" w:hAnsi="宋体" w:cs="宋体"/>
                <w:sz w:val="22"/>
                <w:szCs w:val="22"/>
              </w:rPr>
              <w:t xml:space="preserve">分）</w:t>
            </w:r>
            <w:r>
              <w:rPr>
                <w:rFonts w:ascii="宋体" w:hAnsi="宋体" w:cs="宋体"/>
                <w:sz w:val="22"/>
                <w:szCs w:val="22"/>
              </w:rPr>
            </w:r>
            <w:r/>
          </w:p>
        </w:tc>
        <w:tc>
          <w:tcPr>
            <w:tcW w:w="836" w:type="dxa"/>
            <w:vAlign w:val="center"/>
            <w:textDirection w:val="lrTb"/>
            <w:noWrap w:val="false"/>
          </w:tcPr>
          <w:p>
            <w:pPr>
              <w:pStyle w:val="1019"/>
              <w:jc w:val="center"/>
              <w:keepLines w:val="0"/>
              <w:keepNext w:val="0"/>
              <w:pageBreakBefore w:val="0"/>
              <w:spacing w:line="400" w:lineRule="exact"/>
              <w:widowControl/>
              <w:rPr>
                <w:rFonts w:ascii="宋体" w:hAnsi="宋体" w:cs="宋体"/>
                <w:sz w:val="22"/>
                <w:szCs w:val="22"/>
              </w:rPr>
            </w:pPr>
            <w:r>
              <w:rPr>
                <w:rFonts w:hint="eastAsia" w:ascii="宋体" w:hAnsi="宋体" w:cs="宋体"/>
                <w:sz w:val="22"/>
                <w:szCs w:val="22"/>
                <w:lang w:val="en-US" w:eastAsia="zh-CN"/>
              </w:rPr>
              <w:t xml:space="preserve">12</w:t>
            </w:r>
            <w:r>
              <w:rPr>
                <w:rFonts w:hint="eastAsia" w:ascii="宋体" w:hAnsi="宋体" w:cs="宋体"/>
                <w:sz w:val="22"/>
                <w:szCs w:val="22"/>
              </w:rPr>
              <w:t xml:space="preserve">分</w:t>
            </w:r>
            <w:r>
              <w:rPr>
                <w:rFonts w:ascii="宋体" w:hAnsi="宋体" w:cs="宋体"/>
                <w:sz w:val="22"/>
                <w:szCs w:val="22"/>
              </w:rPr>
            </w:r>
            <w:r/>
          </w:p>
        </w:tc>
        <w:tc>
          <w:tcPr>
            <w:tcW w:w="7151" w:type="dxa"/>
            <w:vAlign w:val="center"/>
            <w:textDirection w:val="lrTb"/>
            <w:noWrap w:val="false"/>
          </w:tcPr>
          <w:p>
            <w:pPr>
              <w:pStyle w:val="1019"/>
              <w:keepLines w:val="0"/>
              <w:keepNext w:val="0"/>
              <w:pageBreakBefore w:val="0"/>
              <w:spacing w:line="400" w:lineRule="exact"/>
              <w:rPr>
                <w:rFonts w:hint="eastAsia"/>
                <w:sz w:val="20"/>
                <w:szCs w:val="22"/>
              </w:rPr>
            </w:pPr>
            <w:r>
              <w:rPr>
                <w:rFonts w:hint="eastAsia" w:ascii="宋体" w:hAnsi="宋体" w:cs="宋体"/>
                <w:sz w:val="22"/>
                <w:szCs w:val="22"/>
              </w:rPr>
              <w:t xml:space="preserve">满足招标文件要求且投标价格最低为评标基准价，其价格分为满分。其他投标人的价格分按照下列公式计算（小数点保留两位）：投标报价得分＝（评标基准价/投标报价）×</w:t>
            </w:r>
            <w:r>
              <w:rPr>
                <w:rFonts w:hint="eastAsia" w:ascii="宋体" w:hAnsi="宋体" w:cs="宋体"/>
                <w:sz w:val="22"/>
                <w:szCs w:val="22"/>
                <w:lang w:val="en-US" w:eastAsia="zh-CN"/>
              </w:rPr>
              <w:t xml:space="preserve">12</w:t>
            </w:r>
            <w:r>
              <w:rPr>
                <w:rFonts w:hint="eastAsia" w:ascii="宋体" w:hAnsi="宋体" w:cs="宋体"/>
                <w:sz w:val="22"/>
                <w:szCs w:val="22"/>
              </w:rPr>
              <w:t xml:space="preserve">分。</w:t>
            </w:r>
            <w:r>
              <w:rPr>
                <w:rFonts w:hint="eastAsia"/>
                <w:sz w:val="20"/>
                <w:szCs w:val="22"/>
              </w:rPr>
            </w:r>
            <w:r/>
          </w:p>
        </w:tc>
      </w:tr>
      <w:tr>
        <w:trPr>
          <w:trHeight w:val="2453"/>
        </w:trPr>
        <w:tc>
          <w:tcPr>
            <w:tcW w:w="1738" w:type="dxa"/>
            <w:vAlign w:val="center"/>
            <w:vMerge w:val="restart"/>
            <w:textDirection w:val="lrTb"/>
            <w:noWrap w:val="false"/>
          </w:tcPr>
          <w:p>
            <w:pPr>
              <w:pStyle w:val="1068"/>
              <w:keepLines w:val="0"/>
              <w:keepNext w:val="0"/>
              <w:pageBreakBefore w:val="0"/>
              <w:spacing w:line="400" w:lineRule="exact"/>
              <w:rPr>
                <w:rFonts w:ascii="宋体" w:hAnsi="宋体" w:cs="宋体"/>
                <w:sz w:val="22"/>
                <w:szCs w:val="22"/>
              </w:rPr>
            </w:pPr>
            <w:r>
              <w:rPr>
                <w:rFonts w:hint="eastAsia" w:ascii="宋体" w:hAnsi="宋体" w:cs="宋体"/>
                <w:color w:val="000000"/>
                <w:sz w:val="22"/>
                <w:szCs w:val="22"/>
                <w:lang w:eastAsia="zh-CN"/>
              </w:rPr>
              <w:t xml:space="preserve">商务部分</w:t>
            </w:r>
            <w:r>
              <w:rPr>
                <w:rFonts w:hint="eastAsia" w:ascii="宋体" w:hAnsi="宋体" w:cs="宋体"/>
                <w:color w:val="000000"/>
                <w:sz w:val="22"/>
                <w:szCs w:val="22"/>
              </w:rPr>
              <w:t xml:space="preserve">（</w:t>
            </w:r>
            <w:r>
              <w:rPr>
                <w:rFonts w:hint="eastAsia" w:ascii="宋体" w:hAnsi="宋体" w:cs="宋体"/>
                <w:color w:val="000000"/>
                <w:sz w:val="22"/>
                <w:szCs w:val="22"/>
                <w:lang w:val="en-US" w:eastAsia="zh-CN"/>
              </w:rPr>
              <w:t xml:space="preserve">38</w:t>
            </w:r>
            <w:r>
              <w:rPr>
                <w:rFonts w:hint="eastAsia" w:ascii="宋体" w:hAnsi="宋体" w:cs="宋体"/>
                <w:b w:val="0"/>
                <w:bCs/>
                <w:color w:val="000000"/>
                <w:sz w:val="22"/>
                <w:szCs w:val="22"/>
              </w:rPr>
              <w:t xml:space="preserve">分</w:t>
            </w:r>
            <w:r>
              <w:rPr>
                <w:rFonts w:hint="eastAsia" w:ascii="宋体" w:hAnsi="宋体" w:cs="宋体"/>
                <w:color w:val="000000"/>
                <w:sz w:val="22"/>
                <w:szCs w:val="22"/>
              </w:rPr>
              <w:t xml:space="preserve">）</w:t>
            </w:r>
            <w:r>
              <w:rPr>
                <w:rFonts w:ascii="宋体" w:hAnsi="宋体" w:cs="宋体"/>
                <w:sz w:val="22"/>
                <w:szCs w:val="22"/>
              </w:rPr>
            </w:r>
            <w:r/>
          </w:p>
        </w:tc>
        <w:tc>
          <w:tcPr>
            <w:tcW w:w="836" w:type="dxa"/>
            <w:vAlign w:val="center"/>
            <w:textDirection w:val="lrTb"/>
            <w:noWrap w:val="false"/>
          </w:tcPr>
          <w:p>
            <w:pPr>
              <w:pStyle w:val="1019"/>
              <w:jc w:val="center"/>
              <w:keepLines w:val="0"/>
              <w:keepNext w:val="0"/>
              <w:pageBreakBefore w:val="0"/>
              <w:spacing w:line="400" w:lineRule="exact"/>
              <w:rPr>
                <w:rFonts w:hint="eastAsia" w:ascii="宋体" w:hAnsi="宋体" w:cs="宋体"/>
                <w:sz w:val="22"/>
                <w:szCs w:val="22"/>
              </w:rPr>
            </w:pPr>
            <w:r>
              <w:rPr>
                <w:rFonts w:hint="eastAsia" w:ascii="宋体" w:hAnsi="宋体" w:cs="宋体"/>
                <w:sz w:val="22"/>
                <w:szCs w:val="22"/>
                <w:lang w:val="en-US" w:eastAsia="zh-CN"/>
              </w:rPr>
              <w:t xml:space="preserve">8</w:t>
            </w:r>
            <w:r>
              <w:rPr>
                <w:rFonts w:hint="eastAsia" w:ascii="宋体" w:hAnsi="宋体" w:cs="宋体"/>
                <w:sz w:val="22"/>
                <w:szCs w:val="22"/>
              </w:rPr>
              <w:t xml:space="preserve">分</w:t>
            </w:r>
            <w:r>
              <w:rPr>
                <w:rFonts w:hint="eastAsia" w:ascii="宋体" w:hAnsi="宋体" w:cs="宋体"/>
                <w:sz w:val="22"/>
                <w:szCs w:val="22"/>
              </w:rPr>
            </w:r>
            <w:r/>
          </w:p>
        </w:tc>
        <w:tc>
          <w:tcPr>
            <w:tcW w:w="7151" w:type="dxa"/>
            <w:vAlign w:val="center"/>
            <w:textDirection w:val="lrTb"/>
            <w:noWrap w:val="false"/>
          </w:tcPr>
          <w:p>
            <w:pPr>
              <w:pStyle w:val="1019"/>
              <w:keepLines w:val="0"/>
              <w:keepNext w:val="0"/>
              <w:pageBreakBefore w:val="0"/>
              <w:spacing w:line="400" w:lineRule="exact"/>
              <w:rPr>
                <w:rFonts w:hint="eastAsia" w:ascii="宋体" w:hAnsi="宋体" w:cs="宋体"/>
                <w:sz w:val="22"/>
                <w:szCs w:val="22"/>
                <w:lang w:val="en-US" w:eastAsia="zh-CN"/>
              </w:rPr>
            </w:pPr>
            <w:r>
              <w:rPr>
                <w:rFonts w:hint="eastAsia" w:ascii="宋体" w:hAnsi="宋体" w:cs="宋体"/>
                <w:sz w:val="22"/>
                <w:szCs w:val="22"/>
                <w:lang w:val="en-US" w:eastAsia="zh-CN"/>
              </w:rPr>
              <w:t xml:space="preserve">全年技术工人及管理人员配备情况（8分）：</w:t>
            </w:r>
            <w:r>
              <w:rPr>
                <w:rFonts w:hint="eastAsia" w:ascii="宋体" w:hAnsi="宋体" w:cs="宋体"/>
                <w:sz w:val="22"/>
                <w:szCs w:val="22"/>
                <w:lang w:val="en-US" w:eastAsia="zh-CN"/>
              </w:rPr>
            </w:r>
            <w:r/>
          </w:p>
          <w:p>
            <w:pPr>
              <w:pStyle w:val="1019"/>
              <w:keepLines w:val="0"/>
              <w:keepNext w:val="0"/>
              <w:pageBreakBefore w:val="0"/>
              <w:spacing w:line="400" w:lineRule="exact"/>
              <w:rPr>
                <w:rFonts w:hint="eastAsia" w:ascii="宋体" w:hAnsi="宋体" w:cs="宋体"/>
                <w:sz w:val="22"/>
                <w:szCs w:val="22"/>
                <w:lang w:val="en-US" w:eastAsia="zh-CN"/>
              </w:rPr>
            </w:pPr>
            <w:r>
              <w:rPr>
                <w:rFonts w:hint="eastAsia" w:ascii="宋体" w:hAnsi="宋体" w:cs="宋体"/>
                <w:sz w:val="22"/>
                <w:szCs w:val="22"/>
                <w:lang w:val="en-US" w:eastAsia="zh-CN"/>
              </w:rPr>
              <w:t xml:space="preserve">1、配备中级及以上职称的有一个得1分，最高得2分。</w:t>
            </w:r>
            <w:r>
              <w:rPr>
                <w:rFonts w:hint="eastAsia" w:ascii="宋体" w:hAnsi="宋体" w:cs="宋体"/>
                <w:sz w:val="22"/>
                <w:szCs w:val="22"/>
                <w:lang w:val="en-US" w:eastAsia="zh-CN"/>
              </w:rPr>
            </w:r>
            <w:r/>
          </w:p>
          <w:p>
            <w:pPr>
              <w:pStyle w:val="1019"/>
              <w:keepLines w:val="0"/>
              <w:keepNext w:val="0"/>
              <w:pageBreakBefore w:val="0"/>
              <w:spacing w:line="400" w:lineRule="exact"/>
              <w:rPr>
                <w:rFonts w:ascii="宋体" w:hAnsi="宋体" w:cs="宋体"/>
                <w:sz w:val="22"/>
                <w:szCs w:val="22"/>
                <w:lang w:val="en-US" w:eastAsia="zh-CN"/>
              </w:rPr>
            </w:pPr>
            <w:r>
              <w:rPr>
                <w:rFonts w:hint="eastAsia" w:ascii="宋体" w:hAnsi="宋体" w:cs="宋体"/>
                <w:sz w:val="22"/>
                <w:szCs w:val="22"/>
                <w:lang w:val="en-US" w:eastAsia="zh-CN"/>
              </w:rPr>
              <w:t xml:space="preserve">2、配备初级职称的有一个得1分，最高得6分。</w:t>
            </w:r>
            <w:r>
              <w:rPr>
                <w:rFonts w:ascii="宋体" w:hAnsi="宋体" w:cs="宋体"/>
                <w:sz w:val="22"/>
                <w:szCs w:val="22"/>
                <w:lang w:val="en-US" w:eastAsia="zh-CN"/>
              </w:rPr>
            </w:r>
            <w:r/>
          </w:p>
          <w:p>
            <w:pPr>
              <w:pStyle w:val="1019"/>
              <w:keepLines w:val="0"/>
              <w:keepNext w:val="0"/>
              <w:pageBreakBefore w:val="0"/>
              <w:spacing w:line="400" w:lineRule="exact"/>
              <w:rPr>
                <w:rFonts w:hint="eastAsia" w:ascii="宋体" w:hAnsi="宋体" w:cs="宋体"/>
                <w:sz w:val="22"/>
                <w:szCs w:val="22"/>
              </w:rPr>
            </w:pPr>
            <w:r>
              <w:rPr>
                <w:rFonts w:hint="eastAsia" w:ascii="宋体" w:hAnsi="宋体" w:cs="宋体"/>
                <w:b/>
                <w:bCs/>
                <w:sz w:val="22"/>
                <w:szCs w:val="22"/>
              </w:rPr>
              <w:t xml:space="preserve">注：需提供相关</w:t>
            </w:r>
            <w:r>
              <w:rPr>
                <w:rFonts w:hint="eastAsia" w:ascii="宋体" w:hAnsi="宋体" w:cs="宋体"/>
                <w:b/>
                <w:bCs/>
                <w:sz w:val="22"/>
                <w:szCs w:val="22"/>
                <w:lang w:val="en-US" w:eastAsia="zh-CN"/>
              </w:rPr>
              <w:t xml:space="preserve">人员</w:t>
            </w:r>
            <w:r>
              <w:rPr>
                <w:rFonts w:hint="eastAsia" w:ascii="宋体" w:hAnsi="宋体" w:cs="宋体"/>
                <w:b/>
                <w:bCs/>
                <w:sz w:val="22"/>
                <w:szCs w:val="22"/>
              </w:rPr>
              <w:t xml:space="preserve">的姓名、身份证号码、证书</w:t>
            </w:r>
            <w:r>
              <w:rPr>
                <w:rFonts w:hint="eastAsia" w:ascii="宋体" w:hAnsi="宋体" w:cs="宋体"/>
                <w:b/>
                <w:bCs/>
                <w:sz w:val="22"/>
                <w:szCs w:val="22"/>
                <w:lang w:eastAsia="zh-CN"/>
              </w:rPr>
              <w:t xml:space="preserve">（扫描件并加盖公章）</w:t>
            </w:r>
            <w:r>
              <w:rPr>
                <w:rFonts w:hint="eastAsia" w:ascii="宋体" w:hAnsi="宋体" w:cs="宋体"/>
                <w:b/>
                <w:bCs/>
                <w:sz w:val="22"/>
                <w:szCs w:val="22"/>
              </w:rPr>
              <w:t xml:space="preserve">以及投标人为其缴纳的</w:t>
            </w:r>
            <w:r>
              <w:rPr>
                <w:rFonts w:hint="eastAsia" w:ascii="宋体" w:hAnsi="宋体" w:cs="宋体"/>
                <w:b/>
                <w:bCs/>
                <w:sz w:val="22"/>
                <w:szCs w:val="22"/>
                <w:highlight w:val="none"/>
                <w:lang w:val="en-US" w:eastAsia="zh-CN"/>
              </w:rPr>
              <w:t xml:space="preserve">2025年8月起</w:t>
            </w:r>
            <w:r>
              <w:rPr>
                <w:rFonts w:hint="eastAsia" w:ascii="宋体" w:hAnsi="宋体" w:cs="宋体"/>
                <w:b/>
                <w:bCs/>
                <w:sz w:val="22"/>
                <w:szCs w:val="22"/>
                <w:lang w:val="en-US" w:eastAsia="zh-CN"/>
              </w:rPr>
              <w:t xml:space="preserve">任意一个月</w:t>
            </w:r>
            <w:r>
              <w:rPr>
                <w:rFonts w:hint="eastAsia" w:ascii="宋体" w:hAnsi="宋体" w:cs="宋体"/>
                <w:b/>
                <w:bCs/>
                <w:sz w:val="22"/>
                <w:szCs w:val="22"/>
              </w:rPr>
              <w:t xml:space="preserve">社会保险</w:t>
            </w:r>
            <w:r>
              <w:rPr>
                <w:rFonts w:hint="eastAsia" w:ascii="宋体" w:hAnsi="宋体" w:cs="宋体"/>
                <w:b/>
                <w:bCs/>
                <w:sz w:val="22"/>
                <w:szCs w:val="22"/>
                <w:lang w:eastAsia="zh-CN"/>
              </w:rPr>
              <w:t xml:space="preserve">证明（扫描件并加盖公章），未提供或提供不全的均不得分。</w:t>
            </w:r>
            <w:r>
              <w:rPr>
                <w:rFonts w:hint="eastAsia" w:ascii="宋体" w:hAnsi="宋体" w:cs="宋体"/>
                <w:sz w:val="22"/>
                <w:szCs w:val="22"/>
              </w:rPr>
            </w:r>
            <w:r/>
          </w:p>
        </w:tc>
      </w:tr>
      <w:tr>
        <w:trPr>
          <w:trHeight w:val="582"/>
        </w:trPr>
        <w:tc>
          <w:tcPr>
            <w:tcW w:w="1738" w:type="dxa"/>
            <w:vAlign w:val="center"/>
            <w:vMerge w:val="continue"/>
            <w:textDirection w:val="lrTb"/>
            <w:noWrap w:val="false"/>
          </w:tcPr>
          <w:p>
            <w:pPr>
              <w:pStyle w:val="1068"/>
              <w:keepLines w:val="0"/>
              <w:keepNext w:val="0"/>
              <w:pageBreakBefore w:val="0"/>
              <w:spacing w:line="400" w:lineRule="exact"/>
              <w:rPr>
                <w:rFonts w:hint="eastAsia" w:ascii="宋体" w:hAnsi="宋体" w:cs="宋体"/>
                <w:color w:val="000000"/>
                <w:sz w:val="22"/>
                <w:szCs w:val="22"/>
                <w:lang w:eastAsia="zh-CN"/>
              </w:rPr>
            </w:pPr>
            <w:r>
              <w:rPr>
                <w:rFonts w:hint="eastAsia" w:ascii="宋体" w:hAnsi="宋体" w:cs="宋体"/>
                <w:color w:val="000000"/>
                <w:sz w:val="22"/>
                <w:szCs w:val="22"/>
                <w:lang w:eastAsia="zh-CN"/>
              </w:rPr>
            </w:r>
            <w:r/>
          </w:p>
        </w:tc>
        <w:tc>
          <w:tcPr>
            <w:tcW w:w="836" w:type="dxa"/>
            <w:vAlign w:val="center"/>
            <w:textDirection w:val="lrTb"/>
            <w:noWrap w:val="false"/>
          </w:tcPr>
          <w:p>
            <w:pPr>
              <w:pStyle w:val="1019"/>
              <w:keepLines w:val="0"/>
              <w:keepNext w:val="0"/>
              <w:pageBreakBefore w:val="0"/>
              <w:spacing w:line="400" w:lineRule="exact"/>
              <w:rPr>
                <w:rFonts w:ascii="宋体" w:hAnsi="宋体" w:cs="宋体"/>
                <w:sz w:val="22"/>
                <w:szCs w:val="22"/>
                <w:lang w:val="en-US" w:eastAsia="zh-CN"/>
              </w:rPr>
            </w:pPr>
            <w:r>
              <w:rPr>
                <w:rFonts w:hint="eastAsia" w:ascii="宋体" w:hAnsi="宋体" w:cs="宋体"/>
                <w:sz w:val="22"/>
                <w:szCs w:val="22"/>
                <w:lang w:val="en-US" w:eastAsia="zh-CN"/>
              </w:rPr>
              <w:t xml:space="preserve">18分</w:t>
            </w:r>
            <w:r>
              <w:rPr>
                <w:rFonts w:ascii="宋体" w:hAnsi="宋体" w:cs="宋体"/>
                <w:sz w:val="22"/>
                <w:szCs w:val="22"/>
                <w:lang w:val="en-US" w:eastAsia="zh-CN"/>
              </w:rPr>
            </w:r>
            <w:r/>
          </w:p>
        </w:tc>
        <w:tc>
          <w:tcPr>
            <w:tcW w:w="7151" w:type="dxa"/>
            <w:vAlign w:val="center"/>
            <w:textDirection w:val="lrTb"/>
            <w:noWrap w:val="false"/>
          </w:tcPr>
          <w:p>
            <w:pPr>
              <w:pStyle w:val="1019"/>
              <w:keepLines w:val="0"/>
              <w:keepNext w:val="0"/>
              <w:pageBreakBefore w:val="0"/>
              <w:spacing w:line="400" w:lineRule="exact"/>
              <w:rPr>
                <w:rFonts w:hint="eastAsia" w:ascii="宋体" w:hAnsi="宋体" w:cs="宋体"/>
                <w:sz w:val="22"/>
                <w:szCs w:val="22"/>
                <w:lang w:val="en-US" w:eastAsia="zh-CN"/>
              </w:rPr>
            </w:pPr>
            <w:r>
              <w:rPr>
                <w:rFonts w:hint="eastAsia" w:ascii="宋体" w:hAnsi="宋体" w:cs="宋体"/>
                <w:sz w:val="22"/>
                <w:szCs w:val="22"/>
                <w:lang w:val="en-US" w:eastAsia="zh-CN"/>
              </w:rPr>
              <w:t xml:space="preserve">投标人针对本次项目配置设备情况（18分）:</w:t>
            </w:r>
            <w:r>
              <w:rPr>
                <w:rFonts w:hint="eastAsia" w:ascii="宋体" w:hAnsi="宋体" w:cs="宋体"/>
                <w:sz w:val="22"/>
                <w:szCs w:val="22"/>
                <w:lang w:val="en-US" w:eastAsia="zh-CN"/>
              </w:rPr>
            </w:r>
            <w:r/>
          </w:p>
          <w:p>
            <w:pPr>
              <w:pStyle w:val="1019"/>
              <w:keepLines w:val="0"/>
              <w:keepNext w:val="0"/>
              <w:pageBreakBefore w:val="0"/>
              <w:spacing w:line="400" w:lineRule="exact"/>
              <w:rPr>
                <w:rFonts w:hint="eastAsia" w:ascii="宋体" w:hAnsi="宋体" w:cs="宋体"/>
                <w:sz w:val="22"/>
                <w:szCs w:val="22"/>
                <w:lang w:val="en-US" w:eastAsia="zh-CN"/>
              </w:rPr>
            </w:pPr>
            <w:r>
              <w:rPr>
                <w:rFonts w:hint="eastAsia" w:ascii="宋体" w:hAnsi="宋体" w:cs="宋体"/>
                <w:sz w:val="22"/>
                <w:szCs w:val="22"/>
                <w:lang w:val="en-US" w:eastAsia="zh-CN"/>
              </w:rPr>
              <w:t xml:space="preserve">1、配备1台及以上运输装载汽车的得1分；</w:t>
            </w:r>
            <w:r>
              <w:rPr>
                <w:rFonts w:hint="eastAsia" w:ascii="宋体" w:hAnsi="宋体" w:cs="宋体"/>
                <w:sz w:val="22"/>
                <w:szCs w:val="22"/>
                <w:lang w:val="en-US" w:eastAsia="zh-CN"/>
              </w:rPr>
            </w:r>
            <w:r/>
          </w:p>
          <w:p>
            <w:pPr>
              <w:pStyle w:val="1019"/>
              <w:keepLines w:val="0"/>
              <w:keepNext w:val="0"/>
              <w:pageBreakBefore w:val="0"/>
              <w:spacing w:line="400" w:lineRule="exact"/>
              <w:rPr>
                <w:rFonts w:hint="eastAsia" w:ascii="宋体" w:hAnsi="宋体" w:cs="宋体"/>
                <w:sz w:val="22"/>
                <w:szCs w:val="22"/>
                <w:lang w:val="en-US" w:eastAsia="zh-CN"/>
              </w:rPr>
            </w:pPr>
            <w:r>
              <w:rPr>
                <w:rFonts w:hint="eastAsia" w:ascii="宋体" w:hAnsi="宋体" w:cs="宋体"/>
                <w:sz w:val="22"/>
                <w:szCs w:val="22"/>
                <w:lang w:val="en-US" w:eastAsia="zh-CN"/>
              </w:rPr>
              <w:t xml:space="preserve">2、配备1台及以上高空作业车的得1分；</w:t>
            </w:r>
            <w:r>
              <w:rPr>
                <w:rFonts w:hint="eastAsia" w:ascii="宋体" w:hAnsi="宋体" w:cs="宋体"/>
                <w:sz w:val="22"/>
                <w:szCs w:val="22"/>
                <w:lang w:val="en-US" w:eastAsia="zh-CN"/>
              </w:rPr>
            </w:r>
            <w:r/>
          </w:p>
          <w:p>
            <w:pPr>
              <w:pStyle w:val="1019"/>
              <w:keepLines w:val="0"/>
              <w:keepNext w:val="0"/>
              <w:pageBreakBefore w:val="0"/>
              <w:spacing w:line="400" w:lineRule="exact"/>
              <w:rPr>
                <w:rFonts w:hint="eastAsia" w:ascii="宋体" w:hAnsi="宋体" w:cs="宋体"/>
                <w:sz w:val="22"/>
                <w:szCs w:val="22"/>
                <w:lang w:val="en-US" w:eastAsia="zh-CN"/>
              </w:rPr>
            </w:pPr>
            <w:r>
              <w:rPr>
                <w:rFonts w:hint="eastAsia" w:ascii="宋体" w:hAnsi="宋体" w:cs="宋体"/>
                <w:sz w:val="22"/>
                <w:szCs w:val="22"/>
                <w:lang w:val="en-US" w:eastAsia="zh-CN"/>
              </w:rPr>
              <w:t xml:space="preserve">3、配备5台草坪机的得1分,6-9（含）台草坪机的得2分，9台以上的得3分；最高得3分。</w:t>
            </w:r>
            <w:r>
              <w:rPr>
                <w:rFonts w:hint="eastAsia" w:ascii="宋体" w:hAnsi="宋体" w:cs="宋体"/>
                <w:sz w:val="22"/>
                <w:szCs w:val="22"/>
                <w:lang w:val="en-US" w:eastAsia="zh-CN"/>
              </w:rPr>
            </w:r>
            <w:r/>
          </w:p>
          <w:p>
            <w:pPr>
              <w:pStyle w:val="1019"/>
              <w:keepLines w:val="0"/>
              <w:keepNext w:val="0"/>
              <w:pageBreakBefore w:val="0"/>
              <w:spacing w:line="400" w:lineRule="exact"/>
              <w:rPr>
                <w:rFonts w:hint="eastAsia" w:ascii="宋体" w:hAnsi="宋体" w:cs="宋体"/>
                <w:sz w:val="22"/>
                <w:szCs w:val="22"/>
                <w:lang w:val="en-US" w:eastAsia="zh-CN"/>
              </w:rPr>
            </w:pPr>
            <w:r>
              <w:rPr>
                <w:rFonts w:hint="eastAsia" w:ascii="宋体" w:hAnsi="宋体" w:cs="宋体"/>
                <w:sz w:val="22"/>
                <w:szCs w:val="22"/>
                <w:lang w:val="en-US" w:eastAsia="zh-CN"/>
              </w:rPr>
              <w:t xml:space="preserve">4、配备5台绿篱机的得1分,6-9（含）台绿篱机的得2分，9台以上的得3分；最高得3分。</w:t>
            </w:r>
            <w:r>
              <w:rPr>
                <w:rFonts w:hint="eastAsia" w:ascii="宋体" w:hAnsi="宋体" w:cs="宋体"/>
                <w:sz w:val="22"/>
                <w:szCs w:val="22"/>
                <w:lang w:val="en-US" w:eastAsia="zh-CN"/>
              </w:rPr>
            </w:r>
            <w:r/>
          </w:p>
          <w:p>
            <w:pPr>
              <w:pStyle w:val="1019"/>
              <w:keepLines w:val="0"/>
              <w:keepNext w:val="0"/>
              <w:pageBreakBefore w:val="0"/>
              <w:spacing w:line="400" w:lineRule="exact"/>
              <w:rPr>
                <w:rFonts w:hint="eastAsia" w:ascii="宋体" w:hAnsi="宋体" w:cs="宋体"/>
                <w:sz w:val="22"/>
                <w:szCs w:val="22"/>
                <w:lang w:val="en-US" w:eastAsia="zh-CN"/>
              </w:rPr>
            </w:pPr>
            <w:r>
              <w:rPr>
                <w:rFonts w:hint="eastAsia" w:ascii="宋体" w:hAnsi="宋体" w:cs="宋体"/>
                <w:sz w:val="22"/>
                <w:szCs w:val="22"/>
                <w:lang w:val="en-US" w:eastAsia="zh-CN"/>
              </w:rPr>
              <w:t xml:space="preserve">5、配备5台（含）油锯的得1分,5台以上的得2分；最高得2分。</w:t>
            </w:r>
            <w:r>
              <w:rPr>
                <w:rFonts w:hint="eastAsia" w:ascii="宋体" w:hAnsi="宋体" w:cs="宋体"/>
                <w:sz w:val="22"/>
                <w:szCs w:val="22"/>
                <w:lang w:val="en-US" w:eastAsia="zh-CN"/>
              </w:rPr>
            </w:r>
            <w:r/>
          </w:p>
          <w:p>
            <w:pPr>
              <w:pStyle w:val="1019"/>
              <w:keepLines w:val="0"/>
              <w:keepNext w:val="0"/>
              <w:pageBreakBefore w:val="0"/>
              <w:spacing w:line="400" w:lineRule="exact"/>
              <w:rPr>
                <w:rFonts w:hint="eastAsia" w:ascii="宋体" w:hAnsi="宋体" w:cs="宋体"/>
                <w:sz w:val="22"/>
                <w:szCs w:val="22"/>
                <w:lang w:val="en-US" w:eastAsia="zh-CN"/>
              </w:rPr>
            </w:pPr>
            <w:r>
              <w:rPr>
                <w:rFonts w:hint="eastAsia" w:ascii="宋体" w:hAnsi="宋体" w:cs="宋体"/>
                <w:sz w:val="22"/>
                <w:szCs w:val="22"/>
                <w:lang w:val="en-US" w:eastAsia="zh-CN"/>
              </w:rPr>
              <w:t xml:space="preserve">6、配备5台（含）水泵的得1分,5台以上的得2分；最高得2分。</w:t>
            </w:r>
            <w:r>
              <w:rPr>
                <w:rFonts w:hint="eastAsia" w:ascii="宋体" w:hAnsi="宋体" w:cs="宋体"/>
                <w:sz w:val="22"/>
                <w:szCs w:val="22"/>
                <w:lang w:val="en-US" w:eastAsia="zh-CN"/>
              </w:rPr>
            </w:r>
            <w:r/>
          </w:p>
          <w:p>
            <w:pPr>
              <w:pStyle w:val="1019"/>
              <w:keepLines w:val="0"/>
              <w:keepNext w:val="0"/>
              <w:pageBreakBefore w:val="0"/>
              <w:spacing w:line="400" w:lineRule="exact"/>
              <w:rPr>
                <w:rFonts w:hint="eastAsia" w:ascii="宋体" w:hAnsi="宋体" w:cs="宋体"/>
                <w:sz w:val="22"/>
                <w:szCs w:val="22"/>
                <w:lang w:val="en-US" w:eastAsia="zh-CN"/>
              </w:rPr>
            </w:pPr>
            <w:r>
              <w:rPr>
                <w:rFonts w:hint="eastAsia" w:ascii="宋体" w:hAnsi="宋体" w:cs="宋体"/>
                <w:sz w:val="22"/>
                <w:szCs w:val="22"/>
                <w:lang w:val="en-US" w:eastAsia="zh-CN"/>
              </w:rPr>
              <w:t xml:space="preserve">7、配备1台荷载量4吨-10吨的洒水车的得2分；配备2台及以上荷载量4吨-10吨的洒水车的得4分。本项最高得4分； </w:t>
            </w:r>
            <w:r>
              <w:rPr>
                <w:rFonts w:hint="eastAsia" w:ascii="宋体" w:hAnsi="宋体" w:cs="宋体"/>
                <w:sz w:val="22"/>
                <w:szCs w:val="22"/>
                <w:lang w:val="en-US" w:eastAsia="zh-CN"/>
              </w:rPr>
            </w:r>
            <w:r/>
          </w:p>
          <w:p>
            <w:pPr>
              <w:pStyle w:val="1019"/>
              <w:keepLines w:val="0"/>
              <w:keepNext w:val="0"/>
              <w:pageBreakBefore w:val="0"/>
              <w:spacing w:line="400" w:lineRule="exact"/>
              <w:rPr>
                <w:rFonts w:hint="eastAsia" w:ascii="宋体" w:hAnsi="宋体" w:cs="宋体"/>
                <w:sz w:val="22"/>
                <w:szCs w:val="22"/>
                <w:lang w:val="en-US" w:eastAsia="zh-CN"/>
              </w:rPr>
            </w:pPr>
            <w:r>
              <w:rPr>
                <w:rFonts w:hint="eastAsia" w:ascii="宋体" w:hAnsi="宋体" w:cs="宋体"/>
                <w:sz w:val="22"/>
                <w:szCs w:val="22"/>
                <w:lang w:val="en-US" w:eastAsia="zh-CN"/>
              </w:rPr>
              <w:t xml:space="preserve">8、配备10台（含）打药机的得1分，10台以上的得2分，最高得2分。</w:t>
            </w:r>
            <w:r>
              <w:rPr>
                <w:rFonts w:hint="eastAsia" w:ascii="宋体" w:hAnsi="宋体" w:cs="宋体"/>
                <w:sz w:val="22"/>
                <w:szCs w:val="22"/>
                <w:lang w:val="en-US" w:eastAsia="zh-CN"/>
              </w:rPr>
            </w:r>
            <w:r/>
          </w:p>
          <w:p>
            <w:pPr>
              <w:pStyle w:val="1019"/>
              <w:keepLines w:val="0"/>
              <w:keepNext w:val="0"/>
              <w:pageBreakBefore w:val="0"/>
              <w:spacing w:line="400" w:lineRule="exact"/>
              <w:rPr>
                <w:rFonts w:hint="eastAsia" w:ascii="宋体" w:hAnsi="宋体" w:cs="宋体"/>
                <w:b/>
                <w:bCs/>
                <w:sz w:val="22"/>
                <w:szCs w:val="22"/>
                <w:lang w:val="en-US" w:eastAsia="zh-CN"/>
              </w:rPr>
            </w:pPr>
            <w:r>
              <w:rPr>
                <w:rFonts w:hint="eastAsia" w:ascii="宋体" w:hAnsi="宋体" w:cs="宋体"/>
                <w:b/>
                <w:bCs/>
                <w:sz w:val="22"/>
                <w:szCs w:val="22"/>
                <w:lang w:val="en-US" w:eastAsia="zh-CN"/>
              </w:rPr>
              <w:t xml:space="preserve">注：1.2.7项车辆需提供本单位自有专业车辆行驶证（扫描件并加盖公章）或投标人租赁车辆（</w:t>
            </w:r>
            <w:r>
              <w:rPr>
                <w:rFonts w:hint="eastAsia" w:ascii="宋体" w:hAnsi="宋体" w:cs="宋体"/>
                <w:b/>
                <w:bCs/>
                <w:color w:val="000000"/>
                <w:sz w:val="22"/>
                <w:szCs w:val="22"/>
                <w:highlight w:val="none"/>
                <w:lang w:val="en-US" w:eastAsia="zh-CN"/>
              </w:rPr>
              <w:t xml:space="preserve">2026年开始</w:t>
            </w:r>
            <w:r>
              <w:rPr>
                <w:rFonts w:hint="eastAsia" w:ascii="宋体" w:hAnsi="宋体" w:cs="宋体"/>
                <w:b/>
                <w:bCs/>
                <w:sz w:val="22"/>
                <w:szCs w:val="22"/>
                <w:lang w:val="en-US" w:eastAsia="zh-CN"/>
              </w:rPr>
              <w:t xml:space="preserve">）一年及以上使用权限证明材料（租赁合同等扫描件并加盖公章），未提供的不得分。</w:t>
            </w:r>
            <w:r>
              <w:rPr>
                <w:rFonts w:hint="eastAsia" w:ascii="宋体" w:hAnsi="宋体" w:cs="宋体"/>
                <w:b/>
                <w:bCs/>
                <w:sz w:val="22"/>
                <w:szCs w:val="22"/>
                <w:lang w:val="en-US" w:eastAsia="zh-CN"/>
              </w:rPr>
            </w:r>
            <w:r/>
          </w:p>
          <w:p>
            <w:pPr>
              <w:pStyle w:val="1019"/>
              <w:keepLines w:val="0"/>
              <w:keepNext w:val="0"/>
              <w:pageBreakBefore w:val="0"/>
              <w:spacing w:line="400" w:lineRule="exact"/>
              <w:rPr>
                <w:rFonts w:hint="eastAsia"/>
                <w:sz w:val="20"/>
                <w:szCs w:val="22"/>
                <w:lang w:val="en-US" w:eastAsia="zh-CN"/>
              </w:rPr>
            </w:pPr>
            <w:r>
              <w:rPr>
                <w:rFonts w:hint="eastAsia" w:ascii="宋体" w:hAnsi="宋体" w:cs="宋体"/>
                <w:b/>
                <w:bCs/>
                <w:sz w:val="22"/>
                <w:szCs w:val="22"/>
                <w:lang w:val="en-US" w:eastAsia="zh-CN"/>
              </w:rPr>
              <w:t xml:space="preserve">3.4.5.6.8项设备需提供本单位自有机具购买发票（扫描件并加盖公章）</w:t>
            </w:r>
            <w:r>
              <w:rPr>
                <w:rFonts w:hint="eastAsia" w:ascii="宋体" w:hAnsi="宋体" w:cs="宋体"/>
                <w:b/>
                <w:bCs/>
                <w:sz w:val="22"/>
                <w:szCs w:val="22"/>
                <w:highlight w:val="none"/>
                <w:lang w:val="en-US" w:eastAsia="zh-CN"/>
              </w:rPr>
              <w:t xml:space="preserve">或投标人租赁机具（</w:t>
            </w:r>
            <w:r>
              <w:rPr>
                <w:rFonts w:hint="eastAsia" w:ascii="宋体" w:hAnsi="宋体" w:cs="宋体"/>
                <w:b/>
                <w:bCs/>
                <w:color w:val="000000"/>
                <w:sz w:val="22"/>
                <w:szCs w:val="22"/>
                <w:highlight w:val="none"/>
                <w:lang w:val="en-US" w:eastAsia="zh-CN"/>
              </w:rPr>
              <w:t xml:space="preserve">2026年开始</w:t>
            </w:r>
            <w:r>
              <w:rPr>
                <w:rFonts w:hint="eastAsia" w:ascii="宋体" w:hAnsi="宋体" w:cs="宋体"/>
                <w:b/>
                <w:bCs/>
                <w:sz w:val="22"/>
                <w:szCs w:val="22"/>
                <w:highlight w:val="none"/>
                <w:lang w:val="en-US" w:eastAsia="zh-CN"/>
              </w:rPr>
              <w:t xml:space="preserve">）一年及以上使用权限证明材料（租赁合同等扫描件并加盖公章），未提供的不得分。</w:t>
            </w:r>
            <w:r>
              <w:rPr>
                <w:rFonts w:hint="eastAsia"/>
                <w:sz w:val="20"/>
                <w:szCs w:val="22"/>
                <w:lang w:val="en-US" w:eastAsia="zh-CN"/>
              </w:rPr>
            </w:r>
            <w:r/>
          </w:p>
        </w:tc>
      </w:tr>
      <w:tr>
        <w:trPr>
          <w:trHeight w:val="1690"/>
        </w:trPr>
        <w:tc>
          <w:tcPr>
            <w:tcW w:w="1738" w:type="dxa"/>
            <w:vAlign w:val="center"/>
            <w:vMerge w:val="continue"/>
            <w:textDirection w:val="lrTb"/>
            <w:noWrap w:val="false"/>
          </w:tcPr>
          <w:p>
            <w:pPr>
              <w:pStyle w:val="1068"/>
              <w:keepLines w:val="0"/>
              <w:keepNext w:val="0"/>
              <w:pageBreakBefore w:val="0"/>
              <w:spacing w:line="400" w:lineRule="exact"/>
              <w:rPr>
                <w:rFonts w:hint="eastAsia" w:ascii="宋体" w:hAnsi="宋体" w:cs="宋体"/>
                <w:color w:val="000000"/>
                <w:sz w:val="22"/>
                <w:szCs w:val="22"/>
                <w:lang w:eastAsia="zh-CN"/>
              </w:rPr>
            </w:pPr>
            <w:r>
              <w:rPr>
                <w:rFonts w:hint="eastAsia" w:ascii="宋体" w:hAnsi="宋体" w:cs="宋体"/>
                <w:color w:val="000000"/>
                <w:sz w:val="22"/>
                <w:szCs w:val="22"/>
                <w:lang w:eastAsia="zh-CN"/>
              </w:rPr>
            </w:r>
            <w:r/>
          </w:p>
        </w:tc>
        <w:tc>
          <w:tcPr>
            <w:tcW w:w="836" w:type="dxa"/>
            <w:vAlign w:val="center"/>
            <w:textDirection w:val="lrTb"/>
            <w:noWrap w:val="false"/>
          </w:tcPr>
          <w:p>
            <w:pPr>
              <w:pStyle w:val="1019"/>
              <w:keepLines w:val="0"/>
              <w:keepNext w:val="0"/>
              <w:pageBreakBefore w:val="0"/>
              <w:spacing w:line="400" w:lineRule="exact"/>
              <w:rPr>
                <w:rFonts w:ascii="宋体" w:hAnsi="宋体" w:cs="宋体"/>
                <w:sz w:val="22"/>
                <w:szCs w:val="22"/>
                <w:lang w:val="en-US" w:eastAsia="zh-CN"/>
              </w:rPr>
            </w:pPr>
            <w:r>
              <w:rPr>
                <w:rFonts w:hint="eastAsia" w:ascii="宋体" w:hAnsi="宋体" w:cs="宋体"/>
                <w:sz w:val="22"/>
                <w:szCs w:val="22"/>
                <w:lang w:val="en-US" w:eastAsia="zh-CN"/>
              </w:rPr>
              <w:t xml:space="preserve">5分</w:t>
            </w:r>
            <w:r>
              <w:rPr>
                <w:rFonts w:ascii="宋体" w:hAnsi="宋体" w:cs="宋体"/>
                <w:sz w:val="22"/>
                <w:szCs w:val="22"/>
                <w:lang w:val="en-US" w:eastAsia="zh-CN"/>
              </w:rPr>
            </w:r>
            <w:r/>
          </w:p>
        </w:tc>
        <w:tc>
          <w:tcPr>
            <w:tcW w:w="7151" w:type="dxa"/>
            <w:vAlign w:val="center"/>
            <w:textDirection w:val="lrTb"/>
            <w:noWrap w:val="false"/>
          </w:tcPr>
          <w:p>
            <w:pPr>
              <w:pStyle w:val="1019"/>
              <w:keepLines w:val="0"/>
              <w:keepNext w:val="0"/>
              <w:pageBreakBefore w:val="0"/>
              <w:spacing w:line="400" w:lineRule="exact"/>
              <w:rPr>
                <w:rFonts w:hint="eastAsia" w:ascii="宋体" w:hAnsi="宋体" w:cs="宋体"/>
                <w:b w:val="0"/>
                <w:bCs w:val="0"/>
                <w:sz w:val="22"/>
                <w:szCs w:val="22"/>
                <w:lang w:val="en-US" w:eastAsia="zh-CN"/>
              </w:rPr>
            </w:pPr>
            <w:r>
              <w:rPr>
                <w:rFonts w:hint="eastAsia" w:ascii="宋体" w:hAnsi="宋体" w:cs="宋体"/>
                <w:b w:val="0"/>
                <w:bCs w:val="0"/>
                <w:sz w:val="22"/>
                <w:szCs w:val="22"/>
                <w:lang w:val="en-US" w:eastAsia="zh-CN"/>
              </w:rPr>
              <w:t xml:space="preserve">养护人员配置：（5分）</w:t>
            </w:r>
            <w:r>
              <w:rPr>
                <w:rFonts w:hint="eastAsia" w:ascii="宋体" w:hAnsi="宋体" w:cs="宋体"/>
                <w:b w:val="0"/>
                <w:bCs w:val="0"/>
                <w:sz w:val="22"/>
                <w:szCs w:val="22"/>
                <w:lang w:val="en-US" w:eastAsia="zh-CN"/>
              </w:rPr>
            </w:r>
            <w:r/>
          </w:p>
          <w:p>
            <w:pPr>
              <w:pStyle w:val="1019"/>
              <w:keepLines w:val="0"/>
              <w:keepNext w:val="0"/>
              <w:pageBreakBefore w:val="0"/>
              <w:spacing w:line="400" w:lineRule="exact"/>
              <w:rPr>
                <w:rFonts w:hint="eastAsia" w:ascii="宋体" w:hAnsi="宋体" w:cs="宋体"/>
                <w:sz w:val="22"/>
                <w:szCs w:val="22"/>
                <w:lang w:val="en-US" w:eastAsia="zh-CN"/>
              </w:rPr>
            </w:pPr>
            <w:r>
              <w:rPr>
                <w:rFonts w:hint="eastAsia" w:ascii="宋体" w:hAnsi="宋体" w:cs="宋体"/>
                <w:sz w:val="22"/>
                <w:szCs w:val="22"/>
                <w:lang w:val="en-US" w:eastAsia="zh-CN"/>
              </w:rPr>
              <w:t xml:space="preserve">投标人承诺在招标文件要求项目6000㎡-8000㎡配置一名养护人员的基础上，每增加配备1名养护人员的得2分；每增加配备2名养护人员的得5分。本项最高得5分，未提供承诺的不得分。</w:t>
            </w:r>
            <w:r>
              <w:rPr>
                <w:rFonts w:hint="eastAsia" w:ascii="宋体" w:hAnsi="宋体" w:cs="宋体"/>
                <w:sz w:val="22"/>
                <w:szCs w:val="22"/>
                <w:lang w:val="en-US" w:eastAsia="zh-CN"/>
              </w:rPr>
            </w:r>
            <w:r/>
          </w:p>
          <w:p>
            <w:pPr>
              <w:pStyle w:val="1019"/>
              <w:rPr>
                <w:lang w:val="en-US" w:eastAsia="zh-CN"/>
              </w:rPr>
            </w:pPr>
            <w:r>
              <w:rPr>
                <w:rFonts w:hint="eastAsia"/>
                <w:b/>
                <w:bCs/>
                <w:lang w:val="en-US" w:eastAsia="zh-CN"/>
              </w:rPr>
              <w:t xml:space="preserve">注：提供承诺书上传。</w:t>
            </w:r>
            <w:r>
              <w:rPr>
                <w:lang w:val="en-US" w:eastAsia="zh-CN"/>
              </w:rPr>
            </w:r>
            <w:r/>
          </w:p>
        </w:tc>
      </w:tr>
      <w:tr>
        <w:trPr>
          <w:trHeight w:val="1270"/>
        </w:trPr>
        <w:tc>
          <w:tcPr>
            <w:tcW w:w="1738" w:type="dxa"/>
            <w:vAlign w:val="center"/>
            <w:vMerge w:val="continue"/>
            <w:textDirection w:val="lrTb"/>
            <w:noWrap w:val="false"/>
          </w:tcPr>
          <w:p>
            <w:pPr>
              <w:pStyle w:val="1068"/>
              <w:keepLines w:val="0"/>
              <w:keepNext w:val="0"/>
              <w:pageBreakBefore w:val="0"/>
              <w:spacing w:line="400" w:lineRule="exact"/>
              <w:rPr>
                <w:rFonts w:hint="eastAsia" w:ascii="宋体" w:hAnsi="宋体" w:cs="宋体"/>
                <w:color w:val="000000"/>
                <w:sz w:val="22"/>
                <w:szCs w:val="22"/>
                <w:lang w:eastAsia="zh-CN"/>
              </w:rPr>
            </w:pPr>
            <w:r>
              <w:rPr>
                <w:rFonts w:hint="eastAsia" w:ascii="宋体" w:hAnsi="宋体" w:cs="宋体"/>
                <w:color w:val="000000"/>
                <w:sz w:val="22"/>
                <w:szCs w:val="22"/>
                <w:lang w:eastAsia="zh-CN"/>
              </w:rPr>
            </w:r>
            <w:r/>
          </w:p>
        </w:tc>
        <w:tc>
          <w:tcPr>
            <w:tcW w:w="836" w:type="dxa"/>
            <w:vAlign w:val="center"/>
            <w:textDirection w:val="lrTb"/>
            <w:noWrap w:val="false"/>
          </w:tcPr>
          <w:p>
            <w:pPr>
              <w:pStyle w:val="1019"/>
              <w:keepLines w:val="0"/>
              <w:keepNext w:val="0"/>
              <w:pageBreakBefore w:val="0"/>
              <w:spacing w:line="400" w:lineRule="exact"/>
              <w:rPr>
                <w:rFonts w:ascii="宋体" w:hAnsi="宋体" w:cs="宋体"/>
                <w:sz w:val="22"/>
                <w:szCs w:val="22"/>
                <w:lang w:val="en-US" w:eastAsia="zh-CN"/>
              </w:rPr>
            </w:pPr>
            <w:r>
              <w:rPr>
                <w:rFonts w:hint="eastAsia" w:ascii="宋体" w:hAnsi="宋体" w:cs="宋体"/>
                <w:sz w:val="22"/>
                <w:szCs w:val="22"/>
                <w:lang w:val="en-US" w:eastAsia="zh-CN"/>
              </w:rPr>
              <w:t xml:space="preserve">7分</w:t>
            </w:r>
            <w:r>
              <w:rPr>
                <w:rFonts w:ascii="宋体" w:hAnsi="宋体" w:cs="宋体"/>
                <w:sz w:val="22"/>
                <w:szCs w:val="22"/>
                <w:lang w:val="en-US" w:eastAsia="zh-CN"/>
              </w:rPr>
            </w:r>
            <w:r/>
          </w:p>
        </w:tc>
        <w:tc>
          <w:tcPr>
            <w:tcW w:w="7151" w:type="dxa"/>
            <w:vAlign w:val="center"/>
            <w:textDirection w:val="lrTb"/>
            <w:noWrap w:val="false"/>
          </w:tcPr>
          <w:p>
            <w:pPr>
              <w:pStyle w:val="1019"/>
              <w:keepLines w:val="0"/>
              <w:keepNext w:val="0"/>
              <w:pageBreakBefore w:val="0"/>
              <w:spacing w:line="400" w:lineRule="exact"/>
              <w:rPr>
                <w:rFonts w:hint="eastAsia" w:ascii="宋体" w:hAnsi="宋体" w:cs="宋体"/>
                <w:sz w:val="22"/>
                <w:szCs w:val="22"/>
                <w:lang w:val="en-US" w:eastAsia="zh-CN"/>
              </w:rPr>
            </w:pPr>
            <w:r>
              <w:rPr>
                <w:rFonts w:hint="eastAsia" w:ascii="宋体" w:hAnsi="宋体" w:cs="宋体"/>
                <w:sz w:val="22"/>
                <w:szCs w:val="22"/>
                <w:lang w:val="en-US" w:eastAsia="zh-CN"/>
              </w:rPr>
              <w:t xml:space="preserve">投标人自</w:t>
            </w:r>
            <w:r>
              <w:rPr>
                <w:rFonts w:hint="eastAsia" w:ascii="宋体" w:hAnsi="宋体" w:cs="宋体"/>
                <w:color w:val="000000"/>
                <w:sz w:val="22"/>
                <w:szCs w:val="22"/>
                <w:highlight w:val="none"/>
                <w:lang w:val="en-US" w:eastAsia="zh-CN"/>
              </w:rPr>
              <w:t xml:space="preserve">2023年1月</w:t>
            </w:r>
            <w:r>
              <w:rPr>
                <w:rFonts w:hint="eastAsia" w:ascii="宋体" w:hAnsi="宋体" w:cs="宋体"/>
                <w:sz w:val="22"/>
                <w:szCs w:val="22"/>
                <w:highlight w:val="none"/>
                <w:lang w:val="en-US" w:eastAsia="zh-CN"/>
              </w:rPr>
              <w:t xml:space="preserve">以来</w:t>
            </w:r>
            <w:r>
              <w:rPr>
                <w:rFonts w:hint="eastAsia" w:ascii="宋体" w:hAnsi="宋体" w:cs="宋体"/>
                <w:sz w:val="22"/>
                <w:szCs w:val="22"/>
                <w:lang w:val="en-US" w:eastAsia="zh-CN"/>
              </w:rPr>
              <w:t xml:space="preserve">（以合同签订时间为准）承接过类似绿化养护业绩的，每提供一个得1分，本项最多得7分，没有不得分。</w:t>
            </w:r>
            <w:r>
              <w:rPr>
                <w:rFonts w:hint="eastAsia" w:ascii="宋体" w:hAnsi="宋体" w:cs="宋体"/>
                <w:sz w:val="22"/>
                <w:szCs w:val="22"/>
                <w:lang w:val="en-US" w:eastAsia="zh-CN"/>
              </w:rPr>
            </w:r>
            <w:r/>
          </w:p>
          <w:p>
            <w:pPr>
              <w:pStyle w:val="1019"/>
              <w:keepLines w:val="0"/>
              <w:keepNext w:val="0"/>
              <w:pageBreakBefore w:val="0"/>
              <w:spacing w:line="400" w:lineRule="exact"/>
              <w:rPr>
                <w:rFonts w:hint="eastAsia" w:ascii="宋体" w:hAnsi="宋体" w:cs="宋体"/>
                <w:sz w:val="22"/>
                <w:szCs w:val="22"/>
                <w:lang w:val="en-US" w:eastAsia="zh-CN"/>
              </w:rPr>
            </w:pPr>
            <w:r>
              <w:rPr>
                <w:rFonts w:hint="eastAsia" w:ascii="宋体" w:hAnsi="宋体" w:cs="宋体"/>
                <w:b/>
                <w:bCs/>
                <w:sz w:val="22"/>
                <w:szCs w:val="22"/>
                <w:lang w:val="en-US" w:eastAsia="zh-CN"/>
              </w:rPr>
              <w:t xml:space="preserve">注：提供合同原件扫描件加盖公章上传，不提供或提供不全不得分。</w:t>
            </w:r>
            <w:r>
              <w:rPr>
                <w:rFonts w:hint="eastAsia" w:ascii="宋体" w:hAnsi="宋体" w:cs="宋体"/>
                <w:sz w:val="22"/>
                <w:szCs w:val="22"/>
                <w:lang w:val="en-US" w:eastAsia="zh-CN"/>
              </w:rPr>
            </w:r>
            <w:r/>
          </w:p>
        </w:tc>
      </w:tr>
      <w:tr>
        <w:trPr>
          <w:trHeight w:val="616"/>
        </w:trPr>
        <w:tc>
          <w:tcPr>
            <w:tcW w:w="1738" w:type="dxa"/>
            <w:vAlign w:val="center"/>
            <w:textDirection w:val="lrTb"/>
            <w:noWrap w:val="false"/>
          </w:tcPr>
          <w:p>
            <w:pPr>
              <w:pStyle w:val="1019"/>
              <w:jc w:val="center"/>
              <w:keepLines w:val="0"/>
              <w:keepNext w:val="0"/>
              <w:pageBreakBefore w:val="0"/>
              <w:spacing w:line="400" w:lineRule="exact"/>
              <w:widowControl/>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 xml:space="preserve">方案部分（</w:t>
            </w:r>
            <w:r>
              <w:rPr>
                <w:rFonts w:hint="eastAsia" w:ascii="宋体" w:hAnsi="宋体" w:cs="宋体"/>
                <w:color w:val="000000"/>
                <w:sz w:val="22"/>
                <w:szCs w:val="22"/>
                <w:lang w:val="en-US" w:eastAsia="zh-CN"/>
              </w:rPr>
              <w:t xml:space="preserve">50分</w:t>
            </w:r>
            <w:r>
              <w:rPr>
                <w:rFonts w:hint="eastAsia" w:ascii="宋体" w:hAnsi="宋体" w:cs="宋体"/>
                <w:color w:val="000000"/>
                <w:sz w:val="22"/>
                <w:szCs w:val="22"/>
                <w:lang w:eastAsia="zh-CN"/>
              </w:rPr>
              <w:t xml:space="preserve">）</w:t>
            </w:r>
            <w:r>
              <w:rPr>
                <w:rFonts w:hint="eastAsia" w:ascii="宋体" w:hAnsi="宋体" w:eastAsia="宋体" w:cs="宋体"/>
                <w:color w:val="000000"/>
                <w:sz w:val="22"/>
                <w:szCs w:val="22"/>
                <w:lang w:eastAsia="zh-CN"/>
              </w:rPr>
            </w:r>
            <w:r/>
          </w:p>
        </w:tc>
        <w:tc>
          <w:tcPr>
            <w:tcW w:w="836" w:type="dxa"/>
            <w:vAlign w:val="center"/>
            <w:textDirection w:val="lrTb"/>
            <w:noWrap w:val="false"/>
          </w:tcPr>
          <w:p>
            <w:pPr>
              <w:pStyle w:val="1019"/>
              <w:jc w:val="center"/>
              <w:keepLines w:val="0"/>
              <w:keepNext w:val="0"/>
              <w:pageBreakBefore w:val="0"/>
              <w:spacing w:line="400" w:lineRule="exact"/>
              <w:widowControl/>
              <w:rPr>
                <w:rFonts w:hint="eastAsia" w:ascii="宋体" w:hAnsi="宋体" w:cs="宋体"/>
                <w:sz w:val="22"/>
                <w:szCs w:val="22"/>
              </w:rPr>
            </w:pPr>
            <w:r>
              <w:rPr>
                <w:rFonts w:hint="eastAsia" w:ascii="宋体" w:hAnsi="宋体" w:cs="宋体"/>
                <w:sz w:val="22"/>
                <w:szCs w:val="22"/>
                <w:lang w:val="en-US" w:eastAsia="zh-CN"/>
              </w:rPr>
              <w:t xml:space="preserve">50</w:t>
            </w:r>
            <w:r>
              <w:rPr>
                <w:rFonts w:hint="eastAsia" w:ascii="宋体" w:hAnsi="宋体" w:cs="宋体"/>
                <w:sz w:val="22"/>
                <w:szCs w:val="22"/>
              </w:rPr>
              <w:t xml:space="preserve">分</w:t>
            </w:r>
            <w:r>
              <w:rPr>
                <w:rFonts w:hint="eastAsia" w:ascii="宋体" w:hAnsi="宋体" w:cs="宋体"/>
                <w:sz w:val="22"/>
                <w:szCs w:val="22"/>
              </w:rPr>
            </w:r>
            <w:r/>
          </w:p>
        </w:tc>
        <w:tc>
          <w:tcPr>
            <w:tcW w:w="7151" w:type="dxa"/>
            <w:vAlign w:val="center"/>
            <w:textDirection w:val="lrTb"/>
            <w:noWrap w:val="false"/>
          </w:tcPr>
          <w:p>
            <w:pPr>
              <w:pStyle w:val="1019"/>
              <w:keepLines w:val="0"/>
              <w:keepNext w:val="0"/>
              <w:pageBreakBefore w:val="0"/>
              <w:spacing w:line="400" w:lineRule="exac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评委会根据投标人针对磋商文件提供的方案进行评分，不提供分项方案或者经三分之二评委认定分项方案存在重大偏离的，分项方案不得分。</w:t>
            </w:r>
            <w:r>
              <w:rPr>
                <w:rFonts w:hint="eastAsia" w:ascii="宋体" w:hAnsi="宋体" w:eastAsia="宋体" w:cs="宋体"/>
                <w:sz w:val="22"/>
                <w:szCs w:val="22"/>
                <w:lang w:val="en-US" w:eastAsia="zh-CN"/>
              </w:rPr>
            </w:r>
            <w:r/>
          </w:p>
          <w:p>
            <w:pPr>
              <w:pStyle w:val="1019"/>
              <w:keepLines w:val="0"/>
              <w:keepNext w:val="0"/>
              <w:pageBreakBefore w:val="0"/>
              <w:spacing w:line="400" w:lineRule="exact"/>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 xml:space="preserve">（1）绿化养护管理技术方案：</w:t>
            </w:r>
            <w:r>
              <w:rPr>
                <w:rFonts w:hint="eastAsia" w:ascii="宋体" w:hAnsi="宋体" w:cs="宋体"/>
                <w:b/>
                <w:bCs/>
                <w:sz w:val="22"/>
                <w:szCs w:val="22"/>
                <w:lang w:val="en-US" w:eastAsia="zh-CN"/>
              </w:rPr>
              <w:t xml:space="preserve">37</w:t>
            </w:r>
            <w:r>
              <w:rPr>
                <w:rFonts w:hint="eastAsia" w:ascii="宋体" w:hAnsi="宋体" w:eastAsia="宋体" w:cs="宋体"/>
                <w:b/>
                <w:bCs/>
                <w:sz w:val="22"/>
                <w:szCs w:val="22"/>
                <w:lang w:val="en-US" w:eastAsia="zh-CN"/>
              </w:rPr>
              <w:t xml:space="preserve">分</w:t>
            </w:r>
            <w:r>
              <w:rPr>
                <w:rFonts w:hint="eastAsia" w:ascii="宋体" w:hAnsi="宋体" w:eastAsia="宋体" w:cs="宋体"/>
                <w:b/>
                <w:bCs/>
                <w:sz w:val="22"/>
                <w:szCs w:val="22"/>
                <w:lang w:val="en-US" w:eastAsia="zh-CN"/>
              </w:rPr>
            </w:r>
            <w:r/>
          </w:p>
          <w:p>
            <w:pPr>
              <w:pStyle w:val="1019"/>
              <w:keepLines w:val="0"/>
              <w:keepNext w:val="0"/>
              <w:pageBreakBefore w:val="0"/>
              <w:spacing w:line="400" w:lineRule="exac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1）绿地养护措施（</w:t>
            </w:r>
            <w:r>
              <w:rPr>
                <w:rFonts w:hint="eastAsia" w:ascii="宋体" w:hAnsi="宋体" w:cs="宋体"/>
                <w:sz w:val="22"/>
                <w:szCs w:val="22"/>
                <w:lang w:val="en-US" w:eastAsia="zh-CN"/>
              </w:rPr>
              <w:t xml:space="preserve">15</w:t>
            </w:r>
            <w:r>
              <w:rPr>
                <w:rFonts w:hint="eastAsia" w:ascii="宋体" w:hAnsi="宋体" w:eastAsia="宋体" w:cs="宋体"/>
                <w:sz w:val="22"/>
                <w:szCs w:val="22"/>
                <w:lang w:val="en-US" w:eastAsia="zh-CN"/>
              </w:rPr>
              <w:t xml:space="preserve">分）</w:t>
            </w:r>
            <w:r>
              <w:rPr>
                <w:rFonts w:hint="eastAsia" w:ascii="宋体" w:hAnsi="宋体" w:eastAsia="宋体" w:cs="宋体"/>
                <w:sz w:val="22"/>
                <w:szCs w:val="22"/>
                <w:lang w:val="en-US" w:eastAsia="zh-CN"/>
              </w:rPr>
            </w:r>
            <w:r/>
          </w:p>
          <w:p>
            <w:pPr>
              <w:pStyle w:val="1019"/>
              <w:keepLines w:val="0"/>
              <w:keepNext w:val="0"/>
              <w:pageBreakBefore w:val="0"/>
              <w:spacing w:line="400" w:lineRule="exac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树木、草坪、花卉、绿篱及地被等养护措施和养护台账制度的建立应具体详细、符合实际、切实可行的得</w:t>
            </w:r>
            <w:r>
              <w:rPr>
                <w:rFonts w:hint="eastAsia" w:ascii="宋体" w:hAnsi="宋体" w:cs="宋体"/>
                <w:sz w:val="22"/>
                <w:szCs w:val="22"/>
                <w:highlight w:val="none"/>
                <w:lang w:val="en-US" w:eastAsia="zh-CN"/>
              </w:rPr>
              <w:t xml:space="preserve">15</w:t>
            </w:r>
            <w:r>
              <w:rPr>
                <w:rFonts w:hint="eastAsia" w:ascii="宋体" w:hAnsi="宋体" w:eastAsia="宋体" w:cs="宋体"/>
                <w:sz w:val="22"/>
                <w:szCs w:val="22"/>
                <w:lang w:val="en-US" w:eastAsia="zh-CN"/>
              </w:rPr>
              <w:t xml:space="preserve">分；</w:t>
            </w:r>
            <w:r>
              <w:rPr>
                <w:rFonts w:hint="eastAsia" w:ascii="宋体" w:hAnsi="宋体" w:eastAsia="宋体" w:cs="宋体"/>
                <w:sz w:val="22"/>
                <w:szCs w:val="22"/>
                <w:lang w:val="en-US" w:eastAsia="zh-CN"/>
              </w:rPr>
            </w:r>
            <w:r/>
          </w:p>
          <w:p>
            <w:pPr>
              <w:pStyle w:val="1019"/>
              <w:keepLines w:val="0"/>
              <w:keepNext w:val="0"/>
              <w:pageBreakBefore w:val="0"/>
              <w:spacing w:line="400" w:lineRule="exac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方案内容较具体详细、基本符合实际、措施相对简单的得</w:t>
            </w:r>
            <w:r>
              <w:rPr>
                <w:rFonts w:hint="eastAsia" w:ascii="宋体" w:hAnsi="宋体" w:eastAsia="宋体" w:cs="宋体"/>
                <w:sz w:val="22"/>
                <w:szCs w:val="22"/>
                <w:highlight w:val="none"/>
                <w:lang w:val="en-US" w:eastAsia="zh-CN"/>
              </w:rPr>
              <w:t xml:space="preserve">9</w:t>
            </w:r>
            <w:r>
              <w:rPr>
                <w:rFonts w:hint="eastAsia" w:ascii="宋体" w:hAnsi="宋体" w:eastAsia="宋体" w:cs="宋体"/>
                <w:sz w:val="22"/>
                <w:szCs w:val="22"/>
                <w:lang w:val="en-US" w:eastAsia="zh-CN"/>
              </w:rPr>
              <w:t xml:space="preserve">分；</w:t>
            </w:r>
            <w:r>
              <w:rPr>
                <w:rFonts w:hint="eastAsia" w:ascii="宋体" w:hAnsi="宋体" w:eastAsia="宋体" w:cs="宋体"/>
                <w:sz w:val="22"/>
                <w:szCs w:val="22"/>
                <w:lang w:val="en-US" w:eastAsia="zh-CN"/>
              </w:rPr>
            </w:r>
            <w:r/>
          </w:p>
          <w:p>
            <w:pPr>
              <w:pStyle w:val="1019"/>
              <w:keepLines w:val="0"/>
              <w:keepNext w:val="0"/>
              <w:pageBreakBefore w:val="0"/>
              <w:spacing w:line="400" w:lineRule="exac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方案内容不够具体详细、措施简单、表述不够准确，明晰的得</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lang w:val="en-US" w:eastAsia="zh-CN"/>
              </w:rPr>
              <w:t xml:space="preserve">分。</w:t>
            </w:r>
            <w:r>
              <w:rPr>
                <w:rFonts w:hint="eastAsia" w:ascii="宋体" w:hAnsi="宋体" w:eastAsia="宋体" w:cs="宋体"/>
                <w:sz w:val="22"/>
                <w:szCs w:val="22"/>
                <w:lang w:val="en-US" w:eastAsia="zh-CN"/>
              </w:rPr>
            </w:r>
            <w:r/>
          </w:p>
          <w:p>
            <w:pPr>
              <w:pStyle w:val="1019"/>
              <w:keepLines w:val="0"/>
              <w:keepNext w:val="0"/>
              <w:pageBreakBefore w:val="0"/>
              <w:spacing w:line="400" w:lineRule="exact"/>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2）</w:t>
            </w:r>
            <w:r>
              <w:rPr>
                <w:rFonts w:hint="eastAsia" w:ascii="宋体" w:hAnsi="宋体" w:eastAsia="宋体" w:cs="宋体"/>
                <w:sz w:val="22"/>
                <w:szCs w:val="22"/>
                <w:lang w:val="en-US" w:eastAsia="zh-CN"/>
              </w:rPr>
              <w:t xml:space="preserve">设施维修措施（</w:t>
            </w:r>
            <w:r>
              <w:rPr>
                <w:rFonts w:hint="eastAsia" w:ascii="宋体" w:hAnsi="宋体" w:cs="宋体"/>
                <w:sz w:val="22"/>
                <w:szCs w:val="22"/>
                <w:lang w:val="en-US" w:eastAsia="zh-CN"/>
              </w:rPr>
              <w:t xml:space="preserve">7</w:t>
            </w:r>
            <w:r>
              <w:rPr>
                <w:rFonts w:hint="eastAsia" w:ascii="宋体" w:hAnsi="宋体" w:eastAsia="宋体" w:cs="宋体"/>
                <w:sz w:val="22"/>
                <w:szCs w:val="22"/>
                <w:lang w:val="en-US" w:eastAsia="zh-CN"/>
              </w:rPr>
              <w:t xml:space="preserve">分）</w:t>
            </w:r>
            <w:r>
              <w:rPr>
                <w:rFonts w:hint="eastAsia" w:ascii="宋体" w:hAnsi="宋体" w:eastAsia="宋体" w:cs="宋体"/>
                <w:sz w:val="22"/>
                <w:szCs w:val="22"/>
                <w:lang w:val="en-US" w:eastAsia="zh-CN"/>
              </w:rPr>
            </w:r>
            <w:r/>
          </w:p>
          <w:p>
            <w:pPr>
              <w:pStyle w:val="1019"/>
              <w:keepLines w:val="0"/>
              <w:keepNext w:val="0"/>
              <w:pageBreakBefore w:val="0"/>
              <w:spacing w:line="400" w:lineRule="exac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设施的保护、维修措施具体详尽、符合实际、切实可行，并承诺维修完成期限的得</w:t>
            </w:r>
            <w:r>
              <w:rPr>
                <w:rFonts w:hint="eastAsia" w:ascii="宋体" w:hAnsi="宋体" w:cs="宋体"/>
                <w:sz w:val="22"/>
                <w:szCs w:val="22"/>
                <w:lang w:val="en-US" w:eastAsia="zh-CN"/>
              </w:rPr>
              <w:t xml:space="preserve">7</w:t>
            </w:r>
            <w:r>
              <w:rPr>
                <w:rFonts w:hint="eastAsia" w:ascii="宋体" w:hAnsi="宋体" w:eastAsia="宋体" w:cs="宋体"/>
                <w:sz w:val="22"/>
                <w:szCs w:val="22"/>
                <w:lang w:val="en-US" w:eastAsia="zh-CN"/>
              </w:rPr>
              <w:t xml:space="preserve">分；</w:t>
            </w:r>
            <w:r>
              <w:rPr>
                <w:rFonts w:hint="eastAsia" w:ascii="宋体" w:hAnsi="宋体" w:eastAsia="宋体" w:cs="宋体"/>
                <w:sz w:val="22"/>
                <w:szCs w:val="22"/>
                <w:lang w:val="en-US" w:eastAsia="zh-CN"/>
              </w:rPr>
            </w:r>
            <w:r/>
          </w:p>
          <w:p>
            <w:pPr>
              <w:pStyle w:val="1019"/>
              <w:keepLines w:val="0"/>
              <w:keepNext w:val="0"/>
              <w:pageBreakBefore w:val="0"/>
              <w:spacing w:line="400" w:lineRule="exac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方案内容较具体详细、基本符合实际、措施相对简单的得</w:t>
            </w:r>
            <w:r>
              <w:rPr>
                <w:rFonts w:hint="eastAsia" w:ascii="宋体" w:hAnsi="宋体" w:cs="宋体"/>
                <w:sz w:val="22"/>
                <w:szCs w:val="22"/>
                <w:lang w:val="en-US" w:eastAsia="zh-CN"/>
              </w:rPr>
              <w:t xml:space="preserve">5</w:t>
            </w:r>
            <w:r>
              <w:rPr>
                <w:rFonts w:hint="eastAsia" w:ascii="宋体" w:hAnsi="宋体" w:eastAsia="宋体" w:cs="宋体"/>
                <w:sz w:val="22"/>
                <w:szCs w:val="22"/>
                <w:lang w:val="en-US" w:eastAsia="zh-CN"/>
              </w:rPr>
              <w:t xml:space="preserve">分；</w:t>
            </w:r>
            <w:r>
              <w:rPr>
                <w:rFonts w:hint="eastAsia" w:ascii="宋体" w:hAnsi="宋体" w:eastAsia="宋体" w:cs="宋体"/>
                <w:sz w:val="22"/>
                <w:szCs w:val="22"/>
                <w:lang w:val="en-US" w:eastAsia="zh-CN"/>
              </w:rPr>
            </w:r>
            <w:r/>
          </w:p>
          <w:p>
            <w:pPr>
              <w:pStyle w:val="1019"/>
              <w:keepLines w:val="0"/>
              <w:keepNext w:val="0"/>
              <w:pageBreakBefore w:val="0"/>
              <w:spacing w:line="400" w:lineRule="exac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方案内容不够具体详细、措施简单、表述不够准确，明晰的得</w:t>
            </w:r>
            <w:r>
              <w:rPr>
                <w:rFonts w:hint="eastAsia" w:ascii="宋体" w:hAnsi="宋体" w:cs="宋体"/>
                <w:sz w:val="22"/>
                <w:szCs w:val="22"/>
                <w:lang w:val="en-US" w:eastAsia="zh-CN"/>
              </w:rPr>
              <w:t xml:space="preserve">2</w:t>
            </w:r>
            <w:r>
              <w:rPr>
                <w:rFonts w:hint="eastAsia" w:ascii="宋体" w:hAnsi="宋体" w:eastAsia="宋体" w:cs="宋体"/>
                <w:sz w:val="22"/>
                <w:szCs w:val="22"/>
                <w:lang w:val="en-US" w:eastAsia="zh-CN"/>
              </w:rPr>
              <w:t xml:space="preserve">分。</w:t>
            </w:r>
            <w:r>
              <w:rPr>
                <w:rFonts w:hint="eastAsia" w:ascii="宋体" w:hAnsi="宋体" w:eastAsia="宋体" w:cs="宋体"/>
                <w:sz w:val="22"/>
                <w:szCs w:val="22"/>
                <w:lang w:val="en-US" w:eastAsia="zh-CN"/>
              </w:rPr>
            </w:r>
            <w:r/>
          </w:p>
          <w:p>
            <w:pPr>
              <w:pStyle w:val="1019"/>
              <w:keepLines w:val="0"/>
              <w:keepNext w:val="0"/>
              <w:pageBreakBefore w:val="0"/>
              <w:spacing w:line="400" w:lineRule="exact"/>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3）</w:t>
            </w:r>
            <w:r>
              <w:rPr>
                <w:rFonts w:hint="eastAsia" w:ascii="宋体" w:hAnsi="宋体" w:eastAsia="宋体" w:cs="宋体"/>
                <w:sz w:val="22"/>
                <w:szCs w:val="22"/>
                <w:lang w:val="en-US" w:eastAsia="zh-CN"/>
              </w:rPr>
              <w:t xml:space="preserve">所投标段现状进行分析（</w:t>
            </w:r>
            <w:r>
              <w:rPr>
                <w:rFonts w:hint="eastAsia" w:ascii="宋体" w:hAnsi="宋体" w:cs="宋体"/>
                <w:sz w:val="22"/>
                <w:szCs w:val="22"/>
                <w:lang w:val="en-US" w:eastAsia="zh-CN"/>
              </w:rPr>
              <w:t xml:space="preserve">15</w:t>
            </w:r>
            <w:r>
              <w:rPr>
                <w:rFonts w:hint="eastAsia" w:ascii="宋体" w:hAnsi="宋体" w:eastAsia="宋体" w:cs="宋体"/>
                <w:sz w:val="22"/>
                <w:szCs w:val="22"/>
                <w:lang w:val="en-US" w:eastAsia="zh-CN"/>
              </w:rPr>
              <w:t xml:space="preserve">分）</w:t>
            </w:r>
            <w:r>
              <w:rPr>
                <w:rFonts w:hint="eastAsia" w:ascii="宋体" w:hAnsi="宋体" w:eastAsia="宋体" w:cs="宋体"/>
                <w:sz w:val="22"/>
                <w:szCs w:val="22"/>
                <w:lang w:val="en-US" w:eastAsia="zh-CN"/>
              </w:rPr>
            </w:r>
            <w:r/>
          </w:p>
          <w:p>
            <w:pPr>
              <w:pStyle w:val="1019"/>
              <w:keepLines w:val="0"/>
              <w:keepNext w:val="0"/>
              <w:pageBreakBefore w:val="0"/>
              <w:spacing w:line="400" w:lineRule="exac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针对性提出今后养护工作的重难点同时提出详尽、符合实际、切实可行的方案措施的得</w:t>
            </w:r>
            <w:r>
              <w:rPr>
                <w:rFonts w:hint="eastAsia" w:ascii="宋体" w:hAnsi="宋体" w:cs="宋体"/>
                <w:sz w:val="22"/>
                <w:szCs w:val="22"/>
                <w:lang w:val="en-US" w:eastAsia="zh-CN"/>
              </w:rPr>
              <w:t xml:space="preserve">15</w:t>
            </w:r>
            <w:r>
              <w:rPr>
                <w:rFonts w:hint="eastAsia" w:ascii="宋体" w:hAnsi="宋体" w:eastAsia="宋体" w:cs="宋体"/>
                <w:sz w:val="22"/>
                <w:szCs w:val="22"/>
                <w:lang w:val="en-US" w:eastAsia="zh-CN"/>
              </w:rPr>
              <w:t xml:space="preserve">分；</w:t>
            </w:r>
            <w:r>
              <w:rPr>
                <w:rFonts w:hint="eastAsia" w:ascii="宋体" w:hAnsi="宋体" w:eastAsia="宋体" w:cs="宋体"/>
                <w:sz w:val="22"/>
                <w:szCs w:val="22"/>
                <w:lang w:val="en-US" w:eastAsia="zh-CN"/>
              </w:rPr>
            </w:r>
            <w:r/>
          </w:p>
          <w:p>
            <w:pPr>
              <w:pStyle w:val="1019"/>
              <w:keepLines w:val="0"/>
              <w:keepNext w:val="0"/>
              <w:pageBreakBefore w:val="0"/>
              <w:spacing w:line="400" w:lineRule="exac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方案内容较具体详细、基本符合实际、措施相对简单的得</w:t>
            </w:r>
            <w:r>
              <w:rPr>
                <w:rFonts w:hint="eastAsia" w:ascii="宋体" w:hAnsi="宋体" w:cs="宋体"/>
                <w:sz w:val="22"/>
                <w:szCs w:val="22"/>
                <w:lang w:val="en-US" w:eastAsia="zh-CN"/>
              </w:rPr>
              <w:t xml:space="preserve">9</w:t>
            </w:r>
            <w:r>
              <w:rPr>
                <w:rFonts w:hint="eastAsia" w:ascii="宋体" w:hAnsi="宋体" w:eastAsia="宋体" w:cs="宋体"/>
                <w:sz w:val="22"/>
                <w:szCs w:val="22"/>
                <w:lang w:val="en-US" w:eastAsia="zh-CN"/>
              </w:rPr>
              <w:t xml:space="preserve">分；</w:t>
            </w:r>
            <w:r>
              <w:rPr>
                <w:rFonts w:hint="eastAsia" w:ascii="宋体" w:hAnsi="宋体" w:eastAsia="宋体" w:cs="宋体"/>
                <w:sz w:val="22"/>
                <w:szCs w:val="22"/>
                <w:lang w:val="en-US" w:eastAsia="zh-CN"/>
              </w:rPr>
            </w:r>
            <w:r/>
          </w:p>
          <w:p>
            <w:pPr>
              <w:pStyle w:val="1019"/>
              <w:keepLines w:val="0"/>
              <w:keepNext w:val="0"/>
              <w:pageBreakBefore w:val="0"/>
              <w:spacing w:line="400" w:lineRule="exac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方案内容不够具体详细、措施简单、表述不够准确，明晰的得5分。</w:t>
            </w:r>
            <w:r>
              <w:rPr>
                <w:rFonts w:hint="eastAsia" w:ascii="宋体" w:hAnsi="宋体" w:eastAsia="宋体" w:cs="宋体"/>
                <w:sz w:val="22"/>
                <w:szCs w:val="22"/>
                <w:lang w:val="en-US" w:eastAsia="zh-CN"/>
              </w:rPr>
            </w:r>
            <w:r/>
          </w:p>
          <w:p>
            <w:pPr>
              <w:pStyle w:val="1019"/>
              <w:keepLines w:val="0"/>
              <w:keepNext w:val="0"/>
              <w:pageBreakBefore w:val="0"/>
              <w:spacing w:line="400" w:lineRule="exact"/>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lang w:val="en-US" w:eastAsia="zh-CN"/>
              </w:rPr>
              <w:t xml:space="preserve">（2）安全文明管养措施:</w:t>
            </w:r>
            <w:r>
              <w:rPr>
                <w:rFonts w:hint="eastAsia" w:ascii="宋体" w:hAnsi="宋体" w:cs="宋体"/>
                <w:b/>
                <w:bCs/>
                <w:sz w:val="22"/>
                <w:szCs w:val="22"/>
                <w:highlight w:val="none"/>
                <w:lang w:val="en-US" w:eastAsia="zh-CN"/>
              </w:rPr>
              <w:t xml:space="preserve">13</w:t>
            </w:r>
            <w:r>
              <w:rPr>
                <w:rFonts w:hint="eastAsia" w:ascii="宋体" w:hAnsi="宋体" w:eastAsia="宋体" w:cs="宋体"/>
                <w:b/>
                <w:bCs/>
                <w:sz w:val="22"/>
                <w:szCs w:val="22"/>
                <w:highlight w:val="none"/>
                <w:lang w:val="en-US" w:eastAsia="zh-CN"/>
              </w:rPr>
              <w:t xml:space="preserve">分</w:t>
            </w:r>
            <w:r>
              <w:rPr>
                <w:rFonts w:hint="eastAsia" w:ascii="宋体" w:hAnsi="宋体" w:eastAsia="宋体" w:cs="宋体"/>
                <w:b/>
                <w:bCs/>
                <w:sz w:val="22"/>
                <w:szCs w:val="22"/>
                <w:highlight w:val="none"/>
                <w:lang w:val="en-US" w:eastAsia="zh-CN"/>
              </w:rPr>
            </w:r>
            <w:r/>
          </w:p>
          <w:p>
            <w:pPr>
              <w:pStyle w:val="1019"/>
              <w:keepLines w:val="0"/>
              <w:keepNext w:val="0"/>
              <w:pageBreakBefore w:val="0"/>
              <w:spacing w:line="400" w:lineRule="exac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评委会根据投标人提供的安全文明管养措施方案，措施方案包括灾害性天气和突发事件（如交通事故）应急预案、恶劣天气应急预案、</w:t>
            </w:r>
            <w:r>
              <w:rPr>
                <w:rFonts w:hint="eastAsia" w:ascii="宋体" w:hAnsi="宋体" w:cs="宋体"/>
                <w:sz w:val="22"/>
                <w:szCs w:val="22"/>
                <w:lang w:val="en-US" w:eastAsia="zh-CN"/>
              </w:rPr>
              <w:t xml:space="preserve">处理园林废弃物能力、</w:t>
            </w:r>
            <w:r>
              <w:rPr>
                <w:rFonts w:hint="eastAsia" w:ascii="宋体" w:hAnsi="宋体" w:eastAsia="宋体" w:cs="宋体"/>
                <w:sz w:val="22"/>
                <w:szCs w:val="22"/>
                <w:lang w:val="en-US" w:eastAsia="zh-CN"/>
              </w:rPr>
              <w:t xml:space="preserve">抢险救灾措施等内容。</w:t>
            </w:r>
            <w:r>
              <w:rPr>
                <w:rFonts w:hint="eastAsia" w:ascii="宋体" w:hAnsi="宋体" w:eastAsia="宋体" w:cs="宋体"/>
                <w:sz w:val="22"/>
                <w:szCs w:val="22"/>
                <w:lang w:val="en-US" w:eastAsia="zh-CN"/>
              </w:rPr>
            </w:r>
            <w:r/>
          </w:p>
          <w:p>
            <w:pPr>
              <w:pStyle w:val="1019"/>
              <w:keepLines w:val="0"/>
              <w:keepNext w:val="0"/>
              <w:pageBreakBefore w:val="0"/>
              <w:spacing w:line="400" w:lineRule="exac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方案内容具体详细、符合实际、措施切实可行的得</w:t>
            </w:r>
            <w:r>
              <w:rPr>
                <w:rFonts w:hint="eastAsia" w:ascii="宋体" w:hAnsi="宋体" w:cs="宋体"/>
                <w:sz w:val="22"/>
                <w:szCs w:val="22"/>
                <w:lang w:val="en-US" w:eastAsia="zh-CN"/>
              </w:rPr>
              <w:t xml:space="preserve">13</w:t>
            </w:r>
            <w:r>
              <w:rPr>
                <w:rFonts w:hint="eastAsia" w:ascii="宋体" w:hAnsi="宋体" w:eastAsia="宋体" w:cs="宋体"/>
                <w:sz w:val="22"/>
                <w:szCs w:val="22"/>
                <w:lang w:val="en-US" w:eastAsia="zh-CN"/>
              </w:rPr>
              <w:t xml:space="preserve">分。</w:t>
            </w:r>
            <w:r>
              <w:rPr>
                <w:rFonts w:hint="eastAsia" w:ascii="宋体" w:hAnsi="宋体" w:eastAsia="宋体" w:cs="宋体"/>
                <w:sz w:val="22"/>
                <w:szCs w:val="22"/>
                <w:lang w:val="en-US" w:eastAsia="zh-CN"/>
              </w:rPr>
            </w:r>
            <w:r/>
          </w:p>
          <w:p>
            <w:pPr>
              <w:pStyle w:val="1019"/>
              <w:keepLines w:val="0"/>
              <w:keepNext w:val="0"/>
              <w:pageBreakBefore w:val="0"/>
              <w:spacing w:line="400" w:lineRule="exac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方案内容较详细、基本符合实际、措施相对简单的得</w:t>
            </w:r>
            <w:r>
              <w:rPr>
                <w:rFonts w:hint="eastAsia" w:ascii="宋体" w:hAnsi="宋体" w:cs="宋体"/>
                <w:sz w:val="22"/>
                <w:szCs w:val="22"/>
                <w:lang w:val="en-US" w:eastAsia="zh-CN"/>
              </w:rPr>
              <w:t xml:space="preserve">8</w:t>
            </w:r>
            <w:r>
              <w:rPr>
                <w:rFonts w:hint="eastAsia" w:ascii="宋体" w:hAnsi="宋体" w:eastAsia="宋体" w:cs="宋体"/>
                <w:sz w:val="22"/>
                <w:szCs w:val="22"/>
                <w:lang w:val="en-US" w:eastAsia="zh-CN"/>
              </w:rPr>
              <w:t xml:space="preserve">分。</w:t>
            </w:r>
            <w:r>
              <w:rPr>
                <w:rFonts w:hint="eastAsia" w:ascii="宋体" w:hAnsi="宋体" w:eastAsia="宋体" w:cs="宋体"/>
                <w:sz w:val="22"/>
                <w:szCs w:val="22"/>
                <w:lang w:val="en-US" w:eastAsia="zh-CN"/>
              </w:rPr>
            </w:r>
            <w:r/>
          </w:p>
          <w:p>
            <w:pPr>
              <w:pStyle w:val="1019"/>
              <w:keepLines w:val="0"/>
              <w:keepNext w:val="0"/>
              <w:pageBreakBefore w:val="0"/>
              <w:spacing w:line="400" w:lineRule="exact"/>
              <w:rPr>
                <w:rFonts w:hint="eastAsia"/>
                <w:sz w:val="20"/>
                <w:szCs w:val="22"/>
              </w:rPr>
            </w:pPr>
            <w:r>
              <w:rPr>
                <w:rFonts w:hint="eastAsia" w:ascii="宋体" w:hAnsi="宋体" w:eastAsia="宋体" w:cs="宋体"/>
                <w:sz w:val="22"/>
                <w:szCs w:val="22"/>
                <w:lang w:val="en-US" w:eastAsia="zh-CN"/>
              </w:rPr>
              <w:t xml:space="preserve">方案内容不够具体详细、措施简单、表述不够准确，明晰的得</w:t>
            </w:r>
            <w:r>
              <w:rPr>
                <w:rFonts w:hint="eastAsia" w:ascii="宋体" w:hAnsi="宋体" w:cs="宋体"/>
                <w:sz w:val="22"/>
                <w:szCs w:val="22"/>
                <w:lang w:val="en-US" w:eastAsia="zh-CN"/>
              </w:rPr>
              <w:t xml:space="preserve">5</w:t>
            </w:r>
            <w:r>
              <w:rPr>
                <w:rFonts w:hint="eastAsia" w:ascii="宋体" w:hAnsi="宋体" w:eastAsia="宋体" w:cs="宋体"/>
                <w:sz w:val="22"/>
                <w:szCs w:val="22"/>
                <w:lang w:val="en-US" w:eastAsia="zh-CN"/>
              </w:rPr>
              <w:t xml:space="preserve">分。</w:t>
            </w:r>
            <w:r>
              <w:rPr>
                <w:rFonts w:hint="eastAsia"/>
                <w:sz w:val="20"/>
                <w:szCs w:val="22"/>
              </w:rPr>
            </w:r>
            <w:r/>
          </w:p>
        </w:tc>
      </w:tr>
    </w:tbl>
    <w:p>
      <w:pPr>
        <w:pStyle w:val="1019"/>
        <w:spacing w:line="440" w:lineRule="exact"/>
        <w:rPr>
          <w:rFonts w:hint="eastAsia" w:ascii="宋体" w:hAnsi="宋体" w:cs="宋体"/>
          <w:b/>
          <w:bCs/>
          <w:color w:val="ff0000"/>
          <w:sz w:val="24"/>
        </w:rPr>
      </w:pPr>
      <w:r>
        <w:rPr>
          <w:rFonts w:hint="eastAsia" w:ascii="宋体" w:hAnsi="宋体" w:cs="宋体"/>
          <w:sz w:val="24"/>
        </w:rPr>
        <w:t xml:space="preserve">注：</w:t>
      </w:r>
      <w:r>
        <w:rPr>
          <w:rFonts w:hint="eastAsia" w:ascii="宋体" w:hAnsi="宋体" w:cs="宋体"/>
          <w:b/>
          <w:bCs/>
          <w:color w:val="ff0000"/>
          <w:sz w:val="24"/>
        </w:rPr>
        <w:t xml:space="preserve">1、以上所有要求提供的证明材料在投标截止时间之前扫描件加盖单位公章上传，用投标文件制作工具制作并生成上传至苏采云平台。</w:t>
      </w:r>
      <w:r>
        <w:rPr>
          <w:rFonts w:hint="eastAsia" w:ascii="宋体" w:hAnsi="宋体" w:cs="宋体"/>
          <w:b/>
          <w:bCs/>
          <w:color w:val="ff0000"/>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2、供应商所提供的资格证明材料应真实、有效，采购人保留对供应商提供的资格证明材料进行核查的权利。如发现供应商提供虚假资格证明材料，采购人将按相关规定对其进行严肃处理。</w:t>
      </w:r>
      <w:r>
        <w:rPr>
          <w:rFonts w:hint="eastAsia" w:ascii="宋体" w:hAnsi="宋体" w:cs="宋体"/>
          <w:sz w:val="24"/>
        </w:rPr>
      </w:r>
      <w:r/>
    </w:p>
    <w:p>
      <w:pPr>
        <w:pStyle w:val="1019"/>
        <w:ind w:firstLine="2530"/>
        <w:rPr>
          <w:rFonts w:hint="eastAsia" w:ascii="宋体" w:hAnsi="宋体" w:cs="宋体"/>
          <w:b/>
          <w:bCs/>
          <w:sz w:val="36"/>
          <w:szCs w:val="36"/>
        </w:rPr>
      </w:pPr>
      <w:r>
        <w:rPr>
          <w:rFonts w:hint="eastAsia" w:ascii="宋体" w:hAnsi="宋体" w:cs="宋体"/>
          <w:b/>
          <w:bCs/>
          <w:sz w:val="36"/>
          <w:szCs w:val="36"/>
        </w:rPr>
        <w:br w:type="page" w:clear="all"/>
      </w:r>
      <w:bookmarkEnd w:id="68"/>
      <w:r>
        <w:rPr>
          <w:rFonts w:hint="eastAsia" w:ascii="宋体" w:hAnsi="宋体" w:cs="宋体"/>
          <w:b/>
          <w:bCs/>
          <w:sz w:val="36"/>
          <w:szCs w:val="36"/>
        </w:rPr>
        <w:t xml:space="preserve">第四章  合同格式及条款</w:t>
      </w:r>
      <w:r>
        <w:rPr>
          <w:rFonts w:hint="eastAsia" w:ascii="宋体" w:hAnsi="宋体" w:cs="宋体"/>
          <w:b/>
          <w:bCs/>
          <w:sz w:val="36"/>
          <w:szCs w:val="36"/>
        </w:rPr>
      </w:r>
      <w:r/>
    </w:p>
    <w:p>
      <w:pPr>
        <w:pStyle w:val="1019"/>
        <w:ind w:firstLine="361"/>
        <w:jc w:val="left"/>
        <w:spacing w:line="360" w:lineRule="auto"/>
        <w:rPr>
          <w:rFonts w:hint="eastAsia" w:ascii="宋体" w:hAnsi="宋体"/>
          <w:b/>
          <w:bCs/>
          <w:sz w:val="24"/>
        </w:rPr>
      </w:pPr>
      <w:r/>
      <w:bookmarkStart w:id="69" w:name="_Toc26617"/>
      <w:r>
        <w:rPr>
          <w:rFonts w:hint="eastAsia" w:ascii="宋体" w:hAnsi="宋体"/>
          <w:b/>
          <w:bCs/>
          <w:sz w:val="24"/>
        </w:rPr>
        <w:t xml:space="preserve">合同条款前附表</w:t>
      </w:r>
      <w:r>
        <w:rPr>
          <w:rFonts w:hint="eastAsia" w:ascii="宋体" w:hAnsi="宋体"/>
          <w:b/>
          <w:bCs/>
          <w:sz w:val="24"/>
        </w:rPr>
      </w:r>
      <w:r/>
    </w:p>
    <w:tbl>
      <w:tblPr>
        <w:tblW w:w="96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8801"/>
      </w:tblGrid>
      <w:tr>
        <w:trPr>
          <w:trHeight w:val="465"/>
        </w:trPr>
        <w:tc>
          <w:tcPr>
            <w:tcW w:w="870" w:type="dxa"/>
            <w:vAlign w:val="center"/>
            <w:textDirection w:val="lrTb"/>
            <w:noWrap w:val="false"/>
          </w:tcPr>
          <w:p>
            <w:pPr>
              <w:pStyle w:val="1019"/>
              <w:jc w:val="center"/>
              <w:rPr>
                <w:rFonts w:ascii="宋体" w:hAnsi="宋体"/>
                <w:b/>
                <w:sz w:val="28"/>
              </w:rPr>
            </w:pPr>
            <w:r>
              <w:rPr>
                <w:rFonts w:hint="eastAsia" w:ascii="宋体" w:hAnsi="宋体"/>
                <w:b/>
                <w:sz w:val="28"/>
              </w:rPr>
              <w:t xml:space="preserve">序号</w:t>
            </w:r>
            <w:r>
              <w:rPr>
                <w:rFonts w:ascii="宋体" w:hAnsi="宋体"/>
                <w:b/>
                <w:sz w:val="28"/>
              </w:rPr>
            </w:r>
            <w:r/>
          </w:p>
        </w:tc>
        <w:tc>
          <w:tcPr>
            <w:tcW w:w="8801" w:type="dxa"/>
            <w:vAlign w:val="center"/>
            <w:textDirection w:val="lrTb"/>
            <w:noWrap w:val="false"/>
          </w:tcPr>
          <w:p>
            <w:pPr>
              <w:pStyle w:val="1019"/>
              <w:jc w:val="center"/>
              <w:rPr>
                <w:rFonts w:ascii="宋体" w:hAnsi="宋体"/>
                <w:b/>
                <w:sz w:val="28"/>
              </w:rPr>
            </w:pPr>
            <w:r>
              <w:rPr>
                <w:rFonts w:hint="eastAsia" w:ascii="宋体" w:hAnsi="宋体"/>
                <w:b/>
                <w:sz w:val="28"/>
              </w:rPr>
              <w:t xml:space="preserve">内       容</w:t>
            </w:r>
            <w:r>
              <w:rPr>
                <w:rFonts w:ascii="宋体" w:hAnsi="宋体"/>
                <w:b/>
                <w:sz w:val="28"/>
              </w:rPr>
            </w:r>
            <w:r/>
          </w:p>
        </w:tc>
      </w:tr>
      <w:tr>
        <w:trPr>
          <w:trHeight w:val="469"/>
        </w:trPr>
        <w:tc>
          <w:tcPr>
            <w:tcW w:w="870" w:type="dxa"/>
            <w:vAlign w:val="center"/>
            <w:textDirection w:val="lrTb"/>
            <w:noWrap w:val="false"/>
          </w:tcPr>
          <w:p>
            <w:pPr>
              <w:pStyle w:val="1019"/>
              <w:jc w:val="center"/>
              <w:spacing w:line="30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8801" w:type="dxa"/>
            <w:vAlign w:val="center"/>
            <w:textDirection w:val="lrTb"/>
            <w:noWrap w:val="false"/>
          </w:tcPr>
          <w:p>
            <w:pPr>
              <w:pStyle w:val="1019"/>
              <w:spacing w:line="360" w:lineRule="auto"/>
              <w:widowControl/>
              <w:tabs>
                <w:tab w:val="left" w:pos="540" w:leader="none"/>
              </w:tabs>
              <w:rPr>
                <w:rFonts w:hint="eastAsia" w:ascii="宋体" w:hAnsi="宋体" w:cs="宋体"/>
                <w:sz w:val="24"/>
              </w:rPr>
            </w:pPr>
            <w:r>
              <w:rPr>
                <w:rFonts w:hint="eastAsia" w:ascii="宋体" w:hAnsi="宋体" w:cs="宋体"/>
                <w:sz w:val="24"/>
                <w:highlight w:val="none"/>
              </w:rPr>
              <w:t xml:space="preserve">付款方式：</w:t>
            </w:r>
            <w:r>
              <w:rPr>
                <w:rFonts w:hint="eastAsia" w:ascii="宋体" w:hAnsi="宋体" w:cs="宋体"/>
                <w:sz w:val="24"/>
                <w:highlight w:val="none"/>
                <w:lang w:val="en-US" w:eastAsia="zh-CN"/>
              </w:rPr>
              <w:t xml:space="preserve">按照月度付款</w:t>
            </w:r>
            <w:r>
              <w:rPr>
                <w:rFonts w:hint="eastAsia" w:ascii="宋体" w:hAnsi="宋体" w:cs="宋体"/>
                <w:color w:val="000000"/>
                <w:sz w:val="24"/>
                <w:highlight w:val="none"/>
                <w:lang w:val="en-US" w:eastAsia="zh-CN"/>
              </w:rPr>
              <w:t xml:space="preserve">（依据每月考核结果，支付相应养护费用）</w:t>
            </w:r>
            <w:r>
              <w:rPr>
                <w:rFonts w:hint="eastAsia" w:ascii="宋体" w:hAnsi="宋体" w:cs="宋体"/>
                <w:color w:val="000000"/>
                <w:sz w:val="24"/>
                <w:highlight w:val="none"/>
              </w:rPr>
              <w:t xml:space="preserve">。</w:t>
            </w:r>
            <w:r>
              <w:rPr>
                <w:rFonts w:hint="eastAsia" w:ascii="宋体" w:hAnsi="宋体" w:cs="宋体"/>
                <w:sz w:val="24"/>
              </w:rPr>
            </w:r>
            <w:r/>
          </w:p>
        </w:tc>
      </w:tr>
      <w:tr>
        <w:trPr>
          <w:trHeight w:val="549"/>
        </w:trPr>
        <w:tc>
          <w:tcPr>
            <w:tcW w:w="870" w:type="dxa"/>
            <w:vAlign w:val="center"/>
            <w:textDirection w:val="lrTb"/>
            <w:noWrap w:val="false"/>
          </w:tcPr>
          <w:p>
            <w:pPr>
              <w:pStyle w:val="1019"/>
              <w:jc w:val="center"/>
              <w:spacing w:line="30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8801" w:type="dxa"/>
            <w:vAlign w:val="center"/>
            <w:textDirection w:val="lrTb"/>
            <w:noWrap w:val="false"/>
          </w:tcPr>
          <w:p>
            <w:pPr>
              <w:pStyle w:val="1019"/>
              <w:spacing w:line="500" w:lineRule="exact"/>
              <w:widowControl/>
              <w:tabs>
                <w:tab w:val="left" w:pos="5670" w:leader="none"/>
              </w:tabs>
              <w:rPr>
                <w:rFonts w:hint="eastAsia" w:ascii="宋体" w:hAnsi="宋体" w:cs="宋体"/>
                <w:sz w:val="24"/>
              </w:rPr>
            </w:pPr>
            <w:r>
              <w:rPr>
                <w:rFonts w:hint="eastAsia" w:ascii="宋体" w:hAnsi="宋体" w:cs="宋体"/>
                <w:sz w:val="24"/>
                <w:lang w:eastAsia="zh-CN"/>
              </w:rPr>
              <w:t xml:space="preserve">服务</w:t>
            </w:r>
            <w:r>
              <w:rPr>
                <w:rFonts w:hint="eastAsia" w:ascii="宋体" w:hAnsi="宋体" w:cs="宋体"/>
                <w:sz w:val="24"/>
              </w:rPr>
              <w:t xml:space="preserve">时间：</w:t>
            </w:r>
            <w:r>
              <w:rPr>
                <w:rFonts w:hint="eastAsia" w:ascii="宋体" w:hAnsi="宋体" w:eastAsia="宋体" w:cs="宋体"/>
                <w:sz w:val="24"/>
                <w:highlight w:val="none"/>
                <w:lang w:val="en-US" w:eastAsia="zh-CN"/>
              </w:rPr>
              <w:t xml:space="preserve">一年，自合同签订之日起计算。</w:t>
            </w:r>
            <w:r>
              <w:rPr>
                <w:rFonts w:hint="eastAsia" w:ascii="宋体" w:hAnsi="宋体" w:cs="宋体"/>
                <w:sz w:val="24"/>
              </w:rPr>
            </w:r>
            <w:r/>
          </w:p>
        </w:tc>
      </w:tr>
      <w:tr>
        <w:trPr>
          <w:trHeight w:val="499"/>
        </w:trPr>
        <w:tc>
          <w:tcPr>
            <w:tcW w:w="870" w:type="dxa"/>
            <w:vAlign w:val="center"/>
            <w:textDirection w:val="lrTb"/>
            <w:noWrap w:val="false"/>
          </w:tcPr>
          <w:p>
            <w:pPr>
              <w:pStyle w:val="1019"/>
              <w:jc w:val="center"/>
              <w:spacing w:line="30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8801" w:type="dxa"/>
            <w:vAlign w:val="center"/>
            <w:textDirection w:val="lrTb"/>
            <w:noWrap w:val="false"/>
          </w:tcPr>
          <w:p>
            <w:pPr>
              <w:pStyle w:val="1019"/>
              <w:spacing w:line="300" w:lineRule="auto"/>
              <w:rPr>
                <w:rFonts w:hint="eastAsia" w:ascii="宋体" w:hAnsi="宋体" w:cs="宋体"/>
                <w:sz w:val="24"/>
              </w:rPr>
            </w:pPr>
            <w:r>
              <w:rPr>
                <w:rFonts w:hint="eastAsia" w:ascii="宋体" w:hAnsi="宋体" w:cs="宋体"/>
                <w:sz w:val="24"/>
              </w:rPr>
              <w:t xml:space="preserve">收货地点：按采购人要求</w:t>
            </w:r>
            <w:r>
              <w:rPr>
                <w:rFonts w:hint="eastAsia" w:ascii="宋体" w:hAnsi="宋体" w:cs="宋体"/>
                <w:sz w:val="24"/>
              </w:rPr>
            </w:r>
            <w:r/>
          </w:p>
        </w:tc>
      </w:tr>
    </w:tbl>
    <w:p>
      <w:pPr>
        <w:pStyle w:val="1019"/>
        <w:ind w:firstLine="480"/>
        <w:jc w:val="left"/>
        <w:spacing w:line="440" w:lineRule="exact"/>
        <w:rPr>
          <w:rFonts w:hint="eastAsia" w:ascii="宋体" w:hAnsi="宋体" w:cs="宋体"/>
          <w:sz w:val="24"/>
        </w:rPr>
      </w:pPr>
      <w:r>
        <w:rPr>
          <w:rFonts w:hint="eastAsia" w:ascii="宋体" w:hAnsi="宋体" w:cs="宋体"/>
          <w:sz w:val="24"/>
        </w:rPr>
        <w:t xml:space="preserve">1.定义</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本合同中的下列术语应解释为：</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（1）“合同”系指买方与卖方签署的、合同格式中列明的买方与卖方所达成的协议，包括所有的附件、附录和构成合同的所有文件。</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（2）“合同价”系指根据合同规定，卖方在完全履行合同义务后买方应支付给卖方的价格。</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（3）“货物”系指卖方按合同要求，须向买方提供的一切设备、机械、仪表、备件、工具、手册和其他技术资料及其他材料。</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（4）“服务”系指根据合同规定卖方承担与供货有关的所有辅助服务，如运输、保险以及</w:t>
      </w:r>
      <w:r>
        <w:rPr>
          <w:rFonts w:hint="eastAsia" w:ascii="宋体" w:hAnsi="宋体" w:cs="宋体"/>
          <w:sz w:val="24"/>
          <w:lang w:eastAsia="zh-CN"/>
        </w:rPr>
        <w:t xml:space="preserve">其他</w:t>
      </w:r>
      <w:r>
        <w:rPr>
          <w:rFonts w:hint="eastAsia" w:ascii="宋体" w:hAnsi="宋体" w:cs="宋体"/>
          <w:sz w:val="24"/>
        </w:rPr>
        <w:t xml:space="preserve">的服务，如安装、调试、提供技术援助、培训及其他类似的义务。</w:t>
      </w:r>
      <w:r>
        <w:rPr>
          <w:rFonts w:hint="eastAsia" w:ascii="宋体" w:hAnsi="宋体" w:cs="宋体"/>
          <w:sz w:val="24"/>
        </w:rPr>
      </w:r>
      <w:r/>
    </w:p>
    <w:p>
      <w:pPr>
        <w:pStyle w:val="1019"/>
        <w:ind w:firstLine="480"/>
        <w:spacing w:line="440" w:lineRule="exact"/>
        <w:rPr>
          <w:rFonts w:hint="eastAsia" w:ascii="宋体" w:hAnsi="宋体" w:eastAsia="宋体" w:cs="宋体"/>
          <w:sz w:val="24"/>
          <w:lang w:eastAsia="zh-CN"/>
        </w:rPr>
      </w:pPr>
      <w:r>
        <w:rPr>
          <w:rFonts w:hint="eastAsia" w:ascii="宋体" w:hAnsi="宋体" w:cs="宋体"/>
          <w:sz w:val="24"/>
        </w:rPr>
        <w:t xml:space="preserve">（5）“买方”系指</w:t>
      </w:r>
      <w:r>
        <w:rPr>
          <w:rFonts w:hint="eastAsia" w:ascii="宋体" w:hAnsi="宋体" w:cs="宋体"/>
          <w:sz w:val="24"/>
          <w:lang w:eastAsia="zh-CN"/>
        </w:rPr>
        <w:t xml:space="preserve">金湖县市政管理服务中心。</w:t>
      </w:r>
      <w:r>
        <w:rPr>
          <w:rFonts w:hint="eastAsia" w:ascii="宋体" w:hAnsi="宋体" w:eastAsia="宋体" w:cs="宋体"/>
          <w:sz w:val="24"/>
          <w:lang w:eastAsia="zh-CN"/>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（6）“卖方”系指提供货物和服务的供应商。</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2.技术规格</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2.1卖方所提供货物的技术规格应与招标文件规定的技术规格以及所附的技术规格响应偏离表相一致。</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3.专利权</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3.1卖方应保证买方在使用该货物或其任何一部分时不受第三方提出侵犯其专利权、商标权和工业设计权的起诉。一旦出现专利侵权，卖方应负全部责任，且买方拒付全部货款。</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4.包装要求</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4.1除合同另有规定外，卖方提供的全部货物均按标准保护措施进行包装。该包装应适应于远距离运输、防潮、防震、防锈和防野蛮装卸，以确保货物安全无损运抵</w:t>
      </w:r>
      <w:r>
        <w:rPr>
          <w:rFonts w:hint="eastAsia" w:ascii="宋体" w:hAnsi="宋体" w:cs="宋体"/>
          <w:sz w:val="24"/>
          <w:lang w:eastAsia="zh-CN"/>
        </w:rPr>
        <w:t xml:space="preserve">指定</w:t>
      </w:r>
      <w:r>
        <w:rPr>
          <w:rFonts w:hint="eastAsia" w:ascii="宋体" w:hAnsi="宋体" w:cs="宋体"/>
          <w:sz w:val="24"/>
        </w:rPr>
        <w:t xml:space="preserve">现场。由于包装不善所引起的货物锈蚀、损坏和损失均由卖方承担。</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4.2每件包装箱内应附一份详细装箱单和质量合格标识。</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4.3 所有包装物，买方不负责退还并且不承担任何费用。</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5.装运条件</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5.1根据采购人指定地点，卖方负责安排运输，运输费由卖方承担。</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6.付款</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6.1本合同以人民币付款。</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6.2卖方应按照与买方签订的合同规定交货。交货后卖方向买方提供下列单据，买方按合同规定审核后付款：</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（1）发票；</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（2）制造厂家出具的质量检验合格证书等；</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（3）装箱单；</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（4）采购人加盖公章证明货物交付使用合格的验收表；</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（5）双方确认的验收合格证书。</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6.3买方将按“合同条款前附表”规定的付款计划安排付款。</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7.伴随服务</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7.1卖方应按照国家有关规定和合同中所附的服务承诺无偿提供服务。</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7.2除第7.1条规定外，卖方还应提供下列服务：</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（1）货物的现场安装和启动监督；</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（2）提供货物组装和维修所需的工具；</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（3）在合同中卖方承诺的期限内对所提供货物实施运行监督、维修，但前提条件是该服务并不能免除卖方在质量保证期内应承担的义务；</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（4）在项目交货现场就货物的安装、启动、运行、维护对买方人员进行培训。</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7.3伴随服务的费用应含在合同价中，不另行支付其他任何费用。</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8.质量保证</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8.1卖方所提供货物必须符合招标文件要求并不低于国家有关标准。</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8.4卖方在收到通知后，应在合同中所附服务承诺约定的时间内免费维修、更换有缺陷的货物或部件。</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8.5如果卖方在收到通知后，在合同中所附服务承诺约定的时间内没有弥补缺陷，买方可采取必要的补救措施，但风险和费用将由卖方承担。</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9.检验</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9.1在发货前，卖方应对货物的质量、规格、性能、数量和重量等进行准确而全面的检验，并出具一份证明货物符合合同规定的证书。但有关质量、规格、性能、数量或重量的检验不应视为最终检验。卖方检验的结果和细节应附在检验证书后面。</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9.2买方将在卖方交货并收到卖方提供的相应验收资料及验收通知后三个工作日内组织验收，如果货物的质量和规格与合同规定相符，买方应及时填写验收表，加盖公章后报给采购中心，但货物的质量的规格与合同规定不符买方可以拒收。在质量保证期内发现货物是有缺陷的，包括潜在缺陷或使用不符合要求的材料，买方应报请法定检验机构进行检查，并有权凭其出具的检验报告向卖方提出索赔。卖方应负责对设备的安装调试确保合格，买方出具的调试合格确认书是支付货款的条件之一。</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10.索赔</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10.1买方有权根据法定检验机构出具的检验报告，向卖方提出索赔。</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10.2根据合同规定的检验期和质量保证期内，如果卖方对买方提出的索赔和差异负有责任，卖方应按照买方同意的下列一种或多种方式解决索赔事宜；</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（1）卖方同意退货，并用合同中规定的货币将货款退还给买方，并承担由此发生的一切损失和费用，包括利息、银行手续费、运费、保险费、检验费、仓储费、装卸费以及为保护退回货物所需的其</w:t>
      </w:r>
      <w:r>
        <w:rPr>
          <w:rFonts w:hint="eastAsia" w:ascii="宋体" w:hAnsi="宋体" w:cs="宋体"/>
          <w:sz w:val="24"/>
          <w:lang w:eastAsia="zh-CN"/>
        </w:rPr>
        <w:t xml:space="preserve">他</w:t>
      </w:r>
      <w:r>
        <w:rPr>
          <w:rFonts w:hint="eastAsia" w:ascii="宋体" w:hAnsi="宋体" w:cs="宋体"/>
          <w:sz w:val="24"/>
        </w:rPr>
        <w:t xml:space="preserve">必要费用和由此给买方带来的一切相关损失。</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（2）根据货物的低劣程度、损坏程度以及买方所</w:t>
      </w:r>
      <w:r>
        <w:rPr>
          <w:rFonts w:hint="eastAsia" w:ascii="宋体" w:hAnsi="宋体" w:cs="宋体"/>
          <w:sz w:val="24"/>
          <w:lang w:eastAsia="zh-CN"/>
        </w:rPr>
        <w:t xml:space="preserve">遭受</w:t>
      </w:r>
      <w:r>
        <w:rPr>
          <w:rFonts w:hint="eastAsia" w:ascii="宋体" w:hAnsi="宋体" w:cs="宋体"/>
          <w:sz w:val="24"/>
        </w:rPr>
        <w:t xml:space="preserve">损失的数额，卖方必须降低货物的价格。</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3）用符合合同规定的规格、质量和性能要求的新零件、部件或设备来更换和修补有缺陷的部分，卖方应承担一切费用和风险并负担买方所蒙受的全部直接损失费用。同时，卖方应按合同规定，对更换和修补件相应延长质量保证期。</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买方将从卖方缴纳的履约保证金中扣回索赔金额并报监管部门备案，或采用法律手段解决索赔事宜。</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11.卖方</w:t>
      </w:r>
      <w:r>
        <w:rPr>
          <w:rFonts w:hint="eastAsia" w:ascii="宋体" w:hAnsi="宋体" w:cs="宋体"/>
          <w:sz w:val="24"/>
          <w:lang w:eastAsia="zh-CN"/>
        </w:rPr>
        <w:t xml:space="preserve">延迟</w:t>
      </w:r>
      <w:r>
        <w:rPr>
          <w:rFonts w:hint="eastAsia" w:ascii="宋体" w:hAnsi="宋体" w:cs="宋体"/>
          <w:sz w:val="24"/>
        </w:rPr>
        <w:t xml:space="preserve">交货、安装</w:t>
      </w:r>
      <w:r>
        <w:rPr>
          <w:rFonts w:hint="eastAsia" w:ascii="宋体" w:hAnsi="宋体" w:cs="宋体"/>
          <w:sz w:val="24"/>
        </w:rPr>
      </w:r>
      <w:r/>
    </w:p>
    <w:p>
      <w:pPr>
        <w:pStyle w:val="1019"/>
        <w:ind w:firstLine="480"/>
        <w:jc w:val="left"/>
        <w:spacing w:line="440" w:lineRule="exact"/>
        <w:rPr>
          <w:rFonts w:hint="eastAsia" w:ascii="宋体" w:hAnsi="宋体" w:cs="宋体"/>
          <w:color w:val="000000"/>
          <w:sz w:val="24"/>
        </w:rPr>
      </w:pPr>
      <w:r>
        <w:rPr>
          <w:rFonts w:hint="eastAsia" w:ascii="宋体" w:hAnsi="宋体" w:cs="宋体"/>
          <w:color w:val="000000"/>
          <w:sz w:val="24"/>
        </w:rPr>
        <w:t xml:space="preserve">11.1卖方应在规定时间内完成安装、验收，并交付买方验收使用。如卖方无正当理由未在</w:t>
      </w:r>
      <w:r>
        <w:rPr>
          <w:rFonts w:hint="eastAsia" w:ascii="宋体" w:hAnsi="宋体" w:cs="宋体"/>
          <w:color w:val="000000"/>
          <w:sz w:val="24"/>
          <w:lang w:eastAsia="zh-CN"/>
        </w:rPr>
        <w:t xml:space="preserve">规定时间</w:t>
      </w:r>
      <w:r>
        <w:rPr>
          <w:rFonts w:hint="eastAsia" w:ascii="宋体" w:hAnsi="宋体" w:cs="宋体"/>
          <w:color w:val="000000"/>
          <w:sz w:val="24"/>
        </w:rPr>
        <w:t xml:space="preserve">内完成，或不满足本项目要求的，或无故拖延安装、验收及交付时间的，将受到以下制裁：责令整改，加收误期赔偿直至终止合同。</w:t>
      </w:r>
      <w:r>
        <w:rPr>
          <w:rFonts w:hint="eastAsia" w:ascii="宋体" w:hAnsi="宋体" w:cs="宋体"/>
          <w:color w:val="000000"/>
          <w:sz w:val="24"/>
        </w:rPr>
      </w:r>
      <w:r/>
    </w:p>
    <w:p>
      <w:pPr>
        <w:pStyle w:val="1019"/>
        <w:ind w:firstLine="480"/>
        <w:jc w:val="left"/>
        <w:spacing w:line="440" w:lineRule="exact"/>
        <w:rPr>
          <w:rFonts w:hint="eastAsia" w:ascii="宋体" w:hAnsi="宋体" w:eastAsia="宋体" w:cs="宋体"/>
          <w:sz w:val="24"/>
        </w:rPr>
      </w:pPr>
      <w:r>
        <w:rPr>
          <w:rFonts w:hint="eastAsia" w:ascii="宋体" w:hAnsi="宋体" w:cs="宋体"/>
          <w:sz w:val="24"/>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w:t>
      </w:r>
      <w:r>
        <w:rPr>
          <w:rFonts w:hint="eastAsia" w:ascii="宋体" w:hAnsi="宋体" w:eastAsia="宋体" w:cs="宋体"/>
          <w:sz w:val="24"/>
        </w:rPr>
        <w:t xml:space="preserve">留按第11.1条规定对卖方进行制裁的权力。</w:t>
      </w:r>
      <w:r>
        <w:rPr>
          <w:rFonts w:hint="eastAsia" w:ascii="宋体" w:hAnsi="宋体" w:eastAsia="宋体" w:cs="宋体"/>
          <w:sz w:val="24"/>
        </w:rPr>
      </w:r>
      <w:r/>
    </w:p>
    <w:p>
      <w:pPr>
        <w:pStyle w:val="1019"/>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11.3卖方无正当理由出现11.1条情形的，卖方有权按合同规定条款执行外，同时有权追究卖方的赔偿责任，并上报相关主管部门对其进行相应处罚。</w:t>
      </w:r>
      <w:r>
        <w:rPr>
          <w:rFonts w:hint="eastAsia" w:ascii="宋体" w:hAnsi="宋体" w:eastAsia="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12.误期赔偿</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12.1除合同条款第13条规定外，如果卖方没有按照合同规定的时间交货和提供服务，买方将从货款中扣除误期赔偿费而不影响合同项目的其他补救方法，赔偿费按每天迟交货物交货价或未提供服务费用的1%计收，直至交货或提供服务为止。但误期赔偿费的最高限为误期货物或服务合同价的5%。一旦达到误期赔偿的最高限额，买方有权单方解除本合同。</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买方责任：买方在项目验收合格后应按条款中的付款约定及时支付卖方合同价款，买方如无正当理由延迟付款，买方应参照本条中相应的因延期付款的赔偿费给卖方。</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13.不可抗力</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13.1尽管有合同条款第11条、12条和17条的规定，如果卖方因不可抗力而导致合同实施延误或不能履行合同义务的话，不应该被没收履约保证金，也不应该承担误期赔偿或终止合同的责任。</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13.2本条所述的“不可抗力”系指那些卖方无法控制、不可预见的事件，但不包括卖方的违约或疏忽。这些事件包括：战争、严重火灾、洪水、台风、地震以及其</w:t>
      </w:r>
      <w:r>
        <w:rPr>
          <w:rFonts w:hint="eastAsia" w:ascii="宋体" w:hAnsi="宋体" w:cs="宋体"/>
          <w:sz w:val="24"/>
          <w:lang w:eastAsia="zh-CN"/>
        </w:rPr>
        <w:t xml:space="preserve">他</w:t>
      </w:r>
      <w:r>
        <w:rPr>
          <w:rFonts w:hint="eastAsia" w:ascii="宋体" w:hAnsi="宋体" w:cs="宋体"/>
          <w:sz w:val="24"/>
        </w:rPr>
        <w:t xml:space="preserve">买方和卖方商定的事件。</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14.税费</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14.1中国政府根据现行税法规定对买方征收的、与本合同有关的一切税费，均由买方负担，招标文件另有规定的除外。</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14.2中国政府根据现行税法规定对卖方征收的、与本合同有关的一切税费，均由卖方负担。</w:t>
      </w:r>
      <w:r>
        <w:rPr>
          <w:rFonts w:hint="eastAsia" w:ascii="宋体" w:hAnsi="宋体" w:cs="宋体"/>
          <w:sz w:val="24"/>
        </w:rPr>
      </w:r>
      <w:r/>
    </w:p>
    <w:p>
      <w:pPr>
        <w:pStyle w:val="1019"/>
        <w:ind w:firstLine="480"/>
        <w:jc w:val="left"/>
        <w:spacing w:line="440" w:lineRule="exact"/>
        <w:rPr>
          <w:rFonts w:hint="eastAsia" w:ascii="宋体" w:hAnsi="宋体" w:cs="宋体"/>
          <w:sz w:val="24"/>
          <w:lang w:val="en-US" w:eastAsia="zh-CN"/>
        </w:rPr>
      </w:pPr>
      <w:r>
        <w:rPr>
          <w:rFonts w:hint="eastAsia" w:ascii="宋体" w:hAnsi="宋体" w:cs="宋体"/>
          <w:sz w:val="24"/>
        </w:rPr>
        <w:t xml:space="preserve">15.</w:t>
      </w:r>
      <w:r>
        <w:rPr>
          <w:rFonts w:hint="eastAsia" w:ascii="宋体" w:hAnsi="宋体" w:cs="宋体"/>
          <w:sz w:val="24"/>
          <w:lang w:val="en-US" w:eastAsia="zh-CN"/>
        </w:rPr>
        <w:t xml:space="preserve">履约保证金：</w:t>
      </w:r>
      <w:r>
        <w:rPr>
          <w:rFonts w:hint="eastAsia" w:ascii="宋体" w:hAnsi="宋体" w:cs="宋体"/>
          <w:sz w:val="24"/>
          <w:lang w:val="en-US" w:eastAsia="zh-CN"/>
        </w:rPr>
      </w:r>
      <w:r/>
    </w:p>
    <w:p>
      <w:pPr>
        <w:pStyle w:val="1019"/>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15.1乙方交纳人民币</w:t>
      </w:r>
      <w:r>
        <w:rPr>
          <w:rFonts w:hint="eastAsia" w:ascii="宋体" w:hAnsi="宋体" w:eastAsia="宋体" w:cs="宋体"/>
          <w:sz w:val="24"/>
          <w:u w:val="single"/>
          <w:lang w:val="en-US" w:eastAsia="zh-CN"/>
        </w:rPr>
        <w:t xml:space="preserve">      元</w:t>
      </w:r>
      <w:r>
        <w:rPr>
          <w:rFonts w:hint="eastAsia" w:ascii="宋体" w:hAnsi="宋体" w:eastAsia="宋体" w:cs="宋体"/>
          <w:sz w:val="24"/>
          <w:lang w:val="en-US" w:eastAsia="zh-CN"/>
        </w:rPr>
        <w:t xml:space="preserve">作为本合同的履约保证金（不得超过合同金额的1%)</w:t>
      </w:r>
      <w:r>
        <w:rPr>
          <w:rFonts w:hint="eastAsia" w:ascii="宋体" w:hAnsi="宋体" w:eastAsia="宋体" w:cs="宋体"/>
          <w:sz w:val="24"/>
          <w:lang w:val="en-US" w:eastAsia="zh-CN"/>
        </w:rPr>
      </w:r>
      <w:r/>
    </w:p>
    <w:p>
      <w:pPr>
        <w:pStyle w:val="1019"/>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注：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rPr>
          <w:rFonts w:hint="eastAsia" w:ascii="宋体" w:hAnsi="宋体" w:eastAsia="宋体" w:cs="宋体"/>
          <w:sz w:val="24"/>
          <w:lang w:val="en-US" w:eastAsia="zh-CN"/>
        </w:rPr>
      </w:r>
      <w:r/>
    </w:p>
    <w:p>
      <w:pPr>
        <w:pStyle w:val="1019"/>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15.2乙方提供的履约保证金可以是人民币形式（银行本票、汇票、支票、电汇），或银行保函、担保公司的保证担保或保险公司的保证保险等多种形式。</w:t>
      </w:r>
      <w:r>
        <w:rPr>
          <w:rFonts w:hint="eastAsia" w:ascii="宋体" w:hAnsi="宋体" w:eastAsia="宋体" w:cs="宋体"/>
          <w:sz w:val="24"/>
          <w:lang w:val="en-US" w:eastAsia="zh-CN"/>
        </w:rPr>
      </w:r>
      <w:r/>
    </w:p>
    <w:p>
      <w:pPr>
        <w:pStyle w:val="1019"/>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15.3乙方选取银行保函、担保公司的保证担保或保险公司的保证保险等形式的向采购人缴纳的，如保函（担保、保险等）的约定期到期但乙方履约仍未结束的，乙方须进行续保。</w:t>
      </w:r>
      <w:r>
        <w:rPr>
          <w:rFonts w:hint="eastAsia" w:ascii="宋体" w:hAnsi="宋体" w:eastAsia="宋体" w:cs="宋体"/>
          <w:sz w:val="24"/>
          <w:lang w:val="en-US" w:eastAsia="zh-CN"/>
        </w:rPr>
      </w:r>
      <w:r/>
    </w:p>
    <w:p>
      <w:pPr>
        <w:pStyle w:val="1019"/>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15.4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宋体" w:hAnsi="宋体" w:eastAsia="宋体" w:cs="宋体"/>
          <w:sz w:val="24"/>
          <w:lang w:val="en-US" w:eastAsia="zh-CN"/>
        </w:rPr>
      </w:r>
      <w:r/>
    </w:p>
    <w:p>
      <w:pPr>
        <w:pStyle w:val="1019"/>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15.5如乙方未能履行合同规定的义务，甲方有权从履约保证金中取得补偿。</w:t>
      </w:r>
      <w:r>
        <w:rPr>
          <w:rFonts w:hint="eastAsia" w:ascii="宋体" w:hAnsi="宋体" w:eastAsia="宋体" w:cs="宋体"/>
          <w:sz w:val="24"/>
          <w:lang w:val="en-US" w:eastAsia="zh-CN"/>
        </w:rPr>
      </w:r>
      <w:r/>
    </w:p>
    <w:p>
      <w:pPr>
        <w:pStyle w:val="1019"/>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15.6履约保证金在合同约定期间内不予退还或者应完全有效，约定期间届满之日起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宋体" w:hAnsi="宋体" w:eastAsia="宋体" w:cs="宋体"/>
          <w:sz w:val="24"/>
          <w:lang w:val="en-US" w:eastAsia="zh-CN"/>
        </w:rPr>
      </w:r>
      <w:r/>
    </w:p>
    <w:p>
      <w:pPr>
        <w:pStyle w:val="1019"/>
        <w:ind w:firstLine="480"/>
        <w:jc w:val="left"/>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15.7履约保证金在合同约定期间内不予退还或者应完全有效，履约保证金在项目验收合格后无息退还给乙方。</w:t>
      </w:r>
      <w:r>
        <w:rPr>
          <w:rFonts w:hint="eastAsia" w:ascii="宋体" w:hAnsi="宋体" w:eastAsia="宋体" w:cs="宋体"/>
          <w:sz w:val="24"/>
          <w:lang w:val="en-US" w:eastAsia="zh-CN"/>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16.争端解决</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16.1在执行本合同所发生的或与本合同有关一切争端，买方和卖方应通过友好协商的办法进行解决。如从协商开始叁拾天内仍不能解决，应将争端提交有关市政府或行业主管部门寻求可能解决的办法。如果提交有关市政府或行业主管部门后叁拾天内仍得不到解决，则依法诉讼裁决。</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16.2本合同如发生争议，且双方无法达成共识，则任一方均有权向买方所在地人民法院提请裁决。</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17.违约终止合同</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17.1在买方对卖方违约而采取的任何补救措施不受影响的情况下，买方可向卖方发出终止部分或全部合同的书面通知书。</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（1）如果卖方未能按合同规定的期限或买方同意延长的限期内提供部分或全部货物；</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（2）卖方在收到买方发出的违约通知后贰拾天内，或经买方书面认可可延长的时间内未能纠正其过失；</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（3）如果卖方未能履行合同规定的其他义务。</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18.破产中止合同</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18.1如果卖方破产或无清偿能力，买方可在任何时候以书面形式通知卖方中止合同而不给卖方补偿。该中止合同将不损害或影响买方和使用方已经采取或将要采取的任何行动或补救措施的权力</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19.转让</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19.1 除买方事先书面同意外，卖方不得部分转让或全部转让其应履行的合同义务。</w:t>
      </w:r>
      <w:r>
        <w:rPr>
          <w:rFonts w:hint="eastAsia" w:ascii="宋体" w:hAnsi="宋体" w:cs="宋体"/>
          <w:sz w:val="24"/>
        </w:rPr>
      </w:r>
      <w:r/>
    </w:p>
    <w:p>
      <w:pPr>
        <w:pStyle w:val="1019"/>
        <w:ind w:left="479" w:firstLine="0"/>
        <w:spacing w:line="4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20、项目验收</w:t>
      </w:r>
      <w:r>
        <w:rPr>
          <w:rFonts w:hint="eastAsia" w:ascii="宋体" w:hAnsi="宋体" w:eastAsia="宋体" w:cs="宋体"/>
          <w:b/>
          <w:bCs/>
          <w:sz w:val="24"/>
          <w:szCs w:val="24"/>
          <w:lang w:val="en-US" w:eastAsia="zh-CN"/>
        </w:rPr>
      </w:r>
      <w:r/>
    </w:p>
    <w:p>
      <w:pPr>
        <w:pStyle w:val="1019"/>
        <w:ind w:firstLine="480"/>
        <w:jc w:val="left"/>
        <w:spacing w:line="440" w:lineRule="exact"/>
        <w:rPr>
          <w:rFonts w:hint="eastAsia" w:ascii="宋体" w:hAnsi="宋体" w:cs="宋体"/>
          <w:sz w:val="24"/>
          <w:lang w:val="en-US" w:eastAsia="zh-CN"/>
        </w:rPr>
      </w:pPr>
      <w:r>
        <w:rPr>
          <w:rFonts w:hint="eastAsia" w:ascii="宋体" w:hAnsi="宋体" w:cs="宋体"/>
          <w:sz w:val="24"/>
          <w:lang w:val="en-US" w:eastAsia="zh-CN"/>
        </w:rPr>
        <w:t xml:space="preserve">20.1 甲方依法组织履约验收工作。</w:t>
      </w:r>
      <w:r>
        <w:rPr>
          <w:rFonts w:hint="eastAsia" w:ascii="宋体" w:hAnsi="宋体" w:cs="宋体"/>
          <w:sz w:val="24"/>
          <w:lang w:val="en-US" w:eastAsia="zh-CN"/>
        </w:rPr>
      </w:r>
      <w:r/>
    </w:p>
    <w:p>
      <w:pPr>
        <w:pStyle w:val="1019"/>
        <w:ind w:firstLine="480"/>
        <w:jc w:val="left"/>
        <w:spacing w:line="440" w:lineRule="exact"/>
        <w:rPr>
          <w:rFonts w:hint="eastAsia" w:ascii="宋体" w:hAnsi="宋体" w:cs="宋体"/>
          <w:sz w:val="24"/>
          <w:lang w:val="en-US" w:eastAsia="zh-CN"/>
        </w:rPr>
      </w:pPr>
      <w:r>
        <w:rPr>
          <w:rFonts w:hint="eastAsia" w:ascii="宋体" w:hAnsi="宋体" w:cs="宋体"/>
          <w:sz w:val="24"/>
          <w:lang w:val="en-US" w:eastAsia="zh-CN"/>
        </w:rPr>
        <w:t xml:space="preserve">20.2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宋体"/>
          <w:sz w:val="24"/>
          <w:lang w:val="en-US" w:eastAsia="zh-CN"/>
        </w:rPr>
      </w:r>
      <w:r/>
    </w:p>
    <w:p>
      <w:pPr>
        <w:pStyle w:val="1019"/>
        <w:ind w:firstLine="480"/>
        <w:jc w:val="left"/>
        <w:spacing w:line="440" w:lineRule="exact"/>
        <w:rPr>
          <w:rFonts w:hint="eastAsia" w:ascii="宋体" w:hAnsi="宋体" w:cs="宋体"/>
          <w:sz w:val="24"/>
          <w:lang w:val="en-US" w:eastAsia="zh-CN"/>
        </w:rPr>
      </w:pPr>
      <w:r>
        <w:rPr>
          <w:rFonts w:hint="eastAsia" w:ascii="宋体" w:hAnsi="宋体" w:cs="宋体"/>
          <w:sz w:val="24"/>
          <w:lang w:val="en-US" w:eastAsia="zh-CN"/>
        </w:rPr>
        <w:t xml:space="preserve">20.3 对于实际使用人和甲方分离的项目，甲方邀请实际使用人参与验收。</w:t>
      </w:r>
      <w:r>
        <w:rPr>
          <w:rFonts w:hint="eastAsia" w:ascii="宋体" w:hAnsi="宋体" w:cs="宋体"/>
          <w:sz w:val="24"/>
          <w:lang w:val="en-US" w:eastAsia="zh-CN"/>
        </w:rPr>
      </w:r>
      <w:r/>
    </w:p>
    <w:p>
      <w:pPr>
        <w:pStyle w:val="1019"/>
        <w:ind w:firstLine="480"/>
        <w:jc w:val="left"/>
        <w:spacing w:line="440" w:lineRule="exact"/>
        <w:rPr>
          <w:rFonts w:hint="eastAsia" w:ascii="宋体" w:hAnsi="宋体" w:cs="宋体"/>
          <w:sz w:val="24"/>
          <w:lang w:val="en-US" w:eastAsia="zh-CN"/>
        </w:rPr>
      </w:pPr>
      <w:r>
        <w:rPr>
          <w:rFonts w:hint="eastAsia" w:ascii="宋体" w:hAnsi="宋体" w:cs="宋体"/>
          <w:sz w:val="24"/>
          <w:lang w:val="en-US" w:eastAsia="zh-CN"/>
        </w:rPr>
        <w:t xml:space="preserve">20.4 如有必要，甲方邀请参加本项目的其他供应商或第三方专业机构及专家参与验收，相关意见将作为验收书的参考资料。</w:t>
      </w:r>
      <w:r>
        <w:rPr>
          <w:rFonts w:hint="eastAsia" w:ascii="宋体" w:hAnsi="宋体" w:cs="宋体"/>
          <w:sz w:val="24"/>
          <w:lang w:val="en-US" w:eastAsia="zh-CN"/>
        </w:rPr>
      </w:r>
      <w:r/>
    </w:p>
    <w:p>
      <w:pPr>
        <w:pStyle w:val="1019"/>
        <w:ind w:firstLine="480"/>
        <w:jc w:val="left"/>
        <w:spacing w:line="440" w:lineRule="exact"/>
        <w:rPr>
          <w:rFonts w:hint="eastAsia" w:ascii="宋体" w:hAnsi="宋体" w:cs="宋体"/>
          <w:sz w:val="24"/>
          <w:lang w:val="en-US" w:eastAsia="zh-CN"/>
        </w:rPr>
      </w:pPr>
      <w:r>
        <w:rPr>
          <w:rFonts w:hint="eastAsia" w:ascii="宋体" w:hAnsi="宋体" w:cs="宋体"/>
          <w:sz w:val="24"/>
          <w:lang w:val="en-US" w:eastAsia="zh-CN"/>
        </w:rPr>
        <w:t xml:space="preserve">20.5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宋体"/>
          <w:sz w:val="24"/>
          <w:lang w:val="en-US" w:eastAsia="zh-CN"/>
        </w:rPr>
      </w:r>
      <w:r/>
    </w:p>
    <w:p>
      <w:pPr>
        <w:pStyle w:val="1019"/>
        <w:ind w:firstLine="480"/>
        <w:jc w:val="left"/>
        <w:spacing w:line="440" w:lineRule="exact"/>
        <w:rPr>
          <w:rFonts w:hint="eastAsia" w:ascii="宋体" w:hAnsi="宋体" w:cs="宋体"/>
          <w:sz w:val="24"/>
          <w:lang w:val="en-US" w:eastAsia="zh-CN"/>
        </w:rPr>
      </w:pPr>
      <w:r>
        <w:rPr>
          <w:rFonts w:hint="eastAsia" w:ascii="宋体" w:hAnsi="宋体" w:cs="宋体"/>
          <w:sz w:val="24"/>
          <w:lang w:val="en-US" w:eastAsia="zh-CN"/>
        </w:rPr>
        <w:t xml:space="preserve">20.6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sz w:val="24"/>
          <w:lang w:val="en-US" w:eastAsia="zh-CN"/>
        </w:rPr>
      </w:r>
      <w:r/>
    </w:p>
    <w:p>
      <w:pPr>
        <w:pStyle w:val="1019"/>
        <w:ind w:firstLine="480"/>
        <w:jc w:val="left"/>
        <w:spacing w:line="440" w:lineRule="exact"/>
        <w:rPr>
          <w:rFonts w:hint="eastAsia" w:ascii="宋体" w:hAnsi="宋体" w:eastAsia="宋体" w:cs="宋体"/>
          <w:sz w:val="24"/>
          <w:lang w:eastAsia="zh-CN"/>
        </w:rPr>
      </w:pPr>
      <w:r>
        <w:rPr>
          <w:rFonts w:hint="eastAsia" w:ascii="宋体" w:hAnsi="宋体" w:cs="宋体"/>
          <w:sz w:val="24"/>
        </w:rPr>
        <w:t xml:space="preserve">2</w:t>
      </w:r>
      <w:r>
        <w:rPr>
          <w:rFonts w:hint="eastAsia" w:ascii="宋体" w:hAnsi="宋体" w:cs="宋体"/>
          <w:sz w:val="24"/>
          <w:lang w:val="en-US" w:eastAsia="zh-CN"/>
        </w:rPr>
        <w:t xml:space="preserve">1</w:t>
      </w:r>
      <w:r>
        <w:rPr>
          <w:rFonts w:hint="eastAsia" w:ascii="宋体" w:hAnsi="宋体" w:cs="宋体"/>
          <w:sz w:val="24"/>
        </w:rPr>
        <w:t xml:space="preserve">.合同生效及其</w:t>
      </w:r>
      <w:r>
        <w:rPr>
          <w:rFonts w:hint="eastAsia" w:ascii="宋体" w:hAnsi="宋体" w:cs="宋体"/>
          <w:sz w:val="24"/>
          <w:lang w:eastAsia="zh-CN"/>
        </w:rPr>
        <w:t xml:space="preserve">他</w:t>
      </w:r>
      <w:r>
        <w:rPr>
          <w:rFonts w:hint="eastAsia" w:ascii="宋体" w:hAnsi="宋体" w:eastAsia="宋体" w:cs="宋体"/>
          <w:sz w:val="24"/>
          <w:lang w:eastAsia="zh-CN"/>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1</w:t>
      </w:r>
      <w:r>
        <w:rPr>
          <w:rFonts w:hint="eastAsia" w:ascii="宋体" w:hAnsi="宋体" w:cs="宋体"/>
          <w:sz w:val="24"/>
        </w:rPr>
        <w:t xml:space="preserve">.1金湖县</w:t>
      </w:r>
      <w:r>
        <w:rPr>
          <w:rFonts w:hint="eastAsia" w:ascii="宋体" w:hAnsi="宋体" w:cs="宋体"/>
          <w:sz w:val="24"/>
          <w:u w:val="single"/>
        </w:rPr>
        <w:t xml:space="preserve">           </w:t>
      </w:r>
      <w:r>
        <w:rPr>
          <w:rFonts w:hint="eastAsia" w:ascii="宋体" w:hAnsi="宋体" w:cs="宋体"/>
          <w:sz w:val="24"/>
        </w:rPr>
        <w:t xml:space="preserve">招标文件、投标方提交的</w:t>
      </w:r>
      <w:r>
        <w:rPr>
          <w:rFonts w:hint="eastAsia" w:ascii="宋体" w:hAnsi="宋体" w:cs="宋体"/>
          <w:sz w:val="24"/>
          <w:u w:val="single"/>
        </w:rPr>
        <w:t xml:space="preserve">         </w:t>
      </w:r>
      <w:r>
        <w:rPr>
          <w:rFonts w:hint="eastAsia" w:ascii="宋体" w:hAnsi="宋体" w:cs="宋体"/>
          <w:sz w:val="24"/>
        </w:rPr>
        <w:t xml:space="preserve">投标文件、本次招标的中标通知书和招标过程中卖方的投标澄清等内容将作为本次采购合同文件的主要内容。卖方在合同履行过程中若发生服务内容缩减、服务不及时的现象，买方有权对卖方处以适当的经济处罚。</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1</w:t>
      </w:r>
      <w:r>
        <w:rPr>
          <w:rFonts w:hint="eastAsia" w:ascii="宋体" w:hAnsi="宋体" w:cs="宋体"/>
          <w:sz w:val="24"/>
        </w:rPr>
        <w:t xml:space="preserve">.2本合同应在买方和卖方双方盖章，并在卖方向采购人交纳履约保证金后生效。</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1</w:t>
      </w:r>
      <w:r>
        <w:rPr>
          <w:rFonts w:hint="eastAsia" w:ascii="宋体" w:hAnsi="宋体" w:cs="宋体"/>
          <w:sz w:val="24"/>
        </w:rPr>
        <w:t xml:space="preserve">.3本合同一式</w:t>
      </w:r>
      <w:r>
        <w:rPr>
          <w:rFonts w:hint="eastAsia" w:ascii="宋体" w:hAnsi="宋体" w:cs="宋体"/>
          <w:sz w:val="24"/>
          <w:lang w:eastAsia="zh-CN"/>
        </w:rPr>
        <w:t xml:space="preserve">五</w:t>
      </w:r>
      <w:r>
        <w:rPr>
          <w:rFonts w:hint="eastAsia" w:ascii="宋体" w:hAnsi="宋体" w:cs="宋体"/>
          <w:sz w:val="24"/>
        </w:rPr>
        <w:t xml:space="preserve">份，以中文书写，买方、卖方各执二份，备案一份。</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1</w:t>
      </w:r>
      <w:r>
        <w:rPr>
          <w:rFonts w:hint="eastAsia" w:ascii="宋体" w:hAnsi="宋体" w:cs="宋体"/>
          <w:sz w:val="24"/>
        </w:rPr>
        <w:t xml:space="preserve">.4合同货物交付使用后所发生的合同纠纷，买方与卖方进行处理。</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1</w:t>
      </w:r>
      <w:r>
        <w:rPr>
          <w:rFonts w:hint="eastAsia" w:ascii="宋体" w:hAnsi="宋体" w:cs="宋体"/>
          <w:sz w:val="24"/>
        </w:rPr>
        <w:t xml:space="preserve">.5如需修改或补充合同内容，应经卖方、买方协商，签署书面修改或补充协议。该协议将作为本合同不可分割的一部分。</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1</w:t>
      </w:r>
      <w:r>
        <w:rPr>
          <w:rFonts w:hint="eastAsia" w:ascii="宋体" w:hAnsi="宋体" w:cs="宋体"/>
          <w:sz w:val="24"/>
        </w:rPr>
        <w:t xml:space="preserve">.6本合同应按照中华人民共和国的现行法律进行解释。</w:t>
      </w:r>
      <w:r>
        <w:rPr>
          <w:rFonts w:hint="eastAsia" w:ascii="宋体" w:hAnsi="宋体" w:cs="宋体"/>
          <w:sz w:val="24"/>
        </w:rPr>
      </w:r>
      <w:r/>
    </w:p>
    <w:p>
      <w:pPr>
        <w:pStyle w:val="1019"/>
        <w:jc w:val="center"/>
        <w:spacing w:line="360" w:lineRule="auto"/>
        <w:rPr>
          <w:rFonts w:hint="eastAsia" w:ascii="宋体" w:hAnsi="宋体"/>
          <w:b/>
          <w:sz w:val="32"/>
          <w:szCs w:val="32"/>
        </w:rPr>
      </w:pPr>
      <w:r>
        <w:rPr>
          <w:rFonts w:hint="eastAsia" w:ascii="宋体" w:hAnsi="宋体"/>
          <w:b/>
          <w:sz w:val="32"/>
          <w:szCs w:val="32"/>
        </w:rPr>
        <w:t xml:space="preserve">项目采购合同</w:t>
      </w:r>
      <w:r>
        <w:rPr>
          <w:rFonts w:hint="eastAsia" w:ascii="宋体" w:hAnsi="宋体"/>
          <w:b/>
          <w:sz w:val="32"/>
          <w:szCs w:val="32"/>
        </w:rPr>
      </w:r>
      <w:r/>
    </w:p>
    <w:p>
      <w:pPr>
        <w:pStyle w:val="1019"/>
        <w:ind w:firstLine="480"/>
        <w:spacing w:line="400" w:lineRule="exact"/>
        <w:rPr>
          <w:rFonts w:hint="eastAsia" w:ascii="宋体" w:hAnsi="宋体" w:cs="宋体"/>
          <w:sz w:val="24"/>
        </w:rPr>
      </w:pPr>
      <w:r>
        <w:rPr>
          <w:rFonts w:hint="eastAsia" w:ascii="宋体" w:hAnsi="宋体" w:cs="宋体"/>
          <w:sz w:val="24"/>
          <w:u w:val="single"/>
          <w:lang w:eastAsia="zh-CN"/>
        </w:rPr>
        <w:t xml:space="preserve">金湖县市政管理服务中心</w:t>
      </w:r>
      <w:r>
        <w:rPr>
          <w:rFonts w:hint="eastAsia" w:ascii="宋体" w:hAnsi="宋体" w:cs="宋体"/>
          <w:sz w:val="24"/>
        </w:rPr>
        <w:t xml:space="preserve">（以下简称“买方”)</w:t>
      </w:r>
      <w:r>
        <w:rPr>
          <w:rFonts w:hint="eastAsia" w:ascii="宋体" w:hAnsi="宋体" w:cs="宋体"/>
          <w:sz w:val="24"/>
        </w:rPr>
      </w:r>
      <w:r/>
    </w:p>
    <w:p>
      <w:pPr>
        <w:pStyle w:val="1019"/>
        <w:ind w:firstLine="3120"/>
        <w:jc w:val="left"/>
        <w:spacing w:line="400" w:lineRule="exact"/>
        <w:rPr>
          <w:rFonts w:hint="eastAsia" w:ascii="宋体" w:hAnsi="宋体" w:cs="宋体"/>
          <w:sz w:val="24"/>
        </w:rPr>
      </w:pPr>
      <w:r>
        <w:rPr>
          <w:rFonts w:hint="eastAsia" w:ascii="宋体" w:hAnsi="宋体" w:cs="宋体"/>
          <w:sz w:val="24"/>
        </w:rPr>
        <w:t xml:space="preserve">（以下简称“卖方”）</w:t>
      </w:r>
      <w:r>
        <w:rPr>
          <w:rFonts w:hint="eastAsia" w:ascii="宋体" w:hAnsi="宋体" w:cs="宋体"/>
          <w:sz w:val="24"/>
        </w:rPr>
      </w:r>
      <w:r/>
    </w:p>
    <w:p>
      <w:pPr>
        <w:pStyle w:val="1019"/>
        <w:ind w:firstLine="480"/>
        <w:jc w:val="left"/>
        <w:spacing w:line="400" w:lineRule="exact"/>
        <w:rPr>
          <w:rFonts w:hint="eastAsia" w:ascii="宋体" w:hAnsi="宋体" w:cs="宋体"/>
          <w:sz w:val="24"/>
        </w:rPr>
      </w:pPr>
      <w:r>
        <w:rPr>
          <w:rFonts w:hint="eastAsia" w:ascii="宋体" w:hAnsi="宋体" w:cs="宋体"/>
          <w:sz w:val="24"/>
        </w:rPr>
        <w:t xml:space="preserve">同意按下述条款和条件签订本合同（以下简称“合同”)</w:t>
      </w:r>
      <w:r>
        <w:rPr>
          <w:rFonts w:hint="eastAsia" w:ascii="宋体" w:hAnsi="宋体" w:cs="宋体"/>
          <w:sz w:val="24"/>
        </w:rPr>
      </w:r>
      <w:r/>
    </w:p>
    <w:p>
      <w:pPr>
        <w:pStyle w:val="1019"/>
        <w:ind w:firstLine="480"/>
        <w:jc w:val="left"/>
        <w:spacing w:line="400" w:lineRule="exact"/>
        <w:rPr>
          <w:rFonts w:hint="eastAsia" w:ascii="宋体" w:hAnsi="宋体" w:cs="宋体"/>
          <w:sz w:val="24"/>
        </w:rPr>
      </w:pPr>
      <w:r>
        <w:rPr>
          <w:rFonts w:hint="eastAsia" w:ascii="宋体" w:hAnsi="宋体" w:cs="宋体"/>
          <w:sz w:val="24"/>
        </w:rPr>
        <w:t xml:space="preserve">1、合同文件：下列关于金湖县政府采购</w:t>
      </w:r>
      <w:r>
        <w:rPr>
          <w:rFonts w:hint="eastAsia" w:ascii="宋体" w:hAnsi="宋体" w:cs="宋体"/>
          <w:sz w:val="24"/>
          <w:u w:val="single"/>
        </w:rPr>
        <w:t xml:space="preserve">               </w:t>
      </w:r>
      <w:r>
        <w:rPr>
          <w:rFonts w:hint="eastAsia" w:ascii="宋体" w:hAnsi="宋体" w:cs="宋体"/>
          <w:sz w:val="24"/>
        </w:rPr>
        <w:t xml:space="preserve">的招、投标文件是构成本合同不可分割的部分：</w:t>
      </w:r>
      <w:r>
        <w:rPr>
          <w:rFonts w:hint="eastAsia" w:ascii="宋体" w:hAnsi="宋体" w:cs="宋体"/>
          <w:sz w:val="24"/>
        </w:rPr>
      </w:r>
      <w:r/>
    </w:p>
    <w:p>
      <w:pPr>
        <w:pStyle w:val="1019"/>
        <w:ind w:firstLine="480"/>
        <w:jc w:val="left"/>
        <w:spacing w:line="400" w:lineRule="exact"/>
        <w:rPr>
          <w:rFonts w:hint="eastAsia" w:ascii="宋体" w:hAnsi="宋体" w:cs="宋体"/>
          <w:sz w:val="24"/>
        </w:rPr>
      </w:pPr>
      <w:r>
        <w:rPr>
          <w:rFonts w:hint="eastAsia" w:ascii="宋体" w:hAnsi="宋体" w:cs="宋体"/>
          <w:sz w:val="24"/>
        </w:rPr>
        <w:t xml:space="preserve">（1）合同条款及前附表；</w:t>
      </w:r>
      <w:r>
        <w:rPr>
          <w:rFonts w:hint="eastAsia" w:ascii="宋体" w:hAnsi="宋体" w:cs="宋体"/>
          <w:sz w:val="24"/>
        </w:rPr>
      </w:r>
      <w:r/>
    </w:p>
    <w:p>
      <w:pPr>
        <w:pStyle w:val="1019"/>
        <w:ind w:firstLine="480"/>
        <w:jc w:val="left"/>
        <w:spacing w:line="400" w:lineRule="exact"/>
        <w:rPr>
          <w:rFonts w:hint="eastAsia" w:ascii="宋体" w:hAnsi="宋体" w:cs="宋体"/>
          <w:sz w:val="24"/>
        </w:rPr>
      </w:pPr>
      <w:r>
        <w:rPr>
          <w:rFonts w:hint="eastAsia" w:ascii="宋体" w:hAnsi="宋体" w:cs="宋体"/>
          <w:sz w:val="24"/>
        </w:rPr>
        <w:t xml:space="preserve">（2）卖方提交的投标文件；</w:t>
      </w:r>
      <w:r>
        <w:rPr>
          <w:rFonts w:hint="eastAsia" w:ascii="宋体" w:hAnsi="宋体" w:cs="宋体"/>
          <w:sz w:val="24"/>
        </w:rPr>
      </w:r>
      <w:r/>
    </w:p>
    <w:p>
      <w:pPr>
        <w:pStyle w:val="1019"/>
        <w:ind w:firstLine="480"/>
        <w:jc w:val="left"/>
        <w:spacing w:line="400" w:lineRule="exact"/>
        <w:rPr>
          <w:rFonts w:hint="eastAsia" w:ascii="宋体" w:hAnsi="宋体" w:cs="宋体"/>
          <w:sz w:val="24"/>
        </w:rPr>
      </w:pPr>
      <w:r>
        <w:rPr>
          <w:rFonts w:hint="eastAsia" w:ascii="宋体" w:hAnsi="宋体" w:cs="宋体"/>
          <w:sz w:val="24"/>
        </w:rPr>
        <w:t xml:space="preserve">（3）中标通知书；</w:t>
      </w:r>
      <w:r>
        <w:rPr>
          <w:rFonts w:hint="eastAsia" w:ascii="宋体" w:hAnsi="宋体" w:cs="宋体"/>
          <w:sz w:val="24"/>
        </w:rPr>
      </w:r>
      <w:r/>
    </w:p>
    <w:p>
      <w:pPr>
        <w:pStyle w:val="1019"/>
        <w:ind w:firstLine="480"/>
        <w:jc w:val="left"/>
        <w:spacing w:line="400" w:lineRule="exact"/>
        <w:rPr>
          <w:rFonts w:hint="eastAsia" w:ascii="宋体" w:hAnsi="宋体" w:cs="宋体"/>
          <w:sz w:val="24"/>
        </w:rPr>
      </w:pPr>
      <w:r>
        <w:rPr>
          <w:rFonts w:hint="eastAsia" w:ascii="宋体" w:hAnsi="宋体" w:cs="宋体"/>
          <w:sz w:val="24"/>
        </w:rPr>
        <w:t xml:space="preserve">（4）买方和卖方商定的其他必要文件。</w:t>
      </w:r>
      <w:r>
        <w:rPr>
          <w:rFonts w:hint="eastAsia" w:ascii="宋体" w:hAnsi="宋体" w:cs="宋体"/>
          <w:sz w:val="24"/>
        </w:rPr>
      </w:r>
      <w:r/>
    </w:p>
    <w:p>
      <w:pPr>
        <w:pStyle w:val="1019"/>
        <w:ind w:firstLine="480"/>
        <w:jc w:val="left"/>
        <w:spacing w:line="400" w:lineRule="exact"/>
        <w:rPr>
          <w:rFonts w:hint="eastAsia" w:ascii="宋体" w:hAnsi="宋体" w:cs="宋体"/>
          <w:sz w:val="24"/>
        </w:rPr>
      </w:pPr>
      <w:r>
        <w:rPr>
          <w:rFonts w:hint="eastAsia" w:ascii="宋体" w:hAnsi="宋体" w:cs="宋体"/>
          <w:sz w:val="24"/>
        </w:rPr>
        <w:t xml:space="preserve">2、合同范围和条件</w:t>
      </w:r>
      <w:r>
        <w:rPr>
          <w:rFonts w:hint="eastAsia" w:ascii="宋体" w:hAnsi="宋体" w:cs="宋体"/>
          <w:sz w:val="24"/>
        </w:rPr>
      </w:r>
      <w:r/>
    </w:p>
    <w:p>
      <w:pPr>
        <w:pStyle w:val="1019"/>
        <w:ind w:firstLine="480"/>
        <w:jc w:val="left"/>
        <w:spacing w:line="400" w:lineRule="exact"/>
        <w:rPr>
          <w:rFonts w:hint="eastAsia" w:ascii="宋体" w:hAnsi="宋体" w:cs="宋体"/>
          <w:sz w:val="24"/>
        </w:rPr>
      </w:pPr>
      <w:r>
        <w:rPr>
          <w:rFonts w:hint="eastAsia" w:ascii="宋体" w:hAnsi="宋体" w:cs="宋体"/>
          <w:sz w:val="24"/>
        </w:rPr>
        <w:t xml:space="preserve">本合同的范围和条件应与上述合同文件的规定相一致。</w:t>
      </w:r>
      <w:r>
        <w:rPr>
          <w:rFonts w:hint="eastAsia" w:ascii="宋体" w:hAnsi="宋体" w:cs="宋体"/>
          <w:sz w:val="24"/>
        </w:rPr>
      </w:r>
      <w:r/>
    </w:p>
    <w:p>
      <w:pPr>
        <w:pStyle w:val="1019"/>
        <w:ind w:firstLine="480"/>
        <w:jc w:val="left"/>
        <w:spacing w:line="400" w:lineRule="exact"/>
        <w:rPr>
          <w:rFonts w:hint="eastAsia" w:ascii="宋体" w:hAnsi="宋体" w:cs="宋体"/>
          <w:sz w:val="24"/>
        </w:rPr>
      </w:pPr>
      <w:r>
        <w:rPr>
          <w:rFonts w:hint="eastAsia" w:ascii="宋体" w:hAnsi="宋体" w:cs="宋体"/>
          <w:sz w:val="24"/>
        </w:rPr>
        <w:t xml:space="preserve">3、货物及数量</w:t>
      </w:r>
      <w:r>
        <w:rPr>
          <w:rFonts w:hint="eastAsia" w:ascii="宋体" w:hAnsi="宋体" w:cs="宋体"/>
          <w:sz w:val="24"/>
        </w:rPr>
      </w:r>
      <w:r/>
    </w:p>
    <w:p>
      <w:pPr>
        <w:pStyle w:val="1019"/>
        <w:ind w:firstLine="480"/>
        <w:jc w:val="left"/>
        <w:spacing w:line="400" w:lineRule="exact"/>
        <w:rPr>
          <w:rFonts w:hint="eastAsia" w:ascii="宋体" w:hAnsi="宋体" w:cs="宋体"/>
          <w:sz w:val="24"/>
        </w:rPr>
      </w:pPr>
      <w:r>
        <w:rPr>
          <w:rFonts w:hint="eastAsia" w:ascii="宋体" w:hAnsi="宋体" w:cs="宋体"/>
          <w:sz w:val="24"/>
        </w:rPr>
        <w:t xml:space="preserve">本合同所提供的货物</w:t>
      </w:r>
      <w:r>
        <w:rPr>
          <w:rFonts w:hint="eastAsia" w:ascii="宋体" w:hAnsi="宋体" w:cs="宋体"/>
          <w:sz w:val="24"/>
          <w:lang w:eastAsia="zh-CN"/>
        </w:rPr>
        <w:t xml:space="preserve">、服务</w:t>
      </w:r>
      <w:r>
        <w:rPr>
          <w:rFonts w:hint="eastAsia" w:ascii="宋体" w:hAnsi="宋体" w:cs="宋体"/>
          <w:sz w:val="24"/>
        </w:rPr>
        <w:t xml:space="preserve">及数量详见</w:t>
      </w:r>
      <w:r>
        <w:rPr>
          <w:rFonts w:hint="eastAsia" w:ascii="宋体" w:hAnsi="宋体" w:cs="宋体"/>
          <w:sz w:val="24"/>
          <w:lang w:eastAsia="zh-CN"/>
        </w:rPr>
        <w:t xml:space="preserve">磋商文件</w:t>
      </w:r>
      <w:r>
        <w:rPr>
          <w:rFonts w:hint="eastAsia" w:ascii="宋体" w:hAnsi="宋体" w:cs="宋体"/>
          <w:sz w:val="24"/>
        </w:rPr>
        <w:t xml:space="preserve">“项目采购需求”。</w:t>
      </w:r>
      <w:r>
        <w:rPr>
          <w:rFonts w:hint="eastAsia" w:ascii="宋体" w:hAnsi="宋体" w:cs="宋体"/>
          <w:sz w:val="24"/>
        </w:rPr>
      </w:r>
      <w:r/>
    </w:p>
    <w:p>
      <w:pPr>
        <w:pStyle w:val="1019"/>
        <w:ind w:firstLine="480"/>
        <w:jc w:val="left"/>
        <w:spacing w:line="400" w:lineRule="exact"/>
        <w:rPr>
          <w:rFonts w:hint="eastAsia" w:ascii="宋体" w:hAnsi="宋体" w:cs="宋体"/>
          <w:sz w:val="24"/>
        </w:rPr>
      </w:pPr>
      <w:r>
        <w:rPr>
          <w:rFonts w:hint="eastAsia" w:ascii="宋体" w:hAnsi="宋体" w:cs="宋体"/>
          <w:sz w:val="24"/>
        </w:rPr>
        <w:t xml:space="preserve">4、合同金额</w:t>
      </w:r>
      <w:r>
        <w:rPr>
          <w:rFonts w:hint="eastAsia" w:ascii="宋体" w:hAnsi="宋体" w:cs="宋体"/>
          <w:sz w:val="24"/>
        </w:rPr>
      </w:r>
      <w:r/>
    </w:p>
    <w:p>
      <w:pPr>
        <w:pStyle w:val="1019"/>
        <w:ind w:firstLine="480"/>
        <w:jc w:val="left"/>
        <w:spacing w:line="400" w:lineRule="exact"/>
        <w:rPr>
          <w:rFonts w:hint="eastAsia" w:ascii="宋体" w:hAnsi="宋体" w:cs="宋体"/>
          <w:sz w:val="24"/>
          <w:highlight w:val="none"/>
        </w:rPr>
      </w:pPr>
      <w:r>
        <w:rPr>
          <w:rFonts w:hint="eastAsia" w:ascii="宋体" w:hAnsi="宋体" w:cs="宋体"/>
          <w:sz w:val="24"/>
        </w:rPr>
        <w:t xml:space="preserve">本合同的总金额人民币(大写)：</w:t>
      </w:r>
      <w:r>
        <w:rPr>
          <w:rFonts w:hint="eastAsia" w:ascii="宋体" w:hAnsi="宋体" w:cs="宋体"/>
          <w:sz w:val="24"/>
          <w:u w:val="single"/>
        </w:rPr>
        <w:t xml:space="preserve">                （小写）  </w:t>
      </w:r>
      <w:r>
        <w:rPr>
          <w:rFonts w:hint="eastAsia" w:ascii="宋体" w:hAnsi="宋体" w:cs="宋体"/>
          <w:sz w:val="24"/>
        </w:rPr>
        <w:t xml:space="preserve">，分项价格详见卖方提交的投标报价表。</w:t>
      </w:r>
      <w:r>
        <w:rPr>
          <w:rFonts w:hint="eastAsia" w:ascii="宋体" w:hAnsi="宋体" w:cs="宋体"/>
          <w:sz w:val="24"/>
          <w:highlight w:val="none"/>
          <w:lang w:val="en-US" w:eastAsia="zh-CN"/>
        </w:rPr>
        <w:t xml:space="preserve">如果卖方不服从买方管理，不完成招标范围内养护约定内容，买方有权</w:t>
      </w:r>
      <w:r>
        <w:rPr>
          <w:rFonts w:hint="eastAsia" w:ascii="宋体" w:hAnsi="宋体" w:cs="宋体"/>
          <w:sz w:val="24"/>
          <w:highlight w:val="none"/>
        </w:rPr>
        <w:t xml:space="preserve">另请其他单位</w:t>
      </w:r>
      <w:r>
        <w:rPr>
          <w:rFonts w:hint="eastAsia" w:ascii="宋体" w:hAnsi="宋体" w:cs="宋体"/>
          <w:sz w:val="24"/>
          <w:highlight w:val="none"/>
          <w:lang w:eastAsia="zh-CN"/>
        </w:rPr>
        <w:t xml:space="preserve">养护服务</w:t>
      </w:r>
      <w:r>
        <w:rPr>
          <w:rFonts w:hint="eastAsia" w:ascii="宋体" w:hAnsi="宋体" w:cs="宋体"/>
          <w:sz w:val="24"/>
          <w:highlight w:val="none"/>
        </w:rPr>
        <w:t xml:space="preserve">，所发生的费用在</w:t>
      </w:r>
      <w:r>
        <w:rPr>
          <w:rFonts w:hint="eastAsia" w:ascii="宋体" w:hAnsi="宋体" w:cs="宋体"/>
          <w:sz w:val="24"/>
          <w:highlight w:val="none"/>
          <w:lang w:eastAsia="zh-CN"/>
        </w:rPr>
        <w:t xml:space="preserve">卖方</w:t>
      </w:r>
      <w:r>
        <w:rPr>
          <w:rFonts w:hint="eastAsia" w:ascii="宋体" w:hAnsi="宋体" w:cs="宋体"/>
          <w:sz w:val="24"/>
          <w:highlight w:val="none"/>
        </w:rPr>
        <w:t xml:space="preserve">养护费中扣除。</w:t>
      </w:r>
      <w:r>
        <w:rPr>
          <w:rFonts w:hint="eastAsia" w:ascii="宋体" w:hAnsi="宋体" w:cs="宋体"/>
          <w:sz w:val="24"/>
          <w:highlight w:val="none"/>
        </w:rPr>
      </w:r>
      <w:r/>
    </w:p>
    <w:p>
      <w:pPr>
        <w:pStyle w:val="1019"/>
        <w:ind w:firstLine="480"/>
        <w:jc w:val="left"/>
        <w:spacing w:line="400" w:lineRule="exact"/>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注：养护</w:t>
      </w:r>
      <w:r>
        <w:rPr>
          <w:rFonts w:hint="eastAsia" w:ascii="宋体" w:hAnsi="宋体" w:cs="宋体"/>
          <w:sz w:val="24"/>
          <w:highlight w:val="none"/>
        </w:rPr>
        <w:t xml:space="preserve">工作量增加在百分之</w:t>
      </w:r>
      <w:r>
        <w:rPr>
          <w:rFonts w:hint="eastAsia" w:ascii="宋体" w:hAnsi="宋体" w:cs="宋体"/>
          <w:sz w:val="24"/>
          <w:highlight w:val="none"/>
          <w:lang w:eastAsia="zh-CN"/>
        </w:rPr>
        <w:t xml:space="preserve">十</w:t>
      </w:r>
      <w:r>
        <w:rPr>
          <w:rFonts w:hint="eastAsia" w:ascii="宋体" w:hAnsi="宋体" w:cs="宋体"/>
          <w:sz w:val="24"/>
          <w:highlight w:val="none"/>
        </w:rPr>
        <w:t xml:space="preserve">以内的包含在报价</w:t>
      </w:r>
      <w:r>
        <w:rPr>
          <w:rFonts w:hint="eastAsia" w:ascii="宋体" w:hAnsi="宋体" w:cs="宋体"/>
          <w:sz w:val="24"/>
          <w:highlight w:val="none"/>
          <w:lang w:eastAsia="zh-CN"/>
        </w:rPr>
        <w:t xml:space="preserve">中，甲方不另外支付任何费用。</w:t>
      </w:r>
      <w:r>
        <w:rPr>
          <w:rFonts w:hint="eastAsia" w:ascii="宋体" w:hAnsi="宋体" w:eastAsia="宋体" w:cs="宋体"/>
          <w:sz w:val="24"/>
          <w:highlight w:val="none"/>
          <w:lang w:eastAsia="zh-CN"/>
        </w:rPr>
      </w:r>
      <w:r/>
    </w:p>
    <w:p>
      <w:pPr>
        <w:pStyle w:val="1019"/>
        <w:ind w:firstLine="480"/>
        <w:jc w:val="left"/>
        <w:spacing w:line="400" w:lineRule="exact"/>
        <w:rPr>
          <w:rFonts w:hint="eastAsia" w:ascii="宋体" w:hAnsi="宋体" w:cs="宋体"/>
          <w:sz w:val="24"/>
        </w:rPr>
      </w:pPr>
      <w:r>
        <w:rPr>
          <w:rFonts w:hint="eastAsia" w:ascii="宋体" w:hAnsi="宋体" w:cs="宋体"/>
          <w:sz w:val="24"/>
        </w:rPr>
        <w:t xml:space="preserve">5、付款条件</w:t>
      </w:r>
      <w:r>
        <w:rPr>
          <w:rFonts w:hint="eastAsia" w:ascii="宋体" w:hAnsi="宋体" w:cs="宋体"/>
          <w:sz w:val="24"/>
        </w:rPr>
      </w:r>
      <w:r/>
    </w:p>
    <w:p>
      <w:pPr>
        <w:pStyle w:val="1019"/>
        <w:ind w:firstLine="480"/>
        <w:jc w:val="left"/>
        <w:spacing w:line="400" w:lineRule="exact"/>
        <w:rPr>
          <w:rFonts w:hint="eastAsia" w:ascii="宋体" w:hAnsi="宋体" w:cs="宋体"/>
          <w:sz w:val="24"/>
        </w:rPr>
      </w:pPr>
      <w:r>
        <w:rPr>
          <w:rFonts w:hint="eastAsia" w:ascii="宋体" w:hAnsi="宋体" w:cs="宋体"/>
          <w:sz w:val="24"/>
        </w:rPr>
        <w:t xml:space="preserve">本合同货物的付款条件在合同条款及前附表中有明确规定。</w:t>
      </w:r>
      <w:r>
        <w:rPr>
          <w:rFonts w:hint="eastAsia" w:ascii="宋体" w:hAnsi="宋体" w:cs="宋体"/>
          <w:sz w:val="24"/>
        </w:rPr>
      </w:r>
      <w:r/>
    </w:p>
    <w:p>
      <w:pPr>
        <w:pStyle w:val="1019"/>
        <w:ind w:firstLine="480"/>
        <w:jc w:val="left"/>
        <w:spacing w:line="400" w:lineRule="exact"/>
        <w:rPr>
          <w:rFonts w:hint="eastAsia" w:ascii="宋体" w:hAnsi="宋体" w:cs="宋体"/>
          <w:sz w:val="24"/>
        </w:rPr>
      </w:pPr>
      <w:r>
        <w:rPr>
          <w:rFonts w:hint="eastAsia" w:ascii="宋体" w:hAnsi="宋体" w:cs="宋体"/>
          <w:sz w:val="24"/>
        </w:rPr>
        <w:t xml:space="preserve">6、交货时间和地点</w:t>
      </w:r>
      <w:r>
        <w:rPr>
          <w:rFonts w:hint="eastAsia" w:ascii="宋体" w:hAnsi="宋体" w:cs="宋体"/>
          <w:sz w:val="24"/>
        </w:rPr>
      </w:r>
      <w:r/>
    </w:p>
    <w:p>
      <w:pPr>
        <w:pStyle w:val="1019"/>
        <w:ind w:firstLine="480"/>
        <w:jc w:val="left"/>
        <w:spacing w:line="400" w:lineRule="exact"/>
        <w:rPr>
          <w:rFonts w:hint="eastAsia" w:ascii="宋体" w:hAnsi="宋体" w:cs="宋体"/>
          <w:sz w:val="24"/>
        </w:rPr>
      </w:pPr>
      <w:r>
        <w:rPr>
          <w:rFonts w:hint="eastAsia" w:ascii="宋体" w:hAnsi="宋体" w:cs="宋体"/>
          <w:sz w:val="24"/>
        </w:rPr>
        <w:t xml:space="preserve">本合同交货时间和地点在“合同条款前附表”中有明确规定。</w:t>
      </w:r>
      <w:r>
        <w:rPr>
          <w:rFonts w:hint="eastAsia" w:ascii="宋体" w:hAnsi="宋体" w:cs="宋体"/>
          <w:sz w:val="24"/>
        </w:rPr>
      </w:r>
      <w:r/>
    </w:p>
    <w:p>
      <w:pPr>
        <w:pStyle w:val="1019"/>
        <w:numPr>
          <w:ilvl w:val="0"/>
          <w:numId w:val="0"/>
        </w:numPr>
        <w:ind w:left="0" w:firstLine="480"/>
        <w:jc w:val="left"/>
        <w:spacing w:line="400" w:lineRule="exact"/>
        <w:rPr>
          <w:rFonts w:hint="eastAsia" w:ascii="宋体" w:hAnsi="宋体" w:eastAsia="宋体" w:cs="宋体"/>
          <w:sz w:val="24"/>
        </w:rPr>
      </w:pPr>
      <w:r>
        <w:rPr>
          <w:rFonts w:hint="eastAsia" w:ascii="宋体" w:hAnsi="宋体" w:eastAsia="宋体" w:cs="宋体"/>
          <w:sz w:val="24"/>
          <w:szCs w:val="24"/>
          <w:lang w:val="en-US" w:eastAsia="zh-CN" w:bidi="ar-SA"/>
        </w:rPr>
        <w:t xml:space="preserve">7、</w:t>
      </w:r>
      <w:r>
        <w:rPr>
          <w:rFonts w:hint="eastAsia" w:ascii="宋体" w:hAnsi="宋体" w:eastAsia="宋体" w:cs="宋体"/>
          <w:sz w:val="24"/>
          <w:lang w:eastAsia="zh-CN"/>
        </w:rPr>
        <w:t xml:space="preserve">养护方</w:t>
      </w:r>
      <w:r>
        <w:rPr>
          <w:rFonts w:hint="eastAsia" w:ascii="宋体" w:hAnsi="宋体" w:eastAsia="宋体" w:cs="宋体"/>
          <w:sz w:val="24"/>
        </w:rPr>
        <w:t xml:space="preserve">式</w:t>
      </w:r>
      <w:r>
        <w:rPr>
          <w:rFonts w:hint="eastAsia" w:ascii="宋体" w:hAnsi="宋体" w:eastAsia="宋体" w:cs="宋体"/>
          <w:sz w:val="24"/>
        </w:rPr>
      </w:r>
      <w:r/>
    </w:p>
    <w:p>
      <w:pPr>
        <w:pStyle w:val="1019"/>
        <w:numPr>
          <w:ilvl w:val="0"/>
          <w:numId w:val="7"/>
        </w:numPr>
        <w:ind w:firstLine="480"/>
        <w:jc w:val="left"/>
        <w:spacing w:line="400" w:lineRule="exact"/>
        <w:rPr>
          <w:rFonts w:hint="eastAsia" w:ascii="宋体" w:hAnsi="宋体" w:eastAsia="宋体" w:cs="宋体"/>
          <w:sz w:val="24"/>
          <w:lang w:eastAsia="zh-CN"/>
        </w:rPr>
      </w:pPr>
      <w:r>
        <w:rPr>
          <w:rFonts w:hint="eastAsia" w:ascii="宋体" w:hAnsi="宋体" w:eastAsia="宋体" w:cs="宋体"/>
          <w:sz w:val="24"/>
        </w:rPr>
        <w:t xml:space="preserve">本项目由</w:t>
      </w:r>
      <w:r>
        <w:rPr>
          <w:rFonts w:hint="eastAsia" w:ascii="宋体" w:hAnsi="宋体" w:eastAsia="宋体" w:cs="宋体"/>
          <w:sz w:val="24"/>
          <w:lang w:eastAsia="zh-CN"/>
        </w:rPr>
        <w:t xml:space="preserve">卖方</w:t>
      </w:r>
      <w:r>
        <w:rPr>
          <w:rFonts w:hint="eastAsia" w:ascii="宋体" w:hAnsi="宋体" w:eastAsia="宋体" w:cs="宋体"/>
          <w:sz w:val="24"/>
        </w:rPr>
        <w:t xml:space="preserve">以包工、包料、包质量、包安全、包文明施工的方式实施总承包，</w:t>
      </w:r>
      <w:r>
        <w:rPr>
          <w:rFonts w:hint="eastAsia" w:ascii="宋体" w:hAnsi="宋体" w:eastAsia="宋体" w:cs="宋体"/>
          <w:sz w:val="24"/>
          <w:lang w:eastAsia="zh-CN"/>
        </w:rPr>
        <w:t xml:space="preserve">卖方应对全部</w:t>
      </w:r>
      <w:r>
        <w:rPr>
          <w:rFonts w:hint="eastAsia" w:ascii="宋体" w:hAnsi="宋体" w:eastAsia="宋体" w:cs="宋体"/>
          <w:sz w:val="24"/>
          <w:lang w:val="en-US" w:eastAsia="zh-CN"/>
        </w:rPr>
        <w:t xml:space="preserve">绿化养护</w:t>
      </w:r>
      <w:r>
        <w:rPr>
          <w:rFonts w:hint="eastAsia" w:ascii="宋体" w:hAnsi="宋体" w:eastAsia="宋体" w:cs="宋体"/>
          <w:sz w:val="24"/>
          <w:lang w:eastAsia="zh-CN"/>
        </w:rPr>
        <w:t xml:space="preserve">负责，中标以后不得分包、转包。如一经发现上述行为，买方单方有权立即终止综合养护承包合同，由此产生一切法律责任和经济损失均由卖方承担。</w:t>
      </w:r>
      <w:r>
        <w:rPr>
          <w:rFonts w:hint="eastAsia" w:ascii="宋体" w:hAnsi="宋体" w:eastAsia="宋体" w:cs="宋体"/>
          <w:sz w:val="24"/>
          <w:lang w:eastAsia="zh-CN"/>
        </w:rPr>
      </w:r>
      <w:r/>
    </w:p>
    <w:p>
      <w:pPr>
        <w:pStyle w:val="1019"/>
        <w:numPr>
          <w:ilvl w:val="0"/>
          <w:numId w:val="7"/>
        </w:numPr>
        <w:ind w:firstLine="480"/>
        <w:jc w:val="left"/>
        <w:spacing w:line="400" w:lineRule="exact"/>
        <w:rPr>
          <w:rFonts w:hint="eastAsia" w:ascii="宋体" w:hAnsi="宋体" w:eastAsia="宋体" w:cs="宋体"/>
          <w:sz w:val="24"/>
          <w:lang w:eastAsia="zh-CN"/>
        </w:rPr>
      </w:pPr>
      <w:r>
        <w:rPr>
          <w:rFonts w:hint="eastAsia" w:ascii="宋体" w:hAnsi="宋体" w:eastAsia="宋体" w:cs="宋体"/>
          <w:sz w:val="24"/>
          <w:lang w:eastAsia="zh-CN"/>
        </w:rPr>
        <w:t xml:space="preserve">卖方必须严格按照投标时所提供的材料和承诺书执行，如发现未按投标材料和承诺执行，买方有权终止合同并要求卖方赔偿相应的损失。</w:t>
      </w:r>
      <w:r>
        <w:rPr>
          <w:rFonts w:hint="eastAsia" w:ascii="宋体" w:hAnsi="宋体" w:eastAsia="宋体" w:cs="宋体"/>
          <w:sz w:val="24"/>
          <w:lang w:eastAsia="zh-CN"/>
        </w:rPr>
      </w:r>
      <w:r/>
    </w:p>
    <w:p>
      <w:pPr>
        <w:pStyle w:val="1019"/>
        <w:numPr>
          <w:ilvl w:val="0"/>
          <w:numId w:val="7"/>
        </w:numPr>
        <w:ind w:firstLine="480"/>
        <w:jc w:val="left"/>
        <w:spacing w:line="400" w:lineRule="exact"/>
        <w:rPr>
          <w:rFonts w:hint="eastAsia" w:ascii="宋体" w:hAnsi="宋体" w:eastAsia="宋体" w:cs="宋体"/>
          <w:sz w:val="24"/>
          <w:lang w:eastAsia="zh-CN"/>
        </w:rPr>
      </w:pPr>
      <w:r>
        <w:rPr>
          <w:rFonts w:hint="eastAsia" w:ascii="宋体" w:hAnsi="宋体" w:eastAsia="宋体" w:cs="宋体"/>
          <w:sz w:val="24"/>
          <w:lang w:eastAsia="zh-CN"/>
        </w:rPr>
        <w:t xml:space="preserve">卖方必须严格按照磋商文件、投标文件的内容及买方的要求完成项目内容等，如出现无法履约或提供产品和服务不合格的情况，买方有权要求整改，若整改后还无法达到要求并影响项目验收的，买方有权终止合同，并要求赔偿相应损失。</w:t>
      </w:r>
      <w:r>
        <w:rPr>
          <w:rFonts w:hint="eastAsia" w:ascii="宋体" w:hAnsi="宋体" w:eastAsia="宋体" w:cs="宋体"/>
          <w:sz w:val="24"/>
          <w:lang w:eastAsia="zh-CN"/>
        </w:rPr>
      </w:r>
      <w:r/>
    </w:p>
    <w:p>
      <w:pPr>
        <w:pStyle w:val="1019"/>
        <w:numPr>
          <w:ilvl w:val="0"/>
          <w:numId w:val="7"/>
        </w:numPr>
        <w:ind w:firstLine="480"/>
        <w:jc w:val="left"/>
        <w:spacing w:line="400" w:lineRule="exact"/>
        <w:rPr>
          <w:rFonts w:hint="eastAsia" w:ascii="宋体" w:hAnsi="宋体" w:eastAsia="宋体" w:cs="宋体"/>
          <w:sz w:val="24"/>
          <w:lang w:eastAsia="zh-CN"/>
        </w:rPr>
      </w:pPr>
      <w:r>
        <w:rPr>
          <w:rFonts w:hint="eastAsia" w:ascii="宋体" w:hAnsi="宋体" w:eastAsia="宋体" w:cs="宋体"/>
          <w:sz w:val="24"/>
          <w:lang w:eastAsia="zh-CN"/>
        </w:rPr>
        <w:t xml:space="preserve">卖方未履行投标文件中承诺在</w:t>
      </w:r>
      <w:r>
        <w:rPr>
          <w:rFonts w:hint="eastAsia" w:ascii="宋体" w:hAnsi="宋体" w:eastAsia="宋体" w:cs="宋体"/>
          <w:sz w:val="24"/>
          <w:highlight w:val="none"/>
          <w:lang w:eastAsia="zh-CN"/>
        </w:rPr>
        <w:t xml:space="preserve">项目实施地具有</w:t>
      </w:r>
      <w:r>
        <w:rPr>
          <w:rFonts w:hint="eastAsia" w:ascii="宋体" w:hAnsi="宋体" w:eastAsia="宋体" w:cs="宋体"/>
          <w:sz w:val="24"/>
          <w:lang w:eastAsia="zh-CN"/>
        </w:rPr>
        <w:t xml:space="preserve">能够满足绿地养护机械设备仓储、养护车辆停放等要求的固定场所的，取消养护资格，终止养护合同。</w:t>
      </w:r>
      <w:r>
        <w:rPr>
          <w:rFonts w:hint="eastAsia" w:ascii="宋体" w:hAnsi="宋体" w:eastAsia="宋体" w:cs="宋体"/>
          <w:sz w:val="24"/>
          <w:lang w:eastAsia="zh-CN"/>
        </w:rPr>
      </w:r>
      <w:r/>
    </w:p>
    <w:p>
      <w:pPr>
        <w:pStyle w:val="1037"/>
        <w:numPr>
          <w:ilvl w:val="0"/>
          <w:numId w:val="7"/>
        </w:numPr>
        <w:ind w:left="0" w:firstLine="48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考核按分值分段计算。养护月考核成绩90分以上（含90分）为优秀，养护月考核成绩80-89分（含80分）为优良，70-79分（含70分）为合格，70分以下为不合格。</w:t>
      </w:r>
      <w:r>
        <w:rPr>
          <w:rFonts w:hint="eastAsia" w:ascii="宋体" w:hAnsi="宋体" w:eastAsia="宋体" w:cs="宋体"/>
          <w:sz w:val="24"/>
          <w:highlight w:val="none"/>
          <w:lang w:eastAsia="zh-CN"/>
        </w:rPr>
      </w:r>
      <w:r/>
    </w:p>
    <w:p>
      <w:pPr>
        <w:pStyle w:val="1037"/>
        <w:numPr>
          <w:ilvl w:val="0"/>
          <w:numId w:val="7"/>
        </w:numPr>
        <w:ind w:left="0"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养护月考核成绩为优良的，养护费则按照考核成绩每分扣养护费500元支付养护费（如：本月考核成绩为80分，养护费则扣1万元）;考核成绩为合格的, 养护费则按照考核成绩每分扣1000元。（如：本月考核成绩为70分，当月养护费则扣3万元）。考核成绩不合格的, 养护费则按照考核成绩每分扣2000元,(如:本月考核成绩为60分,当月养护费则扣8万元)。每月养护费用扣完为止，每季度汇总1次。</w:t>
      </w:r>
      <w:r>
        <w:rPr>
          <w:rFonts w:hint="eastAsia" w:ascii="宋体" w:hAnsi="宋体" w:eastAsia="宋体" w:cs="宋体"/>
          <w:color w:val="000000"/>
          <w:sz w:val="24"/>
          <w:highlight w:val="none"/>
          <w:lang w:val="en-US" w:eastAsia="zh-CN"/>
        </w:rPr>
      </w:r>
      <w:r/>
    </w:p>
    <w:p>
      <w:pPr>
        <w:pStyle w:val="1037"/>
        <w:numPr>
          <w:ilvl w:val="0"/>
          <w:numId w:val="7"/>
        </w:numPr>
        <w:ind w:left="0"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养护期内未按照买方要求完成黑麦草加播等工作，将扣除最后一季度养护费。</w:t>
      </w:r>
      <w:r>
        <w:rPr>
          <w:rFonts w:hint="eastAsia" w:ascii="宋体" w:hAnsi="宋体" w:eastAsia="宋体" w:cs="宋体"/>
          <w:color w:val="000000"/>
          <w:sz w:val="24"/>
          <w:highlight w:val="none"/>
          <w:lang w:val="en-US" w:eastAsia="zh-CN"/>
        </w:rPr>
      </w:r>
      <w:r/>
    </w:p>
    <w:p>
      <w:pPr>
        <w:pStyle w:val="1019"/>
        <w:ind w:firstLine="480"/>
        <w:jc w:val="left"/>
        <w:spacing w:line="400" w:lineRule="exact"/>
        <w:rPr>
          <w:rFonts w:hint="eastAsia" w:ascii="宋体" w:hAnsi="宋体" w:eastAsia="宋体" w:cs="宋体"/>
          <w:sz w:val="24"/>
        </w:rPr>
      </w:pPr>
      <w:r>
        <w:rPr>
          <w:rFonts w:hint="eastAsia" w:ascii="宋体" w:hAnsi="宋体" w:eastAsia="宋体" w:cs="宋体"/>
          <w:sz w:val="24"/>
          <w:lang w:val="en-US" w:eastAsia="zh-CN"/>
        </w:rPr>
        <w:t xml:space="preserve">8、</w:t>
      </w:r>
      <w:r>
        <w:rPr>
          <w:rFonts w:hint="eastAsia" w:ascii="宋体" w:hAnsi="宋体" w:eastAsia="宋体" w:cs="宋体"/>
          <w:sz w:val="24"/>
        </w:rPr>
        <w:t xml:space="preserve">养护质量标准</w:t>
      </w:r>
      <w:r>
        <w:rPr>
          <w:rFonts w:hint="eastAsia" w:ascii="宋体" w:hAnsi="宋体" w:eastAsia="宋体" w:cs="宋体"/>
          <w:sz w:val="24"/>
        </w:rPr>
      </w:r>
      <w:r/>
    </w:p>
    <w:p>
      <w:pPr>
        <w:pStyle w:val="1019"/>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本项目养护质量标准: 本</w:t>
      </w:r>
      <w:r>
        <w:rPr>
          <w:rFonts w:hint="eastAsia" w:ascii="宋体" w:hAnsi="宋体" w:eastAsia="宋体" w:cs="宋体"/>
          <w:sz w:val="24"/>
          <w:lang w:eastAsia="zh-CN"/>
        </w:rPr>
        <w:t xml:space="preserve">磋商</w:t>
      </w:r>
      <w:r>
        <w:rPr>
          <w:rFonts w:hint="eastAsia" w:ascii="宋体" w:hAnsi="宋体" w:eastAsia="宋体" w:cs="宋体"/>
          <w:sz w:val="24"/>
        </w:rPr>
        <w:t xml:space="preserve">、投标文件中</w:t>
      </w:r>
      <w:r>
        <w:rPr>
          <w:rFonts w:hint="eastAsia" w:ascii="宋体" w:hAnsi="宋体" w:eastAsia="宋体" w:cs="宋体"/>
          <w:sz w:val="24"/>
          <w:lang w:eastAsia="zh-CN"/>
        </w:rPr>
        <w:t xml:space="preserve">要求的</w:t>
      </w:r>
      <w:r>
        <w:rPr>
          <w:rFonts w:hint="eastAsia" w:ascii="宋体" w:hAnsi="宋体" w:eastAsia="宋体" w:cs="宋体"/>
          <w:sz w:val="24"/>
        </w:rPr>
        <w:t xml:space="preserve">养护质量要求</w:t>
      </w:r>
      <w:r>
        <w:rPr>
          <w:rFonts w:hint="eastAsia" w:ascii="宋体" w:hAnsi="宋体" w:eastAsia="宋体" w:cs="宋体"/>
          <w:sz w:val="24"/>
          <w:lang w:eastAsia="zh-CN"/>
        </w:rPr>
        <w:t xml:space="preserve">及买方</w:t>
      </w:r>
      <w:r>
        <w:rPr>
          <w:rFonts w:hint="eastAsia" w:ascii="宋体" w:hAnsi="宋体" w:eastAsia="宋体" w:cs="宋体"/>
          <w:sz w:val="24"/>
        </w:rPr>
        <w:t xml:space="preserve">出台的其</w:t>
      </w:r>
      <w:r>
        <w:rPr>
          <w:rFonts w:hint="eastAsia" w:ascii="宋体" w:hAnsi="宋体" w:eastAsia="宋体" w:cs="宋体"/>
          <w:sz w:val="24"/>
          <w:lang w:eastAsia="zh-CN"/>
        </w:rPr>
        <w:t xml:space="preserve">他</w:t>
      </w:r>
      <w:r>
        <w:rPr>
          <w:rFonts w:hint="eastAsia" w:ascii="宋体" w:hAnsi="宋体" w:eastAsia="宋体" w:cs="宋体"/>
          <w:sz w:val="24"/>
        </w:rPr>
        <w:t xml:space="preserve">养护质量要求。</w:t>
      </w:r>
      <w:r>
        <w:rPr>
          <w:rFonts w:hint="eastAsia" w:ascii="宋体" w:hAnsi="宋体" w:eastAsia="宋体" w:cs="宋体"/>
          <w:sz w:val="24"/>
        </w:rPr>
      </w:r>
      <w:r/>
    </w:p>
    <w:p>
      <w:pPr>
        <w:pStyle w:val="1019"/>
        <w:ind w:firstLine="480"/>
        <w:jc w:val="left"/>
        <w:spacing w:line="400" w:lineRule="exact"/>
        <w:rPr>
          <w:rFonts w:hint="eastAsia" w:ascii="宋体" w:hAnsi="宋体" w:eastAsia="宋体" w:cs="宋体"/>
          <w:sz w:val="24"/>
        </w:rPr>
      </w:pPr>
      <w:r>
        <w:rPr>
          <w:rFonts w:hint="eastAsia" w:ascii="宋体" w:hAnsi="宋体" w:eastAsia="宋体" w:cs="宋体"/>
          <w:sz w:val="24"/>
          <w:lang w:val="en-US" w:eastAsia="zh-CN"/>
        </w:rPr>
        <w:t xml:space="preserve">9</w:t>
      </w:r>
      <w:r>
        <w:rPr>
          <w:rFonts w:hint="eastAsia" w:ascii="宋体" w:hAnsi="宋体" w:eastAsia="宋体" w:cs="宋体"/>
          <w:sz w:val="24"/>
        </w:rPr>
        <w:t xml:space="preserve">、退出机制（若中标的投标单位在承包养护期间，违反下列规定将被解除承包合同）:</w:t>
      </w:r>
      <w:r>
        <w:rPr>
          <w:rFonts w:hint="eastAsia" w:ascii="宋体" w:hAnsi="宋体" w:eastAsia="宋体" w:cs="宋体"/>
          <w:sz w:val="24"/>
        </w:rPr>
      </w:r>
      <w:r/>
    </w:p>
    <w:p>
      <w:pPr>
        <w:pStyle w:val="1019"/>
        <w:ind w:firstLine="480"/>
        <w:jc w:val="left"/>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①养护月考核成绩一年内累计2次不合格的，取消养护资格，终止养护合同；</w:t>
      </w:r>
      <w:r>
        <w:rPr>
          <w:rFonts w:hint="eastAsia" w:ascii="宋体" w:hAnsi="宋体" w:eastAsia="宋体" w:cs="宋体"/>
          <w:sz w:val="24"/>
          <w:lang w:val="en-US" w:eastAsia="zh-CN"/>
        </w:rPr>
      </w:r>
      <w:r/>
    </w:p>
    <w:p>
      <w:pPr>
        <w:pStyle w:val="1019"/>
        <w:ind w:firstLine="480"/>
        <w:jc w:val="left"/>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②未履行投标文件中承诺配备的机械设备或经买方不定期抽查发现投标文件中承诺配备的人员不在岗超过3次的，取消养护资格，终止养护合同；</w:t>
      </w:r>
      <w:r>
        <w:rPr>
          <w:rFonts w:hint="eastAsia" w:ascii="宋体" w:hAnsi="宋体" w:eastAsia="宋体" w:cs="宋体"/>
          <w:sz w:val="24"/>
          <w:lang w:val="en-US" w:eastAsia="zh-CN"/>
        </w:rPr>
      </w:r>
      <w:r/>
    </w:p>
    <w:p>
      <w:pPr>
        <w:pStyle w:val="1019"/>
        <w:ind w:firstLine="480"/>
        <w:jc w:val="left"/>
        <w:spacing w:line="400" w:lineRule="exact"/>
        <w:rPr>
          <w:rFonts w:hint="eastAsia" w:ascii="宋体" w:hAnsi="宋体" w:eastAsia="宋体" w:cs="宋体"/>
          <w:sz w:val="24"/>
        </w:rPr>
      </w:pPr>
      <w:r>
        <w:rPr>
          <w:rFonts w:hint="eastAsia" w:ascii="宋体" w:hAnsi="宋体" w:eastAsia="宋体" w:cs="宋体"/>
          <w:sz w:val="24"/>
          <w:lang w:val="en-US" w:eastAsia="zh-CN"/>
        </w:rPr>
        <w:t xml:space="preserve">10</w:t>
      </w:r>
      <w:r>
        <w:rPr>
          <w:rFonts w:hint="eastAsia" w:ascii="宋体" w:hAnsi="宋体" w:eastAsia="宋体" w:cs="宋体"/>
          <w:sz w:val="24"/>
        </w:rPr>
        <w:t xml:space="preserve">、合同纠纷处理</w:t>
      </w:r>
      <w:r>
        <w:rPr>
          <w:rFonts w:hint="eastAsia" w:ascii="宋体" w:hAnsi="宋体" w:eastAsia="宋体" w:cs="宋体"/>
          <w:sz w:val="24"/>
        </w:rPr>
      </w:r>
      <w:r/>
    </w:p>
    <w:p>
      <w:pPr>
        <w:pStyle w:val="1019"/>
        <w:ind w:firstLine="480"/>
        <w:jc w:val="left"/>
        <w:spacing w:line="400" w:lineRule="exact"/>
        <w:rPr>
          <w:rFonts w:hint="eastAsia" w:ascii="宋体" w:hAnsi="宋体" w:cs="宋体"/>
          <w:sz w:val="24"/>
        </w:rPr>
      </w:pPr>
      <w:r>
        <w:rPr>
          <w:rFonts w:hint="eastAsia" w:ascii="宋体" w:hAnsi="宋体" w:cs="宋体"/>
          <w:sz w:val="24"/>
        </w:rPr>
        <w:t xml:space="preserve">本合同执行过程中发生纠纷，由</w:t>
      </w:r>
      <w:r>
        <w:rPr>
          <w:rFonts w:hint="eastAsia" w:ascii="宋体" w:hAnsi="宋体" w:cs="宋体"/>
          <w:sz w:val="24"/>
          <w:lang w:eastAsia="zh-CN"/>
        </w:rPr>
        <w:t xml:space="preserve">买卖</w:t>
      </w:r>
      <w:r>
        <w:rPr>
          <w:rFonts w:hint="eastAsia" w:ascii="宋体" w:hAnsi="宋体" w:cs="宋体"/>
          <w:sz w:val="24"/>
        </w:rPr>
        <w:t xml:space="preserve">双方协商解决，若协商不成，作如下</w:t>
      </w:r>
      <w:r>
        <w:rPr>
          <w:rFonts w:hint="eastAsia" w:ascii="宋体" w:hAnsi="宋体" w:cs="宋体"/>
          <w:sz w:val="24"/>
          <w:u w:val="single"/>
        </w:rPr>
        <w:t xml:space="preserve"> </w:t>
      </w:r>
      <w:r>
        <w:rPr>
          <w:rFonts w:hint="eastAsia" w:ascii="宋体" w:hAnsi="宋体" w:cs="宋体"/>
          <w:sz w:val="24"/>
          <w:u w:val="single"/>
          <w:lang w:eastAsia="zh-CN"/>
        </w:rPr>
        <w:t xml:space="preserve">（</w:t>
      </w:r>
      <w:r>
        <w:rPr>
          <w:rFonts w:hint="eastAsia" w:ascii="宋体" w:hAnsi="宋体" w:cs="宋体"/>
          <w:sz w:val="24"/>
          <w:u w:val="single"/>
          <w:lang w:val="en-US" w:eastAsia="zh-CN"/>
        </w:rPr>
        <w:t xml:space="preserve">2</w:t>
      </w:r>
      <w:r>
        <w:rPr>
          <w:rFonts w:hint="eastAsia" w:ascii="宋体" w:hAnsi="宋体" w:cs="宋体"/>
          <w:sz w:val="24"/>
          <w:u w:val="single"/>
          <w:lang w:eastAsia="zh-CN"/>
        </w:rPr>
        <w:t xml:space="preserve">）</w:t>
      </w:r>
      <w:r>
        <w:rPr>
          <w:rFonts w:hint="eastAsia" w:ascii="宋体" w:hAnsi="宋体" w:cs="宋体"/>
          <w:sz w:val="24"/>
          <w:u w:val="single"/>
        </w:rPr>
        <w:t xml:space="preserve"> </w:t>
      </w:r>
      <w:r>
        <w:rPr>
          <w:rFonts w:hint="eastAsia" w:ascii="宋体" w:hAnsi="宋体" w:cs="宋体"/>
          <w:sz w:val="24"/>
        </w:rPr>
        <w:t xml:space="preserve">处理:</w:t>
      </w:r>
      <w:r>
        <w:rPr>
          <w:rFonts w:hint="eastAsia" w:ascii="宋体" w:hAnsi="宋体" w:cs="宋体"/>
          <w:sz w:val="24"/>
        </w:rPr>
      </w:r>
      <w:r/>
    </w:p>
    <w:p>
      <w:pPr>
        <w:pStyle w:val="1019"/>
        <w:ind w:firstLine="480"/>
        <w:jc w:val="left"/>
        <w:spacing w:line="400" w:lineRule="exact"/>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w:t>
      </w:r>
      <w:r>
        <w:rPr>
          <w:rFonts w:hint="eastAsia" w:ascii="宋体" w:hAnsi="宋体" w:eastAsia="宋体" w:cs="宋体"/>
          <w:sz w:val="24"/>
        </w:rPr>
        <w:t xml:space="preserve">申请仲裁。选定仲裁机构为淮安仲裁委员会。</w:t>
      </w:r>
      <w:r>
        <w:rPr>
          <w:rFonts w:hint="eastAsia" w:ascii="宋体" w:hAnsi="宋体" w:eastAsia="宋体" w:cs="宋体"/>
          <w:sz w:val="24"/>
        </w:rPr>
      </w:r>
      <w:r/>
    </w:p>
    <w:p>
      <w:pPr>
        <w:pStyle w:val="1019"/>
        <w:ind w:firstLine="480"/>
        <w:jc w:val="left"/>
        <w:spacing w:line="400" w:lineRule="exact"/>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提起诉讼。约定由采购人所在地法院管辖。</w:t>
      </w:r>
      <w:r>
        <w:rPr>
          <w:rFonts w:hint="eastAsia" w:ascii="宋体" w:hAnsi="宋体" w:eastAsia="宋体" w:cs="宋体"/>
          <w:sz w:val="24"/>
        </w:rPr>
      </w:r>
      <w:r/>
    </w:p>
    <w:p>
      <w:pPr>
        <w:pStyle w:val="1019"/>
        <w:ind w:firstLine="480"/>
        <w:jc w:val="left"/>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11、组成本合同的文件包括</w:t>
      </w:r>
      <w:r>
        <w:rPr>
          <w:rFonts w:hint="eastAsia" w:ascii="宋体" w:hAnsi="宋体" w:eastAsia="宋体" w:cs="宋体"/>
          <w:sz w:val="24"/>
          <w:lang w:val="en-US" w:eastAsia="zh-CN"/>
        </w:rPr>
      </w:r>
      <w:r/>
    </w:p>
    <w:p>
      <w:pPr>
        <w:pStyle w:val="1019"/>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(1) 关于本项目的招、投标文件是构成本合同不可分割的部分：</w:t>
      </w:r>
      <w:r>
        <w:rPr>
          <w:rFonts w:hint="eastAsia" w:ascii="宋体" w:hAnsi="宋体" w:eastAsia="宋体" w:cs="宋体"/>
          <w:sz w:val="24"/>
        </w:rPr>
      </w:r>
      <w:r/>
    </w:p>
    <w:p>
      <w:pPr>
        <w:pStyle w:val="1019"/>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(2) 本合同专用条款；</w:t>
      </w:r>
      <w:r>
        <w:rPr>
          <w:rFonts w:hint="eastAsia" w:ascii="宋体" w:hAnsi="宋体" w:eastAsia="宋体" w:cs="宋体"/>
          <w:sz w:val="24"/>
        </w:rPr>
      </w:r>
      <w:r/>
    </w:p>
    <w:p>
      <w:pPr>
        <w:pStyle w:val="1019"/>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(3) </w:t>
      </w:r>
      <w:r>
        <w:rPr>
          <w:rFonts w:hint="eastAsia" w:ascii="宋体" w:hAnsi="宋体" w:eastAsia="宋体" w:cs="宋体"/>
          <w:sz w:val="24"/>
          <w:lang w:eastAsia="zh-CN"/>
        </w:rPr>
        <w:t xml:space="preserve">卖</w:t>
      </w:r>
      <w:r>
        <w:rPr>
          <w:rFonts w:hint="eastAsia" w:ascii="宋体" w:hAnsi="宋体" w:eastAsia="宋体" w:cs="宋体"/>
          <w:sz w:val="24"/>
        </w:rPr>
        <w:t xml:space="preserve">方提交的投标文件；</w:t>
      </w:r>
      <w:r>
        <w:rPr>
          <w:rFonts w:hint="eastAsia" w:ascii="宋体" w:hAnsi="宋体" w:eastAsia="宋体" w:cs="宋体"/>
          <w:sz w:val="24"/>
        </w:rPr>
      </w:r>
      <w:r/>
    </w:p>
    <w:p>
      <w:pPr>
        <w:pStyle w:val="1019"/>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(4) </w:t>
      </w:r>
      <w:r>
        <w:rPr>
          <w:rFonts w:hint="eastAsia" w:ascii="宋体" w:hAnsi="宋体" w:eastAsia="宋体" w:cs="宋体"/>
          <w:sz w:val="24"/>
          <w:lang w:eastAsia="zh-CN"/>
        </w:rPr>
        <w:t xml:space="preserve">卖</w:t>
      </w:r>
      <w:r>
        <w:rPr>
          <w:rFonts w:hint="eastAsia" w:ascii="宋体" w:hAnsi="宋体" w:eastAsia="宋体" w:cs="宋体"/>
          <w:sz w:val="24"/>
        </w:rPr>
        <w:t xml:space="preserve">方在招投标过程中所作的其</w:t>
      </w:r>
      <w:r>
        <w:rPr>
          <w:rFonts w:hint="eastAsia" w:ascii="宋体" w:hAnsi="宋体" w:eastAsia="宋体" w:cs="宋体"/>
          <w:sz w:val="24"/>
          <w:lang w:eastAsia="zh-CN"/>
        </w:rPr>
        <w:t xml:space="preserve">他</w:t>
      </w:r>
      <w:r>
        <w:rPr>
          <w:rFonts w:hint="eastAsia" w:ascii="宋体" w:hAnsi="宋体" w:eastAsia="宋体" w:cs="宋体"/>
          <w:sz w:val="24"/>
        </w:rPr>
        <w:t xml:space="preserve">承诺、声明、书面澄清等；</w:t>
      </w:r>
      <w:r>
        <w:rPr>
          <w:rFonts w:hint="eastAsia" w:ascii="宋体" w:hAnsi="宋体" w:eastAsia="宋体" w:cs="宋体"/>
          <w:sz w:val="24"/>
        </w:rPr>
      </w:r>
      <w:r/>
    </w:p>
    <w:p>
      <w:pPr>
        <w:pStyle w:val="1019"/>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(5) 中标通知书；</w:t>
      </w:r>
      <w:r>
        <w:rPr>
          <w:rFonts w:hint="eastAsia" w:ascii="宋体" w:hAnsi="宋体" w:eastAsia="宋体" w:cs="宋体"/>
          <w:sz w:val="24"/>
        </w:rPr>
      </w:r>
      <w:r/>
    </w:p>
    <w:p>
      <w:pPr>
        <w:pStyle w:val="1019"/>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(6) </w:t>
      </w:r>
      <w:r>
        <w:rPr>
          <w:rFonts w:hint="eastAsia" w:ascii="宋体" w:hAnsi="宋体" w:eastAsia="宋体" w:cs="宋体"/>
          <w:sz w:val="24"/>
          <w:lang w:eastAsia="zh-CN"/>
        </w:rPr>
        <w:t xml:space="preserve">买卖</w:t>
      </w:r>
      <w:r>
        <w:rPr>
          <w:rFonts w:hint="eastAsia" w:ascii="宋体" w:hAnsi="宋体" w:eastAsia="宋体" w:cs="宋体"/>
          <w:sz w:val="24"/>
        </w:rPr>
        <w:t xml:space="preserve">双方商定的其他必要文件。</w:t>
      </w:r>
      <w:r>
        <w:rPr>
          <w:rFonts w:hint="eastAsia" w:ascii="宋体" w:hAnsi="宋体" w:eastAsia="宋体" w:cs="宋体"/>
          <w:sz w:val="24"/>
        </w:rPr>
      </w:r>
      <w:r/>
    </w:p>
    <w:p>
      <w:pPr>
        <w:pStyle w:val="1019"/>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上述合同文件内容互为补充，如有不明确，由</w:t>
      </w:r>
      <w:r>
        <w:rPr>
          <w:rFonts w:hint="eastAsia" w:ascii="宋体" w:hAnsi="宋体" w:eastAsia="宋体" w:cs="宋体"/>
          <w:sz w:val="24"/>
          <w:lang w:eastAsia="zh-CN"/>
        </w:rPr>
        <w:t xml:space="preserve">买</w:t>
      </w:r>
      <w:r>
        <w:rPr>
          <w:rFonts w:hint="eastAsia" w:ascii="宋体" w:hAnsi="宋体" w:eastAsia="宋体" w:cs="宋体"/>
          <w:sz w:val="24"/>
        </w:rPr>
        <w:t xml:space="preserve">方负责解释。</w:t>
      </w:r>
      <w:r>
        <w:rPr>
          <w:rFonts w:hint="eastAsia" w:ascii="宋体" w:hAnsi="宋体" w:eastAsia="宋体" w:cs="宋体"/>
          <w:sz w:val="24"/>
        </w:rPr>
      </w:r>
      <w:r/>
    </w:p>
    <w:p>
      <w:pPr>
        <w:pStyle w:val="1019"/>
        <w:ind w:firstLine="480"/>
        <w:jc w:val="left"/>
        <w:spacing w:line="40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12</w:t>
      </w:r>
      <w:r>
        <w:rPr>
          <w:rFonts w:hint="eastAsia" w:ascii="宋体" w:hAnsi="宋体" w:eastAsia="宋体" w:cs="宋体"/>
          <w:sz w:val="24"/>
        </w:rPr>
        <w:t xml:space="preserve">、合同生效及其</w:t>
      </w:r>
      <w:r>
        <w:rPr>
          <w:rFonts w:hint="eastAsia" w:ascii="宋体" w:hAnsi="宋体" w:eastAsia="宋体" w:cs="宋体"/>
          <w:sz w:val="24"/>
          <w:lang w:eastAsia="zh-CN"/>
        </w:rPr>
        <w:t xml:space="preserve">他</w:t>
      </w:r>
      <w:r>
        <w:rPr>
          <w:rFonts w:hint="eastAsia" w:ascii="宋体" w:hAnsi="宋体" w:eastAsia="宋体" w:cs="宋体"/>
          <w:sz w:val="24"/>
          <w:lang w:eastAsia="zh-CN"/>
        </w:rPr>
      </w:r>
      <w:r/>
    </w:p>
    <w:p>
      <w:pPr>
        <w:pStyle w:val="1019"/>
        <w:ind w:firstLine="480"/>
        <w:spacing w:line="400" w:lineRule="exact"/>
        <w:rPr>
          <w:rFonts w:hint="eastAsia" w:ascii="宋体" w:hAnsi="宋体" w:cs="宋体"/>
          <w:sz w:val="24"/>
        </w:rPr>
      </w:pPr>
      <w:r>
        <w:rPr>
          <w:rFonts w:hint="eastAsia" w:ascii="宋体" w:hAnsi="宋体" w:cs="宋体"/>
          <w:sz w:val="24"/>
        </w:rPr>
        <w:t xml:space="preserve">本合同经买方、卖方双方授权代表盖章后生效。如有变动，必须经买方、卖方协商一致</w:t>
      </w:r>
      <w:r>
        <w:rPr>
          <w:rFonts w:hint="eastAsia" w:ascii="宋体" w:hAnsi="宋体" w:cs="宋体"/>
          <w:sz w:val="24"/>
          <w:lang w:eastAsia="zh-CN"/>
        </w:rPr>
        <w:t xml:space="preserve">后签订补充协议</w:t>
      </w:r>
      <w:r>
        <w:rPr>
          <w:rFonts w:hint="eastAsia" w:ascii="宋体" w:hAnsi="宋体" w:cs="宋体"/>
          <w:sz w:val="24"/>
        </w:rPr>
        <w:t xml:space="preserve">，方可更改。本合同一式</w:t>
      </w:r>
      <w:r>
        <w:rPr>
          <w:rFonts w:hint="eastAsia" w:ascii="宋体" w:hAnsi="宋体" w:cs="宋体"/>
          <w:sz w:val="24"/>
          <w:lang w:eastAsia="zh-CN"/>
        </w:rPr>
        <w:t xml:space="preserve">五</w:t>
      </w:r>
      <w:r>
        <w:rPr>
          <w:rFonts w:hint="eastAsia" w:ascii="宋体" w:hAnsi="宋体" w:cs="宋体"/>
          <w:sz w:val="24"/>
        </w:rPr>
        <w:t xml:space="preserve">份，买方、卖方各执二份，备案一份。</w:t>
      </w:r>
      <w:r>
        <w:rPr>
          <w:rFonts w:hint="eastAsia" w:ascii="宋体" w:hAnsi="宋体" w:cs="宋体"/>
          <w:sz w:val="24"/>
        </w:rPr>
      </w:r>
      <w:r/>
    </w:p>
    <w:p>
      <w:pPr>
        <w:pStyle w:val="1019"/>
        <w:ind w:firstLine="360"/>
        <w:jc w:val="left"/>
        <w:spacing w:line="360" w:lineRule="auto"/>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p>
      <w:pPr>
        <w:pStyle w:val="1019"/>
        <w:ind w:firstLine="600"/>
        <w:jc w:val="left"/>
        <w:spacing w:line="360" w:lineRule="auto"/>
        <w:rPr>
          <w:rFonts w:hint="eastAsia" w:ascii="宋体" w:hAnsi="宋体" w:cs="宋体"/>
          <w:sz w:val="24"/>
        </w:rPr>
      </w:pPr>
      <w:r>
        <w:rPr>
          <w:rFonts w:hint="eastAsia" w:ascii="宋体" w:hAnsi="宋体" w:cs="宋体"/>
          <w:sz w:val="24"/>
        </w:rPr>
        <w:t xml:space="preserve"> 买   方：            　　　　　　　　卖    方： </w:t>
      </w:r>
      <w:r>
        <w:rPr>
          <w:rFonts w:hint="eastAsia" w:ascii="宋体" w:hAnsi="宋体" w:cs="宋体"/>
          <w:sz w:val="24"/>
        </w:rPr>
      </w:r>
      <w:r/>
    </w:p>
    <w:p>
      <w:pPr>
        <w:pStyle w:val="1019"/>
        <w:ind w:firstLine="720"/>
        <w:jc w:val="left"/>
        <w:spacing w:line="360" w:lineRule="auto"/>
        <w:rPr>
          <w:rFonts w:hint="eastAsia" w:ascii="宋体" w:hAnsi="宋体" w:cs="宋体"/>
          <w:sz w:val="24"/>
        </w:rPr>
      </w:pPr>
      <w:r>
        <w:rPr>
          <w:rFonts w:hint="eastAsia" w:ascii="宋体" w:hAnsi="宋体" w:cs="宋体"/>
          <w:sz w:val="24"/>
        </w:rPr>
        <w:t xml:space="preserve">单位盖章：              　　　　　　　单位盖章：</w:t>
      </w:r>
      <w:r>
        <w:rPr>
          <w:rFonts w:hint="eastAsia" w:ascii="宋体" w:hAnsi="宋体" w:cs="宋体"/>
          <w:sz w:val="24"/>
        </w:rPr>
      </w:r>
      <w:r/>
    </w:p>
    <w:p>
      <w:pPr>
        <w:pStyle w:val="1019"/>
        <w:ind w:firstLine="696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签订日期： 年 月 日</w:t>
      </w:r>
      <w:r>
        <w:rPr>
          <w:rFonts w:hint="eastAsia" w:ascii="宋体" w:hAnsi="宋体" w:cs="宋体"/>
          <w:color w:val="000000"/>
          <w:sz w:val="24"/>
          <w:lang w:bidi="ar"/>
        </w:rPr>
      </w:r>
      <w:r/>
    </w:p>
    <w:p>
      <w:pPr>
        <w:pStyle w:val="1019"/>
        <w:jc w:val="center"/>
        <w:spacing w:line="420" w:lineRule="exact"/>
        <w:tabs>
          <w:tab w:val="left" w:pos="2101" w:leader="none"/>
          <w:tab w:val="center" w:pos="5785" w:leader="none"/>
        </w:tabs>
        <w:rPr>
          <w:rFonts w:hint="eastAsia" w:ascii="宋体" w:hAnsi="宋体" w:cs="宋体"/>
          <w:b/>
          <w:color w:val="000000"/>
          <w:sz w:val="36"/>
          <w:szCs w:val="36"/>
        </w:rPr>
      </w:pPr>
      <w:r/>
      <w:bookmarkEnd w:id="69"/>
      <w:r>
        <w:rPr>
          <w:rFonts w:hint="eastAsia" w:ascii="宋体" w:hAnsi="宋体" w:cs="宋体"/>
          <w:b/>
          <w:color w:val="000000"/>
          <w:sz w:val="36"/>
          <w:szCs w:val="36"/>
        </w:rPr>
        <w:t xml:space="preserve">第五章 项目采购需求</w:t>
      </w:r>
      <w:r>
        <w:rPr>
          <w:rFonts w:hint="eastAsia" w:ascii="宋体" w:hAnsi="宋体" w:cs="宋体"/>
          <w:b/>
          <w:color w:val="000000"/>
          <w:sz w:val="36"/>
          <w:szCs w:val="36"/>
        </w:rPr>
      </w:r>
      <w:r/>
    </w:p>
    <w:p>
      <w:pPr>
        <w:pStyle w:val="1019"/>
        <w:spacing w:line="520" w:lineRule="exact"/>
        <w:rPr>
          <w:rFonts w:ascii="仿宋" w:hAnsi="仿宋" w:eastAsia="仿宋"/>
          <w:b/>
          <w:bCs/>
          <w:sz w:val="28"/>
          <w:szCs w:val="28"/>
        </w:rPr>
      </w:pPr>
      <w:r/>
      <w:bookmarkEnd w:id="12"/>
      <w:r/>
      <w:bookmarkEnd w:id="13"/>
      <w:r/>
      <w:bookmarkStart w:id="70" w:name="_Toc8745_WPSOffice_Level1"/>
      <w:r/>
      <w:bookmarkStart w:id="71" w:name="_Toc61149622"/>
      <w:r/>
      <w:bookmarkStart w:id="72" w:name="_Toc23828480"/>
      <w:r/>
      <w:bookmarkStart w:id="73" w:name="_Toc26554097"/>
      <w:r>
        <w:rPr>
          <w:rFonts w:hint="eastAsia" w:ascii="仿宋" w:hAnsi="仿宋" w:eastAsia="仿宋"/>
          <w:b/>
          <w:bCs/>
          <w:sz w:val="28"/>
          <w:szCs w:val="28"/>
        </w:rPr>
        <w:t xml:space="preserve">一、项目概况</w:t>
      </w:r>
      <w:r>
        <w:rPr>
          <w:rFonts w:ascii="仿宋" w:hAnsi="仿宋" w:eastAsia="仿宋"/>
          <w:b/>
          <w:bCs/>
          <w:sz w:val="28"/>
          <w:szCs w:val="28"/>
        </w:rPr>
      </w:r>
      <w:r/>
    </w:p>
    <w:p>
      <w:pPr>
        <w:pStyle w:val="1019"/>
        <w:ind w:firstLine="28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项目名称：</w:t>
      </w:r>
      <w:r>
        <w:rPr>
          <w:rFonts w:hint="eastAsia" w:ascii="仿宋" w:hAnsi="仿宋" w:eastAsia="仿宋"/>
          <w:color w:val="000000"/>
          <w:sz w:val="28"/>
          <w:szCs w:val="28"/>
          <w:lang w:val="en-US" w:eastAsia="zh-CN"/>
        </w:rPr>
        <w:t xml:space="preserve">2026年度开发区公共绿化养护管理</w:t>
      </w:r>
      <w:r>
        <w:rPr>
          <w:rFonts w:hint="eastAsia" w:ascii="仿宋" w:hAnsi="仿宋" w:eastAsia="仿宋"/>
          <w:sz w:val="28"/>
          <w:szCs w:val="28"/>
          <w:lang w:val="en-US" w:eastAsia="zh-CN"/>
        </w:rPr>
      </w:r>
      <w:r/>
    </w:p>
    <w:p>
      <w:pPr>
        <w:pStyle w:val="1019"/>
        <w:spacing w:line="520" w:lineRule="exact"/>
        <w:rPr>
          <w:rFonts w:ascii="仿宋" w:hAnsi="仿宋" w:eastAsia="仿宋"/>
          <w:b/>
          <w:bCs/>
          <w:sz w:val="28"/>
          <w:szCs w:val="28"/>
        </w:rPr>
      </w:pPr>
      <w:r>
        <w:rPr>
          <w:rFonts w:hint="eastAsia" w:ascii="仿宋" w:hAnsi="仿宋" w:eastAsia="仿宋"/>
          <w:b/>
          <w:bCs/>
          <w:sz w:val="28"/>
          <w:szCs w:val="28"/>
        </w:rPr>
        <w:t xml:space="preserve">二、基本要求</w:t>
      </w:r>
      <w:r>
        <w:rPr>
          <w:rFonts w:ascii="仿宋" w:hAnsi="仿宋" w:eastAsia="仿宋"/>
          <w:b/>
          <w:bCs/>
          <w:sz w:val="28"/>
          <w:szCs w:val="28"/>
        </w:rPr>
      </w:r>
      <w:r/>
    </w:p>
    <w:p>
      <w:pPr>
        <w:pStyle w:val="1019"/>
        <w:ind w:firstLine="560"/>
        <w:spacing w:line="520" w:lineRule="exact"/>
        <w:rPr>
          <w:rFonts w:ascii="仿宋" w:hAnsi="仿宋" w:eastAsia="仿宋"/>
          <w:sz w:val="28"/>
          <w:szCs w:val="28"/>
        </w:rPr>
      </w:pPr>
      <w:r>
        <w:rPr>
          <w:rFonts w:hint="eastAsia" w:ascii="仿宋" w:hAnsi="仿宋" w:eastAsia="仿宋"/>
          <w:sz w:val="28"/>
          <w:szCs w:val="28"/>
        </w:rPr>
        <w:t xml:space="preserve">1、本项目养护质量标准:《关于金湖县城区公共绿地精细化养护管理考核办法的通知》，《金湖县城区公共绿地精细化养护管理考核办法》及本招标、响应文件中的补充养护质量要求，金湖县市政管理服务中心出台的其他养护质量要求及每月养护清单计划。</w:t>
      </w:r>
      <w:r>
        <w:rPr>
          <w:rFonts w:ascii="仿宋" w:hAnsi="仿宋" w:eastAsia="仿宋"/>
          <w:sz w:val="28"/>
          <w:szCs w:val="28"/>
        </w:rPr>
      </w:r>
      <w:r/>
    </w:p>
    <w:p>
      <w:pPr>
        <w:pStyle w:val="1019"/>
        <w:ind w:firstLine="560"/>
        <w:spacing w:line="520" w:lineRule="exact"/>
        <w:rPr>
          <w:rFonts w:hint="eastAsia" w:ascii="仿宋" w:hAnsi="仿宋" w:eastAsia="仿宋"/>
          <w:b/>
          <w:bCs/>
          <w:sz w:val="28"/>
          <w:szCs w:val="28"/>
        </w:rPr>
      </w:pPr>
      <w:r>
        <w:rPr>
          <w:rFonts w:hint="eastAsia" w:ascii="仿宋" w:hAnsi="仿宋" w:eastAsia="仿宋"/>
          <w:sz w:val="28"/>
          <w:szCs w:val="28"/>
          <w:lang w:val="zh-CN"/>
        </w:rPr>
        <w:t xml:space="preserve">★</w:t>
      </w:r>
      <w:r>
        <w:rPr>
          <w:rFonts w:hint="eastAsia" w:ascii="仿宋" w:hAnsi="仿宋" w:eastAsia="仿宋"/>
          <w:sz w:val="28"/>
          <w:szCs w:val="28"/>
        </w:rPr>
        <w:t xml:space="preserve">2、投标人参加投标时，必须为本次养护项目配备项目负责人、技术负责人和技术工人。</w:t>
      </w:r>
      <w:r>
        <w:rPr>
          <w:rFonts w:hint="eastAsia" w:ascii="仿宋" w:hAnsi="仿宋" w:eastAsia="仿宋"/>
          <w:color w:val="000000"/>
          <w:sz w:val="28"/>
          <w:szCs w:val="28"/>
        </w:rPr>
        <w:t xml:space="preserve">除以上人员外需另外派驻现场管理人员，要求</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名</w:t>
      </w:r>
      <w:r>
        <w:rPr>
          <w:rFonts w:hint="eastAsia" w:ascii="仿宋" w:hAnsi="仿宋" w:eastAsia="仿宋"/>
          <w:b w:val="0"/>
          <w:bCs w:val="0"/>
          <w:color w:val="000000"/>
          <w:sz w:val="28"/>
          <w:szCs w:val="28"/>
          <w:highlight w:val="none"/>
        </w:rPr>
        <w:t xml:space="preserve">大专及以上学历</w:t>
      </w:r>
      <w:r>
        <w:rPr>
          <w:rFonts w:hint="eastAsia" w:ascii="仿宋" w:hAnsi="仿宋" w:eastAsia="仿宋"/>
          <w:color w:val="000000"/>
          <w:sz w:val="28"/>
          <w:szCs w:val="28"/>
        </w:rPr>
        <w:t xml:space="preserve">人员驻点办公（具体办公地点由采购人指定）</w:t>
      </w:r>
      <w:r>
        <w:rPr>
          <w:rFonts w:hint="eastAsia" w:ascii="仿宋" w:hAnsi="仿宋" w:eastAsia="仿宋"/>
          <w:b/>
          <w:bCs/>
          <w:sz w:val="28"/>
          <w:szCs w:val="28"/>
        </w:rPr>
        <w:t xml:space="preserve">(提供学历证书原件扫描件加盖公章上传)。</w:t>
      </w:r>
      <w:r>
        <w:rPr>
          <w:rFonts w:hint="eastAsia" w:ascii="仿宋" w:hAnsi="仿宋" w:eastAsia="仿宋"/>
          <w:b/>
          <w:bCs/>
          <w:sz w:val="28"/>
          <w:szCs w:val="28"/>
        </w:rPr>
      </w:r>
      <w:r/>
    </w:p>
    <w:p>
      <w:pPr>
        <w:pStyle w:val="1019"/>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w:t>
      </w:r>
      <w:r>
        <w:rPr>
          <w:rFonts w:hint="eastAsia" w:ascii="仿宋" w:hAnsi="仿宋" w:eastAsia="仿宋"/>
          <w:sz w:val="28"/>
          <w:szCs w:val="28"/>
        </w:rPr>
        <w:t xml:space="preserve">3、</w:t>
      </w:r>
      <w:r>
        <w:rPr>
          <w:rFonts w:hint="eastAsia" w:ascii="仿宋" w:hAnsi="仿宋" w:eastAsia="仿宋"/>
          <w:color w:val="000000"/>
          <w:sz w:val="28"/>
          <w:szCs w:val="28"/>
        </w:rPr>
        <w:t xml:space="preserve">承诺</w:t>
      </w:r>
      <w:r>
        <w:rPr>
          <w:rFonts w:hint="eastAsia" w:ascii="仿宋" w:hAnsi="仿宋" w:eastAsia="仿宋"/>
          <w:sz w:val="28"/>
          <w:szCs w:val="28"/>
        </w:rPr>
        <w:t xml:space="preserve">养护期内能够常驻采购人地点的书面承诺函，未提供书面承诺函作无效投标处理</w:t>
      </w:r>
      <w:r>
        <w:rPr>
          <w:rFonts w:hint="eastAsia" w:ascii="仿宋" w:hAnsi="仿宋" w:eastAsia="仿宋"/>
          <w:b/>
          <w:bCs/>
          <w:sz w:val="28"/>
          <w:szCs w:val="28"/>
        </w:rPr>
        <w:t xml:space="preserve">（承诺书加盖公章上传格式自拟）</w:t>
      </w:r>
      <w:r>
        <w:rPr>
          <w:rFonts w:hint="eastAsia" w:ascii="仿宋" w:hAnsi="仿宋" w:eastAsia="仿宋"/>
          <w:sz w:val="28"/>
          <w:szCs w:val="28"/>
        </w:rPr>
        <w:t xml:space="preserve">。</w:t>
      </w:r>
      <w:r>
        <w:rPr>
          <w:rFonts w:hint="eastAsia" w:ascii="仿宋" w:hAnsi="仿宋" w:eastAsia="仿宋"/>
          <w:sz w:val="28"/>
          <w:szCs w:val="28"/>
        </w:rPr>
      </w:r>
      <w:r/>
    </w:p>
    <w:p>
      <w:pPr>
        <w:pStyle w:val="1019"/>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w:t>
      </w:r>
      <w:r>
        <w:rPr>
          <w:rFonts w:hint="eastAsia" w:ascii="仿宋" w:hAnsi="仿宋" w:eastAsia="仿宋"/>
          <w:sz w:val="28"/>
          <w:szCs w:val="28"/>
        </w:rPr>
        <w:t xml:space="preserve">4、为了保证绿地养护的长期性、时效性，投标人须提供在养护期内为本项目配备能够满足绿地养护机械设备仓储、养护车辆停放所需的固定场地的书面承诺函，未提供书面承诺函作无效投标处理</w:t>
      </w:r>
      <w:r>
        <w:rPr>
          <w:rFonts w:hint="eastAsia" w:ascii="仿宋" w:hAnsi="仿宋" w:eastAsia="仿宋"/>
          <w:b/>
          <w:bCs/>
          <w:sz w:val="28"/>
          <w:szCs w:val="28"/>
        </w:rPr>
        <w:t xml:space="preserve">（承诺书加盖公章上传格式自拟）</w:t>
      </w:r>
      <w:r>
        <w:rPr>
          <w:rFonts w:hint="eastAsia" w:ascii="仿宋" w:hAnsi="仿宋" w:eastAsia="仿宋"/>
          <w:sz w:val="28"/>
          <w:szCs w:val="28"/>
        </w:rPr>
        <w:t xml:space="preserve">。</w:t>
      </w:r>
      <w:r>
        <w:rPr>
          <w:rFonts w:hint="eastAsia" w:ascii="仿宋" w:hAnsi="仿宋" w:eastAsia="仿宋"/>
          <w:sz w:val="28"/>
          <w:szCs w:val="28"/>
        </w:rPr>
      </w:r>
      <w:r/>
    </w:p>
    <w:p>
      <w:pPr>
        <w:pStyle w:val="1019"/>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w:t>
      </w:r>
      <w:r>
        <w:rPr>
          <w:rFonts w:hint="eastAsia" w:ascii="仿宋" w:hAnsi="仿宋" w:eastAsia="仿宋"/>
          <w:sz w:val="28"/>
          <w:szCs w:val="28"/>
        </w:rPr>
        <w:t xml:space="preserve">5、供应商需提供绿化养护承诺书，未提供书面承诺函作无效投标处理</w:t>
      </w:r>
      <w:r>
        <w:rPr>
          <w:rFonts w:hint="eastAsia" w:ascii="仿宋" w:hAnsi="仿宋" w:eastAsia="仿宋"/>
          <w:b/>
          <w:bCs/>
          <w:sz w:val="28"/>
          <w:szCs w:val="28"/>
        </w:rPr>
        <w:t xml:space="preserve">（承诺书加盖公章上传，格式详见示范格式）</w:t>
      </w:r>
      <w:r>
        <w:rPr>
          <w:rFonts w:hint="eastAsia" w:ascii="仿宋" w:hAnsi="仿宋" w:eastAsia="仿宋"/>
          <w:sz w:val="28"/>
          <w:szCs w:val="28"/>
        </w:rPr>
      </w:r>
      <w:r/>
    </w:p>
    <w:p>
      <w:pPr>
        <w:pStyle w:val="1019"/>
        <w:spacing w:line="520" w:lineRule="exact"/>
        <w:rPr>
          <w:rFonts w:ascii="仿宋" w:hAnsi="仿宋" w:eastAsia="仿宋"/>
          <w:b/>
          <w:bCs/>
          <w:sz w:val="28"/>
          <w:szCs w:val="28"/>
        </w:rPr>
      </w:pPr>
      <w:r>
        <w:rPr>
          <w:rFonts w:hint="eastAsia" w:ascii="仿宋" w:hAnsi="仿宋" w:eastAsia="仿宋"/>
          <w:b/>
          <w:bCs/>
          <w:sz w:val="28"/>
          <w:szCs w:val="28"/>
        </w:rPr>
        <w:t xml:space="preserve">三、主要服务内容</w:t>
      </w:r>
      <w:r>
        <w:rPr>
          <w:rFonts w:ascii="仿宋" w:hAnsi="仿宋" w:eastAsia="仿宋"/>
          <w:b/>
          <w:bCs/>
          <w:sz w:val="28"/>
          <w:szCs w:val="28"/>
        </w:rPr>
      </w:r>
      <w:r/>
    </w:p>
    <w:p>
      <w:pPr>
        <w:pStyle w:val="1019"/>
        <w:ind w:firstLine="635"/>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highlight w:val="none"/>
        </w:rPr>
        <w:t xml:space="preserve">乔木、花灌木、地被、草坪及花坛花卉等公共绿化巡查、修剪、治虫、浇水、补植、除草、清理、刷白等绿化养护、附属设施维护、保安服务、绿地保护等(含行道树补植养护以及农药、化肥等物资的采购)。</w:t>
      </w:r>
      <w:r>
        <w:rPr>
          <w:rFonts w:ascii="仿宋" w:hAnsi="仿宋" w:eastAsia="仿宋"/>
          <w:sz w:val="28"/>
          <w:szCs w:val="28"/>
        </w:rPr>
      </w:r>
      <w:r/>
    </w:p>
    <w:p>
      <w:pPr>
        <w:pStyle w:val="1019"/>
        <w:ind w:firstLine="560"/>
        <w:spacing w:line="520" w:lineRule="exact"/>
        <w:rPr>
          <w:rFonts w:hint="eastAsia" w:ascii="仿宋" w:hAnsi="仿宋" w:eastAsia="仿宋"/>
          <w:sz w:val="28"/>
          <w:szCs w:val="28"/>
        </w:rPr>
      </w:pPr>
      <w:r>
        <w:rPr>
          <w:rFonts w:hint="eastAsia" w:ascii="仿宋" w:hAnsi="仿宋" w:eastAsia="仿宋"/>
          <w:sz w:val="28"/>
          <w:szCs w:val="28"/>
        </w:rPr>
        <w:t xml:space="preserve">2、中标单位需在养护期内完成项目绿地内黑麦草加播的提升工作。</w:t>
      </w:r>
      <w:r>
        <w:rPr>
          <w:rFonts w:hint="eastAsia" w:ascii="仿宋" w:hAnsi="仿宋" w:eastAsia="仿宋"/>
          <w:sz w:val="28"/>
          <w:szCs w:val="28"/>
        </w:rPr>
      </w:r>
      <w:r/>
    </w:p>
    <w:p>
      <w:pPr>
        <w:pStyle w:val="1019"/>
        <w:ind w:left="559" w:firstLine="70"/>
        <w:spacing w:line="520" w:lineRule="exact"/>
        <w:rPr>
          <w:rFonts w:hint="eastAsia" w:ascii="仿宋" w:hAnsi="仿宋" w:eastAsia="仿宋"/>
          <w:sz w:val="28"/>
          <w:szCs w:val="28"/>
        </w:rPr>
      </w:pPr>
      <w:r>
        <w:rPr>
          <w:rFonts w:hint="eastAsia" w:ascii="仿宋" w:hAnsi="仿宋" w:eastAsia="仿宋"/>
          <w:sz w:val="28"/>
          <w:szCs w:val="28"/>
        </w:rPr>
        <w:t xml:space="preserve">①上述黑麦草加播更新工作费用一并计入项目的投标报价中。</w:t>
      </w:r>
      <w:r>
        <w:rPr>
          <w:rFonts w:hint="eastAsia" w:ascii="仿宋" w:hAnsi="仿宋" w:eastAsia="仿宋"/>
          <w:sz w:val="28"/>
          <w:szCs w:val="28"/>
        </w:rPr>
      </w:r>
      <w:r/>
    </w:p>
    <w:p>
      <w:pPr>
        <w:pStyle w:val="1019"/>
        <w:ind w:left="559" w:firstLine="70"/>
        <w:spacing w:line="520" w:lineRule="exact"/>
        <w:rPr>
          <w:rFonts w:hint="eastAsia" w:ascii="仿宋" w:hAnsi="仿宋" w:eastAsia="仿宋"/>
          <w:sz w:val="28"/>
          <w:szCs w:val="28"/>
        </w:rPr>
      </w:pPr>
      <w:r>
        <w:rPr>
          <w:rFonts w:hint="eastAsia" w:ascii="仿宋" w:hAnsi="仿宋" w:eastAsia="仿宋"/>
          <w:sz w:val="28"/>
          <w:szCs w:val="28"/>
        </w:rPr>
        <w:t xml:space="preserve">②黑麦草加播工作，中标单位需提供黑麦草加播的方案给甲方，经甲方同意后，方可实施。</w:t>
      </w:r>
      <w:r>
        <w:rPr>
          <w:rFonts w:hint="eastAsia" w:ascii="仿宋" w:hAnsi="仿宋" w:eastAsia="仿宋"/>
          <w:sz w:val="28"/>
          <w:szCs w:val="28"/>
        </w:rPr>
      </w:r>
      <w:r/>
    </w:p>
    <w:p>
      <w:pPr>
        <w:pStyle w:val="1019"/>
        <w:ind w:firstLine="560"/>
        <w:spacing w:line="520" w:lineRule="exact"/>
        <w:rPr>
          <w:rFonts w:ascii="仿宋" w:hAnsi="仿宋" w:eastAsia="仿宋"/>
          <w:sz w:val="28"/>
          <w:szCs w:val="28"/>
        </w:rPr>
      </w:pPr>
      <w:r>
        <w:rPr>
          <w:rFonts w:hint="eastAsia" w:ascii="仿宋" w:hAnsi="仿宋" w:eastAsia="仿宋"/>
          <w:sz w:val="28"/>
          <w:szCs w:val="28"/>
        </w:rPr>
        <w:t xml:space="preserve">3、退出机制（若中标的投标单位在承包养护期间，违反下列规定将被解除承包合同）:</w:t>
      </w:r>
      <w:r>
        <w:rPr>
          <w:rFonts w:ascii="仿宋" w:hAnsi="仿宋" w:eastAsia="仿宋"/>
          <w:sz w:val="28"/>
          <w:szCs w:val="28"/>
        </w:rPr>
      </w:r>
      <w:r/>
    </w:p>
    <w:p>
      <w:pPr>
        <w:pStyle w:val="1019"/>
        <w:ind w:firstLine="560"/>
        <w:spacing w:line="520" w:lineRule="exact"/>
        <w:rPr>
          <w:rFonts w:ascii="仿宋" w:hAnsi="仿宋" w:eastAsia="仿宋"/>
          <w:sz w:val="28"/>
          <w:szCs w:val="28"/>
        </w:rPr>
      </w:pPr>
      <w:r>
        <w:rPr>
          <w:rFonts w:hint="eastAsia" w:ascii="仿宋" w:hAnsi="仿宋" w:eastAsia="仿宋"/>
          <w:sz w:val="28"/>
          <w:szCs w:val="28"/>
        </w:rPr>
        <w:t xml:space="preserve">①养护月考核成绩一年内累计2次不合格的，取消养护资格，终止养护合同；</w:t>
      </w:r>
      <w:r>
        <w:rPr>
          <w:rFonts w:ascii="仿宋" w:hAnsi="仿宋" w:eastAsia="仿宋"/>
          <w:sz w:val="28"/>
          <w:szCs w:val="28"/>
        </w:rPr>
      </w:r>
      <w:r/>
    </w:p>
    <w:p>
      <w:pPr>
        <w:pStyle w:val="1019"/>
        <w:ind w:firstLine="560"/>
        <w:spacing w:line="520" w:lineRule="exact"/>
        <w:rPr>
          <w:rFonts w:ascii="仿宋" w:hAnsi="仿宋" w:eastAsia="仿宋"/>
          <w:sz w:val="28"/>
          <w:szCs w:val="28"/>
        </w:rPr>
      </w:pPr>
      <w:r>
        <w:rPr>
          <w:rFonts w:hint="eastAsia" w:ascii="仿宋" w:hAnsi="仿宋" w:eastAsia="仿宋"/>
          <w:sz w:val="28"/>
          <w:szCs w:val="28"/>
        </w:rPr>
        <w:t xml:space="preserve">②未履行投标文件中承诺配备的机械设备或经甲方不定期抽查发现投标文件中承诺配备的人员不在岗超过3次的，取消养护资格，终止养护合同；</w:t>
      </w:r>
      <w:r>
        <w:rPr>
          <w:rFonts w:ascii="仿宋" w:hAnsi="仿宋" w:eastAsia="仿宋"/>
          <w:sz w:val="28"/>
          <w:szCs w:val="28"/>
        </w:rPr>
      </w:r>
      <w:r/>
    </w:p>
    <w:p>
      <w:pPr>
        <w:pStyle w:val="1046"/>
        <w:spacing w:line="520" w:lineRule="exact"/>
        <w:rPr>
          <w:rFonts w:hint="eastAsia" w:ascii="仿宋" w:hAnsi="仿宋" w:eastAsia="仿宋"/>
          <w:b/>
          <w:bCs/>
          <w:sz w:val="28"/>
          <w:szCs w:val="28"/>
        </w:rPr>
      </w:pPr>
      <w:r>
        <w:rPr>
          <w:rFonts w:hint="eastAsia" w:ascii="仿宋" w:hAnsi="仿宋" w:eastAsia="仿宋" w:cs="宋体"/>
          <w:b/>
          <w:bCs/>
          <w:sz w:val="28"/>
          <w:szCs w:val="28"/>
          <w:lang w:val="zh-CN"/>
        </w:rPr>
        <w:t xml:space="preserve">四</w:t>
      </w:r>
      <w:r>
        <w:rPr>
          <w:rFonts w:hint="eastAsia" w:ascii="仿宋" w:hAnsi="仿宋" w:eastAsia="仿宋"/>
          <w:b/>
          <w:bCs/>
          <w:sz w:val="28"/>
          <w:szCs w:val="28"/>
        </w:rPr>
        <w:t xml:space="preserve">、项目设施量清单</w:t>
      </w:r>
      <w:r>
        <w:rPr>
          <w:rFonts w:hint="eastAsia" w:ascii="仿宋" w:hAnsi="仿宋" w:eastAsia="仿宋"/>
          <w:b/>
          <w:bCs/>
          <w:sz w:val="28"/>
          <w:szCs w:val="28"/>
        </w:rPr>
      </w:r>
      <w:r/>
    </w:p>
    <w:tbl>
      <w:tblPr>
        <w:tblStyle w:val="1019"/>
        <w:tblW w:w="9999"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09"/>
        <w:gridCol w:w="7321"/>
        <w:gridCol w:w="1669"/>
      </w:tblGrid>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序号</w:t>
            </w:r>
            <w:r>
              <w:rPr>
                <w:rFonts w:ascii="方正仿宋_GBK" w:hAnsi="方正仿宋_GBK" w:eastAsia="方正仿宋_GBK" w:cs="方正仿宋_GBK"/>
                <w:i w:val="0"/>
                <w:iCs w:val="0"/>
                <w:color w:val="000000"/>
                <w:sz w:val="24"/>
                <w:szCs w:val="24"/>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名称</w:t>
            </w:r>
            <w:r>
              <w:rPr>
                <w:rFonts w:ascii="方正仿宋_GBK" w:hAnsi="方正仿宋_GBK" w:eastAsia="方正仿宋_GBK" w:cs="方正仿宋_GBK"/>
                <w:i w:val="0"/>
                <w:iCs w:val="0"/>
                <w:color w:val="000000"/>
                <w:sz w:val="24"/>
                <w:szCs w:val="24"/>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面积（㎡）</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1</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同泰大道（两边绿化工园路-北兴路，中分带绿化金宝南线-淮河西路）</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109650.61</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2</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神华大道（淮金线-环城西路）</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36861.21</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3</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金湖西路（淮金线-环城西路）</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57464.35</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4</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淮河西路（油化厂北门-港口）</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7980</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5</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同泰大道北延线（北兴路-淮河西路）</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9450</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6</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同泰大道南延（工园路-金宝南线）</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35000</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7</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西海产业园</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310037</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8</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环城西路（金石路-金湖西路）</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47328.98</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9</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理士大道（工园路-淮金线）</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97501.36</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10</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八四大道（工园路-北兴路）</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58649.6</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11</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建设西路（淮金线-环城西路）</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63027.73</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12</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健康西路（淮金线-环城西路）</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59045.08</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13</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衡阳河</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36000</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14</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工园路(双楼路-宁淮大道）</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33600</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15</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神华大道（双楼路-宁淮大道）</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32695</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16</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北兴路（淮金线-环城西路）</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13529.82</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17</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上湾路（淮金线-环城西路）</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38246.62</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18</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工三路（同泰大道-理士大道）</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3254.04</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19</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工二路（淮金线-环城西路）</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21601.65</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20</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金荷路南延</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9100</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21</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新竹路</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2660</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22</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永祥路（工二路-临高路）</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64204</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23</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官东路（金湖西路-临高路）</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53706</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24</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牌楼路（工二路-神华大道）</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8000</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25</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临高路（双楼路-牌楼路）</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23788</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26</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东海路（双楼路-宁淮大道）</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24518</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27</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西海路（双楼路-官东路）</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14155</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28</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工二路（双楼路-宁淮大道）</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34000</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29</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健康西路（双楼路-东联路）</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3080</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30</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建设西路（双楼路-东联路）</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10560</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31</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上湾西路（双楼路-东联路）</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8580</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32</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金水河绿化带</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50000</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33</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粮食产业园道路</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19216</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34</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开发区一期排涝工程</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26000</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35</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金石南路（同泰大道-环城西路）</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5679</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36</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上湾西路（金水河-东联路）</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9904</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37</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兴楼路（金水河-东联路）</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9264</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38</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牌楼路（神华大道-临高路）</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40950</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39</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西海路（淮金线-官东路）</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14584</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40</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临高路（淮金线-牌楼路）</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11450</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41</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东联路（上湾西路-建设西路）</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14450</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42</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金荷南路（含金石路北侧草坪）</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23466</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43</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九盛路（东联路-双楼路）</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8645</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44</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双楼路东侧（上湾西路-九盛路南侧）</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2650</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45</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北兴路（同泰大道-八四大道）</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15210</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46</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环海路（南高齿南围墙边）</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19686</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47</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台中路西段（金石南路南端-247省道）</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8680</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48</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台中路东段（金荷南路—台中路西段）</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9460</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49</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台北路（金荷南路-金石大道南端）</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8930</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50</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金荷南路（海科南延）</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8910</w:t>
            </w:r>
            <w:r>
              <w:rPr>
                <w:rFonts w:ascii="方正仿宋_GBK" w:hAnsi="方正仿宋_GBK" w:eastAsia="方正仿宋_GBK" w:cs="方正仿宋_GBK"/>
                <w:i w:val="0"/>
                <w:iCs w:val="0"/>
                <w:color w:val="000000"/>
                <w:sz w:val="24"/>
                <w:szCs w:val="24"/>
                <w:u w:val="none"/>
              </w:rPr>
            </w:r>
            <w:r/>
          </w:p>
        </w:tc>
      </w:tr>
      <w:tr>
        <w:trPr>
          <w:trHeight w:val="285"/>
        </w:trPr>
        <w:tc>
          <w:tcPr>
            <w:tcW w:w="100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51</w:t>
            </w:r>
            <w:r>
              <w:rPr>
                <w:rFonts w:ascii="方正仿宋_GBK" w:hAnsi="方正仿宋_GBK" w:eastAsia="方正仿宋_GBK" w:cs="方正仿宋_GBK"/>
                <w:i w:val="0"/>
                <w:iCs w:val="0"/>
                <w:color w:val="000000"/>
                <w:sz w:val="22"/>
                <w:szCs w:val="22"/>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2"/>
                <w:szCs w:val="22"/>
                <w:u w:val="none"/>
              </w:rPr>
              <w:suppressLineNumbers w:val="0"/>
            </w:pPr>
            <w:r>
              <w:rPr>
                <w:rFonts w:ascii="方正仿宋_GBK" w:hAnsi="方正仿宋_GBK" w:eastAsia="方正仿宋_GBK" w:cs="方正仿宋_GBK"/>
                <w:i w:val="0"/>
                <w:iCs w:val="0"/>
                <w:color w:val="000000"/>
                <w:sz w:val="22"/>
                <w:szCs w:val="22"/>
                <w:u w:val="none"/>
                <w:lang w:val="en-US" w:eastAsia="zh-CN" w:bidi="ar"/>
              </w:rPr>
              <w:t xml:space="preserve">同泰大道南延（金宝南线-台中路）</w:t>
            </w:r>
            <w:r>
              <w:rPr>
                <w:rFonts w:ascii="方正仿宋_GBK" w:hAnsi="方正仿宋_GBK" w:eastAsia="方正仿宋_GBK" w:cs="方正仿宋_GBK"/>
                <w:i w:val="0"/>
                <w:iCs w:val="0"/>
                <w:color w:val="000000"/>
                <w:sz w:val="22"/>
                <w:szCs w:val="22"/>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15333</w:t>
            </w:r>
            <w:r>
              <w:rPr>
                <w:rFonts w:ascii="方正仿宋_GBK" w:hAnsi="方正仿宋_GBK" w:eastAsia="方正仿宋_GBK" w:cs="方正仿宋_GBK"/>
                <w:i w:val="0"/>
                <w:iCs w:val="0"/>
                <w:color w:val="000000"/>
                <w:sz w:val="24"/>
                <w:szCs w:val="24"/>
                <w:u w:val="none"/>
              </w:rPr>
            </w:r>
            <w:r/>
          </w:p>
        </w:tc>
      </w:tr>
      <w:tr>
        <w:trPr>
          <w:trHeight w:val="640"/>
        </w:trPr>
        <w:tc>
          <w:tcPr>
            <w:tcW w:w="1009" w:type="dxa"/>
            <w:vAlign w:val="center"/>
            <w:textDirection w:val="lrTb"/>
            <w:noWrap w:val="false"/>
          </w:tcPr>
          <w:p>
            <w:pPr>
              <w:pStyle w:val="1019"/>
              <w:jc w:val="center"/>
              <w:rPr>
                <w:rFonts w:ascii="方正仿宋_GBK" w:hAnsi="方正仿宋_GBK" w:eastAsia="方正仿宋_GBK" w:cs="方正仿宋_GBK"/>
                <w:i w:val="0"/>
                <w:iCs w:val="0"/>
                <w:color w:val="000000"/>
                <w:sz w:val="28"/>
                <w:szCs w:val="28"/>
                <w:u w:val="none"/>
              </w:rPr>
            </w:pPr>
            <w:r>
              <w:rPr>
                <w:rFonts w:ascii="方正仿宋_GBK" w:hAnsi="方正仿宋_GBK" w:eastAsia="方正仿宋_GBK" w:cs="方正仿宋_GBK"/>
                <w:i w:val="0"/>
                <w:iCs w:val="0"/>
                <w:color w:val="000000"/>
                <w:sz w:val="28"/>
                <w:szCs w:val="28"/>
                <w:u w:val="none"/>
              </w:rPr>
            </w:r>
            <w:r/>
          </w:p>
        </w:tc>
        <w:tc>
          <w:tcPr>
            <w:tcW w:w="7321"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合计</w:t>
            </w:r>
            <w:r>
              <w:rPr>
                <w:rFonts w:ascii="方正仿宋_GBK" w:hAnsi="方正仿宋_GBK" w:eastAsia="方正仿宋_GBK" w:cs="方正仿宋_GBK"/>
                <w:i w:val="0"/>
                <w:iCs w:val="0"/>
                <w:color w:val="000000"/>
                <w:sz w:val="24"/>
                <w:szCs w:val="24"/>
                <w:u w:val="none"/>
              </w:rPr>
            </w:r>
            <w:r/>
          </w:p>
        </w:tc>
        <w:tc>
          <w:tcPr>
            <w:tcW w:w="1669" w:type="dxa"/>
            <w:vAlign w:val="center"/>
            <w:textDirection w:val="lrTb"/>
            <w:noWrap w:val="false"/>
          </w:tcPr>
          <w:p>
            <w:pPr>
              <w:pStyle w:val="1019"/>
              <w:jc w:val="center"/>
              <w:keepLines w:val="0"/>
              <w:keepNext w:val="0"/>
              <w:widowControl/>
              <w:rPr>
                <w:rFonts w:ascii="方正仿宋_GBK" w:hAnsi="方正仿宋_GBK" w:eastAsia="方正仿宋_GBK" w:cs="方正仿宋_GBK"/>
                <w:i w:val="0"/>
                <w:iCs w:val="0"/>
                <w:color w:val="000000"/>
                <w:sz w:val="24"/>
                <w:szCs w:val="24"/>
                <w:u w:val="none"/>
              </w:rPr>
              <w:suppressLineNumbers w:val="0"/>
            </w:pPr>
            <w:r>
              <w:rPr>
                <w:rFonts w:ascii="方正仿宋_GBK" w:hAnsi="方正仿宋_GBK" w:eastAsia="方正仿宋_GBK" w:cs="方正仿宋_GBK"/>
                <w:i w:val="0"/>
                <w:iCs w:val="0"/>
                <w:color w:val="000000"/>
                <w:sz w:val="24"/>
                <w:szCs w:val="24"/>
                <w:u w:val="none"/>
                <w:lang w:val="en-US" w:eastAsia="zh-CN" w:bidi="ar"/>
              </w:rPr>
              <w:t xml:space="preserve">1649741.05 </w:t>
            </w:r>
            <w:r>
              <w:rPr>
                <w:rFonts w:ascii="方正仿宋_GBK" w:hAnsi="方正仿宋_GBK" w:eastAsia="方正仿宋_GBK" w:cs="方正仿宋_GBK"/>
                <w:i w:val="0"/>
                <w:iCs w:val="0"/>
                <w:color w:val="000000"/>
                <w:sz w:val="24"/>
                <w:szCs w:val="24"/>
                <w:u w:val="none"/>
              </w:rPr>
            </w:r>
            <w:r/>
          </w:p>
        </w:tc>
      </w:tr>
    </w:tbl>
    <w:p>
      <w:pPr>
        <w:pStyle w:val="1019"/>
        <w:ind w:firstLine="562"/>
        <w:spacing w:line="520" w:lineRule="exact"/>
        <w:rPr>
          <w:rFonts w:hint="eastAsia" w:ascii="仿宋" w:hAnsi="仿宋" w:eastAsia="仿宋" w:cs="Times New Roman"/>
          <w:b/>
          <w:bCs/>
          <w:sz w:val="28"/>
          <w:szCs w:val="28"/>
          <w:lang w:val="en-US" w:eastAsia="zh-CN"/>
        </w:rPr>
      </w:pPr>
      <w:r>
        <w:rPr>
          <w:rFonts w:hint="eastAsia" w:ascii="仿宋" w:hAnsi="仿宋" w:eastAsia="仿宋" w:cs="Times New Roman"/>
          <w:b/>
          <w:bCs/>
          <w:sz w:val="28"/>
          <w:szCs w:val="28"/>
          <w:lang w:eastAsia="zh-CN"/>
        </w:rPr>
        <w:t xml:space="preserve">注：</w:t>
      </w:r>
      <w:r>
        <w:rPr>
          <w:rFonts w:hint="eastAsia" w:ascii="仿宋" w:hAnsi="仿宋" w:eastAsia="仿宋" w:cs="Times New Roman"/>
          <w:b/>
          <w:bCs/>
          <w:sz w:val="28"/>
          <w:szCs w:val="28"/>
          <w:lang w:val="en-US" w:eastAsia="zh-CN"/>
        </w:rPr>
        <w:t xml:space="preserve">1、以上清单中实行为二级管护绿地的有：同泰大道（两边绿化工园路-北兴路，中分带绿化金宝南线-淮河西路）、神华大道（淮金线-环城西路）、金湖西路（淮金线-环城西路）、淮河西路（油化厂北门-港口）、同泰大道北延线（北兴路-淮河西路）、同泰大道南延（工园路-金宝南线）、西海产业园</w:t>
      </w:r>
      <w:r>
        <w:rPr>
          <w:rFonts w:hint="eastAsia" w:ascii="仿宋" w:hAnsi="仿宋" w:eastAsia="仿宋" w:cs="Times New Roman"/>
          <w:b/>
          <w:bCs/>
          <w:sz w:val="28"/>
          <w:szCs w:val="28"/>
          <w:lang w:val="en-US" w:eastAsia="zh-CN"/>
        </w:rPr>
      </w:r>
      <w:r/>
    </w:p>
    <w:p>
      <w:pPr>
        <w:pStyle w:val="1019"/>
        <w:ind w:firstLine="562"/>
        <w:spacing w:line="520" w:lineRule="exact"/>
        <w:rPr>
          <w:rFonts w:hint="eastAsia" w:ascii="仿宋" w:hAnsi="仿宋" w:eastAsia="仿宋" w:cs="Times New Roman"/>
          <w:b/>
          <w:bCs/>
          <w:sz w:val="28"/>
          <w:szCs w:val="28"/>
          <w:lang w:val="en-US" w:eastAsia="zh-CN"/>
        </w:rPr>
      </w:pPr>
      <w:r>
        <w:rPr>
          <w:rFonts w:hint="eastAsia" w:ascii="仿宋" w:hAnsi="仿宋" w:eastAsia="仿宋" w:cs="Times New Roman"/>
          <w:b/>
          <w:bCs/>
          <w:sz w:val="28"/>
          <w:szCs w:val="28"/>
          <w:lang w:val="en-US" w:eastAsia="zh-CN"/>
        </w:rPr>
        <w:t xml:space="preserve">三级管护绿地的有：环城西路（</w:t>
      </w:r>
      <w:r>
        <w:rPr>
          <w:rFonts w:hint="eastAsia" w:ascii="仿宋" w:hAnsi="仿宋" w:eastAsia="仿宋" w:cs="Times New Roman"/>
          <w:b/>
          <w:bCs/>
          <w:sz w:val="28"/>
          <w:szCs w:val="28"/>
          <w:lang w:val="en-US" w:eastAsia="zh-CN"/>
        </w:rPr>
        <w:t xml:space="preserve">金石路-金湖西路）、理士大道（工园路-淮金线）、八四大道（工园路-北兴路）、建设西路（淮金线-环城西路）、健康西路（淮金线-环城西路）、衡阳河、工园路(双楼路-宁淮大道）、神华大道（双楼路-宁淮大道）、北兴路（淮金线-环城西路）、上湾路（淮金线-环城西路）、工三路（同泰大道-理士大道）、工二路（淮金线-环城西路）、金荷路南延、新竹路、永祥路（工二路-临高路）、官东路（金湖西路-临高路）、牌楼路（工二路-神华大道）、临高路（双楼路-牌楼路）、东海路（双楼路-宁淮大道）、西海路（双楼路-官东路）、工二路（双楼路</w:t>
      </w:r>
      <w:r>
        <w:rPr>
          <w:rFonts w:hint="eastAsia" w:ascii="仿宋" w:hAnsi="仿宋" w:eastAsia="仿宋" w:cs="Times New Roman"/>
          <w:b/>
          <w:bCs/>
          <w:sz w:val="28"/>
          <w:szCs w:val="28"/>
          <w:lang w:val="en-US" w:eastAsia="zh-CN"/>
        </w:rPr>
        <w:t xml:space="preserve">-宁淮大道）、健康西路（双楼路-东联路）、建设西路（双楼路-东联路）、上湾西路（双楼路-东联路）、兴楼路（金水河-东联路）、牌楼路（神华大道-临高路）、西海路（淮金线-官东路）、临高路（淮金线-牌楼路）、东联路（上湾西路-建设西路）、金荷南路（含金石路北侧草坪）、九盛路（东联路-双楼路）、双楼路东侧（上湾西路-九盛路南侧）、北兴路（同泰大道-八四大道）、环海路（南高齿南围墙边）、台中路西段（金石南路南端-247省道）、台中路东段（金荷南路—台中路西段）、台北路（金荷南路-金石大道南端）、金荷南路（海科南延）</w:t>
      </w:r>
      <w:r>
        <w:rPr>
          <w:rFonts w:hint="eastAsia" w:ascii="仿宋" w:hAnsi="仿宋" w:eastAsia="仿宋" w:cs="Times New Roman"/>
          <w:b/>
          <w:bCs/>
          <w:sz w:val="28"/>
          <w:szCs w:val="28"/>
          <w:lang w:val="en-US" w:eastAsia="zh-CN"/>
        </w:rPr>
      </w:r>
      <w:r/>
    </w:p>
    <w:p>
      <w:pPr>
        <w:pStyle w:val="1019"/>
        <w:ind w:firstLine="562"/>
        <w:spacing w:line="520" w:lineRule="exact"/>
        <w:rPr>
          <w:rFonts w:hint="eastAsia" w:ascii="仿宋" w:hAnsi="仿宋" w:eastAsia="仿宋" w:cs="Times New Roman"/>
          <w:b/>
          <w:bCs/>
          <w:sz w:val="28"/>
          <w:szCs w:val="28"/>
        </w:rPr>
      </w:pPr>
      <w:r>
        <w:rPr>
          <w:rFonts w:hint="eastAsia" w:ascii="仿宋" w:hAnsi="仿宋" w:eastAsia="仿宋" w:cs="Times New Roman"/>
          <w:b/>
          <w:bCs/>
          <w:sz w:val="28"/>
          <w:szCs w:val="28"/>
          <w:lang w:val="en-US" w:eastAsia="zh-CN"/>
        </w:rPr>
        <w:t xml:space="preserve">城市园林绿化养护管理分级标准参照《江苏省城市园林绿化养护管理规范及分级标准》执行。</w:t>
      </w:r>
      <w:r>
        <w:rPr>
          <w:rFonts w:hint="eastAsia" w:ascii="仿宋" w:hAnsi="仿宋" w:eastAsia="仿宋" w:cs="Times New Roman"/>
          <w:b/>
          <w:bCs/>
          <w:sz w:val="28"/>
          <w:szCs w:val="28"/>
        </w:rPr>
      </w:r>
      <w:r/>
    </w:p>
    <w:p>
      <w:pPr>
        <w:pStyle w:val="1019"/>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2、具体服务地点和人员安排以采购方指定为准。</w:t>
      </w:r>
      <w:r>
        <w:rPr>
          <w:rFonts w:hint="eastAsia" w:ascii="仿宋" w:hAnsi="仿宋" w:eastAsia="仿宋"/>
          <w:b/>
          <w:bCs/>
          <w:sz w:val="28"/>
          <w:szCs w:val="28"/>
        </w:rPr>
      </w:r>
      <w:r/>
    </w:p>
    <w:p>
      <w:pPr>
        <w:pStyle w:val="1019"/>
        <w:spacing w:line="520" w:lineRule="exact"/>
        <w:rPr>
          <w:rFonts w:ascii="仿宋" w:hAnsi="仿宋" w:eastAsia="仿宋"/>
          <w:b/>
          <w:bCs/>
          <w:sz w:val="28"/>
          <w:szCs w:val="28"/>
        </w:rPr>
      </w:pPr>
      <w:r>
        <w:rPr>
          <w:rFonts w:hint="eastAsia" w:ascii="仿宋" w:hAnsi="仿宋" w:eastAsia="仿宋"/>
          <w:b/>
          <w:bCs/>
          <w:sz w:val="28"/>
          <w:szCs w:val="28"/>
        </w:rPr>
        <w:t xml:space="preserve">五、其他：</w:t>
      </w:r>
      <w:r>
        <w:rPr>
          <w:rFonts w:ascii="仿宋" w:hAnsi="仿宋" w:eastAsia="仿宋"/>
          <w:b/>
          <w:bCs/>
          <w:sz w:val="28"/>
          <w:szCs w:val="28"/>
        </w:rPr>
      </w:r>
      <w:r/>
    </w:p>
    <w:p>
      <w:pPr>
        <w:pStyle w:val="1019"/>
        <w:ind w:firstLine="420"/>
        <w:spacing w:line="520" w:lineRule="exact"/>
        <w:rPr>
          <w:rFonts w:ascii="仿宋" w:hAnsi="仿宋" w:eastAsia="仿宋"/>
          <w:sz w:val="28"/>
          <w:szCs w:val="28"/>
        </w:rPr>
      </w:pPr>
      <w:r>
        <w:rPr>
          <w:rFonts w:hint="eastAsia" w:ascii="仿宋" w:hAnsi="仿宋" w:eastAsia="仿宋"/>
          <w:sz w:val="28"/>
          <w:szCs w:val="28"/>
        </w:rPr>
        <w:t xml:space="preserve">（一）服务时间：</w:t>
      </w:r>
      <w:r>
        <w:rPr>
          <w:rFonts w:ascii="仿宋" w:hAnsi="仿宋" w:eastAsia="仿宋"/>
          <w:sz w:val="28"/>
          <w:szCs w:val="28"/>
        </w:rPr>
      </w:r>
      <w:r/>
    </w:p>
    <w:p>
      <w:pPr>
        <w:pStyle w:val="1019"/>
        <w:ind w:firstLine="560"/>
        <w:spacing w:line="520" w:lineRule="exact"/>
        <w:rPr>
          <w:rFonts w:ascii="仿宋" w:hAnsi="仿宋" w:eastAsia="仿宋"/>
          <w:sz w:val="28"/>
          <w:szCs w:val="28"/>
        </w:rPr>
      </w:pPr>
      <w:r>
        <w:rPr>
          <w:rFonts w:hint="eastAsia" w:ascii="仿宋" w:hAnsi="仿宋" w:eastAsia="仿宋"/>
          <w:sz w:val="28"/>
          <w:szCs w:val="28"/>
        </w:rPr>
        <w:t xml:space="preserve">（1）养护交接时间:</w:t>
      </w:r>
      <w:r>
        <w:rPr>
          <w:rFonts w:hint="eastAsia" w:ascii="仿宋" w:hAnsi="仿宋" w:eastAsia="仿宋"/>
          <w:sz w:val="28"/>
          <w:szCs w:val="28"/>
          <w:highlight w:val="none"/>
          <w:lang w:eastAsia="zh-CN"/>
        </w:rPr>
        <w:t xml:space="preserve">合同签订</w:t>
      </w:r>
      <w:r>
        <w:rPr>
          <w:rFonts w:hint="eastAsia" w:ascii="仿宋" w:hAnsi="仿宋" w:eastAsia="仿宋"/>
          <w:sz w:val="28"/>
          <w:szCs w:val="28"/>
          <w:highlight w:val="none"/>
        </w:rPr>
        <w:t xml:space="preserve">之日</w:t>
      </w:r>
      <w:r>
        <w:rPr>
          <w:rFonts w:hint="eastAsia" w:ascii="仿宋" w:hAnsi="仿宋" w:eastAsia="仿宋"/>
          <w:sz w:val="28"/>
          <w:szCs w:val="28"/>
        </w:rPr>
        <w:t xml:space="preserve">起即进场管护。</w:t>
      </w:r>
      <w:r>
        <w:rPr>
          <w:rFonts w:ascii="仿宋" w:hAnsi="仿宋" w:eastAsia="仿宋"/>
          <w:sz w:val="28"/>
          <w:szCs w:val="28"/>
        </w:rPr>
      </w:r>
      <w:r/>
    </w:p>
    <w:p>
      <w:pPr>
        <w:pStyle w:val="1019"/>
        <w:ind w:firstLine="560"/>
        <w:spacing w:line="520" w:lineRule="exact"/>
        <w:tabs>
          <w:tab w:val="left" w:pos="180" w:leader="none"/>
        </w:tabs>
        <w:rPr>
          <w:rFonts w:hint="eastAsia" w:ascii="仿宋_GB2312" w:hAnsi="仿宋_GB2312" w:eastAsia="仿宋_GB2312" w:cs="仿宋_GB2312"/>
          <w:sz w:val="28"/>
          <w:szCs w:val="28"/>
        </w:rPr>
      </w:pPr>
      <w:r>
        <w:rPr>
          <w:rFonts w:hint="eastAsia" w:ascii="仿宋" w:hAnsi="仿宋" w:eastAsia="仿宋"/>
          <w:sz w:val="28"/>
          <w:szCs w:val="28"/>
        </w:rPr>
        <w:t xml:space="preserve">（2）养护期限:</w:t>
      </w:r>
      <w:r>
        <w:rPr>
          <w:rFonts w:hint="eastAsia" w:ascii="仿宋_GB2312" w:hAnsi="仿宋_GB2312" w:eastAsia="仿宋_GB2312" w:cs="仿宋_GB2312"/>
          <w:sz w:val="28"/>
          <w:szCs w:val="28"/>
          <w:shd w:val="clear" w:color="auto" w:fill="ffffff"/>
        </w:rPr>
        <w:t xml:space="preserve">一年，自合同签订之日起计算</w:t>
      </w:r>
      <w:r>
        <w:rPr>
          <w:rFonts w:hint="eastAsia" w:ascii="仿宋_GB2312" w:hAnsi="仿宋_GB2312" w:eastAsia="仿宋_GB2312" w:cs="仿宋_GB2312"/>
          <w:bCs/>
          <w:spacing w:val="-5"/>
          <w:sz w:val="28"/>
          <w:szCs w:val="28"/>
        </w:rPr>
        <w:t xml:space="preserve">。</w:t>
      </w:r>
      <w:r>
        <w:rPr>
          <w:rFonts w:hint="eastAsia" w:ascii="仿宋_GB2312" w:hAnsi="仿宋_GB2312" w:eastAsia="仿宋_GB2312" w:cs="仿宋_GB2312"/>
          <w:sz w:val="28"/>
          <w:szCs w:val="28"/>
        </w:rPr>
      </w:r>
      <w:r/>
    </w:p>
    <w:p>
      <w:pPr>
        <w:pStyle w:val="1019"/>
        <w:ind w:firstLine="560"/>
        <w:spacing w:line="520" w:lineRule="exact"/>
        <w:rPr>
          <w:rFonts w:ascii="仿宋" w:hAnsi="仿宋" w:eastAsia="仿宋"/>
          <w:sz w:val="28"/>
          <w:szCs w:val="28"/>
        </w:rPr>
      </w:pPr>
      <w:r>
        <w:rPr>
          <w:rFonts w:hint="eastAsia" w:ascii="仿宋" w:hAnsi="仿宋" w:eastAsia="仿宋"/>
          <w:sz w:val="28"/>
          <w:szCs w:val="28"/>
        </w:rPr>
        <w:t xml:space="preserve">（3）养护绿地到期移交时必须确保达到交接的标准，移交时发现养护质量不符合要求的，原养护单位必须整改至合格，或扣除相应的整改费用由接收单位进行整改。</w:t>
      </w:r>
      <w:r>
        <w:rPr>
          <w:rFonts w:ascii="仿宋" w:hAnsi="仿宋" w:eastAsia="仿宋"/>
          <w:sz w:val="28"/>
          <w:szCs w:val="28"/>
        </w:rPr>
      </w:r>
      <w:r/>
    </w:p>
    <w:p>
      <w:pPr>
        <w:pStyle w:val="1019"/>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（二）服务地点：采购人指定</w:t>
      </w:r>
      <w:r>
        <w:rPr>
          <w:rFonts w:hint="eastAsia" w:ascii="仿宋" w:hAnsi="仿宋" w:eastAsia="仿宋"/>
          <w:sz w:val="28"/>
          <w:szCs w:val="28"/>
        </w:rPr>
      </w:r>
      <w:r/>
    </w:p>
    <w:p>
      <w:pPr>
        <w:pStyle w:val="1019"/>
        <w:ind w:firstLine="560"/>
        <w:spacing w:line="520" w:lineRule="exact"/>
        <w:rPr>
          <w:rFonts w:ascii="仿宋" w:hAnsi="仿宋" w:eastAsia="仿宋"/>
          <w:sz w:val="28"/>
          <w:szCs w:val="28"/>
        </w:rPr>
      </w:pPr>
      <w:r>
        <w:rPr>
          <w:rFonts w:hint="eastAsia" w:ascii="仿宋" w:hAnsi="仿宋" w:eastAsia="仿宋"/>
          <w:sz w:val="28"/>
          <w:szCs w:val="28"/>
        </w:rPr>
        <w:t xml:space="preserve">（三）付款方式：</w:t>
      </w:r>
      <w:r>
        <w:rPr>
          <w:rFonts w:ascii="仿宋" w:hAnsi="仿宋" w:eastAsia="仿宋"/>
          <w:sz w:val="28"/>
          <w:szCs w:val="28"/>
        </w:rPr>
      </w:r>
      <w:r/>
    </w:p>
    <w:p>
      <w:pPr>
        <w:pStyle w:val="1019"/>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color w:val="000000"/>
          <w:sz w:val="28"/>
          <w:szCs w:val="28"/>
          <w:highlight w:val="none"/>
          <w:lang w:val="en-US" w:eastAsia="zh-CN"/>
        </w:rPr>
        <w:t xml:space="preserve">按照月度付款（依据每月考核结果，支付相应养护费用）</w:t>
      </w:r>
      <w:r>
        <w:rPr>
          <w:rFonts w:hint="eastAsia" w:ascii="仿宋" w:hAnsi="仿宋" w:eastAsia="仿宋"/>
          <w:color w:val="000000"/>
          <w:sz w:val="28"/>
          <w:szCs w:val="28"/>
          <w:highlight w:val="none"/>
          <w:lang w:eastAsia="zh-CN"/>
        </w:rPr>
        <w:t xml:space="preserve">。</w:t>
      </w:r>
      <w:r>
        <w:rPr>
          <w:rFonts w:hint="eastAsia" w:ascii="仿宋" w:hAnsi="仿宋" w:eastAsia="仿宋"/>
          <w:sz w:val="28"/>
          <w:szCs w:val="28"/>
        </w:rPr>
        <w:t xml:space="preserve">如果中标单位不服从采购人管理，不完成招标范围内养护约定内容，采购人有权另请其他单位养护服务，所发生的费用在中标单位养护费中扣除。</w:t>
      </w:r>
      <w:r>
        <w:rPr>
          <w:rFonts w:hint="eastAsia" w:ascii="仿宋" w:hAnsi="仿宋" w:eastAsia="仿宋"/>
          <w:sz w:val="28"/>
          <w:szCs w:val="28"/>
        </w:rPr>
      </w:r>
      <w:r/>
    </w:p>
    <w:p>
      <w:pPr>
        <w:pStyle w:val="1019"/>
        <w:ind w:firstLine="560"/>
        <w:spacing w:line="520" w:lineRule="exact"/>
        <w:rPr>
          <w:rFonts w:hint="eastAsia" w:ascii="仿宋" w:hAnsi="仿宋" w:eastAsia="仿宋" w:cs="Times New Roman"/>
          <w:color w:val="000000"/>
          <w:sz w:val="28"/>
          <w:szCs w:val="28"/>
          <w:highlight w:val="none"/>
          <w:lang w:eastAsia="zh-CN"/>
        </w:rPr>
      </w:pPr>
      <w:r>
        <w:rPr>
          <w:rFonts w:hint="eastAsia" w:ascii="仿宋" w:hAnsi="仿宋" w:eastAsia="仿宋" w:cs="Times New Roman"/>
          <w:color w:val="000000"/>
          <w:sz w:val="28"/>
          <w:szCs w:val="28"/>
          <w:highlight w:val="none"/>
          <w:lang w:eastAsia="zh-CN"/>
        </w:rPr>
        <w:t xml:space="preserve">注：养护</w:t>
      </w:r>
      <w:r>
        <w:rPr>
          <w:rFonts w:hint="eastAsia" w:ascii="仿宋" w:hAnsi="仿宋" w:eastAsia="仿宋" w:cs="Times New Roman"/>
          <w:color w:val="000000"/>
          <w:sz w:val="28"/>
          <w:szCs w:val="28"/>
          <w:highlight w:val="none"/>
        </w:rPr>
        <w:t xml:space="preserve">工作量增加在百分之</w:t>
      </w:r>
      <w:r>
        <w:rPr>
          <w:rFonts w:hint="eastAsia" w:ascii="仿宋" w:hAnsi="仿宋" w:eastAsia="仿宋" w:cs="Times New Roman"/>
          <w:color w:val="000000"/>
          <w:sz w:val="28"/>
          <w:szCs w:val="28"/>
          <w:highlight w:val="none"/>
          <w:lang w:eastAsia="zh-CN"/>
        </w:rPr>
        <w:t xml:space="preserve">十</w:t>
      </w:r>
      <w:r>
        <w:rPr>
          <w:rFonts w:hint="eastAsia" w:ascii="仿宋" w:hAnsi="仿宋" w:eastAsia="仿宋" w:cs="Times New Roman"/>
          <w:color w:val="000000"/>
          <w:sz w:val="28"/>
          <w:szCs w:val="28"/>
          <w:highlight w:val="none"/>
        </w:rPr>
        <w:t xml:space="preserve">以内的包含在报价</w:t>
      </w:r>
      <w:r>
        <w:rPr>
          <w:rFonts w:hint="eastAsia" w:ascii="仿宋" w:hAnsi="仿宋" w:eastAsia="仿宋" w:cs="Times New Roman"/>
          <w:color w:val="000000"/>
          <w:sz w:val="28"/>
          <w:szCs w:val="28"/>
          <w:highlight w:val="none"/>
          <w:lang w:eastAsia="zh-CN"/>
        </w:rPr>
        <w:t xml:space="preserve">中，采购人不另外支付任何费用。</w:t>
      </w:r>
      <w:r>
        <w:rPr>
          <w:rFonts w:hint="eastAsia" w:ascii="仿宋" w:hAnsi="仿宋" w:eastAsia="仿宋" w:cs="Times New Roman"/>
          <w:color w:val="000000"/>
          <w:sz w:val="28"/>
          <w:szCs w:val="28"/>
          <w:highlight w:val="none"/>
          <w:lang w:eastAsia="zh-CN"/>
        </w:rPr>
      </w:r>
      <w:r/>
    </w:p>
    <w:p>
      <w:pPr>
        <w:pStyle w:val="1019"/>
        <w:ind w:firstLine="560"/>
        <w:spacing w:line="520" w:lineRule="exact"/>
        <w:rPr>
          <w:rFonts w:hint="eastAsia" w:ascii="仿宋" w:hAnsi="仿宋" w:eastAsia="仿宋"/>
          <w:sz w:val="28"/>
          <w:szCs w:val="28"/>
        </w:rPr>
      </w:pPr>
      <w:r>
        <w:rPr>
          <w:rFonts w:hint="eastAsia" w:ascii="仿宋" w:hAnsi="仿宋" w:eastAsia="仿宋"/>
          <w:sz w:val="28"/>
          <w:szCs w:val="28"/>
        </w:rPr>
        <w:t xml:space="preserve">根据《关于金湖县城区公共绿地精细化养护管理考核办法》、《金湖县城区公共绿地精细化养护管理考核办法》进行日常考核管理。</w:t>
      </w:r>
      <w:r>
        <w:rPr>
          <w:rFonts w:hint="eastAsia" w:ascii="仿宋" w:hAnsi="仿宋" w:eastAsia="仿宋"/>
          <w:sz w:val="28"/>
          <w:szCs w:val="28"/>
        </w:rPr>
      </w:r>
      <w:r/>
    </w:p>
    <w:p>
      <w:pPr>
        <w:pStyle w:val="1019"/>
        <w:ind w:firstLine="560"/>
        <w:spacing w:line="520" w:lineRule="exact"/>
        <w:rPr>
          <w:rFonts w:hint="eastAsia" w:ascii="仿宋" w:hAnsi="仿宋" w:eastAsia="仿宋"/>
          <w:sz w:val="28"/>
          <w:szCs w:val="28"/>
        </w:rPr>
      </w:pPr>
      <w:r>
        <w:rPr>
          <w:rFonts w:hint="eastAsia" w:ascii="仿宋" w:hAnsi="仿宋" w:eastAsia="仿宋"/>
          <w:sz w:val="28"/>
          <w:szCs w:val="28"/>
        </w:rPr>
        <w:t xml:space="preserve">1.考核实行百分制。养护月考核成绩等于一百分减去本月考核累计扣分值；</w:t>
      </w:r>
      <w:r>
        <w:rPr>
          <w:rFonts w:hint="eastAsia" w:ascii="仿宋" w:hAnsi="仿宋" w:eastAsia="仿宋"/>
          <w:sz w:val="28"/>
          <w:szCs w:val="28"/>
        </w:rPr>
      </w:r>
      <w:r/>
    </w:p>
    <w:p>
      <w:pPr>
        <w:pStyle w:val="1019"/>
        <w:ind w:firstLine="560"/>
        <w:spacing w:line="520" w:lineRule="exact"/>
        <w:rPr>
          <w:rFonts w:hint="eastAsia" w:ascii="仿宋" w:hAnsi="仿宋" w:eastAsia="仿宋"/>
          <w:sz w:val="28"/>
          <w:szCs w:val="28"/>
        </w:rPr>
      </w:pPr>
      <w:r>
        <w:rPr>
          <w:rFonts w:hint="eastAsia" w:ascii="仿宋" w:hAnsi="仿宋" w:eastAsia="仿宋"/>
          <w:sz w:val="28"/>
          <w:szCs w:val="28"/>
        </w:rPr>
        <w:t xml:space="preserve">2.考核按分值分段计算。养护月考核成绩90分以上（含90分）为优秀，养护月考核成绩80-89分（含80分）为优良，70-79分（含70分）为合格，70分以下为不合格。</w:t>
      </w:r>
      <w:r>
        <w:rPr>
          <w:rFonts w:hint="eastAsia" w:ascii="仿宋" w:hAnsi="仿宋" w:eastAsia="仿宋"/>
          <w:sz w:val="28"/>
          <w:szCs w:val="28"/>
        </w:rPr>
      </w:r>
      <w:r/>
    </w:p>
    <w:p>
      <w:pPr>
        <w:pStyle w:val="1019"/>
        <w:ind w:firstLine="560"/>
        <w:spacing w:line="520" w:lineRule="exact"/>
        <w:rPr>
          <w:rFonts w:hint="eastAsia" w:ascii="仿宋" w:hAnsi="仿宋" w:eastAsia="仿宋"/>
          <w:sz w:val="28"/>
          <w:szCs w:val="28"/>
        </w:rPr>
      </w:pPr>
      <w:r>
        <w:rPr>
          <w:rFonts w:hint="eastAsia" w:ascii="仿宋" w:hAnsi="仿宋" w:eastAsia="仿宋"/>
          <w:sz w:val="28"/>
          <w:szCs w:val="28"/>
        </w:rPr>
        <w:t xml:space="preserve">（1）养护月考核成绩为优秀的，养护费按照合同比例足额支付。</w:t>
      </w:r>
      <w:r>
        <w:rPr>
          <w:rFonts w:hint="eastAsia" w:ascii="仿宋" w:hAnsi="仿宋" w:eastAsia="仿宋"/>
          <w:sz w:val="28"/>
          <w:szCs w:val="28"/>
        </w:rPr>
      </w:r>
      <w:r/>
    </w:p>
    <w:p>
      <w:pPr>
        <w:pStyle w:val="1019"/>
        <w:ind w:firstLine="560"/>
        <w:spacing w:line="520" w:lineRule="exact"/>
        <w:rPr>
          <w:rFonts w:hint="eastAsia" w:ascii="仿宋" w:hAnsi="仿宋" w:eastAsia="仿宋"/>
          <w:sz w:val="28"/>
          <w:szCs w:val="28"/>
        </w:rPr>
      </w:pPr>
      <w:r>
        <w:rPr>
          <w:rFonts w:hint="eastAsia" w:ascii="仿宋" w:hAnsi="仿宋" w:eastAsia="仿宋"/>
          <w:sz w:val="28"/>
          <w:szCs w:val="28"/>
        </w:rPr>
        <w:t xml:space="preserve">（2）养护月考核成绩为优良的，养护费则按照考核成绩每分扣养护费500元支付养护费（如：本月考核成绩为80分，养护费则扣1万元）;考核成绩为合格的, 养护费则按照考核成绩每分扣1000元。（如：本月考核成绩为70分，当月养护费则扣3万元）。考核成绩不合格的, 养护费则按照考核成绩每分扣2000元,(如:本月考核成绩为60分,当月养护费则扣8万元)。每月养护费用扣完为止，每季度汇总1次。</w:t>
      </w:r>
      <w:r>
        <w:rPr>
          <w:rFonts w:hint="eastAsia" w:ascii="仿宋" w:hAnsi="仿宋" w:eastAsia="仿宋"/>
          <w:sz w:val="28"/>
          <w:szCs w:val="28"/>
        </w:rPr>
      </w:r>
      <w:r/>
    </w:p>
    <w:p>
      <w:pPr>
        <w:pStyle w:val="1019"/>
        <w:ind w:firstLine="560"/>
        <w:spacing w:line="520" w:lineRule="exact"/>
        <w:rPr>
          <w:rFonts w:hint="eastAsia" w:ascii="仿宋" w:hAnsi="仿宋" w:eastAsia="仿宋"/>
          <w:sz w:val="28"/>
          <w:szCs w:val="28"/>
          <w:highlight w:val="yellow"/>
        </w:rPr>
      </w:pPr>
      <w:r>
        <w:rPr>
          <w:rFonts w:hint="eastAsia" w:ascii="仿宋" w:hAnsi="仿宋" w:eastAsia="仿宋"/>
          <w:sz w:val="28"/>
          <w:szCs w:val="28"/>
        </w:rPr>
        <w:t xml:space="preserve">（3）养护月考核成绩累计2次不合格的，取消该单位的养护资格，第二次考核不合格后立即终止养护合同。</w:t>
      </w:r>
      <w:r>
        <w:rPr>
          <w:rFonts w:hint="eastAsia" w:ascii="仿宋" w:hAnsi="仿宋" w:eastAsia="仿宋"/>
          <w:sz w:val="28"/>
          <w:szCs w:val="28"/>
          <w:highlight w:val="yellow"/>
        </w:rPr>
      </w:r>
      <w:r/>
    </w:p>
    <w:p>
      <w:pPr>
        <w:pStyle w:val="1019"/>
        <w:ind w:firstLine="560"/>
        <w:spacing w:line="520" w:lineRule="exact"/>
        <w:rPr>
          <w:rFonts w:hint="eastAsia" w:ascii="仿宋" w:hAnsi="仿宋" w:eastAsia="仿宋"/>
          <w:sz w:val="28"/>
          <w:szCs w:val="28"/>
        </w:rPr>
      </w:pPr>
      <w:r>
        <w:rPr>
          <w:rFonts w:hint="eastAsia" w:ascii="仿宋" w:hAnsi="仿宋" w:eastAsia="仿宋"/>
          <w:sz w:val="28"/>
          <w:szCs w:val="28"/>
        </w:rPr>
        <w:t xml:space="preserve">（4）养护期内未按照采购方要求完成黑麦草加播等工作，将扣除最后一季度养护费。</w:t>
      </w:r>
      <w:r>
        <w:rPr>
          <w:rFonts w:hint="eastAsia" w:ascii="仿宋" w:hAnsi="仿宋" w:eastAsia="仿宋"/>
          <w:sz w:val="28"/>
          <w:szCs w:val="28"/>
        </w:rPr>
      </w:r>
      <w:r/>
    </w:p>
    <w:p>
      <w:pPr>
        <w:pStyle w:val="1019"/>
        <w:ind w:firstLine="560"/>
        <w:spacing w:line="520" w:lineRule="exact"/>
        <w:rPr>
          <w:rFonts w:hint="eastAsia" w:ascii="仿宋" w:hAnsi="仿宋" w:eastAsia="仿宋"/>
          <w:sz w:val="28"/>
          <w:szCs w:val="28"/>
        </w:rPr>
      </w:pPr>
      <w:r>
        <w:rPr>
          <w:rFonts w:hint="eastAsia" w:ascii="仿宋" w:hAnsi="仿宋" w:eastAsia="仿宋"/>
          <w:sz w:val="28"/>
          <w:szCs w:val="28"/>
        </w:rPr>
        <w:t xml:space="preserve">（5）在养护单位于养护期满前按照采购方要求完成养护缺陷更正，并配合采购方和新中标单位办理移交手续后支付。如原中标人对养护缺陷不予更正，采购方有权另请其他单位更正，所发生的费用则在最后一季度养护费中扣除。</w:t>
      </w:r>
      <w:r>
        <w:rPr>
          <w:rFonts w:hint="eastAsia" w:ascii="仿宋" w:hAnsi="仿宋" w:eastAsia="仿宋"/>
          <w:sz w:val="28"/>
          <w:szCs w:val="28"/>
        </w:rPr>
      </w:r>
      <w:r/>
    </w:p>
    <w:p>
      <w:pPr>
        <w:pStyle w:val="1019"/>
        <w:spacing w:line="520" w:lineRule="exact"/>
        <w:tabs>
          <w:tab w:val="left" w:pos="2467" w:leader="none"/>
        </w:tabs>
        <w:rPr>
          <w:rFonts w:ascii="仿宋" w:hAnsi="仿宋" w:eastAsia="仿宋"/>
          <w:bCs/>
          <w:sz w:val="28"/>
          <w:szCs w:val="28"/>
        </w:rPr>
      </w:pPr>
      <w:r>
        <w:rPr>
          <w:rFonts w:hint="eastAsia" w:ascii="黑体" w:hAnsi="黑体" w:eastAsia="黑体"/>
          <w:b/>
          <w:bCs/>
          <w:sz w:val="28"/>
          <w:szCs w:val="28"/>
        </w:rPr>
        <w:t xml:space="preserve">附：相关考核标准</w:t>
      </w:r>
      <w:r>
        <w:rPr>
          <w:rFonts w:ascii="仿宋" w:hAnsi="仿宋" w:eastAsia="仿宋"/>
          <w:b/>
          <w:sz w:val="28"/>
          <w:szCs w:val="28"/>
        </w:rPr>
        <w:tab/>
      </w:r>
      <w:r>
        <w:rPr>
          <w:rFonts w:ascii="仿宋" w:hAnsi="仿宋" w:eastAsia="仿宋"/>
          <w:bCs/>
          <w:sz w:val="28"/>
          <w:szCs w:val="28"/>
        </w:rPr>
      </w:r>
      <w:r/>
    </w:p>
    <w:p>
      <w:pPr>
        <w:pStyle w:val="1046"/>
        <w:spacing w:line="520" w:lineRule="exact"/>
        <w:rPr>
          <w:rFonts w:hint="eastAsia" w:ascii="仿宋" w:hAnsi="仿宋" w:eastAsia="仿宋"/>
          <w:bCs/>
          <w:sz w:val="28"/>
          <w:szCs w:val="28"/>
        </w:rPr>
      </w:pPr>
      <w:r>
        <w:rPr>
          <w:rFonts w:hint="eastAsia" w:ascii="仿宋" w:hAnsi="仿宋" w:eastAsia="仿宋"/>
          <w:bCs/>
          <w:sz w:val="28"/>
          <w:szCs w:val="28"/>
        </w:rPr>
        <w:t xml:space="preserve">（一）</w:t>
      </w:r>
      <w:r>
        <w:rPr>
          <w:rFonts w:hint="eastAsia" w:ascii="仿宋" w:hAnsi="仿宋" w:eastAsia="仿宋"/>
          <w:b/>
          <w:sz w:val="28"/>
          <w:szCs w:val="28"/>
        </w:rPr>
        <w:t xml:space="preserve">金湖县城区公共绿地精细化养护管理考核办法</w:t>
      </w:r>
      <w:r>
        <w:rPr>
          <w:rFonts w:hint="eastAsia" w:ascii="仿宋" w:hAnsi="仿宋" w:eastAsia="仿宋"/>
          <w:bCs/>
          <w:sz w:val="28"/>
          <w:szCs w:val="28"/>
        </w:rPr>
      </w:r>
      <w:r/>
    </w:p>
    <w:p>
      <w:pPr>
        <w:pStyle w:val="1019"/>
        <w:spacing w:line="520" w:lineRule="exact"/>
        <w:rPr>
          <w:rFonts w:hint="eastAsia" w:ascii="仿宋" w:hAnsi="仿宋" w:eastAsia="仿宋"/>
          <w:sz w:val="28"/>
          <w:szCs w:val="28"/>
        </w:rPr>
      </w:pPr>
      <w:r>
        <w:rPr>
          <w:rFonts w:hint="eastAsia" w:ascii="仿宋" w:hAnsi="仿宋" w:eastAsia="仿宋"/>
          <w:sz w:val="28"/>
          <w:szCs w:val="28"/>
        </w:rPr>
        <w:t xml:space="preserve">一、考核范围</w:t>
      </w:r>
      <w:r>
        <w:rPr>
          <w:rFonts w:hint="eastAsia" w:ascii="仿宋" w:hAnsi="仿宋" w:eastAsia="仿宋"/>
          <w:sz w:val="28"/>
          <w:szCs w:val="28"/>
        </w:rPr>
      </w:r>
      <w:r/>
    </w:p>
    <w:p>
      <w:pPr>
        <w:pStyle w:val="1019"/>
        <w:ind w:firstLine="560"/>
        <w:spacing w:line="520" w:lineRule="exact"/>
        <w:rPr>
          <w:rFonts w:hint="eastAsia" w:ascii="仿宋" w:hAnsi="仿宋" w:eastAsia="仿宋"/>
          <w:sz w:val="28"/>
          <w:szCs w:val="28"/>
        </w:rPr>
      </w:pPr>
      <w:r>
        <w:rPr>
          <w:rFonts w:hint="eastAsia" w:ascii="仿宋" w:hAnsi="仿宋" w:eastAsia="仿宋"/>
          <w:sz w:val="28"/>
          <w:szCs w:val="28"/>
        </w:rPr>
        <w:t xml:space="preserve">金湖县城区范围内县级财政拨款，由金湖县住建局市政管理服务中心负责管理的公共绿地、行道树。</w:t>
      </w:r>
      <w:r>
        <w:rPr>
          <w:rFonts w:hint="eastAsia" w:ascii="仿宋" w:hAnsi="仿宋" w:eastAsia="仿宋"/>
          <w:sz w:val="28"/>
          <w:szCs w:val="28"/>
        </w:rPr>
      </w:r>
      <w:r/>
    </w:p>
    <w:p>
      <w:pPr>
        <w:pStyle w:val="1019"/>
        <w:spacing w:line="520" w:lineRule="exact"/>
        <w:rPr>
          <w:rFonts w:hint="eastAsia" w:ascii="仿宋" w:hAnsi="仿宋" w:eastAsia="仿宋"/>
          <w:sz w:val="28"/>
          <w:szCs w:val="28"/>
        </w:rPr>
      </w:pPr>
      <w:r>
        <w:rPr>
          <w:rFonts w:hint="eastAsia" w:ascii="仿宋" w:hAnsi="仿宋" w:eastAsia="仿宋"/>
          <w:sz w:val="28"/>
          <w:szCs w:val="28"/>
        </w:rPr>
        <w:t xml:space="preserve">二、考核要求</w:t>
      </w:r>
      <w:r>
        <w:rPr>
          <w:rFonts w:hint="eastAsia" w:ascii="仿宋" w:hAnsi="仿宋" w:eastAsia="仿宋"/>
          <w:sz w:val="28"/>
          <w:szCs w:val="28"/>
        </w:rPr>
      </w:r>
      <w:r/>
    </w:p>
    <w:p>
      <w:pPr>
        <w:pStyle w:val="1019"/>
        <w:ind w:firstLine="560"/>
        <w:spacing w:line="520" w:lineRule="exact"/>
        <w:rPr>
          <w:rFonts w:hint="eastAsia" w:ascii="仿宋" w:hAnsi="仿宋" w:eastAsia="仿宋"/>
          <w:sz w:val="28"/>
          <w:szCs w:val="28"/>
        </w:rPr>
      </w:pPr>
      <w:r>
        <w:rPr>
          <w:rFonts w:hint="eastAsia" w:ascii="仿宋" w:hAnsi="仿宋" w:eastAsia="仿宋"/>
          <w:sz w:val="28"/>
          <w:szCs w:val="28"/>
        </w:rPr>
        <w:t xml:space="preserve">1.金湖县市政管理服务中心牵头组织管理范围内公共绿地的日常养护管理检查考核。</w:t>
      </w:r>
      <w:r>
        <w:rPr>
          <w:rFonts w:hint="eastAsia" w:ascii="仿宋" w:hAnsi="仿宋" w:eastAsia="仿宋"/>
          <w:sz w:val="28"/>
          <w:szCs w:val="28"/>
        </w:rPr>
      </w:r>
      <w:r/>
    </w:p>
    <w:p>
      <w:pPr>
        <w:pStyle w:val="1019"/>
        <w:ind w:firstLine="560"/>
        <w:spacing w:line="520" w:lineRule="exact"/>
        <w:rPr>
          <w:rFonts w:hint="eastAsia" w:ascii="仿宋" w:hAnsi="仿宋" w:eastAsia="仿宋"/>
          <w:sz w:val="28"/>
          <w:szCs w:val="28"/>
        </w:rPr>
      </w:pPr>
      <w:r>
        <w:rPr>
          <w:rFonts w:hint="eastAsia" w:ascii="仿宋" w:hAnsi="仿宋" w:eastAsia="仿宋"/>
          <w:sz w:val="28"/>
          <w:szCs w:val="28"/>
        </w:rPr>
        <w:t xml:space="preserve">2.养护单位要严格按照《金湖县城区绿地精细化养护管理考核办法》、《金湖县城区公共绿地精细化管理考核标准》，认真履行养护管理职责。</w:t>
      </w:r>
      <w:r>
        <w:rPr>
          <w:rFonts w:hint="eastAsia" w:ascii="仿宋" w:hAnsi="仿宋" w:eastAsia="仿宋"/>
          <w:sz w:val="28"/>
          <w:szCs w:val="28"/>
        </w:rPr>
      </w:r>
      <w:r/>
    </w:p>
    <w:p>
      <w:pPr>
        <w:pStyle w:val="1019"/>
        <w:spacing w:line="520" w:lineRule="exact"/>
        <w:rPr>
          <w:rFonts w:hint="eastAsia" w:ascii="仿宋" w:hAnsi="仿宋" w:eastAsia="仿宋"/>
          <w:sz w:val="28"/>
          <w:szCs w:val="28"/>
        </w:rPr>
      </w:pPr>
      <w:r>
        <w:rPr>
          <w:rFonts w:hint="eastAsia" w:ascii="仿宋" w:hAnsi="仿宋" w:eastAsia="仿宋"/>
          <w:sz w:val="28"/>
          <w:szCs w:val="28"/>
        </w:rPr>
        <w:t xml:space="preserve">三、考核方法</w:t>
      </w:r>
      <w:r>
        <w:rPr>
          <w:rFonts w:hint="eastAsia" w:ascii="仿宋" w:hAnsi="仿宋" w:eastAsia="仿宋"/>
          <w:sz w:val="28"/>
          <w:szCs w:val="28"/>
        </w:rPr>
      </w:r>
      <w:r/>
    </w:p>
    <w:p>
      <w:pPr>
        <w:pStyle w:val="1019"/>
        <w:ind w:firstLine="560"/>
        <w:spacing w:line="520" w:lineRule="exact"/>
        <w:rPr>
          <w:rFonts w:hint="eastAsia" w:ascii="仿宋" w:hAnsi="仿宋" w:eastAsia="仿宋"/>
          <w:sz w:val="28"/>
          <w:szCs w:val="28"/>
        </w:rPr>
      </w:pPr>
      <w:r>
        <w:rPr>
          <w:rFonts w:hint="eastAsia" w:ascii="仿宋" w:hAnsi="仿宋" w:eastAsia="仿宋"/>
          <w:sz w:val="28"/>
          <w:szCs w:val="28"/>
        </w:rPr>
        <w:t xml:space="preserve">1.考核采取专项核查（人员在岗、施肥、修剪、抗旱浇水、城市创建等）、日常巡查、月度检查三结合的方式，客观公正评价绿地养护质量，并综合评定得分。</w:t>
      </w:r>
      <w:r>
        <w:rPr>
          <w:rFonts w:hint="eastAsia" w:ascii="仿宋" w:hAnsi="仿宋" w:eastAsia="仿宋"/>
          <w:sz w:val="28"/>
          <w:szCs w:val="28"/>
        </w:rPr>
      </w:r>
      <w:r/>
    </w:p>
    <w:p>
      <w:pPr>
        <w:pStyle w:val="1019"/>
        <w:ind w:firstLine="560"/>
        <w:spacing w:line="520" w:lineRule="exact"/>
        <w:rPr>
          <w:rFonts w:hint="eastAsia" w:ascii="仿宋" w:hAnsi="仿宋" w:eastAsia="仿宋"/>
          <w:sz w:val="28"/>
          <w:szCs w:val="28"/>
        </w:rPr>
      </w:pPr>
      <w:r>
        <w:rPr>
          <w:rFonts w:hint="eastAsia" w:ascii="仿宋" w:hAnsi="仿宋" w:eastAsia="仿宋"/>
          <w:sz w:val="28"/>
          <w:szCs w:val="28"/>
        </w:rPr>
        <w:t xml:space="preserve">2.月度考核由市政中心维护股组织，市政中心质量安全服务股、维护单位共同参与。</w:t>
      </w:r>
      <w:r>
        <w:rPr>
          <w:rFonts w:hint="eastAsia" w:ascii="仿宋" w:hAnsi="仿宋" w:eastAsia="仿宋"/>
          <w:sz w:val="28"/>
          <w:szCs w:val="28"/>
        </w:rPr>
      </w:r>
      <w:r/>
    </w:p>
    <w:p>
      <w:pPr>
        <w:pStyle w:val="1019"/>
        <w:spacing w:line="520" w:lineRule="exact"/>
        <w:rPr>
          <w:rFonts w:hint="eastAsia" w:ascii="仿宋" w:hAnsi="仿宋" w:eastAsia="仿宋"/>
          <w:sz w:val="28"/>
          <w:szCs w:val="28"/>
        </w:rPr>
      </w:pPr>
      <w:r>
        <w:rPr>
          <w:rFonts w:hint="eastAsia" w:ascii="仿宋" w:hAnsi="仿宋" w:eastAsia="仿宋"/>
          <w:sz w:val="28"/>
          <w:szCs w:val="28"/>
        </w:rPr>
        <w:t xml:space="preserve">四、计分办法</w:t>
      </w:r>
      <w:r>
        <w:rPr>
          <w:rFonts w:hint="eastAsia" w:ascii="仿宋" w:hAnsi="仿宋" w:eastAsia="仿宋"/>
          <w:sz w:val="28"/>
          <w:szCs w:val="28"/>
        </w:rPr>
      </w:r>
      <w:r/>
    </w:p>
    <w:p>
      <w:pPr>
        <w:pStyle w:val="1019"/>
        <w:ind w:firstLine="560"/>
        <w:spacing w:line="520" w:lineRule="exact"/>
        <w:rPr>
          <w:rFonts w:hint="eastAsia" w:ascii="仿宋" w:hAnsi="仿宋" w:eastAsia="仿宋"/>
          <w:sz w:val="28"/>
          <w:szCs w:val="28"/>
        </w:rPr>
      </w:pPr>
      <w:r>
        <w:rPr>
          <w:rFonts w:hint="eastAsia" w:ascii="仿宋" w:hAnsi="仿宋" w:eastAsia="仿宋"/>
          <w:sz w:val="28"/>
          <w:szCs w:val="28"/>
        </w:rPr>
        <w:t xml:space="preserve">1.考核实行百分制。养护月考核成绩等于一百分减去本月考核累计扣分值；</w:t>
      </w:r>
      <w:r>
        <w:rPr>
          <w:rFonts w:hint="eastAsia" w:ascii="仿宋" w:hAnsi="仿宋" w:eastAsia="仿宋"/>
          <w:sz w:val="28"/>
          <w:szCs w:val="28"/>
        </w:rPr>
      </w:r>
      <w:r/>
    </w:p>
    <w:p>
      <w:pPr>
        <w:pStyle w:val="1019"/>
        <w:ind w:firstLine="560"/>
        <w:spacing w:line="520" w:lineRule="exact"/>
        <w:rPr>
          <w:rFonts w:hint="eastAsia" w:ascii="仿宋" w:hAnsi="仿宋" w:eastAsia="仿宋"/>
          <w:sz w:val="28"/>
          <w:szCs w:val="28"/>
        </w:rPr>
      </w:pPr>
      <w:r>
        <w:rPr>
          <w:rFonts w:hint="eastAsia" w:ascii="仿宋" w:hAnsi="仿宋" w:eastAsia="仿宋"/>
          <w:sz w:val="28"/>
          <w:szCs w:val="28"/>
        </w:rPr>
        <w:t xml:space="preserve">2.考核按分值分段计算。养护月考核成绩90分以上（含90分）为优秀，养护月考核成绩80-89分（含80分）为优良，70-79分（含70分）为合格，70分以下为不合格。</w:t>
      </w:r>
      <w:r>
        <w:rPr>
          <w:rFonts w:hint="eastAsia" w:ascii="仿宋" w:hAnsi="仿宋" w:eastAsia="仿宋"/>
          <w:sz w:val="28"/>
          <w:szCs w:val="28"/>
        </w:rPr>
      </w:r>
      <w:r/>
    </w:p>
    <w:p>
      <w:pPr>
        <w:pStyle w:val="1019"/>
        <w:spacing w:line="520" w:lineRule="exact"/>
        <w:rPr>
          <w:rFonts w:hint="eastAsia" w:ascii="仿宋" w:hAnsi="仿宋" w:eastAsia="仿宋"/>
          <w:sz w:val="28"/>
          <w:szCs w:val="28"/>
        </w:rPr>
      </w:pPr>
      <w:r>
        <w:rPr>
          <w:rFonts w:hint="eastAsia" w:ascii="仿宋" w:hAnsi="仿宋" w:eastAsia="仿宋"/>
          <w:sz w:val="28"/>
          <w:szCs w:val="28"/>
        </w:rPr>
        <w:t xml:space="preserve">五、移交绿地质量问题处理</w:t>
      </w:r>
      <w:r>
        <w:rPr>
          <w:rFonts w:hint="eastAsia" w:ascii="仿宋" w:hAnsi="仿宋" w:eastAsia="仿宋"/>
          <w:sz w:val="28"/>
          <w:szCs w:val="28"/>
        </w:rPr>
      </w:r>
      <w:r/>
    </w:p>
    <w:p>
      <w:pPr>
        <w:pStyle w:val="1019"/>
        <w:ind w:firstLine="560"/>
        <w:spacing w:line="520" w:lineRule="exact"/>
        <w:rPr>
          <w:rFonts w:hint="eastAsia" w:ascii="仿宋" w:hAnsi="仿宋" w:eastAsia="仿宋"/>
          <w:sz w:val="28"/>
          <w:szCs w:val="28"/>
        </w:rPr>
      </w:pPr>
      <w:r>
        <w:rPr>
          <w:rFonts w:hint="eastAsia" w:ascii="仿宋" w:hAnsi="仿宋" w:eastAsia="仿宋"/>
          <w:sz w:val="28"/>
          <w:szCs w:val="28"/>
        </w:rPr>
        <w:t xml:space="preserve">在建项目绿地到期移交时必须确保达到交接的标准，移交时发现养护质量不符合要求的，原施工单位必须整改至合格，或加倍扣除相应的整改费用由接收单位进行整改。</w:t>
      </w:r>
      <w:r>
        <w:rPr>
          <w:rFonts w:hint="eastAsia" w:ascii="仿宋" w:hAnsi="仿宋" w:eastAsia="仿宋"/>
          <w:sz w:val="28"/>
          <w:szCs w:val="28"/>
        </w:rPr>
      </w:r>
      <w:r/>
    </w:p>
    <w:p>
      <w:pPr>
        <w:pStyle w:val="1019"/>
        <w:spacing w:line="520" w:lineRule="exact"/>
        <w:rPr>
          <w:rFonts w:hint="eastAsia" w:ascii="仿宋" w:hAnsi="仿宋" w:eastAsia="仿宋"/>
          <w:sz w:val="28"/>
          <w:szCs w:val="28"/>
        </w:rPr>
      </w:pPr>
      <w:r>
        <w:rPr>
          <w:rFonts w:hint="eastAsia" w:ascii="仿宋" w:hAnsi="仿宋" w:eastAsia="仿宋"/>
          <w:sz w:val="28"/>
          <w:szCs w:val="28"/>
        </w:rPr>
        <w:t xml:space="preserve">六、奖惩办法</w:t>
      </w:r>
      <w:r>
        <w:rPr>
          <w:rFonts w:hint="eastAsia" w:ascii="仿宋" w:hAnsi="仿宋" w:eastAsia="仿宋"/>
          <w:sz w:val="28"/>
          <w:szCs w:val="28"/>
        </w:rPr>
      </w:r>
      <w:r/>
    </w:p>
    <w:p>
      <w:pPr>
        <w:pStyle w:val="1019"/>
        <w:ind w:firstLine="560"/>
        <w:spacing w:line="520" w:lineRule="exact"/>
        <w:rPr>
          <w:rFonts w:hint="eastAsia" w:ascii="仿宋" w:hAnsi="仿宋" w:eastAsia="仿宋"/>
          <w:sz w:val="28"/>
          <w:szCs w:val="28"/>
        </w:rPr>
      </w:pPr>
      <w:r>
        <w:rPr>
          <w:rFonts w:hint="eastAsia" w:ascii="仿宋" w:hAnsi="仿宋" w:eastAsia="仿宋"/>
          <w:sz w:val="28"/>
          <w:szCs w:val="28"/>
        </w:rPr>
        <w:t xml:space="preserve">1.养护月考核成绩为优秀的，养护费按照合同比例足额支付。</w:t>
      </w:r>
      <w:r>
        <w:rPr>
          <w:rFonts w:hint="eastAsia" w:ascii="仿宋" w:hAnsi="仿宋" w:eastAsia="仿宋"/>
          <w:sz w:val="28"/>
          <w:szCs w:val="28"/>
        </w:rPr>
      </w:r>
      <w:r/>
    </w:p>
    <w:p>
      <w:pPr>
        <w:pStyle w:val="1019"/>
        <w:ind w:firstLine="560"/>
        <w:spacing w:line="520" w:lineRule="exact"/>
        <w:rPr>
          <w:rFonts w:hint="eastAsia" w:ascii="仿宋" w:hAnsi="仿宋" w:eastAsia="仿宋"/>
          <w:sz w:val="28"/>
          <w:szCs w:val="28"/>
        </w:rPr>
      </w:pPr>
      <w:r>
        <w:rPr>
          <w:rFonts w:hint="eastAsia" w:ascii="仿宋" w:hAnsi="仿宋" w:eastAsia="仿宋"/>
          <w:sz w:val="28"/>
          <w:szCs w:val="28"/>
        </w:rPr>
        <w:t xml:space="preserve">2.养护月考核成绩为优良的，养护费则按照考核成绩每分扣养护费500元支付养护费（如：本月考核成绩为80分，养护费则扣1万元）;考核成绩为合格的, 养护费则按照考核成绩每分扣1000元。（如：本月考核成绩为70分，当月养护费则扣3万元）。考核成绩不合格的, 养护费则按照考核成绩每分扣2000元,(如:本月考核成绩为60分,当月养护费则扣8万元)。每月养护费用扣完为止，每季度汇总1次。</w:t>
      </w:r>
      <w:r>
        <w:rPr>
          <w:rFonts w:hint="eastAsia" w:ascii="仿宋" w:hAnsi="仿宋" w:eastAsia="仿宋"/>
          <w:sz w:val="28"/>
          <w:szCs w:val="28"/>
        </w:rPr>
      </w:r>
      <w:r/>
    </w:p>
    <w:p>
      <w:pPr>
        <w:pStyle w:val="1019"/>
        <w:ind w:firstLine="560"/>
        <w:spacing w:line="520" w:lineRule="exact"/>
        <w:rPr>
          <w:rFonts w:hint="eastAsia" w:ascii="仿宋" w:hAnsi="仿宋" w:eastAsia="仿宋"/>
          <w:sz w:val="28"/>
          <w:szCs w:val="28"/>
        </w:rPr>
      </w:pPr>
      <w:r>
        <w:rPr>
          <w:rFonts w:hint="eastAsia" w:ascii="仿宋" w:hAnsi="仿宋" w:eastAsia="仿宋"/>
          <w:sz w:val="28"/>
          <w:szCs w:val="28"/>
        </w:rPr>
        <w:t xml:space="preserve">3.养护月考核成绩累计2次不合格的，取消该单位的养护资格，第二次考核不合格后立即终止养护合同。</w:t>
      </w:r>
      <w:r>
        <w:rPr>
          <w:rFonts w:hint="eastAsia" w:ascii="仿宋" w:hAnsi="仿宋" w:eastAsia="仿宋"/>
          <w:sz w:val="28"/>
          <w:szCs w:val="28"/>
        </w:rPr>
      </w:r>
      <w:r/>
    </w:p>
    <w:p>
      <w:pPr>
        <w:pStyle w:val="1019"/>
        <w:ind w:firstLine="560"/>
        <w:spacing w:line="520" w:lineRule="exact"/>
        <w:rPr>
          <w:rFonts w:hint="eastAsia" w:ascii="仿宋" w:hAnsi="仿宋" w:eastAsia="仿宋"/>
          <w:sz w:val="28"/>
          <w:szCs w:val="28"/>
        </w:rPr>
      </w:pPr>
      <w:r>
        <w:rPr>
          <w:rFonts w:hint="eastAsia" w:ascii="仿宋" w:hAnsi="仿宋" w:eastAsia="仿宋"/>
          <w:sz w:val="28"/>
          <w:szCs w:val="28"/>
        </w:rPr>
        <w:t xml:space="preserve">4.新建绿化工程两年养护期内参照执行，达不到养护标准，在工程款中扣除相应费用。</w:t>
      </w:r>
      <w:r>
        <w:rPr>
          <w:rFonts w:hint="eastAsia" w:ascii="仿宋" w:hAnsi="仿宋" w:eastAsia="仿宋"/>
          <w:sz w:val="28"/>
          <w:szCs w:val="28"/>
        </w:rPr>
      </w:r>
      <w:r/>
    </w:p>
    <w:p>
      <w:pPr>
        <w:pStyle w:val="1019"/>
        <w:ind w:firstLine="36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19"/>
        <w:ind w:firstLine="36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19"/>
        <w:ind w:firstLine="36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19"/>
        <w:ind w:firstLine="36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19"/>
        <w:ind w:firstLine="36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19"/>
        <w:ind w:firstLine="36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19"/>
        <w:ind w:firstLine="36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19"/>
        <w:ind w:firstLine="36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19"/>
        <w:ind w:firstLine="36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19"/>
        <w:ind w:firstLine="36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19"/>
        <w:ind w:firstLine="36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19"/>
        <w:ind w:firstLine="36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19"/>
        <w:ind w:firstLine="36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19"/>
        <w:ind w:firstLine="36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19"/>
        <w:ind w:firstLine="36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19"/>
        <w:ind w:firstLine="36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19"/>
        <w:ind w:firstLine="36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19"/>
        <w:ind w:firstLine="36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19"/>
        <w:ind w:firstLine="36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19"/>
        <w:ind w:firstLine="36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19"/>
        <w:ind w:firstLine="36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19"/>
        <w:ind w:firstLine="36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19"/>
        <w:ind w:firstLine="36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19"/>
        <w:ind w:firstLine="36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19"/>
        <w:ind w:firstLine="36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19"/>
        <w:ind w:firstLine="36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 xml:space="preserve">金湖县城区公共绿地精细化养护管理考核标准</w:t>
      </w:r>
      <w:r>
        <w:rPr>
          <w:rFonts w:hint="eastAsia" w:ascii="方正小标宋简体" w:hAnsi="方正小标宋简体" w:eastAsia="方正小标宋简体" w:cs="方正小标宋简体"/>
          <w:sz w:val="36"/>
          <w:szCs w:val="36"/>
        </w:rPr>
      </w:r>
      <w:r/>
    </w:p>
    <w:p>
      <w:pPr>
        <w:pStyle w:val="1019"/>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w:t>
      </w:r>
      <w:r>
        <w:rPr>
          <w:rFonts w:hint="eastAsia" w:ascii="方正小标宋简体" w:hAnsi="方正小标宋简体" w:eastAsia="方正小标宋简体" w:cs="方正小标宋简体"/>
          <w:color w:val="000000"/>
          <w:sz w:val="36"/>
          <w:szCs w:val="36"/>
          <w:highlight w:val="none"/>
        </w:rPr>
        <w:t xml:space="preserve">202</w:t>
      </w:r>
      <w:r>
        <w:rPr>
          <w:rFonts w:hint="eastAsia" w:ascii="方正小标宋简体" w:hAnsi="方正小标宋简体" w:eastAsia="方正小标宋简体" w:cs="方正小标宋简体"/>
          <w:color w:val="000000"/>
          <w:sz w:val="36"/>
          <w:szCs w:val="36"/>
          <w:highlight w:val="none"/>
          <w:lang w:val="en-US" w:eastAsia="zh-CN"/>
        </w:rPr>
        <w:t xml:space="preserve">6</w:t>
      </w:r>
      <w:r>
        <w:rPr>
          <w:rFonts w:hint="eastAsia" w:ascii="方正小标宋简体" w:hAnsi="方正小标宋简体" w:eastAsia="方正小标宋简体" w:cs="方正小标宋简体"/>
          <w:color w:val="000000"/>
          <w:sz w:val="36"/>
          <w:szCs w:val="36"/>
        </w:rPr>
        <w:t xml:space="preserve">年）</w:t>
      </w:r>
      <w:r>
        <w:rPr>
          <w:rFonts w:hint="eastAsia" w:ascii="方正小标宋简体" w:hAnsi="方正小标宋简体" w:eastAsia="方正小标宋简体" w:cs="方正小标宋简体"/>
          <w:color w:val="000000"/>
          <w:sz w:val="36"/>
          <w:szCs w:val="36"/>
        </w:rPr>
      </w:r>
      <w:r/>
    </w:p>
    <w:tbl>
      <w:tblPr>
        <w:tblW w:w="100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0"/>
        <w:gridCol w:w="4554"/>
        <w:gridCol w:w="4320"/>
      </w:tblGrid>
      <w:tr>
        <w:trPr>
          <w:trHeight w:val="452"/>
        </w:trPr>
        <w:tc>
          <w:tcPr>
            <w:tcW w:w="1200" w:type="dxa"/>
            <w:vAlign w:val="center"/>
            <w:textDirection w:val="lrTb"/>
            <w:noWrap w:val="false"/>
          </w:tcPr>
          <w:p>
            <w:pPr>
              <w:pStyle w:val="1019"/>
              <w:jc w:val="center"/>
              <w:spacing w:line="340" w:lineRule="exact"/>
              <w:rPr>
                <w:rFonts w:hint="eastAsia" w:ascii="黑体" w:hAnsi="黑体" w:eastAsia="黑体" w:cs="黑体"/>
                <w:color w:val="000000"/>
                <w:sz w:val="24"/>
              </w:rPr>
            </w:pPr>
            <w:r>
              <w:rPr>
                <w:rFonts w:hint="eastAsia" w:ascii="黑体" w:hAnsi="黑体" w:eastAsia="黑体" w:cs="黑体"/>
                <w:color w:val="000000"/>
                <w:sz w:val="24"/>
              </w:rPr>
              <w:t xml:space="preserve">项 目</w:t>
            </w:r>
            <w:r>
              <w:rPr>
                <w:rFonts w:hint="eastAsia" w:ascii="黑体" w:hAnsi="黑体" w:eastAsia="黑体" w:cs="黑体"/>
                <w:color w:val="000000"/>
                <w:sz w:val="24"/>
              </w:rPr>
            </w:r>
            <w:r/>
          </w:p>
        </w:tc>
        <w:tc>
          <w:tcPr>
            <w:tcW w:w="4554" w:type="dxa"/>
            <w:vAlign w:val="center"/>
            <w:textDirection w:val="lrTb"/>
            <w:noWrap w:val="false"/>
          </w:tcPr>
          <w:p>
            <w:pPr>
              <w:pStyle w:val="1019"/>
              <w:jc w:val="center"/>
              <w:spacing w:line="340" w:lineRule="exact"/>
              <w:rPr>
                <w:rFonts w:hint="eastAsia" w:ascii="黑体" w:hAnsi="黑体" w:eastAsia="黑体" w:cs="黑体"/>
                <w:color w:val="000000"/>
                <w:sz w:val="24"/>
              </w:rPr>
            </w:pPr>
            <w:r>
              <w:rPr>
                <w:rFonts w:hint="eastAsia" w:ascii="黑体" w:hAnsi="黑体" w:eastAsia="黑体" w:cs="黑体"/>
                <w:color w:val="000000"/>
                <w:sz w:val="24"/>
              </w:rPr>
              <w:t xml:space="preserve">质 量 要 求</w:t>
            </w:r>
            <w:r>
              <w:rPr>
                <w:rFonts w:hint="eastAsia" w:ascii="黑体" w:hAnsi="黑体" w:eastAsia="黑体" w:cs="黑体"/>
                <w:color w:val="000000"/>
                <w:sz w:val="24"/>
              </w:rPr>
            </w:r>
            <w:r/>
          </w:p>
        </w:tc>
        <w:tc>
          <w:tcPr>
            <w:tcW w:w="4320" w:type="dxa"/>
            <w:vAlign w:val="center"/>
            <w:textDirection w:val="lrTb"/>
            <w:noWrap w:val="false"/>
          </w:tcPr>
          <w:p>
            <w:pPr>
              <w:pStyle w:val="1019"/>
              <w:jc w:val="center"/>
              <w:spacing w:line="340" w:lineRule="exact"/>
              <w:rPr>
                <w:rFonts w:hint="eastAsia" w:ascii="黑体" w:hAnsi="黑体" w:eastAsia="黑体" w:cs="黑体"/>
                <w:color w:val="000000"/>
                <w:sz w:val="24"/>
              </w:rPr>
            </w:pPr>
            <w:r>
              <w:rPr>
                <w:rFonts w:hint="eastAsia" w:ascii="黑体" w:hAnsi="黑体" w:eastAsia="黑体" w:cs="黑体"/>
                <w:color w:val="000000"/>
                <w:sz w:val="24"/>
              </w:rPr>
              <w:t xml:space="preserve">考 核 标 准</w:t>
            </w:r>
            <w:r>
              <w:rPr>
                <w:rFonts w:hint="eastAsia" w:ascii="黑体" w:hAnsi="黑体" w:eastAsia="黑体" w:cs="黑体"/>
                <w:color w:val="000000"/>
                <w:sz w:val="24"/>
              </w:rPr>
            </w:r>
            <w:r/>
          </w:p>
        </w:tc>
      </w:tr>
      <w:tr>
        <w:trPr/>
        <w:tc>
          <w:tcPr>
            <w:tcW w:w="1200" w:type="dxa"/>
            <w:vAlign w:val="center"/>
            <w:textDirection w:val="lrTb"/>
            <w:noWrap w:val="false"/>
          </w:tcPr>
          <w:p>
            <w:pPr>
              <w:pStyle w:val="1019"/>
              <w:jc w:val="center"/>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队伍管理</w:t>
            </w:r>
            <w:r>
              <w:rPr>
                <w:rFonts w:hint="eastAsia" w:ascii="仿宋_GB2312" w:hAnsi="仿宋_GB2312" w:eastAsia="仿宋_GB2312" w:cs="仿宋_GB2312"/>
                <w:color w:val="000000"/>
                <w:sz w:val="24"/>
              </w:rPr>
            </w:r>
            <w:r/>
          </w:p>
        </w:tc>
        <w:tc>
          <w:tcPr>
            <w:tcW w:w="4554" w:type="dxa"/>
            <w:vAlign w:val="center"/>
            <w:textDirection w:val="lrTb"/>
            <w:noWrap w:val="false"/>
          </w:tcPr>
          <w:p>
            <w:pPr>
              <w:pStyle w:val="1019"/>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绿地内必须定人定岗，</w:t>
            </w:r>
            <w:r>
              <w:rPr>
                <w:rFonts w:hint="eastAsia" w:ascii="仿宋_GB2312" w:hAnsi="仿宋_GB2312" w:eastAsia="仿宋_GB2312" w:cs="仿宋_GB2312"/>
                <w:sz w:val="24"/>
              </w:rPr>
              <w:t xml:space="preserve">6000-8000㎡/人；</w:t>
            </w:r>
            <w:r>
              <w:rPr>
                <w:rFonts w:hint="eastAsia" w:ascii="仿宋_GB2312" w:hAnsi="仿宋_GB2312" w:eastAsia="仿宋_GB2312" w:cs="仿宋_GB2312"/>
                <w:color w:val="000000"/>
                <w:sz w:val="24"/>
              </w:rPr>
              <w:t xml:space="preserve">养护管理人员工作期间必须着园林统一工作服，园林绿化股将不定期组织人员在岗情况专项检查。</w:t>
            </w:r>
            <w:r>
              <w:rPr>
                <w:rFonts w:hint="eastAsia" w:ascii="仿宋_GB2312" w:hAnsi="仿宋_GB2312" w:eastAsia="仿宋_GB2312" w:cs="仿宋_GB2312"/>
                <w:color w:val="000000"/>
                <w:sz w:val="24"/>
              </w:rPr>
            </w:r>
            <w:r/>
          </w:p>
        </w:tc>
        <w:tc>
          <w:tcPr>
            <w:tcW w:w="4320" w:type="dxa"/>
            <w:vAlign w:val="center"/>
            <w:textDirection w:val="lrTb"/>
            <w:noWrap w:val="false"/>
          </w:tcPr>
          <w:p>
            <w:pPr>
              <w:pStyle w:val="1019"/>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工作时间内路段上无管理人员，每次扣2分；有未着工作服，每人每次扣1分；园林绿化股组织的人员在岗签到时，每少一人扣2分；片区长不在岗每次扣3分。</w:t>
            </w:r>
            <w:r>
              <w:rPr>
                <w:rFonts w:hint="eastAsia" w:ascii="仿宋_GB2312" w:hAnsi="仿宋_GB2312" w:eastAsia="仿宋_GB2312" w:cs="仿宋_GB2312"/>
                <w:color w:val="000000"/>
                <w:sz w:val="24"/>
              </w:rPr>
            </w:r>
            <w:r/>
          </w:p>
        </w:tc>
      </w:tr>
      <w:tr>
        <w:trPr/>
        <w:tc>
          <w:tcPr>
            <w:tcW w:w="1200" w:type="dxa"/>
            <w:vAlign w:val="center"/>
            <w:textDirection w:val="lrTb"/>
            <w:noWrap w:val="false"/>
          </w:tcPr>
          <w:p>
            <w:pPr>
              <w:pStyle w:val="1019"/>
              <w:jc w:val="center"/>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游园广场秩序管理</w:t>
            </w:r>
            <w:r>
              <w:rPr>
                <w:rFonts w:hint="eastAsia" w:ascii="仿宋_GB2312" w:hAnsi="仿宋_GB2312" w:eastAsia="仿宋_GB2312" w:cs="仿宋_GB2312"/>
                <w:color w:val="000000"/>
                <w:sz w:val="24"/>
              </w:rPr>
            </w:r>
            <w:r/>
          </w:p>
        </w:tc>
        <w:tc>
          <w:tcPr>
            <w:tcW w:w="4554" w:type="dxa"/>
            <w:vAlign w:val="center"/>
            <w:textDirection w:val="lrTb"/>
            <w:noWrap w:val="false"/>
          </w:tcPr>
          <w:p>
            <w:pPr>
              <w:pStyle w:val="1019"/>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需符合文明城市创建的相关要求。确保游园广场内座椅板凳无随意躺卧的行为,无车辆乱停乱放现象(残疾人车、婴儿车除外)，无流浪、乞讨人员入园。</w:t>
            </w:r>
            <w:r>
              <w:rPr>
                <w:rFonts w:hint="eastAsia" w:ascii="仿宋_GB2312" w:hAnsi="仿宋_GB2312" w:eastAsia="仿宋_GB2312" w:cs="仿宋_GB2312"/>
                <w:color w:val="000000"/>
                <w:sz w:val="24"/>
              </w:rPr>
            </w:r>
            <w:r/>
          </w:p>
        </w:tc>
        <w:tc>
          <w:tcPr>
            <w:tcW w:w="4320" w:type="dxa"/>
            <w:vAlign w:val="center"/>
            <w:textDirection w:val="lrTb"/>
            <w:noWrap w:val="false"/>
          </w:tcPr>
          <w:p>
            <w:pPr>
              <w:pStyle w:val="1019"/>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游园广场内无养护人员扣1分，有随意躺卧现象、有车辆乱停乱放现象或其他不符合文明城市创建要求的现象，每处扣1分。</w:t>
            </w:r>
            <w:r>
              <w:rPr>
                <w:rFonts w:hint="eastAsia" w:ascii="仿宋_GB2312" w:hAnsi="仿宋_GB2312" w:eastAsia="仿宋_GB2312" w:cs="仿宋_GB2312"/>
                <w:color w:val="000000"/>
                <w:sz w:val="24"/>
              </w:rPr>
            </w:r>
            <w:r/>
          </w:p>
        </w:tc>
      </w:tr>
      <w:tr>
        <w:trPr/>
        <w:tc>
          <w:tcPr>
            <w:tcW w:w="1200" w:type="dxa"/>
            <w:vAlign w:val="center"/>
            <w:textDirection w:val="lrTb"/>
            <w:noWrap w:val="false"/>
          </w:tcPr>
          <w:p>
            <w:pPr>
              <w:pStyle w:val="1019"/>
              <w:jc w:val="center"/>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绿地内</w:t>
            </w:r>
            <w:r>
              <w:rPr>
                <w:rFonts w:hint="eastAsia" w:ascii="仿宋_GB2312" w:hAnsi="仿宋_GB2312" w:eastAsia="仿宋_GB2312" w:cs="仿宋_GB2312"/>
                <w:color w:val="000000"/>
                <w:sz w:val="24"/>
              </w:rPr>
            </w:r>
            <w:r/>
          </w:p>
          <w:p>
            <w:pPr>
              <w:pStyle w:val="1019"/>
              <w:jc w:val="center"/>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设施维护</w:t>
            </w:r>
            <w:r>
              <w:rPr>
                <w:rFonts w:hint="eastAsia" w:ascii="仿宋_GB2312" w:hAnsi="仿宋_GB2312" w:eastAsia="仿宋_GB2312" w:cs="仿宋_GB2312"/>
                <w:color w:val="000000"/>
                <w:sz w:val="24"/>
              </w:rPr>
            </w:r>
            <w:r/>
          </w:p>
        </w:tc>
        <w:tc>
          <w:tcPr>
            <w:tcW w:w="4554" w:type="dxa"/>
            <w:vAlign w:val="center"/>
            <w:textDirection w:val="lrTb"/>
            <w:noWrap w:val="false"/>
          </w:tcPr>
          <w:p>
            <w:pPr>
              <w:pStyle w:val="1019"/>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游园广场绿地内设施完好无损，无乱涂乱画，定期擦拭座椅板凳，绿地附属设施每年油漆1次（避开梅雨期及冬季），园路铺装、花坛贴面砖、侧石完好无损，定期对杀虫灯、美国白蛾诱捕器等进行维护，铺装路面无杂草。</w:t>
            </w:r>
            <w:r>
              <w:rPr>
                <w:rFonts w:hint="eastAsia" w:ascii="仿宋_GB2312" w:hAnsi="仿宋_GB2312" w:eastAsia="仿宋_GB2312" w:cs="仿宋_GB2312"/>
                <w:color w:val="000000"/>
                <w:sz w:val="24"/>
              </w:rPr>
            </w:r>
            <w:r/>
          </w:p>
        </w:tc>
        <w:tc>
          <w:tcPr>
            <w:tcW w:w="4320" w:type="dxa"/>
            <w:vAlign w:val="center"/>
            <w:textDirection w:val="lrTb"/>
            <w:noWrap w:val="false"/>
          </w:tcPr>
          <w:p>
            <w:pPr>
              <w:pStyle w:val="1019"/>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园林设施损坏未及时修复的，每处扣1分；园林设施乱涂乱画，每处扣1分；游园、广场内园椅园凳不干净无法下座的，每处扣1分；道路花坛边坐凳污渍未及时清理的，每处扣1分；绿地附属设施每年未按时油漆的，扣3分，油漆不到位的，每处扣2分；铺装路面有杂草的，每处扣1分。</w:t>
            </w:r>
            <w:r>
              <w:rPr>
                <w:rFonts w:hint="eastAsia" w:ascii="仿宋_GB2312" w:hAnsi="仿宋_GB2312" w:eastAsia="仿宋_GB2312" w:cs="仿宋_GB2312"/>
                <w:color w:val="000000"/>
                <w:sz w:val="24"/>
              </w:rPr>
            </w:r>
            <w:r/>
          </w:p>
        </w:tc>
      </w:tr>
      <w:tr>
        <w:trPr>
          <w:trHeight w:val="1503"/>
        </w:trPr>
        <w:tc>
          <w:tcPr>
            <w:tcW w:w="1200" w:type="dxa"/>
            <w:vAlign w:val="center"/>
            <w:vMerge w:val="restart"/>
            <w:textDirection w:val="lrTb"/>
            <w:noWrap w:val="false"/>
          </w:tcPr>
          <w:p>
            <w:pPr>
              <w:pStyle w:val="1019"/>
              <w:jc w:val="center"/>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护绿管理</w:t>
            </w:r>
            <w:r>
              <w:rPr>
                <w:rFonts w:hint="eastAsia" w:ascii="仿宋_GB2312" w:hAnsi="仿宋_GB2312" w:eastAsia="仿宋_GB2312" w:cs="仿宋_GB2312"/>
                <w:color w:val="000000"/>
                <w:sz w:val="24"/>
              </w:rPr>
            </w:r>
            <w:r/>
          </w:p>
        </w:tc>
        <w:tc>
          <w:tcPr>
            <w:tcW w:w="4554" w:type="dxa"/>
            <w:vAlign w:val="center"/>
            <w:textDirection w:val="lrTb"/>
            <w:noWrap w:val="false"/>
          </w:tcPr>
          <w:p>
            <w:pPr>
              <w:pStyle w:val="1019"/>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绿地有专人巡查，发现践踏绿地、攀枝摘花、摇晃树木等行为及时制止，发现重大毁绿行为要及时制止，并及时上报执法部门处理，同时按期恢复绿化后将结果上报</w:t>
            </w:r>
            <w:r>
              <w:rPr>
                <w:rFonts w:hint="eastAsia" w:ascii="仿宋_GB2312" w:hAnsi="仿宋_GB2312" w:eastAsia="仿宋_GB2312" w:cs="仿宋_GB2312"/>
                <w:color w:val="000000"/>
                <w:sz w:val="24"/>
              </w:rPr>
            </w:r>
            <w:r/>
          </w:p>
        </w:tc>
        <w:tc>
          <w:tcPr>
            <w:tcW w:w="4320" w:type="dxa"/>
            <w:vAlign w:val="center"/>
            <w:textDirection w:val="lrTb"/>
            <w:noWrap w:val="false"/>
          </w:tcPr>
          <w:p>
            <w:pPr>
              <w:pStyle w:val="1019"/>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24小时内未发现毁绿行为，每次扣3分。</w:t>
            </w:r>
            <w:r>
              <w:rPr>
                <w:rFonts w:hint="eastAsia" w:ascii="仿宋_GB2312" w:hAnsi="仿宋_GB2312" w:eastAsia="仿宋_GB2312" w:cs="仿宋_GB2312"/>
                <w:color w:val="000000"/>
                <w:sz w:val="24"/>
              </w:rPr>
            </w:r>
            <w:r/>
          </w:p>
        </w:tc>
      </w:tr>
      <w:tr>
        <w:trPr>
          <w:trHeight w:val="1220"/>
        </w:trPr>
        <w:tc>
          <w:tcPr>
            <w:tcW w:w="1200" w:type="dxa"/>
            <w:vAlign w:val="center"/>
            <w:vMerge w:val="continue"/>
            <w:textDirection w:val="lrTb"/>
            <w:noWrap w:val="false"/>
          </w:tcPr>
          <w:p>
            <w:pPr>
              <w:pStyle w:val="1019"/>
              <w:jc w:val="center"/>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tc>
        <w:tc>
          <w:tcPr>
            <w:tcW w:w="4554" w:type="dxa"/>
            <w:vAlign w:val="center"/>
            <w:textDirection w:val="lrTb"/>
            <w:noWrap w:val="false"/>
          </w:tcPr>
          <w:p>
            <w:pPr>
              <w:pStyle w:val="1019"/>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绿地管理范围内有行政审批同意的事项时，要跟踪管理，监督施工单位在审批范围内操作，不得超范围或破坏其他绿化。</w:t>
            </w:r>
            <w:r>
              <w:rPr>
                <w:rFonts w:hint="eastAsia" w:ascii="仿宋_GB2312" w:hAnsi="仿宋_GB2312" w:eastAsia="仿宋_GB2312" w:cs="仿宋_GB2312"/>
                <w:color w:val="000000"/>
                <w:sz w:val="24"/>
              </w:rPr>
            </w:r>
            <w:r/>
          </w:p>
        </w:tc>
        <w:tc>
          <w:tcPr>
            <w:tcW w:w="4320" w:type="dxa"/>
            <w:vAlign w:val="center"/>
            <w:textDirection w:val="lrTb"/>
            <w:noWrap w:val="false"/>
          </w:tcPr>
          <w:p>
            <w:pPr>
              <w:pStyle w:val="1019"/>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树木移植或占用绿地施工过程中，管理力度不强，造成审批范围外绿地或植物受到损坏的，扣3分。</w:t>
            </w:r>
            <w:r>
              <w:rPr>
                <w:rFonts w:hint="eastAsia" w:ascii="仿宋_GB2312" w:hAnsi="仿宋_GB2312" w:eastAsia="仿宋_GB2312" w:cs="仿宋_GB2312"/>
                <w:color w:val="000000"/>
                <w:sz w:val="24"/>
              </w:rPr>
            </w:r>
            <w:r/>
          </w:p>
        </w:tc>
      </w:tr>
      <w:tr>
        <w:trPr>
          <w:trHeight w:val="1380"/>
        </w:trPr>
        <w:tc>
          <w:tcPr>
            <w:tcW w:w="1200" w:type="dxa"/>
            <w:vAlign w:val="center"/>
            <w:vMerge w:val="continue"/>
            <w:textDirection w:val="lrTb"/>
            <w:noWrap w:val="false"/>
          </w:tcPr>
          <w:p>
            <w:pPr>
              <w:pStyle w:val="1019"/>
              <w:jc w:val="center"/>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tc>
        <w:tc>
          <w:tcPr>
            <w:tcW w:w="4554" w:type="dxa"/>
            <w:vAlign w:val="center"/>
            <w:textDirection w:val="lrTb"/>
            <w:noWrap w:val="false"/>
          </w:tcPr>
          <w:p>
            <w:pPr>
              <w:pStyle w:val="1019"/>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做好绿地内、树池内无种菜、扣绳挂物、堆放杂物现象。绿地水面无漂浮物。游园、广场园路及时清扫，无烟头、狗粪、积土、无积雪、无积水（雨雪天后两日内）</w:t>
            </w:r>
            <w:r>
              <w:rPr>
                <w:rFonts w:hint="eastAsia" w:ascii="仿宋_GB2312" w:hAnsi="仿宋_GB2312" w:eastAsia="仿宋_GB2312" w:cs="仿宋_GB2312"/>
                <w:color w:val="000000"/>
                <w:sz w:val="24"/>
              </w:rPr>
            </w:r>
            <w:r/>
          </w:p>
        </w:tc>
        <w:tc>
          <w:tcPr>
            <w:tcW w:w="4320" w:type="dxa"/>
            <w:vAlign w:val="center"/>
            <w:textDirection w:val="lrTb"/>
            <w:noWrap w:val="false"/>
          </w:tcPr>
          <w:p>
            <w:pPr>
              <w:pStyle w:val="1019"/>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有养护单位管理不到位造成绿地内、树池内有种菜、扣绳挂物、堆放杂物现象的，每处扣1分；绿地水面有明显漂浮物每处扣1分；广场、园路未及时清扫，有积土、积水、积雪（雨雪后两日内），每10平方米扣1分；园内有烟头、狗粪每处扣一分。</w:t>
            </w:r>
            <w:r>
              <w:rPr>
                <w:rFonts w:hint="eastAsia" w:ascii="仿宋_GB2312" w:hAnsi="仿宋_GB2312" w:eastAsia="仿宋_GB2312" w:cs="仿宋_GB2312"/>
                <w:color w:val="000000"/>
                <w:sz w:val="24"/>
              </w:rPr>
            </w:r>
            <w:r/>
          </w:p>
        </w:tc>
      </w:tr>
      <w:tr>
        <w:trPr>
          <w:trHeight w:val="3034"/>
        </w:trPr>
        <w:tc>
          <w:tcPr>
            <w:tcW w:w="1200" w:type="dxa"/>
            <w:vAlign w:val="center"/>
            <w:vMerge w:val="restart"/>
            <w:textDirection w:val="lrTb"/>
            <w:noWrap w:val="false"/>
          </w:tcPr>
          <w:p>
            <w:pPr>
              <w:pStyle w:val="1019"/>
              <w:jc w:val="center"/>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绿地养护</w:t>
            </w:r>
            <w:r>
              <w:rPr>
                <w:rFonts w:hint="eastAsia" w:ascii="仿宋_GB2312" w:hAnsi="仿宋_GB2312" w:eastAsia="仿宋_GB2312" w:cs="仿宋_GB2312"/>
                <w:color w:val="000000"/>
                <w:sz w:val="24"/>
              </w:rPr>
            </w:r>
            <w:r/>
          </w:p>
        </w:tc>
        <w:tc>
          <w:tcPr>
            <w:tcW w:w="4554" w:type="dxa"/>
            <w:vAlign w:val="center"/>
            <w:textDirection w:val="lrTb"/>
            <w:noWrap w:val="false"/>
          </w:tcPr>
          <w:p>
            <w:pPr>
              <w:pStyle w:val="1019"/>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修剪：1、绿篱的修剪应确保平篱线条整体，轮廓清晰，平篱顶面平整，高度一致；2、球类的修剪要注意大小结合、高矮结合，毛球剪成光球；3、乔木修剪应配合整形，除萌蘖枝、过密枝、内膛枝、交叉枝、病虫枝、枯萎枝等；4、花灌木修剪应剪除萌蘖枝、病虫枝、不均衡枝、保持花灌木树形美观、匀称。影响景观的残花、残果应及时剪除；5、行道树及时修剪枯死枝。  </w:t>
            </w:r>
            <w:r>
              <w:rPr>
                <w:rFonts w:hint="eastAsia" w:ascii="仿宋_GB2312" w:hAnsi="仿宋_GB2312" w:eastAsia="仿宋_GB2312" w:cs="仿宋_GB2312"/>
                <w:color w:val="000000"/>
                <w:sz w:val="24"/>
              </w:rPr>
            </w:r>
            <w:r/>
          </w:p>
        </w:tc>
        <w:tc>
          <w:tcPr>
            <w:tcW w:w="4320" w:type="dxa"/>
            <w:vAlign w:val="center"/>
            <w:textDirection w:val="lrTb"/>
            <w:noWrap w:val="false"/>
          </w:tcPr>
          <w:p>
            <w:pPr>
              <w:pStyle w:val="1019"/>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未及时修剪，每处扣2分，未达到要求的每株（平方）扣1分 。</w:t>
            </w:r>
            <w:r>
              <w:rPr>
                <w:rFonts w:hint="eastAsia" w:ascii="仿宋_GB2312" w:hAnsi="仿宋_GB2312" w:eastAsia="仿宋_GB2312" w:cs="仿宋_GB2312"/>
                <w:color w:val="000000"/>
                <w:sz w:val="24"/>
              </w:rPr>
            </w:r>
            <w:r/>
          </w:p>
        </w:tc>
      </w:tr>
      <w:tr>
        <w:trPr/>
        <w:tc>
          <w:tcPr>
            <w:tcW w:w="1200" w:type="dxa"/>
            <w:vAlign w:val="center"/>
            <w:vMerge w:val="continue"/>
            <w:textDirection w:val="lrTb"/>
            <w:noWrap w:val="false"/>
          </w:tcPr>
          <w:p>
            <w:pPr>
              <w:pStyle w:val="1019"/>
              <w:jc w:val="center"/>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tc>
        <w:tc>
          <w:tcPr>
            <w:tcW w:w="4554" w:type="dxa"/>
            <w:vAlign w:val="center"/>
            <w:textDirection w:val="lrTb"/>
            <w:noWrap w:val="false"/>
          </w:tcPr>
          <w:p>
            <w:pPr>
              <w:pStyle w:val="1019"/>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涂白裹干：每年11月初开始对乔灌木进行涂白，树木涂白要求高度整齐一致，乔木及行道树涂白高度在1米左右，灌木涂白高度在0.7米左右，涂白后地面整洁干净。同时对不耐寒树种进行裹干。</w:t>
            </w:r>
            <w:r>
              <w:rPr>
                <w:rFonts w:hint="eastAsia" w:ascii="仿宋_GB2312" w:hAnsi="仿宋_GB2312" w:eastAsia="仿宋_GB2312" w:cs="仿宋_GB2312"/>
                <w:color w:val="000000"/>
                <w:sz w:val="24"/>
              </w:rPr>
            </w:r>
            <w:r/>
          </w:p>
        </w:tc>
        <w:tc>
          <w:tcPr>
            <w:tcW w:w="4320" w:type="dxa"/>
            <w:vAlign w:val="center"/>
            <w:textDirection w:val="lrTb"/>
            <w:noWrap w:val="false"/>
          </w:tcPr>
          <w:p>
            <w:pPr>
              <w:pStyle w:val="1019"/>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未按时间要求和质量要求进行涂白和裹干的每地段扣1分。</w:t>
            </w:r>
            <w:r>
              <w:rPr>
                <w:rFonts w:hint="eastAsia" w:ascii="仿宋_GB2312" w:hAnsi="仿宋_GB2312" w:eastAsia="仿宋_GB2312" w:cs="仿宋_GB2312"/>
                <w:color w:val="000000"/>
                <w:sz w:val="24"/>
              </w:rPr>
            </w:r>
            <w:r/>
          </w:p>
        </w:tc>
      </w:tr>
      <w:tr>
        <w:trPr>
          <w:trHeight w:val="1230"/>
        </w:trPr>
        <w:tc>
          <w:tcPr>
            <w:tcW w:w="1200" w:type="dxa"/>
            <w:vAlign w:val="center"/>
            <w:vMerge w:val="continue"/>
            <w:textDirection w:val="lrTb"/>
            <w:noWrap w:val="false"/>
          </w:tcPr>
          <w:p>
            <w:pPr>
              <w:pStyle w:val="1019"/>
              <w:jc w:val="center"/>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tc>
        <w:tc>
          <w:tcPr>
            <w:tcW w:w="4554" w:type="dxa"/>
            <w:vAlign w:val="center"/>
            <w:textDirection w:val="lrTb"/>
            <w:noWrap w:val="false"/>
          </w:tcPr>
          <w:p>
            <w:pPr>
              <w:pStyle w:val="1019"/>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绿化垃圾要日产日清，绿地内无焚烧树叶等现象，无枯枝落叶</w:t>
            </w:r>
            <w:r>
              <w:rPr>
                <w:rFonts w:hint="eastAsia" w:ascii="仿宋_GB2312" w:hAnsi="仿宋_GB2312" w:eastAsia="仿宋_GB2312" w:cs="仿宋_GB2312"/>
                <w:color w:val="000000"/>
                <w:sz w:val="24"/>
              </w:rPr>
            </w:r>
            <w:r/>
          </w:p>
        </w:tc>
        <w:tc>
          <w:tcPr>
            <w:tcW w:w="4320" w:type="dxa"/>
            <w:vAlign w:val="center"/>
            <w:textDirection w:val="lrTb"/>
            <w:noWrap w:val="false"/>
          </w:tcPr>
          <w:p>
            <w:pPr>
              <w:pStyle w:val="1019"/>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绿地内有绿化垃圾、枯枝落叶，每处扣1分。</w:t>
            </w:r>
            <w:r>
              <w:rPr>
                <w:rFonts w:hint="eastAsia" w:ascii="仿宋_GB2312" w:hAnsi="仿宋_GB2312" w:eastAsia="仿宋_GB2312" w:cs="仿宋_GB2312"/>
                <w:color w:val="000000"/>
                <w:sz w:val="24"/>
              </w:rPr>
            </w:r>
            <w:r/>
          </w:p>
        </w:tc>
      </w:tr>
      <w:tr>
        <w:trPr/>
        <w:tc>
          <w:tcPr>
            <w:tcW w:w="1200" w:type="dxa"/>
            <w:vAlign w:val="center"/>
            <w:vMerge w:val="continue"/>
            <w:textDirection w:val="lrTb"/>
            <w:noWrap w:val="false"/>
          </w:tcPr>
          <w:p>
            <w:pPr>
              <w:pStyle w:val="1019"/>
              <w:jc w:val="center"/>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tc>
        <w:tc>
          <w:tcPr>
            <w:tcW w:w="4554" w:type="dxa"/>
            <w:vAlign w:val="center"/>
            <w:textDirection w:val="lrTb"/>
            <w:noWrap w:val="false"/>
          </w:tcPr>
          <w:p>
            <w:pPr>
              <w:pStyle w:val="1019"/>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在4-11月期间每3天浇一次水，遇到雨水天气进行顺延；12月至次年3月每周至少浇水一次（冰冻季节除外）。主城区道路分车带平篱灌木等须确保植物表面无灰尘</w:t>
            </w:r>
            <w:r>
              <w:rPr>
                <w:rFonts w:hint="eastAsia" w:ascii="仿宋_GB2312" w:hAnsi="仿宋_GB2312" w:eastAsia="仿宋_GB2312" w:cs="仿宋_GB2312"/>
                <w:color w:val="000000"/>
                <w:sz w:val="24"/>
                <w:lang w:eastAsia="zh-CN"/>
              </w:rPr>
              <w:t xml:space="preserve">污浊</w:t>
            </w:r>
            <w:r>
              <w:rPr>
                <w:rFonts w:hint="eastAsia" w:ascii="仿宋_GB2312" w:hAnsi="仿宋_GB2312" w:eastAsia="仿宋_GB2312" w:cs="仿宋_GB2312"/>
                <w:color w:val="000000"/>
                <w:sz w:val="24"/>
              </w:rPr>
              <w:t xml:space="preserve">。</w:t>
            </w:r>
            <w:r>
              <w:rPr>
                <w:rFonts w:hint="eastAsia" w:ascii="仿宋_GB2312" w:hAnsi="仿宋_GB2312" w:eastAsia="仿宋_GB2312" w:cs="仿宋_GB2312"/>
                <w:color w:val="000000"/>
                <w:sz w:val="24"/>
              </w:rPr>
            </w:r>
            <w:r/>
          </w:p>
        </w:tc>
        <w:tc>
          <w:tcPr>
            <w:tcW w:w="4320" w:type="dxa"/>
            <w:vAlign w:val="center"/>
            <w:textDirection w:val="lrTb"/>
            <w:noWrap w:val="false"/>
          </w:tcPr>
          <w:p>
            <w:pPr>
              <w:pStyle w:val="1019"/>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未及时浇水扣3分，浇水不到位扣2分，浇水不规范，影响周边环境卫生的扣1分，主城区道路分车带平篱灌木表面污浊的扣1分。</w:t>
            </w:r>
            <w:r>
              <w:rPr>
                <w:rFonts w:hint="eastAsia" w:ascii="仿宋_GB2312" w:hAnsi="仿宋_GB2312" w:eastAsia="仿宋_GB2312" w:cs="仿宋_GB2312"/>
                <w:color w:val="000000"/>
                <w:sz w:val="24"/>
              </w:rPr>
            </w:r>
            <w:r/>
          </w:p>
        </w:tc>
      </w:tr>
      <w:tr>
        <w:trPr/>
        <w:tc>
          <w:tcPr>
            <w:tcW w:w="1200" w:type="dxa"/>
            <w:vAlign w:val="center"/>
            <w:textDirection w:val="lrTb"/>
            <w:noWrap w:val="false"/>
          </w:tcPr>
          <w:p>
            <w:pPr>
              <w:pStyle w:val="1019"/>
              <w:jc w:val="center"/>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缺株补植</w:t>
            </w:r>
            <w:r>
              <w:rPr>
                <w:rFonts w:hint="eastAsia" w:ascii="仿宋_GB2312" w:hAnsi="仿宋_GB2312" w:eastAsia="仿宋_GB2312" w:cs="仿宋_GB2312"/>
                <w:color w:val="000000"/>
                <w:sz w:val="24"/>
              </w:rPr>
            </w:r>
            <w:r/>
          </w:p>
        </w:tc>
        <w:tc>
          <w:tcPr>
            <w:tcW w:w="4554" w:type="dxa"/>
            <w:vAlign w:val="center"/>
            <w:textDirection w:val="lrTb"/>
            <w:noWrap w:val="false"/>
          </w:tcPr>
          <w:p>
            <w:pPr>
              <w:pStyle w:val="1019"/>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树木、地被完好无缺，补植的苗木的品种规格需与现场品种规格保持一致，乔木（主要是树池内行道树）视树池大小补植胸径为12-15cm。</w:t>
            </w:r>
            <w:r>
              <w:rPr>
                <w:rFonts w:hint="eastAsia" w:ascii="仿宋_GB2312" w:hAnsi="仿宋_GB2312" w:eastAsia="仿宋_GB2312" w:cs="仿宋_GB2312"/>
                <w:color w:val="000000"/>
                <w:sz w:val="24"/>
              </w:rPr>
            </w:r>
            <w:r/>
          </w:p>
        </w:tc>
        <w:tc>
          <w:tcPr>
            <w:tcW w:w="4320" w:type="dxa"/>
            <w:vAlign w:val="center"/>
            <w:textDirection w:val="lrTb"/>
            <w:noWrap w:val="false"/>
          </w:tcPr>
          <w:p>
            <w:pPr>
              <w:pStyle w:val="1019"/>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树木、地被缺株在7日内（高温和冰冻季节除外）未补齐的，树木每株扣1分；地被每平方米扣1分。补植的苗木品种规格与现场不一致的，扣3分，行道树达不到胸径要求的扣2分。</w:t>
            </w:r>
            <w:r>
              <w:rPr>
                <w:rFonts w:hint="eastAsia" w:ascii="仿宋_GB2312" w:hAnsi="仿宋_GB2312" w:eastAsia="仿宋_GB2312" w:cs="仿宋_GB2312"/>
                <w:color w:val="000000"/>
                <w:sz w:val="24"/>
              </w:rPr>
            </w:r>
            <w:r/>
          </w:p>
        </w:tc>
      </w:tr>
      <w:tr>
        <w:trPr/>
        <w:tc>
          <w:tcPr>
            <w:tcW w:w="1200" w:type="dxa"/>
            <w:vAlign w:val="center"/>
            <w:textDirection w:val="lrTb"/>
            <w:noWrap w:val="false"/>
          </w:tcPr>
          <w:p>
            <w:pPr>
              <w:pStyle w:val="1019"/>
              <w:jc w:val="center"/>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草坪养护</w:t>
            </w:r>
            <w:r>
              <w:rPr>
                <w:rFonts w:hint="eastAsia" w:ascii="仿宋_GB2312" w:hAnsi="仿宋_GB2312" w:eastAsia="仿宋_GB2312" w:cs="仿宋_GB2312"/>
                <w:color w:val="000000"/>
                <w:sz w:val="24"/>
              </w:rPr>
            </w:r>
            <w:r/>
          </w:p>
        </w:tc>
        <w:tc>
          <w:tcPr>
            <w:tcW w:w="4554" w:type="dxa"/>
            <w:vAlign w:val="center"/>
            <w:textDirection w:val="lrTb"/>
            <w:noWrap w:val="false"/>
          </w:tcPr>
          <w:p>
            <w:pPr>
              <w:pStyle w:val="1019"/>
              <w:spacing w:line="340" w:lineRule="exact"/>
              <w:rPr>
                <w:rFonts w:hint="eastAsia" w:ascii="仿宋_GB2312" w:hAnsi="仿宋_GB2312" w:eastAsia="仿宋_GB2312" w:cs="仿宋_GB2312"/>
                <w:b/>
                <w:color w:val="000000"/>
                <w:sz w:val="24"/>
              </w:rPr>
            </w:pPr>
            <w:r>
              <w:rPr>
                <w:rFonts w:hint="eastAsia" w:ascii="仿宋_GB2312" w:hAnsi="仿宋_GB2312" w:eastAsia="仿宋_GB2312" w:cs="仿宋_GB2312"/>
                <w:color w:val="000000"/>
                <w:sz w:val="24"/>
              </w:rPr>
              <w:t xml:space="preserve">草坪生长茂盛，单块秃斑不大于0.5㎡、无明显杂草；草坪适时修剪，高度保持在5-15公分，无明显病虫危害症状，修剪及时，水肥适当；草坪覆盖率不低于95%，对绿地内与草坪交接处要进行切边，保持线条流畅清晰，乔灌木的根部保留5-10㎝的环形隔离，切边后的泥土及时清运干净。无明显病虫危害症状。</w:t>
            </w:r>
            <w:r>
              <w:rPr>
                <w:rFonts w:hint="eastAsia" w:ascii="仿宋_GB2312" w:hAnsi="仿宋_GB2312" w:eastAsia="仿宋_GB2312" w:cs="仿宋_GB2312"/>
                <w:b/>
                <w:color w:val="000000"/>
                <w:sz w:val="24"/>
              </w:rPr>
            </w:r>
            <w:r/>
          </w:p>
        </w:tc>
        <w:tc>
          <w:tcPr>
            <w:tcW w:w="4320" w:type="dxa"/>
            <w:vAlign w:val="center"/>
            <w:textDirection w:val="lrTb"/>
            <w:noWrap w:val="false"/>
          </w:tcPr>
          <w:p>
            <w:pPr>
              <w:pStyle w:val="1019"/>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草坪秃斑大于0.5㎡小于5㎡，每处扣1分，大于10㎡，每处扣2分；有明显杂草，每处扣2分；草坪未及时修剪或修剪高度过低,扣3分;病虫害防治不及时(出现明显病虫危害症状)，每处扣1分;草坪覆盖率低于95%，自行补植,未补植的,每10M</w:t>
            </w:r>
            <w:r>
              <w:rPr>
                <w:rFonts w:hint="eastAsia" w:ascii="仿宋_GB2312" w:hAnsi="仿宋_GB2312" w:eastAsia="仿宋_GB2312" w:cs="仿宋_GB2312"/>
                <w:color w:val="000000"/>
                <w:sz w:val="24"/>
                <w:vertAlign w:val="superscript"/>
              </w:rPr>
              <w:t xml:space="preserve">2</w:t>
            </w:r>
            <w:r>
              <w:rPr>
                <w:rFonts w:hint="eastAsia" w:ascii="仿宋_GB2312" w:hAnsi="仿宋_GB2312" w:eastAsia="仿宋_GB2312" w:cs="仿宋_GB2312"/>
                <w:color w:val="000000"/>
                <w:sz w:val="24"/>
              </w:rPr>
              <w:t xml:space="preserve">扣1分。未切边的每处扣2分，边缘不流畅的每处扣1分，切边后泥土未及时清运的扣2分。</w:t>
            </w:r>
            <w:r>
              <w:rPr>
                <w:rFonts w:hint="eastAsia" w:ascii="仿宋_GB2312" w:hAnsi="仿宋_GB2312" w:eastAsia="仿宋_GB2312" w:cs="仿宋_GB2312"/>
                <w:color w:val="000000"/>
                <w:sz w:val="24"/>
              </w:rPr>
            </w:r>
            <w:r/>
          </w:p>
        </w:tc>
      </w:tr>
      <w:tr>
        <w:trPr>
          <w:trHeight w:val="880"/>
        </w:trPr>
        <w:tc>
          <w:tcPr>
            <w:tcW w:w="1200" w:type="dxa"/>
            <w:vAlign w:val="center"/>
            <w:textDirection w:val="lrTb"/>
            <w:noWrap w:val="false"/>
          </w:tcPr>
          <w:p>
            <w:pPr>
              <w:pStyle w:val="1019"/>
              <w:jc w:val="center"/>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地被养护</w:t>
            </w:r>
            <w:r>
              <w:rPr>
                <w:rFonts w:hint="eastAsia" w:ascii="仿宋_GB2312" w:hAnsi="仿宋_GB2312" w:eastAsia="仿宋_GB2312" w:cs="仿宋_GB2312"/>
                <w:color w:val="000000"/>
                <w:sz w:val="24"/>
              </w:rPr>
            </w:r>
            <w:r/>
          </w:p>
        </w:tc>
        <w:tc>
          <w:tcPr>
            <w:tcW w:w="4554" w:type="dxa"/>
            <w:vAlign w:val="center"/>
            <w:textDirection w:val="lrTb"/>
            <w:noWrap w:val="false"/>
          </w:tcPr>
          <w:p>
            <w:pPr>
              <w:pStyle w:val="1019"/>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地被生长茂盛，无杂草、藤蔓缠绕；每年至少进行两次施肥（春施追肥，冬施基肥）。</w:t>
            </w:r>
            <w:r>
              <w:rPr>
                <w:rFonts w:hint="eastAsia" w:ascii="仿宋_GB2312" w:hAnsi="仿宋_GB2312" w:eastAsia="仿宋_GB2312" w:cs="仿宋_GB2312"/>
                <w:color w:val="000000"/>
                <w:sz w:val="24"/>
              </w:rPr>
            </w:r>
            <w:r/>
          </w:p>
        </w:tc>
        <w:tc>
          <w:tcPr>
            <w:tcW w:w="4320" w:type="dxa"/>
            <w:vAlign w:val="center"/>
            <w:textDirection w:val="lrTb"/>
            <w:noWrap w:val="false"/>
          </w:tcPr>
          <w:p>
            <w:pPr>
              <w:pStyle w:val="1019"/>
              <w:spacing w:line="34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地被有杂草、藤蔓缠绕，每处扣1分；施肥不到位的，每路段扣2分。</w:t>
            </w:r>
            <w:r>
              <w:rPr>
                <w:rFonts w:hint="eastAsia" w:ascii="仿宋_GB2312" w:hAnsi="仿宋_GB2312" w:eastAsia="仿宋_GB2312" w:cs="仿宋_GB2312"/>
                <w:color w:val="000000"/>
                <w:sz w:val="24"/>
              </w:rPr>
            </w:r>
            <w:r/>
          </w:p>
        </w:tc>
      </w:tr>
      <w:tr>
        <w:trPr>
          <w:trHeight w:val="880"/>
        </w:trPr>
        <w:tc>
          <w:tcPr>
            <w:tcW w:w="1200" w:type="dxa"/>
            <w:vAlign w:val="center"/>
            <w:textDirection w:val="lrTb"/>
            <w:noWrap w:val="false"/>
          </w:tcPr>
          <w:p>
            <w:pPr>
              <w:pStyle w:val="1019"/>
              <w:jc w:val="center"/>
              <w:spacing w:line="320" w:lineRule="exact"/>
              <w:rPr>
                <w:rFonts w:hint="eastAsia" w:ascii="仿宋_GB2312" w:hAnsi="仿宋_GB2312" w:eastAsia="仿宋_GB2312" w:cs="仿宋_GB2312"/>
                <w:color w:val="000000"/>
                <w:sz w:val="24"/>
              </w:rPr>
            </w:pPr>
            <w:r>
              <w:rPr>
                <w:rFonts w:hint="eastAsia" w:ascii="仿宋_GB2312" w:hAnsi="仿宋_GB2312" w:eastAsia="仿宋_GB2312" w:cs="仿宋_GB2312"/>
                <w:sz w:val="24"/>
              </w:rPr>
              <w:t xml:space="preserve">黑麦草加播</w:t>
            </w:r>
            <w:r>
              <w:rPr>
                <w:rFonts w:hint="eastAsia" w:ascii="仿宋_GB2312" w:hAnsi="仿宋_GB2312" w:eastAsia="仿宋_GB2312" w:cs="仿宋_GB2312"/>
                <w:color w:val="000000"/>
                <w:sz w:val="24"/>
              </w:rPr>
            </w:r>
            <w:r/>
          </w:p>
        </w:tc>
        <w:tc>
          <w:tcPr>
            <w:tcW w:w="4554" w:type="dxa"/>
            <w:vAlign w:val="center"/>
            <w:textDirection w:val="lrTb"/>
            <w:noWrap w:val="false"/>
          </w:tcPr>
          <w:p>
            <w:pPr>
              <w:pStyle w:val="1019"/>
              <w:spacing w:line="320" w:lineRule="exact"/>
              <w:rPr>
                <w:rFonts w:hint="eastAsia" w:ascii="仿宋_GB2312" w:hAnsi="仿宋_GB2312" w:eastAsia="仿宋_GB2312" w:cs="仿宋_GB2312"/>
                <w:color w:val="000000"/>
                <w:sz w:val="24"/>
              </w:rPr>
            </w:pPr>
            <w:r>
              <w:rPr>
                <w:rFonts w:hint="eastAsia" w:ascii="仿宋_GB2312" w:hAnsi="仿宋_GB2312" w:eastAsia="仿宋_GB2312" w:cs="仿宋_GB2312"/>
                <w:sz w:val="24"/>
              </w:rPr>
              <w:t xml:space="preserve">每年9月底前完成黑麦草播种并及时浇水，确保出芽率要达到98%以上。11月上旬上报黑麦草播种报验单及图片资料。</w:t>
            </w:r>
            <w:r>
              <w:rPr>
                <w:rFonts w:hint="eastAsia" w:ascii="仿宋_GB2312" w:hAnsi="仿宋_GB2312" w:eastAsia="仿宋_GB2312" w:cs="仿宋_GB2312"/>
                <w:color w:val="000000"/>
                <w:sz w:val="24"/>
              </w:rPr>
            </w:r>
            <w:r/>
          </w:p>
        </w:tc>
        <w:tc>
          <w:tcPr>
            <w:tcW w:w="4320" w:type="dxa"/>
            <w:vAlign w:val="center"/>
            <w:textDirection w:val="lrTb"/>
            <w:noWrap w:val="false"/>
          </w:tcPr>
          <w:p>
            <w:pPr>
              <w:pStyle w:val="1019"/>
              <w:spacing w:line="32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未及时完成黑麦草播种扣3分，出芽率未达到98%以上扣1分，未及时报送资料扣2分。</w:t>
            </w:r>
            <w:r>
              <w:rPr>
                <w:rFonts w:hint="eastAsia" w:ascii="仿宋_GB2312" w:hAnsi="仿宋_GB2312" w:eastAsia="仿宋_GB2312" w:cs="仿宋_GB2312"/>
                <w:color w:val="000000"/>
                <w:sz w:val="24"/>
              </w:rPr>
            </w:r>
            <w:r/>
          </w:p>
        </w:tc>
      </w:tr>
      <w:tr>
        <w:trPr/>
        <w:tc>
          <w:tcPr>
            <w:tcW w:w="1200" w:type="dxa"/>
            <w:vAlign w:val="center"/>
            <w:textDirection w:val="lrTb"/>
            <w:noWrap w:val="false"/>
          </w:tcPr>
          <w:p>
            <w:pPr>
              <w:pStyle w:val="1019"/>
              <w:jc w:val="center"/>
              <w:spacing w:line="32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病虫害</w:t>
            </w:r>
            <w:r>
              <w:rPr>
                <w:rFonts w:hint="eastAsia" w:ascii="仿宋_GB2312" w:hAnsi="仿宋_GB2312" w:eastAsia="仿宋_GB2312" w:cs="仿宋_GB2312"/>
                <w:color w:val="000000"/>
                <w:sz w:val="24"/>
              </w:rPr>
            </w:r>
            <w:r/>
          </w:p>
          <w:p>
            <w:pPr>
              <w:pStyle w:val="1019"/>
              <w:jc w:val="center"/>
              <w:spacing w:line="32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防治</w:t>
            </w:r>
            <w:r>
              <w:rPr>
                <w:rFonts w:hint="eastAsia" w:ascii="仿宋_GB2312" w:hAnsi="仿宋_GB2312" w:eastAsia="仿宋_GB2312" w:cs="仿宋_GB2312"/>
                <w:color w:val="000000"/>
                <w:sz w:val="24"/>
              </w:rPr>
            </w:r>
            <w:r/>
          </w:p>
        </w:tc>
        <w:tc>
          <w:tcPr>
            <w:tcW w:w="4554" w:type="dxa"/>
            <w:vAlign w:val="center"/>
            <w:textDirection w:val="lrTb"/>
            <w:noWrap w:val="false"/>
          </w:tcPr>
          <w:p>
            <w:pPr>
              <w:pStyle w:val="1019"/>
              <w:spacing w:line="32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3-11月份做好病虫害统防统治工作，尤其是美国白蛾，锦斑蛾等高发高危虫害的防治工作；发现树洞及时修补，防止腐朽进一步扩大；定期对虫情测报汇总并上报</w:t>
            </w:r>
            <w:r>
              <w:rPr>
                <w:rFonts w:hint="eastAsia" w:ascii="仿宋_GB2312" w:hAnsi="仿宋_GB2312" w:eastAsia="仿宋_GB2312" w:cs="仿宋_GB2312"/>
                <w:color w:val="000000"/>
                <w:sz w:val="24"/>
              </w:rPr>
            </w:r>
            <w:r/>
          </w:p>
        </w:tc>
        <w:tc>
          <w:tcPr>
            <w:tcW w:w="4320" w:type="dxa"/>
            <w:vAlign w:val="center"/>
            <w:textDirection w:val="lrTb"/>
            <w:noWrap w:val="false"/>
          </w:tcPr>
          <w:p>
            <w:pPr>
              <w:pStyle w:val="1019"/>
              <w:spacing w:line="32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未及时进行病虫害防治的或防治不到位造成大规模虫害发生的，扣3分。未及时上报虫情汇总表的，每次扣2分。</w:t>
            </w:r>
            <w:r>
              <w:rPr>
                <w:rFonts w:hint="eastAsia" w:ascii="仿宋_GB2312" w:hAnsi="仿宋_GB2312" w:eastAsia="仿宋_GB2312" w:cs="仿宋_GB2312"/>
                <w:color w:val="000000"/>
                <w:sz w:val="24"/>
              </w:rPr>
            </w:r>
            <w:r/>
          </w:p>
        </w:tc>
      </w:tr>
      <w:tr>
        <w:trPr/>
        <w:tc>
          <w:tcPr>
            <w:tcW w:w="1200" w:type="dxa"/>
            <w:vAlign w:val="center"/>
            <w:textDirection w:val="lrTb"/>
            <w:noWrap w:val="false"/>
          </w:tcPr>
          <w:p>
            <w:pPr>
              <w:pStyle w:val="1019"/>
              <w:jc w:val="center"/>
              <w:spacing w:line="32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古树名木保护</w:t>
            </w:r>
            <w:r>
              <w:rPr>
                <w:rFonts w:hint="eastAsia" w:ascii="仿宋_GB2312" w:hAnsi="仿宋_GB2312" w:eastAsia="仿宋_GB2312" w:cs="仿宋_GB2312"/>
                <w:color w:val="000000"/>
                <w:sz w:val="24"/>
              </w:rPr>
            </w:r>
            <w:r/>
          </w:p>
        </w:tc>
        <w:tc>
          <w:tcPr>
            <w:tcW w:w="4554" w:type="dxa"/>
            <w:vAlign w:val="center"/>
            <w:textDirection w:val="lrTb"/>
            <w:noWrap w:val="false"/>
          </w:tcPr>
          <w:p>
            <w:pPr>
              <w:pStyle w:val="1019"/>
              <w:spacing w:line="32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1、处理好古树与周围其他植物间的关系。 2、保持古树周围环境清洁。3、因地制宜设置围栏保护古树。4、周围禁止动土或铺砌不透气材料。5、严禁在树体上钉钉子、绕铁丝、拴杂物或作为施工支撑点。6、严禁在树下堆放污染根系、土壤的物品。7、对枯枝、树洞等采取防腐处理。8、树体及大枝有倾倒、劈裂或折断可能时，应及时采取加固或支撑等保护措施。</w:t>
            </w:r>
            <w:r>
              <w:rPr>
                <w:rFonts w:hint="eastAsia" w:ascii="仿宋_GB2312" w:hAnsi="仿宋_GB2312" w:eastAsia="仿宋_GB2312" w:cs="仿宋_GB2312"/>
                <w:color w:val="000000"/>
                <w:sz w:val="24"/>
              </w:rPr>
            </w:r>
            <w:r/>
          </w:p>
        </w:tc>
        <w:tc>
          <w:tcPr>
            <w:tcW w:w="4320" w:type="dxa"/>
            <w:vAlign w:val="center"/>
            <w:textDirection w:val="lrTb"/>
            <w:noWrap w:val="false"/>
          </w:tcPr>
          <w:p>
            <w:pPr>
              <w:pStyle w:val="1019"/>
              <w:spacing w:line="32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未控制周围阔叶树、速生树、杂灌木和杂草生长的，每株扣2分；古树周围未及时保洁的，每株扣1分；未设置围栏保护古树的，每株扣3分；树体有钉子、铁丝、杂物的，每株扣2分；树下有堆放污染物的，每株扣2分；树洞未采取相应防腐措施的，每株扣2分；有倾倒、断裂可能，未及时采取加固措施的，每株扣5分。</w:t>
            </w:r>
            <w:r>
              <w:rPr>
                <w:rFonts w:hint="eastAsia" w:ascii="仿宋_GB2312" w:hAnsi="仿宋_GB2312" w:eastAsia="仿宋_GB2312" w:cs="仿宋_GB2312"/>
                <w:color w:val="000000"/>
                <w:sz w:val="24"/>
              </w:rPr>
            </w:r>
            <w:r/>
          </w:p>
        </w:tc>
      </w:tr>
      <w:tr>
        <w:trPr/>
        <w:tc>
          <w:tcPr>
            <w:tcW w:w="1200" w:type="dxa"/>
            <w:vAlign w:val="center"/>
            <w:textDirection w:val="lrTb"/>
            <w:noWrap w:val="false"/>
          </w:tcPr>
          <w:p>
            <w:pPr>
              <w:pStyle w:val="1019"/>
              <w:jc w:val="center"/>
              <w:spacing w:line="32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档案管理</w:t>
            </w:r>
            <w:r>
              <w:rPr>
                <w:rFonts w:hint="eastAsia" w:ascii="仿宋_GB2312" w:hAnsi="仿宋_GB2312" w:eastAsia="仿宋_GB2312" w:cs="仿宋_GB2312"/>
                <w:color w:val="000000"/>
                <w:sz w:val="24"/>
              </w:rPr>
            </w:r>
            <w:r/>
          </w:p>
        </w:tc>
        <w:tc>
          <w:tcPr>
            <w:tcW w:w="4554" w:type="dxa"/>
            <w:vAlign w:val="center"/>
            <w:textDirection w:val="lrTb"/>
            <w:noWrap w:val="false"/>
          </w:tcPr>
          <w:p>
            <w:pPr>
              <w:pStyle w:val="1019"/>
              <w:spacing w:line="32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日常养护管理作业资料齐全（包括机械设备、农药使用，安全管理台账等），做到有记录，有统计，并且资料与实际养护情况相符，园林绿化服务股每季度检查一次台账，养护单位年终要对全年资料进行汇总装订。明确专职信息员，路段长将巡查发现的问题及时报园林绿化股。每月25日报月总结（上报当月的亮点工作）。</w:t>
            </w:r>
            <w:r>
              <w:rPr>
                <w:rFonts w:hint="eastAsia" w:ascii="仿宋_GB2312" w:hAnsi="仿宋_GB2312" w:eastAsia="仿宋_GB2312" w:cs="仿宋_GB2312"/>
                <w:color w:val="000000"/>
                <w:sz w:val="24"/>
              </w:rPr>
            </w:r>
            <w:r/>
          </w:p>
        </w:tc>
        <w:tc>
          <w:tcPr>
            <w:tcW w:w="4320" w:type="dxa"/>
            <w:vAlign w:val="center"/>
            <w:textDirection w:val="lrTb"/>
            <w:noWrap w:val="false"/>
          </w:tcPr>
          <w:p>
            <w:pPr>
              <w:pStyle w:val="1019"/>
              <w:spacing w:line="32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每季度养护台账资料不健全的，扣2分；年底汇总的养护台账不健全的，扣5分，未及时报月总结或内容不符合要求的，扣2分。</w:t>
            </w:r>
            <w:r>
              <w:rPr>
                <w:rFonts w:hint="eastAsia" w:ascii="仿宋_GB2312" w:hAnsi="仿宋_GB2312" w:eastAsia="仿宋_GB2312" w:cs="仿宋_GB2312"/>
                <w:color w:val="000000"/>
                <w:sz w:val="24"/>
              </w:rPr>
            </w:r>
            <w:r/>
          </w:p>
        </w:tc>
      </w:tr>
      <w:tr>
        <w:trPr/>
        <w:tc>
          <w:tcPr>
            <w:tcW w:w="1200" w:type="dxa"/>
            <w:vAlign w:val="center"/>
            <w:textDirection w:val="lrTb"/>
            <w:noWrap w:val="false"/>
          </w:tcPr>
          <w:p>
            <w:pPr>
              <w:pStyle w:val="1019"/>
              <w:jc w:val="center"/>
              <w:spacing w:line="32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应急抢险</w:t>
            </w:r>
            <w:r>
              <w:rPr>
                <w:rFonts w:hint="eastAsia" w:ascii="仿宋_GB2312" w:hAnsi="仿宋_GB2312" w:eastAsia="仿宋_GB2312" w:cs="仿宋_GB2312"/>
                <w:color w:val="000000"/>
                <w:sz w:val="24"/>
              </w:rPr>
            </w:r>
            <w:r/>
          </w:p>
        </w:tc>
        <w:tc>
          <w:tcPr>
            <w:tcW w:w="4554" w:type="dxa"/>
            <w:vAlign w:val="center"/>
            <w:textDirection w:val="lrTb"/>
            <w:noWrap w:val="false"/>
          </w:tcPr>
          <w:p>
            <w:pPr>
              <w:pStyle w:val="1019"/>
              <w:spacing w:line="32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成立抢险队伍，有24小时联系电话；紧急事件必须在30分钟内到现场，及时处理好事故现场；在台风季节和大雪天气等恶劣天气，有人值班，及时抢险，确保无不良影响。</w:t>
            </w:r>
            <w:r>
              <w:rPr>
                <w:rFonts w:hint="eastAsia" w:ascii="仿宋_GB2312" w:hAnsi="仿宋_GB2312" w:eastAsia="仿宋_GB2312" w:cs="仿宋_GB2312"/>
                <w:color w:val="000000"/>
                <w:sz w:val="24"/>
              </w:rPr>
            </w:r>
            <w:r/>
          </w:p>
        </w:tc>
        <w:tc>
          <w:tcPr>
            <w:tcW w:w="4320" w:type="dxa"/>
            <w:vAlign w:val="center"/>
            <w:textDirection w:val="lrTb"/>
            <w:noWrap w:val="false"/>
          </w:tcPr>
          <w:p>
            <w:pPr>
              <w:pStyle w:val="1019"/>
              <w:spacing w:line="32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未成立抢险队伍的，扣2分；若遇突发事件无法联络的，每次扣2分，并从养护经费中扣除处理事件所需的经费；在台风季节和大雪天气不及时抢险，每次扣2分。</w:t>
            </w:r>
            <w:r>
              <w:rPr>
                <w:rFonts w:hint="eastAsia" w:ascii="仿宋_GB2312" w:hAnsi="仿宋_GB2312" w:eastAsia="仿宋_GB2312" w:cs="仿宋_GB2312"/>
                <w:color w:val="000000"/>
                <w:sz w:val="24"/>
              </w:rPr>
            </w:r>
            <w:r/>
          </w:p>
        </w:tc>
      </w:tr>
      <w:tr>
        <w:trPr/>
        <w:tc>
          <w:tcPr>
            <w:tcW w:w="1200" w:type="dxa"/>
            <w:vAlign w:val="center"/>
            <w:textDirection w:val="lrTb"/>
            <w:noWrap w:val="false"/>
          </w:tcPr>
          <w:p>
            <w:pPr>
              <w:pStyle w:val="1019"/>
              <w:jc w:val="center"/>
              <w:spacing w:line="32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文明安全养护</w:t>
            </w:r>
            <w:r>
              <w:rPr>
                <w:rFonts w:hint="eastAsia" w:ascii="仿宋_GB2312" w:hAnsi="仿宋_GB2312" w:eastAsia="仿宋_GB2312" w:cs="仿宋_GB2312"/>
                <w:color w:val="000000"/>
                <w:sz w:val="24"/>
              </w:rPr>
            </w:r>
            <w:r/>
          </w:p>
        </w:tc>
        <w:tc>
          <w:tcPr>
            <w:tcW w:w="4554" w:type="dxa"/>
            <w:vAlign w:val="center"/>
            <w:textDirection w:val="lrTb"/>
            <w:noWrap w:val="false"/>
          </w:tcPr>
          <w:p>
            <w:pPr>
              <w:pStyle w:val="1019"/>
              <w:spacing w:line="32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做到文明作业，随时保持道路的清洁、畅通，现场有专人负责安全。在夜间养护作业必须在作业地域内按交通规定设置警示标志，在水边等危险地段需增加安全警示牌。</w:t>
            </w:r>
            <w:r>
              <w:rPr>
                <w:rFonts w:hint="eastAsia" w:ascii="仿宋_GB2312" w:hAnsi="仿宋_GB2312" w:eastAsia="仿宋_GB2312" w:cs="仿宋_GB2312"/>
                <w:color w:val="000000"/>
                <w:sz w:val="24"/>
              </w:rPr>
            </w:r>
            <w:r/>
          </w:p>
        </w:tc>
        <w:tc>
          <w:tcPr>
            <w:tcW w:w="4320" w:type="dxa"/>
            <w:vAlign w:val="center"/>
            <w:textDirection w:val="lrTb"/>
            <w:noWrap w:val="false"/>
          </w:tcPr>
          <w:p>
            <w:pPr>
              <w:pStyle w:val="1019"/>
              <w:spacing w:line="32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未做到的，每次扣1分， 发生安全事故的，除承担相关责任外，每次扣10分。</w:t>
            </w:r>
            <w:r>
              <w:rPr>
                <w:rFonts w:hint="eastAsia" w:ascii="仿宋_GB2312" w:hAnsi="仿宋_GB2312" w:eastAsia="仿宋_GB2312" w:cs="仿宋_GB2312"/>
                <w:color w:val="000000"/>
                <w:sz w:val="24"/>
              </w:rPr>
            </w:r>
            <w:r/>
          </w:p>
        </w:tc>
      </w:tr>
      <w:tr>
        <w:trPr/>
        <w:tc>
          <w:tcPr>
            <w:tcW w:w="1200" w:type="dxa"/>
            <w:vAlign w:val="center"/>
            <w:textDirection w:val="lrTb"/>
            <w:noWrap w:val="false"/>
          </w:tcPr>
          <w:p>
            <w:pPr>
              <w:pStyle w:val="1019"/>
              <w:jc w:val="center"/>
              <w:spacing w:line="32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交办单</w:t>
            </w:r>
            <w:r>
              <w:rPr>
                <w:rFonts w:hint="eastAsia" w:ascii="仿宋_GB2312" w:hAnsi="仿宋_GB2312" w:eastAsia="仿宋_GB2312" w:cs="仿宋_GB2312"/>
                <w:color w:val="000000"/>
                <w:sz w:val="24"/>
              </w:rPr>
            </w:r>
            <w:r/>
          </w:p>
          <w:p>
            <w:pPr>
              <w:pStyle w:val="1019"/>
              <w:jc w:val="center"/>
              <w:spacing w:line="32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回复</w:t>
            </w:r>
            <w:r>
              <w:rPr>
                <w:rFonts w:hint="eastAsia" w:ascii="仿宋_GB2312" w:hAnsi="仿宋_GB2312" w:eastAsia="仿宋_GB2312" w:cs="仿宋_GB2312"/>
                <w:color w:val="000000"/>
                <w:sz w:val="24"/>
              </w:rPr>
            </w:r>
            <w:r/>
          </w:p>
        </w:tc>
        <w:tc>
          <w:tcPr>
            <w:tcW w:w="4554" w:type="dxa"/>
            <w:vAlign w:val="center"/>
            <w:textDirection w:val="lrTb"/>
            <w:noWrap w:val="false"/>
          </w:tcPr>
          <w:p>
            <w:pPr>
              <w:pStyle w:val="1019"/>
              <w:spacing w:line="32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数字城管交办单、12345交办单、市民及媒体投诉交办单等按时整改并回复；针对交办单存在职责不清的，实行派单制。</w:t>
            </w:r>
            <w:r>
              <w:rPr>
                <w:rFonts w:hint="eastAsia" w:ascii="仿宋_GB2312" w:hAnsi="仿宋_GB2312" w:eastAsia="仿宋_GB2312" w:cs="仿宋_GB2312"/>
                <w:color w:val="000000"/>
                <w:sz w:val="24"/>
              </w:rPr>
            </w:r>
            <w:r/>
          </w:p>
        </w:tc>
        <w:tc>
          <w:tcPr>
            <w:tcW w:w="4320" w:type="dxa"/>
            <w:vAlign w:val="center"/>
            <w:textDirection w:val="lrTb"/>
            <w:noWrap w:val="false"/>
          </w:tcPr>
          <w:p>
            <w:pPr>
              <w:pStyle w:val="1019"/>
              <w:spacing w:line="32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未按要求按期整改每单扣3分；对交办单推诿的扣10分；未按照派单制执行的，每件扣5分。</w:t>
            </w:r>
            <w:r>
              <w:rPr>
                <w:rFonts w:hint="eastAsia" w:ascii="仿宋_GB2312" w:hAnsi="仿宋_GB2312" w:eastAsia="仿宋_GB2312" w:cs="仿宋_GB2312"/>
                <w:color w:val="000000"/>
                <w:sz w:val="24"/>
              </w:rPr>
            </w:r>
            <w:r/>
          </w:p>
        </w:tc>
      </w:tr>
      <w:tr>
        <w:trPr/>
        <w:tc>
          <w:tcPr>
            <w:tcW w:w="1200" w:type="dxa"/>
            <w:vAlign w:val="center"/>
            <w:textDirection w:val="lrTb"/>
            <w:noWrap w:val="false"/>
          </w:tcPr>
          <w:p>
            <w:pPr>
              <w:pStyle w:val="1019"/>
              <w:jc w:val="center"/>
              <w:spacing w:line="32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宣传与</w:t>
            </w:r>
            <w:r>
              <w:rPr>
                <w:rFonts w:hint="eastAsia" w:ascii="仿宋_GB2312" w:hAnsi="仿宋_GB2312" w:eastAsia="仿宋_GB2312" w:cs="仿宋_GB2312"/>
                <w:sz w:val="24"/>
              </w:rPr>
            </w:r>
            <w:r/>
          </w:p>
          <w:p>
            <w:pPr>
              <w:pStyle w:val="1019"/>
              <w:jc w:val="center"/>
              <w:spacing w:line="320" w:lineRule="exact"/>
              <w:rPr>
                <w:rFonts w:hint="eastAsia" w:ascii="仿宋_GB2312" w:hAnsi="仿宋_GB2312" w:eastAsia="仿宋_GB2312" w:cs="仿宋_GB2312"/>
                <w:sz w:val="24"/>
              </w:rPr>
            </w:pPr>
            <w:r>
              <w:rPr>
                <w:rFonts w:hint="eastAsia" w:ascii="仿宋_GB2312" w:hAnsi="仿宋_GB2312" w:eastAsia="仿宋_GB2312" w:cs="仿宋_GB2312"/>
                <w:sz w:val="24"/>
              </w:rPr>
              <w:t xml:space="preserve">曝光</w:t>
            </w:r>
            <w:r>
              <w:rPr>
                <w:rFonts w:hint="eastAsia" w:ascii="仿宋_GB2312" w:hAnsi="仿宋_GB2312" w:eastAsia="仿宋_GB2312" w:cs="仿宋_GB2312"/>
                <w:sz w:val="24"/>
              </w:rPr>
            </w:r>
            <w:r/>
          </w:p>
          <w:p>
            <w:pPr>
              <w:pStyle w:val="1019"/>
              <w:jc w:val="center"/>
              <w:spacing w:line="32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tc>
        <w:tc>
          <w:tcPr>
            <w:tcW w:w="4554" w:type="dxa"/>
            <w:vAlign w:val="center"/>
            <w:textDirection w:val="lrTb"/>
            <w:noWrap w:val="false"/>
          </w:tcPr>
          <w:p>
            <w:pPr>
              <w:pStyle w:val="1019"/>
              <w:spacing w:line="32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每季度养护单位在县级媒体上正面宣传园林绿化或被媒体表扬应不少于1篇（次）。因养护单位原因被媒体曝光或被市民投诉，经查情况属实的，视情节轻重予以扣分处罚。</w:t>
            </w:r>
            <w:r>
              <w:rPr>
                <w:rFonts w:hint="eastAsia" w:ascii="仿宋_GB2312" w:hAnsi="仿宋_GB2312" w:eastAsia="仿宋_GB2312" w:cs="仿宋_GB2312"/>
                <w:color w:val="000000"/>
                <w:sz w:val="24"/>
              </w:rPr>
            </w:r>
            <w:r/>
          </w:p>
        </w:tc>
        <w:tc>
          <w:tcPr>
            <w:tcW w:w="4320" w:type="dxa"/>
            <w:vAlign w:val="center"/>
            <w:textDirection w:val="lrTb"/>
            <w:noWrap w:val="false"/>
          </w:tcPr>
          <w:p>
            <w:pPr>
              <w:pStyle w:val="1019"/>
              <w:spacing w:line="320" w:lineRule="exac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未完成宣传任务的，在每季度末月考核每少1篇扣1分。确属养护单位原因受到投诉或曝光的，每次扣3分。</w:t>
            </w:r>
            <w:r>
              <w:rPr>
                <w:rFonts w:hint="eastAsia" w:ascii="仿宋_GB2312" w:hAnsi="仿宋_GB2312" w:eastAsia="仿宋_GB2312" w:cs="仿宋_GB2312"/>
                <w:color w:val="000000"/>
                <w:sz w:val="24"/>
              </w:rPr>
            </w:r>
            <w:r/>
          </w:p>
        </w:tc>
      </w:tr>
    </w:tbl>
    <w:p>
      <w:pPr>
        <w:pStyle w:val="1037"/>
        <w:ind w:firstLine="480"/>
        <w:spacing w:line="360" w:lineRule="auto"/>
        <w:rPr>
          <w:rFonts w:hint="eastAsia" w:ascii="宋体" w:hAnsi="宋体" w:eastAsia="宋体" w:cs="宋体"/>
          <w:sz w:val="24"/>
        </w:rPr>
      </w:pPr>
      <w:r>
        <w:rPr>
          <w:rFonts w:hint="eastAsia" w:ascii="宋体" w:hAnsi="宋体" w:eastAsia="宋体" w:cs="宋体"/>
          <w:sz w:val="24"/>
        </w:rPr>
        <w:t xml:space="preserve">注：1、投标报价应包括本项目全部服务的价格及相关税费、培训、售后服务等其他有关的所有费用。包括人员工资、材料费用、机械费用、肥料费用、农药费用、浇水费用、税收、合理利润等费用。本报价必须充分考虑所有可能影响到报价的价格因素，如发生漏、缺、少项，都将被认为是投标人的报价让利行为。最终以投标人所报总价计算价格分。</w:t>
      </w:r>
      <w:r>
        <w:rPr>
          <w:rFonts w:hint="eastAsia" w:ascii="宋体" w:hAnsi="宋体" w:eastAsia="宋体" w:cs="宋体"/>
          <w:sz w:val="24"/>
        </w:rPr>
      </w:r>
      <w:r/>
    </w:p>
    <w:p>
      <w:pPr>
        <w:pStyle w:val="1037"/>
        <w:ind w:firstLine="480"/>
        <w:spacing w:line="360" w:lineRule="auto"/>
        <w:rPr>
          <w:rFonts w:hint="eastAsia" w:ascii="宋体" w:hAnsi="宋体" w:eastAsia="宋体" w:cs="宋体"/>
          <w:sz w:val="24"/>
        </w:rPr>
      </w:pPr>
      <w:r>
        <w:rPr>
          <w:rFonts w:hint="eastAsia" w:ascii="宋体" w:hAnsi="宋体" w:eastAsia="宋体" w:cs="宋体"/>
          <w:sz w:val="24"/>
        </w:rPr>
        <w:t xml:space="preserve">2、本项目为服务采购项目。</w:t>
      </w:r>
      <w:r>
        <w:rPr>
          <w:rFonts w:hint="eastAsia" w:ascii="宋体" w:hAnsi="宋体" w:eastAsia="宋体" w:cs="宋体"/>
          <w:sz w:val="24"/>
        </w:rPr>
      </w:r>
      <w:r/>
    </w:p>
    <w:p>
      <w:pPr>
        <w:pStyle w:val="1037"/>
        <w:ind w:firstLine="480"/>
        <w:spacing w:line="360" w:lineRule="auto"/>
        <w:rPr>
          <w:rFonts w:ascii="宋体" w:hAnsi="宋体" w:eastAsia="宋体" w:cs="宋体"/>
          <w:color w:val="ff0000"/>
          <w:sz w:val="24"/>
        </w:rPr>
      </w:pPr>
      <w:r>
        <w:rPr>
          <w:rFonts w:hint="eastAsia" w:ascii="宋体" w:hAnsi="宋体" w:eastAsia="宋体" w:cs="宋体"/>
          <w:color w:val="ff0000"/>
          <w:sz w:val="24"/>
        </w:rPr>
        <w:t xml:space="preserve">3、本章加</w:t>
      </w:r>
      <w:r>
        <w:rPr>
          <w:rFonts w:hint="eastAsia" w:ascii="宋体" w:hAnsi="宋体" w:eastAsia="宋体" w:cs="宋体"/>
          <w:color w:val="ff0000"/>
          <w:sz w:val="24"/>
          <w:lang w:val="zh-CN"/>
        </w:rPr>
        <w:t xml:space="preserve">★项为实质性条款，不响应做无效标处理。</w:t>
      </w:r>
      <w:r>
        <w:rPr>
          <w:rFonts w:ascii="宋体" w:hAnsi="宋体" w:eastAsia="宋体" w:cs="宋体"/>
          <w:color w:val="ff0000"/>
          <w:sz w:val="24"/>
        </w:rPr>
      </w:r>
      <w:r/>
    </w:p>
    <w:p>
      <w:pPr>
        <w:pStyle w:val="1020"/>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1020"/>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1020"/>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1020"/>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1020"/>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1019"/>
        <w:rPr>
          <w:rFonts w:hint="eastAsia"/>
        </w:rPr>
      </w:pPr>
      <w:r>
        <w:rPr>
          <w:rFonts w:hint="eastAsia"/>
        </w:rPr>
      </w:r>
      <w:r/>
    </w:p>
    <w:p>
      <w:pPr>
        <w:pStyle w:val="1019"/>
        <w:rPr>
          <w:rFonts w:hint="eastAsia"/>
        </w:rPr>
      </w:pPr>
      <w:r>
        <w:rPr>
          <w:rFonts w:hint="eastAsia"/>
        </w:rPr>
      </w:r>
      <w:r/>
    </w:p>
    <w:p>
      <w:pPr>
        <w:pStyle w:val="1020"/>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1020"/>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1020"/>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1020"/>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1020"/>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1020"/>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1020"/>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1020"/>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1020"/>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1020"/>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1020"/>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1020"/>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1020"/>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1020"/>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1020"/>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1020"/>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1020"/>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1020"/>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1020"/>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1020"/>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1020"/>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1020"/>
        <w:keepNext w:val="0"/>
        <w:rPr>
          <w:rFonts w:hint="eastAsia" w:ascii="宋体" w:hAnsi="宋体" w:eastAsia="宋体" w:cs="宋体"/>
          <w:bCs/>
          <w:sz w:val="32"/>
          <w:szCs w:val="32"/>
        </w:rPr>
      </w:pPr>
      <w:r>
        <w:rPr>
          <w:rFonts w:hint="eastAsia" w:ascii="宋体" w:hAnsi="宋体" w:eastAsia="宋体" w:cs="宋体"/>
          <w:bCs/>
          <w:sz w:val="32"/>
          <w:szCs w:val="32"/>
        </w:rPr>
      </w:r>
      <w:r/>
    </w:p>
    <w:p>
      <w:pPr>
        <w:pStyle w:val="1020"/>
        <w:keepNext w:val="0"/>
        <w:rPr>
          <w:rFonts w:hint="eastAsia" w:ascii="宋体" w:hAnsi="宋体" w:eastAsia="宋体" w:cs="宋体"/>
          <w:bCs/>
          <w:sz w:val="32"/>
          <w:szCs w:val="32"/>
        </w:rPr>
      </w:pPr>
      <w:r>
        <w:rPr>
          <w:rFonts w:hint="eastAsia" w:ascii="宋体" w:hAnsi="宋体" w:eastAsia="宋体" w:cs="宋体"/>
          <w:bCs/>
          <w:sz w:val="32"/>
          <w:szCs w:val="32"/>
        </w:rPr>
        <w:t xml:space="preserve">第六章  响应文件的组成和格式</w:t>
      </w:r>
      <w:bookmarkEnd w:id="70"/>
      <w:r>
        <w:rPr>
          <w:rFonts w:hint="eastAsia" w:ascii="宋体" w:hAnsi="宋体" w:eastAsia="宋体" w:cs="宋体"/>
          <w:bCs/>
          <w:sz w:val="32"/>
          <w:szCs w:val="32"/>
        </w:rPr>
      </w:r>
      <w:r/>
    </w:p>
    <w:p>
      <w:pPr>
        <w:pStyle w:val="1019"/>
        <w:jc w:val="center"/>
        <w:spacing w:line="440" w:lineRule="exact"/>
        <w:rPr>
          <w:rFonts w:hint="eastAsia" w:ascii="宋体" w:hAnsi="宋体" w:cs="宋体"/>
          <w:b/>
          <w:sz w:val="32"/>
          <w:szCs w:val="32"/>
        </w:rPr>
      </w:pPr>
      <w:r/>
      <w:bookmarkStart w:id="74" w:name="_Toc16221_WPSOffice_Level1"/>
      <w:r>
        <w:rPr>
          <w:rFonts w:hint="eastAsia" w:ascii="宋体" w:hAnsi="宋体" w:cs="宋体"/>
          <w:b/>
          <w:sz w:val="32"/>
          <w:szCs w:val="32"/>
        </w:rPr>
      </w:r>
      <w:r/>
    </w:p>
    <w:p>
      <w:pPr>
        <w:pStyle w:val="1019"/>
        <w:jc w:val="center"/>
        <w:spacing w:line="440" w:lineRule="exact"/>
        <w:rPr>
          <w:rFonts w:hint="eastAsia" w:ascii="宋体" w:hAnsi="宋体" w:cs="宋体"/>
          <w:b/>
          <w:sz w:val="32"/>
          <w:szCs w:val="32"/>
        </w:rPr>
      </w:pPr>
      <w:r>
        <w:rPr>
          <w:rFonts w:hint="eastAsia" w:ascii="宋体" w:hAnsi="宋体" w:cs="宋体"/>
          <w:b/>
          <w:sz w:val="32"/>
          <w:szCs w:val="32"/>
        </w:rPr>
      </w:r>
      <w:r/>
    </w:p>
    <w:p>
      <w:pPr>
        <w:pStyle w:val="1019"/>
        <w:jc w:val="center"/>
        <w:spacing w:line="440" w:lineRule="exact"/>
        <w:rPr>
          <w:rFonts w:hint="eastAsia" w:ascii="宋体" w:hAnsi="宋体" w:cs="宋体"/>
          <w:b/>
          <w:sz w:val="32"/>
          <w:szCs w:val="32"/>
        </w:rPr>
      </w:pPr>
      <w:r>
        <w:rPr>
          <w:rFonts w:hint="eastAsia" w:ascii="宋体" w:hAnsi="宋体" w:cs="宋体"/>
          <w:b/>
          <w:sz w:val="32"/>
          <w:szCs w:val="32"/>
        </w:rPr>
      </w:r>
      <w:r/>
    </w:p>
    <w:p>
      <w:pPr>
        <w:pStyle w:val="1019"/>
        <w:jc w:val="center"/>
        <w:spacing w:line="440" w:lineRule="exact"/>
        <w:rPr>
          <w:rFonts w:hint="eastAsia" w:ascii="宋体" w:hAnsi="宋体" w:cs="宋体"/>
          <w:b/>
          <w:sz w:val="40"/>
          <w:szCs w:val="40"/>
        </w:rPr>
      </w:pPr>
      <w:r>
        <w:rPr>
          <w:rFonts w:hint="eastAsia" w:ascii="宋体" w:hAnsi="宋体" w:cs="宋体"/>
          <w:b/>
          <w:sz w:val="40"/>
          <w:szCs w:val="40"/>
        </w:rPr>
      </w:r>
      <w:r/>
    </w:p>
    <w:p>
      <w:pPr>
        <w:pStyle w:val="1019"/>
        <w:jc w:val="center"/>
        <w:spacing w:line="360" w:lineRule="auto"/>
        <w:rPr>
          <w:rFonts w:hint="eastAsia" w:ascii="宋体" w:hAnsi="宋体" w:cs="宋体"/>
          <w:b/>
          <w:sz w:val="56"/>
          <w:szCs w:val="56"/>
        </w:rPr>
      </w:pPr>
      <w:r>
        <w:rPr>
          <w:rFonts w:hint="eastAsia" w:ascii="宋体" w:hAnsi="宋体" w:cs="宋体"/>
          <w:b/>
          <w:sz w:val="56"/>
          <w:szCs w:val="56"/>
        </w:rPr>
        <w:t xml:space="preserve">竞争性磋商响应文件</w:t>
      </w:r>
      <w:bookmarkEnd w:id="74"/>
      <w:r>
        <w:rPr>
          <w:rFonts w:hint="eastAsia" w:ascii="宋体" w:hAnsi="宋体" w:cs="宋体"/>
          <w:b/>
          <w:sz w:val="56"/>
          <w:szCs w:val="56"/>
        </w:rPr>
      </w:r>
      <w:r/>
    </w:p>
    <w:p>
      <w:pPr>
        <w:pStyle w:val="1019"/>
        <w:jc w:val="center"/>
        <w:spacing w:line="440" w:lineRule="exact"/>
        <w:rPr>
          <w:rFonts w:hint="eastAsia" w:ascii="宋体" w:hAnsi="宋体" w:cs="宋体"/>
          <w:b/>
          <w:sz w:val="32"/>
          <w:szCs w:val="32"/>
        </w:rPr>
      </w:pPr>
      <w:r>
        <w:rPr>
          <w:rFonts w:hint="eastAsia" w:ascii="宋体" w:hAnsi="宋体" w:cs="宋体"/>
          <w:b/>
          <w:sz w:val="32"/>
          <w:szCs w:val="32"/>
        </w:rPr>
      </w:r>
      <w:r/>
    </w:p>
    <w:p>
      <w:pPr>
        <w:pStyle w:val="1019"/>
        <w:jc w:val="center"/>
        <w:spacing w:line="440" w:lineRule="exact"/>
        <w:rPr>
          <w:rFonts w:hint="eastAsia" w:ascii="宋体" w:hAnsi="宋体" w:cs="宋体"/>
          <w:b/>
          <w:sz w:val="32"/>
          <w:szCs w:val="32"/>
        </w:rPr>
      </w:pPr>
      <w:r>
        <w:rPr>
          <w:rFonts w:hint="eastAsia" w:ascii="宋体" w:hAnsi="宋体" w:cs="宋体"/>
          <w:b/>
          <w:sz w:val="32"/>
          <w:szCs w:val="32"/>
        </w:rPr>
      </w:r>
      <w:r/>
    </w:p>
    <w:p>
      <w:pPr>
        <w:pStyle w:val="1019"/>
        <w:jc w:val="center"/>
        <w:spacing w:line="440" w:lineRule="exact"/>
        <w:rPr>
          <w:rFonts w:hint="eastAsia" w:ascii="宋体" w:hAnsi="宋体" w:cs="宋体"/>
          <w:b/>
          <w:sz w:val="32"/>
          <w:szCs w:val="32"/>
        </w:rPr>
      </w:pPr>
      <w:r>
        <w:rPr>
          <w:rFonts w:hint="eastAsia" w:ascii="宋体" w:hAnsi="宋体" w:cs="宋体"/>
          <w:b/>
          <w:sz w:val="32"/>
          <w:szCs w:val="32"/>
        </w:rPr>
      </w:r>
      <w:r/>
    </w:p>
    <w:p>
      <w:pPr>
        <w:pStyle w:val="1019"/>
        <w:jc w:val="center"/>
        <w:spacing w:line="440" w:lineRule="exact"/>
        <w:rPr>
          <w:rFonts w:hint="eastAsia" w:ascii="宋体" w:hAnsi="宋体" w:cs="宋体"/>
          <w:b/>
          <w:sz w:val="32"/>
          <w:szCs w:val="32"/>
        </w:rPr>
      </w:pPr>
      <w:r>
        <w:rPr>
          <w:rFonts w:hint="eastAsia" w:ascii="宋体" w:hAnsi="宋体" w:cs="宋体"/>
          <w:b/>
          <w:sz w:val="32"/>
          <w:szCs w:val="32"/>
        </w:rPr>
      </w:r>
      <w:r/>
    </w:p>
    <w:p>
      <w:pPr>
        <w:pStyle w:val="1019"/>
        <w:jc w:val="center"/>
        <w:spacing w:line="440" w:lineRule="exact"/>
        <w:rPr>
          <w:rFonts w:hint="eastAsia" w:ascii="宋体" w:hAnsi="宋体" w:cs="宋体"/>
          <w:b/>
          <w:sz w:val="32"/>
          <w:szCs w:val="32"/>
        </w:rPr>
      </w:pPr>
      <w:r>
        <w:rPr>
          <w:rFonts w:hint="eastAsia" w:ascii="宋体" w:hAnsi="宋体" w:cs="宋体"/>
          <w:b/>
          <w:sz w:val="32"/>
          <w:szCs w:val="32"/>
        </w:rPr>
      </w:r>
      <w:r/>
    </w:p>
    <w:p>
      <w:pPr>
        <w:pStyle w:val="1019"/>
        <w:jc w:val="center"/>
        <w:spacing w:line="440" w:lineRule="exact"/>
        <w:rPr>
          <w:rFonts w:hint="eastAsia" w:ascii="宋体" w:hAnsi="宋体" w:cs="宋体"/>
          <w:b/>
          <w:sz w:val="32"/>
          <w:szCs w:val="32"/>
        </w:rPr>
      </w:pPr>
      <w:r>
        <w:rPr>
          <w:rFonts w:hint="eastAsia" w:ascii="宋体" w:hAnsi="宋体" w:cs="宋体"/>
          <w:b/>
          <w:sz w:val="32"/>
          <w:szCs w:val="32"/>
        </w:rPr>
      </w:r>
      <w:r/>
    </w:p>
    <w:p>
      <w:pPr>
        <w:pStyle w:val="1019"/>
        <w:jc w:val="center"/>
        <w:spacing w:line="440" w:lineRule="exact"/>
        <w:rPr>
          <w:rFonts w:hint="eastAsia" w:ascii="宋体" w:hAnsi="宋体" w:cs="宋体"/>
          <w:b/>
          <w:sz w:val="32"/>
          <w:szCs w:val="32"/>
        </w:rPr>
      </w:pPr>
      <w:r>
        <w:rPr>
          <w:rFonts w:hint="eastAsia" w:ascii="宋体" w:hAnsi="宋体" w:cs="宋体"/>
          <w:b/>
          <w:sz w:val="32"/>
          <w:szCs w:val="32"/>
        </w:rPr>
      </w:r>
      <w:r/>
    </w:p>
    <w:p>
      <w:pPr>
        <w:pStyle w:val="1019"/>
        <w:jc w:val="center"/>
        <w:spacing w:line="440" w:lineRule="exact"/>
        <w:rPr>
          <w:rFonts w:hint="eastAsia" w:ascii="宋体" w:hAnsi="宋体" w:cs="宋体"/>
          <w:b/>
          <w:sz w:val="32"/>
          <w:szCs w:val="32"/>
        </w:rPr>
      </w:pPr>
      <w:r>
        <w:rPr>
          <w:rFonts w:hint="eastAsia" w:ascii="宋体" w:hAnsi="宋体" w:cs="宋体"/>
          <w:b/>
          <w:sz w:val="32"/>
          <w:szCs w:val="32"/>
        </w:rPr>
      </w:r>
      <w:r/>
    </w:p>
    <w:p>
      <w:pPr>
        <w:pStyle w:val="1019"/>
        <w:ind w:firstLine="632"/>
        <w:spacing w:line="440" w:lineRule="exact"/>
        <w:rPr>
          <w:rFonts w:hint="eastAsia" w:ascii="宋体" w:hAnsi="宋体" w:cs="宋体"/>
          <w:b/>
          <w:szCs w:val="21"/>
        </w:rPr>
      </w:pPr>
      <w:r>
        <w:rPr>
          <w:rFonts w:hint="eastAsia" w:ascii="宋体" w:hAnsi="宋体" w:cs="宋体"/>
          <w:b/>
          <w:szCs w:val="21"/>
        </w:rPr>
        <w:t xml:space="preserve">        </w:t>
      </w:r>
      <w:r>
        <w:rPr>
          <w:rFonts w:hint="eastAsia" w:ascii="宋体" w:hAnsi="宋体" w:cs="宋体"/>
          <w:b/>
          <w:szCs w:val="21"/>
        </w:rPr>
      </w:r>
      <w:r/>
    </w:p>
    <w:p>
      <w:pPr>
        <w:pStyle w:val="1019"/>
        <w:ind w:firstLine="1687"/>
        <w:spacing w:line="480" w:lineRule="auto"/>
        <w:rPr>
          <w:rFonts w:hint="eastAsia" w:ascii="宋体" w:hAnsi="宋体" w:cs="宋体"/>
          <w:b/>
          <w:sz w:val="28"/>
          <w:szCs w:val="28"/>
        </w:rPr>
      </w:pPr>
      <w:r/>
      <w:bookmarkStart w:id="75" w:name="_Toc13570_WPSOffice_Level1"/>
      <w:r>
        <w:rPr>
          <w:rFonts w:hint="eastAsia" w:ascii="宋体" w:hAnsi="宋体" w:cs="宋体"/>
          <w:b/>
          <w:sz w:val="28"/>
          <w:szCs w:val="28"/>
        </w:rPr>
        <w:t xml:space="preserve">项目名称：</w:t>
      </w:r>
      <w:bookmarkEnd w:id="75"/>
      <w:r>
        <w:rPr>
          <w:rFonts w:hint="eastAsia" w:ascii="宋体" w:hAnsi="宋体" w:cs="宋体"/>
          <w:b/>
          <w:sz w:val="28"/>
          <w:szCs w:val="28"/>
        </w:rPr>
      </w:r>
      <w:r/>
    </w:p>
    <w:p>
      <w:pPr>
        <w:pStyle w:val="1019"/>
        <w:ind w:firstLine="1687"/>
        <w:spacing w:line="480" w:lineRule="auto"/>
        <w:rPr>
          <w:rFonts w:hint="eastAsia" w:ascii="宋体" w:hAnsi="宋体" w:cs="宋体"/>
          <w:b/>
          <w:sz w:val="28"/>
          <w:szCs w:val="28"/>
          <w:u w:val="single"/>
        </w:rPr>
      </w:pPr>
      <w:r/>
      <w:bookmarkStart w:id="76" w:name="_Toc16385_WPSOffice_Level1"/>
      <w:r>
        <w:rPr>
          <w:rFonts w:hint="eastAsia" w:ascii="宋体" w:hAnsi="宋体" w:cs="宋体"/>
          <w:b/>
          <w:sz w:val="28"/>
          <w:szCs w:val="28"/>
        </w:rPr>
        <w:t xml:space="preserve">项目编号：</w:t>
      </w:r>
      <w:bookmarkEnd w:id="76"/>
      <w:r>
        <w:rPr>
          <w:rFonts w:hint="eastAsia" w:ascii="宋体" w:hAnsi="宋体" w:cs="宋体"/>
          <w:b/>
          <w:sz w:val="28"/>
          <w:szCs w:val="28"/>
          <w:u w:val="single"/>
        </w:rPr>
      </w:r>
      <w:r/>
    </w:p>
    <w:p>
      <w:pPr>
        <w:pStyle w:val="1019"/>
        <w:ind w:firstLine="1687"/>
        <w:spacing w:line="480" w:lineRule="auto"/>
        <w:rPr>
          <w:rFonts w:hint="eastAsia" w:ascii="宋体" w:hAnsi="宋体" w:cs="宋体"/>
          <w:b/>
          <w:sz w:val="28"/>
          <w:szCs w:val="28"/>
        </w:rPr>
      </w:pPr>
      <w:r/>
      <w:bookmarkStart w:id="77" w:name="_Toc8240_WPSOffice_Level1"/>
      <w:r>
        <w:rPr>
          <w:rFonts w:hint="eastAsia" w:ascii="宋体" w:hAnsi="宋体" w:cs="宋体"/>
          <w:b/>
          <w:sz w:val="28"/>
          <w:szCs w:val="28"/>
        </w:rPr>
        <w:t xml:space="preserve">磋商供应商名称：</w:t>
      </w:r>
      <w:bookmarkEnd w:id="77"/>
      <w:r/>
      <w:bookmarkStart w:id="78" w:name="_Toc27986_WPSOffice_Level1"/>
      <w:r>
        <w:rPr>
          <w:rFonts w:hint="eastAsia" w:ascii="宋体" w:hAnsi="宋体" w:cs="宋体"/>
          <w:b/>
          <w:sz w:val="28"/>
          <w:szCs w:val="28"/>
        </w:rPr>
      </w:r>
      <w:r/>
    </w:p>
    <w:p>
      <w:pPr>
        <w:pStyle w:val="1019"/>
        <w:ind w:firstLine="1687"/>
        <w:spacing w:line="480" w:lineRule="auto"/>
        <w:rPr>
          <w:rFonts w:hint="eastAsia" w:ascii="宋体" w:hAnsi="宋体" w:cs="宋体"/>
          <w:b/>
          <w:sz w:val="28"/>
          <w:szCs w:val="28"/>
        </w:rPr>
      </w:pPr>
      <w:r>
        <w:rPr>
          <w:rFonts w:hint="eastAsia" w:ascii="宋体" w:hAnsi="宋体" w:cs="宋体"/>
          <w:b/>
          <w:sz w:val="28"/>
          <w:szCs w:val="28"/>
        </w:rPr>
        <w:t xml:space="preserve">日期：</w:t>
      </w:r>
      <w:bookmarkEnd w:id="78"/>
      <w:r>
        <w:rPr>
          <w:rFonts w:hint="eastAsia" w:ascii="宋体" w:hAnsi="宋体" w:cs="宋体"/>
          <w:b/>
          <w:sz w:val="28"/>
          <w:szCs w:val="28"/>
        </w:rPr>
      </w:r>
      <w:r/>
    </w:p>
    <w:p>
      <w:pPr>
        <w:pStyle w:val="1019"/>
        <w:jc w:val="center"/>
        <w:spacing w:line="440" w:lineRule="exact"/>
        <w:rPr>
          <w:rFonts w:hint="eastAsia" w:ascii="宋体" w:hAnsi="宋体" w:cs="宋体"/>
          <w:b/>
          <w:bCs/>
          <w:sz w:val="32"/>
          <w:szCs w:val="32"/>
        </w:rPr>
      </w:pPr>
      <w:r/>
      <w:bookmarkStart w:id="79" w:name="_Toc10572_WPSOffice_Level1"/>
      <w:r>
        <w:rPr>
          <w:rFonts w:hint="eastAsia" w:ascii="宋体" w:hAnsi="宋体" w:cs="宋体"/>
          <w:b/>
          <w:bCs/>
          <w:sz w:val="32"/>
          <w:szCs w:val="32"/>
        </w:rPr>
        <w:br w:type="page" w:clear="all"/>
      </w:r>
      <w:r>
        <w:rPr>
          <w:rFonts w:hint="eastAsia" w:ascii="宋体" w:hAnsi="宋体" w:cs="宋体"/>
          <w:b/>
          <w:bCs/>
          <w:sz w:val="32"/>
          <w:szCs w:val="32"/>
        </w:rPr>
        <w:t xml:space="preserve">响应文件主要目录</w:t>
      </w:r>
      <w:bookmarkEnd w:id="79"/>
      <w:r>
        <w:rPr>
          <w:rFonts w:hint="eastAsia" w:ascii="宋体" w:hAnsi="宋体" w:cs="宋体"/>
          <w:b/>
          <w:bCs/>
          <w:sz w:val="32"/>
          <w:szCs w:val="32"/>
        </w:rPr>
      </w:r>
      <w:r/>
    </w:p>
    <w:p>
      <w:pPr>
        <w:pStyle w:val="1106"/>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_Toc1521_WPSOffice_Level1 </w:instrText>
      </w:r>
      <w:r>
        <w:rPr>
          <w:rFonts w:hint="eastAsia" w:ascii="宋体" w:hAnsi="宋体" w:cs="宋体"/>
          <w:sz w:val="24"/>
          <w:szCs w:val="24"/>
        </w:rPr>
        <w:fldChar w:fldCharType="separate"/>
      </w:r>
      <w:r>
        <w:rPr>
          <w:rFonts w:hint="eastAsia" w:ascii="宋体" w:hAnsi="宋体" w:cs="宋体"/>
          <w:sz w:val="24"/>
          <w:szCs w:val="24"/>
        </w:rPr>
        <w:t xml:space="preserve">一、磋商函</w:t>
      </w:r>
      <w:r>
        <w:rPr>
          <w:rFonts w:hint="eastAsia" w:ascii="宋体" w:hAnsi="宋体" w:cs="宋体"/>
          <w:sz w:val="24"/>
          <w:szCs w:val="24"/>
        </w:rPr>
        <w:fldChar w:fldCharType="end"/>
      </w:r>
      <w:r>
        <w:rPr>
          <w:rFonts w:hint="eastAsia" w:ascii="宋体" w:hAnsi="宋体" w:cs="宋体"/>
          <w:sz w:val="24"/>
          <w:szCs w:val="24"/>
        </w:rPr>
      </w:r>
      <w:r/>
    </w:p>
    <w:p>
      <w:pPr>
        <w:pStyle w:val="1106"/>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二、投标人基本信息</w:t>
      </w:r>
      <w:r>
        <w:rPr>
          <w:rFonts w:hint="eastAsia" w:ascii="宋体" w:hAnsi="宋体" w:cs="宋体"/>
          <w:sz w:val="24"/>
          <w:szCs w:val="24"/>
        </w:rPr>
      </w:r>
      <w:r/>
    </w:p>
    <w:p>
      <w:pPr>
        <w:pStyle w:val="1106"/>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三、开标一览表</w:t>
      </w:r>
      <w:r>
        <w:rPr>
          <w:rFonts w:hint="eastAsia" w:ascii="宋体" w:hAnsi="宋体" w:cs="宋体"/>
          <w:sz w:val="24"/>
          <w:szCs w:val="24"/>
        </w:rPr>
      </w:r>
      <w:r/>
    </w:p>
    <w:p>
      <w:pPr>
        <w:pStyle w:val="1106"/>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_Toc3641_WPSOffice_Level1 </w:instrText>
      </w:r>
      <w:r>
        <w:rPr>
          <w:rFonts w:hint="eastAsia" w:ascii="宋体" w:hAnsi="宋体" w:cs="宋体"/>
          <w:sz w:val="24"/>
          <w:szCs w:val="24"/>
        </w:rPr>
        <w:fldChar w:fldCharType="separate"/>
      </w:r>
      <w:r>
        <w:rPr>
          <w:rFonts w:hint="eastAsia" w:ascii="宋体" w:hAnsi="宋体" w:cs="宋体"/>
          <w:sz w:val="24"/>
          <w:szCs w:val="24"/>
        </w:rPr>
        <w:t xml:space="preserve">四、磋商报价明细表</w:t>
      </w:r>
      <w:r>
        <w:rPr>
          <w:rFonts w:hint="eastAsia" w:ascii="宋体" w:hAnsi="宋体" w:cs="宋体"/>
          <w:sz w:val="24"/>
          <w:szCs w:val="24"/>
        </w:rPr>
        <w:fldChar w:fldCharType="end"/>
      </w:r>
      <w:r>
        <w:rPr>
          <w:rFonts w:hint="eastAsia" w:ascii="宋体" w:hAnsi="宋体" w:cs="宋体"/>
          <w:sz w:val="24"/>
          <w:szCs w:val="24"/>
        </w:rPr>
      </w:r>
      <w:r/>
    </w:p>
    <w:p>
      <w:pPr>
        <w:pStyle w:val="1106"/>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_Toc17306_WPSOffice_Level1 </w:instrText>
      </w:r>
      <w:r>
        <w:rPr>
          <w:rFonts w:hint="eastAsia" w:ascii="宋体" w:hAnsi="宋体" w:cs="宋体"/>
          <w:sz w:val="24"/>
          <w:szCs w:val="24"/>
        </w:rPr>
        <w:fldChar w:fldCharType="separate"/>
      </w:r>
      <w:r>
        <w:rPr>
          <w:rFonts w:hint="eastAsia" w:ascii="宋体" w:hAnsi="宋体" w:cs="宋体"/>
          <w:sz w:val="24"/>
          <w:szCs w:val="24"/>
        </w:rPr>
        <w:t xml:space="preserve">五、</w:t>
      </w:r>
      <w:r>
        <w:rPr>
          <w:rFonts w:hint="eastAsia" w:ascii="宋体" w:hAnsi="宋体" w:cs="宋体"/>
          <w:sz w:val="24"/>
          <w:szCs w:val="24"/>
        </w:rPr>
        <w:fldChar w:fldCharType="end"/>
      </w:r>
      <w:r>
        <w:rPr>
          <w:rFonts w:hint="eastAsia" w:ascii="宋体" w:hAnsi="宋体" w:cs="宋体"/>
          <w:sz w:val="24"/>
          <w:szCs w:val="24"/>
        </w:rPr>
        <w:fldChar w:fldCharType="begin"/>
      </w:r>
      <w:r>
        <w:rPr>
          <w:rFonts w:hint="eastAsia" w:ascii="宋体" w:hAnsi="宋体" w:cs="宋体"/>
          <w:sz w:val="24"/>
          <w:szCs w:val="24"/>
        </w:rPr>
        <w:instrText xml:space="preserve"> HYPERLINK \l _Toc16105_WPSOffice_Level1 </w:instrText>
      </w:r>
      <w:r>
        <w:rPr>
          <w:rFonts w:hint="eastAsia" w:ascii="宋体" w:hAnsi="宋体" w:cs="宋体"/>
          <w:sz w:val="24"/>
          <w:szCs w:val="24"/>
        </w:rPr>
        <w:fldChar w:fldCharType="separate"/>
      </w:r>
      <w:r>
        <w:rPr>
          <w:rFonts w:hint="eastAsia" w:ascii="宋体" w:hAnsi="宋体" w:cs="宋体"/>
          <w:sz w:val="24"/>
          <w:szCs w:val="24"/>
        </w:rPr>
        <w:t xml:space="preserve">服务承诺</w:t>
      </w:r>
      <w:r>
        <w:rPr>
          <w:rFonts w:hint="eastAsia" w:ascii="宋体" w:hAnsi="宋体" w:cs="宋体"/>
          <w:sz w:val="24"/>
          <w:szCs w:val="24"/>
        </w:rPr>
        <w:fldChar w:fldCharType="end"/>
      </w:r>
      <w:r>
        <w:rPr>
          <w:rFonts w:hint="eastAsia" w:ascii="宋体" w:hAnsi="宋体" w:cs="宋体"/>
          <w:sz w:val="24"/>
          <w:szCs w:val="24"/>
        </w:rPr>
      </w:r>
      <w:r/>
    </w:p>
    <w:p>
      <w:pPr>
        <w:pStyle w:val="1106"/>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_Toc2026_WPSOffice_Level1 </w:instrText>
      </w:r>
      <w:r>
        <w:rPr>
          <w:rFonts w:hint="eastAsia" w:ascii="宋体" w:hAnsi="宋体" w:cs="宋体"/>
          <w:sz w:val="24"/>
          <w:szCs w:val="24"/>
        </w:rPr>
        <w:fldChar w:fldCharType="separate"/>
      </w:r>
      <w:r>
        <w:rPr>
          <w:rFonts w:hint="eastAsia" w:ascii="宋体" w:hAnsi="宋体" w:cs="宋体"/>
          <w:sz w:val="24"/>
          <w:szCs w:val="24"/>
        </w:rPr>
        <w:t xml:space="preserve">六、资质审查时供应商必须提交的资格证明文件</w:t>
      </w:r>
      <w:r>
        <w:rPr>
          <w:rFonts w:hint="eastAsia" w:ascii="宋体" w:hAnsi="宋体" w:cs="宋体"/>
          <w:sz w:val="24"/>
          <w:szCs w:val="24"/>
        </w:rPr>
        <w:fldChar w:fldCharType="end"/>
      </w:r>
      <w:r>
        <w:rPr>
          <w:rFonts w:hint="eastAsia" w:ascii="宋体" w:hAnsi="宋体" w:cs="宋体"/>
          <w:sz w:val="24"/>
          <w:szCs w:val="24"/>
        </w:rPr>
      </w:r>
      <w:r/>
    </w:p>
    <w:p>
      <w:pPr>
        <w:pStyle w:val="1106"/>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_Toc23372_WPSOffice_Level1 </w:instrText>
      </w:r>
      <w:r>
        <w:rPr>
          <w:rFonts w:hint="eastAsia" w:ascii="宋体" w:hAnsi="宋体" w:cs="宋体"/>
          <w:sz w:val="24"/>
          <w:szCs w:val="24"/>
        </w:rPr>
        <w:fldChar w:fldCharType="separate"/>
      </w:r>
      <w:r>
        <w:rPr>
          <w:rFonts w:hint="eastAsia" w:ascii="宋体" w:hAnsi="宋体" w:cs="宋体"/>
          <w:sz w:val="24"/>
          <w:szCs w:val="24"/>
        </w:rPr>
        <w:t xml:space="preserve">七、评审时投标人需提供的证明文件</w:t>
      </w:r>
      <w:r>
        <w:rPr>
          <w:rFonts w:hint="eastAsia" w:ascii="宋体" w:hAnsi="宋体" w:cs="宋体"/>
          <w:sz w:val="24"/>
          <w:szCs w:val="24"/>
        </w:rPr>
        <w:fldChar w:fldCharType="end"/>
      </w:r>
      <w:r>
        <w:rPr>
          <w:rFonts w:hint="eastAsia" w:ascii="宋体" w:hAnsi="宋体" w:cs="宋体"/>
          <w:sz w:val="24"/>
          <w:szCs w:val="24"/>
        </w:rPr>
      </w:r>
      <w:r/>
    </w:p>
    <w:p>
      <w:pPr>
        <w:pStyle w:val="1019"/>
        <w:ind w:firstLine="480"/>
        <w:jc w:val="left"/>
        <w:spacing w:line="440" w:lineRule="exact"/>
        <w:widowControl/>
        <w:rPr>
          <w:rFonts w:hint="eastAsia" w:ascii="宋体" w:hAnsi="宋体" w:cs="宋体"/>
          <w:sz w:val="24"/>
        </w:rPr>
      </w:pPr>
      <w:r>
        <w:rPr>
          <w:rFonts w:hint="eastAsia" w:ascii="宋体" w:hAnsi="宋体" w:cs="宋体"/>
          <w:sz w:val="24"/>
        </w:rPr>
        <w:t xml:space="preserve">八、涉及无效响应文件条款中供应商必须提供的证明文件</w:t>
      </w:r>
      <w:r>
        <w:rPr>
          <w:rFonts w:hint="eastAsia" w:ascii="宋体" w:hAnsi="宋体" w:cs="宋体"/>
          <w:sz w:val="24"/>
        </w:rPr>
      </w:r>
      <w:r/>
    </w:p>
    <w:p>
      <w:pPr>
        <w:pStyle w:val="1106"/>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九、供应商认为有必要提供并说明的其他资料</w:t>
      </w:r>
      <w:r>
        <w:rPr>
          <w:rFonts w:hint="eastAsia" w:ascii="宋体" w:hAnsi="宋体" w:cs="宋体"/>
          <w:sz w:val="24"/>
          <w:szCs w:val="24"/>
        </w:rPr>
      </w:r>
      <w:r/>
    </w:p>
    <w:p>
      <w:pPr>
        <w:pStyle w:val="1019"/>
        <w:ind w:firstLine="480"/>
        <w:spacing w:line="440" w:lineRule="exact"/>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HYPERLINK \l _Toc30820_WPSOffice_Level1 </w:instrText>
      </w:r>
      <w:r>
        <w:rPr>
          <w:rFonts w:hint="eastAsia" w:ascii="宋体" w:hAnsi="宋体" w:cs="宋体"/>
          <w:sz w:val="24"/>
        </w:rPr>
        <w:fldChar w:fldCharType="separate"/>
      </w:r>
      <w:r>
        <w:rPr>
          <w:rFonts w:hint="eastAsia" w:ascii="宋体" w:hAnsi="宋体" w:cs="宋体"/>
          <w:sz w:val="24"/>
        </w:rPr>
        <w:t xml:space="preserve">十、</w:t>
      </w:r>
      <w:r>
        <w:rPr>
          <w:rFonts w:hint="eastAsia" w:ascii="宋体" w:hAnsi="宋体" w:cs="宋体"/>
          <w:sz w:val="24"/>
        </w:rPr>
        <w:fldChar w:fldCharType="end"/>
      </w:r>
      <w:r>
        <w:rPr>
          <w:rFonts w:hint="eastAsia" w:ascii="宋体" w:hAnsi="宋体" w:cs="宋体"/>
          <w:sz w:val="24"/>
        </w:rPr>
        <w:fldChar w:fldCharType="begin"/>
      </w:r>
      <w:r>
        <w:rPr>
          <w:rFonts w:hint="eastAsia" w:ascii="宋体" w:hAnsi="宋体" w:cs="宋体"/>
          <w:sz w:val="24"/>
        </w:rPr>
        <w:instrText xml:space="preserve"> HYPERLINK \l _Toc15244_WPSOffice_Level3 </w:instrText>
      </w:r>
      <w:r>
        <w:rPr>
          <w:rFonts w:hint="eastAsia" w:ascii="宋体" w:hAnsi="宋体" w:cs="宋体"/>
          <w:sz w:val="24"/>
        </w:rPr>
        <w:fldChar w:fldCharType="separate"/>
      </w:r>
      <w:r>
        <w:rPr>
          <w:rFonts w:hint="eastAsia" w:ascii="宋体" w:hAnsi="宋体" w:cs="宋体"/>
          <w:sz w:val="24"/>
        </w:rPr>
        <w:t xml:space="preserve">示范格式</w:t>
      </w:r>
      <w:r>
        <w:rPr>
          <w:rFonts w:hint="eastAsia" w:ascii="宋体" w:hAnsi="宋体" w:cs="宋体"/>
          <w:sz w:val="24"/>
        </w:rPr>
        <w:fldChar w:fldCharType="end"/>
      </w:r>
      <w:r>
        <w:rPr>
          <w:rFonts w:hint="eastAsia" w:ascii="宋体" w:hAnsi="宋体" w:cs="宋体"/>
          <w:sz w:val="24"/>
        </w:rPr>
      </w:r>
      <w:r/>
    </w:p>
    <w:p>
      <w:pPr>
        <w:pStyle w:val="1019"/>
        <w:spacing w:line="440" w:lineRule="exact"/>
        <w:rPr>
          <w:rFonts w:hint="eastAsia" w:ascii="宋体" w:hAnsi="宋体" w:cs="宋体"/>
          <w:sz w:val="24"/>
        </w:rPr>
      </w:pPr>
      <w:r>
        <w:rPr>
          <w:rFonts w:hint="eastAsia" w:ascii="宋体" w:hAnsi="宋体" w:cs="宋体"/>
          <w:b/>
          <w:szCs w:val="21"/>
        </w:rPr>
        <w:br w:type="page" w:clear="all"/>
      </w:r>
      <w:bookmarkEnd w:id="71"/>
      <w:r/>
      <w:bookmarkEnd w:id="72"/>
      <w:r/>
      <w:bookmarkEnd w:id="73"/>
      <w:r>
        <w:rPr>
          <w:rFonts w:hint="eastAsia" w:ascii="宋体" w:hAnsi="宋体" w:cs="宋体"/>
          <w:sz w:val="24"/>
        </w:rPr>
        <w:t xml:space="preserve">尊敬的供应商：</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请按照以下文件的格式要求、内容制作响应文件，并请编制目录及页码，否则可能将影响对响应文件的评价。</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响应文件格式中所有要求签字和盖章的部分只需加盖电子公章。</w:t>
      </w:r>
      <w:r>
        <w:rPr>
          <w:rFonts w:hint="eastAsia" w:ascii="宋体" w:hAnsi="宋体" w:cs="宋体"/>
          <w:sz w:val="24"/>
        </w:rPr>
      </w:r>
      <w:r/>
    </w:p>
    <w:p>
      <w:pPr>
        <w:pStyle w:val="1019"/>
        <w:ind w:firstLine="3521"/>
        <w:spacing w:line="440" w:lineRule="exact"/>
        <w:rPr>
          <w:rFonts w:hint="eastAsia" w:ascii="宋体" w:hAnsi="宋体" w:cs="宋体"/>
          <w:b/>
          <w:bCs/>
          <w:sz w:val="32"/>
          <w:szCs w:val="32"/>
        </w:rPr>
      </w:pPr>
      <w:r/>
      <w:bookmarkStart w:id="80" w:name="_Toc455416580"/>
      <w:r>
        <w:rPr>
          <w:rFonts w:hint="eastAsia" w:ascii="宋体" w:hAnsi="宋体" w:cs="宋体"/>
          <w:b/>
          <w:bCs/>
          <w:sz w:val="32"/>
          <w:szCs w:val="32"/>
        </w:rPr>
        <w:t xml:space="preserve">一、磋商函</w:t>
      </w:r>
      <w:r>
        <w:rPr>
          <w:rFonts w:hint="eastAsia" w:ascii="宋体" w:hAnsi="宋体" w:cs="宋体"/>
          <w:b/>
          <w:bCs/>
          <w:sz w:val="32"/>
          <w:szCs w:val="32"/>
        </w:rPr>
      </w:r>
      <w:r/>
    </w:p>
    <w:p>
      <w:pPr>
        <w:pStyle w:val="1037"/>
        <w:spacing w:line="440" w:lineRule="exact"/>
        <w:tabs>
          <w:tab w:val="left" w:pos="2764" w:leader="none"/>
        </w:tabs>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（采购人）</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ascii="宋体" w:hAnsi="宋体" w:eastAsia="宋体" w:cs="宋体"/>
          <w:sz w:val="24"/>
          <w:szCs w:val="24"/>
        </w:rPr>
      </w:r>
      <w:r/>
    </w:p>
    <w:p>
      <w:pPr>
        <w:pStyle w:val="1037"/>
        <w:ind w:firstLine="480"/>
        <w:spacing w:line="440" w:lineRule="exact"/>
        <w:tabs>
          <w:tab w:val="left" w:pos="1925" w:leader="none"/>
          <w:tab w:val="left" w:pos="2448" w:leader="none"/>
          <w:tab w:val="left" w:pos="5707" w:leader="none"/>
          <w:tab w:val="left" w:pos="8539" w:leader="none"/>
        </w:tabs>
        <w:rPr>
          <w:rFonts w:hint="eastAsia" w:ascii="宋体" w:hAnsi="宋体" w:eastAsia="宋体" w:cs="宋体"/>
          <w:sz w:val="24"/>
          <w:szCs w:val="24"/>
        </w:rPr>
      </w:pPr>
      <w:r>
        <w:rPr>
          <w:rFonts w:hint="eastAsia" w:ascii="宋体" w:hAnsi="宋体" w:eastAsia="宋体" w:cs="宋体"/>
          <w:sz w:val="24"/>
          <w:szCs w:val="24"/>
        </w:rPr>
        <w:t xml:space="preserve">关于</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）磋商文件（包括更正公告，如果有的话）收悉， 我们经详细审阅和研究，现决定参加本项目磋商。同时，正式授权下述签字人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（姓名和职务）代表</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（供应商单位名称），全权处理本次项目磋商的有关事宜。</w:t>
      </w:r>
      <w:r>
        <w:rPr>
          <w:rFonts w:hint="eastAsia" w:ascii="宋体" w:hAnsi="宋体" w:eastAsia="宋体" w:cs="宋体"/>
          <w:sz w:val="24"/>
          <w:szCs w:val="24"/>
        </w:rPr>
      </w:r>
      <w:r/>
    </w:p>
    <w:p>
      <w:pPr>
        <w:pStyle w:val="1037"/>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1、按照磋商文件中规定各项要求，我方愿以</w:t>
      </w:r>
      <w:r>
        <w:rPr>
          <w:rFonts w:hint="eastAsia" w:ascii="宋体" w:hAnsi="宋体" w:eastAsia="宋体" w:cs="宋体"/>
          <w:sz w:val="24"/>
          <w:szCs w:val="24"/>
          <w:u w:val="single"/>
        </w:rPr>
        <w:t xml:space="preserve">（大写、人民币）         元（RMB￥     元）</w:t>
      </w:r>
      <w:r>
        <w:rPr>
          <w:rFonts w:hint="eastAsia" w:ascii="宋体" w:hAnsi="宋体" w:eastAsia="宋体" w:cs="宋体"/>
          <w:sz w:val="24"/>
          <w:szCs w:val="24"/>
        </w:rPr>
        <w:t xml:space="preserve">的磋商报价并按磋商文件的规定要求提供所需服务。</w:t>
      </w:r>
      <w:r>
        <w:rPr>
          <w:rFonts w:hint="eastAsia" w:ascii="宋体" w:hAnsi="宋体" w:eastAsia="宋体" w:cs="宋体"/>
          <w:sz w:val="24"/>
          <w:szCs w:val="24"/>
        </w:rPr>
      </w:r>
      <w:r/>
    </w:p>
    <w:p>
      <w:pPr>
        <w:pStyle w:val="1037"/>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我方同意按照磋商文件的规定，本响应文件的有效期为从磋商之日起计算60天，在此期间，本响应文件将始终对我们具有约束力，并可随时被接受。如果我们成交，本响应文件在此期间之后将继续保持有效，直到合同生效。</w:t>
      </w:r>
      <w:r>
        <w:rPr>
          <w:rFonts w:hint="eastAsia" w:ascii="宋体" w:hAnsi="宋体" w:eastAsia="宋体" w:cs="宋体"/>
          <w:sz w:val="24"/>
          <w:szCs w:val="24"/>
        </w:rPr>
      </w:r>
      <w:r/>
    </w:p>
    <w:p>
      <w:pPr>
        <w:pStyle w:val="1037"/>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3、我们同意向贵方提供贵方可能要求的与磋商有关的任何证据或资料，并保证所提供的都是真实的、准确的。</w:t>
      </w:r>
      <w:r>
        <w:rPr>
          <w:rFonts w:hint="eastAsia" w:ascii="宋体" w:hAnsi="宋体" w:eastAsia="宋体" w:cs="宋体"/>
          <w:sz w:val="24"/>
          <w:szCs w:val="24"/>
        </w:rPr>
      </w:r>
      <w:r/>
    </w:p>
    <w:p>
      <w:pPr>
        <w:pStyle w:val="1037"/>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4、如果我们成交，为执行合同，我们将按照磋商文件规定要求提交履约保证金。</w:t>
      </w:r>
      <w:r>
        <w:rPr>
          <w:rFonts w:hint="eastAsia" w:ascii="宋体" w:hAnsi="宋体" w:eastAsia="宋体" w:cs="宋体"/>
          <w:sz w:val="24"/>
          <w:szCs w:val="24"/>
        </w:rPr>
      </w:r>
      <w:r/>
    </w:p>
    <w:p>
      <w:pPr>
        <w:pStyle w:val="1037"/>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5、一旦我方成交，我方将按照磋商文件的规定，严格履行合同的责任和义务，并保证按磋商文件中规定的时间内提供所需服务。否则我们的履约保证金将被贵方没收。</w:t>
      </w:r>
      <w:r>
        <w:rPr>
          <w:rFonts w:hint="eastAsia" w:ascii="宋体" w:hAnsi="宋体" w:eastAsia="宋体" w:cs="宋体"/>
          <w:sz w:val="24"/>
          <w:szCs w:val="24"/>
        </w:rPr>
      </w:r>
      <w:r/>
    </w:p>
    <w:p>
      <w:pPr>
        <w:pStyle w:val="1037"/>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6、我公司没有为本项目提供整体设计、规范编制或者项目管理、监理、检测等服务。</w:t>
      </w:r>
      <w:r>
        <w:rPr>
          <w:rFonts w:hint="eastAsia" w:ascii="宋体" w:hAnsi="宋体" w:eastAsia="宋体" w:cs="宋体"/>
          <w:sz w:val="24"/>
          <w:szCs w:val="24"/>
        </w:rPr>
      </w:r>
      <w:r/>
    </w:p>
    <w:p>
      <w:pPr>
        <w:pStyle w:val="1037"/>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7、参加本次政府采购活动前三年内，我公司在经营活动中没有因违法经营受到刑事处罚或者责令停产停业、吊销许可证或者执照、较大数额罚款等行政处罚。 </w:t>
      </w:r>
      <w:r>
        <w:rPr>
          <w:rFonts w:hint="eastAsia" w:ascii="宋体" w:hAnsi="宋体" w:eastAsia="宋体" w:cs="宋体"/>
          <w:sz w:val="24"/>
          <w:szCs w:val="24"/>
        </w:rPr>
      </w:r>
      <w:r/>
    </w:p>
    <w:p>
      <w:pPr>
        <w:pStyle w:val="1037"/>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8、参加本次采购活动前，我方没有被“信用中国”网站、“中国政府采购网”列入失信被执行人名单、重大税收违法案件当事人名单、政府采购严重违法失信行为记录名单。</w:t>
      </w:r>
      <w:r>
        <w:rPr>
          <w:rFonts w:hint="eastAsia" w:ascii="宋体" w:hAnsi="宋体" w:eastAsia="宋体" w:cs="宋体"/>
          <w:sz w:val="24"/>
          <w:szCs w:val="24"/>
        </w:rPr>
      </w:r>
      <w:r/>
    </w:p>
    <w:p>
      <w:pPr>
        <w:pStyle w:val="1037"/>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9、我公司郑重承诺:我公司具备履行合同所必需的设备和专业技术能力。</w:t>
      </w:r>
      <w:r>
        <w:rPr>
          <w:rFonts w:hint="eastAsia" w:ascii="宋体" w:hAnsi="宋体" w:eastAsia="宋体" w:cs="宋体"/>
          <w:sz w:val="24"/>
          <w:szCs w:val="24"/>
        </w:rPr>
      </w:r>
      <w:r/>
    </w:p>
    <w:p>
      <w:pPr>
        <w:pStyle w:val="1037"/>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10、我公司郑重承诺:我公司具备《中华人民共和国政府采购法》第二十二条规定的六项条件。</w:t>
      </w:r>
      <w:r>
        <w:rPr>
          <w:rFonts w:hint="eastAsia" w:ascii="宋体" w:hAnsi="宋体" w:eastAsia="宋体" w:cs="宋体"/>
          <w:sz w:val="24"/>
          <w:szCs w:val="24"/>
        </w:rPr>
      </w:r>
      <w:r/>
    </w:p>
    <w:p>
      <w:pPr>
        <w:pStyle w:val="1037"/>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11、我们接受磋商文件的所有的条款和规定。</w:t>
      </w:r>
      <w:r>
        <w:rPr>
          <w:rFonts w:ascii="宋体" w:hAnsi="宋体" w:eastAsia="宋体" w:cs="宋体"/>
          <w:sz w:val="24"/>
          <w:szCs w:val="24"/>
        </w:rPr>
      </w:r>
      <w:r/>
    </w:p>
    <w:p>
      <w:pPr>
        <w:pStyle w:val="1037"/>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12、我们理解，你们无义务必须接受投标价最低的投标。同时也理解你们不承担我们本次投标的费用。</w:t>
      </w:r>
      <w:r>
        <w:rPr>
          <w:rFonts w:ascii="宋体" w:hAnsi="宋体" w:eastAsia="宋体" w:cs="宋体"/>
          <w:sz w:val="24"/>
          <w:szCs w:val="24"/>
        </w:rPr>
      </w:r>
      <w:r/>
    </w:p>
    <w:p>
      <w:pPr>
        <w:pStyle w:val="1037"/>
        <w:ind w:firstLine="480"/>
        <w:spacing w:line="440" w:lineRule="exact"/>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r>
      <w:r/>
    </w:p>
    <w:p>
      <w:pPr>
        <w:pStyle w:val="1037"/>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供应商名称（公章）：</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1037"/>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邮编：</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1037"/>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传真：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1037"/>
        <w:ind w:firstLine="480"/>
        <w:spacing w:line="440" w:lineRule="exact"/>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19"/>
        <w:numPr>
          <w:ilvl w:val="0"/>
          <w:numId w:val="8"/>
        </w:numPr>
        <w:jc w:val="center"/>
        <w:spacing w:before="19" w:line="440" w:lineRule="exact"/>
        <w:widowControl/>
        <w:rPr>
          <w:rFonts w:hint="eastAsia" w:ascii="仿宋" w:hAnsi="仿宋" w:eastAsia="仿宋"/>
          <w:b/>
          <w:sz w:val="32"/>
          <w:szCs w:val="32"/>
        </w:rPr>
      </w:pPr>
      <w:r>
        <w:rPr>
          <w:rFonts w:hint="eastAsia" w:ascii="宋体" w:hAnsi="宋体" w:cs="宋体"/>
          <w:b/>
          <w:bCs/>
          <w:spacing w:val="20"/>
          <w:sz w:val="32"/>
          <w:szCs w:val="32"/>
        </w:rPr>
        <w:br w:type="page" w:clear="all"/>
      </w:r>
      <w:r>
        <w:rPr>
          <w:rFonts w:hint="eastAsia" w:ascii="仿宋" w:hAnsi="仿宋" w:eastAsia="仿宋"/>
          <w:b/>
          <w:sz w:val="32"/>
          <w:szCs w:val="32"/>
        </w:rPr>
        <w:t xml:space="preserve">投标人基本信息</w:t>
      </w:r>
      <w:r>
        <w:rPr>
          <w:rFonts w:hint="eastAsia" w:ascii="仿宋" w:hAnsi="仿宋" w:eastAsia="仿宋"/>
          <w:b/>
          <w:sz w:val="32"/>
          <w:szCs w:val="32"/>
        </w:rPr>
      </w:r>
      <w:r/>
    </w:p>
    <w:p>
      <w:pPr>
        <w:pStyle w:val="1019"/>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表一：</w:t>
      </w:r>
      <w:r>
        <w:rPr>
          <w:rFonts w:hint="eastAsia" w:ascii="仿宋" w:hAnsi="仿宋" w:eastAsia="仿宋"/>
          <w:bCs/>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trHeight w:val="803"/>
        </w:trPr>
        <w:tc>
          <w:tcPr>
            <w:tcW w:w="2277" w:type="dxa"/>
            <w:vAlign w:val="top"/>
            <w:textDirection w:val="lrTb"/>
            <w:noWrap w:val="false"/>
          </w:tcPr>
          <w:p>
            <w:pPr>
              <w:pStyle w:val="110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投标人名称</w:t>
            </w:r>
            <w:r>
              <w:rPr>
                <w:rFonts w:hint="eastAsia" w:ascii="仿宋" w:hAnsi="仿宋" w:eastAsia="仿宋"/>
                <w:sz w:val="28"/>
                <w:szCs w:val="28"/>
              </w:rPr>
            </w:r>
            <w:r/>
          </w:p>
        </w:tc>
        <w:tc>
          <w:tcPr>
            <w:gridSpan w:val="3"/>
            <w:tcW w:w="6245" w:type="dxa"/>
            <w:vAlign w:val="top"/>
            <w:textDirection w:val="lrTb"/>
            <w:noWrap w:val="false"/>
          </w:tcPr>
          <w:p>
            <w:pPr>
              <w:pStyle w:val="110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842"/>
        </w:trPr>
        <w:tc>
          <w:tcPr>
            <w:tcW w:w="2277" w:type="dxa"/>
            <w:vAlign w:val="top"/>
            <w:textDirection w:val="lrTb"/>
            <w:noWrap w:val="false"/>
          </w:tcPr>
          <w:p>
            <w:pPr>
              <w:pStyle w:val="110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szCs w:val="28"/>
              </w:rPr>
            </w:r>
            <w:r/>
          </w:p>
        </w:tc>
        <w:tc>
          <w:tcPr>
            <w:tcW w:w="2367" w:type="dxa"/>
            <w:vAlign w:val="top"/>
            <w:textDirection w:val="lrTb"/>
            <w:noWrap w:val="false"/>
          </w:tcPr>
          <w:p>
            <w:pPr>
              <w:pStyle w:val="110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110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注册地</w:t>
            </w:r>
            <w:r>
              <w:rPr>
                <w:rFonts w:hint="eastAsia" w:ascii="仿宋" w:hAnsi="仿宋" w:eastAsia="仿宋"/>
                <w:sz w:val="28"/>
                <w:szCs w:val="28"/>
              </w:rPr>
            </w:r>
            <w:r/>
          </w:p>
        </w:tc>
        <w:tc>
          <w:tcPr>
            <w:tcW w:w="2131" w:type="dxa"/>
            <w:vAlign w:val="top"/>
            <w:textDirection w:val="lrTb"/>
            <w:noWrap w:val="false"/>
          </w:tcPr>
          <w:p>
            <w:pPr>
              <w:pStyle w:val="110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827"/>
        </w:trPr>
        <w:tc>
          <w:tcPr>
            <w:tcW w:w="2277" w:type="dxa"/>
            <w:vAlign w:val="top"/>
            <w:textDirection w:val="lrTb"/>
            <w:noWrap w:val="false"/>
          </w:tcPr>
          <w:p>
            <w:pPr>
              <w:pStyle w:val="110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注册资金（万元）</w:t>
            </w:r>
            <w:r>
              <w:rPr>
                <w:rFonts w:hint="eastAsia" w:ascii="仿宋" w:hAnsi="仿宋" w:eastAsia="仿宋"/>
                <w:sz w:val="28"/>
                <w:szCs w:val="28"/>
              </w:rPr>
            </w:r>
            <w:r/>
          </w:p>
        </w:tc>
        <w:tc>
          <w:tcPr>
            <w:tcW w:w="2367" w:type="dxa"/>
            <w:vAlign w:val="top"/>
            <w:textDirection w:val="lrTb"/>
            <w:noWrap w:val="false"/>
          </w:tcPr>
          <w:p>
            <w:pPr>
              <w:pStyle w:val="110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110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成立日期</w:t>
            </w:r>
            <w:r>
              <w:rPr>
                <w:rFonts w:hint="eastAsia" w:ascii="仿宋" w:hAnsi="仿宋" w:eastAsia="仿宋"/>
                <w:sz w:val="28"/>
                <w:szCs w:val="28"/>
              </w:rPr>
            </w:r>
            <w:r/>
          </w:p>
        </w:tc>
        <w:tc>
          <w:tcPr>
            <w:tcW w:w="2131" w:type="dxa"/>
            <w:vAlign w:val="top"/>
            <w:textDirection w:val="lrTb"/>
            <w:noWrap w:val="false"/>
          </w:tcPr>
          <w:p>
            <w:pPr>
              <w:pStyle w:val="110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c>
          <w:tcPr>
            <w:tcW w:w="2277" w:type="dxa"/>
            <w:vAlign w:val="top"/>
            <w:textDirection w:val="lrTb"/>
            <w:noWrap w:val="false"/>
          </w:tcPr>
          <w:p>
            <w:pPr>
              <w:pStyle w:val="110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类型</w:t>
            </w:r>
            <w:r>
              <w:rPr>
                <w:rFonts w:hint="eastAsia" w:ascii="仿宋" w:hAnsi="仿宋" w:eastAsia="仿宋"/>
                <w:sz w:val="28"/>
                <w:szCs w:val="28"/>
              </w:rPr>
            </w:r>
            <w:r/>
          </w:p>
        </w:tc>
        <w:tc>
          <w:tcPr>
            <w:tcW w:w="2367" w:type="dxa"/>
            <w:vAlign w:val="top"/>
            <w:textDirection w:val="lrTb"/>
            <w:noWrap w:val="false"/>
          </w:tcPr>
          <w:p>
            <w:pPr>
              <w:pStyle w:val="110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110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营业期限</w:t>
            </w:r>
            <w:r>
              <w:rPr>
                <w:rFonts w:hint="eastAsia" w:ascii="仿宋" w:hAnsi="仿宋" w:eastAsia="仿宋"/>
                <w:sz w:val="28"/>
                <w:szCs w:val="28"/>
              </w:rPr>
            </w:r>
            <w:r/>
          </w:p>
        </w:tc>
        <w:tc>
          <w:tcPr>
            <w:tcW w:w="2131" w:type="dxa"/>
            <w:vAlign w:val="top"/>
            <w:textDirection w:val="lrTb"/>
            <w:noWrap w:val="false"/>
          </w:tcPr>
          <w:p>
            <w:pPr>
              <w:pStyle w:val="110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c>
          <w:tcPr>
            <w:tcW w:w="2277" w:type="dxa"/>
            <w:vAlign w:val="top"/>
            <w:textDirection w:val="lrTb"/>
            <w:noWrap w:val="false"/>
          </w:tcPr>
          <w:p>
            <w:pPr>
              <w:pStyle w:val="110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登记机关</w:t>
            </w:r>
            <w:r>
              <w:rPr>
                <w:rFonts w:hint="eastAsia" w:ascii="仿宋" w:hAnsi="仿宋" w:eastAsia="仿宋"/>
                <w:sz w:val="28"/>
                <w:szCs w:val="28"/>
              </w:rPr>
            </w:r>
            <w:r/>
          </w:p>
        </w:tc>
        <w:tc>
          <w:tcPr>
            <w:tcW w:w="2367" w:type="dxa"/>
            <w:vAlign w:val="top"/>
            <w:textDirection w:val="lrTb"/>
            <w:noWrap w:val="false"/>
          </w:tcPr>
          <w:p>
            <w:pPr>
              <w:pStyle w:val="110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110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住  所</w:t>
            </w:r>
            <w:r>
              <w:rPr>
                <w:rFonts w:hint="eastAsia" w:ascii="仿宋" w:hAnsi="仿宋" w:eastAsia="仿宋"/>
                <w:sz w:val="28"/>
                <w:szCs w:val="28"/>
              </w:rPr>
            </w:r>
            <w:r/>
          </w:p>
        </w:tc>
        <w:tc>
          <w:tcPr>
            <w:tcW w:w="2131" w:type="dxa"/>
            <w:vAlign w:val="top"/>
            <w:textDirection w:val="lrTb"/>
            <w:noWrap w:val="false"/>
          </w:tcPr>
          <w:p>
            <w:pPr>
              <w:pStyle w:val="110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c>
          <w:tcPr>
            <w:tcW w:w="2277" w:type="dxa"/>
            <w:vAlign w:val="top"/>
            <w:textDirection w:val="lrTb"/>
            <w:noWrap w:val="false"/>
          </w:tcPr>
          <w:p>
            <w:pPr>
              <w:pStyle w:val="1105"/>
              <w:ind w:firstLine="0"/>
              <w:spacing w:before="0" w:after="0" w:line="440" w:lineRule="exact"/>
              <w:rPr>
                <w:rFonts w:hint="eastAsia" w:ascii="仿宋" w:hAnsi="仿宋" w:eastAsia="仿宋"/>
                <w:sz w:val="28"/>
                <w:szCs w:val="28"/>
              </w:rPr>
            </w:pPr>
            <w:r>
              <w:rPr>
                <w:rFonts w:hint="eastAsia" w:ascii="仿宋" w:hAnsi="仿宋" w:eastAsia="仿宋"/>
                <w:sz w:val="28"/>
                <w:szCs w:val="28"/>
              </w:rPr>
              <w:t xml:space="preserve">注册号或社会信用代码</w:t>
            </w:r>
            <w:r>
              <w:rPr>
                <w:rFonts w:hint="eastAsia" w:ascii="仿宋" w:hAnsi="仿宋" w:eastAsia="仿宋"/>
                <w:sz w:val="28"/>
                <w:szCs w:val="28"/>
              </w:rPr>
            </w:r>
            <w:r/>
          </w:p>
        </w:tc>
        <w:tc>
          <w:tcPr>
            <w:gridSpan w:val="3"/>
            <w:tcW w:w="6245" w:type="dxa"/>
            <w:vAlign w:val="top"/>
            <w:textDirection w:val="lrTb"/>
            <w:noWrap w:val="false"/>
          </w:tcPr>
          <w:p>
            <w:pPr>
              <w:pStyle w:val="110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3602"/>
        </w:trPr>
        <w:tc>
          <w:tcPr>
            <w:tcW w:w="2277" w:type="dxa"/>
            <w:vAlign w:val="top"/>
            <w:textDirection w:val="lrTb"/>
            <w:noWrap w:val="false"/>
          </w:tcPr>
          <w:p>
            <w:pPr>
              <w:pStyle w:val="110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1105"/>
              <w:ind w:firstLine="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110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经营范围</w:t>
            </w:r>
            <w:r>
              <w:rPr>
                <w:rFonts w:hint="eastAsia" w:ascii="仿宋" w:hAnsi="仿宋" w:eastAsia="仿宋"/>
                <w:sz w:val="28"/>
                <w:szCs w:val="28"/>
              </w:rPr>
            </w:r>
            <w:r/>
          </w:p>
        </w:tc>
        <w:tc>
          <w:tcPr>
            <w:gridSpan w:val="3"/>
            <w:tcW w:w="6245" w:type="dxa"/>
            <w:vAlign w:val="top"/>
            <w:textDirection w:val="lrTb"/>
            <w:noWrap w:val="false"/>
          </w:tcPr>
          <w:p>
            <w:pPr>
              <w:pStyle w:val="110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1393"/>
        </w:trPr>
        <w:tc>
          <w:tcPr>
            <w:tcW w:w="2277" w:type="dxa"/>
            <w:vAlign w:val="top"/>
            <w:textDirection w:val="lrTb"/>
            <w:noWrap w:val="false"/>
          </w:tcPr>
          <w:p>
            <w:pPr>
              <w:pStyle w:val="110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备注</w:t>
            </w:r>
            <w:r>
              <w:rPr>
                <w:rFonts w:hint="eastAsia" w:ascii="仿宋" w:hAnsi="仿宋" w:eastAsia="仿宋"/>
                <w:sz w:val="28"/>
                <w:szCs w:val="28"/>
              </w:rPr>
            </w:r>
            <w:r/>
          </w:p>
        </w:tc>
        <w:tc>
          <w:tcPr>
            <w:gridSpan w:val="3"/>
            <w:tcW w:w="6245" w:type="dxa"/>
            <w:vAlign w:val="top"/>
            <w:textDirection w:val="lrTb"/>
            <w:noWrap w:val="false"/>
          </w:tcPr>
          <w:p>
            <w:pPr>
              <w:pStyle w:val="110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bl>
    <w:p>
      <w:pPr>
        <w:pStyle w:val="1019"/>
      </w:pPr>
      <w:r/>
      <w:r/>
    </w:p>
    <w:p>
      <w:pPr>
        <w:pStyle w:val="1019"/>
        <w:spacing w:line="520" w:lineRule="exact"/>
        <w:rPr>
          <w:rFonts w:hint="eastAsia" w:ascii="仿宋" w:hAnsi="仿宋" w:eastAsia="仿宋"/>
          <w:sz w:val="28"/>
          <w:szCs w:val="28"/>
        </w:rPr>
      </w:pPr>
      <w:r>
        <w:rPr>
          <w:rFonts w:hint="eastAsia" w:ascii="仿宋" w:hAnsi="仿宋" w:eastAsia="仿宋"/>
          <w:sz w:val="28"/>
          <w:szCs w:val="28"/>
        </w:rPr>
        <w:t xml:space="preserve">投标人: </w:t>
      </w:r>
      <w:r>
        <w:rPr>
          <w:rFonts w:hint="eastAsia" w:ascii="仿宋" w:hAnsi="仿宋" w:eastAsia="仿宋"/>
          <w:sz w:val="28"/>
          <w:szCs w:val="28"/>
          <w:u w:val="single"/>
        </w:rPr>
        <w:t xml:space="preserve">        （电子公章）      </w:t>
      </w:r>
      <w:r>
        <w:rPr>
          <w:rFonts w:hint="eastAsia" w:ascii="仿宋" w:hAnsi="仿宋" w:eastAsia="仿宋"/>
          <w:sz w:val="28"/>
          <w:szCs w:val="28"/>
        </w:rPr>
        <w:t xml:space="preserve">  </w:t>
      </w:r>
      <w:r>
        <w:rPr>
          <w:rFonts w:hint="eastAsia" w:ascii="仿宋" w:hAnsi="仿宋" w:eastAsia="仿宋"/>
          <w:sz w:val="28"/>
          <w:szCs w:val="28"/>
        </w:rPr>
      </w:r>
      <w:r/>
    </w:p>
    <w:p>
      <w:pPr>
        <w:pStyle w:val="1019"/>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1019"/>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1019"/>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1019"/>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1019"/>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1019"/>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1019"/>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表二：</w:t>
      </w:r>
      <w:r>
        <w:rPr>
          <w:rFonts w:hint="eastAsia" w:ascii="仿宋" w:hAnsi="仿宋" w:eastAsia="仿宋"/>
          <w:bCs/>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trHeight w:val="803"/>
        </w:trPr>
        <w:tc>
          <w:tcPr>
            <w:tcW w:w="2277" w:type="dxa"/>
            <w:vAlign w:val="top"/>
            <w:textDirection w:val="lrTb"/>
            <w:noWrap w:val="false"/>
          </w:tcPr>
          <w:p>
            <w:pPr>
              <w:pStyle w:val="110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投标人名称</w:t>
            </w:r>
            <w:r>
              <w:rPr>
                <w:rFonts w:hint="eastAsia" w:ascii="仿宋" w:hAnsi="仿宋" w:eastAsia="仿宋"/>
                <w:sz w:val="28"/>
                <w:szCs w:val="28"/>
              </w:rPr>
            </w:r>
            <w:r/>
          </w:p>
        </w:tc>
        <w:tc>
          <w:tcPr>
            <w:gridSpan w:val="3"/>
            <w:tcW w:w="6245" w:type="dxa"/>
            <w:vAlign w:val="top"/>
            <w:textDirection w:val="lrTb"/>
            <w:noWrap w:val="false"/>
          </w:tcPr>
          <w:p>
            <w:pPr>
              <w:pStyle w:val="110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842"/>
        </w:trPr>
        <w:tc>
          <w:tcPr>
            <w:tcW w:w="2277" w:type="dxa"/>
            <w:vAlign w:val="top"/>
            <w:textDirection w:val="lrTb"/>
            <w:noWrap w:val="false"/>
          </w:tcPr>
          <w:p>
            <w:pPr>
              <w:pStyle w:val="110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szCs w:val="28"/>
              </w:rPr>
            </w:r>
            <w:r/>
          </w:p>
        </w:tc>
        <w:tc>
          <w:tcPr>
            <w:tcW w:w="2367" w:type="dxa"/>
            <w:vAlign w:val="top"/>
            <w:textDirection w:val="lrTb"/>
            <w:noWrap w:val="false"/>
          </w:tcPr>
          <w:p>
            <w:pPr>
              <w:pStyle w:val="110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110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开办资金</w:t>
            </w:r>
            <w:r>
              <w:rPr>
                <w:rFonts w:hint="eastAsia" w:ascii="仿宋" w:hAnsi="仿宋" w:eastAsia="仿宋"/>
                <w:sz w:val="28"/>
                <w:szCs w:val="28"/>
              </w:rPr>
            </w:r>
            <w:r/>
          </w:p>
        </w:tc>
        <w:tc>
          <w:tcPr>
            <w:tcW w:w="2131" w:type="dxa"/>
            <w:vAlign w:val="top"/>
            <w:textDirection w:val="lrTb"/>
            <w:noWrap w:val="false"/>
          </w:tcPr>
          <w:p>
            <w:pPr>
              <w:pStyle w:val="110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827"/>
        </w:trPr>
        <w:tc>
          <w:tcPr>
            <w:tcW w:w="2277" w:type="dxa"/>
            <w:vAlign w:val="top"/>
            <w:textDirection w:val="lrTb"/>
            <w:noWrap w:val="false"/>
          </w:tcPr>
          <w:p>
            <w:pPr>
              <w:pStyle w:val="110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经费来源</w:t>
            </w:r>
            <w:r>
              <w:rPr>
                <w:rFonts w:hint="eastAsia" w:ascii="仿宋" w:hAnsi="仿宋" w:eastAsia="仿宋"/>
                <w:sz w:val="28"/>
                <w:szCs w:val="28"/>
              </w:rPr>
            </w:r>
            <w:r/>
          </w:p>
        </w:tc>
        <w:tc>
          <w:tcPr>
            <w:tcW w:w="2367" w:type="dxa"/>
            <w:vAlign w:val="top"/>
            <w:textDirection w:val="lrTb"/>
            <w:noWrap w:val="false"/>
          </w:tcPr>
          <w:p>
            <w:pPr>
              <w:pStyle w:val="110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110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举办单位</w:t>
            </w:r>
            <w:r>
              <w:rPr>
                <w:rFonts w:hint="eastAsia" w:ascii="仿宋" w:hAnsi="仿宋" w:eastAsia="仿宋"/>
                <w:sz w:val="28"/>
                <w:szCs w:val="28"/>
              </w:rPr>
            </w:r>
            <w:r/>
          </w:p>
        </w:tc>
        <w:tc>
          <w:tcPr>
            <w:tcW w:w="2131" w:type="dxa"/>
            <w:vAlign w:val="top"/>
            <w:textDirection w:val="lrTb"/>
            <w:noWrap w:val="false"/>
          </w:tcPr>
          <w:p>
            <w:pPr>
              <w:pStyle w:val="110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c>
          <w:tcPr>
            <w:tcW w:w="2277" w:type="dxa"/>
            <w:vAlign w:val="top"/>
            <w:textDirection w:val="lrTb"/>
            <w:noWrap w:val="false"/>
          </w:tcPr>
          <w:p>
            <w:pPr>
              <w:pStyle w:val="110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住所</w:t>
            </w:r>
            <w:r>
              <w:rPr>
                <w:rFonts w:hint="eastAsia" w:ascii="仿宋" w:hAnsi="仿宋" w:eastAsia="仿宋"/>
                <w:sz w:val="28"/>
                <w:szCs w:val="28"/>
              </w:rPr>
            </w:r>
            <w:r/>
          </w:p>
        </w:tc>
        <w:tc>
          <w:tcPr>
            <w:tcW w:w="2367" w:type="dxa"/>
            <w:vAlign w:val="top"/>
            <w:textDirection w:val="lrTb"/>
            <w:noWrap w:val="false"/>
          </w:tcPr>
          <w:p>
            <w:pPr>
              <w:pStyle w:val="110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110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有效期</w:t>
            </w:r>
            <w:r>
              <w:rPr>
                <w:rFonts w:hint="eastAsia" w:ascii="仿宋" w:hAnsi="仿宋" w:eastAsia="仿宋"/>
                <w:sz w:val="28"/>
                <w:szCs w:val="28"/>
              </w:rPr>
            </w:r>
            <w:r/>
          </w:p>
        </w:tc>
        <w:tc>
          <w:tcPr>
            <w:tcW w:w="2131" w:type="dxa"/>
            <w:vAlign w:val="top"/>
            <w:textDirection w:val="lrTb"/>
            <w:noWrap w:val="false"/>
          </w:tcPr>
          <w:p>
            <w:pPr>
              <w:pStyle w:val="110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c>
          <w:tcPr>
            <w:tcW w:w="2277" w:type="dxa"/>
            <w:vAlign w:val="top"/>
            <w:textDirection w:val="lrTb"/>
            <w:noWrap w:val="false"/>
          </w:tcPr>
          <w:p>
            <w:pPr>
              <w:pStyle w:val="110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统一社会信用代码</w:t>
            </w:r>
            <w:r>
              <w:rPr>
                <w:rFonts w:hint="eastAsia" w:ascii="仿宋" w:hAnsi="仿宋" w:eastAsia="仿宋"/>
                <w:sz w:val="28"/>
                <w:szCs w:val="28"/>
              </w:rPr>
            </w:r>
            <w:r/>
          </w:p>
        </w:tc>
        <w:tc>
          <w:tcPr>
            <w:tcW w:w="2367" w:type="dxa"/>
            <w:vAlign w:val="top"/>
            <w:textDirection w:val="lrTb"/>
            <w:noWrap w:val="false"/>
          </w:tcPr>
          <w:p>
            <w:pPr>
              <w:pStyle w:val="110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top"/>
            <w:textDirection w:val="lrTb"/>
            <w:noWrap w:val="false"/>
          </w:tcPr>
          <w:p>
            <w:pPr>
              <w:pStyle w:val="110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登记机关</w:t>
            </w:r>
            <w:r>
              <w:rPr>
                <w:rFonts w:hint="eastAsia" w:ascii="仿宋" w:hAnsi="仿宋" w:eastAsia="仿宋"/>
                <w:sz w:val="28"/>
                <w:szCs w:val="28"/>
              </w:rPr>
            </w:r>
            <w:r/>
          </w:p>
        </w:tc>
        <w:tc>
          <w:tcPr>
            <w:tcW w:w="2131" w:type="dxa"/>
            <w:vAlign w:val="top"/>
            <w:textDirection w:val="lrTb"/>
            <w:noWrap w:val="false"/>
          </w:tcPr>
          <w:p>
            <w:pPr>
              <w:pStyle w:val="110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3465"/>
        </w:trPr>
        <w:tc>
          <w:tcPr>
            <w:tcW w:w="2277" w:type="dxa"/>
            <w:vAlign w:val="top"/>
            <w:textDirection w:val="lrTb"/>
            <w:noWrap w:val="false"/>
          </w:tcPr>
          <w:p>
            <w:pPr>
              <w:pStyle w:val="110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1105"/>
              <w:ind w:firstLine="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110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业务范围</w:t>
            </w:r>
            <w:r>
              <w:rPr>
                <w:rFonts w:hint="eastAsia" w:ascii="仿宋" w:hAnsi="仿宋" w:eastAsia="仿宋"/>
                <w:sz w:val="28"/>
                <w:szCs w:val="28"/>
              </w:rPr>
            </w:r>
            <w:r/>
          </w:p>
        </w:tc>
        <w:tc>
          <w:tcPr>
            <w:gridSpan w:val="3"/>
            <w:tcW w:w="6245" w:type="dxa"/>
            <w:vAlign w:val="top"/>
            <w:textDirection w:val="lrTb"/>
            <w:noWrap w:val="false"/>
          </w:tcPr>
          <w:p>
            <w:pPr>
              <w:pStyle w:val="110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1393"/>
        </w:trPr>
        <w:tc>
          <w:tcPr>
            <w:tcW w:w="2277" w:type="dxa"/>
            <w:vAlign w:val="top"/>
            <w:textDirection w:val="lrTb"/>
            <w:noWrap w:val="false"/>
          </w:tcPr>
          <w:p>
            <w:pPr>
              <w:pStyle w:val="1105"/>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备注</w:t>
            </w:r>
            <w:r>
              <w:rPr>
                <w:rFonts w:hint="eastAsia" w:ascii="仿宋" w:hAnsi="仿宋" w:eastAsia="仿宋"/>
                <w:sz w:val="28"/>
                <w:szCs w:val="28"/>
              </w:rPr>
            </w:r>
            <w:r/>
          </w:p>
        </w:tc>
        <w:tc>
          <w:tcPr>
            <w:gridSpan w:val="3"/>
            <w:tcW w:w="6245" w:type="dxa"/>
            <w:vAlign w:val="top"/>
            <w:textDirection w:val="lrTb"/>
            <w:noWrap w:val="false"/>
          </w:tcPr>
          <w:p>
            <w:pPr>
              <w:pStyle w:val="1105"/>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bl>
    <w:p>
      <w:pPr>
        <w:pStyle w:val="1019"/>
        <w:spacing w:line="520" w:lineRule="exact"/>
        <w:rPr>
          <w:rFonts w:hint="eastAsia" w:ascii="仿宋" w:hAnsi="仿宋" w:eastAsia="仿宋"/>
          <w:sz w:val="28"/>
          <w:szCs w:val="28"/>
        </w:rPr>
      </w:pPr>
      <w:r>
        <w:rPr>
          <w:rFonts w:hint="eastAsia" w:ascii="仿宋" w:hAnsi="仿宋" w:eastAsia="仿宋"/>
          <w:sz w:val="28"/>
          <w:szCs w:val="28"/>
        </w:rPr>
        <w:t xml:space="preserve">投标人: </w:t>
      </w:r>
      <w:r>
        <w:rPr>
          <w:rFonts w:hint="eastAsia" w:ascii="仿宋" w:hAnsi="仿宋" w:eastAsia="仿宋"/>
          <w:sz w:val="28"/>
          <w:szCs w:val="28"/>
          <w:u w:val="single"/>
        </w:rPr>
        <w:t xml:space="preserve">        （电子公章）      </w:t>
      </w:r>
      <w:r>
        <w:rPr>
          <w:rFonts w:hint="eastAsia" w:ascii="仿宋" w:hAnsi="仿宋" w:eastAsia="仿宋"/>
          <w:sz w:val="28"/>
          <w:szCs w:val="28"/>
        </w:rPr>
        <w:t xml:space="preserve">  </w:t>
      </w:r>
      <w:r>
        <w:rPr>
          <w:rFonts w:hint="eastAsia" w:ascii="仿宋" w:hAnsi="仿宋" w:eastAsia="仿宋"/>
          <w:sz w:val="28"/>
          <w:szCs w:val="28"/>
        </w:rPr>
      </w:r>
      <w:r/>
    </w:p>
    <w:p>
      <w:pPr>
        <w:pStyle w:val="1019"/>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1019"/>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1019"/>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注：供应商为企业的，填写表一；供应商为事业单位的，填写表二。</w:t>
      </w:r>
      <w:r>
        <w:rPr>
          <w:rFonts w:hint="eastAsia" w:ascii="仿宋" w:hAnsi="仿宋" w:eastAsia="仿宋"/>
          <w:bCs/>
          <w:sz w:val="32"/>
          <w:szCs w:val="32"/>
        </w:rPr>
      </w:r>
      <w:r/>
    </w:p>
    <w:p>
      <w:pPr>
        <w:pStyle w:val="1019"/>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1019"/>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1019"/>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1019"/>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1019"/>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pStyle w:val="1019"/>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t xml:space="preserve">三、开标一览表</w:t>
      </w:r>
      <w:bookmarkEnd w:id="80"/>
      <w:r>
        <w:rPr>
          <w:rFonts w:hint="eastAsia" w:ascii="宋体" w:hAnsi="宋体" w:cs="宋体"/>
          <w:b/>
          <w:bCs/>
          <w:spacing w:val="20"/>
          <w:sz w:val="32"/>
          <w:szCs w:val="32"/>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740"/>
        <w:gridCol w:w="8221"/>
      </w:tblGrid>
      <w:tr>
        <w:trPr>
          <w:trHeight w:val="583" w:hRule="exact"/>
        </w:trPr>
        <w:tc>
          <w:tcPr>
            <w:tcBorders>
              <w:top w:val="single" w:color="000000" w:sz="6" w:space="0"/>
              <w:left w:val="single" w:color="000000" w:sz="6" w:space="0"/>
              <w:bottom w:val="single" w:color="000000" w:sz="6" w:space="0"/>
              <w:right w:val="single" w:color="000000" w:sz="6" w:space="0"/>
            </w:tcBorders>
            <w:tcW w:w="1740" w:type="dxa"/>
            <w:vAlign w:val="center"/>
            <w:textDirection w:val="lrTb"/>
            <w:noWrap w:val="false"/>
          </w:tcPr>
          <w:p>
            <w:pPr>
              <w:pStyle w:val="1019"/>
              <w:jc w:val="center"/>
              <w:spacing w:line="440" w:lineRule="exact"/>
              <w:rPr>
                <w:rFonts w:hint="eastAsia" w:ascii="宋体" w:hAnsi="宋体" w:cs="宋体"/>
                <w:sz w:val="24"/>
                <w:lang w:val="zh-CN"/>
              </w:rPr>
            </w:pPr>
            <w:r>
              <w:rPr>
                <w:rFonts w:hint="eastAsia" w:ascii="宋体" w:hAnsi="宋体" w:cs="宋体"/>
                <w:sz w:val="24"/>
                <w:lang w:val="zh-CN"/>
              </w:rPr>
              <w:t xml:space="preserve">项目名称</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8221" w:type="dxa"/>
            <w:vAlign w:val="center"/>
            <w:textDirection w:val="lrTb"/>
            <w:noWrap w:val="false"/>
          </w:tcPr>
          <w:p>
            <w:pPr>
              <w:pStyle w:val="1019"/>
              <w:jc w:val="left"/>
              <w:spacing w:line="440" w:lineRule="exact"/>
              <w:tabs>
                <w:tab w:val="left" w:pos="900" w:leader="none"/>
              </w:tabs>
              <w:rPr>
                <w:rFonts w:hint="eastAsia" w:ascii="宋体" w:hAnsi="宋体" w:cs="宋体"/>
                <w:b/>
                <w:bCs/>
                <w:sz w:val="24"/>
                <w:lang w:val="zh-CN"/>
              </w:rPr>
            </w:pPr>
            <w:r>
              <w:rPr>
                <w:rFonts w:hint="eastAsia" w:ascii="宋体" w:hAnsi="宋体" w:cs="宋体"/>
                <w:b/>
                <w:bCs/>
                <w:sz w:val="24"/>
                <w:lang w:val="zh-CN"/>
              </w:rPr>
            </w:r>
            <w:r/>
          </w:p>
        </w:tc>
      </w:tr>
      <w:tr>
        <w:trPr>
          <w:trHeight w:val="1824"/>
        </w:trPr>
        <w:tc>
          <w:tcPr>
            <w:tcBorders>
              <w:top w:val="single" w:color="000000" w:sz="6" w:space="0"/>
              <w:left w:val="single" w:color="000000" w:sz="6" w:space="0"/>
              <w:bottom w:val="single" w:color="000000" w:sz="6" w:space="0"/>
              <w:right w:val="single" w:color="000000" w:sz="6" w:space="0"/>
            </w:tcBorders>
            <w:tcW w:w="1740" w:type="dxa"/>
            <w:vAlign w:val="center"/>
            <w:textDirection w:val="lrTb"/>
            <w:noWrap w:val="false"/>
          </w:tcPr>
          <w:p>
            <w:pPr>
              <w:pStyle w:val="1019"/>
              <w:jc w:val="center"/>
              <w:spacing w:line="440" w:lineRule="exact"/>
              <w:rPr>
                <w:rFonts w:hint="eastAsia" w:ascii="宋体" w:hAnsi="宋体" w:cs="宋体"/>
                <w:sz w:val="24"/>
                <w:lang w:val="zh-CN"/>
              </w:rPr>
            </w:pPr>
            <w:r>
              <w:rPr>
                <w:rFonts w:hint="eastAsia" w:ascii="宋体" w:hAnsi="宋体" w:cs="宋体"/>
                <w:sz w:val="24"/>
                <w:lang w:val="zh-CN"/>
              </w:rPr>
              <w:t xml:space="preserve">投标报价</w:t>
            </w:r>
            <w:r>
              <w:rPr>
                <w:rFonts w:hint="eastAsia" w:ascii="宋体" w:hAnsi="宋体" w:cs="宋体"/>
                <w:sz w:val="24"/>
                <w:lang w:val="zh-CN"/>
              </w:rPr>
            </w:r>
            <w:r/>
          </w:p>
          <w:p>
            <w:pPr>
              <w:pStyle w:val="1019"/>
              <w:jc w:val="center"/>
              <w:spacing w:line="440" w:lineRule="exact"/>
              <w:rPr>
                <w:rFonts w:hint="eastAsia" w:ascii="宋体" w:hAnsi="宋体" w:cs="宋体"/>
                <w:sz w:val="24"/>
                <w:lang w:val="zh-CN"/>
              </w:rPr>
            </w:pP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8221" w:type="dxa"/>
            <w:vAlign w:val="center"/>
            <w:textDirection w:val="lrTb"/>
            <w:noWrap w:val="false"/>
          </w:tcPr>
          <w:p>
            <w:pPr>
              <w:pStyle w:val="1019"/>
              <w:spacing w:line="360" w:lineRule="auto"/>
              <w:rPr>
                <w:rFonts w:hint="eastAsia" w:ascii="宋体" w:hAnsi="宋体" w:cs="宋体"/>
                <w:sz w:val="24"/>
                <w:u w:val="single"/>
                <w:lang w:val="zh-CN"/>
              </w:rPr>
            </w:pPr>
            <w:r>
              <w:rPr>
                <w:rFonts w:hint="eastAsia" w:ascii="宋体" w:hAnsi="宋体" w:cs="宋体"/>
                <w:sz w:val="24"/>
                <w:lang w:val="zh-CN"/>
              </w:rPr>
              <w:t xml:space="preserve">（小写）¥ </w:t>
            </w:r>
            <w:r>
              <w:rPr>
                <w:rFonts w:hint="eastAsia" w:ascii="宋体" w:hAnsi="宋体" w:cs="宋体"/>
                <w:sz w:val="24"/>
                <w:u w:val="single"/>
                <w:lang w:val="zh-CN"/>
              </w:rPr>
              <w:t xml:space="preserve">             </w:t>
            </w:r>
            <w:r>
              <w:rPr>
                <w:rFonts w:hint="eastAsia" w:ascii="宋体" w:hAnsi="宋体" w:cs="宋体"/>
                <w:sz w:val="24"/>
                <w:lang w:val="zh-CN"/>
              </w:rPr>
              <w:t xml:space="preserve"> 元</w:t>
            </w:r>
            <w:r>
              <w:rPr>
                <w:rFonts w:hint="eastAsia" w:ascii="宋体" w:hAnsi="宋体" w:cs="宋体"/>
                <w:sz w:val="24"/>
                <w:u w:val="single"/>
                <w:lang w:val="zh-CN"/>
              </w:rPr>
            </w:r>
            <w:r/>
          </w:p>
          <w:p>
            <w:pPr>
              <w:pStyle w:val="1019"/>
              <w:spacing w:line="440" w:lineRule="exact"/>
              <w:rPr>
                <w:rFonts w:hint="eastAsia" w:ascii="宋体" w:hAnsi="宋体" w:cs="宋体"/>
                <w:sz w:val="24"/>
                <w:lang w:val="zh-CN"/>
              </w:rPr>
            </w:pPr>
            <w:r>
              <w:rPr>
                <w:rFonts w:hint="eastAsia" w:ascii="宋体" w:hAnsi="宋体" w:cs="宋体"/>
                <w:sz w:val="24"/>
                <w:lang w:val="zh-CN"/>
              </w:rPr>
              <w:t xml:space="preserve">（大写）人民币  </w:t>
            </w:r>
            <w:r>
              <w:rPr>
                <w:rFonts w:hint="eastAsia" w:ascii="宋体" w:hAnsi="宋体" w:cs="宋体"/>
                <w:sz w:val="24"/>
                <w:u w:val="single"/>
                <w:lang w:val="zh-CN"/>
              </w:rPr>
              <w:t xml:space="preserve">             </w:t>
            </w:r>
            <w:r>
              <w:rPr>
                <w:rFonts w:hint="eastAsia" w:ascii="宋体" w:hAnsi="宋体" w:cs="宋体"/>
                <w:sz w:val="24"/>
                <w:lang w:val="zh-CN"/>
              </w:rPr>
              <w:t xml:space="preserve">元</w:t>
            </w:r>
            <w:r>
              <w:rPr>
                <w:rFonts w:hint="eastAsia" w:ascii="宋体" w:hAnsi="宋体" w:cs="宋体"/>
                <w:sz w:val="24"/>
                <w:lang w:val="zh-CN"/>
              </w:rPr>
            </w:r>
            <w:r/>
          </w:p>
        </w:tc>
      </w:tr>
      <w:tr>
        <w:trPr>
          <w:trHeight w:val="888"/>
        </w:trPr>
        <w:tc>
          <w:tcPr>
            <w:tcBorders>
              <w:top w:val="single" w:color="000000" w:sz="6" w:space="0"/>
              <w:left w:val="single" w:color="000000" w:sz="6" w:space="0"/>
              <w:bottom w:val="single" w:color="000000" w:sz="6" w:space="0"/>
              <w:right w:val="single" w:color="000000" w:sz="6" w:space="0"/>
            </w:tcBorders>
            <w:tcW w:w="1740" w:type="dxa"/>
            <w:vAlign w:val="center"/>
            <w:textDirection w:val="lrTb"/>
            <w:noWrap w:val="false"/>
          </w:tcPr>
          <w:p>
            <w:pPr>
              <w:pStyle w:val="1019"/>
              <w:jc w:val="center"/>
              <w:spacing w:line="440" w:lineRule="exact"/>
              <w:rPr>
                <w:rFonts w:hint="eastAsia" w:ascii="宋体" w:hAnsi="宋体" w:cs="宋体"/>
                <w:sz w:val="24"/>
                <w:lang w:val="zh-CN"/>
              </w:rPr>
            </w:pPr>
            <w:r>
              <w:rPr>
                <w:rFonts w:hint="eastAsia" w:ascii="宋体" w:hAnsi="宋体" w:cs="宋体"/>
                <w:sz w:val="24"/>
                <w:lang w:val="zh-CN"/>
              </w:rPr>
              <w:t xml:space="preserve">合同履行期限</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8221" w:type="dxa"/>
            <w:vAlign w:val="center"/>
            <w:textDirection w:val="lrTb"/>
            <w:noWrap w:val="false"/>
          </w:tcPr>
          <w:p>
            <w:pPr>
              <w:pStyle w:val="1019"/>
              <w:spacing w:line="440" w:lineRule="exact"/>
              <w:rPr>
                <w:rFonts w:hint="eastAsia" w:ascii="宋体" w:hAnsi="宋体" w:cs="宋体"/>
                <w:sz w:val="24"/>
                <w:lang w:val="zh-CN"/>
              </w:rPr>
            </w:pPr>
            <w:r>
              <w:rPr>
                <w:rFonts w:hint="eastAsia" w:ascii="宋体" w:hAnsi="宋体" w:cs="宋体"/>
                <w:sz w:val="24"/>
                <w:lang w:val="zh-CN"/>
              </w:rPr>
            </w:r>
            <w:r/>
          </w:p>
        </w:tc>
      </w:tr>
    </w:tbl>
    <w:p>
      <w:pPr>
        <w:pStyle w:val="1037"/>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1022"/>
        <w:ind w:firstLine="480"/>
        <w:spacing w:line="440" w:lineRule="exact"/>
        <w:tabs>
          <w:tab w:val="left" w:pos="2119" w:leader="none"/>
          <w:tab w:val="left" w:pos="4039" w:leader="none"/>
        </w:tabs>
        <w:rPr>
          <w:rFonts w:ascii="宋体" w:hAnsi="宋体" w:cs="宋体"/>
          <w:b w:val="0"/>
          <w:bCs/>
          <w:sz w:val="24"/>
          <w:szCs w:val="24"/>
          <w:u w:val="single"/>
        </w:rPr>
      </w:pPr>
      <w:r>
        <w:rPr>
          <w:rFonts w:hint="eastAsia" w:ascii="宋体" w:hAnsi="宋体" w:cs="宋体"/>
          <w:b w:val="0"/>
          <w:bCs/>
          <w:sz w:val="24"/>
          <w:szCs w:val="24"/>
        </w:rPr>
        <w:t xml:space="preserve">供应商：</w:t>
      </w:r>
      <w:r>
        <w:rPr>
          <w:rFonts w:hint="eastAsia" w:ascii="宋体" w:hAnsi="宋体" w:cs="宋体"/>
          <w:b w:val="0"/>
          <w:bCs/>
          <w:sz w:val="24"/>
          <w:szCs w:val="24"/>
          <w:u w:val="single"/>
        </w:rPr>
        <w:t xml:space="preserve"> </w:t>
      </w:r>
      <w:r>
        <w:rPr>
          <w:rFonts w:hint="eastAsia" w:ascii="宋体" w:hAnsi="宋体" w:cs="宋体"/>
          <w:b w:val="0"/>
          <w:bCs/>
          <w:sz w:val="24"/>
          <w:szCs w:val="24"/>
          <w:u w:val="single"/>
        </w:rPr>
        <w:tab/>
      </w:r>
      <w:r>
        <w:rPr>
          <w:rFonts w:hint="eastAsia" w:ascii="宋体" w:hAnsi="宋体" w:cs="宋体"/>
          <w:b w:val="0"/>
          <w:bCs/>
          <w:sz w:val="24"/>
          <w:szCs w:val="24"/>
          <w:u w:val="single"/>
        </w:rPr>
        <w:t xml:space="preserve">（加盖公章）</w:t>
      </w:r>
      <w:r>
        <w:rPr>
          <w:rFonts w:hint="eastAsia" w:ascii="宋体" w:hAnsi="宋体" w:cs="宋体"/>
          <w:b w:val="0"/>
          <w:bCs/>
          <w:sz w:val="24"/>
          <w:szCs w:val="24"/>
          <w:u w:val="single"/>
        </w:rPr>
        <w:tab/>
      </w:r>
      <w:r>
        <w:rPr>
          <w:rFonts w:hint="eastAsia" w:ascii="宋体" w:hAnsi="宋体" w:cs="宋体"/>
          <w:b w:val="0"/>
          <w:bCs/>
          <w:sz w:val="24"/>
          <w:szCs w:val="24"/>
          <w:u w:val="single"/>
        </w:rPr>
        <w:t xml:space="preserve">           </w:t>
      </w:r>
      <w:r>
        <w:rPr>
          <w:rFonts w:ascii="宋体" w:hAnsi="宋体" w:cs="宋体"/>
          <w:b w:val="0"/>
          <w:bCs/>
          <w:sz w:val="24"/>
          <w:szCs w:val="24"/>
          <w:u w:val="single"/>
        </w:rPr>
      </w:r>
      <w:r/>
    </w:p>
    <w:p>
      <w:pPr>
        <w:pStyle w:val="1022"/>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注：</w:t>
      </w:r>
      <w:r>
        <w:rPr>
          <w:rFonts w:hint="eastAsia" w:ascii="宋体" w:hAnsi="宋体" w:cs="宋体"/>
          <w:b w:val="0"/>
          <w:bCs/>
          <w:sz w:val="24"/>
          <w:szCs w:val="24"/>
        </w:rPr>
      </w:r>
      <w:r/>
    </w:p>
    <w:p>
      <w:pPr>
        <w:pStyle w:val="1022"/>
        <w:numPr>
          <w:ilvl w:val="0"/>
          <w:numId w:val="9"/>
        </w:numPr>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此表为表样，行数可自行添加，但表式不变。</w:t>
      </w:r>
      <w:r>
        <w:rPr>
          <w:rFonts w:hint="eastAsia" w:ascii="宋体" w:hAnsi="宋体" w:cs="宋体"/>
          <w:b w:val="0"/>
          <w:bCs/>
          <w:sz w:val="24"/>
          <w:szCs w:val="24"/>
        </w:rPr>
      </w:r>
      <w:r/>
    </w:p>
    <w:p>
      <w:pPr>
        <w:pStyle w:val="1022"/>
        <w:numPr>
          <w:ilvl w:val="0"/>
          <w:numId w:val="9"/>
        </w:numPr>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如果单价和总价不符时，以单价为准。</w:t>
      </w:r>
      <w:r>
        <w:rPr>
          <w:rFonts w:hint="eastAsia" w:ascii="宋体" w:hAnsi="宋体" w:cs="宋体"/>
          <w:b w:val="0"/>
          <w:bCs/>
          <w:sz w:val="24"/>
          <w:szCs w:val="24"/>
        </w:rPr>
      </w:r>
      <w:r/>
    </w:p>
    <w:p>
      <w:pPr>
        <w:pStyle w:val="1022"/>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（3）投标报价总计应满足磋商文件中投标人须知磋商报价所述内容。</w:t>
      </w:r>
      <w:r>
        <w:rPr>
          <w:rFonts w:hint="eastAsia" w:ascii="宋体" w:hAnsi="宋体" w:cs="宋体"/>
          <w:b w:val="0"/>
          <w:bCs/>
          <w:sz w:val="24"/>
          <w:szCs w:val="24"/>
        </w:rPr>
      </w:r>
      <w:r/>
    </w:p>
    <w:p>
      <w:pPr>
        <w:pStyle w:val="1019"/>
        <w:ind w:firstLine="2508"/>
        <w:spacing w:line="440" w:lineRule="exact"/>
        <w:rPr>
          <w:rFonts w:hint="eastAsia" w:ascii="宋体" w:hAnsi="宋体" w:cs="宋体"/>
          <w:bCs/>
          <w:sz w:val="24"/>
        </w:rPr>
      </w:pPr>
      <w:r>
        <w:rPr>
          <w:rFonts w:hint="eastAsia" w:ascii="宋体" w:hAnsi="宋体" w:cs="宋体"/>
          <w:bCs/>
          <w:sz w:val="24"/>
        </w:rPr>
      </w:r>
      <w:r/>
    </w:p>
    <w:p>
      <w:pPr>
        <w:pStyle w:val="1019"/>
        <w:ind w:firstLine="2203"/>
        <w:spacing w:line="440" w:lineRule="exact"/>
        <w:rPr>
          <w:rFonts w:hint="eastAsia" w:ascii="宋体" w:hAnsi="宋体" w:cs="宋体"/>
          <w:b/>
          <w:szCs w:val="21"/>
        </w:rPr>
      </w:pPr>
      <w:r>
        <w:rPr>
          <w:rFonts w:hint="eastAsia" w:ascii="宋体" w:hAnsi="宋体" w:cs="宋体"/>
          <w:b/>
          <w:szCs w:val="21"/>
        </w:rPr>
      </w:r>
      <w:r/>
    </w:p>
    <w:p>
      <w:pPr>
        <w:pStyle w:val="1019"/>
        <w:ind w:firstLine="2203"/>
        <w:spacing w:line="440" w:lineRule="exact"/>
        <w:rPr>
          <w:rFonts w:hint="eastAsia" w:ascii="宋体" w:hAnsi="宋体" w:cs="宋体"/>
          <w:b/>
          <w:szCs w:val="21"/>
        </w:rPr>
      </w:pPr>
      <w:r>
        <w:rPr>
          <w:rFonts w:hint="eastAsia" w:ascii="宋体" w:hAnsi="宋体" w:cs="宋体"/>
          <w:b/>
          <w:szCs w:val="21"/>
        </w:rPr>
      </w:r>
      <w:r/>
    </w:p>
    <w:p>
      <w:pPr>
        <w:pStyle w:val="1019"/>
        <w:ind w:firstLine="2203"/>
        <w:spacing w:line="440" w:lineRule="exact"/>
        <w:rPr>
          <w:rFonts w:hint="eastAsia" w:ascii="宋体" w:hAnsi="宋体" w:cs="宋体"/>
          <w:b/>
          <w:szCs w:val="21"/>
        </w:rPr>
      </w:pPr>
      <w:r>
        <w:rPr>
          <w:rFonts w:hint="eastAsia" w:ascii="宋体" w:hAnsi="宋体" w:cs="宋体"/>
          <w:b/>
          <w:szCs w:val="21"/>
        </w:rPr>
      </w:r>
      <w:r/>
    </w:p>
    <w:p>
      <w:pPr>
        <w:pStyle w:val="1019"/>
        <w:ind w:firstLine="2203"/>
        <w:spacing w:line="440" w:lineRule="exact"/>
        <w:rPr>
          <w:rFonts w:hint="eastAsia" w:ascii="宋体" w:hAnsi="宋体" w:cs="宋体"/>
          <w:b/>
          <w:szCs w:val="21"/>
        </w:rPr>
      </w:pPr>
      <w:r>
        <w:rPr>
          <w:rFonts w:hint="eastAsia" w:ascii="宋体" w:hAnsi="宋体" w:cs="宋体"/>
          <w:b/>
          <w:szCs w:val="21"/>
        </w:rPr>
      </w:r>
      <w:r/>
    </w:p>
    <w:p>
      <w:pPr>
        <w:pStyle w:val="1019"/>
        <w:ind w:firstLine="2203"/>
        <w:spacing w:line="440" w:lineRule="exact"/>
        <w:rPr>
          <w:rFonts w:hint="eastAsia" w:ascii="宋体" w:hAnsi="宋体" w:cs="宋体"/>
          <w:b/>
          <w:szCs w:val="21"/>
        </w:rPr>
      </w:pPr>
      <w:r>
        <w:rPr>
          <w:rFonts w:hint="eastAsia" w:ascii="宋体" w:hAnsi="宋体" w:cs="宋体"/>
          <w:b/>
          <w:szCs w:val="21"/>
        </w:rPr>
      </w:r>
      <w:r/>
    </w:p>
    <w:p>
      <w:pPr>
        <w:pStyle w:val="1073"/>
        <w:spacing w:line="440" w:lineRule="exact"/>
        <w:rPr>
          <w:rFonts w:hint="eastAsia" w:ascii="宋体" w:hAnsi="宋体" w:cs="宋体"/>
        </w:rPr>
      </w:pPr>
      <w:r>
        <w:rPr>
          <w:rFonts w:hint="eastAsia" w:ascii="宋体" w:hAnsi="宋体" w:cs="宋体"/>
        </w:rPr>
      </w:r>
      <w:r/>
    </w:p>
    <w:p>
      <w:pPr>
        <w:pStyle w:val="1019"/>
        <w:ind w:firstLine="3325"/>
        <w:spacing w:line="440" w:lineRule="exact"/>
        <w:rPr>
          <w:rFonts w:hint="eastAsia" w:ascii="宋体" w:hAnsi="宋体" w:cs="宋体"/>
          <w:b/>
          <w:bCs/>
          <w:sz w:val="32"/>
          <w:szCs w:val="32"/>
        </w:rPr>
      </w:pPr>
      <w:r>
        <w:rPr>
          <w:rFonts w:hint="eastAsia" w:ascii="宋体" w:hAnsi="宋体" w:cs="宋体"/>
          <w:b/>
          <w:bCs/>
          <w:sz w:val="32"/>
          <w:szCs w:val="32"/>
        </w:rPr>
      </w:r>
      <w:r/>
    </w:p>
    <w:p>
      <w:pPr>
        <w:pStyle w:val="1019"/>
        <w:spacing w:line="440" w:lineRule="exact"/>
        <w:rPr>
          <w:rFonts w:hint="eastAsia" w:ascii="宋体" w:hAnsi="宋体" w:cs="宋体"/>
          <w:b/>
          <w:bCs/>
          <w:sz w:val="32"/>
          <w:szCs w:val="32"/>
        </w:rPr>
      </w:pPr>
      <w:r>
        <w:rPr>
          <w:rFonts w:hint="eastAsia" w:ascii="宋体" w:hAnsi="宋体" w:cs="宋体"/>
          <w:b/>
          <w:bCs/>
          <w:sz w:val="32"/>
          <w:szCs w:val="32"/>
        </w:rPr>
      </w:r>
      <w:r/>
    </w:p>
    <w:p>
      <w:pPr>
        <w:pStyle w:val="1133"/>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037"/>
        <w:spacing w:line="440" w:lineRule="exact"/>
        <w:rPr>
          <w:rFonts w:hint="eastAsia" w:ascii="宋体" w:hAnsi="宋体" w:eastAsia="宋体" w:cs="宋体"/>
        </w:rPr>
      </w:pPr>
      <w:r>
        <w:rPr>
          <w:rFonts w:hint="eastAsia" w:ascii="宋体" w:hAnsi="宋体" w:eastAsia="宋体" w:cs="宋体"/>
        </w:rPr>
      </w:r>
      <w:r/>
    </w:p>
    <w:p>
      <w:pPr>
        <w:pStyle w:val="1037"/>
        <w:spacing w:line="440" w:lineRule="exact"/>
        <w:rPr>
          <w:rFonts w:hint="eastAsia" w:ascii="宋体" w:hAnsi="宋体" w:eastAsia="宋体" w:cs="宋体"/>
        </w:rPr>
      </w:pPr>
      <w:r>
        <w:rPr>
          <w:rFonts w:hint="eastAsia" w:ascii="宋体" w:hAnsi="宋体" w:eastAsia="宋体" w:cs="宋体"/>
        </w:rPr>
      </w:r>
      <w:r/>
    </w:p>
    <w:p>
      <w:pPr>
        <w:pStyle w:val="1037"/>
        <w:spacing w:line="440" w:lineRule="exact"/>
        <w:rPr>
          <w:rFonts w:hint="eastAsia" w:ascii="宋体" w:hAnsi="宋体" w:eastAsia="宋体" w:cs="宋体"/>
        </w:rPr>
      </w:pPr>
      <w:r>
        <w:rPr>
          <w:rFonts w:hint="eastAsia" w:ascii="宋体" w:hAnsi="宋体" w:eastAsia="宋体" w:cs="宋体"/>
        </w:rPr>
      </w:r>
      <w:r/>
    </w:p>
    <w:p>
      <w:pPr>
        <w:pStyle w:val="1071"/>
        <w:ind w:firstLine="280"/>
        <w:rPr>
          <w:rFonts w:hint="eastAsia"/>
        </w:rPr>
      </w:pPr>
      <w:r>
        <w:rPr>
          <w:rFonts w:hint="eastAsia"/>
        </w:rPr>
      </w:r>
      <w:r/>
    </w:p>
    <w:p>
      <w:pPr>
        <w:pStyle w:val="1019"/>
        <w:jc w:val="center"/>
        <w:spacing w:line="440" w:lineRule="exact"/>
        <w:rPr>
          <w:rFonts w:hint="eastAsia" w:ascii="宋体" w:hAnsi="宋体" w:cs="宋体"/>
          <w:b/>
          <w:bCs/>
          <w:sz w:val="32"/>
          <w:szCs w:val="32"/>
        </w:rPr>
      </w:pPr>
      <w:r>
        <w:rPr>
          <w:rFonts w:hint="eastAsia" w:ascii="宋体" w:hAnsi="宋体" w:eastAsia="宋体" w:cs="宋体"/>
          <w:b/>
          <w:bCs/>
          <w:sz w:val="32"/>
          <w:szCs w:val="32"/>
        </w:rPr>
        <w:t xml:space="preserve">四、磋</w:t>
      </w:r>
      <w:r>
        <w:rPr>
          <w:rFonts w:hint="eastAsia" w:ascii="宋体" w:hAnsi="宋体" w:cs="宋体"/>
          <w:b/>
          <w:bCs/>
          <w:sz w:val="32"/>
          <w:szCs w:val="32"/>
        </w:rPr>
        <w:t xml:space="preserve">商报价明细表</w:t>
      </w:r>
      <w:r>
        <w:rPr>
          <w:rFonts w:hint="eastAsia" w:ascii="宋体" w:hAnsi="宋体" w:cs="宋体"/>
          <w:b/>
          <w:bCs/>
          <w:sz w:val="32"/>
          <w:szCs w:val="32"/>
        </w:rPr>
      </w:r>
      <w:r/>
    </w:p>
    <w:p>
      <w:pPr>
        <w:pStyle w:val="1019"/>
        <w:ind w:firstLine="3150"/>
        <w:spacing w:line="440" w:lineRule="exact"/>
        <w:rPr>
          <w:rFonts w:hint="eastAsia" w:ascii="宋体" w:hAnsi="宋体" w:cs="宋体"/>
        </w:rPr>
      </w:pPr>
      <w:r>
        <w:rPr>
          <w:rFonts w:hint="eastAsia" w:ascii="宋体" w:hAnsi="宋体" w:cs="宋体"/>
        </w:rPr>
        <w:t xml:space="preserve">（注：根据第五章项目采购需求填写）</w:t>
      </w:r>
      <w:r>
        <w:rPr>
          <w:rFonts w:hint="eastAsia" w:ascii="宋体" w:hAnsi="宋体" w:cs="宋体"/>
        </w:rPr>
      </w:r>
      <w:r/>
    </w:p>
    <w:tbl>
      <w:tblPr>
        <w:tblpPr w:horzAnchor="page" w:tblpX="1117" w:vertAnchor="text" w:tblpY="219" w:leftFromText="180" w:topFromText="0" w:rightFromText="180" w:bottomFromText="0"/>
        <w:tblW w:w="101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2041"/>
        <w:gridCol w:w="2375"/>
        <w:gridCol w:w="2012"/>
        <w:gridCol w:w="1941"/>
        <w:gridCol w:w="1270"/>
      </w:tblGrid>
      <w:tr>
        <w:trPr>
          <w:trHeight w:val="696"/>
        </w:trPr>
        <w:tc>
          <w:tcPr>
            <w:tcW w:w="538" w:type="dxa"/>
            <w:vAlign w:val="center"/>
            <w:textDirection w:val="lrTb"/>
            <w:noWrap w:val="false"/>
          </w:tcPr>
          <w:p>
            <w:pPr>
              <w:pStyle w:val="1019"/>
              <w:jc w:val="center"/>
              <w:spacing w:line="320" w:lineRule="exact"/>
              <w:rPr>
                <w:rFonts w:hint="eastAsia"/>
                <w:sz w:val="24"/>
              </w:rPr>
              <w:framePr w:vAnchor="text" w:hAnchor="page" w:x="1117" w:y="219"/>
            </w:pPr>
            <w:r>
              <w:rPr>
                <w:rFonts w:hint="eastAsia"/>
                <w:sz w:val="24"/>
              </w:rPr>
              <w:t xml:space="preserve">序号</w:t>
            </w:r>
            <w:r>
              <w:rPr>
                <w:rFonts w:hint="eastAsia"/>
                <w:sz w:val="24"/>
              </w:rPr>
            </w:r>
            <w:r/>
          </w:p>
        </w:tc>
        <w:tc>
          <w:tcPr>
            <w:tcW w:w="2041" w:type="dxa"/>
            <w:vAlign w:val="center"/>
            <w:textDirection w:val="lrTb"/>
            <w:noWrap w:val="false"/>
          </w:tcPr>
          <w:p>
            <w:pPr>
              <w:pStyle w:val="1019"/>
              <w:jc w:val="center"/>
              <w:spacing w:line="320" w:lineRule="exact"/>
              <w:rPr>
                <w:rFonts w:hint="eastAsia"/>
                <w:sz w:val="24"/>
              </w:rPr>
              <w:framePr w:vAnchor="text" w:hAnchor="page" w:x="1117" w:y="219"/>
            </w:pPr>
            <w:r>
              <w:rPr>
                <w:rFonts w:hint="eastAsia"/>
                <w:sz w:val="24"/>
              </w:rPr>
              <w:t xml:space="preserve">名称</w:t>
            </w:r>
            <w:r>
              <w:rPr>
                <w:rFonts w:hint="eastAsia"/>
                <w:sz w:val="24"/>
              </w:rPr>
            </w:r>
            <w:r/>
          </w:p>
        </w:tc>
        <w:tc>
          <w:tcPr>
            <w:tcW w:w="2375" w:type="dxa"/>
            <w:vAlign w:val="center"/>
            <w:textDirection w:val="lrTb"/>
            <w:noWrap w:val="false"/>
          </w:tcPr>
          <w:p>
            <w:pPr>
              <w:pStyle w:val="1019"/>
              <w:jc w:val="center"/>
              <w:spacing w:line="320" w:lineRule="exact"/>
              <w:rPr>
                <w:rFonts w:hint="eastAsia"/>
                <w:sz w:val="24"/>
              </w:rPr>
              <w:framePr w:vAnchor="text" w:hAnchor="page" w:x="1117" w:y="219"/>
            </w:pPr>
            <w:r>
              <w:rPr>
                <w:rFonts w:hint="eastAsia"/>
                <w:sz w:val="24"/>
              </w:rPr>
              <w:t xml:space="preserve">数量</w:t>
            </w:r>
            <w:r>
              <w:rPr>
                <w:rFonts w:hint="eastAsia"/>
                <w:sz w:val="24"/>
              </w:rPr>
            </w:r>
            <w:r/>
          </w:p>
        </w:tc>
        <w:tc>
          <w:tcPr>
            <w:tcW w:w="2012" w:type="dxa"/>
            <w:vAlign w:val="center"/>
            <w:textDirection w:val="lrTb"/>
            <w:noWrap w:val="false"/>
          </w:tcPr>
          <w:p>
            <w:pPr>
              <w:pStyle w:val="1019"/>
              <w:jc w:val="center"/>
              <w:spacing w:line="320" w:lineRule="exact"/>
              <w:rPr>
                <w:rFonts w:hint="eastAsia" w:eastAsia="宋体"/>
                <w:sz w:val="24"/>
                <w:lang w:eastAsia="zh-CN"/>
              </w:rPr>
              <w:framePr w:vAnchor="text" w:hAnchor="page" w:x="1117" w:y="219"/>
            </w:pPr>
            <w:r>
              <w:rPr>
                <w:rFonts w:hint="eastAsia"/>
                <w:sz w:val="24"/>
              </w:rPr>
              <w:t xml:space="preserve">单位</w:t>
            </w:r>
            <w:r>
              <w:rPr>
                <w:rFonts w:hint="eastAsia" w:eastAsia="宋体"/>
                <w:sz w:val="24"/>
                <w:lang w:eastAsia="zh-CN"/>
              </w:rPr>
            </w:r>
            <w:r/>
          </w:p>
        </w:tc>
        <w:tc>
          <w:tcPr>
            <w:tcW w:w="1941" w:type="dxa"/>
            <w:vAlign w:val="center"/>
            <w:textDirection w:val="lrTb"/>
            <w:noWrap w:val="false"/>
          </w:tcPr>
          <w:p>
            <w:pPr>
              <w:pStyle w:val="1019"/>
              <w:jc w:val="center"/>
              <w:spacing w:line="320" w:lineRule="exact"/>
              <w:rPr>
                <w:rFonts w:hint="eastAsia" w:eastAsia="宋体"/>
                <w:sz w:val="24"/>
                <w:lang w:eastAsia="zh-CN"/>
              </w:rPr>
              <w:framePr w:vAnchor="text" w:hAnchor="page" w:x="1117" w:y="219"/>
            </w:pPr>
            <w:r>
              <w:rPr>
                <w:rFonts w:hint="eastAsia"/>
                <w:sz w:val="24"/>
              </w:rPr>
              <w:t xml:space="preserve">单价</w:t>
            </w:r>
            <w:r>
              <w:rPr>
                <w:rFonts w:hint="eastAsia"/>
                <w:sz w:val="24"/>
                <w:lang w:eastAsia="zh-CN"/>
              </w:rPr>
              <w:t xml:space="preserve">（元/平方米/年）</w:t>
            </w:r>
            <w:r>
              <w:rPr>
                <w:rFonts w:hint="eastAsia" w:eastAsia="宋体"/>
                <w:sz w:val="24"/>
                <w:lang w:eastAsia="zh-CN"/>
              </w:rPr>
            </w:r>
            <w:r/>
          </w:p>
        </w:tc>
        <w:tc>
          <w:tcPr>
            <w:tcW w:w="1270" w:type="dxa"/>
            <w:vAlign w:val="center"/>
            <w:textDirection w:val="lrTb"/>
            <w:noWrap w:val="false"/>
          </w:tcPr>
          <w:p>
            <w:pPr>
              <w:pStyle w:val="1019"/>
              <w:jc w:val="center"/>
              <w:spacing w:line="320" w:lineRule="exact"/>
              <w:rPr>
                <w:rFonts w:hint="eastAsia" w:eastAsia="宋体"/>
                <w:sz w:val="24"/>
                <w:lang w:eastAsia="zh-CN"/>
              </w:rPr>
              <w:framePr w:vAnchor="text" w:hAnchor="page" w:x="1117" w:y="219"/>
            </w:pPr>
            <w:r>
              <w:rPr>
                <w:rFonts w:hint="eastAsia"/>
                <w:sz w:val="24"/>
                <w:lang w:eastAsia="zh-CN"/>
              </w:rPr>
              <w:t xml:space="preserve">总</w:t>
            </w:r>
            <w:r>
              <w:rPr>
                <w:rFonts w:hint="eastAsia"/>
                <w:sz w:val="24"/>
              </w:rPr>
              <w:t xml:space="preserve">价</w:t>
            </w:r>
            <w:r>
              <w:rPr>
                <w:rFonts w:hint="eastAsia"/>
                <w:sz w:val="24"/>
                <w:lang w:eastAsia="zh-CN"/>
              </w:rPr>
              <w:t xml:space="preserve">（元）</w:t>
            </w:r>
            <w:r>
              <w:rPr>
                <w:rFonts w:hint="eastAsia" w:eastAsia="宋体"/>
                <w:sz w:val="24"/>
                <w:lang w:eastAsia="zh-CN"/>
              </w:rPr>
            </w:r>
            <w:r/>
          </w:p>
        </w:tc>
      </w:tr>
      <w:tr>
        <w:trPr>
          <w:trHeight w:val="1631"/>
        </w:trPr>
        <w:tc>
          <w:tcPr>
            <w:tcW w:w="538" w:type="dxa"/>
            <w:vAlign w:val="center"/>
            <w:textDirection w:val="lrTb"/>
            <w:noWrap w:val="false"/>
          </w:tcPr>
          <w:p>
            <w:pPr>
              <w:pStyle w:val="1019"/>
              <w:jc w:val="center"/>
              <w:spacing w:line="320" w:lineRule="exact"/>
              <w:rPr>
                <w:rFonts w:hint="eastAsia"/>
                <w:sz w:val="24"/>
              </w:rPr>
              <w:framePr w:vAnchor="text" w:hAnchor="page" w:x="1117" w:y="219"/>
            </w:pPr>
            <w:r>
              <w:rPr>
                <w:rFonts w:hint="eastAsia"/>
                <w:sz w:val="24"/>
              </w:rPr>
              <w:t xml:space="preserve">1</w:t>
            </w:r>
            <w:r>
              <w:rPr>
                <w:rFonts w:hint="eastAsia"/>
                <w:sz w:val="24"/>
              </w:rPr>
            </w:r>
            <w:r/>
          </w:p>
        </w:tc>
        <w:tc>
          <w:tcPr>
            <w:tcW w:w="2041" w:type="dxa"/>
            <w:vAlign w:val="center"/>
            <w:textDirection w:val="lrTb"/>
            <w:noWrap w:val="false"/>
          </w:tcPr>
          <w:p>
            <w:pPr>
              <w:pStyle w:val="1019"/>
              <w:ind w:left="-105" w:right="-105"/>
              <w:jc w:val="center"/>
              <w:spacing w:line="320" w:lineRule="exact"/>
              <w:widowControl/>
              <w:rPr>
                <w:rFonts w:hint="eastAsia" w:ascii="新宋体" w:hAnsi="新宋体" w:eastAsia="新宋体" w:cs="宋体"/>
                <w:szCs w:val="21"/>
              </w:rPr>
              <w:framePr w:vAnchor="text" w:hAnchor="page" w:x="1117" w:y="219"/>
            </w:pPr>
            <w:r>
              <w:rPr>
                <w:rFonts w:hint="eastAsia" w:ascii="新宋体" w:hAnsi="新宋体" w:eastAsia="新宋体" w:cs="宋体"/>
                <w:szCs w:val="21"/>
              </w:rPr>
            </w:r>
            <w:r/>
          </w:p>
        </w:tc>
        <w:tc>
          <w:tcPr>
            <w:tcW w:w="2375" w:type="dxa"/>
            <w:vAlign w:val="center"/>
            <w:textDirection w:val="lrTb"/>
            <w:noWrap w:val="false"/>
          </w:tcPr>
          <w:p>
            <w:pPr>
              <w:pStyle w:val="1019"/>
              <w:jc w:val="center"/>
              <w:spacing w:line="320" w:lineRule="exact"/>
              <w:widowControl/>
              <w:rPr>
                <w:rFonts w:ascii="新宋体" w:hAnsi="新宋体" w:eastAsia="新宋体" w:cs="宋体"/>
                <w:sz w:val="24"/>
              </w:rPr>
              <w:framePr w:vAnchor="text" w:hAnchor="page" w:x="1117" w:y="219"/>
            </w:pPr>
            <w:r>
              <w:rPr>
                <w:rFonts w:ascii="新宋体" w:hAnsi="新宋体" w:eastAsia="新宋体" w:cs="宋体"/>
                <w:sz w:val="24"/>
              </w:rPr>
            </w:r>
            <w:r/>
          </w:p>
        </w:tc>
        <w:tc>
          <w:tcPr>
            <w:tcW w:w="2012" w:type="dxa"/>
            <w:vAlign w:val="center"/>
            <w:textDirection w:val="lrTb"/>
            <w:noWrap w:val="false"/>
          </w:tcPr>
          <w:p>
            <w:pPr>
              <w:pStyle w:val="1019"/>
              <w:jc w:val="center"/>
              <w:spacing w:line="320" w:lineRule="exact"/>
              <w:widowControl/>
              <w:rPr>
                <w:rFonts w:hint="eastAsia" w:ascii="新宋体" w:hAnsi="新宋体" w:eastAsia="新宋体" w:cs="宋体"/>
                <w:sz w:val="24"/>
              </w:rPr>
              <w:framePr w:vAnchor="text" w:hAnchor="page" w:x="1117" w:y="219"/>
            </w:pPr>
            <w:r>
              <w:rPr>
                <w:rFonts w:hint="eastAsia" w:ascii="新宋体" w:hAnsi="新宋体" w:eastAsia="新宋体" w:cs="宋体"/>
                <w:sz w:val="24"/>
              </w:rPr>
              <w:t xml:space="preserve">平方米</w:t>
            </w:r>
            <w:r>
              <w:rPr>
                <w:rFonts w:hint="eastAsia" w:ascii="新宋体" w:hAnsi="新宋体" w:eastAsia="新宋体" w:cs="宋体"/>
                <w:sz w:val="24"/>
              </w:rPr>
            </w:r>
            <w:r/>
          </w:p>
        </w:tc>
        <w:tc>
          <w:tcPr>
            <w:tcW w:w="1941" w:type="dxa"/>
            <w:vAlign w:val="center"/>
            <w:textDirection w:val="lrTb"/>
            <w:noWrap w:val="false"/>
          </w:tcPr>
          <w:p>
            <w:pPr>
              <w:pStyle w:val="1019"/>
              <w:jc w:val="center"/>
              <w:spacing w:line="320" w:lineRule="exact"/>
              <w:widowControl/>
              <w:rPr>
                <w:rFonts w:hint="eastAsia" w:ascii="新宋体" w:hAnsi="新宋体" w:eastAsia="新宋体" w:cs="宋体"/>
                <w:sz w:val="24"/>
              </w:rPr>
              <w:framePr w:vAnchor="text" w:hAnchor="page" w:x="1117" w:y="219"/>
            </w:pPr>
            <w:r>
              <w:rPr>
                <w:rFonts w:hint="eastAsia" w:ascii="新宋体" w:hAnsi="新宋体" w:eastAsia="新宋体" w:cs="宋体"/>
                <w:sz w:val="24"/>
              </w:rPr>
            </w:r>
            <w:r/>
          </w:p>
        </w:tc>
        <w:tc>
          <w:tcPr>
            <w:tcW w:w="1270" w:type="dxa"/>
            <w:vAlign w:val="center"/>
            <w:textDirection w:val="lrTb"/>
            <w:noWrap w:val="false"/>
          </w:tcPr>
          <w:p>
            <w:pPr>
              <w:pStyle w:val="1019"/>
              <w:jc w:val="center"/>
              <w:spacing w:line="320" w:lineRule="exact"/>
              <w:widowControl/>
              <w:rPr>
                <w:rFonts w:hint="eastAsia" w:ascii="新宋体" w:hAnsi="新宋体" w:eastAsia="新宋体" w:cs="宋体"/>
                <w:sz w:val="24"/>
              </w:rPr>
              <w:framePr w:vAnchor="text" w:hAnchor="page" w:x="1117" w:y="219"/>
            </w:pPr>
            <w:r>
              <w:rPr>
                <w:rFonts w:hint="eastAsia" w:ascii="新宋体" w:hAnsi="新宋体" w:eastAsia="新宋体" w:cs="宋体"/>
                <w:sz w:val="24"/>
              </w:rPr>
            </w:r>
            <w:r/>
          </w:p>
        </w:tc>
      </w:tr>
      <w:tr>
        <w:trPr>
          <w:trHeight w:val="1024"/>
        </w:trPr>
        <w:tc>
          <w:tcPr>
            <w:gridSpan w:val="2"/>
            <w:tcW w:w="2579" w:type="dxa"/>
            <w:vAlign w:val="center"/>
            <w:textDirection w:val="lrTb"/>
            <w:noWrap w:val="false"/>
          </w:tcPr>
          <w:p>
            <w:pPr>
              <w:pStyle w:val="1019"/>
              <w:jc w:val="center"/>
              <w:spacing w:line="320" w:lineRule="exact"/>
              <w:widowControl/>
              <w:rPr>
                <w:rFonts w:hint="eastAsia" w:ascii="新宋体" w:hAnsi="新宋体" w:eastAsia="新宋体" w:cs="宋体"/>
                <w:sz w:val="24"/>
              </w:rPr>
              <w:framePr w:vAnchor="text" w:hAnchor="page" w:x="1117" w:y="219"/>
            </w:pPr>
            <w:r>
              <w:rPr>
                <w:rFonts w:hint="eastAsia" w:ascii="新宋体" w:hAnsi="新宋体" w:eastAsia="新宋体" w:cs="宋体"/>
                <w:sz w:val="24"/>
                <w:lang w:eastAsia="zh-CN"/>
              </w:rPr>
              <w:t xml:space="preserve">合计总价（元）</w:t>
            </w:r>
            <w:r>
              <w:rPr>
                <w:rFonts w:hint="eastAsia" w:ascii="新宋体" w:hAnsi="新宋体" w:eastAsia="新宋体" w:cs="宋体"/>
                <w:sz w:val="24"/>
              </w:rPr>
            </w:r>
            <w:r/>
          </w:p>
        </w:tc>
        <w:tc>
          <w:tcPr>
            <w:gridSpan w:val="4"/>
            <w:tcW w:w="7598" w:type="dxa"/>
            <w:vAlign w:val="center"/>
            <w:textDirection w:val="lrTb"/>
            <w:noWrap w:val="false"/>
          </w:tcPr>
          <w:p>
            <w:pPr>
              <w:pStyle w:val="1019"/>
              <w:spacing w:line="320" w:lineRule="exact"/>
              <w:widowControl/>
              <w:rPr>
                <w:rFonts w:ascii="新宋体" w:hAnsi="新宋体" w:eastAsia="新宋体" w:cs="宋体"/>
                <w:sz w:val="24"/>
              </w:rPr>
              <w:framePr w:vAnchor="text" w:hAnchor="page" w:x="1117" w:y="219"/>
            </w:pPr>
            <w:r>
              <w:rPr>
                <w:rFonts w:hint="eastAsia" w:ascii="新宋体" w:hAnsi="新宋体" w:eastAsia="新宋体" w:cs="宋体"/>
                <w:sz w:val="24"/>
              </w:rPr>
              <w:t xml:space="preserve">大写：        小写：</w:t>
            </w:r>
            <w:r>
              <w:rPr>
                <w:rFonts w:ascii="新宋体" w:hAnsi="新宋体" w:eastAsia="新宋体" w:cs="宋体"/>
                <w:sz w:val="24"/>
              </w:rPr>
            </w:r>
            <w:r/>
          </w:p>
        </w:tc>
      </w:tr>
    </w:tbl>
    <w:p>
      <w:pPr>
        <w:pStyle w:val="1019"/>
        <w:ind w:firstLine="420"/>
        <w:spacing w:line="440" w:lineRule="exact"/>
        <w:rPr>
          <w:rFonts w:hint="eastAsia" w:ascii="宋体" w:hAnsi="宋体" w:cs="宋体"/>
        </w:rPr>
      </w:pPr>
      <w:r>
        <w:rPr>
          <w:rFonts w:hint="eastAsia" w:ascii="宋体" w:hAnsi="宋体" w:cs="宋体"/>
        </w:rPr>
        <w:t xml:space="preserve">投标单位（必须盖公章）：</w:t>
      </w:r>
      <w:r>
        <w:rPr>
          <w:rFonts w:hint="eastAsia" w:ascii="宋体" w:hAnsi="宋体" w:cs="宋体"/>
        </w:rPr>
      </w:r>
      <w:r/>
    </w:p>
    <w:p>
      <w:pPr>
        <w:pStyle w:val="1019"/>
        <w:ind w:firstLine="420"/>
        <w:spacing w:line="440" w:lineRule="exact"/>
        <w:rPr>
          <w:rFonts w:hint="eastAsia" w:ascii="宋体" w:hAnsi="宋体" w:cs="宋体"/>
        </w:rPr>
      </w:pPr>
      <w:r>
        <w:rPr>
          <w:rFonts w:hint="eastAsia" w:ascii="宋体" w:hAnsi="宋体" w:cs="宋体"/>
        </w:rPr>
        <w:t xml:space="preserve">联系电话（必须填写）：</w:t>
      </w:r>
      <w:r>
        <w:rPr>
          <w:rFonts w:hint="eastAsia" w:ascii="宋体" w:hAnsi="宋体" w:cs="宋体"/>
        </w:rPr>
      </w:r>
      <w:r/>
    </w:p>
    <w:p>
      <w:pPr>
        <w:pStyle w:val="1019"/>
        <w:ind w:firstLine="420"/>
        <w:spacing w:line="440" w:lineRule="exact"/>
        <w:rPr>
          <w:rFonts w:hint="eastAsia" w:ascii="宋体" w:hAnsi="宋体" w:cs="宋体"/>
        </w:rPr>
      </w:pPr>
      <w:r>
        <w:rPr>
          <w:rFonts w:hint="eastAsia" w:ascii="宋体" w:hAnsi="宋体" w:cs="宋体"/>
        </w:rPr>
        <w:t xml:space="preserve">日期：     年     月     日</w:t>
      </w:r>
      <w:r>
        <w:rPr>
          <w:rFonts w:hint="eastAsia" w:ascii="宋体" w:hAnsi="宋体" w:cs="宋体"/>
        </w:rPr>
      </w:r>
      <w:r/>
    </w:p>
    <w:p>
      <w:pPr>
        <w:pStyle w:val="1046"/>
        <w:ind w:firstLine="420"/>
        <w:spacing w:line="440" w:lineRule="exact"/>
        <w:rPr>
          <w:rFonts w:hint="eastAsia" w:hAnsi="宋体" w:cs="宋体"/>
          <w:bCs/>
        </w:rPr>
      </w:pPr>
      <w:r>
        <w:rPr>
          <w:rFonts w:hint="eastAsia" w:hAnsi="宋体" w:cs="宋体"/>
          <w:bCs/>
        </w:rPr>
      </w:r>
      <w:r/>
    </w:p>
    <w:p>
      <w:pPr>
        <w:pStyle w:val="1046"/>
        <w:ind w:firstLine="420"/>
        <w:spacing w:line="440" w:lineRule="exact"/>
        <w:rPr>
          <w:rFonts w:hint="eastAsia" w:hAnsi="宋体" w:cs="宋体"/>
          <w:bCs/>
        </w:rPr>
      </w:pPr>
      <w:r>
        <w:rPr>
          <w:rFonts w:hint="eastAsia" w:hAnsi="宋体" w:cs="宋体"/>
          <w:bCs/>
        </w:rPr>
        <w:t xml:space="preserve">注： </w:t>
      </w:r>
      <w:r>
        <w:rPr>
          <w:rFonts w:hint="eastAsia" w:hAnsi="宋体" w:cs="宋体"/>
          <w:bCs/>
        </w:rPr>
      </w:r>
      <w:r/>
    </w:p>
    <w:p>
      <w:pPr>
        <w:pStyle w:val="1046"/>
        <w:ind w:firstLine="420"/>
        <w:spacing w:line="440" w:lineRule="exact"/>
        <w:rPr>
          <w:rFonts w:hint="eastAsia" w:hAnsi="宋体" w:cs="宋体"/>
          <w:bCs/>
        </w:rPr>
      </w:pPr>
      <w:r>
        <w:rPr>
          <w:rFonts w:hint="eastAsia" w:hAnsi="宋体" w:cs="宋体"/>
          <w:bCs/>
        </w:rPr>
        <w:t xml:space="preserve">1、所有价格</w:t>
      </w:r>
      <w:r>
        <w:rPr>
          <w:rFonts w:hint="eastAsia" w:hAnsi="宋体" w:cs="宋体"/>
          <w:bCs/>
          <w:lang w:eastAsia="zh-CN"/>
        </w:rPr>
        <w:t xml:space="preserve">采用</w:t>
      </w:r>
      <w:r>
        <w:rPr>
          <w:rFonts w:hint="eastAsia" w:hAnsi="宋体" w:cs="宋体"/>
          <w:bCs/>
        </w:rPr>
        <w:t xml:space="preserve">人民币表示。</w:t>
      </w:r>
      <w:r>
        <w:rPr>
          <w:rFonts w:hint="eastAsia" w:hAnsi="宋体" w:cs="宋体"/>
          <w:bCs/>
        </w:rPr>
      </w:r>
      <w:r/>
    </w:p>
    <w:p>
      <w:pPr>
        <w:pStyle w:val="1046"/>
        <w:ind w:firstLine="420"/>
        <w:spacing w:line="440" w:lineRule="exact"/>
        <w:rPr>
          <w:rFonts w:hint="eastAsia" w:hAnsi="宋体" w:cs="宋体"/>
          <w:bCs/>
        </w:rPr>
      </w:pPr>
      <w:r>
        <w:rPr>
          <w:rFonts w:hint="eastAsia" w:hAnsi="宋体" w:cs="宋体"/>
          <w:bCs/>
        </w:rPr>
        <w:t xml:space="preserve">2、投标人的报价应包括人员、保险、税金、售后服务等所有费用，采购人不再支付任何其他费用。</w:t>
      </w:r>
      <w:r>
        <w:rPr>
          <w:rFonts w:hint="eastAsia" w:hAnsi="宋体" w:cs="宋体"/>
          <w:bCs/>
        </w:rPr>
      </w:r>
      <w:r/>
    </w:p>
    <w:p>
      <w:pPr>
        <w:pStyle w:val="1046"/>
        <w:ind w:firstLine="420"/>
        <w:spacing w:line="440" w:lineRule="exact"/>
        <w:rPr>
          <w:rFonts w:hint="eastAsia" w:hAnsi="宋体" w:cs="宋体"/>
          <w:bCs/>
        </w:rPr>
      </w:pPr>
      <w:r>
        <w:rPr>
          <w:rFonts w:hint="eastAsia" w:hAnsi="宋体" w:cs="宋体"/>
          <w:bCs/>
        </w:rPr>
        <w:t xml:space="preserve">3、报价必须机打，手工填写按无效标处理。</w:t>
      </w:r>
      <w:r>
        <w:rPr>
          <w:rFonts w:hint="eastAsia" w:hAnsi="宋体" w:cs="宋体"/>
          <w:bCs/>
        </w:rPr>
      </w:r>
      <w:r/>
    </w:p>
    <w:p>
      <w:pPr>
        <w:pStyle w:val="1046"/>
        <w:ind w:firstLine="420"/>
        <w:spacing w:line="440" w:lineRule="exact"/>
        <w:rPr>
          <w:rFonts w:hint="eastAsia" w:hAnsi="宋体" w:cs="宋体"/>
          <w:bCs/>
        </w:rPr>
      </w:pPr>
      <w:r>
        <w:rPr>
          <w:rFonts w:hint="eastAsia" w:hAnsi="宋体" w:cs="宋体"/>
          <w:bCs/>
        </w:rPr>
        <w:t xml:space="preserve">4、此表不够可复制放大。</w:t>
      </w:r>
      <w:r>
        <w:rPr>
          <w:rFonts w:hint="eastAsia" w:hAnsi="宋体" w:cs="宋体"/>
          <w:bCs/>
        </w:rPr>
      </w:r>
      <w:r/>
    </w:p>
    <w:p>
      <w:pPr>
        <w:pStyle w:val="1046"/>
        <w:ind w:firstLine="420"/>
        <w:spacing w:line="440" w:lineRule="exact"/>
        <w:rPr>
          <w:rFonts w:hAnsi="宋体" w:cs="宋体"/>
          <w:bCs/>
        </w:rPr>
      </w:pPr>
      <w:r>
        <w:rPr>
          <w:rFonts w:hint="eastAsia" w:hAnsi="宋体" w:cs="宋体"/>
          <w:bCs/>
        </w:rPr>
        <w:t xml:space="preserve">5、投标人应按照磋商文件要求填写单价与总价。</w:t>
      </w:r>
      <w:r>
        <w:rPr>
          <w:rFonts w:hAnsi="宋体" w:cs="宋体"/>
          <w:bCs/>
        </w:rPr>
      </w:r>
      <w:r/>
    </w:p>
    <w:p>
      <w:pPr>
        <w:pStyle w:val="1046"/>
        <w:ind w:firstLine="420"/>
        <w:spacing w:line="440" w:lineRule="exact"/>
        <w:rPr>
          <w:rFonts w:hint="eastAsia" w:hAnsi="宋体" w:cs="宋体"/>
          <w:bCs/>
          <w:color w:val="0000ff"/>
        </w:rPr>
      </w:pPr>
      <w:r>
        <w:rPr>
          <w:rFonts w:hint="eastAsia" w:hAnsi="宋体" w:cs="宋体"/>
          <w:bCs/>
          <w:color w:val="0000ff"/>
        </w:rPr>
      </w:r>
      <w:r/>
    </w:p>
    <w:p>
      <w:pPr>
        <w:pStyle w:val="1019"/>
        <w:ind w:firstLine="422"/>
        <w:jc w:val="center"/>
        <w:spacing w:line="440" w:lineRule="exact"/>
        <w:rPr>
          <w:rFonts w:hint="eastAsia" w:ascii="宋体" w:hAnsi="宋体" w:cs="宋体"/>
          <w:b/>
        </w:rPr>
        <w:outlineLvl w:val="1"/>
      </w:pPr>
      <w:r>
        <w:rPr>
          <w:rFonts w:hint="eastAsia" w:ascii="宋体" w:hAnsi="宋体" w:cs="宋体"/>
          <w:b/>
        </w:rPr>
      </w:r>
      <w:r/>
    </w:p>
    <w:p>
      <w:pPr>
        <w:pStyle w:val="1019"/>
        <w:spacing w:line="440" w:lineRule="exact"/>
        <w:rPr>
          <w:rFonts w:hint="eastAsia" w:ascii="宋体" w:hAnsi="宋体" w:cs="宋体"/>
          <w:b/>
          <w:sz w:val="32"/>
          <w:szCs w:val="32"/>
        </w:rPr>
      </w:pPr>
      <w:r>
        <w:rPr>
          <w:rFonts w:hint="eastAsia" w:ascii="宋体" w:hAnsi="宋体" w:cs="宋体"/>
          <w:b/>
          <w:sz w:val="32"/>
          <w:szCs w:val="32"/>
        </w:rPr>
      </w:r>
      <w:r/>
    </w:p>
    <w:p>
      <w:pPr>
        <w:pStyle w:val="1133"/>
        <w:spacing w:line="440" w:lineRule="exact"/>
        <w:rPr>
          <w:rFonts w:hint="eastAsia" w:ascii="宋体" w:hAnsi="宋体" w:eastAsia="宋体" w:cs="宋体"/>
        </w:rPr>
      </w:pPr>
      <w:r>
        <w:rPr>
          <w:rFonts w:hint="eastAsia" w:ascii="宋体" w:hAnsi="宋体" w:eastAsia="宋体" w:cs="宋体"/>
        </w:rPr>
      </w:r>
      <w:r/>
    </w:p>
    <w:p>
      <w:pPr>
        <w:pStyle w:val="1019"/>
        <w:jc w:val="center"/>
        <w:spacing w:line="440" w:lineRule="exact"/>
        <w:rPr>
          <w:rFonts w:hint="eastAsia" w:ascii="宋体" w:hAnsi="宋体" w:cs="宋体"/>
          <w:b/>
          <w:sz w:val="32"/>
          <w:szCs w:val="32"/>
        </w:rPr>
      </w:pPr>
      <w:r>
        <w:rPr>
          <w:rFonts w:hint="eastAsia" w:ascii="宋体" w:hAnsi="宋体" w:cs="宋体"/>
          <w:b/>
          <w:sz w:val="32"/>
          <w:szCs w:val="32"/>
        </w:rPr>
      </w:r>
      <w:r/>
    </w:p>
    <w:p>
      <w:pPr>
        <w:pStyle w:val="1019"/>
        <w:jc w:val="center"/>
        <w:spacing w:line="440" w:lineRule="exact"/>
        <w:rPr>
          <w:rFonts w:hint="eastAsia" w:ascii="宋体" w:hAnsi="宋体" w:cs="宋体"/>
          <w:b/>
          <w:sz w:val="32"/>
          <w:szCs w:val="32"/>
        </w:rPr>
      </w:pPr>
      <w:r>
        <w:rPr>
          <w:rFonts w:hint="eastAsia" w:ascii="宋体" w:hAnsi="宋体" w:cs="宋体"/>
          <w:b/>
          <w:sz w:val="32"/>
          <w:szCs w:val="32"/>
        </w:rPr>
      </w:r>
      <w:r/>
    </w:p>
    <w:p>
      <w:pPr>
        <w:pStyle w:val="1091"/>
        <w:ind w:firstLine="643"/>
        <w:rPr>
          <w:rFonts w:hint="eastAsia" w:ascii="宋体" w:hAnsi="宋体" w:cs="宋体"/>
          <w:b/>
          <w:sz w:val="32"/>
          <w:szCs w:val="32"/>
        </w:rPr>
      </w:pPr>
      <w:r>
        <w:rPr>
          <w:rFonts w:hint="eastAsia" w:ascii="宋体" w:hAnsi="宋体" w:cs="宋体"/>
          <w:b/>
          <w:sz w:val="32"/>
          <w:szCs w:val="32"/>
        </w:rPr>
      </w:r>
      <w:r/>
    </w:p>
    <w:p>
      <w:pPr>
        <w:pStyle w:val="1019"/>
        <w:rPr>
          <w:rFonts w:hint="eastAsia" w:ascii="宋体" w:hAnsi="宋体" w:cs="宋体"/>
          <w:b/>
          <w:sz w:val="32"/>
          <w:szCs w:val="32"/>
        </w:rPr>
      </w:pPr>
      <w:r>
        <w:rPr>
          <w:rFonts w:hint="eastAsia" w:ascii="宋体" w:hAnsi="宋体" w:cs="宋体"/>
          <w:b/>
          <w:sz w:val="32"/>
          <w:szCs w:val="32"/>
        </w:rPr>
      </w:r>
      <w:r/>
    </w:p>
    <w:p>
      <w:pPr>
        <w:pStyle w:val="1091"/>
        <w:ind w:firstLine="420"/>
        <w:rPr>
          <w:rFonts w:hint="eastAsia"/>
        </w:rPr>
      </w:pPr>
      <w:r>
        <w:rPr>
          <w:rFonts w:hint="eastAsia"/>
        </w:rPr>
      </w:r>
      <w:r/>
    </w:p>
    <w:p>
      <w:pPr>
        <w:pStyle w:val="1019"/>
        <w:jc w:val="center"/>
        <w:spacing w:line="440" w:lineRule="exact"/>
        <w:rPr>
          <w:rFonts w:hint="eastAsia" w:ascii="宋体" w:hAnsi="宋体" w:cs="宋体"/>
          <w:b/>
          <w:sz w:val="32"/>
          <w:szCs w:val="32"/>
        </w:rPr>
      </w:pPr>
      <w:r>
        <w:rPr>
          <w:rFonts w:hint="eastAsia" w:ascii="宋体" w:hAnsi="宋体" w:cs="宋体"/>
          <w:b/>
          <w:sz w:val="32"/>
          <w:szCs w:val="32"/>
        </w:rPr>
      </w:r>
      <w:r/>
    </w:p>
    <w:p>
      <w:pPr>
        <w:pStyle w:val="1019"/>
        <w:jc w:val="center"/>
        <w:spacing w:line="440" w:lineRule="exact"/>
        <w:rPr>
          <w:rFonts w:hint="eastAsia" w:ascii="宋体" w:hAnsi="宋体" w:cs="宋体"/>
          <w:b/>
          <w:bCs/>
          <w:sz w:val="32"/>
          <w:szCs w:val="32"/>
        </w:rPr>
      </w:pPr>
      <w:r>
        <w:rPr>
          <w:rFonts w:hint="eastAsia" w:ascii="宋体" w:hAnsi="宋体" w:cs="宋体"/>
          <w:b/>
          <w:bCs/>
          <w:sz w:val="32"/>
          <w:szCs w:val="32"/>
        </w:rPr>
      </w:r>
      <w:r/>
    </w:p>
    <w:p>
      <w:pPr>
        <w:pStyle w:val="1019"/>
        <w:jc w:val="center"/>
        <w:spacing w:line="440" w:lineRule="exact"/>
        <w:rPr>
          <w:rFonts w:hint="eastAsia" w:ascii="宋体" w:hAnsi="宋体" w:cs="宋体"/>
          <w:b/>
          <w:bCs/>
          <w:sz w:val="32"/>
          <w:szCs w:val="32"/>
        </w:rPr>
      </w:pPr>
      <w:r>
        <w:rPr>
          <w:rFonts w:hint="eastAsia" w:ascii="宋体" w:hAnsi="宋体" w:cs="宋体"/>
          <w:b/>
          <w:bCs/>
          <w:sz w:val="32"/>
          <w:szCs w:val="32"/>
        </w:rPr>
        <w:t xml:space="preserve">五、服务承诺</w:t>
      </w:r>
      <w:r>
        <w:rPr>
          <w:rFonts w:hint="eastAsia" w:ascii="宋体" w:hAnsi="宋体" w:cs="宋体"/>
          <w:b/>
          <w:bCs/>
          <w:sz w:val="32"/>
          <w:szCs w:val="32"/>
        </w:rPr>
      </w:r>
      <w:r/>
    </w:p>
    <w:p>
      <w:pPr>
        <w:pStyle w:val="1019"/>
        <w:jc w:val="center"/>
        <w:spacing w:line="440" w:lineRule="exact"/>
        <w:rPr>
          <w:rFonts w:hint="eastAsia" w:ascii="宋体" w:hAnsi="宋体" w:cs="宋体"/>
          <w:sz w:val="24"/>
        </w:rPr>
        <w:outlineLvl w:val="0"/>
      </w:pPr>
      <w:r/>
      <w:bookmarkStart w:id="81" w:name="_Toc22768_WPSOffice_Level2"/>
      <w:r>
        <w:rPr>
          <w:rFonts w:hint="eastAsia" w:ascii="宋体" w:hAnsi="宋体" w:cs="宋体"/>
          <w:sz w:val="24"/>
        </w:rPr>
        <w:t xml:space="preserve">（格式由供应商自定、加盖供应商公章）</w:t>
      </w:r>
      <w:bookmarkEnd w:id="81"/>
      <w:r>
        <w:rPr>
          <w:rFonts w:hint="eastAsia" w:ascii="宋体" w:hAnsi="宋体" w:cs="宋体"/>
          <w:sz w:val="24"/>
        </w:rPr>
      </w:r>
      <w:r/>
    </w:p>
    <w:p>
      <w:pPr>
        <w:pStyle w:val="1019"/>
        <w:jc w:val="center"/>
        <w:spacing w:line="440" w:lineRule="exact"/>
        <w:rPr>
          <w:rFonts w:hint="eastAsia"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六、资质审查时供应商必须提交的资格证明文件</w:t>
      </w:r>
      <w:r>
        <w:rPr>
          <w:rFonts w:hint="eastAsia" w:ascii="宋体" w:hAnsi="宋体" w:cs="宋体"/>
          <w:b/>
          <w:bCs/>
          <w:sz w:val="32"/>
          <w:szCs w:val="32"/>
        </w:rPr>
      </w:r>
      <w:r/>
    </w:p>
    <w:p>
      <w:pPr>
        <w:pStyle w:val="1019"/>
        <w:jc w:val="left"/>
        <w:spacing w:line="440" w:lineRule="exact"/>
        <w:rPr>
          <w:rFonts w:hint="eastAsia" w:ascii="宋体" w:hAnsi="宋体" w:cs="宋体"/>
          <w:sz w:val="24"/>
        </w:rPr>
      </w:pPr>
      <w:r>
        <w:rPr>
          <w:rFonts w:hint="eastAsia" w:ascii="宋体" w:hAnsi="宋体" w:cs="宋体"/>
          <w:sz w:val="24"/>
        </w:rPr>
        <w:t xml:space="preserve">（一）、符合《中华人民共和国政府采购法》第二十二条规定的六项条件；</w:t>
      </w:r>
      <w:r>
        <w:rPr>
          <w:rFonts w:hint="eastAsia" w:ascii="宋体" w:hAnsi="宋体" w:cs="宋体"/>
          <w:b/>
          <w:bCs/>
          <w:sz w:val="24"/>
        </w:rPr>
        <w:t xml:space="preserve">（承诺制，详见磋商函中第十条或示范格式）</w:t>
      </w:r>
      <w:r>
        <w:rPr>
          <w:rFonts w:hint="eastAsia" w:ascii="宋体" w:hAnsi="宋体" w:cs="宋体"/>
          <w:sz w:val="24"/>
        </w:rPr>
      </w:r>
      <w:r/>
    </w:p>
    <w:p>
      <w:pPr>
        <w:pStyle w:val="1092"/>
        <w:ind w:left="0" w:firstLine="0"/>
        <w:rPr>
          <w:rFonts w:hint="eastAsia" w:ascii="宋体" w:hAnsi="宋体" w:cs="宋体"/>
          <w:color w:val="000000"/>
          <w:sz w:val="24"/>
          <w:lang w:eastAsia="zh-CN"/>
        </w:rPr>
      </w:pPr>
      <w:r>
        <w:rPr>
          <w:rFonts w:hint="eastAsia" w:ascii="宋体" w:hAnsi="宋体" w:cs="宋体"/>
          <w:color w:val="000000"/>
          <w:sz w:val="24"/>
        </w:rPr>
        <w:t xml:space="preserve">（二）</w:t>
      </w:r>
      <w:r>
        <w:rPr>
          <w:rFonts w:hint="eastAsia" w:ascii="宋体" w:hAnsi="宋体" w:cs="宋体"/>
          <w:color w:val="000000"/>
          <w:sz w:val="24"/>
          <w:lang w:eastAsia="zh-CN"/>
        </w:rPr>
        <w:t xml:space="preserve">、落实政府采购政策需满足的资格要求</w:t>
      </w:r>
      <w:r>
        <w:rPr>
          <w:rFonts w:hint="eastAsia" w:ascii="宋体" w:hAnsi="宋体" w:cs="宋体"/>
          <w:b/>
          <w:bCs/>
          <w:color w:val="000000"/>
          <w:sz w:val="24"/>
          <w:lang w:eastAsia="zh-CN"/>
        </w:rPr>
        <w:t xml:space="preserve">（</w:t>
      </w:r>
      <w:r>
        <w:rPr>
          <w:rFonts w:hint="eastAsia" w:ascii="宋体" w:hAnsi="宋体" w:cs="宋体"/>
          <w:b/>
          <w:bCs/>
          <w:color w:val="ff0000"/>
          <w:sz w:val="24"/>
          <w:highlight w:val="none"/>
          <w:lang w:eastAsia="zh-CN"/>
        </w:rPr>
        <w:t xml:space="preserve">提供下列任一项材料即可</w:t>
      </w:r>
      <w:r>
        <w:rPr>
          <w:rFonts w:hint="eastAsia" w:ascii="宋体" w:hAnsi="宋体" w:cs="宋体"/>
          <w:b/>
          <w:bCs/>
          <w:color w:val="000000"/>
          <w:sz w:val="24"/>
          <w:lang w:eastAsia="zh-CN"/>
        </w:rPr>
        <w:t xml:space="preserve">，</w:t>
      </w:r>
      <w:r>
        <w:rPr>
          <w:rFonts w:hint="eastAsia" w:ascii="宋体" w:hAnsi="宋体" w:cs="宋体"/>
          <w:b/>
          <w:bCs/>
          <w:color w:val="000000"/>
          <w:sz w:val="24"/>
          <w:lang w:val="zh-CN" w:eastAsia="zh-CN"/>
        </w:rPr>
        <w:t xml:space="preserve">非专门面向中小企业或者预留份额的采购项目，本项无需提供</w:t>
      </w:r>
      <w:r>
        <w:rPr>
          <w:rFonts w:hint="eastAsia" w:ascii="宋体" w:hAnsi="宋体" w:cs="宋体"/>
          <w:b/>
          <w:bCs/>
          <w:color w:val="000000"/>
          <w:sz w:val="24"/>
          <w:lang w:eastAsia="zh-CN"/>
        </w:rPr>
        <w:t xml:space="preserve">）</w:t>
      </w:r>
      <w:r>
        <w:rPr>
          <w:rFonts w:hint="eastAsia" w:ascii="宋体" w:hAnsi="宋体" w:cs="宋体"/>
          <w:color w:val="000000"/>
          <w:sz w:val="24"/>
          <w:lang w:eastAsia="zh-CN"/>
        </w:rPr>
        <w:t xml:space="preserve">:</w:t>
      </w:r>
      <w:r>
        <w:rPr>
          <w:rFonts w:hint="eastAsia" w:ascii="宋体" w:hAnsi="宋体" w:cs="宋体"/>
          <w:color w:val="000000"/>
          <w:sz w:val="24"/>
          <w:lang w:eastAsia="zh-CN"/>
        </w:rPr>
      </w:r>
      <w:r/>
    </w:p>
    <w:p>
      <w:pPr>
        <w:pStyle w:val="1092"/>
        <w:ind w:firstLine="240"/>
        <w:rPr>
          <w:rFonts w:hint="eastAsia" w:ascii="宋体" w:hAnsi="宋体" w:cs="宋体"/>
          <w:color w:val="000000"/>
          <w:sz w:val="24"/>
          <w:lang w:eastAsia="zh-CN"/>
        </w:rPr>
      </w:pPr>
      <w:r>
        <w:rPr>
          <w:rFonts w:hint="eastAsia" w:ascii="宋体" w:hAnsi="宋体" w:cs="宋体"/>
          <w:color w:val="000000"/>
          <w:sz w:val="24"/>
          <w:lang w:eastAsia="zh-CN"/>
        </w:rPr>
        <w:t xml:space="preserve">（1）企业声明函（详见示范格式四）；</w:t>
      </w:r>
      <w:r>
        <w:rPr>
          <w:rFonts w:hint="eastAsia" w:ascii="宋体" w:hAnsi="宋体" w:cs="宋体"/>
          <w:color w:val="000000"/>
          <w:sz w:val="24"/>
          <w:lang w:eastAsia="zh-CN"/>
        </w:rPr>
      </w:r>
      <w:r/>
    </w:p>
    <w:p>
      <w:pPr>
        <w:pStyle w:val="1092"/>
        <w:ind w:firstLine="240"/>
        <w:rPr>
          <w:rFonts w:hint="eastAsia" w:ascii="宋体" w:hAnsi="宋体" w:cs="宋体"/>
          <w:color w:val="000000"/>
          <w:sz w:val="24"/>
          <w:lang w:eastAsia="zh-CN"/>
        </w:rPr>
      </w:pPr>
      <w:r>
        <w:rPr>
          <w:rFonts w:hint="eastAsia" w:ascii="宋体" w:hAnsi="宋体" w:cs="宋体"/>
          <w:color w:val="000000"/>
          <w:sz w:val="24"/>
          <w:lang w:eastAsia="zh-CN"/>
        </w:rPr>
        <w:t xml:space="preserve">（2）《残疾人福利性单位声明函》（详见示范格式五）；</w:t>
      </w:r>
      <w:r>
        <w:rPr>
          <w:rFonts w:hint="eastAsia" w:ascii="宋体" w:hAnsi="宋体" w:cs="宋体"/>
          <w:color w:val="000000"/>
          <w:sz w:val="24"/>
          <w:lang w:eastAsia="zh-CN"/>
        </w:rPr>
      </w:r>
      <w:r/>
    </w:p>
    <w:p>
      <w:pPr>
        <w:pStyle w:val="1092"/>
        <w:ind w:firstLine="240"/>
        <w:rPr>
          <w:rFonts w:hint="eastAsia" w:ascii="宋体" w:hAnsi="宋体" w:cs="宋体"/>
          <w:color w:val="000000"/>
          <w:sz w:val="24"/>
          <w:lang w:eastAsia="zh-CN"/>
        </w:rPr>
      </w:pPr>
      <w:r>
        <w:rPr>
          <w:rFonts w:hint="eastAsia" w:ascii="宋体" w:hAnsi="宋体" w:cs="宋体"/>
          <w:color w:val="000000"/>
          <w:sz w:val="24"/>
          <w:lang w:eastAsia="zh-CN"/>
        </w:rPr>
        <w:t xml:space="preserve">（3）由省级以上监狱管理局、戒毒管理局（含新疆生产建设兵团）出具的属于监狱企业的证明文件）（加盖出具单位公章的电子件）。</w:t>
      </w:r>
      <w:r>
        <w:rPr>
          <w:rFonts w:hint="eastAsia" w:ascii="宋体" w:hAnsi="宋体" w:cs="宋体"/>
          <w:color w:val="000000"/>
          <w:sz w:val="24"/>
          <w:lang w:eastAsia="zh-CN"/>
        </w:rPr>
      </w:r>
      <w:r/>
    </w:p>
    <w:p>
      <w:pPr>
        <w:pStyle w:val="1092"/>
        <w:ind w:firstLine="240"/>
        <w:rPr>
          <w:rFonts w:hint="eastAsia" w:ascii="宋体" w:hAnsi="宋体" w:cs="宋体"/>
          <w:color w:val="000000"/>
          <w:sz w:val="24"/>
          <w:lang w:eastAsia="zh-CN"/>
        </w:rPr>
      </w:pPr>
      <w:r>
        <w:rPr>
          <w:rFonts w:hint="eastAsia" w:ascii="宋体" w:hAnsi="宋体" w:cs="宋体"/>
          <w:color w:val="000000"/>
          <w:sz w:val="24"/>
          <w:lang w:eastAsia="zh-CN"/>
        </w:rPr>
        <w:t xml:space="preserve">注:监狱企业、残疾人福利性单位视同小微企业。 </w:t>
      </w:r>
      <w:r>
        <w:rPr>
          <w:rFonts w:hint="eastAsia" w:ascii="宋体" w:hAnsi="宋体" w:cs="宋体"/>
          <w:color w:val="000000"/>
          <w:sz w:val="24"/>
          <w:lang w:eastAsia="zh-CN"/>
        </w:rPr>
      </w:r>
      <w:r/>
    </w:p>
    <w:p>
      <w:pPr>
        <w:pStyle w:val="1092"/>
        <w:ind w:firstLine="241"/>
        <w:rPr>
          <w:rFonts w:hint="eastAsia" w:cs="宋体"/>
          <w:sz w:val="24"/>
          <w:szCs w:val="24"/>
        </w:rPr>
      </w:pPr>
      <w:r>
        <w:rPr>
          <w:rFonts w:hint="eastAsia" w:cs="宋体"/>
          <w:b/>
          <w:bCs/>
          <w:color w:val="000000"/>
          <w:sz w:val="24"/>
        </w:rPr>
        <w:t xml:space="preserve">本项目采购标的对应的中小企业划分标准所属行业为</w:t>
      </w:r>
      <w:r>
        <w:rPr>
          <w:rFonts w:hint="eastAsia" w:ascii="宋体" w:hAnsi="宋体" w:cs="宋体"/>
          <w:b/>
          <w:bCs/>
          <w:sz w:val="24"/>
          <w:u w:val="single"/>
          <w:lang w:val="en-US" w:eastAsia="zh-CN"/>
        </w:rPr>
        <w:t xml:space="preserve">其他未列明行业</w:t>
      </w:r>
      <w:r>
        <w:rPr>
          <w:rFonts w:hint="eastAsia" w:cs="宋体"/>
          <w:b/>
          <w:bCs/>
          <w:color w:val="000000"/>
          <w:sz w:val="24"/>
          <w:u w:val="single"/>
        </w:rPr>
        <w:t xml:space="preserve">。</w:t>
      </w:r>
      <w:r>
        <w:rPr>
          <w:rFonts w:hint="eastAsia" w:cs="宋体"/>
          <w:sz w:val="24"/>
          <w:szCs w:val="24"/>
        </w:rPr>
      </w:r>
      <w:r/>
    </w:p>
    <w:p>
      <w:pPr>
        <w:pStyle w:val="1019"/>
        <w:spacing w:line="440" w:lineRule="exact"/>
        <w:rPr>
          <w:rFonts w:hint="eastAsia" w:ascii="宋体" w:hAnsi="宋体" w:cs="宋体"/>
          <w:sz w:val="24"/>
        </w:rPr>
      </w:pPr>
      <w:r>
        <w:rPr>
          <w:rFonts w:hint="eastAsia" w:ascii="宋体" w:hAnsi="宋体" w:cs="宋体"/>
          <w:sz w:val="24"/>
        </w:rPr>
        <w:t xml:space="preserve">（三）、本次项目不接受联合体供应商参加磋商</w:t>
      </w:r>
      <w:r>
        <w:rPr>
          <w:rFonts w:hint="eastAsia" w:ascii="宋体" w:hAnsi="宋体" w:cs="宋体"/>
          <w:b/>
          <w:bCs/>
          <w:sz w:val="24"/>
        </w:rPr>
        <w:t xml:space="preserve">（不是联合体即可）</w:t>
      </w:r>
      <w:r>
        <w:rPr>
          <w:rFonts w:hint="eastAsia" w:ascii="宋体" w:hAnsi="宋体" w:cs="宋体"/>
          <w:sz w:val="24"/>
        </w:rPr>
        <w:t xml:space="preserve">。</w:t>
      </w:r>
      <w:r>
        <w:rPr>
          <w:rFonts w:hint="eastAsia" w:ascii="宋体" w:hAnsi="宋体" w:cs="宋体"/>
          <w:sz w:val="24"/>
        </w:rPr>
      </w:r>
      <w:r/>
    </w:p>
    <w:p>
      <w:pPr>
        <w:pStyle w:val="1019"/>
        <w:spacing w:line="440" w:lineRule="exact"/>
        <w:rPr>
          <w:rFonts w:hint="eastAsia" w:ascii="宋体" w:hAnsi="宋体" w:cs="宋体"/>
          <w:sz w:val="24"/>
        </w:rPr>
      </w:pPr>
      <w:r>
        <w:rPr>
          <w:rFonts w:hint="eastAsia" w:ascii="宋体" w:hAnsi="宋体" w:cs="宋体"/>
          <w:sz w:val="24"/>
        </w:rPr>
        <w:t xml:space="preserve">（四）、拒绝符合下述条件的供应商参加本次采购活动：</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rPr>
          <w:rFonts w:hint="eastAsia" w:ascii="宋体" w:hAnsi="宋体" w:cs="宋体"/>
          <w:b/>
          <w:sz w:val="24"/>
        </w:rPr>
        <w:t xml:space="preserve">（提供书面承诺书</w:t>
      </w:r>
      <w:r>
        <w:rPr>
          <w:rFonts w:hint="eastAsia" w:ascii="宋体" w:hAnsi="宋体" w:cs="宋体"/>
          <w:b/>
          <w:bCs/>
          <w:sz w:val="24"/>
        </w:rPr>
        <w:t xml:space="preserve">印章齐全</w:t>
      </w:r>
      <w:r>
        <w:rPr>
          <w:rFonts w:hint="eastAsia" w:ascii="宋体" w:hAnsi="宋体" w:cs="宋体"/>
          <w:b/>
          <w:sz w:val="24"/>
        </w:rPr>
        <w:t xml:space="preserve">，格式详见附件）</w:t>
      </w:r>
      <w:r>
        <w:rPr>
          <w:rFonts w:hint="eastAsia" w:ascii="宋体" w:hAnsi="宋体" w:cs="宋体"/>
          <w:sz w:val="24"/>
        </w:rPr>
        <w:t xml:space="preserve"> </w:t>
      </w:r>
      <w:r>
        <w:rPr>
          <w:rFonts w:hint="eastAsia" w:ascii="宋体" w:hAnsi="宋体" w:cs="宋体"/>
          <w:sz w:val="24"/>
        </w:rPr>
      </w:r>
      <w:r/>
    </w:p>
    <w:p>
      <w:pPr>
        <w:pStyle w:val="1019"/>
        <w:ind w:firstLine="480"/>
        <w:spacing w:line="440" w:lineRule="exact"/>
        <w:rPr>
          <w:rFonts w:hint="eastAsia" w:ascii="宋体" w:hAnsi="宋体" w:cs="宋体"/>
          <w:b/>
          <w:sz w:val="24"/>
        </w:rPr>
      </w:pPr>
      <w:r>
        <w:rPr>
          <w:rFonts w:hint="eastAsia" w:ascii="宋体" w:hAnsi="宋体" w:cs="宋体"/>
          <w:sz w:val="24"/>
        </w:rPr>
        <w:t xml:space="preserve">（2）凡为采购项目提供整体设计、规范编制或者项目管理、监理、检测等服务的供应商，不得再参加本项目的采购活动；</w:t>
      </w:r>
      <w:r>
        <w:rPr>
          <w:rFonts w:hint="eastAsia" w:ascii="宋体" w:hAnsi="宋体" w:cs="宋体"/>
          <w:b/>
          <w:sz w:val="24"/>
        </w:rPr>
        <w:t xml:space="preserve">（提供书面承诺书</w:t>
      </w:r>
      <w:r>
        <w:rPr>
          <w:rFonts w:hint="eastAsia" w:ascii="宋体" w:hAnsi="宋体" w:cs="宋体"/>
          <w:b/>
          <w:bCs/>
          <w:sz w:val="24"/>
        </w:rPr>
        <w:t xml:space="preserve">印章齐全</w:t>
      </w:r>
      <w:r>
        <w:rPr>
          <w:rFonts w:hint="eastAsia" w:ascii="宋体" w:hAnsi="宋体" w:cs="宋体"/>
          <w:b/>
          <w:sz w:val="24"/>
        </w:rPr>
        <w:t xml:space="preserve">，格式详见附件）</w:t>
      </w:r>
      <w:r>
        <w:rPr>
          <w:rFonts w:hint="eastAsia" w:ascii="宋体" w:hAnsi="宋体" w:cs="宋体"/>
          <w:b/>
          <w:sz w:val="24"/>
        </w:rPr>
      </w:r>
      <w:r/>
    </w:p>
    <w:p>
      <w:pPr>
        <w:pStyle w:val="1019"/>
        <w:ind w:firstLine="480"/>
        <w:spacing w:line="440" w:lineRule="exact"/>
        <w:rPr>
          <w:rFonts w:hint="eastAsia" w:ascii="宋体" w:hAnsi="宋体" w:cs="宋体"/>
          <w:b/>
          <w:sz w:val="24"/>
        </w:rPr>
      </w:pPr>
      <w:r>
        <w:rPr>
          <w:rFonts w:hint="eastAsia" w:ascii="宋体" w:hAnsi="宋体" w:cs="宋体"/>
          <w:sz w:val="24"/>
        </w:rPr>
        <w:t xml:space="preserve">（3）“列入失信被执行人、重大税收违法案件当事人名单、政府采购严重违法失信行为记录名单中的供应商不得参加本项目的采购活动”；</w:t>
      </w:r>
      <w:r>
        <w:rPr>
          <w:rFonts w:hint="eastAsia" w:ascii="宋体" w:hAnsi="宋体" w:cs="宋体"/>
          <w:b/>
          <w:sz w:val="24"/>
        </w:rPr>
        <w:t xml:space="preserve">（提供书面承诺书</w:t>
      </w:r>
      <w:r>
        <w:rPr>
          <w:rFonts w:hint="eastAsia" w:ascii="宋体" w:hAnsi="宋体" w:cs="宋体"/>
          <w:b/>
          <w:bCs/>
          <w:sz w:val="24"/>
        </w:rPr>
        <w:t xml:space="preserve">印章齐全</w:t>
      </w:r>
      <w:r>
        <w:rPr>
          <w:rFonts w:hint="eastAsia" w:ascii="宋体" w:hAnsi="宋体" w:cs="宋体"/>
          <w:b/>
          <w:sz w:val="24"/>
        </w:rPr>
        <w:t xml:space="preserve">，格式详见附件）</w:t>
      </w:r>
      <w:r>
        <w:rPr>
          <w:rFonts w:hint="eastAsia" w:ascii="宋体" w:hAnsi="宋体" w:cs="宋体"/>
          <w:b/>
          <w:sz w:val="24"/>
        </w:rPr>
      </w:r>
      <w:r/>
    </w:p>
    <w:p>
      <w:pPr>
        <w:pStyle w:val="1054"/>
        <w:ind w:firstLine="480"/>
        <w:spacing w:line="440" w:lineRule="exact"/>
        <w:tabs>
          <w:tab w:val="center" w:pos="4153" w:leader="none"/>
          <w:tab w:val="right" w:pos="8306" w:leader="none"/>
        </w:tabs>
        <w:rPr>
          <w:rFonts w:hint="eastAsia" w:ascii="宋体" w:hAnsi="宋体" w:cs="宋体"/>
          <w:sz w:val="24"/>
          <w:szCs w:val="24"/>
        </w:rPr>
      </w:pPr>
      <w:r>
        <w:rPr>
          <w:rFonts w:hint="eastAsia" w:ascii="宋体" w:hAnsi="宋体" w:cs="宋体"/>
          <w:sz w:val="24"/>
          <w:szCs w:val="24"/>
        </w:rPr>
        <w:t xml:space="preserve">采购人（代理机构）通过“信用中国”网站（www.creditchina.gov.cn）、“中国政府采购网”网站（www.ccgp.gov.cn）等渠道查询投标人在采购公告发布之日前的信用记录并保存，查询结果以网页打印的形式留存并归档。</w:t>
      </w:r>
      <w:r>
        <w:rPr>
          <w:rFonts w:hint="eastAsia" w:ascii="宋体" w:hAnsi="宋体" w:cs="宋体"/>
          <w:sz w:val="24"/>
          <w:szCs w:val="24"/>
        </w:rPr>
      </w:r>
      <w:r/>
    </w:p>
    <w:p>
      <w:pPr>
        <w:pStyle w:val="1019"/>
        <w:jc w:val="left"/>
        <w:spacing w:line="440" w:lineRule="exact"/>
        <w:rPr>
          <w:rFonts w:hint="eastAsia" w:ascii="宋体" w:hAnsi="宋体" w:cs="宋体"/>
          <w:b/>
          <w:bCs/>
          <w:sz w:val="24"/>
        </w:rPr>
      </w:pPr>
      <w:r>
        <w:rPr>
          <w:rFonts w:hint="eastAsia" w:ascii="宋体" w:hAnsi="宋体" w:cs="宋体"/>
          <w:b/>
          <w:bCs/>
          <w:sz w:val="24"/>
        </w:rPr>
        <w:t xml:space="preserve">（五）、供应商提供下列材料之一：</w:t>
      </w:r>
      <w:r>
        <w:rPr>
          <w:rFonts w:hint="eastAsia" w:ascii="宋体" w:hAnsi="宋体" w:cs="宋体"/>
          <w:b/>
          <w:bCs/>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（1）供应商法定代表人参加磋商的，提供法定代表人资格证明（格式按照示范格式一要求）和法定代表人身份证</w:t>
      </w:r>
      <w:r>
        <w:rPr>
          <w:rFonts w:hint="eastAsia" w:ascii="宋体" w:hAnsi="宋体" w:cs="宋体"/>
          <w:b/>
          <w:bCs/>
          <w:sz w:val="24"/>
        </w:rPr>
        <w:t xml:space="preserve">（身份证原件扫描件加盖公章）</w:t>
      </w:r>
      <w:r>
        <w:rPr>
          <w:rFonts w:hint="eastAsia" w:ascii="宋体" w:hAnsi="宋体" w:cs="宋体"/>
          <w:sz w:val="24"/>
        </w:rPr>
        <w:t xml:space="preserve">；</w:t>
      </w:r>
      <w:r>
        <w:rPr>
          <w:rFonts w:hint="eastAsia" w:ascii="宋体" w:hAnsi="宋体" w:cs="宋体"/>
          <w:sz w:val="24"/>
        </w:rPr>
      </w:r>
      <w:r/>
    </w:p>
    <w:p>
      <w:pPr>
        <w:pStyle w:val="1019"/>
        <w:ind w:firstLine="480"/>
        <w:jc w:val="left"/>
        <w:spacing w:line="440" w:lineRule="exact"/>
        <w:rPr>
          <w:rFonts w:hint="eastAsia" w:ascii="宋体" w:hAnsi="宋体" w:cs="宋体"/>
          <w:sz w:val="24"/>
        </w:rPr>
      </w:pPr>
      <w:r>
        <w:rPr>
          <w:rFonts w:hint="eastAsia" w:ascii="宋体" w:hAnsi="宋体" w:cs="宋体"/>
          <w:sz w:val="24"/>
        </w:rPr>
        <w:t xml:space="preserve">（2）供应商授权委托人参加磋商的，提供授权委托书（格式按照示范格式二要求）和受托人身份证</w:t>
      </w:r>
      <w:r>
        <w:rPr>
          <w:rFonts w:hint="eastAsia" w:ascii="宋体" w:hAnsi="宋体" w:cs="宋体"/>
          <w:b/>
          <w:bCs/>
          <w:sz w:val="24"/>
        </w:rPr>
        <w:t xml:space="preserve">（身份证原件扫描件加盖公章）</w:t>
      </w:r>
      <w:r>
        <w:rPr>
          <w:rFonts w:hint="eastAsia" w:ascii="宋体" w:hAnsi="宋体" w:cs="宋体"/>
          <w:sz w:val="24"/>
        </w:rPr>
        <w:t xml:space="preserve">。</w:t>
      </w:r>
      <w:r>
        <w:rPr>
          <w:rFonts w:hint="eastAsia" w:ascii="宋体" w:hAnsi="宋体" w:cs="宋体"/>
          <w:sz w:val="24"/>
        </w:rPr>
      </w:r>
      <w:r/>
    </w:p>
    <w:p>
      <w:pPr>
        <w:pStyle w:val="1019"/>
        <w:spacing w:line="440" w:lineRule="exact"/>
        <w:rPr>
          <w:rFonts w:hint="eastAsia" w:ascii="宋体" w:hAnsi="宋体" w:cs="宋体"/>
          <w:sz w:val="24"/>
        </w:rPr>
      </w:pPr>
      <w:r>
        <w:rPr>
          <w:rFonts w:hint="eastAsia" w:ascii="宋体" w:hAnsi="宋体" w:cs="宋体"/>
          <w:sz w:val="24"/>
        </w:rPr>
        <w:t xml:space="preserve">注：</w:t>
      </w:r>
      <w:r>
        <w:rPr>
          <w:rFonts w:hint="eastAsia" w:ascii="宋体" w:hAnsi="宋体" w:cs="宋体"/>
          <w:sz w:val="24"/>
        </w:rPr>
      </w:r>
      <w:r/>
    </w:p>
    <w:p>
      <w:pPr>
        <w:pStyle w:val="1019"/>
        <w:numPr>
          <w:ilvl w:val="0"/>
          <w:numId w:val="10"/>
        </w:numPr>
        <w:ind w:firstLine="480"/>
        <w:spacing w:line="440" w:lineRule="exact"/>
        <w:rPr>
          <w:rFonts w:hint="eastAsia" w:ascii="宋体" w:hAnsi="宋体" w:cs="宋体"/>
          <w:sz w:val="24"/>
        </w:rPr>
      </w:pPr>
      <w:r>
        <w:rPr>
          <w:rFonts w:hint="eastAsia" w:ascii="宋体" w:hAnsi="宋体" w:cs="宋体"/>
          <w:sz w:val="24"/>
        </w:rPr>
        <w:t xml:space="preserve">所有要求提供的证明材料在投标截止时间之前，用投标文件制作工具以原件扫描件形式制作并生成上传至苏采云平台。如电子投标文件无法查阅上述所要求提供的证明材料的磋商小组将以未提供证明材料取消其继续参加磋商的资格。</w:t>
      </w:r>
      <w:r>
        <w:rPr>
          <w:rFonts w:hint="eastAsia" w:ascii="宋体" w:hAnsi="宋体" w:cs="宋体"/>
          <w:sz w:val="24"/>
        </w:rPr>
      </w:r>
      <w:r/>
    </w:p>
    <w:p>
      <w:pPr>
        <w:pStyle w:val="1019"/>
        <w:numPr>
          <w:ilvl w:val="0"/>
          <w:numId w:val="10"/>
        </w:numPr>
        <w:ind w:firstLine="480"/>
        <w:spacing w:line="440" w:lineRule="exact"/>
        <w:rPr>
          <w:rFonts w:hint="eastAsia" w:ascii="宋体" w:hAnsi="宋体" w:cs="宋体"/>
          <w:sz w:val="24"/>
        </w:rPr>
      </w:pPr>
      <w:r>
        <w:rPr>
          <w:rFonts w:hint="eastAsia" w:ascii="宋体" w:hAnsi="宋体" w:cs="宋体"/>
          <w:sz w:val="24"/>
        </w:rPr>
        <w:t xml:space="preserve">供应商所提供的资格证明材料应真实、有效，采购人保留对供应商提供的资格证明材料进行核查的权利。如发现供应商提供虚假资格证明材料，采购人将对其进行严肃处理。</w:t>
      </w:r>
      <w:r>
        <w:rPr>
          <w:rFonts w:hint="eastAsia" w:ascii="宋体" w:hAnsi="宋体" w:cs="宋体"/>
          <w:sz w:val="24"/>
        </w:rPr>
      </w:r>
      <w:r/>
    </w:p>
    <w:p>
      <w:pPr>
        <w:pStyle w:val="1019"/>
        <w:numPr>
          <w:ilvl w:val="0"/>
          <w:numId w:val="10"/>
        </w:numPr>
        <w:ind w:firstLine="480"/>
        <w:spacing w:line="440" w:lineRule="exact"/>
        <w:rPr>
          <w:rFonts w:hint="eastAsia" w:ascii="宋体" w:hAnsi="宋体" w:cs="宋体"/>
          <w:bCs/>
          <w:sz w:val="24"/>
        </w:rPr>
      </w:pPr>
      <w:r>
        <w:rPr>
          <w:rFonts w:hint="eastAsia" w:ascii="宋体" w:hAnsi="宋体" w:cs="宋体"/>
          <w:sz w:val="24"/>
        </w:rPr>
        <w:t xml:space="preserve">上述相关原件，中标人必须在签订合同时提交采购人审查，中标投标人未能提供上述所有原件的，则取消其中标资格。</w:t>
      </w:r>
      <w:r>
        <w:rPr>
          <w:rFonts w:hint="eastAsia" w:ascii="宋体" w:hAnsi="宋体" w:cs="宋体"/>
          <w:bCs/>
          <w:sz w:val="24"/>
        </w:rPr>
      </w:r>
      <w:r/>
    </w:p>
    <w:p>
      <w:pPr>
        <w:pStyle w:val="1019"/>
        <w:spacing w:line="440" w:lineRule="exact"/>
        <w:rPr>
          <w:rFonts w:hint="eastAsia" w:ascii="宋体" w:hAnsi="宋体" w:cs="宋体"/>
          <w:bCs/>
          <w:sz w:val="24"/>
        </w:rPr>
      </w:pPr>
      <w:r>
        <w:rPr>
          <w:rFonts w:hint="eastAsia" w:ascii="宋体" w:hAnsi="宋体" w:cs="宋体"/>
          <w:b/>
          <w:bCs/>
          <w:sz w:val="24"/>
        </w:rPr>
        <w:t xml:space="preserve">七、评审时投标人需提供的证明文件</w:t>
      </w:r>
      <w:r>
        <w:rPr>
          <w:rFonts w:hint="eastAsia" w:ascii="宋体" w:hAnsi="宋体" w:cs="宋体"/>
          <w:bCs/>
          <w:sz w:val="24"/>
        </w:rPr>
        <w:t xml:space="preserve">（请投标人仔细阅读招标文件第三章评标办法及评分细则）。</w:t>
      </w:r>
      <w:r>
        <w:rPr>
          <w:rFonts w:hint="eastAsia" w:ascii="宋体" w:hAnsi="宋体" w:cs="宋体"/>
          <w:bCs/>
          <w:sz w:val="24"/>
        </w:rPr>
      </w:r>
      <w:r/>
    </w:p>
    <w:p>
      <w:pPr>
        <w:pStyle w:val="1019"/>
        <w:jc w:val="left"/>
        <w:spacing w:line="440" w:lineRule="exact"/>
        <w:widowControl/>
        <w:rPr>
          <w:rFonts w:hint="eastAsia" w:ascii="宋体" w:hAnsi="宋体" w:cs="宋体"/>
          <w:b/>
          <w:bCs/>
          <w:sz w:val="24"/>
        </w:rPr>
      </w:pPr>
      <w:r>
        <w:rPr>
          <w:rFonts w:hint="eastAsia" w:ascii="宋体" w:hAnsi="宋体" w:cs="宋体"/>
          <w:b/>
          <w:bCs/>
          <w:sz w:val="24"/>
        </w:rPr>
        <w:t xml:space="preserve">八、涉及无效响应文件条款中供应商必须提供的证明文件。</w:t>
      </w:r>
      <w:r>
        <w:rPr>
          <w:rFonts w:hint="eastAsia" w:ascii="宋体" w:hAnsi="宋体" w:cs="宋体"/>
          <w:b/>
          <w:bCs/>
          <w:sz w:val="24"/>
        </w:rPr>
      </w:r>
      <w:r/>
    </w:p>
    <w:p>
      <w:pPr>
        <w:pStyle w:val="1019"/>
        <w:jc w:val="left"/>
        <w:spacing w:line="440" w:lineRule="exact"/>
        <w:widowControl/>
        <w:rPr>
          <w:rFonts w:hint="eastAsia" w:ascii="宋体" w:hAnsi="宋体" w:cs="宋体"/>
          <w:bCs/>
          <w:sz w:val="24"/>
        </w:rPr>
      </w:pPr>
      <w:r>
        <w:rPr>
          <w:rFonts w:hint="eastAsia" w:ascii="宋体" w:hAnsi="宋体" w:cs="宋体"/>
          <w:b/>
          <w:bCs/>
          <w:sz w:val="24"/>
        </w:rPr>
        <w:t xml:space="preserve">九、供应商认为有必要提供并说明的其他资料</w:t>
      </w:r>
      <w:r>
        <w:rPr>
          <w:rFonts w:hint="eastAsia" w:ascii="宋体" w:hAnsi="宋体" w:cs="宋体"/>
          <w:sz w:val="24"/>
        </w:rPr>
        <w:t xml:space="preserve">（格式由供应商自定，加盖供应商公章）。</w:t>
      </w:r>
      <w:r>
        <w:rPr>
          <w:rFonts w:hint="eastAsia" w:ascii="宋体" w:hAnsi="宋体" w:cs="宋体"/>
          <w:bCs/>
          <w:sz w:val="24"/>
        </w:rPr>
      </w:r>
      <w:r/>
    </w:p>
    <w:p>
      <w:pPr>
        <w:pStyle w:val="1019"/>
        <w:jc w:val="center"/>
        <w:spacing w:line="440" w:lineRule="exact"/>
        <w:rPr>
          <w:rFonts w:hint="eastAsia" w:ascii="宋体" w:hAnsi="宋体" w:cs="宋体"/>
          <w:b/>
          <w:sz w:val="24"/>
        </w:rPr>
      </w:pPr>
      <w:r>
        <w:rPr>
          <w:rFonts w:hint="eastAsia" w:ascii="宋体" w:hAnsi="宋体" w:cs="宋体"/>
          <w:b/>
          <w:sz w:val="24"/>
        </w:rPr>
        <w:br w:type="page" w:clear="all"/>
      </w:r>
      <w:r>
        <w:rPr>
          <w:rFonts w:hint="eastAsia" w:ascii="宋体" w:hAnsi="宋体" w:cs="宋体"/>
          <w:b/>
          <w:sz w:val="32"/>
          <w:szCs w:val="32"/>
        </w:rPr>
        <w:t xml:space="preserve">十、示范格式</w:t>
      </w:r>
      <w:r>
        <w:rPr>
          <w:rFonts w:hint="eastAsia" w:ascii="宋体" w:hAnsi="宋体" w:cs="宋体"/>
          <w:b/>
          <w:sz w:val="24"/>
        </w:rPr>
      </w:r>
      <w:r/>
    </w:p>
    <w:p>
      <w:pPr>
        <w:pStyle w:val="1019"/>
        <w:spacing w:line="440" w:lineRule="exact"/>
        <w:rPr>
          <w:rFonts w:hint="eastAsia" w:ascii="宋体" w:hAnsi="宋体" w:cs="宋体"/>
          <w:b/>
          <w:sz w:val="24"/>
        </w:rPr>
      </w:pPr>
      <w:r/>
      <w:bookmarkStart w:id="82" w:name="_Toc15244_WPSOffice_Level3"/>
      <w:r>
        <w:rPr>
          <w:rFonts w:hint="eastAsia" w:ascii="宋体" w:hAnsi="宋体" w:cs="宋体"/>
          <w:b/>
          <w:sz w:val="24"/>
        </w:rPr>
      </w:r>
      <w:r/>
    </w:p>
    <w:p>
      <w:pPr>
        <w:pStyle w:val="1019"/>
        <w:spacing w:line="440" w:lineRule="exact"/>
        <w:rPr>
          <w:rFonts w:hint="eastAsia" w:ascii="宋体" w:hAnsi="宋体" w:cs="宋体"/>
          <w:b/>
          <w:bCs/>
          <w:sz w:val="24"/>
        </w:rPr>
      </w:pPr>
      <w:r>
        <w:rPr>
          <w:rFonts w:hint="eastAsia" w:ascii="宋体" w:hAnsi="宋体" w:cs="宋体"/>
          <w:b/>
          <w:sz w:val="24"/>
        </w:rPr>
        <w:t xml:space="preserve">示范格式一</w:t>
      </w:r>
      <w:bookmarkEnd w:id="82"/>
      <w:r>
        <w:rPr>
          <w:rFonts w:hint="eastAsia" w:ascii="宋体" w:hAnsi="宋体" w:cs="宋体"/>
          <w:b/>
          <w:bCs/>
          <w:sz w:val="24"/>
        </w:rPr>
      </w:r>
      <w:r/>
    </w:p>
    <w:p>
      <w:pPr>
        <w:pStyle w:val="1019"/>
        <w:jc w:val="center"/>
        <w:spacing w:line="440" w:lineRule="exact"/>
        <w:rPr>
          <w:rFonts w:hint="eastAsia" w:ascii="宋体" w:hAnsi="宋体" w:cs="宋体"/>
          <w:b/>
          <w:bCs/>
          <w:sz w:val="32"/>
          <w:szCs w:val="32"/>
        </w:rPr>
      </w:pPr>
      <w:r>
        <w:rPr>
          <w:rFonts w:hint="eastAsia" w:ascii="宋体" w:hAnsi="宋体" w:cs="宋体"/>
          <w:b/>
          <w:bCs/>
          <w:sz w:val="32"/>
          <w:szCs w:val="32"/>
        </w:rPr>
        <w:t xml:space="preserve">法人资格证明</w:t>
      </w:r>
      <w:r>
        <w:rPr>
          <w:rFonts w:hint="eastAsia" w:ascii="宋体" w:hAnsi="宋体" w:cs="宋体"/>
          <w:b/>
          <w:bCs/>
          <w:sz w:val="32"/>
          <w:szCs w:val="32"/>
        </w:rPr>
      </w:r>
      <w:r/>
    </w:p>
    <w:p>
      <w:pPr>
        <w:pStyle w:val="1019"/>
        <w:ind w:firstLine="280"/>
        <w:spacing w:line="440" w:lineRule="exact"/>
        <w:rPr>
          <w:rFonts w:hint="eastAsia" w:ascii="宋体" w:hAnsi="宋体" w:cs="宋体"/>
          <w:sz w:val="24"/>
          <w:lang w:val="zh-CN"/>
        </w:rPr>
      </w:pPr>
      <w:r>
        <w:rPr>
          <w:rFonts w:hint="eastAsia" w:ascii="宋体" w:hAnsi="宋体" w:cs="宋体"/>
          <w:sz w:val="24"/>
          <w:lang w:val="zh-CN"/>
        </w:rPr>
        <w:t xml:space="preserve">单位名称：</w:t>
      </w:r>
      <w:r>
        <w:rPr>
          <w:rFonts w:hint="eastAsia" w:ascii="宋体" w:hAnsi="宋体" w:cs="宋体"/>
          <w:sz w:val="24"/>
          <w:lang w:val="zh-CN"/>
        </w:rPr>
      </w:r>
      <w:r/>
    </w:p>
    <w:p>
      <w:pPr>
        <w:pStyle w:val="1019"/>
        <w:ind w:firstLine="280"/>
        <w:spacing w:line="440" w:lineRule="exact"/>
        <w:rPr>
          <w:rFonts w:hint="eastAsia" w:ascii="宋体" w:hAnsi="宋体" w:cs="宋体"/>
          <w:sz w:val="24"/>
          <w:lang w:val="zh-CN"/>
        </w:rPr>
      </w:pPr>
      <w:r>
        <w:rPr>
          <w:rFonts w:hint="eastAsia" w:ascii="宋体" w:hAnsi="宋体" w:cs="宋体"/>
          <w:sz w:val="24"/>
          <w:lang w:val="zh-CN"/>
        </w:rPr>
        <w:t xml:space="preserve">地址：</w:t>
      </w:r>
      <w:r>
        <w:rPr>
          <w:rFonts w:hint="eastAsia" w:ascii="宋体" w:hAnsi="宋体" w:cs="宋体"/>
          <w:sz w:val="24"/>
          <w:lang w:val="zh-CN"/>
        </w:rPr>
      </w:r>
      <w:r/>
    </w:p>
    <w:p>
      <w:pPr>
        <w:pStyle w:val="1019"/>
        <w:ind w:firstLine="280"/>
        <w:spacing w:line="440" w:lineRule="exact"/>
        <w:rPr>
          <w:rFonts w:hint="eastAsia" w:ascii="宋体" w:hAnsi="宋体" w:cs="宋体"/>
          <w:sz w:val="24"/>
          <w:lang w:val="zh-CN"/>
        </w:rPr>
      </w:pPr>
      <w:r>
        <w:rPr>
          <w:rFonts w:hint="eastAsia" w:ascii="宋体" w:hAnsi="宋体" w:cs="宋体"/>
          <w:sz w:val="24"/>
          <w:lang w:val="zh-CN"/>
        </w:rPr>
        <w:t xml:space="preserve">姓名：       性别：      年龄：      职务：</w:t>
      </w:r>
      <w:r>
        <w:rPr>
          <w:rFonts w:hint="eastAsia" w:ascii="宋体" w:hAnsi="宋体" w:cs="宋体"/>
          <w:sz w:val="24"/>
          <w:lang w:val="zh-CN"/>
        </w:rPr>
      </w:r>
      <w:r/>
    </w:p>
    <w:p>
      <w:pPr>
        <w:pStyle w:val="1019"/>
        <w:ind w:left="1" w:firstLine="480"/>
        <w:spacing w:line="440" w:lineRule="exact"/>
        <w:rPr>
          <w:rFonts w:hint="eastAsia" w:ascii="宋体" w:hAnsi="宋体" w:cs="宋体"/>
          <w:sz w:val="24"/>
        </w:rPr>
      </w:pPr>
      <w:r>
        <w:rPr>
          <w:rFonts w:hint="eastAsia" w:ascii="宋体" w:hAnsi="宋体" w:cs="宋体"/>
          <w:sz w:val="24"/>
          <w:lang w:val="zh-CN"/>
        </w:rPr>
        <w:t xml:space="preserve">系</w:t>
      </w:r>
      <w:r>
        <w:rPr>
          <w:rFonts w:hint="eastAsia" w:ascii="宋体" w:hAnsi="宋体" w:cs="宋体"/>
          <w:sz w:val="24"/>
          <w:u w:val="single"/>
          <w:lang w:val="zh-CN"/>
        </w:rPr>
        <w:t xml:space="preserve"> （供应商名称）</w:t>
      </w:r>
      <w:r>
        <w:rPr>
          <w:rFonts w:hint="eastAsia" w:ascii="宋体" w:hAnsi="宋体" w:cs="宋体"/>
          <w:sz w:val="24"/>
          <w:lang w:val="zh-CN"/>
        </w:rPr>
        <w:t xml:space="preserve">的法定代表人。</w:t>
      </w:r>
      <w:r>
        <w:rPr>
          <w:rFonts w:hint="eastAsia" w:ascii="宋体" w:hAnsi="宋体" w:cs="宋体"/>
          <w:sz w:val="24"/>
        </w:rPr>
        <w:t xml:space="preserve">为参与</w:t>
      </w:r>
      <w:r>
        <w:rPr>
          <w:rFonts w:hint="eastAsia" w:ascii="宋体" w:hAnsi="宋体" w:cs="宋体"/>
          <w:sz w:val="24"/>
          <w:u w:val="single"/>
        </w:rPr>
        <w:t xml:space="preserve">           </w:t>
      </w:r>
      <w:r>
        <w:rPr>
          <w:rFonts w:hint="eastAsia" w:ascii="宋体" w:hAnsi="宋体" w:cs="宋体"/>
          <w:sz w:val="24"/>
        </w:rPr>
        <w:t xml:space="preserve">项目，签署上述项目的响应文件、进行磋商、签署合同和处理与之有关的一切事务。</w:t>
      </w:r>
      <w:r>
        <w:rPr>
          <w:rFonts w:hint="eastAsia" w:ascii="宋体" w:hAnsi="宋体" w:cs="宋体"/>
          <w:sz w:val="24"/>
        </w:rPr>
      </w:r>
      <w:r/>
    </w:p>
    <w:p>
      <w:pPr>
        <w:pStyle w:val="1019"/>
        <w:ind w:firstLine="480"/>
        <w:spacing w:line="440" w:lineRule="exact"/>
        <w:rPr>
          <w:rFonts w:hint="eastAsia" w:ascii="宋体" w:hAnsi="宋体" w:cs="宋体"/>
          <w:sz w:val="24"/>
          <w:lang w:val="zh-CN"/>
        </w:rPr>
      </w:pPr>
      <w:r>
        <w:rPr>
          <w:rFonts w:hint="eastAsia" w:ascii="宋体" w:hAnsi="宋体" w:cs="宋体"/>
          <w:sz w:val="24"/>
          <w:lang w:val="zh-CN"/>
        </w:rPr>
        <w:t xml:space="preserve">特此证明。</w:t>
      </w:r>
      <w:r>
        <w:rPr>
          <w:rFonts w:hint="eastAsia" w:ascii="宋体" w:hAnsi="宋体" w:cs="宋体"/>
          <w:sz w:val="24"/>
          <w:lang w:val="zh-CN"/>
        </w:rPr>
      </w:r>
      <w:r/>
    </w:p>
    <w:p>
      <w:pPr>
        <w:pStyle w:val="1019"/>
        <w:ind w:firstLine="4758"/>
        <w:spacing w:line="44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    （加盖公章）   </w:t>
      </w:r>
      <w:r>
        <w:rPr>
          <w:rFonts w:hint="eastAsia" w:ascii="宋体" w:hAnsi="宋体" w:cs="宋体"/>
          <w:sz w:val="24"/>
        </w:rPr>
      </w:r>
      <w:r/>
    </w:p>
    <w:p>
      <w:pPr>
        <w:pStyle w:val="1019"/>
        <w:ind w:firstLine="480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1019"/>
        <w:spacing w:line="440" w:lineRule="exact"/>
        <w:rPr>
          <w:rFonts w:hint="eastAsia" w:ascii="宋体" w:hAnsi="宋体" w:cs="宋体"/>
          <w:b/>
          <w:szCs w:val="21"/>
        </w:rPr>
      </w:pPr>
      <w:r/>
      <w:bookmarkStart w:id="83" w:name="_Toc7617_WPSOffice_Level3"/>
      <w:r>
        <w:rPr>
          <w:rFonts w:hint="eastAsia" w:ascii="宋体" w:hAnsi="宋体" w:cs="宋体"/>
          <w:b/>
          <w:szCs w:val="21"/>
        </w:rPr>
      </w:r>
      <w:r/>
    </w:p>
    <w:p>
      <w:pPr>
        <w:pStyle w:val="1133"/>
        <w:spacing w:line="440" w:lineRule="exact"/>
        <w:rPr>
          <w:rFonts w:hint="eastAsia" w:ascii="宋体" w:hAnsi="宋体" w:eastAsia="宋体" w:cs="宋体"/>
        </w:rPr>
      </w:pPr>
      <w:r>
        <w:rPr>
          <w:rFonts w:hint="eastAsia" w:ascii="宋体" w:hAnsi="宋体" w:eastAsia="宋体" w:cs="宋体"/>
        </w:rPr>
      </w:r>
      <w:r/>
    </w:p>
    <w:p>
      <w:pPr>
        <w:pStyle w:val="1037"/>
        <w:spacing w:line="440" w:lineRule="exact"/>
        <w:rPr>
          <w:rFonts w:hint="eastAsia" w:ascii="宋体" w:hAnsi="宋体" w:eastAsia="宋体" w:cs="宋体"/>
        </w:rPr>
      </w:pPr>
      <w:r>
        <w:rPr>
          <w:rFonts w:hint="eastAsia" w:ascii="宋体" w:hAnsi="宋体" w:eastAsia="宋体" w:cs="宋体"/>
        </w:rPr>
      </w:r>
      <w:r/>
    </w:p>
    <w:p>
      <w:pPr>
        <w:pStyle w:val="1071"/>
        <w:ind w:firstLine="280"/>
        <w:spacing w:line="440" w:lineRule="exact"/>
        <w:rPr>
          <w:rFonts w:hint="eastAsia" w:ascii="宋体" w:hAnsi="宋体" w:cs="宋体"/>
        </w:rPr>
      </w:pPr>
      <w:r>
        <w:rPr>
          <w:rFonts w:hint="eastAsia" w:ascii="宋体" w:hAnsi="宋体" w:cs="宋体"/>
        </w:rPr>
      </w:r>
      <w:r/>
    </w:p>
    <w:p>
      <w:pPr>
        <w:pStyle w:val="1071"/>
        <w:ind w:firstLine="280"/>
        <w:spacing w:line="440" w:lineRule="exact"/>
        <w:rPr>
          <w:rFonts w:hint="eastAsia" w:ascii="宋体" w:hAnsi="宋体" w:cs="宋体"/>
        </w:rPr>
      </w:pPr>
      <w:r>
        <w:rPr>
          <w:rFonts w:hint="eastAsia" w:ascii="宋体" w:hAnsi="宋体" w:cs="宋体"/>
        </w:rPr>
      </w:r>
      <w:r/>
    </w:p>
    <w:p>
      <w:pPr>
        <w:pStyle w:val="1071"/>
        <w:ind w:firstLine="280"/>
        <w:spacing w:line="440" w:lineRule="exact"/>
        <w:rPr>
          <w:rFonts w:hint="eastAsia" w:ascii="宋体" w:hAnsi="宋体" w:cs="宋体"/>
        </w:rPr>
      </w:pPr>
      <w:r>
        <w:rPr>
          <w:rFonts w:hint="eastAsia" w:ascii="宋体" w:hAnsi="宋体" w:cs="宋体"/>
        </w:rPr>
      </w:r>
      <w:r/>
    </w:p>
    <w:p>
      <w:pPr>
        <w:pStyle w:val="1071"/>
        <w:ind w:firstLine="280"/>
        <w:spacing w:line="440" w:lineRule="exact"/>
        <w:rPr>
          <w:rFonts w:hint="eastAsia" w:ascii="宋体" w:hAnsi="宋体" w:cs="宋体"/>
        </w:rPr>
      </w:pPr>
      <w:r>
        <w:rPr>
          <w:rFonts w:hint="eastAsia" w:ascii="宋体" w:hAnsi="宋体" w:cs="宋体"/>
        </w:rPr>
      </w:r>
      <w:r/>
    </w:p>
    <w:p>
      <w:pPr>
        <w:pStyle w:val="1071"/>
        <w:ind w:firstLine="280"/>
        <w:spacing w:line="440" w:lineRule="exact"/>
        <w:rPr>
          <w:rFonts w:hint="eastAsia" w:ascii="宋体" w:hAnsi="宋体" w:cs="宋体"/>
        </w:rPr>
      </w:pPr>
      <w:r>
        <w:rPr>
          <w:rFonts w:hint="eastAsia" w:ascii="宋体" w:hAnsi="宋体" w:cs="宋体"/>
        </w:rPr>
      </w:r>
      <w:r/>
    </w:p>
    <w:p>
      <w:pPr>
        <w:pStyle w:val="1071"/>
        <w:ind w:firstLine="280"/>
        <w:spacing w:line="440" w:lineRule="exact"/>
        <w:rPr>
          <w:rFonts w:hint="eastAsia" w:ascii="宋体" w:hAnsi="宋体" w:cs="宋体"/>
        </w:rPr>
      </w:pPr>
      <w:r>
        <w:rPr>
          <w:rFonts w:hint="eastAsia" w:ascii="宋体" w:hAnsi="宋体" w:cs="宋体"/>
        </w:rPr>
      </w:r>
      <w:r/>
    </w:p>
    <w:p>
      <w:pPr>
        <w:pStyle w:val="1071"/>
        <w:ind w:firstLine="280"/>
        <w:spacing w:line="440" w:lineRule="exact"/>
        <w:rPr>
          <w:rFonts w:hint="eastAsia" w:ascii="宋体" w:hAnsi="宋体" w:cs="宋体"/>
        </w:rPr>
      </w:pPr>
      <w:r>
        <w:rPr>
          <w:rFonts w:hint="eastAsia" w:ascii="宋体" w:hAnsi="宋体" w:cs="宋体"/>
        </w:rPr>
      </w:r>
      <w:r/>
    </w:p>
    <w:p>
      <w:pPr>
        <w:pStyle w:val="1071"/>
        <w:ind w:firstLine="280"/>
        <w:spacing w:line="440" w:lineRule="exact"/>
        <w:rPr>
          <w:rFonts w:hint="eastAsia" w:ascii="宋体" w:hAnsi="宋体" w:cs="宋体"/>
        </w:rPr>
      </w:pPr>
      <w:r>
        <w:rPr>
          <w:rFonts w:hint="eastAsia" w:ascii="宋体" w:hAnsi="宋体" w:cs="宋体"/>
        </w:rPr>
      </w:r>
      <w:r/>
    </w:p>
    <w:p>
      <w:pPr>
        <w:pStyle w:val="1071"/>
        <w:ind w:firstLine="280"/>
        <w:spacing w:line="440" w:lineRule="exact"/>
        <w:rPr>
          <w:rFonts w:hint="eastAsia" w:ascii="宋体" w:hAnsi="宋体" w:cs="宋体"/>
        </w:rPr>
      </w:pPr>
      <w:r>
        <w:rPr>
          <w:rFonts w:hint="eastAsia" w:ascii="宋体" w:hAnsi="宋体" w:cs="宋体"/>
        </w:rPr>
      </w:r>
      <w:r/>
    </w:p>
    <w:p>
      <w:pPr>
        <w:pStyle w:val="1071"/>
        <w:ind w:firstLine="280"/>
        <w:spacing w:line="440" w:lineRule="exact"/>
        <w:rPr>
          <w:rFonts w:hint="eastAsia" w:ascii="宋体" w:hAnsi="宋体" w:cs="宋体"/>
        </w:rPr>
      </w:pPr>
      <w:r>
        <w:rPr>
          <w:rFonts w:hint="eastAsia" w:ascii="宋体" w:hAnsi="宋体" w:cs="宋体"/>
        </w:rPr>
      </w:r>
      <w:r/>
    </w:p>
    <w:p>
      <w:pPr>
        <w:pStyle w:val="1071"/>
        <w:ind w:firstLine="280"/>
        <w:spacing w:line="440" w:lineRule="exact"/>
        <w:rPr>
          <w:rFonts w:hint="eastAsia" w:ascii="宋体" w:hAnsi="宋体" w:cs="宋体"/>
        </w:rPr>
      </w:pPr>
      <w:r>
        <w:rPr>
          <w:rFonts w:hint="eastAsia" w:ascii="宋体" w:hAnsi="宋体" w:cs="宋体"/>
        </w:rPr>
      </w:r>
      <w:r/>
    </w:p>
    <w:p>
      <w:pPr>
        <w:pStyle w:val="1071"/>
        <w:ind w:firstLine="280"/>
        <w:spacing w:line="440" w:lineRule="exact"/>
        <w:rPr>
          <w:rFonts w:hint="eastAsia" w:ascii="宋体" w:hAnsi="宋体" w:cs="宋体"/>
        </w:rPr>
      </w:pPr>
      <w:r>
        <w:rPr>
          <w:rFonts w:hint="eastAsia" w:ascii="宋体" w:hAnsi="宋体" w:cs="宋体"/>
        </w:rPr>
      </w:r>
      <w:r/>
    </w:p>
    <w:p>
      <w:pPr>
        <w:pStyle w:val="1071"/>
        <w:ind w:firstLine="280"/>
        <w:spacing w:line="440" w:lineRule="exact"/>
        <w:rPr>
          <w:rFonts w:hint="eastAsia" w:ascii="宋体" w:hAnsi="宋体" w:cs="宋体"/>
        </w:rPr>
      </w:pPr>
      <w:r>
        <w:rPr>
          <w:rFonts w:hint="eastAsia" w:ascii="宋体" w:hAnsi="宋体" w:cs="宋体"/>
        </w:rPr>
      </w:r>
      <w:r/>
    </w:p>
    <w:p>
      <w:pPr>
        <w:pStyle w:val="1071"/>
        <w:ind w:firstLine="280"/>
        <w:spacing w:line="440" w:lineRule="exact"/>
        <w:rPr>
          <w:rFonts w:hint="eastAsia" w:ascii="宋体" w:hAnsi="宋体" w:cs="宋体"/>
        </w:rPr>
      </w:pPr>
      <w:r>
        <w:rPr>
          <w:rFonts w:hint="eastAsia" w:ascii="宋体" w:hAnsi="宋体" w:cs="宋体"/>
        </w:rPr>
      </w:r>
      <w:r/>
    </w:p>
    <w:p>
      <w:pPr>
        <w:pStyle w:val="1071"/>
        <w:ind w:firstLine="280"/>
        <w:spacing w:line="440" w:lineRule="exact"/>
        <w:rPr>
          <w:rFonts w:hint="eastAsia" w:ascii="宋体" w:hAnsi="宋体" w:cs="宋体"/>
        </w:rPr>
      </w:pPr>
      <w:r>
        <w:rPr>
          <w:rFonts w:hint="eastAsia" w:ascii="宋体" w:hAnsi="宋体" w:cs="宋体"/>
        </w:rPr>
      </w:r>
      <w:r/>
    </w:p>
    <w:p>
      <w:pPr>
        <w:pStyle w:val="1071"/>
        <w:ind w:firstLine="280"/>
        <w:spacing w:line="440" w:lineRule="exact"/>
        <w:rPr>
          <w:rFonts w:hint="eastAsia" w:ascii="宋体" w:hAnsi="宋体" w:cs="宋体"/>
        </w:rPr>
      </w:pPr>
      <w:r>
        <w:rPr>
          <w:rFonts w:hint="eastAsia" w:ascii="宋体" w:hAnsi="宋体" w:cs="宋体"/>
        </w:rPr>
      </w:r>
      <w:r/>
    </w:p>
    <w:p>
      <w:pPr>
        <w:pStyle w:val="1046"/>
        <w:spacing w:line="440" w:lineRule="exact"/>
        <w:rPr>
          <w:rFonts w:hint="eastAsia" w:hAnsi="宋体" w:cs="宋体"/>
          <w:b/>
          <w:sz w:val="24"/>
          <w:szCs w:val="24"/>
        </w:rPr>
      </w:pPr>
      <w:r>
        <w:rPr>
          <w:rFonts w:hint="eastAsia" w:hAnsi="宋体" w:cs="宋体"/>
          <w:b/>
          <w:sz w:val="24"/>
          <w:szCs w:val="24"/>
        </w:rPr>
      </w:r>
      <w:r/>
    </w:p>
    <w:p>
      <w:pPr>
        <w:pStyle w:val="1046"/>
        <w:spacing w:line="440" w:lineRule="exact"/>
        <w:rPr>
          <w:rFonts w:hint="eastAsia" w:hAnsi="宋体" w:cs="宋体"/>
          <w:sz w:val="24"/>
          <w:szCs w:val="24"/>
          <w:u w:val="single"/>
        </w:rPr>
      </w:pPr>
      <w:r>
        <w:rPr>
          <w:rFonts w:hint="eastAsia" w:hAnsi="宋体" w:cs="宋体"/>
          <w:b/>
          <w:sz w:val="24"/>
          <w:szCs w:val="24"/>
        </w:rPr>
        <w:t xml:space="preserve">示范格式二</w:t>
      </w:r>
      <w:bookmarkEnd w:id="83"/>
      <w:r>
        <w:rPr>
          <w:rFonts w:hint="eastAsia" w:hAnsi="宋体" w:cs="宋体"/>
          <w:sz w:val="24"/>
          <w:szCs w:val="24"/>
          <w:u w:val="single"/>
        </w:rPr>
      </w:r>
      <w:r/>
    </w:p>
    <w:p>
      <w:pPr>
        <w:pStyle w:val="1019"/>
        <w:jc w:val="center"/>
        <w:spacing w:line="440" w:lineRule="exact"/>
        <w:rPr>
          <w:rFonts w:hint="eastAsia" w:ascii="宋体" w:hAnsi="宋体" w:cs="宋体"/>
          <w:b/>
          <w:bCs/>
          <w:sz w:val="32"/>
          <w:szCs w:val="32"/>
        </w:rPr>
      </w:pPr>
      <w:r>
        <w:rPr>
          <w:rFonts w:hint="eastAsia" w:ascii="宋体" w:hAnsi="宋体" w:cs="宋体"/>
          <w:b/>
          <w:bCs/>
          <w:sz w:val="32"/>
          <w:szCs w:val="32"/>
        </w:rPr>
        <w:t xml:space="preserve">授权委托书</w:t>
      </w:r>
      <w:r>
        <w:rPr>
          <w:rFonts w:hint="eastAsia" w:ascii="宋体" w:hAnsi="宋体" w:cs="宋体"/>
          <w:b/>
          <w:bCs/>
          <w:sz w:val="32"/>
          <w:szCs w:val="32"/>
        </w:rPr>
      </w:r>
      <w:r/>
    </w:p>
    <w:p>
      <w:pPr>
        <w:pStyle w:val="1019"/>
        <w:spacing w:line="440" w:lineRule="exact"/>
        <w:rPr>
          <w:rFonts w:hint="eastAsia" w:ascii="宋体" w:hAnsi="宋体" w:cs="宋体"/>
          <w:bCs/>
          <w:sz w:val="24"/>
        </w:rPr>
      </w:pPr>
      <w:r>
        <w:rPr>
          <w:rFonts w:hint="eastAsia" w:ascii="宋体" w:hAnsi="宋体" w:cs="宋体"/>
          <w:bCs/>
          <w:sz w:val="24"/>
        </w:rPr>
        <w:t xml:space="preserve">致：</w:t>
      </w:r>
      <w:r>
        <w:rPr>
          <w:rFonts w:hint="eastAsia" w:ascii="宋体" w:hAnsi="宋体" w:cs="宋体"/>
          <w:bCs/>
          <w:sz w:val="24"/>
        </w:rPr>
      </w:r>
      <w:r/>
    </w:p>
    <w:p>
      <w:pPr>
        <w:pStyle w:val="1019"/>
        <w:spacing w:line="440" w:lineRule="exact"/>
        <w:rPr>
          <w:rFonts w:hint="eastAsia" w:ascii="宋体" w:hAnsi="宋体" w:cs="宋体"/>
          <w:sz w:val="24"/>
        </w:rPr>
      </w:pPr>
      <w:r>
        <w:rPr>
          <w:rFonts w:hint="eastAsia" w:ascii="宋体" w:hAnsi="宋体" w:cs="宋体"/>
          <w:sz w:val="24"/>
        </w:rPr>
        <w:t xml:space="preserve">本授权书宣告：</w:t>
      </w:r>
      <w:r>
        <w:rPr>
          <w:rFonts w:hint="eastAsia" w:ascii="宋体" w:hAnsi="宋体" w:cs="宋体"/>
          <w:sz w:val="24"/>
        </w:rPr>
      </w:r>
      <w:r/>
    </w:p>
    <w:p>
      <w:pPr>
        <w:pStyle w:val="1019"/>
        <w:spacing w:line="440" w:lineRule="exact"/>
        <w:rPr>
          <w:rFonts w:hint="eastAsia" w:ascii="宋体" w:hAnsi="宋体" w:cs="宋体"/>
          <w:sz w:val="24"/>
        </w:rPr>
      </w:pPr>
      <w:r>
        <w:rPr>
          <w:rFonts w:hint="eastAsia" w:ascii="宋体" w:hAnsi="宋体" w:cs="宋体"/>
          <w:sz w:val="24"/>
        </w:rPr>
        <w:t xml:space="preserve">委托方：</w:t>
      </w:r>
      <w:r>
        <w:rPr>
          <w:rFonts w:hint="eastAsia" w:ascii="宋体" w:hAnsi="宋体" w:cs="宋体"/>
          <w:sz w:val="24"/>
          <w:u w:val="single"/>
        </w:rPr>
        <w:t xml:space="preserve">                   </w:t>
      </w:r>
      <w:r>
        <w:rPr>
          <w:rFonts w:hint="eastAsia" w:ascii="宋体" w:hAnsi="宋体" w:cs="宋体"/>
          <w:sz w:val="24"/>
        </w:rPr>
        <w:t xml:space="preserve">  地址：</w:t>
      </w:r>
      <w:r>
        <w:rPr>
          <w:rFonts w:hint="eastAsia" w:ascii="宋体" w:hAnsi="宋体" w:cs="宋体"/>
          <w:sz w:val="24"/>
          <w:u w:val="single"/>
        </w:rPr>
        <w:t xml:space="preserve">                  </w:t>
      </w:r>
      <w:r>
        <w:rPr>
          <w:rFonts w:hint="eastAsia" w:ascii="宋体" w:hAnsi="宋体" w:cs="宋体"/>
          <w:sz w:val="24"/>
        </w:rPr>
      </w:r>
      <w:r/>
    </w:p>
    <w:p>
      <w:pPr>
        <w:pStyle w:val="1019"/>
        <w:spacing w:line="440" w:lineRule="exact"/>
        <w:rPr>
          <w:rFonts w:hint="eastAsia" w:ascii="宋体" w:hAnsi="宋体" w:cs="宋体"/>
          <w:sz w:val="24"/>
          <w:u w:val="single"/>
        </w:rPr>
      </w:pPr>
      <w:r>
        <w:rPr>
          <w:rFonts w:hint="eastAsia" w:ascii="宋体" w:hAnsi="宋体" w:cs="宋体"/>
          <w:sz w:val="24"/>
        </w:rPr>
        <w:t xml:space="preserve">法定代表人：</w:t>
      </w:r>
      <w:r>
        <w:rPr>
          <w:rFonts w:hint="eastAsia" w:ascii="宋体" w:hAnsi="宋体" w:cs="宋体"/>
          <w:sz w:val="24"/>
          <w:u w:val="single"/>
        </w:rPr>
        <w:t xml:space="preserve">          </w:t>
      </w:r>
      <w:r>
        <w:rPr>
          <w:rFonts w:hint="eastAsia" w:ascii="宋体" w:hAnsi="宋体" w:cs="宋体"/>
          <w:sz w:val="24"/>
          <w:u w:val="single"/>
        </w:rPr>
      </w:r>
      <w:r/>
    </w:p>
    <w:p>
      <w:pPr>
        <w:pStyle w:val="1019"/>
        <w:spacing w:line="440" w:lineRule="exact"/>
        <w:rPr>
          <w:rFonts w:hint="eastAsia" w:ascii="宋体" w:hAnsi="宋体" w:cs="宋体"/>
          <w:sz w:val="24"/>
        </w:rPr>
      </w:pPr>
      <w:r>
        <w:rPr>
          <w:rFonts w:hint="eastAsia" w:ascii="宋体" w:hAnsi="宋体" w:cs="宋体"/>
          <w:sz w:val="24"/>
        </w:rPr>
        <w:t xml:space="preserve">受托人：姓名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出生日期：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1019"/>
        <w:spacing w:line="440" w:lineRule="exact"/>
        <w:rPr>
          <w:rFonts w:hint="eastAsia" w:ascii="宋体" w:hAnsi="宋体" w:cs="宋体"/>
          <w:sz w:val="24"/>
        </w:rPr>
      </w:pPr>
      <w:r>
        <w:rPr>
          <w:rFonts w:hint="eastAsia" w:ascii="宋体" w:hAnsi="宋体" w:cs="宋体"/>
          <w:sz w:val="24"/>
        </w:rPr>
        <w:t xml:space="preserve">所在单位：</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rPr>
          <w:rFonts w:hint="eastAsia" w:ascii="宋体" w:hAnsi="宋体" w:cs="宋体"/>
          <w:sz w:val="24"/>
        </w:rPr>
      </w:r>
      <w:r/>
    </w:p>
    <w:p>
      <w:pPr>
        <w:pStyle w:val="1019"/>
        <w:spacing w:line="440" w:lineRule="exact"/>
        <w:rPr>
          <w:rFonts w:hint="eastAsia" w:ascii="宋体" w:hAnsi="宋体" w:cs="宋体"/>
          <w:sz w:val="24"/>
        </w:rPr>
      </w:pPr>
      <w:r>
        <w:rPr>
          <w:rFonts w:hint="eastAsia" w:ascii="宋体" w:hAnsi="宋体" w:cs="宋体"/>
          <w:sz w:val="24"/>
        </w:rPr>
        <w:t xml:space="preserve">身 份 证：</w:t>
      </w:r>
      <w:r>
        <w:rPr>
          <w:rFonts w:hint="eastAsia" w:ascii="宋体" w:hAnsi="宋体" w:cs="宋体"/>
          <w:sz w:val="24"/>
          <w:u w:val="single"/>
        </w:rPr>
        <w:t xml:space="preserve">                </w:t>
      </w:r>
      <w:r>
        <w:rPr>
          <w:rFonts w:hint="eastAsia" w:ascii="宋体" w:hAnsi="宋体" w:cs="宋体"/>
          <w:sz w:val="24"/>
        </w:rPr>
        <w:t xml:space="preserve">联系方式：</w:t>
      </w:r>
      <w:r>
        <w:rPr>
          <w:rFonts w:hint="eastAsia" w:ascii="宋体" w:hAnsi="宋体" w:cs="宋体"/>
          <w:sz w:val="24"/>
          <w:u w:val="single"/>
        </w:rPr>
        <w:t xml:space="preserve">       </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兹委托受托人</w:t>
      </w:r>
      <w:r>
        <w:rPr>
          <w:rFonts w:hint="eastAsia" w:ascii="宋体" w:hAnsi="宋体" w:cs="宋体"/>
          <w:sz w:val="24"/>
          <w:u w:val="single"/>
        </w:rPr>
        <w:t xml:space="preserve">           </w:t>
      </w:r>
      <w:r>
        <w:rPr>
          <w:rFonts w:hint="eastAsia" w:ascii="宋体" w:hAnsi="宋体" w:cs="宋体"/>
          <w:sz w:val="24"/>
        </w:rPr>
        <w:t xml:space="preserve">代表我公司参加（项目编号：</w:t>
      </w:r>
      <w:r>
        <w:rPr>
          <w:rFonts w:hint="eastAsia" w:ascii="宋体" w:hAnsi="宋体" w:cs="宋体"/>
          <w:b/>
          <w:sz w:val="24"/>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采购项目的政府采购活动，受托人有权在该磋商活动中，以我单位的名义签署磋商函和响应文件，与采购人协商、澄清、解释，签订合同书并执行一切与此有关的事项。</w:t>
      </w:r>
      <w:r>
        <w:rPr>
          <w:rFonts w:hint="eastAsia" w:ascii="宋体" w:hAnsi="宋体" w:cs="宋体"/>
          <w:sz w:val="24"/>
        </w:rPr>
      </w:r>
      <w:r/>
    </w:p>
    <w:p>
      <w:pPr>
        <w:pStyle w:val="1019"/>
        <w:spacing w:line="440" w:lineRule="exact"/>
        <w:rPr>
          <w:rFonts w:hint="eastAsia" w:ascii="宋体" w:hAnsi="宋体" w:cs="宋体"/>
          <w:sz w:val="24"/>
        </w:rPr>
      </w:pPr>
      <w:r>
        <w:rPr>
          <w:rFonts w:hint="eastAsia" w:ascii="宋体" w:hAnsi="宋体" w:cs="宋体"/>
          <w:sz w:val="24"/>
        </w:rPr>
        <w:t xml:space="preserve">    受托人在办理上述事宜过程中以其自己的名义所签署的所有文件我公司均予以承认。受托人无转委托权。</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委托期限：至上述事宜处理完毕止。</w:t>
      </w:r>
      <w:r>
        <w:rPr>
          <w:rFonts w:hint="eastAsia" w:ascii="宋体" w:hAnsi="宋体" w:cs="宋体"/>
          <w:sz w:val="24"/>
        </w:rPr>
      </w:r>
      <w:r/>
    </w:p>
    <w:p>
      <w:pPr>
        <w:pStyle w:val="1019"/>
        <w:ind w:firstLine="4320"/>
        <w:spacing w:line="440" w:lineRule="exact"/>
        <w:rPr>
          <w:rFonts w:hint="eastAsia" w:ascii="宋体" w:hAnsi="宋体" w:cs="宋体"/>
          <w:sz w:val="24"/>
          <w:u w:val="single"/>
        </w:rPr>
      </w:pPr>
      <w:r>
        <w:rPr>
          <w:rFonts w:hint="eastAsia" w:ascii="宋体" w:hAnsi="宋体" w:cs="宋体"/>
          <w:sz w:val="24"/>
        </w:rPr>
        <w:t xml:space="preserve">委托单位</w:t>
      </w:r>
      <w:r>
        <w:rPr>
          <w:rFonts w:hint="eastAsia" w:ascii="宋体" w:hAnsi="宋体" w:cs="宋体"/>
          <w:sz w:val="24"/>
          <w:u w:val="single"/>
        </w:rPr>
        <w:t xml:space="preserve">       （公章）    </w:t>
      </w:r>
      <w:r>
        <w:rPr>
          <w:rFonts w:hint="eastAsia" w:ascii="宋体" w:hAnsi="宋体" w:cs="宋体"/>
          <w:sz w:val="24"/>
          <w:u w:val="single"/>
        </w:rPr>
      </w:r>
      <w:r/>
    </w:p>
    <w:p>
      <w:pPr>
        <w:pStyle w:val="1019"/>
        <w:ind w:firstLine="432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rPr>
      </w:r>
      <w:r/>
    </w:p>
    <w:p>
      <w:pPr>
        <w:pStyle w:val="1019"/>
        <w:spacing w:line="440" w:lineRule="exact"/>
        <w:rPr>
          <w:rFonts w:hint="eastAsia" w:ascii="宋体" w:hAnsi="宋体" w:cs="宋体"/>
          <w:sz w:val="24"/>
        </w:rPr>
      </w:pPr>
      <w:r/>
      <w:bookmarkStart w:id="84" w:name="_Toc29041_WPSOffice_Level3"/>
      <w:r>
        <w:rPr>
          <w:rFonts w:hint="eastAsia" w:ascii="宋体" w:hAnsi="宋体" w:cs="宋体"/>
          <w:b/>
          <w:szCs w:val="21"/>
        </w:rPr>
        <w:br w:type="page" w:clear="all"/>
      </w:r>
      <w:r>
        <w:rPr>
          <w:rFonts w:hint="eastAsia" w:ascii="宋体" w:hAnsi="宋体" w:cs="宋体"/>
          <w:b/>
          <w:sz w:val="24"/>
        </w:rPr>
        <w:t xml:space="preserve">示范格式三</w:t>
      </w:r>
      <w:r>
        <w:rPr>
          <w:rFonts w:hint="eastAsia" w:ascii="宋体" w:hAnsi="宋体" w:cs="宋体"/>
          <w:sz w:val="24"/>
        </w:rPr>
      </w:r>
      <w:r/>
    </w:p>
    <w:p>
      <w:pPr>
        <w:pStyle w:val="1019"/>
        <w:jc w:val="center"/>
        <w:spacing w:line="440" w:lineRule="exact"/>
        <w:rPr>
          <w:rFonts w:hint="eastAsia" w:ascii="宋体" w:hAnsi="宋体" w:cs="宋体"/>
          <w:b/>
          <w:sz w:val="32"/>
          <w:szCs w:val="32"/>
        </w:rPr>
      </w:pPr>
      <w:r>
        <w:rPr>
          <w:rFonts w:hint="eastAsia" w:ascii="宋体" w:hAnsi="宋体" w:cs="宋体"/>
          <w:b/>
          <w:sz w:val="32"/>
          <w:szCs w:val="32"/>
        </w:rPr>
        <w:t xml:space="preserve">承诺书</w:t>
      </w:r>
      <w:r>
        <w:rPr>
          <w:rFonts w:hint="eastAsia" w:ascii="宋体" w:hAnsi="宋体" w:cs="宋体"/>
          <w:b/>
          <w:sz w:val="32"/>
          <w:szCs w:val="32"/>
        </w:rPr>
      </w:r>
      <w:r/>
    </w:p>
    <w:p>
      <w:pPr>
        <w:pStyle w:val="1019"/>
        <w:spacing w:line="440" w:lineRule="exact"/>
        <w:rPr>
          <w:rFonts w:hint="eastAsia" w:ascii="宋体" w:hAnsi="宋体" w:cs="宋体"/>
          <w:sz w:val="24"/>
        </w:rPr>
      </w:pPr>
      <w:r>
        <w:rPr>
          <w:rFonts w:hint="eastAsia" w:ascii="宋体" w:hAnsi="宋体" w:cs="宋体"/>
          <w:sz w:val="24"/>
        </w:rPr>
        <w:t xml:space="preserve">我单位参加本次采购活动，未存在以下情形，承诺如下：</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（2）凡为采购项目提供整体设计、规范编制或者项目管理、监理、检测等服务的供应商，不得再参加本项目的采购活动；</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t xml:space="preserve">（3）“列入失信被执行人、重大税收违法案件当事人名单、政府采购严重违法失信行为记录名单中的供应商不得参加本项目的采购活动”；</w:t>
      </w:r>
      <w:r>
        <w:rPr>
          <w:rFonts w:hint="eastAsia" w:ascii="宋体" w:hAnsi="宋体" w:cs="宋体"/>
          <w:sz w:val="24"/>
        </w:rPr>
      </w:r>
      <w:r/>
    </w:p>
    <w:p>
      <w:pPr>
        <w:pStyle w:val="1019"/>
        <w:ind w:firstLine="480"/>
        <w:spacing w:line="440" w:lineRule="exact"/>
        <w:rPr>
          <w:rFonts w:hint="eastAsia" w:ascii="宋体" w:hAnsi="宋体" w:cs="宋体"/>
          <w:sz w:val="24"/>
        </w:rPr>
      </w:pPr>
      <w:r>
        <w:rPr>
          <w:rFonts w:hint="eastAsia" w:ascii="宋体" w:hAnsi="宋体" w:cs="宋体"/>
          <w:sz w:val="24"/>
        </w:rPr>
      </w:r>
      <w:r/>
    </w:p>
    <w:p>
      <w:pPr>
        <w:pStyle w:val="1019"/>
        <w:ind w:firstLine="6000"/>
        <w:spacing w:line="440" w:lineRule="exact"/>
        <w:rPr>
          <w:rFonts w:hint="eastAsia" w:ascii="宋体" w:hAnsi="宋体" w:cs="宋体"/>
          <w:sz w:val="24"/>
        </w:rPr>
      </w:pPr>
      <w:r>
        <w:rPr>
          <w:rFonts w:hint="eastAsia" w:ascii="宋体" w:hAnsi="宋体" w:cs="宋体"/>
          <w:sz w:val="24"/>
        </w:rPr>
        <w:t xml:space="preserve">企业名称（盖章）：</w:t>
      </w:r>
      <w:r>
        <w:rPr>
          <w:rFonts w:hint="eastAsia" w:ascii="宋体" w:hAnsi="宋体" w:cs="宋体"/>
          <w:sz w:val="24"/>
        </w:rPr>
      </w:r>
      <w:r/>
    </w:p>
    <w:p>
      <w:pPr>
        <w:pStyle w:val="1019"/>
        <w:ind w:firstLine="6000"/>
        <w:spacing w:line="440" w:lineRule="exact"/>
        <w:rPr>
          <w:rFonts w:hint="eastAsia" w:ascii="宋体" w:hAnsi="宋体" w:cs="宋体"/>
          <w:sz w:val="24"/>
        </w:rPr>
      </w:pPr>
      <w:r>
        <w:rPr>
          <w:rFonts w:hint="eastAsia" w:ascii="宋体" w:hAnsi="宋体" w:cs="宋体"/>
          <w:sz w:val="24"/>
        </w:rPr>
        <w:t xml:space="preserve">日期：</w:t>
      </w:r>
      <w:r>
        <w:rPr>
          <w:rFonts w:hint="eastAsia" w:ascii="宋体" w:hAnsi="宋体" w:cs="宋体"/>
          <w:sz w:val="24"/>
        </w:rPr>
      </w:r>
      <w:r/>
    </w:p>
    <w:p>
      <w:pPr>
        <w:pStyle w:val="1019"/>
        <w:ind w:left="-359" w:firstLine="234"/>
        <w:spacing w:line="440" w:lineRule="exact"/>
        <w:rPr>
          <w:rFonts w:hint="eastAsia" w:ascii="宋体" w:hAnsi="宋体" w:cs="宋体"/>
          <w:b/>
          <w:szCs w:val="21"/>
        </w:rPr>
      </w:pPr>
      <w:r>
        <w:rPr>
          <w:rFonts w:hint="eastAsia" w:ascii="宋体" w:hAnsi="宋体" w:cs="宋体"/>
          <w:b/>
          <w:szCs w:val="21"/>
        </w:rPr>
      </w:r>
      <w:r/>
    </w:p>
    <w:p>
      <w:pPr>
        <w:pStyle w:val="1019"/>
        <w:spacing w:line="440" w:lineRule="exact"/>
        <w:rPr>
          <w:rFonts w:hint="eastAsia" w:ascii="宋体" w:hAnsi="宋体" w:cs="宋体"/>
          <w:b/>
          <w:sz w:val="24"/>
        </w:rPr>
      </w:pPr>
      <w:r/>
      <w:bookmarkEnd w:id="84"/>
      <w:r>
        <w:rPr>
          <w:rFonts w:hint="eastAsia" w:ascii="宋体" w:hAnsi="宋体" w:cs="宋体"/>
          <w:b/>
          <w:sz w:val="24"/>
        </w:rPr>
      </w:r>
      <w:r/>
    </w:p>
    <w:p>
      <w:pPr>
        <w:pStyle w:val="1019"/>
        <w:spacing w:line="440" w:lineRule="exact"/>
        <w:rPr>
          <w:rFonts w:hint="eastAsia" w:ascii="宋体" w:hAnsi="宋体" w:cs="宋体"/>
          <w:b/>
          <w:sz w:val="24"/>
        </w:rPr>
      </w:pPr>
      <w:r>
        <w:rPr>
          <w:rFonts w:hint="eastAsia" w:ascii="宋体" w:hAnsi="宋体" w:cs="宋体"/>
          <w:b/>
          <w:sz w:val="24"/>
        </w:rPr>
      </w:r>
      <w:r/>
    </w:p>
    <w:p>
      <w:pPr>
        <w:pStyle w:val="1019"/>
        <w:spacing w:line="440" w:lineRule="exact"/>
        <w:rPr>
          <w:rFonts w:hint="eastAsia" w:ascii="宋体" w:hAnsi="宋体" w:cs="宋体"/>
          <w:b/>
          <w:sz w:val="24"/>
        </w:rPr>
      </w:pPr>
      <w:r>
        <w:rPr>
          <w:rFonts w:hint="eastAsia" w:ascii="宋体" w:hAnsi="宋体" w:cs="宋体"/>
          <w:b/>
          <w:sz w:val="24"/>
        </w:rPr>
      </w:r>
      <w:r/>
    </w:p>
    <w:p>
      <w:pPr>
        <w:pStyle w:val="1019"/>
        <w:spacing w:line="440" w:lineRule="exact"/>
        <w:rPr>
          <w:rFonts w:hint="eastAsia" w:ascii="宋体" w:hAnsi="宋体" w:cs="宋体"/>
          <w:b/>
          <w:sz w:val="24"/>
        </w:rPr>
      </w:pPr>
      <w:r>
        <w:rPr>
          <w:rFonts w:hint="eastAsia" w:ascii="宋体" w:hAnsi="宋体" w:cs="宋体"/>
          <w:b/>
          <w:sz w:val="24"/>
        </w:rPr>
      </w:r>
      <w:r/>
    </w:p>
    <w:p>
      <w:pPr>
        <w:pStyle w:val="1019"/>
        <w:spacing w:line="440" w:lineRule="exact"/>
        <w:rPr>
          <w:rFonts w:hint="eastAsia" w:ascii="宋体" w:hAnsi="宋体" w:cs="宋体"/>
          <w:b/>
          <w:sz w:val="24"/>
        </w:rPr>
      </w:pPr>
      <w:r>
        <w:rPr>
          <w:rFonts w:hint="eastAsia" w:ascii="宋体" w:hAnsi="宋体" w:cs="宋体"/>
          <w:b/>
          <w:sz w:val="24"/>
        </w:rPr>
      </w:r>
      <w:r/>
    </w:p>
    <w:p>
      <w:pPr>
        <w:pStyle w:val="1019"/>
        <w:spacing w:line="440" w:lineRule="exact"/>
        <w:rPr>
          <w:rFonts w:hint="eastAsia" w:ascii="宋体" w:hAnsi="宋体" w:cs="宋体"/>
          <w:b/>
          <w:sz w:val="24"/>
        </w:rPr>
      </w:pPr>
      <w:r>
        <w:rPr>
          <w:rFonts w:hint="eastAsia" w:ascii="宋体" w:hAnsi="宋体" w:cs="宋体"/>
          <w:b/>
          <w:sz w:val="24"/>
        </w:rPr>
      </w:r>
      <w:r/>
    </w:p>
    <w:p>
      <w:pPr>
        <w:pStyle w:val="1019"/>
        <w:spacing w:line="440" w:lineRule="exact"/>
        <w:rPr>
          <w:rFonts w:hint="eastAsia" w:ascii="宋体" w:hAnsi="宋体" w:cs="宋体"/>
          <w:b/>
          <w:sz w:val="24"/>
        </w:rPr>
      </w:pPr>
      <w:r>
        <w:rPr>
          <w:rFonts w:hint="eastAsia" w:ascii="宋体" w:hAnsi="宋体" w:cs="宋体"/>
          <w:b/>
          <w:sz w:val="24"/>
        </w:rPr>
      </w:r>
      <w:r/>
    </w:p>
    <w:p>
      <w:pPr>
        <w:pStyle w:val="1019"/>
        <w:spacing w:line="440" w:lineRule="exact"/>
        <w:rPr>
          <w:rFonts w:hint="eastAsia" w:ascii="宋体" w:hAnsi="宋体" w:cs="宋体"/>
          <w:b/>
          <w:sz w:val="24"/>
        </w:rPr>
      </w:pPr>
      <w:r>
        <w:rPr>
          <w:rFonts w:hint="eastAsia" w:ascii="宋体" w:hAnsi="宋体" w:cs="宋体"/>
          <w:b/>
          <w:sz w:val="24"/>
        </w:rPr>
      </w:r>
      <w:r/>
    </w:p>
    <w:p>
      <w:pPr>
        <w:pStyle w:val="1019"/>
        <w:spacing w:line="440" w:lineRule="exact"/>
        <w:rPr>
          <w:rFonts w:hint="eastAsia" w:ascii="宋体" w:hAnsi="宋体" w:cs="宋体"/>
          <w:b/>
          <w:sz w:val="24"/>
        </w:rPr>
      </w:pPr>
      <w:r>
        <w:rPr>
          <w:rFonts w:hint="eastAsia" w:ascii="宋体" w:hAnsi="宋体" w:cs="宋体"/>
          <w:b/>
          <w:sz w:val="24"/>
        </w:rPr>
      </w:r>
      <w:r/>
    </w:p>
    <w:p>
      <w:pPr>
        <w:pStyle w:val="1019"/>
        <w:spacing w:line="440" w:lineRule="exact"/>
        <w:rPr>
          <w:rFonts w:hint="eastAsia" w:ascii="宋体" w:hAnsi="宋体" w:cs="宋体"/>
          <w:b/>
          <w:sz w:val="24"/>
        </w:rPr>
      </w:pPr>
      <w:r>
        <w:rPr>
          <w:rFonts w:hint="eastAsia" w:ascii="宋体" w:hAnsi="宋体" w:cs="宋体"/>
          <w:b/>
          <w:sz w:val="24"/>
        </w:rPr>
      </w:r>
      <w:r/>
    </w:p>
    <w:p>
      <w:pPr>
        <w:pStyle w:val="1019"/>
        <w:spacing w:line="440" w:lineRule="exact"/>
        <w:rPr>
          <w:rFonts w:hint="eastAsia" w:ascii="宋体" w:hAnsi="宋体" w:cs="宋体"/>
          <w:b/>
          <w:sz w:val="24"/>
        </w:rPr>
      </w:pPr>
      <w:r>
        <w:rPr>
          <w:rFonts w:hint="eastAsia" w:ascii="宋体" w:hAnsi="宋体" w:cs="宋体"/>
          <w:b/>
          <w:sz w:val="24"/>
        </w:rPr>
      </w:r>
      <w:r/>
    </w:p>
    <w:p>
      <w:pPr>
        <w:pStyle w:val="1019"/>
        <w:spacing w:line="440" w:lineRule="exact"/>
        <w:rPr>
          <w:rFonts w:hint="eastAsia" w:ascii="宋体" w:hAnsi="宋体" w:cs="宋体"/>
          <w:b/>
          <w:sz w:val="24"/>
        </w:rPr>
      </w:pPr>
      <w:r>
        <w:rPr>
          <w:rFonts w:hint="eastAsia" w:ascii="宋体" w:hAnsi="宋体" w:cs="宋体"/>
          <w:b/>
          <w:sz w:val="24"/>
        </w:rPr>
      </w:r>
      <w:r/>
    </w:p>
    <w:p>
      <w:pPr>
        <w:pStyle w:val="1019"/>
        <w:spacing w:line="440" w:lineRule="exact"/>
        <w:rPr>
          <w:rFonts w:hint="eastAsia" w:ascii="宋体" w:hAnsi="宋体" w:cs="宋体"/>
          <w:b/>
          <w:sz w:val="24"/>
        </w:rPr>
      </w:pPr>
      <w:r>
        <w:rPr>
          <w:rFonts w:hint="eastAsia" w:ascii="宋体" w:hAnsi="宋体" w:cs="宋体"/>
          <w:b/>
          <w:sz w:val="24"/>
        </w:rPr>
      </w:r>
      <w:r/>
    </w:p>
    <w:p>
      <w:pPr>
        <w:pStyle w:val="1019"/>
        <w:spacing w:line="440" w:lineRule="exact"/>
        <w:rPr>
          <w:rFonts w:hint="eastAsia" w:ascii="宋体" w:hAnsi="宋体" w:cs="宋体"/>
          <w:b/>
          <w:sz w:val="24"/>
        </w:rPr>
      </w:pPr>
      <w:r>
        <w:rPr>
          <w:rFonts w:hint="eastAsia" w:ascii="宋体" w:hAnsi="宋体" w:cs="宋体"/>
          <w:b/>
          <w:sz w:val="24"/>
        </w:rPr>
      </w:r>
      <w:r/>
    </w:p>
    <w:p>
      <w:pPr>
        <w:pStyle w:val="1019"/>
        <w:spacing w:line="440" w:lineRule="exact"/>
        <w:rPr>
          <w:rFonts w:hint="eastAsia" w:ascii="宋体" w:hAnsi="宋体" w:cs="宋体"/>
          <w:b/>
          <w:sz w:val="24"/>
        </w:rPr>
      </w:pPr>
      <w:r>
        <w:rPr>
          <w:rFonts w:hint="eastAsia" w:ascii="宋体" w:hAnsi="宋体" w:cs="宋体"/>
          <w:b/>
          <w:sz w:val="24"/>
        </w:rPr>
      </w:r>
      <w:r/>
    </w:p>
    <w:p>
      <w:pPr>
        <w:pStyle w:val="1019"/>
        <w:spacing w:line="440" w:lineRule="exact"/>
        <w:rPr>
          <w:rFonts w:hint="eastAsia" w:ascii="宋体" w:hAnsi="宋体" w:cs="宋体"/>
          <w:b/>
          <w:sz w:val="24"/>
        </w:rPr>
      </w:pPr>
      <w:r>
        <w:rPr>
          <w:rFonts w:hint="eastAsia" w:ascii="宋体" w:hAnsi="宋体" w:cs="宋体"/>
          <w:b/>
          <w:sz w:val="24"/>
        </w:rPr>
      </w:r>
      <w:r/>
    </w:p>
    <w:p>
      <w:pPr>
        <w:pStyle w:val="1019"/>
        <w:spacing w:line="440" w:lineRule="exact"/>
        <w:rPr>
          <w:rFonts w:hint="eastAsia" w:ascii="宋体" w:hAnsi="宋体" w:cs="宋体"/>
          <w:b/>
          <w:sz w:val="24"/>
        </w:rPr>
      </w:pPr>
      <w:r>
        <w:rPr>
          <w:rFonts w:hint="eastAsia" w:ascii="宋体" w:hAnsi="宋体" w:cs="宋体"/>
          <w:b/>
          <w:sz w:val="24"/>
        </w:rPr>
      </w:r>
      <w:r/>
    </w:p>
    <w:p>
      <w:pPr>
        <w:pStyle w:val="1019"/>
        <w:spacing w:line="440" w:lineRule="exact"/>
        <w:rPr>
          <w:rFonts w:hint="eastAsia" w:ascii="宋体" w:hAnsi="宋体" w:cs="宋体"/>
          <w:b/>
          <w:sz w:val="24"/>
        </w:rPr>
      </w:pPr>
      <w:r>
        <w:rPr>
          <w:rFonts w:hint="eastAsia" w:ascii="宋体" w:hAnsi="宋体" w:cs="宋体"/>
          <w:b/>
          <w:sz w:val="24"/>
        </w:rPr>
      </w:r>
      <w:r/>
    </w:p>
    <w:p>
      <w:pPr>
        <w:pStyle w:val="1019"/>
        <w:spacing w:line="440" w:lineRule="exact"/>
        <w:rPr>
          <w:rFonts w:hint="eastAsia" w:ascii="宋体" w:hAnsi="宋体" w:cs="宋体"/>
          <w:b/>
          <w:sz w:val="24"/>
        </w:rPr>
      </w:pPr>
      <w:r>
        <w:rPr>
          <w:rFonts w:hint="eastAsia" w:ascii="宋体" w:hAnsi="宋体" w:cs="宋体"/>
          <w:b/>
          <w:sz w:val="24"/>
        </w:rPr>
      </w:r>
      <w:r/>
    </w:p>
    <w:p>
      <w:pPr>
        <w:pStyle w:val="1019"/>
        <w:spacing w:line="440" w:lineRule="exact"/>
        <w:rPr>
          <w:rFonts w:hint="eastAsia" w:ascii="宋体" w:hAnsi="宋体" w:cs="宋体"/>
          <w:b/>
          <w:sz w:val="24"/>
        </w:rPr>
      </w:pPr>
      <w:r>
        <w:rPr>
          <w:rFonts w:hint="eastAsia" w:ascii="宋体" w:hAnsi="宋体" w:cs="宋体"/>
          <w:b/>
          <w:sz w:val="24"/>
        </w:rPr>
        <w:t xml:space="preserve">示范格式四</w:t>
      </w:r>
      <w:r>
        <w:rPr>
          <w:rFonts w:hint="eastAsia" w:ascii="宋体" w:hAnsi="宋体" w:cs="宋体"/>
          <w:b/>
          <w:sz w:val="24"/>
        </w:rPr>
      </w:r>
      <w:r/>
    </w:p>
    <w:p>
      <w:pPr>
        <w:pStyle w:val="1019"/>
        <w:ind w:left="2828"/>
        <w:spacing w:before="1" w:line="222" w:lineRule="auto"/>
        <w:rPr>
          <w:rFonts w:ascii="宋体" w:hAnsi="宋体" w:cs="宋体"/>
          <w:sz w:val="31"/>
          <w:szCs w:val="31"/>
        </w:rPr>
      </w:pPr>
      <w:r>
        <w:rPr>
          <w:rFonts w:ascii="宋体" w:hAnsi="宋体" w:cs="宋体"/>
          <w:spacing w:val="11"/>
          <w:sz w:val="31"/>
          <w:szCs w:val="31"/>
        </w:rPr>
        <w:t xml:space="preserve">中</w:t>
      </w:r>
      <w:r>
        <w:rPr>
          <w:rFonts w:ascii="宋体" w:hAnsi="宋体" w:cs="宋体"/>
          <w:spacing w:val="7"/>
          <w:sz w:val="31"/>
          <w:szCs w:val="31"/>
        </w:rPr>
        <w:t xml:space="preserve">小企业声明函(工程、服务)</w:t>
      </w:r>
      <w:r>
        <w:rPr>
          <w:rFonts w:ascii="宋体" w:hAnsi="宋体" w:cs="宋体"/>
          <w:sz w:val="31"/>
          <w:szCs w:val="31"/>
        </w:rPr>
      </w:r>
      <w:r/>
    </w:p>
    <w:p>
      <w:pPr>
        <w:pStyle w:val="1019"/>
        <w:ind w:left="176" w:right="98" w:firstLine="481"/>
        <w:spacing w:before="226" w:line="377" w:lineRule="auto"/>
        <w:rPr>
          <w:rFonts w:ascii="宋体" w:hAnsi="宋体" w:cs="宋体"/>
          <w:sz w:val="23"/>
          <w:szCs w:val="23"/>
        </w:rPr>
      </w:pPr>
      <w:r>
        <w:rPr>
          <w:rFonts w:ascii="宋体" w:hAnsi="宋体" w:cs="宋体"/>
          <w:spacing w:val="10"/>
          <w:sz w:val="23"/>
          <w:szCs w:val="23"/>
        </w:rPr>
        <w:t xml:space="preserve">本公司郑</w:t>
      </w:r>
      <w:r>
        <w:rPr>
          <w:rFonts w:ascii="宋体" w:hAnsi="宋体" w:cs="宋体"/>
          <w:spacing w:val="9"/>
          <w:sz w:val="23"/>
          <w:szCs w:val="23"/>
        </w:rPr>
        <w:t xml:space="preserve">重</w:t>
      </w:r>
      <w:r>
        <w:rPr>
          <w:rFonts w:ascii="宋体" w:hAnsi="宋体" w:cs="宋体"/>
          <w:spacing w:val="5"/>
          <w:sz w:val="23"/>
          <w:szCs w:val="23"/>
        </w:rPr>
        <w:t xml:space="preserve">声明,根据《政府采购促进中小企业发展管理办法》(财库</w:t>
      </w:r>
      <w:r>
        <w:rPr>
          <w:rFonts w:hint="eastAsia" w:ascii="宋体" w:hAnsi="宋体" w:cs="宋体"/>
          <w:spacing w:val="5"/>
          <w:sz w:val="23"/>
          <w:szCs w:val="23"/>
          <w:lang w:eastAsia="zh-CN"/>
        </w:rPr>
        <w:t xml:space="preserve">〔2020〕46号</w:t>
      </w:r>
      <w:r>
        <w:rPr>
          <w:rFonts w:ascii="宋体" w:hAnsi="宋体" w:cs="宋体"/>
          <w:spacing w:val="5"/>
          <w:sz w:val="23"/>
          <w:szCs w:val="23"/>
        </w:rPr>
        <w:t xml:space="preserve">)的</w:t>
      </w:r>
      <w:r>
        <w:rPr>
          <w:rFonts w:ascii="宋体" w:hAnsi="宋体" w:cs="宋体"/>
          <w:sz w:val="23"/>
          <w:szCs w:val="23"/>
        </w:rPr>
        <w:t xml:space="preserve">  </w:t>
      </w:r>
      <w:r>
        <w:rPr>
          <w:rFonts w:ascii="宋体" w:hAnsi="宋体" w:cs="宋体"/>
          <w:spacing w:val="8"/>
          <w:sz w:val="23"/>
          <w:szCs w:val="23"/>
        </w:rPr>
        <w:t xml:space="preserve">规定,本公司参加</w:t>
      </w:r>
      <w:r>
        <w:rPr>
          <w:rFonts w:ascii="宋体" w:hAnsi="宋体" w:cs="宋体"/>
          <w:spacing w:val="6"/>
          <w:sz w:val="23"/>
          <w:szCs w:val="23"/>
          <w:u w:val="single"/>
        </w:rPr>
        <w:t xml:space="preserve"> </w:t>
      </w:r>
      <w:r>
        <w:rPr>
          <w:rFonts w:ascii="宋体" w:hAnsi="宋体" w:cs="宋体"/>
          <w:spacing w:val="4"/>
          <w:sz w:val="23"/>
          <w:szCs w:val="23"/>
          <w:u w:val="single"/>
        </w:rPr>
        <w:t xml:space="preserve">                    (单位名称</w:t>
      </w:r>
      <w:r>
        <w:rPr>
          <w:rFonts w:ascii="宋体" w:hAnsi="宋体" w:cs="宋体"/>
          <w:spacing w:val="4"/>
          <w:sz w:val="23"/>
          <w:szCs w:val="23"/>
        </w:rPr>
        <w:t xml:space="preserve">)的</w:t>
      </w:r>
      <w:r>
        <w:rPr>
          <w:rFonts w:ascii="宋体" w:hAnsi="宋体" w:cs="宋体"/>
          <w:spacing w:val="4"/>
          <w:sz w:val="23"/>
          <w:szCs w:val="23"/>
          <w:u w:val="single"/>
        </w:rPr>
        <w:t xml:space="preserve">          (项目名称)</w:t>
      </w:r>
      <w:r>
        <w:rPr>
          <w:rFonts w:ascii="宋体" w:hAnsi="宋体" w:cs="宋体"/>
          <w:spacing w:val="4"/>
          <w:sz w:val="23"/>
          <w:szCs w:val="23"/>
        </w:rPr>
        <w:t xml:space="preserve">采购活动,工</w:t>
      </w:r>
      <w:r>
        <w:rPr>
          <w:rFonts w:ascii="宋体" w:hAnsi="宋体" w:cs="宋体"/>
          <w:spacing w:val="18"/>
          <w:sz w:val="23"/>
          <w:szCs w:val="23"/>
        </w:rPr>
        <w:t xml:space="preserve">程的</w:t>
      </w:r>
      <w:r>
        <w:rPr>
          <w:rFonts w:ascii="宋体" w:hAnsi="宋体" w:cs="宋体"/>
          <w:spacing w:val="12"/>
          <w:sz w:val="23"/>
          <w:szCs w:val="23"/>
        </w:rPr>
        <w:t xml:space="preserve">施</w:t>
      </w:r>
      <w:r>
        <w:rPr>
          <w:rFonts w:ascii="宋体" w:hAnsi="宋体" w:cs="宋体"/>
          <w:spacing w:val="9"/>
          <w:sz w:val="23"/>
          <w:szCs w:val="23"/>
        </w:rPr>
        <w:t xml:space="preserve">工单位全部为符合政策要求的中小企业(或者:服务全部由符合政策要求的中小企业</w:t>
      </w:r>
      <w:r>
        <w:rPr>
          <w:rFonts w:ascii="宋体" w:hAnsi="宋体" w:cs="宋体"/>
          <w:spacing w:val="17"/>
          <w:sz w:val="23"/>
          <w:szCs w:val="23"/>
        </w:rPr>
        <w:t xml:space="preserve">承</w:t>
      </w:r>
      <w:r>
        <w:rPr>
          <w:rFonts w:ascii="宋体" w:hAnsi="宋体" w:cs="宋体"/>
          <w:spacing w:val="9"/>
          <w:sz w:val="23"/>
          <w:szCs w:val="23"/>
        </w:rPr>
        <w:t xml:space="preserve">接).相关企业(含联合体中的中小企业、签订分包意向协议的中小企业)的具体情况如下:</w:t>
      </w:r>
      <w:r>
        <w:rPr>
          <w:rFonts w:ascii="宋体" w:hAnsi="宋体" w:cs="宋体"/>
          <w:sz w:val="23"/>
          <w:szCs w:val="23"/>
        </w:rPr>
        <w:t xml:space="preserve"> </w:t>
      </w:r>
      <w:r>
        <w:rPr>
          <w:rFonts w:ascii="宋体" w:hAnsi="宋体" w:cs="宋体"/>
          <w:spacing w:val="8"/>
          <w:sz w:val="23"/>
          <w:szCs w:val="23"/>
        </w:rPr>
        <w:t xml:space="preserve">1. </w:t>
      </w:r>
      <w:r>
        <w:rPr>
          <w:rFonts w:ascii="宋体" w:hAnsi="宋体" w:cs="宋体"/>
          <w:spacing w:val="8"/>
          <w:sz w:val="23"/>
          <w:szCs w:val="23"/>
          <w:u w:val="single"/>
        </w:rPr>
        <w:t xml:space="preserve">       </w:t>
      </w:r>
      <w:r>
        <w:rPr>
          <w:rFonts w:ascii="宋体" w:hAnsi="宋体" w:cs="宋体"/>
          <w:spacing w:val="5"/>
          <w:sz w:val="23"/>
          <w:szCs w:val="23"/>
          <w:u w:val="single"/>
        </w:rPr>
        <w:t xml:space="preserve"> </w:t>
      </w:r>
      <w:r>
        <w:rPr>
          <w:rFonts w:ascii="宋体" w:hAnsi="宋体" w:cs="宋体"/>
          <w:spacing w:val="4"/>
          <w:sz w:val="23"/>
          <w:szCs w:val="23"/>
          <w:u w:val="single"/>
        </w:rPr>
        <w:t xml:space="preserve">        (标的名称)</w:t>
      </w:r>
      <w:r>
        <w:rPr>
          <w:rFonts w:ascii="宋体" w:hAnsi="宋体" w:cs="宋体"/>
          <w:spacing w:val="4"/>
          <w:sz w:val="23"/>
          <w:szCs w:val="23"/>
        </w:rPr>
        <w:t xml:space="preserve">,属于</w:t>
      </w:r>
      <w:r>
        <w:rPr>
          <w:rFonts w:ascii="宋体" w:hAnsi="宋体" w:cs="宋体"/>
          <w:spacing w:val="4"/>
          <w:sz w:val="23"/>
          <w:szCs w:val="23"/>
          <w:u w:val="single"/>
        </w:rPr>
        <w:t xml:space="preserve">     (采购文件中明确的所属行业) ；</w:t>
      </w:r>
      <w:r>
        <w:rPr>
          <w:rFonts w:ascii="宋体" w:hAnsi="宋体" w:cs="宋体"/>
          <w:spacing w:val="4"/>
          <w:sz w:val="23"/>
          <w:szCs w:val="23"/>
        </w:rPr>
        <w:t xml:space="preserve">承建(承接)</w:t>
      </w:r>
      <w:r>
        <w:rPr>
          <w:rFonts w:ascii="宋体" w:hAnsi="宋体" w:cs="宋体"/>
          <w:sz w:val="23"/>
          <w:szCs w:val="23"/>
        </w:rPr>
        <w:t xml:space="preserve">  </w:t>
      </w:r>
      <w:r>
        <w:rPr>
          <w:rFonts w:ascii="宋体" w:hAnsi="宋体" w:cs="宋体"/>
          <w:spacing w:val="12"/>
          <w:sz w:val="23"/>
          <w:szCs w:val="23"/>
        </w:rPr>
        <w:t xml:space="preserve">企</w:t>
      </w:r>
      <w:r>
        <w:rPr>
          <w:rFonts w:ascii="宋体" w:hAnsi="宋体" w:cs="宋体"/>
          <w:spacing w:val="8"/>
          <w:sz w:val="23"/>
          <w:szCs w:val="23"/>
        </w:rPr>
        <w:t xml:space="preserve">业为</w:t>
      </w:r>
      <w:r>
        <w:rPr>
          <w:rFonts w:ascii="宋体" w:hAnsi="宋体" w:cs="宋体"/>
          <w:spacing w:val="8"/>
          <w:sz w:val="23"/>
          <w:szCs w:val="23"/>
          <w:u w:val="single"/>
        </w:rPr>
        <w:t xml:space="preserve">         (企业名称)</w:t>
      </w:r>
      <w:r>
        <w:rPr>
          <w:rFonts w:ascii="宋体" w:hAnsi="宋体" w:cs="宋体"/>
          <w:spacing w:val="8"/>
          <w:sz w:val="23"/>
          <w:szCs w:val="23"/>
        </w:rPr>
        <w:t xml:space="preserve">,从业人员</w:t>
      </w:r>
      <w:r>
        <w:rPr>
          <w:rFonts w:ascii="宋体" w:hAnsi="宋体" w:cs="宋体"/>
          <w:spacing w:val="8"/>
          <w:sz w:val="23"/>
          <w:szCs w:val="23"/>
          <w:u w:val="single"/>
        </w:rPr>
        <w:t xml:space="preserve">      </w:t>
      </w:r>
      <w:r>
        <w:rPr>
          <w:rFonts w:ascii="宋体" w:hAnsi="宋体" w:cs="宋体"/>
          <w:spacing w:val="8"/>
          <w:sz w:val="23"/>
          <w:szCs w:val="23"/>
        </w:rPr>
        <w:t xml:space="preserve">人,营业收入为</w:t>
      </w:r>
      <w:r>
        <w:rPr>
          <w:rFonts w:ascii="宋体" w:hAnsi="宋体" w:cs="宋体"/>
          <w:spacing w:val="8"/>
          <w:sz w:val="23"/>
          <w:szCs w:val="23"/>
          <w:u w:val="single"/>
        </w:rPr>
        <w:t xml:space="preserve">      </w:t>
      </w:r>
      <w:r>
        <w:rPr>
          <w:rFonts w:ascii="宋体" w:hAnsi="宋体" w:cs="宋体"/>
          <w:spacing w:val="8"/>
          <w:sz w:val="23"/>
          <w:szCs w:val="23"/>
        </w:rPr>
        <w:t xml:space="preserve">万元,资产总额为</w:t>
      </w:r>
      <w:r>
        <w:rPr>
          <w:rFonts w:ascii="宋体" w:hAnsi="宋体" w:cs="宋体"/>
          <w:spacing w:val="8"/>
          <w:sz w:val="23"/>
          <w:szCs w:val="23"/>
          <w:u w:val="single"/>
        </w:rPr>
        <w:t xml:space="preserve">    </w:t>
      </w:r>
      <w:r>
        <w:rPr>
          <w:rFonts w:ascii="宋体" w:hAnsi="宋体" w:cs="宋体"/>
          <w:sz w:val="23"/>
          <w:szCs w:val="23"/>
        </w:rPr>
        <w:t xml:space="preserve"> </w:t>
      </w:r>
      <w:r>
        <w:rPr>
          <w:rFonts w:ascii="宋体" w:hAnsi="宋体" w:cs="宋体"/>
          <w:spacing w:val="14"/>
          <w:sz w:val="23"/>
          <w:szCs w:val="23"/>
        </w:rPr>
        <w:t xml:space="preserve">万</w:t>
      </w:r>
      <w:r>
        <w:rPr>
          <w:rFonts w:ascii="宋体" w:hAnsi="宋体" w:cs="宋体"/>
          <w:spacing w:val="9"/>
          <w:sz w:val="23"/>
          <w:szCs w:val="23"/>
        </w:rPr>
        <w:t xml:space="preserve">元</w:t>
      </w:r>
      <w:r>
        <w:rPr>
          <w:rFonts w:ascii="宋体" w:hAnsi="宋体" w:cs="宋体"/>
          <w:spacing w:val="7"/>
          <w:sz w:val="23"/>
          <w:szCs w:val="23"/>
        </w:rPr>
        <w:t xml:space="preserve">,属于</w:t>
      </w:r>
      <w:r>
        <w:rPr>
          <w:rFonts w:ascii="宋体" w:hAnsi="宋体" w:cs="宋体"/>
          <w:spacing w:val="7"/>
          <w:sz w:val="23"/>
          <w:szCs w:val="23"/>
          <w:u w:val="single"/>
        </w:rPr>
        <w:t xml:space="preserve">           </w:t>
      </w:r>
      <w:r>
        <w:rPr>
          <w:rFonts w:ascii="宋体" w:hAnsi="宋体" w:cs="宋体"/>
          <w:spacing w:val="7"/>
          <w:sz w:val="23"/>
          <w:szCs w:val="23"/>
        </w:rPr>
        <w:t xml:space="preserve">(中型企业、小型企业、微型企业) ；</w:t>
      </w:r>
      <w:r>
        <w:rPr>
          <w:rFonts w:ascii="宋体" w:hAnsi="宋体" w:cs="宋体"/>
          <w:sz w:val="23"/>
          <w:szCs w:val="23"/>
        </w:rPr>
      </w:r>
      <w:r/>
    </w:p>
    <w:p>
      <w:pPr>
        <w:pStyle w:val="1019"/>
        <w:ind w:left="183"/>
        <w:spacing w:before="160" w:line="97" w:lineRule="exact"/>
        <w:rPr>
          <w:rFonts w:ascii="宋体" w:hAnsi="宋体" w:cs="宋体"/>
          <w:sz w:val="23"/>
          <w:szCs w:val="23"/>
        </w:rPr>
      </w:pPr>
      <w:r>
        <w:rPr>
          <w:rFonts w:ascii="宋体" w:hAnsi="宋体" w:cs="宋体"/>
          <w:spacing w:val="4"/>
          <w:position w:val="1"/>
          <w:sz w:val="23"/>
          <w:szCs w:val="23"/>
        </w:rPr>
        <w:t xml:space="preserve">......</w:t>
      </w:r>
      <w:r>
        <w:rPr>
          <w:rFonts w:ascii="宋体" w:hAnsi="宋体" w:cs="宋体"/>
          <w:sz w:val="23"/>
          <w:szCs w:val="23"/>
        </w:rPr>
      </w:r>
      <w:r/>
    </w:p>
    <w:p>
      <w:pPr>
        <w:pStyle w:val="1019"/>
        <w:ind w:left="181" w:right="218" w:firstLine="503"/>
        <w:spacing w:before="190" w:line="376" w:lineRule="auto"/>
        <w:rPr>
          <w:rFonts w:ascii="宋体" w:hAnsi="宋体" w:cs="宋体"/>
          <w:sz w:val="23"/>
          <w:szCs w:val="23"/>
        </w:rPr>
      </w:pPr>
      <w:r>
        <w:rPr>
          <w:rFonts w:ascii="宋体" w:hAnsi="宋体" w:cs="宋体"/>
          <w:spacing w:val="16"/>
          <w:sz w:val="23"/>
          <w:szCs w:val="23"/>
        </w:rPr>
        <w:t xml:space="preserve">以上企</w:t>
      </w:r>
      <w:r>
        <w:rPr>
          <w:rFonts w:ascii="宋体" w:hAnsi="宋体" w:cs="宋体"/>
          <w:spacing w:val="13"/>
          <w:sz w:val="23"/>
          <w:szCs w:val="23"/>
        </w:rPr>
        <w:t xml:space="preserve">业</w:t>
      </w:r>
      <w:r>
        <w:rPr>
          <w:rFonts w:ascii="宋体" w:hAnsi="宋体" w:cs="宋体"/>
          <w:spacing w:val="8"/>
          <w:sz w:val="23"/>
          <w:szCs w:val="23"/>
        </w:rPr>
        <w:t xml:space="preserve">，不属于大企业的分支机构,不存在控股股东为大企业的情形,也不存在与大</w:t>
      </w:r>
      <w:r>
        <w:rPr>
          <w:rFonts w:ascii="宋体" w:hAnsi="宋体" w:cs="宋体"/>
          <w:sz w:val="23"/>
          <w:szCs w:val="23"/>
        </w:rPr>
        <w:t xml:space="preserve"> </w:t>
      </w:r>
      <w:r>
        <w:rPr>
          <w:rFonts w:ascii="宋体" w:hAnsi="宋体" w:cs="宋体"/>
          <w:spacing w:val="12"/>
          <w:sz w:val="23"/>
          <w:szCs w:val="23"/>
        </w:rPr>
        <w:t xml:space="preserve">企</w:t>
      </w:r>
      <w:r>
        <w:rPr>
          <w:rFonts w:ascii="宋体" w:hAnsi="宋体" w:cs="宋体"/>
          <w:spacing w:val="8"/>
          <w:sz w:val="23"/>
          <w:szCs w:val="23"/>
        </w:rPr>
        <w:t xml:space="preserve">业的负责人为同一人的情形。</w:t>
      </w:r>
      <w:r>
        <w:rPr>
          <w:rFonts w:ascii="宋体" w:hAnsi="宋体" w:cs="宋体"/>
          <w:sz w:val="23"/>
          <w:szCs w:val="23"/>
        </w:rPr>
      </w:r>
      <w:r/>
    </w:p>
    <w:p>
      <w:pPr>
        <w:pStyle w:val="1019"/>
        <w:ind w:left="658"/>
        <w:spacing w:before="1" w:line="224" w:lineRule="auto"/>
        <w:rPr>
          <w:rFonts w:ascii="宋体" w:hAnsi="宋体" w:cs="宋体"/>
          <w:sz w:val="23"/>
          <w:szCs w:val="23"/>
        </w:rPr>
      </w:pPr>
      <w:r>
        <w:rPr>
          <w:rFonts w:ascii="宋体" w:hAnsi="宋体" w:cs="宋体"/>
          <w:spacing w:val="15"/>
          <w:sz w:val="23"/>
          <w:szCs w:val="23"/>
        </w:rPr>
        <w:t xml:space="preserve">本</w:t>
      </w:r>
      <w:r>
        <w:rPr>
          <w:rFonts w:ascii="宋体" w:hAnsi="宋体" w:cs="宋体"/>
          <w:spacing w:val="9"/>
          <w:sz w:val="23"/>
          <w:szCs w:val="23"/>
        </w:rPr>
        <w:t xml:space="preserve">企业对上述声明内容的真实性负责。如有虚假,将依法承担相应责任。</w:t>
      </w:r>
      <w:r>
        <w:rPr>
          <w:rFonts w:ascii="宋体" w:hAnsi="宋体" w:cs="宋体"/>
          <w:sz w:val="23"/>
          <w:szCs w:val="23"/>
        </w:rPr>
      </w:r>
      <w:r/>
    </w:p>
    <w:p>
      <w:pPr>
        <w:pStyle w:val="1019"/>
        <w:spacing w:line="287" w:lineRule="auto"/>
      </w:pPr>
      <w:r/>
      <w:r/>
    </w:p>
    <w:p>
      <w:pPr>
        <w:pStyle w:val="1019"/>
        <w:spacing w:line="288" w:lineRule="auto"/>
      </w:pPr>
      <w:r/>
      <w:r/>
    </w:p>
    <w:p>
      <w:pPr>
        <w:pStyle w:val="1019"/>
        <w:ind w:left="181"/>
        <w:spacing w:before="75" w:line="466" w:lineRule="exact"/>
        <w:rPr>
          <w:rFonts w:ascii="宋体" w:hAnsi="宋体" w:cs="宋体"/>
          <w:sz w:val="23"/>
          <w:szCs w:val="23"/>
        </w:rPr>
      </w:pPr>
      <w:r>
        <w:rPr>
          <w:rFonts w:ascii="宋体" w:hAnsi="宋体" w:cs="宋体"/>
          <w:spacing w:val="7"/>
          <w:position w:val="17"/>
          <w:sz w:val="23"/>
          <w:szCs w:val="23"/>
        </w:rPr>
        <w:t xml:space="preserve">企业名称(盖章)</w:t>
      </w:r>
      <w:r>
        <w:rPr>
          <w:rFonts w:ascii="宋体" w:hAnsi="宋体" w:cs="宋体"/>
          <w:sz w:val="23"/>
          <w:szCs w:val="23"/>
        </w:rPr>
      </w:r>
      <w:r/>
    </w:p>
    <w:p>
      <w:pPr>
        <w:pStyle w:val="1019"/>
        <w:ind w:left="218"/>
        <w:spacing w:before="1" w:line="228" w:lineRule="auto"/>
        <w:rPr>
          <w:rFonts w:ascii="宋体" w:hAnsi="宋体" w:cs="宋体"/>
          <w:sz w:val="23"/>
          <w:szCs w:val="23"/>
        </w:rPr>
      </w:pPr>
      <w:r>
        <w:rPr>
          <w:rFonts w:ascii="宋体" w:hAnsi="宋体" w:cs="宋体"/>
          <w:spacing w:val="-10"/>
          <w:sz w:val="23"/>
          <w:szCs w:val="23"/>
        </w:rPr>
        <w:t xml:space="preserve">日</w:t>
      </w:r>
      <w:r>
        <w:rPr>
          <w:rFonts w:ascii="宋体" w:hAnsi="宋体" w:cs="宋体"/>
          <w:spacing w:val="-8"/>
          <w:sz w:val="23"/>
          <w:szCs w:val="23"/>
        </w:rPr>
        <w:t xml:space="preserve">期:</w:t>
      </w:r>
      <w:r>
        <w:rPr>
          <w:rFonts w:ascii="宋体" w:hAnsi="宋体" w:cs="宋体"/>
          <w:sz w:val="23"/>
          <w:szCs w:val="23"/>
        </w:rPr>
      </w:r>
      <w:r/>
    </w:p>
    <w:p>
      <w:pPr>
        <w:pStyle w:val="1019"/>
        <w:spacing w:line="258" w:lineRule="auto"/>
      </w:pPr>
      <w:r/>
      <w:r/>
    </w:p>
    <w:p>
      <w:pPr>
        <w:pStyle w:val="1019"/>
        <w:spacing w:line="258" w:lineRule="auto"/>
      </w:pPr>
      <w:r/>
      <w:r/>
    </w:p>
    <w:p>
      <w:pPr>
        <w:pStyle w:val="1019"/>
        <w:spacing w:line="259" w:lineRule="auto"/>
      </w:pPr>
      <w:r/>
      <w:r/>
    </w:p>
    <w:p>
      <w:pPr>
        <w:pStyle w:val="1019"/>
        <w:spacing w:line="259" w:lineRule="auto"/>
      </w:pPr>
      <w:r/>
      <w:r/>
    </w:p>
    <w:p>
      <w:pPr>
        <w:pStyle w:val="1019"/>
        <w:ind w:left="178" w:right="218" w:hanging="1"/>
        <w:spacing w:before="75" w:line="381" w:lineRule="auto"/>
        <w:rPr>
          <w:rFonts w:ascii="宋体" w:hAnsi="宋体" w:cs="宋体"/>
          <w:sz w:val="23"/>
          <w:szCs w:val="23"/>
        </w:rPr>
      </w:pPr>
      <w:r>
        <w:rPr>
          <w:rFonts w:ascii="宋体" w:hAnsi="宋体" w:cs="宋体"/>
          <w:spacing w:val="18"/>
          <w:sz w:val="23"/>
          <w:szCs w:val="23"/>
        </w:rPr>
        <w:t xml:space="preserve">注：</w:t>
      </w:r>
      <w:r>
        <w:rPr>
          <w:rFonts w:ascii="宋体" w:hAnsi="宋体" w:cs="宋体"/>
          <w:spacing w:val="11"/>
          <w:sz w:val="23"/>
          <w:szCs w:val="23"/>
        </w:rPr>
        <w:t xml:space="preserve">1</w:t>
      </w:r>
      <w:r>
        <w:rPr>
          <w:rFonts w:ascii="宋体" w:hAnsi="宋体" w:cs="宋体"/>
          <w:spacing w:val="9"/>
          <w:sz w:val="23"/>
          <w:szCs w:val="23"/>
        </w:rPr>
        <w:t xml:space="preserve">、从业人员、营业收入、资产总额填报上一年度数据,无上一年度数据的新成立企业</w:t>
      </w:r>
      <w:r>
        <w:rPr>
          <w:rFonts w:ascii="宋体" w:hAnsi="宋体" w:cs="宋体"/>
          <w:spacing w:val="8"/>
          <w:sz w:val="23"/>
          <w:szCs w:val="23"/>
        </w:rPr>
        <w:t xml:space="preserve">可</w:t>
      </w:r>
      <w:r>
        <w:rPr>
          <w:rFonts w:ascii="宋体" w:hAnsi="宋体" w:cs="宋体"/>
          <w:spacing w:val="5"/>
          <w:sz w:val="23"/>
          <w:szCs w:val="23"/>
        </w:rPr>
        <w:t xml:space="preserve">不填报；</w:t>
      </w:r>
      <w:r>
        <w:rPr>
          <w:rFonts w:ascii="宋体" w:hAnsi="宋体" w:cs="宋体"/>
          <w:sz w:val="23"/>
          <w:szCs w:val="23"/>
        </w:rPr>
      </w:r>
      <w:r/>
    </w:p>
    <w:p>
      <w:pPr>
        <w:pStyle w:val="1037"/>
        <w:ind w:left="180"/>
        <w:spacing w:before="274" w:line="219" w:lineRule="auto"/>
        <w:rPr>
          <w:rFonts w:hint="eastAsia" w:ascii="宋体" w:hAnsi="宋体" w:eastAsia="宋体" w:cs="宋体"/>
          <w:sz w:val="24"/>
          <w:szCs w:val="24"/>
        </w:rPr>
      </w:pPr>
      <w:r>
        <w:rPr>
          <w:rFonts w:hint="eastAsia" w:ascii="宋体" w:hAnsi="宋体" w:eastAsia="宋体" w:cs="宋体"/>
          <w:sz w:val="24"/>
          <w:szCs w:val="24"/>
        </w:rPr>
      </w:r>
      <w:r/>
    </w:p>
    <w:p>
      <w:pPr>
        <w:pStyle w:val="1019"/>
        <w:spacing w:line="219" w:lineRule="auto"/>
        <w:rPr>
          <w:rFonts w:hint="eastAsia" w:ascii="宋体" w:hAnsi="宋体" w:cs="宋体"/>
          <w:sz w:val="24"/>
        </w:rPr>
        <w:sectPr>
          <w:footerReference w:type="default" r:id="rId12"/>
          <w:footnotePr/>
          <w:endnotePr/>
          <w:type w:val="nextPage"/>
          <w:pgSz w:w="11911" w:h="16840" w:orient="portrait"/>
          <w:pgMar w:top="1300" w:right="1084" w:bottom="1254" w:left="1080" w:header="893" w:footer="1076" w:gutter="0"/>
          <w:cols w:num="1" w:sep="0" w:space="1701" w:equalWidth="1"/>
          <w:docGrid w:linePitch="360"/>
        </w:sectPr>
      </w:pPr>
      <w:r>
        <w:rPr>
          <w:rFonts w:hint="eastAsia" w:ascii="宋体" w:hAnsi="宋体" w:cs="宋体"/>
          <w:sz w:val="24"/>
        </w:rPr>
      </w:r>
      <w:r/>
    </w:p>
    <w:p>
      <w:pPr>
        <w:pStyle w:val="1019"/>
        <w:spacing w:line="360" w:lineRule="auto"/>
        <w:rPr>
          <w:rFonts w:hint="eastAsia" w:ascii="宋体" w:hAnsi="宋体" w:cs="宋体"/>
          <w:b/>
          <w:sz w:val="24"/>
        </w:rPr>
      </w:pPr>
      <w:r>
        <w:rPr>
          <w:rFonts w:hint="eastAsia" w:ascii="宋体" w:hAnsi="宋体" w:cs="宋体"/>
          <w:b/>
          <w:sz w:val="24"/>
        </w:rPr>
        <w:t xml:space="preserve">示范格式五</w:t>
      </w:r>
      <w:r>
        <w:rPr>
          <w:rFonts w:hint="eastAsia" w:ascii="宋体" w:hAnsi="宋体" w:cs="宋体"/>
          <w:b/>
          <w:sz w:val="24"/>
        </w:rPr>
      </w:r>
      <w:r/>
    </w:p>
    <w:p>
      <w:pPr>
        <w:pStyle w:val="1019"/>
        <w:ind w:firstLine="357"/>
        <w:jc w:val="center"/>
        <w:spacing w:line="440" w:lineRule="exact"/>
        <w:rPr>
          <w:rFonts w:hint="eastAsia" w:ascii="宋体" w:hAnsi="宋体" w:cs="宋体"/>
          <w:b/>
          <w:sz w:val="32"/>
          <w:szCs w:val="32"/>
        </w:rPr>
      </w:pPr>
      <w:r>
        <w:rPr>
          <w:rFonts w:hint="eastAsia" w:ascii="宋体" w:hAnsi="宋体" w:cs="宋体"/>
          <w:b/>
          <w:sz w:val="32"/>
          <w:szCs w:val="32"/>
        </w:rPr>
        <w:t xml:space="preserve">残疾人福利性单位声明函</w:t>
      </w:r>
      <w:r>
        <w:rPr>
          <w:rFonts w:hint="eastAsia" w:ascii="宋体" w:hAnsi="宋体" w:cs="宋体"/>
          <w:b/>
          <w:sz w:val="32"/>
          <w:szCs w:val="32"/>
        </w:rPr>
      </w:r>
      <w:r/>
    </w:p>
    <w:p>
      <w:pPr>
        <w:pStyle w:val="1027"/>
        <w:ind w:firstLine="480"/>
        <w:spacing w:line="440" w:lineRule="exact"/>
        <w:rPr>
          <w:rFonts w:hint="eastAsia" w:ascii="宋体" w:hAnsi="宋体" w:cs="宋体"/>
          <w:bCs/>
          <w:sz w:val="24"/>
          <w:szCs w:val="24"/>
        </w:rPr>
      </w:pPr>
      <w:r>
        <w:rPr>
          <w:rFonts w:hint="eastAsia" w:ascii="宋体" w:hAnsi="宋体" w:cs="宋体"/>
          <w:bCs/>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宋体" w:hAnsi="宋体" w:cs="宋体"/>
          <w:bCs/>
          <w:sz w:val="24"/>
          <w:szCs w:val="24"/>
        </w:rPr>
      </w:r>
      <w:r/>
    </w:p>
    <w:p>
      <w:pPr>
        <w:pStyle w:val="1027"/>
        <w:ind w:firstLine="480"/>
        <w:spacing w:line="440" w:lineRule="exact"/>
        <w:rPr>
          <w:rFonts w:hint="eastAsia" w:ascii="宋体" w:hAnsi="宋体" w:cs="宋体"/>
          <w:bCs/>
          <w:sz w:val="24"/>
          <w:szCs w:val="24"/>
        </w:rPr>
      </w:pPr>
      <w:r>
        <w:rPr>
          <w:rFonts w:hint="eastAsia" w:ascii="宋体" w:hAnsi="宋体" w:cs="宋体"/>
          <w:bCs/>
          <w:sz w:val="24"/>
          <w:szCs w:val="24"/>
        </w:rPr>
        <w:t xml:space="preserve">1、根据《财政部 民政部 中国残疾人联合会关于促进残疾人就业政府采购政策的通知》（财库〔2017〕141 号）规定的划分标准，本公司为残疾人福利性企业。</w:t>
      </w:r>
      <w:r>
        <w:rPr>
          <w:rFonts w:hint="eastAsia" w:ascii="宋体" w:hAnsi="宋体" w:cs="宋体"/>
          <w:bCs/>
          <w:sz w:val="24"/>
          <w:szCs w:val="24"/>
        </w:rPr>
      </w:r>
      <w:r/>
    </w:p>
    <w:p>
      <w:pPr>
        <w:pStyle w:val="1027"/>
        <w:ind w:firstLine="480"/>
        <w:spacing w:line="440" w:lineRule="exact"/>
        <w:rPr>
          <w:rFonts w:hint="eastAsia" w:ascii="宋体" w:hAnsi="宋体" w:cs="宋体"/>
          <w:bCs/>
          <w:sz w:val="24"/>
          <w:szCs w:val="24"/>
        </w:rPr>
      </w:pPr>
      <w:r>
        <w:rPr>
          <w:rFonts w:hint="eastAsia" w:ascii="宋体" w:hAnsi="宋体" w:cs="宋体"/>
          <w:bCs/>
          <w:sz w:val="24"/>
          <w:szCs w:val="24"/>
        </w:rPr>
        <w:t xml:space="preserve">2、本单位参加</w:t>
      </w:r>
      <w:r>
        <w:rPr>
          <w:rFonts w:hint="eastAsia" w:ascii="宋体" w:hAnsi="宋体" w:cs="宋体"/>
          <w:bCs/>
          <w:sz w:val="24"/>
          <w:szCs w:val="24"/>
          <w:u w:val="single"/>
        </w:rPr>
        <w:t xml:space="preserve">（采购单位名称）</w:t>
      </w:r>
      <w:r>
        <w:rPr>
          <w:rFonts w:hint="eastAsia" w:ascii="宋体" w:hAnsi="宋体" w:cs="宋体"/>
          <w:bCs/>
          <w:sz w:val="24"/>
          <w:szCs w:val="24"/>
        </w:rPr>
        <w:t xml:space="preserve"> 的</w:t>
      </w:r>
      <w:r>
        <w:rPr>
          <w:rFonts w:hint="eastAsia" w:ascii="宋体" w:hAnsi="宋体" w:cs="宋体"/>
          <w:bCs/>
          <w:sz w:val="24"/>
          <w:szCs w:val="24"/>
          <w:u w:val="single"/>
        </w:rPr>
        <w:t xml:space="preserve">（采购项目名称）</w:t>
      </w:r>
      <w:r>
        <w:rPr>
          <w:rFonts w:hint="eastAsia" w:ascii="宋体" w:hAnsi="宋体" w:cs="宋体"/>
          <w:bCs/>
          <w:sz w:val="24"/>
          <w:szCs w:val="24"/>
        </w:rPr>
        <w:t xml:space="preserve">采购活动提供本企业制造的货物，由本企业承担工程、提供服务，或者提供其他残疾人福利性单位制造的货物（不包括使用非残疾人福利性单位注册商标的货物。</w:t>
      </w:r>
      <w:r>
        <w:rPr>
          <w:rFonts w:hint="eastAsia" w:ascii="宋体" w:hAnsi="宋体" w:cs="宋体"/>
          <w:bCs/>
          <w:sz w:val="24"/>
          <w:szCs w:val="24"/>
        </w:rPr>
      </w:r>
      <w:r/>
    </w:p>
    <w:p>
      <w:pPr>
        <w:pStyle w:val="1027"/>
        <w:ind w:firstLine="480"/>
        <w:spacing w:line="440" w:lineRule="exact"/>
        <w:rPr>
          <w:rFonts w:hint="eastAsia" w:ascii="宋体" w:hAnsi="宋体" w:cs="宋体"/>
          <w:sz w:val="24"/>
          <w:szCs w:val="24"/>
        </w:rPr>
      </w:pPr>
      <w:r>
        <w:rPr>
          <w:rFonts w:hint="eastAsia" w:ascii="宋体" w:hAnsi="宋体" w:cs="宋体"/>
          <w:sz w:val="24"/>
          <w:szCs w:val="24"/>
        </w:rPr>
        <w:t xml:space="preserve">注：</w:t>
      </w:r>
      <w:r>
        <w:rPr>
          <w:rFonts w:hint="eastAsia" w:ascii="宋体" w:hAnsi="宋体" w:cs="宋体"/>
          <w:bCs/>
          <w:sz w:val="24"/>
          <w:szCs w:val="24"/>
        </w:rPr>
        <w:t xml:space="preserve">本公司对上述声明的真实性负责。如有虚假，将依法承担相应责任。</w:t>
      </w:r>
      <w:r>
        <w:rPr>
          <w:rFonts w:hint="eastAsia" w:ascii="宋体" w:hAnsi="宋体" w:cs="宋体"/>
          <w:sz w:val="24"/>
          <w:szCs w:val="24"/>
        </w:rPr>
      </w:r>
      <w:r/>
    </w:p>
    <w:p>
      <w:pPr>
        <w:pStyle w:val="1019"/>
        <w:jc w:val="center"/>
        <w:spacing w:line="440" w:lineRule="exact"/>
        <w:rPr>
          <w:rFonts w:hint="eastAsia" w:ascii="宋体" w:hAnsi="宋体" w:cs="宋体"/>
          <w:sz w:val="24"/>
          <w:lang w:val="zh-CN"/>
        </w:rPr>
      </w:pPr>
      <w:r>
        <w:rPr>
          <w:rFonts w:hint="eastAsia" w:ascii="宋体" w:hAnsi="宋体" w:cs="宋体"/>
          <w:sz w:val="24"/>
          <w:lang w:val="zh-CN"/>
        </w:rPr>
        <w:t xml:space="preserve">                    </w:t>
      </w:r>
      <w:r>
        <w:rPr>
          <w:rFonts w:hint="eastAsia" w:ascii="宋体" w:hAnsi="宋体" w:cs="宋体"/>
          <w:sz w:val="24"/>
          <w:lang w:val="zh-CN"/>
        </w:rPr>
      </w:r>
      <w:r/>
    </w:p>
    <w:p>
      <w:pPr>
        <w:pStyle w:val="1019"/>
        <w:jc w:val="center"/>
        <w:spacing w:line="440" w:lineRule="exact"/>
        <w:rPr>
          <w:rFonts w:hint="eastAsia"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投标人：</w:t>
      </w:r>
      <w:r>
        <w:rPr>
          <w:rFonts w:hint="eastAsia" w:ascii="宋体" w:hAnsi="宋体" w:cs="宋体"/>
          <w:sz w:val="24"/>
          <w:u w:val="single"/>
          <w:lang w:val="zh-CN"/>
        </w:rPr>
        <w:t xml:space="preserve">        （电子公章）     </w:t>
      </w:r>
      <w:r>
        <w:rPr>
          <w:rFonts w:hint="eastAsia" w:ascii="宋体" w:hAnsi="宋体" w:cs="宋体"/>
          <w:sz w:val="24"/>
          <w:lang w:val="zh-CN"/>
        </w:rPr>
      </w:r>
      <w:r/>
    </w:p>
    <w:p>
      <w:pPr>
        <w:pStyle w:val="1019"/>
        <w:jc w:val="center"/>
        <w:spacing w:line="440" w:lineRule="exact"/>
        <w:rPr>
          <w:rFonts w:hint="eastAsia"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rPr>
        <w:t xml:space="preserve">：</w:t>
      </w:r>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rPr>
          <w:rFonts w:hint="eastAsia" w:ascii="宋体" w:hAnsi="宋体" w:cs="宋体"/>
          <w:sz w:val="24"/>
          <w:lang w:val="zh-CN"/>
        </w:rPr>
      </w:r>
      <w:r/>
    </w:p>
    <w:p>
      <w:pPr>
        <w:pStyle w:val="1019"/>
        <w:ind w:firstLine="484"/>
        <w:spacing w:line="440" w:lineRule="exact"/>
        <w:rPr>
          <w:rFonts w:hint="eastAsia" w:ascii="宋体" w:hAnsi="宋体" w:cs="宋体"/>
          <w:sz w:val="24"/>
        </w:rPr>
      </w:pPr>
      <w:r>
        <w:rPr>
          <w:rFonts w:hint="eastAsia" w:ascii="宋体" w:hAnsi="宋体" w:cs="宋体"/>
          <w:sz w:val="24"/>
        </w:rPr>
      </w:r>
      <w:r/>
    </w:p>
    <w:p>
      <w:pPr>
        <w:pStyle w:val="1019"/>
        <w:ind w:firstLine="484"/>
        <w:spacing w:line="440" w:lineRule="exact"/>
        <w:rPr>
          <w:rFonts w:hint="eastAsia" w:ascii="宋体" w:hAnsi="宋体" w:cs="宋体"/>
          <w:sz w:val="24"/>
        </w:rPr>
      </w:pPr>
      <w:r>
        <w:rPr>
          <w:rFonts w:hint="eastAsia" w:ascii="宋体" w:hAnsi="宋体" w:cs="宋体"/>
          <w:sz w:val="24"/>
        </w:rPr>
        <w:t xml:space="preserve">注：非残疾人福利性单位不需提供此函。</w:t>
      </w:r>
      <w:r>
        <w:rPr>
          <w:rFonts w:hint="eastAsia" w:ascii="宋体" w:hAnsi="宋体" w:cs="宋体"/>
          <w:sz w:val="24"/>
        </w:rPr>
      </w:r>
      <w:r/>
    </w:p>
    <w:p>
      <w:pPr>
        <w:pStyle w:val="1090"/>
        <w:ind w:firstLine="0"/>
        <w:spacing w:before="143" w:after="143"/>
        <w:rPr>
          <w:rFonts w:hint="eastAsia" w:ascii="宋体" w:hAnsi="宋体" w:cs="宋体"/>
          <w:sz w:val="28"/>
          <w:szCs w:val="28"/>
        </w:rPr>
      </w:pPr>
      <w:r>
        <w:rPr>
          <w:rFonts w:hint="eastAsia" w:ascii="宋体" w:hAnsi="宋体" w:cs="宋体"/>
          <w:b/>
          <w:sz w:val="32"/>
          <w:szCs w:val="32"/>
        </w:rPr>
        <w:br w:type="page" w:clear="all"/>
      </w:r>
      <w:r>
        <w:rPr>
          <w:rFonts w:hint="eastAsia" w:ascii="宋体" w:hAnsi="宋体" w:cs="宋体"/>
          <w:sz w:val="28"/>
          <w:szCs w:val="28"/>
        </w:rPr>
        <w:t xml:space="preserve">示范格式六</w:t>
      </w:r>
      <w:r>
        <w:rPr>
          <w:rFonts w:hint="eastAsia" w:ascii="宋体" w:hAnsi="宋体" w:cs="宋体"/>
          <w:sz w:val="28"/>
          <w:szCs w:val="28"/>
        </w:rPr>
      </w:r>
      <w:r/>
    </w:p>
    <w:p>
      <w:pPr>
        <w:pStyle w:val="1019"/>
        <w:ind w:left="3903"/>
        <w:spacing w:before="91" w:line="225" w:lineRule="auto"/>
        <w:rPr>
          <w:rFonts w:ascii="宋体" w:hAnsi="宋体" w:cs="宋体"/>
          <w:sz w:val="28"/>
          <w:szCs w:val="28"/>
        </w:rPr>
        <w:outlineLvl w:val="0"/>
      </w:pPr>
      <w:r>
        <w:rPr>
          <w:rFonts w:ascii="宋体" w:hAnsi="宋体" w:cs="宋体"/>
          <w:spacing w:val="-1"/>
          <w:sz w:val="28"/>
          <w:szCs w:val="28"/>
        </w:rPr>
        <w:t xml:space="preserve">人员配备</w:t>
      </w:r>
      <w:r>
        <w:rPr>
          <w:rFonts w:ascii="宋体" w:hAnsi="宋体" w:cs="宋体"/>
          <w:sz w:val="28"/>
          <w:szCs w:val="28"/>
        </w:rPr>
        <w:t xml:space="preserve">表</w:t>
      </w:r>
      <w:r>
        <w:rPr>
          <w:rFonts w:ascii="宋体" w:hAnsi="宋体" w:cs="宋体"/>
          <w:sz w:val="28"/>
          <w:szCs w:val="28"/>
        </w:rPr>
      </w:r>
      <w:r/>
    </w:p>
    <w:p>
      <w:pPr>
        <w:pStyle w:val="1019"/>
        <w:spacing w:line="231" w:lineRule="exact"/>
      </w:pPr>
      <w:r/>
      <w:r/>
    </w:p>
    <w:tbl>
      <w:tblPr>
        <w:tblW w:w="9346" w:type="dxa"/>
        <w:tblInd w:w="20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94"/>
        <w:gridCol w:w="1164"/>
        <w:gridCol w:w="999"/>
        <w:gridCol w:w="1124"/>
        <w:gridCol w:w="1124"/>
        <w:gridCol w:w="1039"/>
        <w:gridCol w:w="1384"/>
        <w:gridCol w:w="1518"/>
      </w:tblGrid>
      <w:tr>
        <w:trPr>
          <w:trHeight w:val="490"/>
        </w:trPr>
        <w:tc>
          <w:tcPr>
            <w:tcW w:w="994" w:type="dxa"/>
            <w:vAlign w:val="top"/>
            <w:textDirection w:val="lrTb"/>
            <w:noWrap w:val="false"/>
          </w:tcPr>
          <w:p>
            <w:pPr>
              <w:pStyle w:val="1019"/>
              <w:ind w:left="262"/>
              <w:spacing w:before="182" w:line="230" w:lineRule="auto"/>
              <w:rPr>
                <w:rFonts w:ascii="宋体" w:hAnsi="宋体" w:cs="宋体"/>
                <w:sz w:val="23"/>
                <w:szCs w:val="23"/>
              </w:rPr>
            </w:pPr>
            <w:r>
              <w:rPr>
                <w:rFonts w:ascii="宋体" w:hAnsi="宋体" w:cs="宋体"/>
                <w:spacing w:val="6"/>
                <w:sz w:val="23"/>
                <w:szCs w:val="23"/>
              </w:rPr>
              <w:t xml:space="preserve">序</w:t>
            </w:r>
            <w:r>
              <w:rPr>
                <w:rFonts w:ascii="宋体" w:hAnsi="宋体" w:cs="宋体"/>
                <w:spacing w:val="5"/>
                <w:sz w:val="23"/>
                <w:szCs w:val="23"/>
              </w:rPr>
              <w:t xml:space="preserve">号</w:t>
            </w:r>
            <w:r>
              <w:rPr>
                <w:rFonts w:ascii="宋体" w:hAnsi="宋体" w:cs="宋体"/>
                <w:sz w:val="23"/>
                <w:szCs w:val="23"/>
              </w:rPr>
            </w:r>
            <w:r/>
          </w:p>
        </w:tc>
        <w:tc>
          <w:tcPr>
            <w:tcW w:w="1164" w:type="dxa"/>
            <w:vAlign w:val="top"/>
            <w:textDirection w:val="lrTb"/>
            <w:noWrap w:val="false"/>
          </w:tcPr>
          <w:p>
            <w:pPr>
              <w:pStyle w:val="1019"/>
              <w:ind w:left="347"/>
              <w:spacing w:before="182" w:line="228" w:lineRule="auto"/>
              <w:rPr>
                <w:rFonts w:ascii="宋体" w:hAnsi="宋体" w:cs="宋体"/>
                <w:sz w:val="23"/>
                <w:szCs w:val="23"/>
              </w:rPr>
            </w:pPr>
            <w:r>
              <w:rPr>
                <w:rFonts w:ascii="宋体" w:hAnsi="宋体" w:cs="宋体"/>
                <w:spacing w:val="5"/>
                <w:sz w:val="23"/>
                <w:szCs w:val="23"/>
              </w:rPr>
              <w:t xml:space="preserve">姓名</w:t>
            </w:r>
            <w:r>
              <w:rPr>
                <w:rFonts w:ascii="宋体" w:hAnsi="宋体" w:cs="宋体"/>
                <w:sz w:val="23"/>
                <w:szCs w:val="23"/>
              </w:rPr>
            </w:r>
            <w:r/>
          </w:p>
        </w:tc>
        <w:tc>
          <w:tcPr>
            <w:tcW w:w="999" w:type="dxa"/>
            <w:vAlign w:val="top"/>
            <w:textDirection w:val="lrTb"/>
            <w:noWrap w:val="false"/>
          </w:tcPr>
          <w:p>
            <w:pPr>
              <w:pStyle w:val="1019"/>
              <w:ind w:left="266"/>
              <w:spacing w:before="183" w:line="227" w:lineRule="auto"/>
              <w:rPr>
                <w:rFonts w:ascii="宋体" w:hAnsi="宋体" w:cs="宋体"/>
                <w:sz w:val="23"/>
                <w:szCs w:val="23"/>
              </w:rPr>
            </w:pPr>
            <w:r>
              <w:rPr>
                <w:rFonts w:ascii="宋体" w:hAnsi="宋体" w:cs="宋体"/>
                <w:spacing w:val="5"/>
                <w:sz w:val="23"/>
                <w:szCs w:val="23"/>
              </w:rPr>
              <w:t xml:space="preserve">年</w:t>
            </w:r>
            <w:r>
              <w:rPr>
                <w:rFonts w:ascii="宋体" w:hAnsi="宋体" w:cs="宋体"/>
                <w:spacing w:val="4"/>
                <w:sz w:val="23"/>
                <w:szCs w:val="23"/>
              </w:rPr>
              <w:t xml:space="preserve">龄</w:t>
            </w:r>
            <w:r>
              <w:rPr>
                <w:rFonts w:ascii="宋体" w:hAnsi="宋体" w:cs="宋体"/>
                <w:sz w:val="23"/>
                <w:szCs w:val="23"/>
              </w:rPr>
            </w:r>
            <w:r/>
          </w:p>
        </w:tc>
        <w:tc>
          <w:tcPr>
            <w:tcW w:w="1124" w:type="dxa"/>
            <w:vAlign w:val="top"/>
            <w:textDirection w:val="lrTb"/>
            <w:noWrap w:val="false"/>
          </w:tcPr>
          <w:p>
            <w:pPr>
              <w:pStyle w:val="1019"/>
              <w:ind w:left="332"/>
              <w:spacing w:before="182" w:line="230" w:lineRule="auto"/>
              <w:rPr>
                <w:rFonts w:ascii="宋体" w:hAnsi="宋体" w:cs="宋体"/>
                <w:sz w:val="23"/>
                <w:szCs w:val="23"/>
              </w:rPr>
            </w:pPr>
            <w:r>
              <w:rPr>
                <w:rFonts w:ascii="宋体" w:hAnsi="宋体" w:cs="宋体"/>
                <w:spacing w:val="3"/>
                <w:sz w:val="23"/>
                <w:szCs w:val="23"/>
              </w:rPr>
              <w:t xml:space="preserve">学</w:t>
            </w:r>
            <w:r>
              <w:rPr>
                <w:rFonts w:ascii="宋体" w:hAnsi="宋体" w:cs="宋体"/>
                <w:spacing w:val="2"/>
                <w:sz w:val="23"/>
                <w:szCs w:val="23"/>
              </w:rPr>
              <w:t xml:space="preserve">历</w:t>
            </w:r>
            <w:r>
              <w:rPr>
                <w:rFonts w:ascii="宋体" w:hAnsi="宋体" w:cs="宋体"/>
                <w:sz w:val="23"/>
                <w:szCs w:val="23"/>
              </w:rPr>
            </w:r>
            <w:r/>
          </w:p>
        </w:tc>
        <w:tc>
          <w:tcPr>
            <w:tcW w:w="1124" w:type="dxa"/>
            <w:vAlign w:val="top"/>
            <w:textDirection w:val="lrTb"/>
            <w:noWrap w:val="false"/>
          </w:tcPr>
          <w:p>
            <w:pPr>
              <w:pStyle w:val="1019"/>
              <w:ind w:left="329"/>
              <w:spacing w:before="182" w:line="227" w:lineRule="auto"/>
              <w:rPr>
                <w:rFonts w:ascii="宋体" w:hAnsi="宋体" w:cs="宋体"/>
                <w:sz w:val="23"/>
                <w:szCs w:val="23"/>
              </w:rPr>
            </w:pPr>
            <w:r>
              <w:rPr>
                <w:rFonts w:ascii="宋体" w:hAnsi="宋体" w:cs="宋体"/>
                <w:spacing w:val="5"/>
                <w:sz w:val="23"/>
                <w:szCs w:val="23"/>
              </w:rPr>
              <w:t xml:space="preserve">专</w:t>
            </w:r>
            <w:r>
              <w:rPr>
                <w:rFonts w:ascii="宋体" w:hAnsi="宋体" w:cs="宋体"/>
                <w:spacing w:val="4"/>
                <w:sz w:val="23"/>
                <w:szCs w:val="23"/>
              </w:rPr>
              <w:t xml:space="preserve">业</w:t>
            </w:r>
            <w:r>
              <w:rPr>
                <w:rFonts w:ascii="宋体" w:hAnsi="宋体" w:cs="宋体"/>
                <w:sz w:val="23"/>
                <w:szCs w:val="23"/>
              </w:rPr>
            </w:r>
            <w:r/>
          </w:p>
        </w:tc>
        <w:tc>
          <w:tcPr>
            <w:tcW w:w="1039" w:type="dxa"/>
            <w:vAlign w:val="top"/>
            <w:textDirection w:val="lrTb"/>
            <w:noWrap w:val="false"/>
          </w:tcPr>
          <w:p>
            <w:pPr>
              <w:pStyle w:val="1019"/>
              <w:ind w:left="288"/>
              <w:spacing w:before="182" w:line="230" w:lineRule="auto"/>
              <w:rPr>
                <w:rFonts w:ascii="宋体" w:hAnsi="宋体" w:cs="宋体"/>
                <w:sz w:val="23"/>
                <w:szCs w:val="23"/>
              </w:rPr>
            </w:pPr>
            <w:r>
              <w:rPr>
                <w:rFonts w:ascii="宋体" w:hAnsi="宋体" w:cs="宋体"/>
                <w:spacing w:val="5"/>
                <w:sz w:val="23"/>
                <w:szCs w:val="23"/>
              </w:rPr>
              <w:t xml:space="preserve">职</w:t>
            </w:r>
            <w:r>
              <w:rPr>
                <w:rFonts w:ascii="宋体" w:hAnsi="宋体" w:cs="宋体"/>
                <w:spacing w:val="4"/>
                <w:sz w:val="23"/>
                <w:szCs w:val="23"/>
              </w:rPr>
              <w:t xml:space="preserve">称</w:t>
            </w:r>
            <w:r>
              <w:rPr>
                <w:rFonts w:ascii="宋体" w:hAnsi="宋体" w:cs="宋体"/>
                <w:sz w:val="23"/>
                <w:szCs w:val="23"/>
              </w:rPr>
            </w:r>
            <w:r/>
          </w:p>
        </w:tc>
        <w:tc>
          <w:tcPr>
            <w:tcW w:w="1384" w:type="dxa"/>
            <w:vAlign w:val="top"/>
            <w:textDirection w:val="lrTb"/>
            <w:noWrap w:val="false"/>
          </w:tcPr>
          <w:p>
            <w:pPr>
              <w:pStyle w:val="1019"/>
              <w:ind w:left="220"/>
              <w:spacing w:before="183" w:line="227" w:lineRule="auto"/>
              <w:rPr>
                <w:rFonts w:ascii="宋体" w:hAnsi="宋体" w:cs="宋体"/>
                <w:sz w:val="23"/>
                <w:szCs w:val="23"/>
              </w:rPr>
            </w:pPr>
            <w:r>
              <w:rPr>
                <w:rFonts w:ascii="宋体" w:hAnsi="宋体" w:cs="宋体"/>
                <w:spacing w:val="9"/>
                <w:sz w:val="23"/>
                <w:szCs w:val="23"/>
              </w:rPr>
              <w:t xml:space="preserve">相</w:t>
            </w:r>
            <w:r>
              <w:rPr>
                <w:rFonts w:ascii="宋体" w:hAnsi="宋体" w:cs="宋体"/>
                <w:spacing w:val="7"/>
                <w:sz w:val="23"/>
                <w:szCs w:val="23"/>
              </w:rPr>
              <w:t xml:space="preserve">关证书</w:t>
            </w:r>
            <w:r>
              <w:rPr>
                <w:rFonts w:ascii="宋体" w:hAnsi="宋体" w:cs="宋体"/>
                <w:sz w:val="23"/>
                <w:szCs w:val="23"/>
              </w:rPr>
            </w:r>
            <w:r/>
          </w:p>
        </w:tc>
        <w:tc>
          <w:tcPr>
            <w:tcW w:w="1518" w:type="dxa"/>
            <w:vAlign w:val="top"/>
            <w:textDirection w:val="lrTb"/>
            <w:noWrap w:val="false"/>
          </w:tcPr>
          <w:p>
            <w:pPr>
              <w:pStyle w:val="1019"/>
              <w:ind w:left="285"/>
              <w:spacing w:before="183" w:line="227" w:lineRule="auto"/>
              <w:rPr>
                <w:rFonts w:ascii="宋体" w:hAnsi="宋体" w:cs="宋体"/>
                <w:sz w:val="23"/>
                <w:szCs w:val="23"/>
              </w:rPr>
            </w:pPr>
            <w:r>
              <w:rPr>
                <w:rFonts w:ascii="宋体" w:hAnsi="宋体" w:cs="宋体"/>
                <w:spacing w:val="9"/>
                <w:sz w:val="23"/>
                <w:szCs w:val="23"/>
              </w:rPr>
              <w:t xml:space="preserve">拟</w:t>
            </w:r>
            <w:r>
              <w:rPr>
                <w:rFonts w:ascii="宋体" w:hAnsi="宋体" w:cs="宋体"/>
                <w:spacing w:val="7"/>
                <w:sz w:val="23"/>
                <w:szCs w:val="23"/>
              </w:rPr>
              <w:t xml:space="preserve">任职务</w:t>
            </w:r>
            <w:r>
              <w:rPr>
                <w:rFonts w:ascii="宋体" w:hAnsi="宋体" w:cs="宋体"/>
                <w:sz w:val="23"/>
                <w:szCs w:val="23"/>
              </w:rPr>
            </w:r>
            <w:r/>
          </w:p>
        </w:tc>
      </w:tr>
      <w:tr>
        <w:trPr>
          <w:trHeight w:val="804"/>
        </w:trPr>
        <w:tc>
          <w:tcPr>
            <w:tcW w:w="994" w:type="dxa"/>
            <w:vAlign w:val="top"/>
            <w:textDirection w:val="lrTb"/>
            <w:noWrap w:val="false"/>
          </w:tcPr>
          <w:p>
            <w:pPr>
              <w:pStyle w:val="1019"/>
            </w:pPr>
            <w:r/>
            <w:r/>
          </w:p>
        </w:tc>
        <w:tc>
          <w:tcPr>
            <w:tcW w:w="1164" w:type="dxa"/>
            <w:vAlign w:val="top"/>
            <w:textDirection w:val="lrTb"/>
            <w:noWrap w:val="false"/>
          </w:tcPr>
          <w:p>
            <w:pPr>
              <w:pStyle w:val="1019"/>
            </w:pPr>
            <w:r/>
            <w:r/>
          </w:p>
        </w:tc>
        <w:tc>
          <w:tcPr>
            <w:tcW w:w="999" w:type="dxa"/>
            <w:vAlign w:val="top"/>
            <w:textDirection w:val="lrTb"/>
            <w:noWrap w:val="false"/>
          </w:tcPr>
          <w:p>
            <w:pPr>
              <w:pStyle w:val="1019"/>
            </w:pPr>
            <w:r/>
            <w:r/>
          </w:p>
        </w:tc>
        <w:tc>
          <w:tcPr>
            <w:tcW w:w="1124" w:type="dxa"/>
            <w:vAlign w:val="top"/>
            <w:textDirection w:val="lrTb"/>
            <w:noWrap w:val="false"/>
          </w:tcPr>
          <w:p>
            <w:pPr>
              <w:pStyle w:val="1019"/>
            </w:pPr>
            <w:r/>
            <w:r/>
          </w:p>
        </w:tc>
        <w:tc>
          <w:tcPr>
            <w:tcW w:w="1124" w:type="dxa"/>
            <w:vAlign w:val="top"/>
            <w:textDirection w:val="lrTb"/>
            <w:noWrap w:val="false"/>
          </w:tcPr>
          <w:p>
            <w:pPr>
              <w:pStyle w:val="1019"/>
            </w:pPr>
            <w:r/>
            <w:r/>
          </w:p>
        </w:tc>
        <w:tc>
          <w:tcPr>
            <w:tcW w:w="1039" w:type="dxa"/>
            <w:vAlign w:val="top"/>
            <w:textDirection w:val="lrTb"/>
            <w:noWrap w:val="false"/>
          </w:tcPr>
          <w:p>
            <w:pPr>
              <w:pStyle w:val="1019"/>
            </w:pPr>
            <w:r/>
            <w:r/>
          </w:p>
        </w:tc>
        <w:tc>
          <w:tcPr>
            <w:tcW w:w="1384" w:type="dxa"/>
            <w:vAlign w:val="top"/>
            <w:textDirection w:val="lrTb"/>
            <w:noWrap w:val="false"/>
          </w:tcPr>
          <w:p>
            <w:pPr>
              <w:pStyle w:val="1019"/>
            </w:pPr>
            <w:r/>
            <w:r/>
          </w:p>
        </w:tc>
        <w:tc>
          <w:tcPr>
            <w:tcW w:w="1518" w:type="dxa"/>
            <w:vAlign w:val="top"/>
            <w:textDirection w:val="lrTb"/>
            <w:noWrap w:val="false"/>
          </w:tcPr>
          <w:p>
            <w:pPr>
              <w:pStyle w:val="1019"/>
            </w:pPr>
            <w:r/>
            <w:r/>
          </w:p>
        </w:tc>
      </w:tr>
      <w:tr>
        <w:trPr>
          <w:trHeight w:val="804"/>
        </w:trPr>
        <w:tc>
          <w:tcPr>
            <w:tcW w:w="994" w:type="dxa"/>
            <w:vAlign w:val="top"/>
            <w:textDirection w:val="lrTb"/>
            <w:noWrap w:val="false"/>
          </w:tcPr>
          <w:p>
            <w:pPr>
              <w:pStyle w:val="1019"/>
            </w:pPr>
            <w:r/>
            <w:r/>
          </w:p>
        </w:tc>
        <w:tc>
          <w:tcPr>
            <w:tcW w:w="1164" w:type="dxa"/>
            <w:vAlign w:val="top"/>
            <w:textDirection w:val="lrTb"/>
            <w:noWrap w:val="false"/>
          </w:tcPr>
          <w:p>
            <w:pPr>
              <w:pStyle w:val="1019"/>
            </w:pPr>
            <w:r/>
            <w:r/>
          </w:p>
        </w:tc>
        <w:tc>
          <w:tcPr>
            <w:tcW w:w="999" w:type="dxa"/>
            <w:vAlign w:val="top"/>
            <w:textDirection w:val="lrTb"/>
            <w:noWrap w:val="false"/>
          </w:tcPr>
          <w:p>
            <w:pPr>
              <w:pStyle w:val="1019"/>
            </w:pPr>
            <w:r/>
            <w:r/>
          </w:p>
        </w:tc>
        <w:tc>
          <w:tcPr>
            <w:tcW w:w="1124" w:type="dxa"/>
            <w:vAlign w:val="top"/>
            <w:textDirection w:val="lrTb"/>
            <w:noWrap w:val="false"/>
          </w:tcPr>
          <w:p>
            <w:pPr>
              <w:pStyle w:val="1019"/>
            </w:pPr>
            <w:r/>
            <w:r/>
          </w:p>
        </w:tc>
        <w:tc>
          <w:tcPr>
            <w:tcW w:w="1124" w:type="dxa"/>
            <w:vAlign w:val="top"/>
            <w:textDirection w:val="lrTb"/>
            <w:noWrap w:val="false"/>
          </w:tcPr>
          <w:p>
            <w:pPr>
              <w:pStyle w:val="1019"/>
            </w:pPr>
            <w:r/>
            <w:r/>
          </w:p>
        </w:tc>
        <w:tc>
          <w:tcPr>
            <w:tcW w:w="1039" w:type="dxa"/>
            <w:vAlign w:val="top"/>
            <w:textDirection w:val="lrTb"/>
            <w:noWrap w:val="false"/>
          </w:tcPr>
          <w:p>
            <w:pPr>
              <w:pStyle w:val="1019"/>
            </w:pPr>
            <w:r/>
            <w:r/>
          </w:p>
        </w:tc>
        <w:tc>
          <w:tcPr>
            <w:tcW w:w="1384" w:type="dxa"/>
            <w:vAlign w:val="top"/>
            <w:textDirection w:val="lrTb"/>
            <w:noWrap w:val="false"/>
          </w:tcPr>
          <w:p>
            <w:pPr>
              <w:pStyle w:val="1019"/>
            </w:pPr>
            <w:r/>
            <w:r/>
          </w:p>
        </w:tc>
        <w:tc>
          <w:tcPr>
            <w:tcW w:w="1518" w:type="dxa"/>
            <w:vAlign w:val="top"/>
            <w:textDirection w:val="lrTb"/>
            <w:noWrap w:val="false"/>
          </w:tcPr>
          <w:p>
            <w:pPr>
              <w:pStyle w:val="1019"/>
            </w:pPr>
            <w:r/>
            <w:r/>
          </w:p>
        </w:tc>
      </w:tr>
      <w:tr>
        <w:trPr>
          <w:trHeight w:val="804"/>
        </w:trPr>
        <w:tc>
          <w:tcPr>
            <w:tcW w:w="994" w:type="dxa"/>
            <w:vAlign w:val="top"/>
            <w:textDirection w:val="lrTb"/>
            <w:noWrap w:val="false"/>
          </w:tcPr>
          <w:p>
            <w:pPr>
              <w:pStyle w:val="1019"/>
            </w:pPr>
            <w:r/>
            <w:r/>
          </w:p>
        </w:tc>
        <w:tc>
          <w:tcPr>
            <w:tcW w:w="1164" w:type="dxa"/>
            <w:vAlign w:val="top"/>
            <w:textDirection w:val="lrTb"/>
            <w:noWrap w:val="false"/>
          </w:tcPr>
          <w:p>
            <w:pPr>
              <w:pStyle w:val="1019"/>
            </w:pPr>
            <w:r/>
            <w:r/>
          </w:p>
        </w:tc>
        <w:tc>
          <w:tcPr>
            <w:tcW w:w="999" w:type="dxa"/>
            <w:vAlign w:val="top"/>
            <w:textDirection w:val="lrTb"/>
            <w:noWrap w:val="false"/>
          </w:tcPr>
          <w:p>
            <w:pPr>
              <w:pStyle w:val="1019"/>
            </w:pPr>
            <w:r/>
            <w:r/>
          </w:p>
        </w:tc>
        <w:tc>
          <w:tcPr>
            <w:tcW w:w="1124" w:type="dxa"/>
            <w:vAlign w:val="top"/>
            <w:textDirection w:val="lrTb"/>
            <w:noWrap w:val="false"/>
          </w:tcPr>
          <w:p>
            <w:pPr>
              <w:pStyle w:val="1019"/>
            </w:pPr>
            <w:r/>
            <w:r/>
          </w:p>
        </w:tc>
        <w:tc>
          <w:tcPr>
            <w:tcW w:w="1124" w:type="dxa"/>
            <w:vAlign w:val="top"/>
            <w:textDirection w:val="lrTb"/>
            <w:noWrap w:val="false"/>
          </w:tcPr>
          <w:p>
            <w:pPr>
              <w:pStyle w:val="1019"/>
            </w:pPr>
            <w:r/>
            <w:r/>
          </w:p>
        </w:tc>
        <w:tc>
          <w:tcPr>
            <w:tcW w:w="1039" w:type="dxa"/>
            <w:vAlign w:val="top"/>
            <w:textDirection w:val="lrTb"/>
            <w:noWrap w:val="false"/>
          </w:tcPr>
          <w:p>
            <w:pPr>
              <w:pStyle w:val="1019"/>
            </w:pPr>
            <w:r/>
            <w:r/>
          </w:p>
        </w:tc>
        <w:tc>
          <w:tcPr>
            <w:tcW w:w="1384" w:type="dxa"/>
            <w:vAlign w:val="top"/>
            <w:textDirection w:val="lrTb"/>
            <w:noWrap w:val="false"/>
          </w:tcPr>
          <w:p>
            <w:pPr>
              <w:pStyle w:val="1019"/>
            </w:pPr>
            <w:r/>
            <w:r/>
          </w:p>
        </w:tc>
        <w:tc>
          <w:tcPr>
            <w:tcW w:w="1518" w:type="dxa"/>
            <w:vAlign w:val="top"/>
            <w:textDirection w:val="lrTb"/>
            <w:noWrap w:val="false"/>
          </w:tcPr>
          <w:p>
            <w:pPr>
              <w:pStyle w:val="1019"/>
            </w:pPr>
            <w:r/>
            <w:r/>
          </w:p>
        </w:tc>
      </w:tr>
      <w:tr>
        <w:trPr>
          <w:trHeight w:val="804"/>
        </w:trPr>
        <w:tc>
          <w:tcPr>
            <w:tcW w:w="994" w:type="dxa"/>
            <w:vAlign w:val="top"/>
            <w:textDirection w:val="lrTb"/>
            <w:noWrap w:val="false"/>
          </w:tcPr>
          <w:p>
            <w:pPr>
              <w:pStyle w:val="1019"/>
            </w:pPr>
            <w:r/>
            <w:r/>
          </w:p>
        </w:tc>
        <w:tc>
          <w:tcPr>
            <w:tcW w:w="1164" w:type="dxa"/>
            <w:vAlign w:val="top"/>
            <w:textDirection w:val="lrTb"/>
            <w:noWrap w:val="false"/>
          </w:tcPr>
          <w:p>
            <w:pPr>
              <w:pStyle w:val="1019"/>
            </w:pPr>
            <w:r/>
            <w:r/>
          </w:p>
        </w:tc>
        <w:tc>
          <w:tcPr>
            <w:tcW w:w="999" w:type="dxa"/>
            <w:vAlign w:val="top"/>
            <w:textDirection w:val="lrTb"/>
            <w:noWrap w:val="false"/>
          </w:tcPr>
          <w:p>
            <w:pPr>
              <w:pStyle w:val="1019"/>
            </w:pPr>
            <w:r/>
            <w:r/>
          </w:p>
        </w:tc>
        <w:tc>
          <w:tcPr>
            <w:tcW w:w="1124" w:type="dxa"/>
            <w:vAlign w:val="top"/>
            <w:textDirection w:val="lrTb"/>
            <w:noWrap w:val="false"/>
          </w:tcPr>
          <w:p>
            <w:pPr>
              <w:pStyle w:val="1019"/>
            </w:pPr>
            <w:r/>
            <w:r/>
          </w:p>
        </w:tc>
        <w:tc>
          <w:tcPr>
            <w:tcW w:w="1124" w:type="dxa"/>
            <w:vAlign w:val="top"/>
            <w:textDirection w:val="lrTb"/>
            <w:noWrap w:val="false"/>
          </w:tcPr>
          <w:p>
            <w:pPr>
              <w:pStyle w:val="1019"/>
            </w:pPr>
            <w:r/>
            <w:r/>
          </w:p>
        </w:tc>
        <w:tc>
          <w:tcPr>
            <w:tcW w:w="1039" w:type="dxa"/>
            <w:vAlign w:val="top"/>
            <w:textDirection w:val="lrTb"/>
            <w:noWrap w:val="false"/>
          </w:tcPr>
          <w:p>
            <w:pPr>
              <w:pStyle w:val="1019"/>
            </w:pPr>
            <w:r/>
            <w:r/>
          </w:p>
        </w:tc>
        <w:tc>
          <w:tcPr>
            <w:tcW w:w="1384" w:type="dxa"/>
            <w:vAlign w:val="top"/>
            <w:textDirection w:val="lrTb"/>
            <w:noWrap w:val="false"/>
          </w:tcPr>
          <w:p>
            <w:pPr>
              <w:pStyle w:val="1019"/>
            </w:pPr>
            <w:r/>
            <w:r/>
          </w:p>
        </w:tc>
        <w:tc>
          <w:tcPr>
            <w:tcW w:w="1518" w:type="dxa"/>
            <w:vAlign w:val="top"/>
            <w:textDirection w:val="lrTb"/>
            <w:noWrap w:val="false"/>
          </w:tcPr>
          <w:p>
            <w:pPr>
              <w:pStyle w:val="1019"/>
            </w:pPr>
            <w:r/>
            <w:r/>
          </w:p>
        </w:tc>
      </w:tr>
      <w:tr>
        <w:trPr>
          <w:trHeight w:val="805"/>
        </w:trPr>
        <w:tc>
          <w:tcPr>
            <w:tcW w:w="994" w:type="dxa"/>
            <w:vAlign w:val="top"/>
            <w:textDirection w:val="lrTb"/>
            <w:noWrap w:val="false"/>
          </w:tcPr>
          <w:p>
            <w:pPr>
              <w:pStyle w:val="1019"/>
            </w:pPr>
            <w:r/>
            <w:r/>
          </w:p>
        </w:tc>
        <w:tc>
          <w:tcPr>
            <w:tcW w:w="1164" w:type="dxa"/>
            <w:vAlign w:val="top"/>
            <w:textDirection w:val="lrTb"/>
            <w:noWrap w:val="false"/>
          </w:tcPr>
          <w:p>
            <w:pPr>
              <w:pStyle w:val="1019"/>
            </w:pPr>
            <w:r/>
            <w:r/>
          </w:p>
        </w:tc>
        <w:tc>
          <w:tcPr>
            <w:tcW w:w="999" w:type="dxa"/>
            <w:vAlign w:val="top"/>
            <w:textDirection w:val="lrTb"/>
            <w:noWrap w:val="false"/>
          </w:tcPr>
          <w:p>
            <w:pPr>
              <w:pStyle w:val="1019"/>
            </w:pPr>
            <w:r/>
            <w:r/>
          </w:p>
        </w:tc>
        <w:tc>
          <w:tcPr>
            <w:tcW w:w="1124" w:type="dxa"/>
            <w:vAlign w:val="top"/>
            <w:textDirection w:val="lrTb"/>
            <w:noWrap w:val="false"/>
          </w:tcPr>
          <w:p>
            <w:pPr>
              <w:pStyle w:val="1019"/>
            </w:pPr>
            <w:r/>
            <w:r/>
          </w:p>
        </w:tc>
        <w:tc>
          <w:tcPr>
            <w:tcW w:w="1124" w:type="dxa"/>
            <w:vAlign w:val="top"/>
            <w:textDirection w:val="lrTb"/>
            <w:noWrap w:val="false"/>
          </w:tcPr>
          <w:p>
            <w:pPr>
              <w:pStyle w:val="1019"/>
            </w:pPr>
            <w:r/>
            <w:r/>
          </w:p>
        </w:tc>
        <w:tc>
          <w:tcPr>
            <w:tcW w:w="1039" w:type="dxa"/>
            <w:vAlign w:val="top"/>
            <w:textDirection w:val="lrTb"/>
            <w:noWrap w:val="false"/>
          </w:tcPr>
          <w:p>
            <w:pPr>
              <w:pStyle w:val="1019"/>
            </w:pPr>
            <w:r/>
            <w:r/>
          </w:p>
        </w:tc>
        <w:tc>
          <w:tcPr>
            <w:tcW w:w="1384" w:type="dxa"/>
            <w:vAlign w:val="top"/>
            <w:textDirection w:val="lrTb"/>
            <w:noWrap w:val="false"/>
          </w:tcPr>
          <w:p>
            <w:pPr>
              <w:pStyle w:val="1019"/>
            </w:pPr>
            <w:r/>
            <w:r/>
          </w:p>
        </w:tc>
        <w:tc>
          <w:tcPr>
            <w:tcW w:w="1518" w:type="dxa"/>
            <w:vAlign w:val="top"/>
            <w:textDirection w:val="lrTb"/>
            <w:noWrap w:val="false"/>
          </w:tcPr>
          <w:p>
            <w:pPr>
              <w:pStyle w:val="1019"/>
            </w:pPr>
            <w:r/>
            <w:r/>
          </w:p>
        </w:tc>
      </w:tr>
      <w:tr>
        <w:trPr>
          <w:trHeight w:val="805"/>
        </w:trPr>
        <w:tc>
          <w:tcPr>
            <w:tcW w:w="994" w:type="dxa"/>
            <w:vAlign w:val="top"/>
            <w:textDirection w:val="lrTb"/>
            <w:noWrap w:val="false"/>
          </w:tcPr>
          <w:p>
            <w:pPr>
              <w:pStyle w:val="1019"/>
            </w:pPr>
            <w:r/>
            <w:r/>
          </w:p>
        </w:tc>
        <w:tc>
          <w:tcPr>
            <w:tcW w:w="1164" w:type="dxa"/>
            <w:vAlign w:val="top"/>
            <w:textDirection w:val="lrTb"/>
            <w:noWrap w:val="false"/>
          </w:tcPr>
          <w:p>
            <w:pPr>
              <w:pStyle w:val="1019"/>
            </w:pPr>
            <w:r/>
            <w:r/>
          </w:p>
        </w:tc>
        <w:tc>
          <w:tcPr>
            <w:tcW w:w="999" w:type="dxa"/>
            <w:vAlign w:val="top"/>
            <w:textDirection w:val="lrTb"/>
            <w:noWrap w:val="false"/>
          </w:tcPr>
          <w:p>
            <w:pPr>
              <w:pStyle w:val="1019"/>
            </w:pPr>
            <w:r/>
            <w:r/>
          </w:p>
        </w:tc>
        <w:tc>
          <w:tcPr>
            <w:tcW w:w="1124" w:type="dxa"/>
            <w:vAlign w:val="top"/>
            <w:textDirection w:val="lrTb"/>
            <w:noWrap w:val="false"/>
          </w:tcPr>
          <w:p>
            <w:pPr>
              <w:pStyle w:val="1019"/>
            </w:pPr>
            <w:r/>
            <w:r/>
          </w:p>
        </w:tc>
        <w:tc>
          <w:tcPr>
            <w:tcW w:w="1124" w:type="dxa"/>
            <w:vAlign w:val="top"/>
            <w:textDirection w:val="lrTb"/>
            <w:noWrap w:val="false"/>
          </w:tcPr>
          <w:p>
            <w:pPr>
              <w:pStyle w:val="1019"/>
            </w:pPr>
            <w:r/>
            <w:r/>
          </w:p>
        </w:tc>
        <w:tc>
          <w:tcPr>
            <w:tcW w:w="1039" w:type="dxa"/>
            <w:vAlign w:val="top"/>
            <w:textDirection w:val="lrTb"/>
            <w:noWrap w:val="false"/>
          </w:tcPr>
          <w:p>
            <w:pPr>
              <w:pStyle w:val="1019"/>
            </w:pPr>
            <w:r/>
            <w:r/>
          </w:p>
        </w:tc>
        <w:tc>
          <w:tcPr>
            <w:tcW w:w="1384" w:type="dxa"/>
            <w:vAlign w:val="top"/>
            <w:textDirection w:val="lrTb"/>
            <w:noWrap w:val="false"/>
          </w:tcPr>
          <w:p>
            <w:pPr>
              <w:pStyle w:val="1019"/>
            </w:pPr>
            <w:r/>
            <w:r/>
          </w:p>
        </w:tc>
        <w:tc>
          <w:tcPr>
            <w:tcW w:w="1518" w:type="dxa"/>
            <w:vAlign w:val="top"/>
            <w:textDirection w:val="lrTb"/>
            <w:noWrap w:val="false"/>
          </w:tcPr>
          <w:p>
            <w:pPr>
              <w:pStyle w:val="1019"/>
            </w:pPr>
            <w:r/>
            <w:r/>
          </w:p>
        </w:tc>
      </w:tr>
      <w:tr>
        <w:trPr>
          <w:trHeight w:val="805"/>
        </w:trPr>
        <w:tc>
          <w:tcPr>
            <w:tcW w:w="994" w:type="dxa"/>
            <w:vAlign w:val="top"/>
            <w:textDirection w:val="lrTb"/>
            <w:noWrap w:val="false"/>
          </w:tcPr>
          <w:p>
            <w:pPr>
              <w:pStyle w:val="1019"/>
            </w:pPr>
            <w:r/>
            <w:r/>
          </w:p>
        </w:tc>
        <w:tc>
          <w:tcPr>
            <w:tcW w:w="1164" w:type="dxa"/>
            <w:vAlign w:val="top"/>
            <w:textDirection w:val="lrTb"/>
            <w:noWrap w:val="false"/>
          </w:tcPr>
          <w:p>
            <w:pPr>
              <w:pStyle w:val="1019"/>
            </w:pPr>
            <w:r/>
            <w:r/>
          </w:p>
        </w:tc>
        <w:tc>
          <w:tcPr>
            <w:tcW w:w="999" w:type="dxa"/>
            <w:vAlign w:val="top"/>
            <w:textDirection w:val="lrTb"/>
            <w:noWrap w:val="false"/>
          </w:tcPr>
          <w:p>
            <w:pPr>
              <w:pStyle w:val="1019"/>
            </w:pPr>
            <w:r/>
            <w:r/>
          </w:p>
        </w:tc>
        <w:tc>
          <w:tcPr>
            <w:tcW w:w="1124" w:type="dxa"/>
            <w:vAlign w:val="top"/>
            <w:textDirection w:val="lrTb"/>
            <w:noWrap w:val="false"/>
          </w:tcPr>
          <w:p>
            <w:pPr>
              <w:pStyle w:val="1019"/>
            </w:pPr>
            <w:r/>
            <w:r/>
          </w:p>
        </w:tc>
        <w:tc>
          <w:tcPr>
            <w:tcW w:w="1124" w:type="dxa"/>
            <w:vAlign w:val="top"/>
            <w:textDirection w:val="lrTb"/>
            <w:noWrap w:val="false"/>
          </w:tcPr>
          <w:p>
            <w:pPr>
              <w:pStyle w:val="1019"/>
            </w:pPr>
            <w:r/>
            <w:r/>
          </w:p>
        </w:tc>
        <w:tc>
          <w:tcPr>
            <w:tcW w:w="1039" w:type="dxa"/>
            <w:vAlign w:val="top"/>
            <w:textDirection w:val="lrTb"/>
            <w:noWrap w:val="false"/>
          </w:tcPr>
          <w:p>
            <w:pPr>
              <w:pStyle w:val="1019"/>
            </w:pPr>
            <w:r/>
            <w:r/>
          </w:p>
        </w:tc>
        <w:tc>
          <w:tcPr>
            <w:tcW w:w="1384" w:type="dxa"/>
            <w:vAlign w:val="top"/>
            <w:textDirection w:val="lrTb"/>
            <w:noWrap w:val="false"/>
          </w:tcPr>
          <w:p>
            <w:pPr>
              <w:pStyle w:val="1019"/>
            </w:pPr>
            <w:r/>
            <w:r/>
          </w:p>
        </w:tc>
        <w:tc>
          <w:tcPr>
            <w:tcW w:w="1518" w:type="dxa"/>
            <w:vAlign w:val="top"/>
            <w:textDirection w:val="lrTb"/>
            <w:noWrap w:val="false"/>
          </w:tcPr>
          <w:p>
            <w:pPr>
              <w:pStyle w:val="1019"/>
            </w:pPr>
            <w:r/>
            <w:r/>
          </w:p>
        </w:tc>
      </w:tr>
      <w:tr>
        <w:trPr>
          <w:trHeight w:val="804"/>
        </w:trPr>
        <w:tc>
          <w:tcPr>
            <w:tcW w:w="994" w:type="dxa"/>
            <w:vAlign w:val="top"/>
            <w:textDirection w:val="lrTb"/>
            <w:noWrap w:val="false"/>
          </w:tcPr>
          <w:p>
            <w:pPr>
              <w:pStyle w:val="1019"/>
            </w:pPr>
            <w:r/>
            <w:r/>
          </w:p>
        </w:tc>
        <w:tc>
          <w:tcPr>
            <w:tcW w:w="1164" w:type="dxa"/>
            <w:vAlign w:val="top"/>
            <w:textDirection w:val="lrTb"/>
            <w:noWrap w:val="false"/>
          </w:tcPr>
          <w:p>
            <w:pPr>
              <w:pStyle w:val="1019"/>
            </w:pPr>
            <w:r/>
            <w:r/>
          </w:p>
        </w:tc>
        <w:tc>
          <w:tcPr>
            <w:tcW w:w="999" w:type="dxa"/>
            <w:vAlign w:val="top"/>
            <w:textDirection w:val="lrTb"/>
            <w:noWrap w:val="false"/>
          </w:tcPr>
          <w:p>
            <w:pPr>
              <w:pStyle w:val="1019"/>
            </w:pPr>
            <w:r/>
            <w:r/>
          </w:p>
        </w:tc>
        <w:tc>
          <w:tcPr>
            <w:tcW w:w="1124" w:type="dxa"/>
            <w:vAlign w:val="top"/>
            <w:textDirection w:val="lrTb"/>
            <w:noWrap w:val="false"/>
          </w:tcPr>
          <w:p>
            <w:pPr>
              <w:pStyle w:val="1019"/>
            </w:pPr>
            <w:r/>
            <w:r/>
          </w:p>
        </w:tc>
        <w:tc>
          <w:tcPr>
            <w:tcW w:w="1124" w:type="dxa"/>
            <w:vAlign w:val="top"/>
            <w:textDirection w:val="lrTb"/>
            <w:noWrap w:val="false"/>
          </w:tcPr>
          <w:p>
            <w:pPr>
              <w:pStyle w:val="1019"/>
            </w:pPr>
            <w:r/>
            <w:r/>
          </w:p>
        </w:tc>
        <w:tc>
          <w:tcPr>
            <w:tcW w:w="1039" w:type="dxa"/>
            <w:vAlign w:val="top"/>
            <w:textDirection w:val="lrTb"/>
            <w:noWrap w:val="false"/>
          </w:tcPr>
          <w:p>
            <w:pPr>
              <w:pStyle w:val="1019"/>
            </w:pPr>
            <w:r/>
            <w:r/>
          </w:p>
        </w:tc>
        <w:tc>
          <w:tcPr>
            <w:tcW w:w="1384" w:type="dxa"/>
            <w:vAlign w:val="top"/>
            <w:textDirection w:val="lrTb"/>
            <w:noWrap w:val="false"/>
          </w:tcPr>
          <w:p>
            <w:pPr>
              <w:pStyle w:val="1019"/>
            </w:pPr>
            <w:r/>
            <w:r/>
          </w:p>
        </w:tc>
        <w:tc>
          <w:tcPr>
            <w:tcW w:w="1518" w:type="dxa"/>
            <w:vAlign w:val="top"/>
            <w:textDirection w:val="lrTb"/>
            <w:noWrap w:val="false"/>
          </w:tcPr>
          <w:p>
            <w:pPr>
              <w:pStyle w:val="1019"/>
            </w:pPr>
            <w:r/>
            <w:r/>
          </w:p>
        </w:tc>
      </w:tr>
      <w:tr>
        <w:trPr>
          <w:trHeight w:val="809"/>
        </w:trPr>
        <w:tc>
          <w:tcPr>
            <w:tcW w:w="994" w:type="dxa"/>
            <w:vAlign w:val="top"/>
            <w:textDirection w:val="lrTb"/>
            <w:noWrap w:val="false"/>
          </w:tcPr>
          <w:p>
            <w:pPr>
              <w:pStyle w:val="1019"/>
            </w:pPr>
            <w:r/>
            <w:r/>
          </w:p>
        </w:tc>
        <w:tc>
          <w:tcPr>
            <w:tcW w:w="1164" w:type="dxa"/>
            <w:vAlign w:val="top"/>
            <w:textDirection w:val="lrTb"/>
            <w:noWrap w:val="false"/>
          </w:tcPr>
          <w:p>
            <w:pPr>
              <w:pStyle w:val="1019"/>
            </w:pPr>
            <w:r/>
            <w:r/>
          </w:p>
        </w:tc>
        <w:tc>
          <w:tcPr>
            <w:tcW w:w="999" w:type="dxa"/>
            <w:vAlign w:val="top"/>
            <w:textDirection w:val="lrTb"/>
            <w:noWrap w:val="false"/>
          </w:tcPr>
          <w:p>
            <w:pPr>
              <w:pStyle w:val="1019"/>
            </w:pPr>
            <w:r/>
            <w:r/>
          </w:p>
        </w:tc>
        <w:tc>
          <w:tcPr>
            <w:tcW w:w="1124" w:type="dxa"/>
            <w:vAlign w:val="top"/>
            <w:textDirection w:val="lrTb"/>
            <w:noWrap w:val="false"/>
          </w:tcPr>
          <w:p>
            <w:pPr>
              <w:pStyle w:val="1019"/>
            </w:pPr>
            <w:r/>
            <w:r/>
          </w:p>
        </w:tc>
        <w:tc>
          <w:tcPr>
            <w:tcW w:w="1124" w:type="dxa"/>
            <w:vAlign w:val="top"/>
            <w:textDirection w:val="lrTb"/>
            <w:noWrap w:val="false"/>
          </w:tcPr>
          <w:p>
            <w:pPr>
              <w:pStyle w:val="1019"/>
            </w:pPr>
            <w:r/>
            <w:r/>
          </w:p>
        </w:tc>
        <w:tc>
          <w:tcPr>
            <w:tcW w:w="1039" w:type="dxa"/>
            <w:vAlign w:val="top"/>
            <w:textDirection w:val="lrTb"/>
            <w:noWrap w:val="false"/>
          </w:tcPr>
          <w:p>
            <w:pPr>
              <w:pStyle w:val="1019"/>
            </w:pPr>
            <w:r/>
            <w:r/>
          </w:p>
        </w:tc>
        <w:tc>
          <w:tcPr>
            <w:tcW w:w="1384" w:type="dxa"/>
            <w:vAlign w:val="top"/>
            <w:textDirection w:val="lrTb"/>
            <w:noWrap w:val="false"/>
          </w:tcPr>
          <w:p>
            <w:pPr>
              <w:pStyle w:val="1019"/>
            </w:pPr>
            <w:r/>
            <w:r/>
          </w:p>
        </w:tc>
        <w:tc>
          <w:tcPr>
            <w:tcW w:w="1518" w:type="dxa"/>
            <w:vAlign w:val="top"/>
            <w:textDirection w:val="lrTb"/>
            <w:noWrap w:val="false"/>
          </w:tcPr>
          <w:p>
            <w:pPr>
              <w:pStyle w:val="1019"/>
            </w:pPr>
            <w:r/>
            <w:r/>
          </w:p>
        </w:tc>
      </w:tr>
    </w:tbl>
    <w:p>
      <w:pPr>
        <w:pStyle w:val="1019"/>
        <w:spacing w:line="244" w:lineRule="auto"/>
      </w:pPr>
      <w:r/>
      <w:r/>
    </w:p>
    <w:p>
      <w:pPr>
        <w:pStyle w:val="1019"/>
        <w:ind w:left="176"/>
        <w:spacing w:before="72" w:line="223" w:lineRule="auto"/>
        <w:rPr>
          <w:rFonts w:ascii="宋体" w:hAnsi="宋体" w:cs="宋体"/>
          <w:spacing w:val="-1"/>
          <w:sz w:val="28"/>
          <w:szCs w:val="28"/>
        </w:rPr>
      </w:pPr>
      <w:r>
        <w:rPr>
          <w:rFonts w:ascii="宋体" w:hAnsi="宋体" w:cs="宋体"/>
          <w:spacing w:val="-1"/>
          <w:sz w:val="28"/>
          <w:szCs w:val="28"/>
        </w:rPr>
      </w:r>
      <w:r/>
    </w:p>
    <w:p>
      <w:pPr>
        <w:pStyle w:val="1019"/>
        <w:ind w:left="176"/>
        <w:spacing w:before="72" w:line="223" w:lineRule="auto"/>
        <w:rPr>
          <w:rFonts w:ascii="宋体" w:hAnsi="宋体" w:cs="宋体"/>
          <w:spacing w:val="-1"/>
          <w:sz w:val="28"/>
          <w:szCs w:val="28"/>
        </w:rPr>
      </w:pPr>
      <w:r>
        <w:rPr>
          <w:rFonts w:hint="eastAsia" w:ascii="宋体" w:hAnsi="宋体" w:cs="宋体"/>
          <w:spacing w:val="-1"/>
          <w:sz w:val="28"/>
          <w:szCs w:val="28"/>
        </w:rPr>
        <w:t xml:space="preserve">投标供应商:   （加盖公章）    </w:t>
      </w:r>
      <w:r>
        <w:rPr>
          <w:rFonts w:ascii="宋体" w:hAnsi="宋体" w:cs="宋体"/>
          <w:spacing w:val="-1"/>
          <w:sz w:val="28"/>
          <w:szCs w:val="28"/>
        </w:rPr>
      </w:r>
      <w:r/>
    </w:p>
    <w:p>
      <w:pPr>
        <w:pStyle w:val="1019"/>
        <w:ind w:left="176"/>
        <w:spacing w:before="72" w:line="223" w:lineRule="auto"/>
        <w:rPr>
          <w:rFonts w:ascii="宋体" w:hAnsi="宋体" w:cs="宋体"/>
          <w:spacing w:val="-1"/>
          <w:sz w:val="28"/>
          <w:szCs w:val="28"/>
        </w:rPr>
      </w:pPr>
      <w:r>
        <w:rPr>
          <w:rFonts w:ascii="宋体" w:hAnsi="宋体" w:cs="宋体"/>
          <w:spacing w:val="-1"/>
          <w:sz w:val="28"/>
          <w:szCs w:val="28"/>
        </w:rPr>
      </w:r>
      <w:r/>
    </w:p>
    <w:p>
      <w:pPr>
        <w:pStyle w:val="1019"/>
        <w:ind w:left="176"/>
        <w:spacing w:before="72" w:line="223" w:lineRule="auto"/>
        <w:rPr>
          <w:rFonts w:ascii="宋体" w:hAnsi="宋体" w:cs="宋体"/>
          <w:spacing w:val="-1"/>
          <w:sz w:val="22"/>
          <w:szCs w:val="22"/>
        </w:rPr>
      </w:pPr>
      <w:r>
        <w:rPr>
          <w:rFonts w:hint="eastAsia" w:ascii="宋体" w:hAnsi="宋体" w:cs="宋体"/>
          <w:spacing w:val="-1"/>
          <w:sz w:val="28"/>
          <w:szCs w:val="28"/>
        </w:rPr>
        <w:t xml:space="preserve">    </w:t>
      </w:r>
      <w:r>
        <w:rPr>
          <w:rFonts w:hint="eastAsia" w:ascii="宋体" w:hAnsi="宋体" w:cs="宋体"/>
          <w:spacing w:val="-1"/>
          <w:sz w:val="22"/>
          <w:szCs w:val="22"/>
        </w:rPr>
        <w:t xml:space="preserve">           </w:t>
      </w:r>
      <w:r>
        <w:rPr>
          <w:rFonts w:ascii="宋体" w:hAnsi="宋体" w:cs="宋体"/>
          <w:spacing w:val="-1"/>
          <w:sz w:val="22"/>
          <w:szCs w:val="22"/>
        </w:rPr>
      </w:r>
      <w:r/>
    </w:p>
    <w:p>
      <w:pPr>
        <w:pStyle w:val="1019"/>
        <w:ind w:left="176"/>
        <w:spacing w:before="72" w:line="223" w:lineRule="auto"/>
        <w:rPr>
          <w:rFonts w:ascii="宋体" w:hAnsi="宋体" w:cs="宋体"/>
          <w:spacing w:val="-1"/>
          <w:sz w:val="22"/>
          <w:szCs w:val="22"/>
        </w:rPr>
      </w:pPr>
      <w:r>
        <w:rPr>
          <w:rFonts w:ascii="宋体" w:hAnsi="宋体" w:cs="宋体"/>
          <w:spacing w:val="-1"/>
          <w:sz w:val="22"/>
          <w:szCs w:val="22"/>
        </w:rPr>
      </w:r>
      <w:r/>
    </w:p>
    <w:p>
      <w:pPr>
        <w:pStyle w:val="1019"/>
        <w:ind w:left="176"/>
        <w:spacing w:before="72" w:line="223" w:lineRule="auto"/>
        <w:rPr>
          <w:rFonts w:ascii="宋体" w:hAnsi="宋体" w:cs="宋体"/>
          <w:b/>
          <w:bCs/>
          <w:spacing w:val="-1"/>
          <w:sz w:val="28"/>
          <w:szCs w:val="28"/>
        </w:rPr>
      </w:pPr>
      <w:r>
        <w:rPr>
          <w:rFonts w:hint="eastAsia" w:ascii="宋体" w:hAnsi="宋体" w:cs="宋体"/>
          <w:b/>
          <w:bCs/>
          <w:spacing w:val="-1"/>
          <w:sz w:val="28"/>
          <w:szCs w:val="28"/>
        </w:rPr>
        <w:t xml:space="preserve">注：具体按评分标准和采购需求的要求提供</w:t>
      </w:r>
      <w:r>
        <w:rPr>
          <w:rFonts w:ascii="宋体" w:hAnsi="宋体" w:cs="宋体"/>
          <w:b/>
          <w:bCs/>
          <w:spacing w:val="-1"/>
          <w:sz w:val="28"/>
          <w:szCs w:val="28"/>
        </w:rPr>
      </w:r>
      <w:r/>
    </w:p>
    <w:p>
      <w:pPr>
        <w:pStyle w:val="1090"/>
        <w:ind w:firstLine="0"/>
        <w:spacing w:before="143" w:after="143"/>
        <w:rPr>
          <w:rFonts w:hint="eastAsia" w:ascii="宋体" w:hAnsi="宋体" w:cs="宋体"/>
          <w:sz w:val="28"/>
          <w:szCs w:val="28"/>
        </w:rPr>
      </w:pPr>
      <w:r>
        <w:rPr>
          <w:rFonts w:hint="eastAsia" w:ascii="宋体" w:hAnsi="宋体" w:cs="宋体"/>
          <w:sz w:val="28"/>
          <w:szCs w:val="28"/>
        </w:rPr>
      </w:r>
      <w:r/>
    </w:p>
    <w:p>
      <w:pPr>
        <w:pStyle w:val="1090"/>
        <w:ind w:firstLine="0"/>
        <w:spacing w:before="143" w:after="143"/>
        <w:rPr>
          <w:rFonts w:hint="eastAsia" w:ascii="宋体" w:hAnsi="宋体" w:cs="宋体"/>
          <w:sz w:val="28"/>
          <w:szCs w:val="28"/>
        </w:rPr>
      </w:pPr>
      <w:r>
        <w:rPr>
          <w:rFonts w:hint="eastAsia" w:ascii="宋体" w:hAnsi="宋体" w:cs="宋体"/>
          <w:sz w:val="28"/>
          <w:szCs w:val="28"/>
        </w:rPr>
        <w:t xml:space="preserve">示范格式七</w:t>
      </w:r>
      <w:r>
        <w:rPr>
          <w:rFonts w:hint="eastAsia" w:ascii="宋体" w:hAnsi="宋体" w:cs="宋体"/>
          <w:sz w:val="28"/>
          <w:szCs w:val="28"/>
        </w:rPr>
      </w:r>
      <w:r/>
    </w:p>
    <w:p>
      <w:pPr>
        <w:pStyle w:val="1019"/>
        <w:ind w:firstLine="3052"/>
        <w:spacing w:line="640" w:lineRule="exact"/>
        <w:rPr>
          <w:rFonts w:hint="eastAsia" w:ascii="仿宋" w:hAnsi="仿宋" w:eastAsia="仿宋"/>
          <w:b/>
          <w:sz w:val="32"/>
          <w:szCs w:val="32"/>
        </w:rPr>
      </w:pPr>
      <w:r>
        <w:rPr>
          <w:rFonts w:hint="eastAsia" w:ascii="仿宋" w:hAnsi="仿宋" w:eastAsia="仿宋"/>
          <w:b/>
          <w:bCs/>
          <w:sz w:val="32"/>
          <w:szCs w:val="32"/>
        </w:rPr>
        <w:t xml:space="preserve">履约保证金退还申请</w:t>
      </w:r>
      <w:r>
        <w:rPr>
          <w:rFonts w:hint="eastAsia" w:ascii="仿宋" w:hAnsi="仿宋" w:eastAsia="仿宋"/>
          <w:b/>
          <w:sz w:val="32"/>
          <w:szCs w:val="32"/>
        </w:rPr>
      </w:r>
      <w:r/>
    </w:p>
    <w:p>
      <w:pPr>
        <w:pStyle w:val="1027"/>
        <w:ind w:firstLine="529"/>
        <w:spacing w:line="720" w:lineRule="exact"/>
        <w:rPr>
          <w:rFonts w:hint="eastAsia" w:ascii="仿宋" w:hAnsi="仿宋" w:eastAsia="仿宋"/>
          <w:sz w:val="28"/>
          <w:szCs w:val="28"/>
        </w:rPr>
      </w:pPr>
      <w:r>
        <w:rPr>
          <w:rFonts w:hint="eastAsia" w:ascii="仿宋" w:hAnsi="仿宋" w:eastAsia="仿宋"/>
          <w:sz w:val="28"/>
          <w:szCs w:val="28"/>
        </w:rPr>
      </w:r>
      <w:r/>
    </w:p>
    <w:p>
      <w:pPr>
        <w:pStyle w:val="1027"/>
        <w:ind w:firstLine="529"/>
        <w:spacing w:line="720" w:lineRule="exact"/>
        <w:rPr>
          <w:rFonts w:hint="eastAsia" w:ascii="仿宋" w:hAnsi="仿宋" w:eastAsia="仿宋"/>
          <w:sz w:val="28"/>
          <w:szCs w:val="28"/>
        </w:rPr>
      </w:pPr>
      <w:r>
        <w:rPr>
          <w:rFonts w:hint="eastAsia" w:ascii="仿宋" w:hAnsi="仿宋" w:eastAsia="仿宋"/>
          <w:sz w:val="28"/>
          <w:szCs w:val="28"/>
        </w:rPr>
        <w:t xml:space="preserve">我单位中标了贵单位组织实施的</w:t>
      </w:r>
      <w:r>
        <w:rPr>
          <w:rFonts w:hint="eastAsia" w:ascii="仿宋" w:hAnsi="仿宋" w:eastAsia="仿宋"/>
          <w:color w:val="000000"/>
          <w:sz w:val="28"/>
          <w:szCs w:val="28"/>
        </w:rPr>
        <w:t xml:space="preserve">（项目编号: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w:t>
      </w:r>
      <w:r>
        <w:rPr>
          <w:rFonts w:hint="eastAsia" w:ascii="仿宋" w:hAnsi="仿宋" w:eastAsia="仿宋"/>
          <w:sz w:val="28"/>
          <w:szCs w:val="28"/>
        </w:rPr>
        <w:t xml:space="preserve">。目前，我单位已按招标文件规定履行完相关义务，符合保证金退还的条件，现向你单位申请退还我单位交纳的本项目履约保证金        元。</w:t>
      </w:r>
      <w:r>
        <w:rPr>
          <w:rFonts w:hint="eastAsia" w:ascii="仿宋" w:hAnsi="仿宋" w:eastAsia="仿宋"/>
          <w:sz w:val="28"/>
          <w:szCs w:val="28"/>
        </w:rPr>
      </w:r>
      <w:r/>
    </w:p>
    <w:p>
      <w:pPr>
        <w:pStyle w:val="1027"/>
        <w:spacing w:line="640" w:lineRule="exact"/>
        <w:rPr>
          <w:rFonts w:ascii="仿宋" w:hAnsi="仿宋" w:eastAsia="仿宋"/>
          <w:sz w:val="28"/>
          <w:szCs w:val="28"/>
        </w:rPr>
      </w:pPr>
      <w:r>
        <w:rPr>
          <w:rFonts w:ascii="仿宋" w:hAnsi="仿宋" w:eastAsia="仿宋"/>
          <w:sz w:val="28"/>
          <w:szCs w:val="28"/>
        </w:rPr>
      </w:r>
      <w:r/>
    </w:p>
    <w:p>
      <w:pPr>
        <w:pStyle w:val="1027"/>
        <w:spacing w:line="640" w:lineRule="exact"/>
        <w:rPr>
          <w:rFonts w:ascii="仿宋" w:hAnsi="仿宋" w:eastAsia="仿宋"/>
          <w:sz w:val="28"/>
          <w:szCs w:val="28"/>
        </w:rPr>
      </w:pPr>
      <w:r>
        <w:rPr>
          <w:rFonts w:ascii="仿宋" w:hAnsi="仿宋" w:eastAsia="仿宋"/>
          <w:sz w:val="28"/>
          <w:szCs w:val="28"/>
        </w:rPr>
      </w:r>
      <w:r/>
    </w:p>
    <w:p>
      <w:pPr>
        <w:pStyle w:val="1027"/>
        <w:spacing w:line="640" w:lineRule="exact"/>
        <w:rPr>
          <w:rFonts w:ascii="仿宋" w:hAnsi="仿宋" w:eastAsia="仿宋"/>
          <w:sz w:val="28"/>
          <w:szCs w:val="28"/>
        </w:rPr>
      </w:pPr>
      <w:r>
        <w:rPr>
          <w:rFonts w:ascii="仿宋" w:hAnsi="仿宋" w:eastAsia="仿宋"/>
          <w:sz w:val="28"/>
          <w:szCs w:val="28"/>
        </w:rPr>
      </w:r>
      <w:r/>
    </w:p>
    <w:p>
      <w:pPr>
        <w:pStyle w:val="1027"/>
        <w:spacing w:line="640" w:lineRule="exact"/>
        <w:rPr>
          <w:rFonts w:ascii="仿宋" w:hAnsi="仿宋" w:eastAsia="仿宋"/>
          <w:sz w:val="28"/>
          <w:szCs w:val="28"/>
        </w:rPr>
      </w:pPr>
      <w:r>
        <w:rPr>
          <w:rFonts w:ascii="仿宋" w:hAnsi="仿宋" w:eastAsia="仿宋"/>
          <w:sz w:val="28"/>
          <w:szCs w:val="28"/>
        </w:rPr>
      </w:r>
      <w:r/>
    </w:p>
    <w:p>
      <w:pPr>
        <w:pStyle w:val="1027"/>
        <w:ind w:firstLine="840"/>
        <w:spacing w:line="720" w:lineRule="exact"/>
        <w:rPr>
          <w:rFonts w:hint="eastAsia" w:ascii="仿宋" w:hAnsi="仿宋" w:eastAsia="仿宋"/>
          <w:sz w:val="28"/>
          <w:szCs w:val="28"/>
        </w:rPr>
      </w:pPr>
      <w:r>
        <w:rPr>
          <w:rFonts w:hint="eastAsia" w:ascii="仿宋" w:hAnsi="仿宋" w:eastAsia="仿宋"/>
          <w:sz w:val="28"/>
          <w:szCs w:val="28"/>
        </w:rPr>
        <w:t xml:space="preserve">采购人确认:（单位公章）           申请单位:（单位公章）</w:t>
      </w:r>
      <w:r>
        <w:rPr>
          <w:rFonts w:hint="eastAsia" w:ascii="仿宋" w:hAnsi="仿宋" w:eastAsia="仿宋"/>
          <w:sz w:val="28"/>
          <w:szCs w:val="28"/>
        </w:rPr>
      </w:r>
      <w:r/>
    </w:p>
    <w:p>
      <w:pPr>
        <w:pStyle w:val="1027"/>
        <w:ind w:firstLine="840"/>
        <w:spacing w:line="720" w:lineRule="exact"/>
        <w:rPr>
          <w:rFonts w:hint="eastAsia" w:ascii="仿宋" w:hAnsi="仿宋" w:eastAsia="仿宋"/>
          <w:sz w:val="28"/>
          <w:szCs w:val="28"/>
        </w:rPr>
      </w:pPr>
      <w:r>
        <w:rPr>
          <w:rFonts w:hint="eastAsia" w:ascii="仿宋" w:hAnsi="仿宋" w:eastAsia="仿宋"/>
          <w:sz w:val="28"/>
          <w:szCs w:val="28"/>
        </w:rPr>
        <w:t xml:space="preserve">联系人:                           联系人:</w:t>
      </w:r>
      <w:r>
        <w:rPr>
          <w:rFonts w:hint="eastAsia" w:ascii="仿宋" w:hAnsi="仿宋" w:eastAsia="仿宋"/>
          <w:sz w:val="28"/>
          <w:szCs w:val="28"/>
        </w:rPr>
      </w:r>
      <w:r/>
    </w:p>
    <w:p>
      <w:pPr>
        <w:pStyle w:val="1027"/>
        <w:ind w:firstLine="840"/>
        <w:spacing w:line="720" w:lineRule="exact"/>
        <w:rPr>
          <w:rFonts w:hint="eastAsia" w:ascii="仿宋" w:hAnsi="仿宋" w:eastAsia="仿宋"/>
          <w:sz w:val="28"/>
          <w:szCs w:val="28"/>
        </w:rPr>
      </w:pPr>
      <w:r>
        <w:rPr>
          <w:rFonts w:hint="eastAsia" w:ascii="仿宋" w:hAnsi="仿宋" w:eastAsia="仿宋"/>
          <w:sz w:val="28"/>
          <w:szCs w:val="28"/>
        </w:rPr>
        <w:t xml:space="preserve">联系电话:                         联系方式（手机）:</w:t>
      </w:r>
      <w:r>
        <w:rPr>
          <w:rFonts w:hint="eastAsia" w:ascii="仿宋" w:hAnsi="仿宋" w:eastAsia="仿宋"/>
          <w:sz w:val="28"/>
          <w:szCs w:val="28"/>
        </w:rPr>
      </w:r>
      <w:r/>
    </w:p>
    <w:p>
      <w:pPr>
        <w:pStyle w:val="1027"/>
        <w:ind w:firstLine="840"/>
        <w:spacing w:line="720" w:lineRule="exact"/>
        <w:rPr>
          <w:rFonts w:hint="eastAsia" w:ascii="仿宋" w:hAnsi="仿宋" w:eastAsia="仿宋"/>
          <w:sz w:val="28"/>
          <w:szCs w:val="28"/>
        </w:rPr>
      </w:pPr>
      <w:r>
        <w:rPr>
          <w:rFonts w:hint="eastAsia" w:ascii="仿宋" w:hAnsi="仿宋" w:eastAsia="仿宋"/>
          <w:sz w:val="28"/>
          <w:szCs w:val="28"/>
        </w:rPr>
        <w:t xml:space="preserve">时间:                             开户行及账号:</w:t>
      </w:r>
      <w:r>
        <w:rPr>
          <w:rFonts w:hint="eastAsia" w:ascii="仿宋" w:hAnsi="仿宋" w:eastAsia="仿宋"/>
          <w:sz w:val="28"/>
          <w:szCs w:val="28"/>
        </w:rPr>
      </w:r>
      <w:r/>
    </w:p>
    <w:p>
      <w:pPr>
        <w:pStyle w:val="1090"/>
        <w:ind w:firstLine="480"/>
        <w:spacing w:before="143" w:after="143"/>
        <w:rPr>
          <w:rFonts w:hint="eastAsia" w:ascii="宋体" w:hAnsi="宋体" w:cs="宋体"/>
        </w:rPr>
      </w:pPr>
      <w:r>
        <w:rPr>
          <w:rFonts w:hint="eastAsia" w:ascii="宋体" w:hAnsi="宋体" w:cs="宋体"/>
        </w:rPr>
      </w:r>
      <w:r/>
    </w:p>
    <w:p>
      <w:pPr>
        <w:pStyle w:val="1073"/>
        <w:ind w:left="0" w:firstLine="0"/>
        <w:rPr>
          <w:rFonts w:hint="eastAsia" w:ascii="宋体" w:hAnsi="宋体" w:cs="宋体"/>
          <w:szCs w:val="21"/>
          <w:u w:val="single"/>
        </w:rPr>
      </w:pPr>
      <w:r>
        <w:rPr>
          <w:rFonts w:hint="eastAsia" w:ascii="宋体" w:hAnsi="宋体" w:cs="宋体"/>
          <w:szCs w:val="21"/>
          <w:u w:val="single"/>
        </w:rPr>
      </w:r>
      <w:r/>
    </w:p>
    <w:p>
      <w:pPr>
        <w:pStyle w:val="1073"/>
        <w:ind w:left="0" w:firstLine="0"/>
        <w:rPr>
          <w:rFonts w:hint="eastAsia" w:ascii="宋体" w:hAnsi="宋体" w:cs="宋体"/>
          <w:szCs w:val="21"/>
          <w:u w:val="single"/>
        </w:rPr>
      </w:pPr>
      <w:r>
        <w:rPr>
          <w:rFonts w:hint="eastAsia" w:ascii="宋体" w:hAnsi="宋体" w:cs="宋体"/>
          <w:szCs w:val="21"/>
          <w:u w:val="single"/>
        </w:rPr>
      </w:r>
      <w:r/>
    </w:p>
    <w:p>
      <w:pPr>
        <w:pStyle w:val="1073"/>
        <w:ind w:left="0" w:firstLine="0"/>
        <w:rPr>
          <w:rFonts w:hint="eastAsia" w:ascii="宋体" w:hAnsi="宋体" w:cs="宋体"/>
          <w:szCs w:val="21"/>
          <w:u w:val="single"/>
        </w:rPr>
      </w:pPr>
      <w:r>
        <w:rPr>
          <w:rFonts w:hint="eastAsia" w:ascii="宋体" w:hAnsi="宋体" w:cs="宋体"/>
          <w:szCs w:val="21"/>
          <w:u w:val="single"/>
        </w:rPr>
      </w:r>
      <w:r/>
    </w:p>
    <w:p>
      <w:pPr>
        <w:pStyle w:val="1073"/>
        <w:ind w:left="0" w:firstLine="0"/>
        <w:rPr>
          <w:rFonts w:hint="eastAsia" w:ascii="宋体" w:hAnsi="宋体" w:cs="宋体"/>
          <w:szCs w:val="21"/>
          <w:u w:val="single"/>
        </w:rPr>
      </w:pPr>
      <w:r>
        <w:rPr>
          <w:rFonts w:hint="eastAsia" w:ascii="宋体" w:hAnsi="宋体" w:cs="宋体"/>
          <w:szCs w:val="21"/>
          <w:u w:val="single"/>
        </w:rPr>
      </w:r>
      <w:r/>
    </w:p>
    <w:p>
      <w:pPr>
        <w:pStyle w:val="1073"/>
        <w:ind w:left="0" w:firstLine="0"/>
        <w:rPr>
          <w:rFonts w:hint="eastAsia" w:ascii="宋体" w:hAnsi="宋体" w:cs="宋体"/>
          <w:szCs w:val="21"/>
          <w:u w:val="single"/>
        </w:rPr>
      </w:pPr>
      <w:r>
        <w:rPr>
          <w:rFonts w:hint="eastAsia" w:ascii="宋体" w:hAnsi="宋体" w:cs="宋体"/>
          <w:szCs w:val="21"/>
          <w:u w:val="single"/>
        </w:rPr>
      </w:r>
      <w:r/>
    </w:p>
    <w:p>
      <w:pPr>
        <w:pStyle w:val="1073"/>
        <w:ind w:left="0" w:firstLine="0"/>
        <w:rPr>
          <w:rFonts w:hint="eastAsia" w:ascii="宋体" w:hAnsi="宋体" w:cs="宋体"/>
          <w:szCs w:val="21"/>
          <w:u w:val="single"/>
        </w:rPr>
      </w:pPr>
      <w:r>
        <w:rPr>
          <w:rFonts w:hint="eastAsia" w:ascii="宋体" w:hAnsi="宋体" w:cs="宋体"/>
          <w:szCs w:val="21"/>
          <w:u w:val="single"/>
        </w:rPr>
      </w:r>
      <w:r/>
    </w:p>
    <w:p>
      <w:pPr>
        <w:pStyle w:val="1073"/>
        <w:ind w:left="0" w:firstLine="0"/>
        <w:rPr>
          <w:rFonts w:hint="eastAsia" w:ascii="宋体" w:hAnsi="宋体" w:cs="宋体"/>
          <w:szCs w:val="21"/>
          <w:u w:val="single"/>
        </w:rPr>
      </w:pPr>
      <w:r>
        <w:rPr>
          <w:rFonts w:hint="eastAsia" w:ascii="宋体" w:hAnsi="宋体" w:cs="宋体"/>
          <w:szCs w:val="21"/>
          <w:u w:val="single"/>
        </w:rPr>
      </w:r>
      <w:r/>
    </w:p>
    <w:p>
      <w:pPr>
        <w:pStyle w:val="1073"/>
        <w:ind w:left="0" w:firstLine="0"/>
        <w:rPr>
          <w:rFonts w:hint="eastAsia" w:ascii="宋体" w:hAnsi="宋体" w:cs="宋体"/>
          <w:szCs w:val="21"/>
          <w:u w:val="single"/>
        </w:rPr>
      </w:pPr>
      <w:r>
        <w:rPr>
          <w:rFonts w:hint="eastAsia" w:ascii="宋体" w:hAnsi="宋体" w:cs="宋体"/>
          <w:szCs w:val="21"/>
          <w:u w:val="single"/>
        </w:rPr>
      </w:r>
      <w:r/>
    </w:p>
    <w:p>
      <w:pPr>
        <w:pStyle w:val="1090"/>
        <w:ind w:firstLine="0"/>
        <w:spacing w:before="143" w:after="143"/>
        <w:rPr>
          <w:rFonts w:hint="eastAsia" w:ascii="宋体" w:hAnsi="宋体" w:cs="宋体"/>
          <w:sz w:val="28"/>
          <w:szCs w:val="28"/>
        </w:rPr>
      </w:pPr>
      <w:r>
        <w:rPr>
          <w:rFonts w:hint="eastAsia" w:ascii="宋体" w:hAnsi="宋体" w:cs="宋体"/>
          <w:sz w:val="28"/>
          <w:szCs w:val="28"/>
        </w:rPr>
        <w:t xml:space="preserve">示范格式八</w:t>
      </w:r>
      <w:r>
        <w:rPr>
          <w:rFonts w:hint="eastAsia" w:ascii="宋体" w:hAnsi="宋体" w:cs="宋体"/>
          <w:sz w:val="28"/>
          <w:szCs w:val="28"/>
        </w:rPr>
      </w:r>
      <w:r/>
    </w:p>
    <w:p>
      <w:pPr>
        <w:pStyle w:val="1019"/>
        <w:jc w:val="center"/>
        <w:spacing w:line="440" w:lineRule="exact"/>
        <w:rPr>
          <w:rFonts w:hint="eastAsia" w:ascii="宋体" w:hAnsi="宋体" w:cs="宋体"/>
          <w:b/>
          <w:sz w:val="32"/>
          <w:szCs w:val="32"/>
        </w:rPr>
      </w:pPr>
      <w:r>
        <w:rPr>
          <w:rFonts w:hint="eastAsia" w:ascii="宋体" w:hAnsi="宋体" w:cs="宋体"/>
          <w:b/>
          <w:sz w:val="32"/>
          <w:szCs w:val="32"/>
        </w:rPr>
        <w:t xml:space="preserve">承诺书</w:t>
      </w:r>
      <w:r>
        <w:rPr>
          <w:rFonts w:hint="eastAsia" w:ascii="宋体" w:hAnsi="宋体" w:cs="宋体"/>
          <w:b/>
          <w:sz w:val="32"/>
          <w:szCs w:val="32"/>
        </w:rPr>
      </w:r>
      <w:r/>
    </w:p>
    <w:p>
      <w:pPr>
        <w:pStyle w:val="1019"/>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（采购人名称）</w:t>
      </w:r>
      <w:r>
        <w:rPr>
          <w:rFonts w:hint="eastAsia" w:ascii="仿宋" w:hAnsi="仿宋" w:eastAsia="仿宋"/>
          <w:color w:val="000000"/>
          <w:sz w:val="28"/>
          <w:szCs w:val="28"/>
        </w:rPr>
        <w:t xml:space="preserve"> ：</w:t>
      </w:r>
      <w:r>
        <w:rPr>
          <w:rFonts w:hint="eastAsia" w:ascii="仿宋" w:hAnsi="仿宋" w:eastAsia="仿宋"/>
          <w:color w:val="000000"/>
          <w:sz w:val="28"/>
          <w:szCs w:val="28"/>
        </w:rPr>
      </w:r>
      <w:r/>
    </w:p>
    <w:p>
      <w:pPr>
        <w:pStyle w:val="1019"/>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贵单位组织实施</w:t>
      </w:r>
      <w:r>
        <w:rPr>
          <w:rFonts w:hint="eastAsia" w:ascii="仿宋" w:hAnsi="仿宋" w:eastAsia="仿宋"/>
          <w:color w:val="000000"/>
          <w:sz w:val="28"/>
          <w:szCs w:val="28"/>
        </w:rPr>
        <w:t xml:space="preserve">的（项目编号: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w:t>
      </w:r>
      <w:r>
        <w:rPr>
          <w:rFonts w:hint="eastAsia" w:ascii="仿宋" w:hAnsi="仿宋" w:eastAsia="仿宋"/>
          <w:bCs/>
          <w:sz w:val="28"/>
          <w:u w:val="single"/>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101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101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101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101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1019"/>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1019"/>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1019"/>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1019"/>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1019"/>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（电子公章）    </w:t>
      </w:r>
      <w:r>
        <w:rPr>
          <w:rFonts w:ascii="仿宋" w:hAnsi="仿宋" w:eastAsia="仿宋" w:cs="楷体_GB2312"/>
          <w:sz w:val="28"/>
          <w:szCs w:val="28"/>
          <w:lang w:val="zh-CN"/>
        </w:rPr>
      </w:r>
      <w:r/>
    </w:p>
    <w:p>
      <w:pPr>
        <w:pStyle w:val="1019"/>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1023"/>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1027"/>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1027"/>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1027"/>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1027"/>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1027"/>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1027"/>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1090"/>
        <w:ind w:firstLine="0"/>
        <w:spacing w:before="143" w:after="143"/>
        <w:rPr>
          <w:rFonts w:hint="eastAsia" w:ascii="宋体" w:hAnsi="宋体" w:cs="宋体"/>
          <w:sz w:val="28"/>
          <w:szCs w:val="28"/>
          <w:lang w:eastAsia="zh-CN"/>
        </w:rPr>
      </w:pPr>
      <w:r>
        <w:rPr>
          <w:rFonts w:hint="eastAsia" w:ascii="宋体" w:hAnsi="宋体" w:cs="宋体"/>
          <w:sz w:val="28"/>
          <w:szCs w:val="28"/>
        </w:rPr>
        <w:t xml:space="preserve">示范格式</w:t>
      </w:r>
      <w:r>
        <w:rPr>
          <w:rFonts w:hint="eastAsia" w:ascii="宋体" w:hAnsi="宋体" w:cs="宋体"/>
          <w:sz w:val="28"/>
          <w:szCs w:val="28"/>
          <w:lang w:eastAsia="zh-CN"/>
        </w:rPr>
        <w:t xml:space="preserve">九</w:t>
      </w:r>
      <w:r>
        <w:rPr>
          <w:rFonts w:hint="eastAsia" w:ascii="宋体" w:hAnsi="宋体" w:cs="宋体"/>
          <w:sz w:val="28"/>
          <w:szCs w:val="28"/>
          <w:lang w:eastAsia="zh-CN"/>
        </w:rPr>
      </w:r>
      <w:r/>
    </w:p>
    <w:p>
      <w:pPr>
        <w:pStyle w:val="1054"/>
        <w:jc w:val="center"/>
        <w:spacing w:line="360" w:lineRule="auto"/>
        <w:tabs>
          <w:tab w:val="center" w:pos="4153" w:leader="none"/>
          <w:tab w:val="right" w:pos="8306" w:leader="none"/>
        </w:tabs>
        <w:rPr>
          <w:rFonts w:hint="eastAsia" w:ascii="仿宋" w:hAnsi="仿宋" w:eastAsia="仿宋" w:cs="仿宋"/>
          <w:color w:val="000000"/>
          <w:sz w:val="28"/>
          <w:szCs w:val="28"/>
          <w:highlight w:val="none"/>
        </w:rPr>
      </w:pPr>
      <w:r>
        <w:rPr>
          <w:rFonts w:hint="eastAsia" w:ascii="仿宋" w:hAnsi="仿宋" w:eastAsia="仿宋" w:cs="仿宋"/>
          <w:b/>
          <w:bCs/>
          <w:color w:val="000000"/>
          <w:sz w:val="32"/>
          <w:szCs w:val="32"/>
          <w:highlight w:val="none"/>
          <w:lang w:val="en-US" w:eastAsia="zh-CN" w:bidi="ar-SA"/>
        </w:rPr>
        <w:t xml:space="preserve">关于符合本国产品标准的声明函</w:t>
      </w:r>
      <w:r>
        <w:rPr>
          <w:rFonts w:hint="eastAsia" w:ascii="仿宋" w:hAnsi="仿宋" w:eastAsia="仿宋" w:cs="仿宋"/>
          <w:color w:val="000000"/>
          <w:sz w:val="28"/>
          <w:szCs w:val="28"/>
          <w:highlight w:val="none"/>
        </w:rPr>
      </w:r>
      <w:r/>
    </w:p>
    <w:p>
      <w:pPr>
        <w:pStyle w:val="1054"/>
        <w:spacing w:line="360" w:lineRule="auto"/>
        <w:tabs>
          <w:tab w:val="center" w:pos="4153" w:leader="none"/>
          <w:tab w:val="right" w:pos="8306"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致</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1054"/>
        <w:ind w:firstLine="560"/>
        <w:spacing w:line="360" w:lineRule="auto"/>
        <w:tabs>
          <w:tab w:val="center" w:pos="4153" w:leader="none"/>
          <w:tab w:val="right" w:pos="8306"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 w:val="28"/>
          <w:szCs w:val="28"/>
          <w:highlight w:val="none"/>
        </w:rPr>
      </w:r>
      <w:r/>
    </w:p>
    <w:p>
      <w:pPr>
        <w:pStyle w:val="1054"/>
        <w:ind w:firstLine="360"/>
        <w:spacing w:line="360" w:lineRule="auto"/>
        <w:tabs>
          <w:tab w:val="center" w:pos="4153" w:leader="none"/>
          <w:tab w:val="right" w:pos="8306" w:leader="none"/>
        </w:tabs>
        <w:rPr>
          <w:rFonts w:hint="eastAsia" w:ascii="仿宋" w:hAnsi="仿宋" w:eastAsia="仿宋" w:cs="仿宋"/>
          <w:color w:val="000000"/>
          <w:sz w:val="28"/>
          <w:szCs w:val="28"/>
          <w:highlight w:val="none"/>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5239385</wp:posOffset>
                </wp:positionH>
                <wp:positionV relativeFrom="paragraph">
                  <wp:posOffset>69215</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5;o:allowoverlap:true;o:allowincell:true;mso-position-horizontal-relative:text;margin-left:412.5pt;mso-position-horizontal:absolute;mso-position-vertical-relative:text;margin-top:5.5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2877185</wp:posOffset>
                </wp:positionH>
                <wp:positionV relativeFrom="paragraph">
                  <wp:posOffset>793115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4;o:allowoverlap:true;o:allowincell:true;mso-position-horizontal-relative:text;margin-left:226.5pt;mso-position-horizontal:absolute;mso-position-vertical-relative:text;margin-top:62.4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1600835</wp:posOffset>
                </wp:positionH>
                <wp:positionV relativeFrom="paragraph">
                  <wp:posOffset>774065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126.0pt;mso-position-horizontal:absolute;mso-position-vertical-relative:text;margin-top:60.9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5353685</wp:posOffset>
                </wp:positionH>
                <wp:positionV relativeFrom="paragraph">
                  <wp:posOffset>421640</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421.5pt;mso-position-horizontal:absolute;mso-position-vertical-relative:text;margin-top:33.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3991610</wp:posOffset>
                </wp:positionH>
                <wp:positionV relativeFrom="paragraph">
                  <wp:posOffset>412115</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1;o:allowoverlap:true;o:allowincell:true;mso-position-horizontal-relative:text;margin-left:314.3pt;mso-position-horizontal:absolute;mso-position-vertical-relative:text;margin-top:32.4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2753360</wp:posOffset>
                </wp:positionH>
                <wp:positionV relativeFrom="paragraph">
                  <wp:posOffset>421640</wp:posOffset>
                </wp:positionV>
                <wp:extent cx="816610" cy="762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524288;o:allowoverlap:true;o:allowincell:true;mso-position-horizontal-relative:text;margin-left:216.8pt;mso-position-horizontal:absolute;mso-position-vertical-relative:text;margin-top:33.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，生产厂为</w:t>
      </w:r>
      <w:r>
        <w:rPr>
          <w:rFonts w:hint="eastAsia" w:ascii="仿宋" w:hAnsi="仿宋" w:eastAsia="仿宋" w:cs="仿宋"/>
          <w:color w:val="000000"/>
          <w:sz w:val="28"/>
          <w:szCs w:val="28"/>
          <w:highlight w:val="none"/>
          <w:u w:val="single"/>
        </w:rPr>
        <w:t xml:space="preserve">（厂名）</w:t>
      </w:r>
      <w:r>
        <w:rPr>
          <w:rFonts w:hint="eastAsia" w:ascii="仿宋" w:hAnsi="仿宋" w:eastAsia="仿宋" w:cs="仿宋"/>
          <w:color w:val="000000"/>
          <w:sz w:val="28"/>
          <w:szCs w:val="28"/>
          <w:highlight w:val="none"/>
        </w:rPr>
        <w:t xml:space="preserve">，厂址为</w:t>
      </w:r>
      <w:r>
        <w:rPr>
          <w:rFonts w:hint="eastAsia" w:ascii="仿宋" w:hAnsi="仿宋" w:eastAsia="仿宋" w:cs="仿宋"/>
          <w:color w:val="000000"/>
          <w:sz w:val="28"/>
          <w:szCs w:val="28"/>
          <w:highlight w:val="none"/>
          <w:u w:val="single"/>
        </w:rPr>
        <w:t xml:space="preserve">（生产厂址）</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（产品名称1） </w:t>
      </w:r>
      <w:r>
        <w:rPr>
          <w:rFonts w:hint="eastAsia" w:ascii="仿宋" w:hAnsi="仿宋" w:eastAsia="仿宋" w:cs="仿宋"/>
          <w:color w:val="000000"/>
          <w:sz w:val="28"/>
          <w:szCs w:val="28"/>
          <w:highlight w:val="none"/>
        </w:rPr>
        <w:t xml:space="preserve">的中国境内生产的组件成本占比≥</w:t>
      </w:r>
      <w:r>
        <w:rPr>
          <w:rFonts w:hint="eastAsia" w:ascii="仿宋" w:hAnsi="仿宋" w:eastAsia="仿宋" w:cs="仿宋"/>
          <w:color w:val="000000"/>
          <w:sz w:val="28"/>
          <w:szCs w:val="28"/>
          <w:highlight w:val="none"/>
          <w:u w:val="single"/>
        </w:rPr>
        <w:t xml:space="preserve">（规定比例）</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（关键组件）</w:t>
      </w:r>
      <w:r>
        <w:rPr>
          <w:rFonts w:hint="eastAsia" w:ascii="仿宋" w:hAnsi="仿宋" w:eastAsia="仿宋" w:cs="仿宋"/>
          <w:color w:val="000000"/>
          <w:sz w:val="28"/>
          <w:szCs w:val="28"/>
          <w:highlight w:val="none"/>
        </w:rPr>
        <w:t xml:space="preserve">在中国境内生产。</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（关键工序）</w:t>
      </w:r>
      <w:r>
        <w:rPr>
          <w:rFonts w:hint="eastAsia" w:ascii="仿宋" w:hAnsi="仿宋" w:eastAsia="仿宋" w:cs="仿宋"/>
          <w:color w:val="000000"/>
          <w:sz w:val="28"/>
          <w:szCs w:val="28"/>
          <w:highlight w:val="none"/>
        </w:rPr>
        <w:t xml:space="preserve">在中国境内完成。</w:t>
      </w:r>
      <w:r>
        <w:rPr>
          <w:rFonts w:hint="eastAsia" w:ascii="仿宋" w:hAnsi="仿宋" w:eastAsia="仿宋" w:cs="仿宋"/>
          <w:color w:val="000000"/>
          <w:sz w:val="28"/>
          <w:szCs w:val="28"/>
          <w:highlight w:val="none"/>
        </w:rPr>
      </w:r>
      <w:r/>
    </w:p>
    <w:p>
      <w:pPr>
        <w:pStyle w:val="1054"/>
        <w:ind w:firstLine="360"/>
        <w:spacing w:line="360" w:lineRule="auto"/>
        <w:tabs>
          <w:tab w:val="center" w:pos="4153" w:leader="none"/>
          <w:tab w:val="right" w:pos="8306" w:leader="none"/>
        </w:tabs>
        <w:rPr>
          <w:rFonts w:hint="eastAsia" w:ascii="仿宋" w:hAnsi="仿宋" w:eastAsia="仿宋" w:cs="仿宋"/>
          <w:color w:val="000000"/>
          <w:sz w:val="28"/>
          <w:szCs w:val="28"/>
          <w:highlight w:val="none"/>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2877185</wp:posOffset>
                </wp:positionH>
                <wp:positionV relativeFrom="paragraph">
                  <wp:posOffset>765175</wp:posOffset>
                </wp:positionV>
                <wp:extent cx="816610" cy="762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226.5pt;mso-position-horizontal:absolute;mso-position-vertical-relative:text;margin-top:60.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1619885</wp:posOffset>
                </wp:positionH>
                <wp:positionV relativeFrom="paragraph">
                  <wp:posOffset>765175</wp:posOffset>
                </wp:positionV>
                <wp:extent cx="816610" cy="762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0;o:allowoverlap:true;o:allowincell:true;mso-position-horizontal-relative:text;margin-left:127.5pt;mso-position-horizontal:absolute;mso-position-vertical-relative:text;margin-top:60.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5287010</wp:posOffset>
                </wp:positionH>
                <wp:positionV relativeFrom="paragraph">
                  <wp:posOffset>412750</wp:posOffset>
                </wp:positionV>
                <wp:extent cx="816610" cy="762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9;o:allowoverlap:true;o:allowincell:true;mso-position-horizontal-relative:text;margin-left:416.3pt;mso-position-horizontal:absolute;mso-position-vertical-relative:text;margin-top:32.5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4086860</wp:posOffset>
                </wp:positionH>
                <wp:positionV relativeFrom="paragraph">
                  <wp:posOffset>412750</wp:posOffset>
                </wp:positionV>
                <wp:extent cx="816610" cy="762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8;o:allowoverlap:true;o:allowincell:true;mso-position-horizontal-relative:text;margin-left:321.8pt;mso-position-horizontal:absolute;mso-position-vertical-relative:text;margin-top:32.5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2724785</wp:posOffset>
                </wp:positionH>
                <wp:positionV relativeFrom="paragraph">
                  <wp:posOffset>431800</wp:posOffset>
                </wp:positionV>
                <wp:extent cx="816610" cy="7620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7;o:allowoverlap:true;o:allowincell:true;mso-position-horizontal-relative:text;margin-left:214.5pt;mso-position-horizontal:absolute;mso-position-vertical-relative:text;margin-top:34.0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5401310</wp:posOffset>
                </wp:positionH>
                <wp:positionV relativeFrom="paragraph">
                  <wp:posOffset>69850</wp:posOffset>
                </wp:positionV>
                <wp:extent cx="816610" cy="7620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16" o:spid="_x0000_s16" style="position:absolute;z-index:251658246;o:allowoverlap:true;o:allowincell:true;mso-position-horizontal-relative:text;margin-left:425.3pt;mso-position-horizontal:absolute;mso-position-vertical-relative:text;margin-top:5.5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，生产厂为</w:t>
      </w:r>
      <w:r>
        <w:rPr>
          <w:rFonts w:hint="eastAsia" w:ascii="仿宋" w:hAnsi="仿宋" w:eastAsia="仿宋" w:cs="仿宋"/>
          <w:color w:val="000000"/>
          <w:sz w:val="28"/>
          <w:szCs w:val="28"/>
          <w:highlight w:val="none"/>
          <w:u w:val="single"/>
        </w:rPr>
        <w:t xml:space="preserve">（厂名）</w:t>
      </w:r>
      <w:r>
        <w:rPr>
          <w:rFonts w:hint="eastAsia" w:ascii="仿宋" w:hAnsi="仿宋" w:eastAsia="仿宋" w:cs="仿宋"/>
          <w:color w:val="000000"/>
          <w:sz w:val="28"/>
          <w:szCs w:val="28"/>
          <w:highlight w:val="none"/>
        </w:rPr>
        <w:t xml:space="preserve">，厂址为</w:t>
      </w:r>
      <w:r>
        <w:rPr>
          <w:rFonts w:hint="eastAsia" w:ascii="仿宋" w:hAnsi="仿宋" w:eastAsia="仿宋" w:cs="仿宋"/>
          <w:color w:val="000000"/>
          <w:sz w:val="28"/>
          <w:szCs w:val="28"/>
          <w:highlight w:val="none"/>
          <w:u w:val="single"/>
        </w:rPr>
        <w:t xml:space="preserve">（生产厂址）</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的中国境内生产的组件成本占比≥</w:t>
      </w:r>
      <w:r>
        <w:rPr>
          <w:rFonts w:hint="eastAsia" w:ascii="仿宋" w:hAnsi="仿宋" w:eastAsia="仿宋" w:cs="仿宋"/>
          <w:color w:val="000000"/>
          <w:sz w:val="28"/>
          <w:szCs w:val="28"/>
          <w:highlight w:val="none"/>
          <w:u w:val="single"/>
        </w:rPr>
        <w:t xml:space="preserve">（规定比例）</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（关键组件）</w:t>
      </w:r>
      <w:r>
        <w:rPr>
          <w:rFonts w:hint="eastAsia" w:ascii="仿宋" w:hAnsi="仿宋" w:eastAsia="仿宋" w:cs="仿宋"/>
          <w:color w:val="000000"/>
          <w:sz w:val="28"/>
          <w:szCs w:val="28"/>
          <w:highlight w:val="none"/>
        </w:rPr>
        <w:t xml:space="preserve">在中国境内生产。</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（关键工序）</w:t>
      </w:r>
      <w:r>
        <w:rPr>
          <w:rFonts w:hint="eastAsia" w:ascii="仿宋" w:hAnsi="仿宋" w:eastAsia="仿宋" w:cs="仿宋"/>
          <w:color w:val="000000"/>
          <w:sz w:val="28"/>
          <w:szCs w:val="28"/>
          <w:highlight w:val="none"/>
        </w:rPr>
        <w:t xml:space="preserve">在中国境内完成。</w:t>
      </w:r>
      <w:r>
        <w:rPr>
          <w:rFonts w:hint="eastAsia" w:ascii="仿宋" w:hAnsi="仿宋" w:eastAsia="仿宋" w:cs="仿宋"/>
          <w:color w:val="000000"/>
          <w:sz w:val="28"/>
          <w:szCs w:val="28"/>
          <w:highlight w:val="none"/>
        </w:rPr>
      </w:r>
      <w:r/>
    </w:p>
    <w:p>
      <w:pPr>
        <w:pStyle w:val="1054"/>
        <w:ind w:firstLine="560"/>
        <w:spacing w:line="360" w:lineRule="auto"/>
        <w:tabs>
          <w:tab w:val="center" w:pos="4153" w:leader="none"/>
          <w:tab w:val="right" w:pos="8306"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1054"/>
        <w:ind w:firstLine="560"/>
        <w:spacing w:line="360" w:lineRule="auto"/>
        <w:tabs>
          <w:tab w:val="center" w:pos="4153" w:leader="none"/>
          <w:tab w:val="right" w:pos="8306"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本公司（单位）对上述声明内容的真实性负责。如有虚假，愿承担相应法律责任。</w:t>
      </w:r>
      <w:r>
        <w:rPr>
          <w:rFonts w:hint="eastAsia" w:ascii="仿宋" w:hAnsi="仿宋" w:eastAsia="仿宋" w:cs="仿宋"/>
          <w:color w:val="000000"/>
          <w:sz w:val="28"/>
          <w:szCs w:val="28"/>
          <w:highlight w:val="none"/>
        </w:rPr>
      </w:r>
      <w:r/>
    </w:p>
    <w:p>
      <w:pPr>
        <w:pStyle w:val="1054"/>
        <w:spacing w:line="360" w:lineRule="auto"/>
        <w:tabs>
          <w:tab w:val="center" w:pos="4153" w:leader="none"/>
          <w:tab w:val="right" w:pos="8306"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54"/>
        <w:jc w:val="right"/>
        <w:spacing w:line="360" w:lineRule="auto"/>
        <w:tabs>
          <w:tab w:val="center" w:pos="4153" w:leader="none"/>
          <w:tab w:val="right" w:pos="8306"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公司（单位）名称（盖章）：</w:t>
      </w:r>
      <w:r>
        <w:rPr>
          <w:rFonts w:hint="eastAsia" w:ascii="仿宋" w:hAnsi="仿宋" w:eastAsia="仿宋" w:cs="仿宋"/>
          <w:color w:val="000000"/>
          <w:sz w:val="28"/>
          <w:szCs w:val="28"/>
          <w:highlight w:val="none"/>
        </w:rPr>
      </w:r>
      <w:r/>
    </w:p>
    <w:p>
      <w:pPr>
        <w:pStyle w:val="1054"/>
        <w:jc w:val="right"/>
        <w:tabs>
          <w:tab w:val="center" w:pos="4153" w:leader="none"/>
          <w:tab w:val="right" w:pos="8306"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rPr>
          <w:rFonts w:hint="eastAsia" w:ascii="仿宋" w:hAnsi="仿宋" w:eastAsia="仿宋" w:cs="仿宋"/>
          <w:color w:val="000000"/>
          <w:sz w:val="28"/>
          <w:szCs w:val="28"/>
          <w:highlight w:val="none"/>
        </w:rPr>
      </w:r>
      <w:r/>
    </w:p>
    <w:p>
      <w:pPr>
        <w:pStyle w:val="1054"/>
        <w:tabs>
          <w:tab w:val="center" w:pos="4153" w:leader="none"/>
          <w:tab w:val="right" w:pos="8306"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54"/>
        <w:spacing w:line="360" w:lineRule="auto"/>
        <w:tabs>
          <w:tab w:val="center" w:pos="4153" w:leader="none"/>
          <w:tab w:val="right" w:pos="8306"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注：1.产品如有型号，请在“产品名称”栏一并填写。</w:t>
      </w:r>
      <w:r>
        <w:rPr>
          <w:rFonts w:hint="eastAsia" w:ascii="仿宋" w:hAnsi="仿宋" w:eastAsia="仿宋" w:cs="仿宋"/>
          <w:color w:val="000000"/>
          <w:sz w:val="28"/>
          <w:szCs w:val="28"/>
          <w:highlight w:val="none"/>
        </w:rPr>
      </w:r>
      <w:r/>
    </w:p>
    <w:p>
      <w:pPr>
        <w:pStyle w:val="1054"/>
        <w:spacing w:line="360" w:lineRule="auto"/>
        <w:tabs>
          <w:tab w:val="center" w:pos="4153" w:leader="none"/>
          <w:tab w:val="right" w:pos="8306"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2.生产厂名与厂址应与生产厂营业执照载明的相关信息保持一致。</w:t>
      </w:r>
      <w:r>
        <w:rPr>
          <w:rFonts w:hint="eastAsia" w:ascii="仿宋" w:hAnsi="仿宋" w:eastAsia="仿宋" w:cs="仿宋"/>
          <w:color w:val="000000"/>
          <w:sz w:val="28"/>
          <w:szCs w:val="28"/>
          <w:highlight w:val="none"/>
        </w:rPr>
      </w:r>
      <w:r/>
    </w:p>
    <w:p>
      <w:pPr>
        <w:pStyle w:val="1054"/>
        <w:spacing w:line="360" w:lineRule="auto"/>
        <w:tabs>
          <w:tab w:val="center" w:pos="4153" w:leader="none"/>
          <w:tab w:val="right" w:pos="8306"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3.该产品的中国境内生产的组件成本占比相关要求实施前，“规定比例”栏可不填，下同。</w:t>
      </w:r>
      <w:r>
        <w:rPr>
          <w:rFonts w:hint="eastAsia" w:ascii="仿宋" w:hAnsi="仿宋" w:eastAsia="仿宋" w:cs="仿宋"/>
          <w:color w:val="000000"/>
          <w:sz w:val="28"/>
          <w:szCs w:val="28"/>
          <w:highlight w:val="none"/>
        </w:rPr>
      </w:r>
      <w:r/>
    </w:p>
    <w:p>
      <w:pPr>
        <w:pStyle w:val="1054"/>
        <w:spacing w:line="360" w:lineRule="auto"/>
        <w:tabs>
          <w:tab w:val="center" w:pos="4153" w:leader="none"/>
          <w:tab w:val="right" w:pos="8306"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4.该产品的关键组件要求实施前，“关键组件”栏可不填，下同。</w:t>
      </w:r>
      <w:r>
        <w:rPr>
          <w:rFonts w:hint="eastAsia" w:ascii="仿宋" w:hAnsi="仿宋" w:eastAsia="仿宋" w:cs="仿宋"/>
          <w:color w:val="000000"/>
          <w:sz w:val="28"/>
          <w:szCs w:val="28"/>
          <w:highlight w:val="none"/>
        </w:rPr>
      </w:r>
      <w:r/>
    </w:p>
    <w:p>
      <w:pPr>
        <w:pStyle w:val="1054"/>
        <w:spacing w:line="360" w:lineRule="auto"/>
        <w:tabs>
          <w:tab w:val="center" w:pos="4153" w:leader="none"/>
          <w:tab w:val="right" w:pos="8306"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5.该产品的关键工序要求实施前，“关键工序”栏可不填，下同。</w:t>
      </w:r>
      <w:r>
        <w:rPr>
          <w:rFonts w:hint="eastAsia" w:ascii="仿宋" w:hAnsi="仿宋" w:eastAsia="仿宋" w:cs="仿宋"/>
          <w:color w:val="000000"/>
          <w:sz w:val="28"/>
          <w:szCs w:val="28"/>
          <w:highlight w:val="none"/>
        </w:rPr>
      </w:r>
      <w:r/>
    </w:p>
    <w:p>
      <w:pPr>
        <w:pStyle w:val="1054"/>
        <w:spacing w:line="360" w:lineRule="auto"/>
        <w:tabs>
          <w:tab w:val="center" w:pos="4153" w:leader="none"/>
          <w:tab w:val="right" w:pos="8306" w:leader="none"/>
        </w:tabs>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6.用斜线划除的地方无需填写。</w:t>
      </w:r>
      <w:r>
        <w:rPr>
          <w:rFonts w:ascii="仿宋" w:hAnsi="仿宋" w:eastAsia="仿宋" w:cs="仿宋"/>
          <w:color w:val="000000"/>
          <w:sz w:val="28"/>
          <w:szCs w:val="28"/>
          <w:highlight w:val="none"/>
          <w:lang w:val="en-US" w:eastAsia="zh-CN"/>
        </w:rPr>
      </w:r>
      <w:r/>
    </w:p>
    <w:p>
      <w:pPr>
        <w:pStyle w:val="1090"/>
        <w:ind w:firstLine="0"/>
        <w:spacing w:before="143" w:after="143"/>
        <w:rPr>
          <w:rFonts w:hint="eastAsia" w:ascii="宋体" w:hAnsi="宋体" w:cs="宋体"/>
          <w:sz w:val="28"/>
          <w:szCs w:val="28"/>
          <w:lang w:eastAsia="zh-CN"/>
        </w:rPr>
      </w:pPr>
      <w:r>
        <w:rPr>
          <w:rFonts w:hint="eastAsia" w:ascii="宋体" w:hAnsi="宋体" w:cs="宋体"/>
          <w:sz w:val="28"/>
          <w:szCs w:val="28"/>
        </w:rPr>
        <w:t xml:space="preserve">示范格式</w:t>
      </w:r>
      <w:r>
        <w:rPr>
          <w:rFonts w:hint="eastAsia" w:ascii="宋体" w:hAnsi="宋体" w:cs="宋体"/>
          <w:sz w:val="28"/>
          <w:szCs w:val="28"/>
          <w:lang w:eastAsia="zh-CN"/>
        </w:rPr>
        <w:t xml:space="preserve">十</w:t>
      </w:r>
      <w:r>
        <w:rPr>
          <w:rFonts w:hint="eastAsia" w:ascii="宋体" w:hAnsi="宋体" w:cs="宋体"/>
          <w:sz w:val="28"/>
          <w:szCs w:val="28"/>
          <w:lang w:eastAsia="zh-CN"/>
        </w:rPr>
      </w:r>
      <w:r/>
    </w:p>
    <w:p>
      <w:pPr>
        <w:pStyle w:val="1019"/>
        <w:ind w:firstLine="723"/>
        <w:jc w:val="center"/>
        <w:spacing w:line="520" w:lineRule="exact"/>
        <w:rPr>
          <w:rFonts w:hint="eastAsia" w:ascii="仿宋" w:hAnsi="仿宋" w:eastAsia="仿宋"/>
          <w:b/>
          <w:bCs/>
          <w:color w:val="000000"/>
          <w:sz w:val="28"/>
          <w:szCs w:val="28"/>
        </w:rPr>
      </w:pPr>
      <w:r>
        <w:rPr>
          <w:rFonts w:hint="eastAsia" w:ascii="仿宋" w:hAnsi="仿宋" w:eastAsia="仿宋"/>
          <w:b/>
          <w:bCs/>
          <w:color w:val="000000"/>
          <w:sz w:val="36"/>
          <w:szCs w:val="36"/>
        </w:rPr>
        <w:t xml:space="preserve">绿化养护承诺书</w:t>
      </w:r>
      <w:r>
        <w:rPr>
          <w:rFonts w:hint="eastAsia" w:ascii="仿宋" w:hAnsi="仿宋" w:eastAsia="仿宋"/>
          <w:b/>
          <w:bCs/>
          <w:color w:val="000000"/>
          <w:sz w:val="28"/>
          <w:szCs w:val="28"/>
        </w:rPr>
      </w:r>
      <w:r/>
    </w:p>
    <w:p>
      <w:pPr>
        <w:pStyle w:val="101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养护劳动力严格按标书规定要求配足配齐。正常养护绿地养护人员按照投标文件人员数量配备。扣除工人休息日、重点季节突击性用工外，每天养护工人到岗率确保达到100%。突击工作无条件服从，并增派人员和设备。</w:t>
      </w:r>
      <w:r>
        <w:rPr>
          <w:rFonts w:hint="eastAsia" w:ascii="仿宋" w:hAnsi="仿宋" w:eastAsia="仿宋"/>
          <w:color w:val="000000"/>
          <w:sz w:val="28"/>
          <w:szCs w:val="28"/>
        </w:rPr>
      </w:r>
      <w:r/>
    </w:p>
    <w:p>
      <w:pPr>
        <w:pStyle w:val="101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2、中标后按磋商文件规定数量于合同签订后三日内将所有养护设备配备到位，如未能在规定时间将上述设备配备到位，将接受招标人暂停支付养护经费及其他更严厉的处罚，同时保证上述设备仅限用于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中标项目的绿化养护，使用过程中落实专人做好设备维护更新管理工作，确保设备外观整洁、性能良好。</w:t>
      </w:r>
      <w:r>
        <w:rPr>
          <w:rFonts w:hint="eastAsia" w:ascii="仿宋" w:hAnsi="仿宋" w:eastAsia="仿宋"/>
          <w:color w:val="000000"/>
          <w:sz w:val="28"/>
          <w:szCs w:val="28"/>
        </w:rPr>
      </w:r>
      <w:r/>
    </w:p>
    <w:p>
      <w:pPr>
        <w:pStyle w:val="101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根据竞争性磋商文件要于合同签订后将为养护工人配备的工作服（包括反光背心、帽子、雨衣雨裤等）发放到位，标明养护单位，并保证自合同签订后开始，养护工人全部统一着装上岗，道路或中分带养护人员需加穿反光背心。</w:t>
      </w:r>
      <w:r>
        <w:rPr>
          <w:rFonts w:hint="eastAsia" w:ascii="仿宋" w:hAnsi="仿宋" w:eastAsia="仿宋"/>
          <w:color w:val="000000"/>
          <w:sz w:val="28"/>
          <w:szCs w:val="28"/>
        </w:rPr>
      </w:r>
      <w:r/>
    </w:p>
    <w:p>
      <w:pPr>
        <w:pStyle w:val="101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4、根据竞争性磋商文件要求落实专人负责养护台账资料的制作、管理，确保台账资料记录详细，分类清楚，数据</w:t>
      </w:r>
      <w:r>
        <w:rPr>
          <w:rFonts w:hint="eastAsia" w:ascii="仿宋" w:hAnsi="仿宋" w:eastAsia="仿宋"/>
          <w:color w:val="000000"/>
          <w:sz w:val="28"/>
          <w:szCs w:val="28"/>
          <w:lang w:eastAsia="zh-CN"/>
        </w:rPr>
        <w:t xml:space="preserve">详实</w:t>
      </w:r>
      <w:r>
        <w:rPr>
          <w:rFonts w:hint="eastAsia" w:ascii="仿宋" w:hAnsi="仿宋" w:eastAsia="仿宋"/>
          <w:color w:val="000000"/>
          <w:sz w:val="28"/>
          <w:szCs w:val="28"/>
        </w:rPr>
        <w:t xml:space="preserve">。及时建立养护范围内绿化苗木数据库，并根据实际情况进行动态更新。</w:t>
      </w:r>
      <w:r>
        <w:rPr>
          <w:rFonts w:hint="eastAsia" w:ascii="仿宋" w:hAnsi="仿宋" w:eastAsia="仿宋"/>
          <w:color w:val="000000"/>
          <w:sz w:val="28"/>
          <w:szCs w:val="28"/>
        </w:rPr>
      </w:r>
      <w:r/>
    </w:p>
    <w:p>
      <w:pPr>
        <w:pStyle w:val="101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5、根据竞争性磋商文件规定要求，养护期内加强管理，保证树木存活率，一旦出现枯枝现象，24小时内处理完毕，如出现树木、草坪等植物死亡，在第一时间内按规定格式及时上报，组织补栽苗木。</w:t>
      </w:r>
      <w:r>
        <w:rPr>
          <w:rFonts w:hint="eastAsia" w:ascii="仿宋" w:hAnsi="仿宋" w:eastAsia="仿宋"/>
          <w:color w:val="000000"/>
          <w:sz w:val="28"/>
          <w:szCs w:val="28"/>
        </w:rPr>
      </w:r>
      <w:r/>
    </w:p>
    <w:p>
      <w:pPr>
        <w:pStyle w:val="101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6、认真做好病虫害防治工作，对一些发生较为严重、防治难度较大的病虫害，严格按照采购人、中标商共同确定的防治方案进行防治。</w:t>
      </w:r>
      <w:r>
        <w:rPr>
          <w:rFonts w:hint="eastAsia" w:ascii="仿宋" w:hAnsi="仿宋" w:eastAsia="仿宋"/>
          <w:color w:val="000000"/>
          <w:sz w:val="28"/>
          <w:szCs w:val="28"/>
        </w:rPr>
      </w:r>
      <w:r/>
    </w:p>
    <w:p>
      <w:pPr>
        <w:pStyle w:val="101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7、对行道树的修剪标准已理解掌握，养护期内将按标准对行道树进行冬季修剪，日常疏剪。通过修剪保证树冠通风透光、</w:t>
      </w:r>
      <w:r>
        <w:rPr>
          <w:rFonts w:hint="eastAsia" w:ascii="仿宋" w:hAnsi="仿宋" w:eastAsia="仿宋"/>
          <w:color w:val="000000"/>
          <w:sz w:val="28"/>
          <w:szCs w:val="28"/>
          <w:lang w:eastAsia="zh-CN"/>
        </w:rPr>
        <w:t xml:space="preserve">树形</w:t>
      </w:r>
      <w:r>
        <w:rPr>
          <w:rFonts w:hint="eastAsia" w:ascii="仿宋" w:hAnsi="仿宋" w:eastAsia="仿宋"/>
          <w:color w:val="000000"/>
          <w:sz w:val="28"/>
          <w:szCs w:val="28"/>
        </w:rPr>
        <w:t xml:space="preserve">优美，修剪后上不挂各类线路、下不妨碍交通、旁不影响建筑，同时加强日常检查，及时清除枯枝危膀、空中挂枝，避免断枝掉落伤人伤物事件发生。</w:t>
      </w:r>
      <w:r>
        <w:rPr>
          <w:rFonts w:hint="eastAsia" w:ascii="仿宋" w:hAnsi="仿宋" w:eastAsia="仿宋"/>
          <w:color w:val="000000"/>
          <w:sz w:val="28"/>
          <w:szCs w:val="28"/>
        </w:rPr>
      </w:r>
      <w:r/>
    </w:p>
    <w:p>
      <w:pPr>
        <w:pStyle w:val="101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8、养护期内，认真做好我中标标段内的各项安全防范工作，如发生安全事故，我单位负责处理解决，处理过程中所发生的费用（包括赔偿费用）由我单位承担。</w:t>
      </w:r>
      <w:r>
        <w:rPr>
          <w:rFonts w:hint="eastAsia" w:ascii="仿宋" w:hAnsi="仿宋" w:eastAsia="仿宋"/>
          <w:color w:val="000000"/>
          <w:sz w:val="28"/>
          <w:szCs w:val="28"/>
        </w:rPr>
      </w:r>
      <w:r/>
    </w:p>
    <w:p>
      <w:pPr>
        <w:pStyle w:val="101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9、建立应急抢险预案，组织一支稳定的110应急抢险队伍，配备必备的抢险车辆、工具设备，并落实专人负责抢险工作，保持全天24小时通信畅通，接到抢险任务后半小时内到达现场，在第一时间内解除险情。出现强对流等恶劣天气时，事先做好高大树木加固、危枝危膀剪除等防范措施，抢险应急队伍24小时值班待命；事中做到抢险人员主动上街巡查，主动发现问题、主动解除险情；事后及时清理现场做好善后工作。在做好本项目范围绿地内的应急抢险任务外，服从采购人的统一调度，确保完成采购人另行安排的其他应急抢险任务。</w:t>
      </w:r>
      <w:r>
        <w:rPr>
          <w:rFonts w:hint="eastAsia" w:ascii="仿宋" w:hAnsi="仿宋" w:eastAsia="仿宋"/>
          <w:color w:val="000000"/>
          <w:sz w:val="28"/>
          <w:szCs w:val="28"/>
        </w:rPr>
      </w:r>
      <w:r/>
    </w:p>
    <w:p>
      <w:pPr>
        <w:pStyle w:val="101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1019"/>
        <w:ind w:firstLine="560"/>
        <w:jc w:val="right"/>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投标单位：（电子</w:t>
      </w:r>
      <w:r>
        <w:rPr>
          <w:rFonts w:hint="eastAsia" w:ascii="仿宋" w:hAnsi="仿宋" w:eastAsia="仿宋"/>
          <w:color w:val="000000"/>
          <w:sz w:val="28"/>
          <w:szCs w:val="28"/>
          <w:lang w:eastAsia="zh-CN"/>
        </w:rPr>
        <w:t xml:space="preserve">公</w:t>
      </w:r>
      <w:r>
        <w:rPr>
          <w:rFonts w:hint="eastAsia" w:ascii="仿宋" w:hAnsi="仿宋" w:eastAsia="仿宋"/>
          <w:color w:val="000000"/>
          <w:sz w:val="28"/>
          <w:szCs w:val="28"/>
        </w:rPr>
        <w:t xml:space="preserve">章）</w:t>
      </w:r>
      <w:r>
        <w:rPr>
          <w:rFonts w:hint="eastAsia" w:ascii="仿宋" w:hAnsi="仿宋" w:eastAsia="仿宋"/>
          <w:color w:val="000000"/>
          <w:sz w:val="28"/>
          <w:szCs w:val="28"/>
        </w:rPr>
      </w:r>
      <w:r/>
    </w:p>
    <w:p>
      <w:pPr>
        <w:pStyle w:val="1019"/>
        <w:ind w:firstLine="560"/>
        <w:jc w:val="right"/>
        <w:spacing w:line="520" w:lineRule="exact"/>
        <w:rPr>
          <w:rFonts w:hint="eastAsia" w:ascii="宋体" w:hAnsi="宋体" w:cs="宋体"/>
          <w:sz w:val="24"/>
        </w:rPr>
      </w:pPr>
      <w:r>
        <w:rPr>
          <w:rFonts w:hint="eastAsia" w:ascii="仿宋" w:hAnsi="仿宋" w:eastAsia="仿宋"/>
          <w:color w:val="000000"/>
          <w:sz w:val="28"/>
          <w:szCs w:val="28"/>
        </w:rPr>
        <w:t xml:space="preserve">日期：   年  月  日</w:t>
      </w:r>
      <w:r>
        <w:rPr>
          <w:rFonts w:hint="eastAsia" w:ascii="宋体" w:hAnsi="宋体" w:cs="宋体"/>
          <w:sz w:val="24"/>
        </w:rPr>
      </w:r>
      <w:r/>
    </w:p>
    <w:p>
      <w:pPr>
        <w:pStyle w:val="1027"/>
        <w:ind w:left="0" w:firstLine="0"/>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1019"/>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1019"/>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1019"/>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1019"/>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1019"/>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1019"/>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1019"/>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sectPr>
      <w:headerReference w:type="default" r:id="rId10"/>
      <w:footerReference w:type="default" r:id="rId13"/>
      <w:footnotePr/>
      <w:endnotePr/>
      <w:type w:val="nextPage"/>
      <w:pgSz w:w="11906" w:h="16838" w:orient="portrait"/>
      <w:pgMar w:top="1440" w:right="1080" w:bottom="1440" w:left="1080" w:header="851" w:footer="907" w:gutter="0"/>
      <w:pgNumType w:start="59"/>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简体">
    <w:panose1 w:val="020B0503020202020204"/>
  </w:font>
  <w:font w:name="Wingdings">
    <w:panose1 w:val="05000000000000000000"/>
  </w:font>
  <w:font w:name="Arial Unicode MS">
    <w:panose1 w:val="020B0604020202020204"/>
  </w:font>
  <w:font w:name="方正小标宋_GBK">
    <w:panose1 w:val="020B0503020202020204"/>
  </w:font>
  <w:font w:name="Symbol">
    <w:panose1 w:val="05050102010706020507"/>
  </w:font>
  <w:font w:name="新宋体">
    <w:panose1 w:val="02010609030101010101"/>
  </w:font>
  <w:font w:name="方正仿宋简体">
    <w:panose1 w:val="020B0503020202020204"/>
  </w:font>
  <w:font w:name="Tahoma">
    <w:panose1 w:val="020B0604030504040204"/>
  </w:font>
  <w:font w:name="Book Antiqua">
    <w:panose1 w:val="02040602050305030304"/>
  </w:font>
  <w:font w:name="方正仿宋_GBK">
    <w:panose1 w:val="020B0503020202020204"/>
  </w:font>
  <w:font w:name="方正黑体_GBK">
    <w:panose1 w:val="020B0503020202020204"/>
  </w:font>
  <w:font w:name="Adobe 仿宋 Std R">
    <w:panose1 w:val="020B0503020202020204"/>
  </w:font>
  <w:font w:name="微软雅黑">
    <w:panose1 w:val="020B0503020204020204"/>
  </w:font>
  <w:font w:name="CG Times">
    <w:panose1 w:val="020B0503020202020204"/>
  </w:font>
  <w:font w:name="Calibri">
    <w:panose1 w:val="020F0502020204030204"/>
  </w:font>
  <w:font w:name="仿宋">
    <w:panose1 w:val="02010609060101010101"/>
  </w:font>
  <w:font w:name="等线">
    <w:panose1 w:val="02010600030101010101"/>
  </w:font>
  <w:font w:name="华文行楷">
    <w:panose1 w:val="02010800040101010101"/>
  </w:font>
  <w:font w:name="方正楷体_GBK">
    <w:panose1 w:val="020B050302020202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9"/>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054"/>
                            <w:tabs>
                              <w:tab w:val="clear" w:pos="4153" w:leader="none"/>
                              <w:tab w:val="clear" w:pos="8306" w:leader="none"/>
                            </w:tabs>
                            <w:rPr>
                              <w:rFonts w:hint="eastAsia"/>
                            </w:rPr>
                          </w:pPr>
                          <w:r>
                            <w:rPr>
                              <w:rFonts w:hint="eastAsia"/>
                            </w:rPr>
                          </w:r>
                          <w:r/>
                        </w:p>
                        <w:p>
                          <w:pPr>
                            <w:pStyle w:val="101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054"/>
                      <w:tabs>
                        <w:tab w:val="clear" w:pos="4153" w:leader="none"/>
                        <w:tab w:val="clear" w:pos="8306" w:leader="none"/>
                      </w:tabs>
                      <w:rPr>
                        <w:rFonts w:hint="eastAsia"/>
                      </w:rPr>
                    </w:pPr>
                    <w:r>
                      <w:rPr>
                        <w:rFonts w:hint="eastAsia"/>
                      </w:rPr>
                    </w:r>
                    <w:r/>
                  </w:p>
                  <w:p>
                    <w:pPr>
                      <w:pStyle w:val="101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left="4793"/>
      <w:spacing w:line="172"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4"/>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019"/>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4"/>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019"/>
                    </w:pPr>
                    <w:r/>
                    <w:r/>
                  </w:p>
                </w:txbxContent>
              </v:textbox>
            </v:shape>
          </w:pict>
        </mc:Fallback>
      </mc:AlternateContent>
    </w:r>
    <w:r>
      <w:rPr>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4"/>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1019"/>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4"/>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101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54"/>
                            <w:jc w:val="center"/>
                            <w:tabs>
                              <w:tab w:val="clear" w:pos="4153" w:leader="none"/>
                              <w:tab w:val="clear" w:pos="8306" w:leader="none"/>
                            </w:tabs>
                          </w:pPr>
                          <w:r/>
                          <w:r/>
                        </w:p>
                        <w:p>
                          <w:pPr>
                            <w:pStyle w:val="1019"/>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54"/>
                      <w:jc w:val="center"/>
                      <w:tabs>
                        <w:tab w:val="clear" w:pos="4153" w:leader="none"/>
                        <w:tab w:val="clear" w:pos="8306" w:leader="none"/>
                      </w:tabs>
                    </w:pPr>
                    <w:r/>
                    <w:r/>
                  </w:p>
                  <w:p>
                    <w:pPr>
                      <w:pStyle w:val="1019"/>
                    </w:pPr>
                    <w:r/>
                    <w:r/>
                  </w:p>
                </w:txbxContent>
              </v:textbox>
            </v:shape>
          </w:pict>
        </mc:Fallback>
      </mc:AlternateContent>
    </w:r>
    <w:r/>
  </w:p>
  <w:p>
    <w:pPr>
      <w:pStyle w:val="105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enter" w:pos="4153" w:leader="none"/>
        <w:tab w:val="right" w:pos="8306" w:leader="none"/>
      </w:tabs>
      <w:rPr>
        <w:rFonts w:hint="eastAsia" w:ascii="华文行楷" w:eastAsia="华文行楷"/>
        <w:sz w:val="24"/>
        <w:szCs w:val="24"/>
      </w:rPr>
      <w:pBdr>
        <w:bottom w:val="none" w:color="000000" w:sz="0" w:space="0"/>
      </w:pBdr>
    </w:pPr>
    <w:r>
      <w:rPr>
        <w:rFonts w:hint="eastAsia" w:ascii="华文行楷" w:eastAsia="华文行楷"/>
        <w:sz w:val="24"/>
        <w:szCs w:val="24"/>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both"/>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pStyle w:val="1019"/>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10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118"/>
      <w:isLgl w:val="false"/>
      <w:suff w:val="tab"/>
      <w:lvlText w:val="附录%1."/>
      <w:lvlJc w:val="left"/>
      <w:pPr>
        <w:pStyle w:val="101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pStyle w:val="1111"/>
      <w:isLgl w:val="false"/>
      <w:suff w:val="tab"/>
      <w:lvlText w:val="第%1章"/>
      <w:lvlJc w:val="left"/>
      <w:pPr>
        <w:pStyle w:val="1019"/>
        <w:ind w:left="9351" w:hanging="420"/>
      </w:pPr>
      <w:rPr>
        <w:rFonts w:hint="eastAsia" w:ascii="黑体" w:eastAsia="黑体"/>
        <w:b w:val="0"/>
        <w:sz w:val="36"/>
        <w:lang w:val="en-US"/>
      </w:rPr>
    </w:lvl>
    <w:lvl w:ilvl="1">
      <w:start w:val="1"/>
      <w:numFmt w:val="decimal"/>
      <w:pStyle w:val="1112"/>
      <w:isLgl w:val="false"/>
      <w:suff w:val="tab"/>
      <w:lvlText w:val="%1.%2"/>
      <w:lvlJc w:val="left"/>
      <w:pPr>
        <w:pStyle w:val="1019"/>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13"/>
      <w:isLgl w:val="false"/>
      <w:suff w:val="tab"/>
      <w:lvlText w:val="%1.%2.%3"/>
      <w:lvlJc w:val="left"/>
      <w:pPr>
        <w:pStyle w:val="1019"/>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45"/>
      <w:isLgl w:val="false"/>
      <w:suff w:val="tab"/>
      <w:lvlText w:val="%1.%2.%3.%4"/>
      <w:lvlJc w:val="left"/>
      <w:pPr>
        <w:pStyle w:val="1019"/>
        <w:ind w:left="0" w:firstLine="0"/>
        <w:tabs>
          <w:tab w:val="num" w:pos="1134" w:leader="none"/>
        </w:tabs>
      </w:pPr>
      <w:rPr>
        <w:rFonts w:hint="eastAsia"/>
      </w:rPr>
    </w:lvl>
    <w:lvl w:ilvl="4">
      <w:start w:val="1"/>
      <w:numFmt w:val="decimal"/>
      <w:isLgl w:val="false"/>
      <w:suff w:val="tab"/>
      <w:lvlText w:val="%1.%2.%3.%4.%5"/>
      <w:lvlJc w:val="left"/>
      <w:pPr>
        <w:pStyle w:val="1019"/>
        <w:ind w:left="4620" w:hanging="850"/>
        <w:tabs>
          <w:tab w:val="num" w:pos="4850" w:leader="none"/>
        </w:tabs>
      </w:pPr>
      <w:rPr>
        <w:rFonts w:hint="eastAsia"/>
      </w:rPr>
    </w:lvl>
    <w:lvl w:ilvl="5">
      <w:start w:val="1"/>
      <w:numFmt w:val="decimal"/>
      <w:isLgl w:val="false"/>
      <w:suff w:val="tab"/>
      <w:lvlText w:val="%1.%2.%3.%4.%5.%6"/>
      <w:lvlJc w:val="left"/>
      <w:pPr>
        <w:pStyle w:val="1019"/>
        <w:ind w:left="5329" w:hanging="1134"/>
        <w:tabs>
          <w:tab w:val="num" w:pos="5635" w:leader="none"/>
        </w:tabs>
      </w:pPr>
      <w:rPr>
        <w:rFonts w:hint="eastAsia"/>
      </w:rPr>
    </w:lvl>
    <w:lvl w:ilvl="6">
      <w:start w:val="1"/>
      <w:numFmt w:val="decimal"/>
      <w:isLgl w:val="false"/>
      <w:suff w:val="tab"/>
      <w:lvlText w:val="%1.%2.%3.%4.%5.%6.%7"/>
      <w:lvlJc w:val="left"/>
      <w:pPr>
        <w:pStyle w:val="1019"/>
        <w:ind w:left="5896" w:hanging="1276"/>
        <w:tabs>
          <w:tab w:val="num" w:pos="6420" w:leader="none"/>
        </w:tabs>
      </w:pPr>
      <w:rPr>
        <w:rFonts w:hint="eastAsia"/>
      </w:rPr>
    </w:lvl>
    <w:lvl w:ilvl="7">
      <w:start w:val="1"/>
      <w:numFmt w:val="decimal"/>
      <w:isLgl w:val="false"/>
      <w:suff w:val="tab"/>
      <w:lvlText w:val="%1.%2.%3.%4.%5.%6.%7.%8"/>
      <w:lvlJc w:val="left"/>
      <w:pPr>
        <w:pStyle w:val="1019"/>
        <w:ind w:left="6463" w:hanging="1418"/>
        <w:tabs>
          <w:tab w:val="num" w:pos="6845" w:leader="none"/>
        </w:tabs>
      </w:pPr>
      <w:rPr>
        <w:rFonts w:hint="eastAsia"/>
      </w:rPr>
    </w:lvl>
    <w:lvl w:ilvl="8">
      <w:start w:val="1"/>
      <w:numFmt w:val="decimal"/>
      <w:isLgl w:val="false"/>
      <w:suff w:val="tab"/>
      <w:lvlText w:val="%1.%2.%3.%4.%5.%6.%7.%8.%9"/>
      <w:lvlJc w:val="left"/>
      <w:pPr>
        <w:pStyle w:val="1019"/>
        <w:ind w:left="7171" w:hanging="1700"/>
        <w:tabs>
          <w:tab w:val="num" w:pos="7631" w:leader="none"/>
        </w:tabs>
      </w:pPr>
      <w:rPr>
        <w:rFonts w:hint="eastAsia"/>
      </w:rPr>
    </w:lvl>
  </w:abstractNum>
  <w:abstractNum w:abstractNumId="7">
    <w:multiLevelType w:val="hybridMultilevel"/>
    <w:lvl w:ilvl="0">
      <w:start w:val="2"/>
      <w:numFmt w:val="chineseCounting"/>
      <w:isLgl w:val="false"/>
      <w:suff w:val="nothing"/>
      <w:lvlText w:val="%1、"/>
      <w:lvlJc w:val="left"/>
      <w:pPr>
        <w:pStyle w:val="10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8"/>
      <w:numFmt w:val="decimal"/>
      <w:isLgl w:val="false"/>
      <w:suff w:val="nothing"/>
      <w:lvlText w:val="%1、"/>
      <w:lvlJc w:val="left"/>
      <w:pPr>
        <w:pStyle w:val="10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chineseCounting"/>
      <w:isLgl w:val="false"/>
      <w:suff w:val="nothing"/>
      <w:lvlText w:val="%1、"/>
      <w:lvlJc w:val="left"/>
      <w:pPr>
        <w:pStyle w:val="10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
  </w:num>
  <w:num w:numId="4">
    <w:abstractNumId w:val="9"/>
  </w:num>
  <w:num w:numId="5">
    <w:abstractNumId w:val="4"/>
  </w:num>
  <w:num w:numId="6">
    <w:abstractNumId w:val="8"/>
  </w:num>
  <w:num w:numId="7">
    <w:abstractNumId w:val="3"/>
  </w:num>
  <w:num w:numId="8">
    <w:abstractNumId w:val="7"/>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3">
    <w:name w:val="Heading 1 Char"/>
    <w:link w:val="1108"/>
    <w:uiPriority w:val="9"/>
    <w:rPr>
      <w:rFonts w:ascii="Arial" w:hAnsi="Arial" w:eastAsia="Arial" w:cs="Arial"/>
      <w:sz w:val="40"/>
      <w:szCs w:val="40"/>
    </w:rPr>
  </w:style>
  <w:style w:type="paragraph" w:styleId="844">
    <w:name w:val="Heading 2"/>
    <w:basedOn w:val="1019"/>
    <w:next w:val="1019"/>
    <w:link w:val="845"/>
    <w:uiPriority w:val="9"/>
    <w:unhideWhenUsed/>
    <w:qFormat/>
    <w:pPr>
      <w:keepLines/>
      <w:keepNext/>
      <w:spacing w:before="360" w:after="200"/>
      <w:outlineLvl w:val="1"/>
    </w:pPr>
    <w:rPr>
      <w:rFonts w:ascii="Arial" w:hAnsi="Arial" w:eastAsia="Arial" w:cs="Arial"/>
      <w:sz w:val="34"/>
    </w:rPr>
  </w:style>
  <w:style w:type="character" w:styleId="845">
    <w:name w:val="Heading 2 Char"/>
    <w:link w:val="844"/>
    <w:uiPriority w:val="9"/>
    <w:rPr>
      <w:rFonts w:ascii="Arial" w:hAnsi="Arial" w:eastAsia="Arial" w:cs="Arial"/>
      <w:sz w:val="34"/>
    </w:rPr>
  </w:style>
  <w:style w:type="character" w:styleId="846">
    <w:name w:val="Heading 3 Char"/>
    <w:link w:val="1125"/>
    <w:uiPriority w:val="9"/>
    <w:rPr>
      <w:rFonts w:ascii="Arial" w:hAnsi="Arial" w:eastAsia="Arial" w:cs="Arial"/>
      <w:sz w:val="30"/>
      <w:szCs w:val="30"/>
    </w:rPr>
  </w:style>
  <w:style w:type="paragraph" w:styleId="847">
    <w:name w:val="Heading 4"/>
    <w:basedOn w:val="1019"/>
    <w:next w:val="1019"/>
    <w:link w:val="848"/>
    <w:uiPriority w:val="9"/>
    <w:unhideWhenUsed/>
    <w:qFormat/>
    <w:pPr>
      <w:keepLines/>
      <w:keepNext/>
      <w:spacing w:before="320" w:after="200"/>
      <w:outlineLvl w:val="3"/>
    </w:pPr>
    <w:rPr>
      <w:rFonts w:ascii="Arial" w:hAnsi="Arial" w:eastAsia="Arial" w:cs="Arial"/>
      <w:b/>
      <w:bCs/>
      <w:sz w:val="26"/>
      <w:szCs w:val="26"/>
    </w:rPr>
  </w:style>
  <w:style w:type="character" w:styleId="848">
    <w:name w:val="Heading 4 Char"/>
    <w:link w:val="847"/>
    <w:uiPriority w:val="9"/>
    <w:rPr>
      <w:rFonts w:ascii="Arial" w:hAnsi="Arial" w:eastAsia="Arial" w:cs="Arial"/>
      <w:b/>
      <w:bCs/>
      <w:sz w:val="26"/>
      <w:szCs w:val="26"/>
    </w:rPr>
  </w:style>
  <w:style w:type="paragraph" w:styleId="849">
    <w:name w:val="Heading 5"/>
    <w:basedOn w:val="1019"/>
    <w:next w:val="1019"/>
    <w:link w:val="850"/>
    <w:uiPriority w:val="9"/>
    <w:unhideWhenUsed/>
    <w:qFormat/>
    <w:pPr>
      <w:keepLines/>
      <w:keepNext/>
      <w:spacing w:before="320" w:after="200"/>
      <w:outlineLvl w:val="4"/>
    </w:pPr>
    <w:rPr>
      <w:rFonts w:ascii="Arial" w:hAnsi="Arial" w:eastAsia="Arial" w:cs="Arial"/>
      <w:b/>
      <w:bCs/>
      <w:sz w:val="24"/>
      <w:szCs w:val="24"/>
    </w:rPr>
  </w:style>
  <w:style w:type="character" w:styleId="850">
    <w:name w:val="Heading 5 Char"/>
    <w:link w:val="849"/>
    <w:uiPriority w:val="9"/>
    <w:rPr>
      <w:rFonts w:ascii="Arial" w:hAnsi="Arial" w:eastAsia="Arial" w:cs="Arial"/>
      <w:b/>
      <w:bCs/>
      <w:sz w:val="24"/>
      <w:szCs w:val="24"/>
    </w:rPr>
  </w:style>
  <w:style w:type="paragraph" w:styleId="851">
    <w:name w:val="Heading 6"/>
    <w:basedOn w:val="1019"/>
    <w:next w:val="1019"/>
    <w:link w:val="852"/>
    <w:uiPriority w:val="9"/>
    <w:unhideWhenUsed/>
    <w:qFormat/>
    <w:pPr>
      <w:keepLines/>
      <w:keepNext/>
      <w:spacing w:before="320" w:after="200"/>
      <w:outlineLvl w:val="5"/>
    </w:pPr>
    <w:rPr>
      <w:rFonts w:ascii="Arial" w:hAnsi="Arial" w:eastAsia="Arial" w:cs="Arial"/>
      <w:b/>
      <w:bCs/>
      <w:sz w:val="22"/>
      <w:szCs w:val="22"/>
    </w:rPr>
  </w:style>
  <w:style w:type="character" w:styleId="852">
    <w:name w:val="Heading 6 Char"/>
    <w:link w:val="851"/>
    <w:uiPriority w:val="9"/>
    <w:rPr>
      <w:rFonts w:ascii="Arial" w:hAnsi="Arial" w:eastAsia="Arial" w:cs="Arial"/>
      <w:b/>
      <w:bCs/>
      <w:sz w:val="22"/>
      <w:szCs w:val="22"/>
    </w:rPr>
  </w:style>
  <w:style w:type="paragraph" w:styleId="853">
    <w:name w:val="Heading 7"/>
    <w:basedOn w:val="1019"/>
    <w:next w:val="1019"/>
    <w:link w:val="854"/>
    <w:uiPriority w:val="9"/>
    <w:unhideWhenUsed/>
    <w:qFormat/>
    <w:pPr>
      <w:keepLines/>
      <w:keepNext/>
      <w:spacing w:before="320" w:after="200"/>
      <w:outlineLvl w:val="6"/>
    </w:pPr>
    <w:rPr>
      <w:rFonts w:ascii="Arial" w:hAnsi="Arial" w:eastAsia="Arial" w:cs="Arial"/>
      <w:b/>
      <w:bCs/>
      <w:i/>
      <w:iCs/>
      <w:sz w:val="22"/>
      <w:szCs w:val="22"/>
    </w:rPr>
  </w:style>
  <w:style w:type="character" w:styleId="854">
    <w:name w:val="Heading 7 Char"/>
    <w:link w:val="853"/>
    <w:uiPriority w:val="9"/>
    <w:rPr>
      <w:rFonts w:ascii="Arial" w:hAnsi="Arial" w:eastAsia="Arial" w:cs="Arial"/>
      <w:b/>
      <w:bCs/>
      <w:i/>
      <w:iCs/>
      <w:sz w:val="22"/>
      <w:szCs w:val="22"/>
    </w:rPr>
  </w:style>
  <w:style w:type="paragraph" w:styleId="855">
    <w:name w:val="Heading 8"/>
    <w:basedOn w:val="1019"/>
    <w:next w:val="1019"/>
    <w:link w:val="856"/>
    <w:uiPriority w:val="9"/>
    <w:unhideWhenUsed/>
    <w:qFormat/>
    <w:pPr>
      <w:keepLines/>
      <w:keepNext/>
      <w:spacing w:before="320" w:after="200"/>
      <w:outlineLvl w:val="7"/>
    </w:pPr>
    <w:rPr>
      <w:rFonts w:ascii="Arial" w:hAnsi="Arial" w:eastAsia="Arial" w:cs="Arial"/>
      <w:i/>
      <w:iCs/>
      <w:sz w:val="22"/>
      <w:szCs w:val="22"/>
    </w:rPr>
  </w:style>
  <w:style w:type="character" w:styleId="856">
    <w:name w:val="Heading 8 Char"/>
    <w:link w:val="855"/>
    <w:uiPriority w:val="9"/>
    <w:rPr>
      <w:rFonts w:ascii="Arial" w:hAnsi="Arial" w:eastAsia="Arial" w:cs="Arial"/>
      <w:i/>
      <w:iCs/>
      <w:sz w:val="22"/>
      <w:szCs w:val="22"/>
    </w:rPr>
  </w:style>
  <w:style w:type="paragraph" w:styleId="857">
    <w:name w:val="Heading 9"/>
    <w:basedOn w:val="1019"/>
    <w:next w:val="1019"/>
    <w:link w:val="858"/>
    <w:uiPriority w:val="9"/>
    <w:unhideWhenUsed/>
    <w:qFormat/>
    <w:pPr>
      <w:keepLines/>
      <w:keepNext/>
      <w:spacing w:before="320" w:after="200"/>
      <w:outlineLvl w:val="8"/>
    </w:pPr>
    <w:rPr>
      <w:rFonts w:ascii="Arial" w:hAnsi="Arial" w:eastAsia="Arial" w:cs="Arial"/>
      <w:i/>
      <w:iCs/>
      <w:sz w:val="21"/>
      <w:szCs w:val="21"/>
    </w:rPr>
  </w:style>
  <w:style w:type="character" w:styleId="858">
    <w:name w:val="Heading 9 Char"/>
    <w:link w:val="857"/>
    <w:uiPriority w:val="9"/>
    <w:rPr>
      <w:rFonts w:ascii="Arial" w:hAnsi="Arial" w:eastAsia="Arial" w:cs="Arial"/>
      <w:i/>
      <w:iCs/>
      <w:sz w:val="21"/>
      <w:szCs w:val="21"/>
    </w:rPr>
  </w:style>
  <w:style w:type="paragraph" w:styleId="859">
    <w:name w:val="List Paragraph"/>
    <w:basedOn w:val="1019"/>
    <w:uiPriority w:val="34"/>
    <w:qFormat/>
    <w:pPr>
      <w:contextualSpacing/>
      <w:ind w:left="720"/>
    </w:pPr>
  </w:style>
  <w:style w:type="paragraph" w:styleId="860">
    <w:name w:val="No Spacing"/>
    <w:uiPriority w:val="1"/>
    <w:qFormat/>
    <w:pPr>
      <w:spacing w:before="0" w:after="0" w:line="240" w:lineRule="auto"/>
    </w:pPr>
  </w:style>
  <w:style w:type="paragraph" w:styleId="861">
    <w:name w:val="Title"/>
    <w:basedOn w:val="1019"/>
    <w:next w:val="1019"/>
    <w:link w:val="862"/>
    <w:uiPriority w:val="10"/>
    <w:qFormat/>
    <w:pPr>
      <w:contextualSpacing/>
      <w:spacing w:before="300" w:after="200"/>
    </w:pPr>
    <w:rPr>
      <w:sz w:val="48"/>
      <w:szCs w:val="48"/>
    </w:rPr>
  </w:style>
  <w:style w:type="character" w:styleId="862">
    <w:name w:val="Title Char"/>
    <w:link w:val="861"/>
    <w:uiPriority w:val="10"/>
    <w:rPr>
      <w:sz w:val="48"/>
      <w:szCs w:val="48"/>
    </w:rPr>
  </w:style>
  <w:style w:type="paragraph" w:styleId="863">
    <w:name w:val="Subtitle"/>
    <w:basedOn w:val="1019"/>
    <w:next w:val="1019"/>
    <w:link w:val="864"/>
    <w:uiPriority w:val="11"/>
    <w:qFormat/>
    <w:pPr>
      <w:spacing w:before="200" w:after="200"/>
    </w:pPr>
    <w:rPr>
      <w:sz w:val="24"/>
      <w:szCs w:val="24"/>
    </w:rPr>
  </w:style>
  <w:style w:type="character" w:styleId="864">
    <w:name w:val="Subtitle Char"/>
    <w:link w:val="863"/>
    <w:uiPriority w:val="11"/>
    <w:rPr>
      <w:sz w:val="24"/>
      <w:szCs w:val="24"/>
    </w:rPr>
  </w:style>
  <w:style w:type="paragraph" w:styleId="865">
    <w:name w:val="Quote"/>
    <w:basedOn w:val="1019"/>
    <w:next w:val="1019"/>
    <w:link w:val="866"/>
    <w:uiPriority w:val="29"/>
    <w:qFormat/>
    <w:pPr>
      <w:ind w:left="720" w:right="720"/>
    </w:pPr>
    <w:rPr>
      <w:i/>
    </w:rPr>
  </w:style>
  <w:style w:type="character" w:styleId="866">
    <w:name w:val="Quote Char"/>
    <w:link w:val="865"/>
    <w:uiPriority w:val="29"/>
    <w:rPr>
      <w:i/>
    </w:rPr>
  </w:style>
  <w:style w:type="paragraph" w:styleId="867">
    <w:name w:val="Intense Quote"/>
    <w:basedOn w:val="1019"/>
    <w:next w:val="1019"/>
    <w:link w:val="8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name w:val="Intense Quote Char"/>
    <w:link w:val="867"/>
    <w:uiPriority w:val="30"/>
    <w:rPr>
      <w:i/>
    </w:rPr>
  </w:style>
  <w:style w:type="paragraph" w:styleId="869">
    <w:name w:val="Header"/>
    <w:basedOn w:val="1019"/>
    <w:link w:val="870"/>
    <w:uiPriority w:val="99"/>
    <w:unhideWhenUsed/>
    <w:pPr>
      <w:spacing w:after="0" w:line="240" w:lineRule="auto"/>
      <w:tabs>
        <w:tab w:val="center" w:pos="7143" w:leader="none"/>
        <w:tab w:val="right" w:pos="14287" w:leader="none"/>
      </w:tabs>
    </w:pPr>
  </w:style>
  <w:style w:type="character" w:styleId="870">
    <w:name w:val="Header Char"/>
    <w:link w:val="869"/>
    <w:uiPriority w:val="99"/>
  </w:style>
  <w:style w:type="paragraph" w:styleId="871">
    <w:name w:val="Footer"/>
    <w:basedOn w:val="1019"/>
    <w:link w:val="874"/>
    <w:uiPriority w:val="99"/>
    <w:unhideWhenUsed/>
    <w:pPr>
      <w:spacing w:after="0" w:line="240" w:lineRule="auto"/>
      <w:tabs>
        <w:tab w:val="center" w:pos="7143" w:leader="none"/>
        <w:tab w:val="right" w:pos="14287" w:leader="none"/>
      </w:tabs>
    </w:pPr>
  </w:style>
  <w:style w:type="character" w:styleId="872">
    <w:name w:val="Footer Char"/>
    <w:link w:val="871"/>
    <w:uiPriority w:val="99"/>
  </w:style>
  <w:style w:type="paragraph" w:styleId="873">
    <w:name w:val="Caption"/>
    <w:basedOn w:val="1019"/>
    <w:next w:val="1019"/>
    <w:uiPriority w:val="35"/>
    <w:semiHidden/>
    <w:unhideWhenUsed/>
    <w:qFormat/>
    <w:pPr>
      <w:spacing w:line="276" w:lineRule="auto"/>
    </w:pPr>
    <w:rPr>
      <w:b/>
      <w:bCs/>
      <w:color w:val="4f81bd" w:themeColor="accent1"/>
      <w:sz w:val="18"/>
      <w:szCs w:val="18"/>
    </w:rPr>
  </w:style>
  <w:style w:type="character" w:styleId="874">
    <w:name w:val="Caption Char"/>
    <w:basedOn w:val="873"/>
    <w:link w:val="871"/>
    <w:uiPriority w:val="99"/>
  </w:style>
  <w:style w:type="table" w:styleId="8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1">
    <w:name w:val="Hyperlink"/>
    <w:uiPriority w:val="99"/>
    <w:unhideWhenUsed/>
    <w:rPr>
      <w:color w:val="0000ff" w:themeColor="hyperlink"/>
      <w:u w:val="single"/>
    </w:rPr>
  </w:style>
  <w:style w:type="paragraph" w:styleId="1002">
    <w:name w:val="footnote text"/>
    <w:basedOn w:val="1019"/>
    <w:link w:val="1003"/>
    <w:uiPriority w:val="99"/>
    <w:semiHidden/>
    <w:unhideWhenUsed/>
    <w:pPr>
      <w:spacing w:after="40" w:line="240" w:lineRule="auto"/>
    </w:pPr>
    <w:rPr>
      <w:sz w:val="18"/>
    </w:rPr>
  </w:style>
  <w:style w:type="character" w:styleId="1003">
    <w:name w:val="Footnote Text Char"/>
    <w:link w:val="1002"/>
    <w:uiPriority w:val="99"/>
    <w:rPr>
      <w:sz w:val="18"/>
    </w:rPr>
  </w:style>
  <w:style w:type="character" w:styleId="1004">
    <w:name w:val="footnote reference"/>
    <w:uiPriority w:val="99"/>
    <w:unhideWhenUsed/>
    <w:rPr>
      <w:vertAlign w:val="superscript"/>
    </w:rPr>
  </w:style>
  <w:style w:type="paragraph" w:styleId="1005">
    <w:name w:val="endnote text"/>
    <w:basedOn w:val="1019"/>
    <w:link w:val="1006"/>
    <w:uiPriority w:val="99"/>
    <w:semiHidden/>
    <w:unhideWhenUsed/>
    <w:pPr>
      <w:spacing w:after="0" w:line="240" w:lineRule="auto"/>
    </w:pPr>
    <w:rPr>
      <w:sz w:val="20"/>
    </w:rPr>
  </w:style>
  <w:style w:type="character" w:styleId="1006">
    <w:name w:val="Endnote Text Char"/>
    <w:link w:val="1005"/>
    <w:uiPriority w:val="99"/>
    <w:rPr>
      <w:sz w:val="20"/>
    </w:rPr>
  </w:style>
  <w:style w:type="character" w:styleId="1007">
    <w:name w:val="endnote reference"/>
    <w:uiPriority w:val="99"/>
    <w:semiHidden/>
    <w:unhideWhenUsed/>
    <w:rPr>
      <w:vertAlign w:val="superscript"/>
    </w:rPr>
  </w:style>
  <w:style w:type="paragraph" w:styleId="1008">
    <w:name w:val="toc 1"/>
    <w:basedOn w:val="1019"/>
    <w:next w:val="1019"/>
    <w:uiPriority w:val="39"/>
    <w:unhideWhenUsed/>
    <w:pPr>
      <w:ind w:left="0" w:right="0" w:firstLine="0"/>
      <w:spacing w:after="57"/>
    </w:pPr>
  </w:style>
  <w:style w:type="paragraph" w:styleId="1009">
    <w:name w:val="toc 2"/>
    <w:basedOn w:val="1019"/>
    <w:next w:val="1019"/>
    <w:uiPriority w:val="39"/>
    <w:unhideWhenUsed/>
    <w:pPr>
      <w:ind w:left="283" w:right="0" w:firstLine="0"/>
      <w:spacing w:after="57"/>
    </w:pPr>
  </w:style>
  <w:style w:type="paragraph" w:styleId="1010">
    <w:name w:val="toc 3"/>
    <w:basedOn w:val="1019"/>
    <w:next w:val="1019"/>
    <w:uiPriority w:val="39"/>
    <w:unhideWhenUsed/>
    <w:pPr>
      <w:ind w:left="567" w:right="0" w:firstLine="0"/>
      <w:spacing w:after="57"/>
    </w:pPr>
  </w:style>
  <w:style w:type="paragraph" w:styleId="1011">
    <w:name w:val="toc 4"/>
    <w:basedOn w:val="1019"/>
    <w:next w:val="1019"/>
    <w:uiPriority w:val="39"/>
    <w:unhideWhenUsed/>
    <w:pPr>
      <w:ind w:left="850" w:right="0" w:firstLine="0"/>
      <w:spacing w:after="57"/>
    </w:pPr>
  </w:style>
  <w:style w:type="paragraph" w:styleId="1012">
    <w:name w:val="toc 5"/>
    <w:basedOn w:val="1019"/>
    <w:next w:val="1019"/>
    <w:uiPriority w:val="39"/>
    <w:unhideWhenUsed/>
    <w:pPr>
      <w:ind w:left="1134" w:right="0" w:firstLine="0"/>
      <w:spacing w:after="57"/>
    </w:pPr>
  </w:style>
  <w:style w:type="paragraph" w:styleId="1013">
    <w:name w:val="toc 6"/>
    <w:basedOn w:val="1019"/>
    <w:next w:val="1019"/>
    <w:uiPriority w:val="39"/>
    <w:unhideWhenUsed/>
    <w:pPr>
      <w:ind w:left="1417" w:right="0" w:firstLine="0"/>
      <w:spacing w:after="57"/>
    </w:pPr>
  </w:style>
  <w:style w:type="paragraph" w:styleId="1014">
    <w:name w:val="toc 7"/>
    <w:basedOn w:val="1019"/>
    <w:next w:val="1019"/>
    <w:uiPriority w:val="39"/>
    <w:unhideWhenUsed/>
    <w:pPr>
      <w:ind w:left="1701" w:right="0" w:firstLine="0"/>
      <w:spacing w:after="57"/>
    </w:pPr>
  </w:style>
  <w:style w:type="paragraph" w:styleId="1015">
    <w:name w:val="toc 8"/>
    <w:basedOn w:val="1019"/>
    <w:next w:val="1019"/>
    <w:uiPriority w:val="39"/>
    <w:unhideWhenUsed/>
    <w:pPr>
      <w:ind w:left="1984" w:right="0" w:firstLine="0"/>
      <w:spacing w:after="57"/>
    </w:pPr>
  </w:style>
  <w:style w:type="paragraph" w:styleId="1016">
    <w:name w:val="toc 9"/>
    <w:basedOn w:val="1019"/>
    <w:next w:val="1019"/>
    <w:uiPriority w:val="39"/>
    <w:unhideWhenUsed/>
    <w:pPr>
      <w:ind w:left="2268" w:right="0" w:firstLine="0"/>
      <w:spacing w:after="57"/>
    </w:pPr>
  </w:style>
  <w:style w:type="paragraph" w:styleId="1017">
    <w:name w:val="TOC Heading"/>
    <w:uiPriority w:val="39"/>
    <w:unhideWhenUsed/>
  </w:style>
  <w:style w:type="paragraph" w:styleId="1018">
    <w:name w:val="table of figures"/>
    <w:basedOn w:val="1019"/>
    <w:next w:val="1019"/>
    <w:uiPriority w:val="99"/>
    <w:unhideWhenUsed/>
    <w:pPr>
      <w:spacing w:after="0" w:afterAutospacing="0"/>
    </w:pPr>
  </w:style>
  <w:style w:type="paragraph" w:styleId="1019" w:default="1">
    <w:name w:val="Normal"/>
    <w:next w:val="1023"/>
    <w:link w:val="1019"/>
    <w:qFormat/>
    <w:pPr>
      <w:jc w:val="both"/>
      <w:widowControl w:val="off"/>
    </w:pPr>
    <w:rPr>
      <w:sz w:val="21"/>
      <w:szCs w:val="24"/>
      <w:lang w:val="en-US" w:eastAsia="zh-CN" w:bidi="ar-SA"/>
    </w:rPr>
  </w:style>
  <w:style w:type="paragraph" w:styleId="1020">
    <w:name w:val="标题 1"/>
    <w:basedOn w:val="1019"/>
    <w:next w:val="1019"/>
    <w:link w:val="1029"/>
    <w:uiPriority w:val="9"/>
    <w:qFormat/>
    <w:pPr>
      <w:keepNext/>
      <w:outlineLvl w:val="0"/>
    </w:pPr>
    <w:rPr>
      <w:rFonts w:ascii="楷体_GB2312" w:eastAsia="楷体_GB2312"/>
      <w:sz w:val="28"/>
      <w:szCs w:val="20"/>
    </w:rPr>
  </w:style>
  <w:style w:type="paragraph" w:styleId="1021">
    <w:name w:val="标题 2"/>
    <w:basedOn w:val="1019"/>
    <w:next w:val="1027"/>
    <w:link w:val="1030"/>
    <w:uiPriority w:val="9"/>
    <w:qFormat/>
    <w:pPr>
      <w:jc w:val="center"/>
      <w:keepLines/>
      <w:keepNext/>
      <w:spacing w:before="260" w:after="260" w:line="416" w:lineRule="auto"/>
      <w:outlineLvl w:val="1"/>
    </w:pPr>
    <w:rPr>
      <w:rFonts w:ascii="Arial" w:hAnsi="Arial" w:eastAsia="幼圆"/>
      <w:b/>
      <w:sz w:val="44"/>
      <w:szCs w:val="20"/>
    </w:rPr>
  </w:style>
  <w:style w:type="paragraph" w:styleId="1022">
    <w:name w:val="标题 3"/>
    <w:basedOn w:val="1019"/>
    <w:next w:val="1019"/>
    <w:link w:val="1031"/>
    <w:uiPriority w:val="9"/>
    <w:qFormat/>
    <w:pPr>
      <w:keepLines/>
      <w:keepNext/>
      <w:spacing w:before="260" w:after="260" w:line="416" w:lineRule="auto"/>
      <w:outlineLvl w:val="2"/>
    </w:pPr>
    <w:rPr>
      <w:b/>
      <w:sz w:val="32"/>
      <w:szCs w:val="20"/>
    </w:rPr>
  </w:style>
  <w:style w:type="paragraph" w:styleId="1023">
    <w:name w:val="标题 4"/>
    <w:basedOn w:val="1019"/>
    <w:next w:val="1027"/>
    <w:link w:val="1019"/>
    <w:qFormat/>
    <w:pPr>
      <w:keepLines/>
      <w:keepNext/>
      <w:spacing w:before="280" w:after="290" w:line="376" w:lineRule="auto"/>
      <w:outlineLvl w:val="3"/>
    </w:pPr>
    <w:rPr>
      <w:rFonts w:ascii="Arial" w:hAnsi="Arial" w:eastAsia="黑体"/>
      <w:b/>
      <w:bCs/>
      <w:sz w:val="28"/>
      <w:szCs w:val="28"/>
    </w:rPr>
  </w:style>
  <w:style w:type="paragraph" w:styleId="1024">
    <w:name w:val="标题 5"/>
    <w:basedOn w:val="1019"/>
    <w:next w:val="1019"/>
    <w:link w:val="1019"/>
    <w:qFormat/>
    <w:pPr>
      <w:keepNext/>
      <w:outlineLvl w:val="4"/>
    </w:pPr>
    <w:rPr>
      <w:rFonts w:ascii="宋体" w:hAnsi="宋体"/>
      <w:b/>
      <w:bCs/>
    </w:rPr>
  </w:style>
  <w:style w:type="character" w:styleId="1025">
    <w:name w:val="默认段落字体"/>
    <w:next w:val="1025"/>
    <w:link w:val="1019"/>
    <w:semiHidden/>
  </w:style>
  <w:style w:type="table" w:styleId="1026">
    <w:name w:val="普通表格"/>
    <w:next w:val="1026"/>
    <w:link w:val="1019"/>
    <w:semiHidden/>
    <w:tblPr/>
  </w:style>
  <w:style w:type="paragraph" w:styleId="1027">
    <w:name w:val="正文缩进"/>
    <w:basedOn w:val="1019"/>
    <w:next w:val="1027"/>
    <w:link w:val="1028"/>
    <w:qFormat/>
    <w:pPr>
      <w:ind w:firstLine="420"/>
    </w:pPr>
    <w:rPr>
      <w:szCs w:val="20"/>
    </w:rPr>
  </w:style>
  <w:style w:type="character" w:styleId="1028">
    <w:name w:val="正文缩进 Char"/>
    <w:next w:val="1028"/>
    <w:link w:val="1027"/>
    <w:qFormat/>
    <w:rPr>
      <w:rFonts w:eastAsia="宋体"/>
      <w:sz w:val="21"/>
      <w:lang w:val="en-US" w:eastAsia="zh-CN" w:bidi="ar-SA"/>
    </w:rPr>
  </w:style>
  <w:style w:type="character" w:styleId="1029">
    <w:name w:val="标题 1 Char"/>
    <w:next w:val="1029"/>
    <w:link w:val="1020"/>
    <w:uiPriority w:val="9"/>
    <w:qFormat/>
    <w:rPr>
      <w:rFonts w:ascii="楷体_GB2312" w:eastAsia="楷体_GB2312"/>
      <w:sz w:val="28"/>
      <w:lang w:val="en-US" w:eastAsia="zh-CN" w:bidi="ar-SA"/>
    </w:rPr>
  </w:style>
  <w:style w:type="character" w:styleId="1030">
    <w:name w:val="标题 2 Char"/>
    <w:next w:val="1030"/>
    <w:link w:val="1021"/>
    <w:uiPriority w:val="9"/>
    <w:qFormat/>
    <w:rPr>
      <w:rFonts w:ascii="Arial" w:hAnsi="Arial" w:eastAsia="幼圆"/>
      <w:b/>
      <w:sz w:val="44"/>
      <w:szCs w:val="20"/>
    </w:rPr>
  </w:style>
  <w:style w:type="character" w:styleId="1031">
    <w:name w:val="标题 3 Char"/>
    <w:next w:val="1031"/>
    <w:link w:val="1022"/>
    <w:uiPriority w:val="9"/>
    <w:qFormat/>
    <w:rPr>
      <w:b/>
      <w:sz w:val="32"/>
    </w:rPr>
  </w:style>
  <w:style w:type="paragraph" w:styleId="1032">
    <w:name w:val="目录 7"/>
    <w:basedOn w:val="1019"/>
    <w:next w:val="1019"/>
    <w:link w:val="1019"/>
    <w:semiHidden/>
    <w:pPr>
      <w:ind w:left="2520"/>
    </w:pPr>
  </w:style>
  <w:style w:type="paragraph" w:styleId="1033">
    <w:name w:val="文档结构图"/>
    <w:basedOn w:val="1019"/>
    <w:next w:val="1033"/>
    <w:link w:val="1019"/>
    <w:semiHidden/>
    <w:pPr>
      <w:shd w:val="clear" w:color="auto" w:fill="000080"/>
    </w:pPr>
  </w:style>
  <w:style w:type="paragraph" w:styleId="1034">
    <w:name w:val="批注文字"/>
    <w:basedOn w:val="1019"/>
    <w:next w:val="1034"/>
    <w:link w:val="1035"/>
    <w:pPr>
      <w:jc w:val="left"/>
    </w:pPr>
  </w:style>
  <w:style w:type="character" w:styleId="1035">
    <w:name w:val="批注文字 Char"/>
    <w:next w:val="1035"/>
    <w:link w:val="1034"/>
    <w:rPr>
      <w:sz w:val="21"/>
      <w:szCs w:val="24"/>
    </w:rPr>
  </w:style>
  <w:style w:type="paragraph" w:styleId="1036">
    <w:name w:val="正文文本 3"/>
    <w:basedOn w:val="1019"/>
    <w:next w:val="1036"/>
    <w:link w:val="1019"/>
    <w:rPr>
      <w:rFonts w:ascii="仿宋_GB2312" w:hAnsi="Arial" w:eastAsia="仿宋_GB2312"/>
      <w:sz w:val="32"/>
      <w:szCs w:val="20"/>
    </w:rPr>
  </w:style>
  <w:style w:type="paragraph" w:styleId="1037">
    <w:name w:val="正文文本"/>
    <w:basedOn w:val="1019"/>
    <w:next w:val="1039"/>
    <w:link w:val="1038"/>
    <w:uiPriority w:val="1"/>
    <w:qFormat/>
    <w:rPr>
      <w:rFonts w:ascii="楷体_GB2312" w:hAnsi="Arial" w:eastAsia="楷体_GB2312"/>
      <w:sz w:val="28"/>
      <w:szCs w:val="20"/>
    </w:rPr>
  </w:style>
  <w:style w:type="character" w:styleId="1038">
    <w:name w:val="正文文本 Char"/>
    <w:next w:val="1038"/>
    <w:link w:val="1037"/>
    <w:uiPriority w:val="1"/>
    <w:qFormat/>
    <w:rPr>
      <w:rFonts w:ascii="楷体_GB2312" w:hAnsi="Arial" w:eastAsia="楷体_GB2312"/>
      <w:sz w:val="28"/>
    </w:rPr>
  </w:style>
  <w:style w:type="paragraph" w:styleId="1039">
    <w:name w:val="目录 2"/>
    <w:basedOn w:val="1019"/>
    <w:next w:val="1019"/>
    <w:link w:val="1019"/>
    <w:semiHidden/>
    <w:pPr>
      <w:jc w:val="left"/>
      <w:spacing w:line="260" w:lineRule="exact"/>
      <w:tabs>
        <w:tab w:val="right" w:pos="9440" w:leader="dot"/>
      </w:tabs>
    </w:pPr>
    <w:rPr>
      <w:rFonts w:ascii="黑体" w:eastAsia="黑体"/>
      <w:b/>
      <w:bCs/>
      <w:smallCaps/>
      <w:sz w:val="18"/>
      <w:szCs w:val="44"/>
    </w:rPr>
  </w:style>
  <w:style w:type="paragraph" w:styleId="1040">
    <w:name w:val="正文文本缩进"/>
    <w:basedOn w:val="1019"/>
    <w:next w:val="1042"/>
    <w:link w:val="1041"/>
    <w:pPr>
      <w:ind w:firstLine="645"/>
    </w:pPr>
    <w:rPr>
      <w:rFonts w:ascii="楷体_GB2312" w:eastAsia="楷体_GB2312"/>
      <w:sz w:val="32"/>
      <w:szCs w:val="20"/>
    </w:rPr>
  </w:style>
  <w:style w:type="character" w:styleId="1041">
    <w:name w:val="正文文本缩进 Char"/>
    <w:next w:val="1041"/>
    <w:link w:val="1040"/>
    <w:rPr>
      <w:rFonts w:ascii="楷体_GB2312" w:eastAsia="楷体_GB2312"/>
      <w:sz w:val="32"/>
    </w:rPr>
  </w:style>
  <w:style w:type="paragraph" w:styleId="1042">
    <w:name w:val="寄信人地址"/>
    <w:basedOn w:val="1019"/>
    <w:next w:val="1042"/>
    <w:link w:val="1019"/>
    <w:qFormat/>
    <w:rPr>
      <w:rFonts w:ascii="Arial" w:hAnsi="Arial" w:eastAsia="宋体" w:cs="Times New Roman"/>
    </w:rPr>
  </w:style>
  <w:style w:type="paragraph" w:styleId="1043">
    <w:name w:val="文本块"/>
    <w:basedOn w:val="1019"/>
    <w:next w:val="1043"/>
    <w:link w:val="1019"/>
    <w:qFormat/>
    <w:pPr>
      <w:ind w:left="256" w:right="6" w:firstLine="624"/>
      <w:jc w:val="left"/>
    </w:pPr>
    <w:rPr>
      <w:rFonts w:ascii="宋体" w:hAnsi="宋体" w:eastAsia="仿宋_GB2312"/>
      <w:sz w:val="28"/>
      <w:szCs w:val="20"/>
      <w:lang w:eastAsia="en-US"/>
    </w:rPr>
  </w:style>
  <w:style w:type="paragraph" w:styleId="1044">
    <w:name w:val="目录 5"/>
    <w:basedOn w:val="1019"/>
    <w:next w:val="1019"/>
    <w:link w:val="1019"/>
    <w:semiHidden/>
    <w:pPr>
      <w:ind w:left="1680"/>
    </w:pPr>
  </w:style>
  <w:style w:type="paragraph" w:styleId="1045">
    <w:name w:val="目录 3"/>
    <w:basedOn w:val="1019"/>
    <w:next w:val="1019"/>
    <w:link w:val="1019"/>
    <w:semiHidden/>
    <w:pPr>
      <w:ind w:left="539"/>
      <w:jc w:val="left"/>
      <w:spacing w:line="240" w:lineRule="exact"/>
      <w:tabs>
        <w:tab w:val="right" w:pos="9440" w:leader="dot"/>
      </w:tabs>
    </w:pPr>
    <w:rPr>
      <w:rFonts w:ascii="黑体" w:hAnsi="宋体" w:eastAsia="黑体"/>
      <w:bCs/>
      <w:iCs/>
      <w:sz w:val="18"/>
      <w:szCs w:val="32"/>
    </w:rPr>
  </w:style>
  <w:style w:type="paragraph" w:styleId="1046">
    <w:name w:val="纯文本"/>
    <w:basedOn w:val="1019"/>
    <w:next w:val="1048"/>
    <w:link w:val="1047"/>
    <w:qFormat/>
    <w:rPr>
      <w:rFonts w:ascii="宋体" w:hAnsi="Courier New"/>
      <w:szCs w:val="20"/>
    </w:rPr>
  </w:style>
  <w:style w:type="character" w:styleId="1047">
    <w:name w:val="纯文本 Char"/>
    <w:next w:val="1047"/>
    <w:link w:val="1046"/>
    <w:qFormat/>
    <w:rPr>
      <w:rFonts w:ascii="宋体" w:hAnsi="Courier New"/>
      <w:sz w:val="21"/>
    </w:rPr>
  </w:style>
  <w:style w:type="paragraph" w:styleId="1048">
    <w:name w:val="Default"/>
    <w:next w:val="1048"/>
    <w:link w:val="1019"/>
    <w:qFormat/>
    <w:pPr>
      <w:widowControl w:val="off"/>
    </w:pPr>
    <w:rPr>
      <w:rFonts w:ascii="仿宋" w:eastAsia="仿宋" w:cs="仿宋"/>
      <w:color w:val="000000"/>
      <w:sz w:val="24"/>
      <w:szCs w:val="24"/>
      <w:lang w:val="en-US" w:eastAsia="zh-CN" w:bidi="ar-SA"/>
    </w:rPr>
  </w:style>
  <w:style w:type="paragraph" w:styleId="1049">
    <w:name w:val="目录 8"/>
    <w:basedOn w:val="1019"/>
    <w:next w:val="1019"/>
    <w:link w:val="1019"/>
    <w:semiHidden/>
    <w:pPr>
      <w:ind w:left="2940"/>
    </w:pPr>
  </w:style>
  <w:style w:type="paragraph" w:styleId="1050">
    <w:name w:val="日期"/>
    <w:basedOn w:val="1019"/>
    <w:next w:val="1019"/>
    <w:link w:val="1019"/>
    <w:rPr>
      <w:sz w:val="24"/>
      <w:szCs w:val="20"/>
    </w:rPr>
  </w:style>
  <w:style w:type="paragraph" w:styleId="1051">
    <w:name w:val="正文文本缩进 2"/>
    <w:basedOn w:val="1019"/>
    <w:next w:val="1051"/>
    <w:link w:val="1019"/>
    <w:pPr>
      <w:ind w:firstLine="560"/>
    </w:pPr>
    <w:rPr>
      <w:rFonts w:ascii="宋体" w:hAnsi="宋体"/>
      <w:sz w:val="28"/>
    </w:rPr>
  </w:style>
  <w:style w:type="paragraph" w:styleId="1052">
    <w:name w:val="批注框文本"/>
    <w:basedOn w:val="1019"/>
    <w:next w:val="1052"/>
    <w:link w:val="1053"/>
    <w:uiPriority w:val="99"/>
    <w:semiHidden/>
    <w:qFormat/>
    <w:rPr>
      <w:sz w:val="18"/>
      <w:szCs w:val="18"/>
    </w:rPr>
  </w:style>
  <w:style w:type="character" w:styleId="1053">
    <w:name w:val="批注框文本 Char"/>
    <w:next w:val="1053"/>
    <w:link w:val="1052"/>
    <w:uiPriority w:val="99"/>
    <w:semiHidden/>
    <w:qFormat/>
    <w:rPr>
      <w:sz w:val="18"/>
      <w:szCs w:val="18"/>
    </w:rPr>
  </w:style>
  <w:style w:type="paragraph" w:styleId="1054">
    <w:name w:val="页脚"/>
    <w:basedOn w:val="1019"/>
    <w:next w:val="1054"/>
    <w:link w:val="1055"/>
    <w:uiPriority w:val="99"/>
    <w:qFormat/>
    <w:pPr>
      <w:jc w:val="left"/>
      <w:tabs>
        <w:tab w:val="center" w:pos="4153" w:leader="none"/>
        <w:tab w:val="right" w:pos="8306" w:leader="none"/>
      </w:tabs>
    </w:pPr>
    <w:rPr>
      <w:sz w:val="18"/>
      <w:szCs w:val="20"/>
    </w:rPr>
  </w:style>
  <w:style w:type="character" w:styleId="1055">
    <w:name w:val="页脚 Char"/>
    <w:next w:val="1055"/>
    <w:link w:val="1054"/>
    <w:uiPriority w:val="99"/>
    <w:qFormat/>
    <w:rPr>
      <w:sz w:val="18"/>
    </w:rPr>
  </w:style>
  <w:style w:type="paragraph" w:styleId="1056">
    <w:name w:val="页眉"/>
    <w:basedOn w:val="1019"/>
    <w:next w:val="1056"/>
    <w:link w:val="1057"/>
    <w:qFormat/>
    <w:pPr>
      <w:jc w:val="center"/>
      <w:tabs>
        <w:tab w:val="center" w:pos="4153" w:leader="none"/>
        <w:tab w:val="right" w:pos="8306" w:leader="none"/>
      </w:tabs>
      <w:pBdr>
        <w:bottom w:val="single" w:color="000000" w:sz="6" w:space="1"/>
      </w:pBdr>
    </w:pPr>
    <w:rPr>
      <w:sz w:val="18"/>
      <w:szCs w:val="18"/>
    </w:rPr>
  </w:style>
  <w:style w:type="character" w:styleId="1057">
    <w:name w:val="页眉 Char"/>
    <w:next w:val="1057"/>
    <w:link w:val="1056"/>
    <w:qFormat/>
    <w:rPr>
      <w:sz w:val="18"/>
      <w:szCs w:val="18"/>
    </w:rPr>
  </w:style>
  <w:style w:type="paragraph" w:styleId="1058">
    <w:name w:val="目录 1"/>
    <w:basedOn w:val="1019"/>
    <w:next w:val="1019"/>
    <w:link w:val="1019"/>
    <w:semiHidden/>
    <w:pPr>
      <w:jc w:val="left"/>
      <w:spacing w:before="120" w:after="120" w:line="300" w:lineRule="exact"/>
      <w:tabs>
        <w:tab w:val="right" w:pos="9440" w:leader="dot"/>
      </w:tabs>
    </w:pPr>
    <w:rPr>
      <w:rFonts w:ascii="黑体" w:eastAsia="黑体"/>
      <w:b/>
      <w:caps/>
      <w:sz w:val="18"/>
      <w:szCs w:val="28"/>
    </w:rPr>
  </w:style>
  <w:style w:type="paragraph" w:styleId="1059">
    <w:name w:val="目录 4"/>
    <w:basedOn w:val="1019"/>
    <w:next w:val="1019"/>
    <w:link w:val="1019"/>
    <w:semiHidden/>
    <w:pPr>
      <w:ind w:left="1260"/>
    </w:pPr>
  </w:style>
  <w:style w:type="paragraph" w:styleId="1060">
    <w:name w:val="目录 6"/>
    <w:basedOn w:val="1019"/>
    <w:next w:val="1019"/>
    <w:link w:val="1019"/>
    <w:semiHidden/>
    <w:pPr>
      <w:ind w:left="2100"/>
    </w:pPr>
  </w:style>
  <w:style w:type="paragraph" w:styleId="1061">
    <w:name w:val="正文文本缩进 3"/>
    <w:basedOn w:val="1019"/>
    <w:next w:val="1061"/>
    <w:link w:val="1019"/>
    <w:pPr>
      <w:ind w:firstLine="523"/>
    </w:pPr>
    <w:rPr>
      <w:rFonts w:ascii="仿宋_GB2312" w:hAnsi="宋体" w:eastAsia="仿宋_GB2312"/>
      <w:sz w:val="24"/>
    </w:rPr>
  </w:style>
  <w:style w:type="paragraph" w:styleId="1062">
    <w:name w:val="目录 9"/>
    <w:basedOn w:val="1019"/>
    <w:next w:val="1019"/>
    <w:link w:val="1019"/>
    <w:semiHidden/>
    <w:pPr>
      <w:ind w:left="3360"/>
    </w:pPr>
  </w:style>
  <w:style w:type="paragraph" w:styleId="1063">
    <w:name w:val="正文文本 2"/>
    <w:basedOn w:val="1019"/>
    <w:next w:val="1063"/>
    <w:link w:val="1019"/>
    <w:pPr>
      <w:jc w:val="center"/>
    </w:pPr>
    <w:rPr>
      <w:rFonts w:ascii="仿宋_GB2312" w:eastAsia="仿宋_GB2312"/>
      <w:sz w:val="44"/>
    </w:rPr>
  </w:style>
  <w:style w:type="paragraph" w:styleId="1064">
    <w:name w:val="信息标题"/>
    <w:basedOn w:val="1019"/>
    <w:next w:val="1019"/>
    <w:link w:val="1019"/>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065">
    <w:name w:val="HTML 预设格式"/>
    <w:basedOn w:val="1019"/>
    <w:next w:val="1065"/>
    <w:link w:val="101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66">
    <w:name w:val="普通(网站)"/>
    <w:basedOn w:val="1019"/>
    <w:next w:val="1066"/>
    <w:link w:val="1019"/>
    <w:uiPriority w:val="99"/>
    <w:unhideWhenUsed/>
    <w:qFormat/>
    <w:pPr>
      <w:jc w:val="left"/>
      <w:spacing w:before="100" w:beforeAutospacing="1" w:after="100" w:afterAutospacing="1"/>
      <w:widowControl/>
    </w:pPr>
    <w:rPr>
      <w:rFonts w:ascii="宋体" w:hAnsi="宋体" w:cs="宋体"/>
      <w:sz w:val="24"/>
    </w:rPr>
  </w:style>
  <w:style w:type="paragraph" w:styleId="1067">
    <w:name w:val="索引 1"/>
    <w:basedOn w:val="1019"/>
    <w:next w:val="1019"/>
    <w:link w:val="1019"/>
    <w:semiHidden/>
    <w:rPr>
      <w:rFonts w:ascii="宋体" w:hAnsi="宋体"/>
      <w:szCs w:val="18"/>
    </w:rPr>
  </w:style>
  <w:style w:type="paragraph" w:styleId="1068">
    <w:name w:val="标题"/>
    <w:basedOn w:val="1019"/>
    <w:next w:val="1019"/>
    <w:link w:val="1019"/>
    <w:qFormat/>
    <w:pPr>
      <w:jc w:val="center"/>
      <w:spacing w:before="240" w:after="60" w:line="420" w:lineRule="atLeast"/>
      <w:outlineLvl w:val="0"/>
    </w:pPr>
    <w:rPr>
      <w:rFonts w:ascii="Arial" w:hAnsi="Arial"/>
      <w:b/>
      <w:sz w:val="32"/>
      <w:szCs w:val="20"/>
    </w:rPr>
  </w:style>
  <w:style w:type="paragraph" w:styleId="1069">
    <w:name w:val="批注主题"/>
    <w:basedOn w:val="1034"/>
    <w:next w:val="1034"/>
    <w:link w:val="1070"/>
    <w:rPr>
      <w:b/>
      <w:bCs/>
    </w:rPr>
  </w:style>
  <w:style w:type="character" w:styleId="1070">
    <w:name w:val="批注主题 Char"/>
    <w:next w:val="1070"/>
    <w:link w:val="1069"/>
    <w:rPr>
      <w:b/>
      <w:bCs/>
      <w:sz w:val="21"/>
      <w:szCs w:val="24"/>
    </w:rPr>
  </w:style>
  <w:style w:type="paragraph" w:styleId="1071">
    <w:name w:val="正文首行缩进"/>
    <w:basedOn w:val="1037"/>
    <w:next w:val="1071"/>
    <w:link w:val="1072"/>
    <w:uiPriority w:val="99"/>
    <w:qFormat/>
    <w:pPr>
      <w:ind w:firstLine="420"/>
    </w:pPr>
    <w:rPr>
      <w:szCs w:val="24"/>
    </w:rPr>
  </w:style>
  <w:style w:type="character" w:styleId="1072">
    <w:name w:val="正文首行缩进 Char"/>
    <w:next w:val="1072"/>
    <w:link w:val="1071"/>
    <w:uiPriority w:val="99"/>
    <w:qFormat/>
    <w:rPr>
      <w:rFonts w:ascii="楷体_GB2312" w:hAnsi="Arial" w:eastAsia="楷体_GB2312"/>
      <w:sz w:val="28"/>
      <w:szCs w:val="24"/>
    </w:rPr>
  </w:style>
  <w:style w:type="paragraph" w:styleId="1073">
    <w:name w:val="正文首行缩进 2"/>
    <w:basedOn w:val="1040"/>
    <w:next w:val="1073"/>
    <w:link w:val="1074"/>
    <w:pPr>
      <w:ind w:left="420" w:firstLine="420"/>
      <w:spacing w:after="120"/>
    </w:pPr>
    <w:rPr>
      <w:rFonts w:ascii="Times New Roman" w:eastAsia="宋体"/>
      <w:sz w:val="21"/>
      <w:szCs w:val="24"/>
    </w:rPr>
  </w:style>
  <w:style w:type="character" w:styleId="1074">
    <w:name w:val="正文首行缩进 2 Char"/>
    <w:next w:val="1074"/>
    <w:link w:val="1073"/>
  </w:style>
  <w:style w:type="table" w:styleId="1075">
    <w:name w:val="网格型"/>
    <w:basedOn w:val="1026"/>
    <w:next w:val="1075"/>
    <w:link w:val="1019"/>
    <w:uiPriority w:val="59"/>
    <w:qFormat/>
    <w:pPr>
      <w:jc w:val="both"/>
      <w:widowControl w:val="off"/>
    </w:pPr>
    <w:tblPr/>
  </w:style>
  <w:style w:type="character" w:styleId="1076">
    <w:name w:val="要点"/>
    <w:next w:val="1076"/>
    <w:link w:val="1019"/>
    <w:uiPriority w:val="22"/>
    <w:qFormat/>
    <w:rPr>
      <w:b/>
      <w:bCs/>
    </w:rPr>
  </w:style>
  <w:style w:type="character" w:styleId="1077">
    <w:name w:val="页码"/>
    <w:next w:val="1077"/>
    <w:link w:val="1019"/>
  </w:style>
  <w:style w:type="character" w:styleId="1078">
    <w:name w:val="已访问的超链接"/>
    <w:next w:val="1078"/>
    <w:link w:val="1019"/>
    <w:rPr>
      <w:color w:val="333333"/>
      <w:u w:val="none"/>
    </w:rPr>
  </w:style>
  <w:style w:type="character" w:styleId="1079">
    <w:name w:val="强调"/>
    <w:next w:val="1079"/>
    <w:link w:val="1019"/>
    <w:qFormat/>
    <w:rPr>
      <w:b w:val="0"/>
      <w:i w:val="0"/>
    </w:rPr>
  </w:style>
  <w:style w:type="character" w:styleId="1080">
    <w:name w:val="HTML 定义"/>
    <w:next w:val="1080"/>
    <w:link w:val="1019"/>
    <w:rPr>
      <w:b w:val="0"/>
      <w:i w:val="0"/>
    </w:rPr>
  </w:style>
  <w:style w:type="character" w:styleId="1081">
    <w:name w:val="HTML 打字机"/>
    <w:next w:val="1081"/>
    <w:link w:val="1019"/>
    <w:rPr>
      <w:rFonts w:ascii="monospace" w:hAnsi="monospace" w:eastAsia="monospace" w:cs="monospace"/>
      <w:sz w:val="20"/>
    </w:rPr>
  </w:style>
  <w:style w:type="character" w:styleId="1082">
    <w:name w:val="HTML 缩写"/>
    <w:basedOn w:val="1025"/>
    <w:next w:val="1082"/>
    <w:link w:val="1019"/>
  </w:style>
  <w:style w:type="character" w:styleId="1083">
    <w:name w:val="HTML 变量"/>
    <w:next w:val="1083"/>
    <w:link w:val="1019"/>
    <w:rPr>
      <w:b w:val="0"/>
      <w:i w:val="0"/>
    </w:rPr>
  </w:style>
  <w:style w:type="character" w:styleId="1084">
    <w:name w:val="超链接"/>
    <w:next w:val="1084"/>
    <w:link w:val="1019"/>
    <w:rPr>
      <w:color w:val="333333"/>
      <w:u w:val="none"/>
    </w:rPr>
  </w:style>
  <w:style w:type="character" w:styleId="1085">
    <w:name w:val="HTML 代码"/>
    <w:next w:val="1085"/>
    <w:link w:val="1019"/>
    <w:rPr>
      <w:rFonts w:ascii="monospace" w:hAnsi="monospace" w:eastAsia="monospace" w:cs="monospace"/>
      <w:b w:val="0"/>
      <w:i w:val="0"/>
      <w:sz w:val="20"/>
    </w:rPr>
  </w:style>
  <w:style w:type="character" w:styleId="1086">
    <w:name w:val="批注引用"/>
    <w:next w:val="1086"/>
    <w:link w:val="1019"/>
    <w:rPr>
      <w:sz w:val="21"/>
      <w:szCs w:val="21"/>
    </w:rPr>
  </w:style>
  <w:style w:type="character" w:styleId="1087">
    <w:name w:val="HTML 引文"/>
    <w:next w:val="1087"/>
    <w:link w:val="1019"/>
    <w:rPr>
      <w:b w:val="0"/>
      <w:i w:val="0"/>
    </w:rPr>
  </w:style>
  <w:style w:type="character" w:styleId="1088">
    <w:name w:val="HTML 键盘"/>
    <w:next w:val="1088"/>
    <w:link w:val="1019"/>
    <w:rPr>
      <w:rFonts w:ascii="monospace" w:hAnsi="monospace" w:eastAsia="monospace" w:cs="monospace"/>
      <w:sz w:val="20"/>
    </w:rPr>
  </w:style>
  <w:style w:type="character" w:styleId="1089">
    <w:name w:val="HTML 样本"/>
    <w:next w:val="1089"/>
    <w:link w:val="1019"/>
    <w:rPr>
      <w:rFonts w:ascii="monospace" w:hAnsi="monospace" w:eastAsia="monospace" w:cs="monospace"/>
    </w:rPr>
  </w:style>
  <w:style w:type="paragraph" w:styleId="1090">
    <w:name w:val="正文格式－文字"/>
    <w:next w:val="1090"/>
    <w:link w:val="1019"/>
    <w:qFormat/>
    <w:pPr>
      <w:ind w:firstLine="200"/>
      <w:jc w:val="both"/>
      <w:spacing w:before="156" w:after="156" w:line="300" w:lineRule="auto"/>
    </w:pPr>
    <w:rPr>
      <w:rFonts w:ascii="Calibri" w:hAnsi="Calibri"/>
      <w:sz w:val="24"/>
      <w:szCs w:val="24"/>
      <w:lang w:val="en-US" w:eastAsia="zh-CN" w:bidi="ar-SA"/>
    </w:rPr>
  </w:style>
  <w:style w:type="paragraph" w:styleId="1091">
    <w:name w:val="正文1"/>
    <w:basedOn w:val="1019"/>
    <w:next w:val="1019"/>
    <w:link w:val="1019"/>
    <w:qFormat/>
    <w:pPr>
      <w:contextualSpacing/>
      <w:ind w:firstLine="200"/>
      <w:jc w:val="left"/>
      <w:spacing w:before="120" w:after="120"/>
      <w:widowControl/>
    </w:pPr>
    <w:rPr>
      <w:rFonts w:ascii="Calibri" w:hAnsi="Calibri" w:eastAsia="Adobe 仿宋 Std R"/>
      <w:szCs w:val="21"/>
    </w:rPr>
  </w:style>
  <w:style w:type="paragraph" w:styleId="1092">
    <w:name w:val="正文格式"/>
    <w:next w:val="1092"/>
    <w:link w:val="1019"/>
    <w:qFormat/>
    <w:pPr>
      <w:ind w:firstLine="200"/>
      <w:spacing w:line="360" w:lineRule="auto"/>
    </w:pPr>
    <w:rPr>
      <w:rFonts w:ascii="宋体" w:hAnsi="宋体"/>
      <w:sz w:val="28"/>
      <w:szCs w:val="22"/>
      <w:lang w:val="en-US" w:eastAsia="zh-CN" w:bidi="ar-SA"/>
    </w:rPr>
  </w:style>
  <w:style w:type="character" w:styleId="1093">
    <w:name w:val="16"/>
    <w:next w:val="1093"/>
    <w:link w:val="1019"/>
    <w:rPr>
      <w:rFonts w:ascii="Times New Roman" w:hAnsi="Times New Roman" w:cs="Times New Roman"/>
      <w:color w:val="0000ff"/>
      <w:u w:val="single"/>
    </w:rPr>
  </w:style>
  <w:style w:type="character" w:styleId="1094">
    <w:name w:val="ewb-weather"/>
    <w:next w:val="1094"/>
    <w:link w:val="1019"/>
  </w:style>
  <w:style w:type="character" w:styleId="1095">
    <w:name w:val="font31"/>
    <w:next w:val="1095"/>
    <w:link w:val="1019"/>
    <w:qFormat/>
    <w:rPr>
      <w:rFonts w:ascii="Calibri" w:hAnsi="Calibri" w:cs="Calibri"/>
      <w:color w:val="000000"/>
      <w:sz w:val="21"/>
      <w:szCs w:val="21"/>
      <w:u w:val="none"/>
    </w:rPr>
  </w:style>
  <w:style w:type="character" w:styleId="1096">
    <w:name w:val="纯文本 Char1"/>
    <w:next w:val="1096"/>
    <w:link w:val="1019"/>
    <w:uiPriority w:val="99"/>
    <w:qFormat/>
    <w:rPr>
      <w:rFonts w:ascii="宋体" w:hAnsi="Courier New" w:eastAsia="宋体"/>
    </w:rPr>
  </w:style>
  <w:style w:type="character" w:styleId="1097">
    <w:name w:val="标题2 Char"/>
    <w:next w:val="1097"/>
    <w:link w:val="1019"/>
    <w:rPr>
      <w:rFonts w:ascii="方正楷体_GBK" w:hAnsi="Book Antiqua" w:eastAsia="方正楷体_GBK"/>
      <w:sz w:val="32"/>
      <w:lang w:val="en-US" w:eastAsia="zh-CN" w:bidi="ar-SA"/>
    </w:rPr>
  </w:style>
  <w:style w:type="character" w:styleId="1098">
    <w:name w:val="列出段落 Char,Bullet List Char,numbered Char,FooterText Char,List Paragraph1 Char,Paragraphe de liste1 Char"/>
    <w:next w:val="1098"/>
    <w:link w:val="1099"/>
    <w:rPr>
      <w:rFonts w:ascii="Calibri" w:hAnsi="Calibri"/>
      <w:sz w:val="24"/>
      <w:szCs w:val="24"/>
      <w:lang w:eastAsia="en-US" w:bidi="en-US"/>
    </w:rPr>
  </w:style>
  <w:style w:type="paragraph" w:styleId="1099">
    <w:name w:val="列出段落1"/>
    <w:basedOn w:val="1019"/>
    <w:next w:val="1099"/>
    <w:link w:val="1098"/>
    <w:qFormat/>
    <w:pPr>
      <w:contextualSpacing/>
      <w:ind w:left="720"/>
      <w:jc w:val="left"/>
      <w:widowControl/>
    </w:pPr>
    <w:rPr>
      <w:rFonts w:ascii="Calibri" w:hAnsi="Calibri"/>
      <w:sz w:val="24"/>
      <w:lang w:eastAsia="en-US" w:bidi="en-US"/>
    </w:rPr>
  </w:style>
  <w:style w:type="character" w:styleId="1100">
    <w:name w:val="font61"/>
    <w:basedOn w:val="1025"/>
    <w:next w:val="1100"/>
    <w:link w:val="1019"/>
    <w:qFormat/>
    <w:rPr>
      <w:rFonts w:hint="eastAsia" w:ascii="宋体" w:hAnsi="宋体" w:eastAsia="宋体" w:cs="宋体"/>
      <w:color w:val="000000"/>
      <w:sz w:val="21"/>
      <w:szCs w:val="21"/>
      <w:u w:val="none"/>
    </w:rPr>
  </w:style>
  <w:style w:type="character" w:styleId="1101">
    <w:name w:val="样式2 字符"/>
    <w:next w:val="1101"/>
    <w:link w:val="1102"/>
    <w:rPr>
      <w:rFonts w:ascii="等线" w:hAnsi="等线" w:eastAsia="新宋体"/>
      <w:sz w:val="24"/>
      <w:szCs w:val="22"/>
    </w:rPr>
  </w:style>
  <w:style w:type="paragraph" w:styleId="1102">
    <w:name w:val="样式2"/>
    <w:basedOn w:val="1019"/>
    <w:next w:val="1102"/>
    <w:link w:val="1101"/>
    <w:qFormat/>
    <w:rPr>
      <w:rFonts w:ascii="等线" w:hAnsi="等线" w:eastAsia="新宋体"/>
      <w:sz w:val="24"/>
      <w:szCs w:val="22"/>
    </w:rPr>
  </w:style>
  <w:style w:type="character" w:styleId="1103">
    <w:name w:val="jj1"/>
    <w:next w:val="1103"/>
    <w:link w:val="1019"/>
    <w:rPr>
      <w:sz w:val="20"/>
      <w:szCs w:val="20"/>
      <w:u w:val="none"/>
    </w:rPr>
  </w:style>
  <w:style w:type="paragraph" w:styleId="1104">
    <w:name w:val="正文五级"/>
    <w:basedOn w:val="1019"/>
    <w:next w:val="1104"/>
    <w:link w:val="1019"/>
    <w:pPr>
      <w:ind w:right="-12"/>
      <w:spacing w:before="156" w:after="156" w:line="600" w:lineRule="exact"/>
      <w:widowControl/>
      <w:tabs>
        <w:tab w:val="left" w:pos="900" w:leader="none"/>
      </w:tabs>
    </w:pPr>
    <w:rPr>
      <w:rFonts w:ascii="仿宋_GB2312" w:hAnsi="CG Times" w:eastAsia="仿宋_GB2312"/>
      <w:sz w:val="24"/>
      <w:szCs w:val="20"/>
    </w:rPr>
  </w:style>
  <w:style w:type="paragraph" w:styleId="1105">
    <w:name w:val="普通正文"/>
    <w:basedOn w:val="1019"/>
    <w:next w:val="1105"/>
    <w:link w:val="1019"/>
    <w:qFormat/>
    <w:pPr>
      <w:ind w:firstLine="480"/>
      <w:jc w:val="left"/>
      <w:spacing w:before="120" w:after="120" w:line="360" w:lineRule="auto"/>
    </w:pPr>
    <w:rPr>
      <w:rFonts w:ascii="Arial" w:hAnsi="Arial"/>
      <w:sz w:val="24"/>
    </w:rPr>
  </w:style>
  <w:style w:type="paragraph" w:styleId="1106">
    <w:name w:val="WPSOffice手动目录 1"/>
    <w:next w:val="1106"/>
    <w:link w:val="1019"/>
    <w:rPr>
      <w:lang w:val="en-US" w:eastAsia="zh-CN" w:bidi="ar-SA"/>
    </w:rPr>
  </w:style>
  <w:style w:type="paragraph" w:styleId="1107">
    <w:name w:val="Char Char Char Char1 Char Char Char"/>
    <w:basedOn w:val="1033"/>
    <w:next w:val="1107"/>
    <w:link w:val="1019"/>
    <w:pPr>
      <w:spacing w:line="360" w:lineRule="auto"/>
    </w:pPr>
    <w:rPr>
      <w:rFonts w:ascii="Tahoma" w:hAnsi="Tahoma"/>
      <w:sz w:val="24"/>
    </w:rPr>
  </w:style>
  <w:style w:type="paragraph" w:styleId="1108">
    <w:name w:val="Heading 1"/>
    <w:basedOn w:val="1019"/>
    <w:next w:val="1108"/>
    <w:link w:val="1019"/>
    <w:uiPriority w:val="1"/>
    <w:qFormat/>
    <w:pPr>
      <w:ind w:right="531"/>
      <w:jc w:val="center"/>
      <w:spacing w:before="407"/>
      <w:outlineLvl w:val="1"/>
    </w:pPr>
    <w:rPr>
      <w:rFonts w:ascii="宋体" w:hAnsi="宋体" w:cs="宋体"/>
      <w:sz w:val="32"/>
      <w:szCs w:val="32"/>
      <w:lang w:eastAsia="en-US"/>
    </w:rPr>
  </w:style>
  <w:style w:type="paragraph" w:styleId="1109">
    <w:name w:val="标题1"/>
    <w:basedOn w:val="1019"/>
    <w:next w:val="1019"/>
    <w:link w:val="1019"/>
    <w:pPr>
      <w:jc w:val="center"/>
      <w:spacing w:line="700" w:lineRule="atLeast"/>
      <w:tabs>
        <w:tab w:val="left" w:pos="9193" w:leader="none"/>
        <w:tab w:val="left" w:pos="9827" w:leader="none"/>
      </w:tabs>
    </w:pPr>
    <w:rPr>
      <w:rFonts w:eastAsia="方正小标宋_GBK"/>
      <w:sz w:val="44"/>
    </w:rPr>
  </w:style>
  <w:style w:type="paragraph" w:styleId="1110">
    <w:name w:val="标书正文格式"/>
    <w:next w:val="1110"/>
    <w:link w:val="1019"/>
    <w:pPr>
      <w:ind w:firstLine="200"/>
      <w:spacing w:line="360" w:lineRule="auto"/>
    </w:pPr>
    <w:rPr>
      <w:rFonts w:eastAsia="楷体_GB2312"/>
      <w:sz w:val="24"/>
      <w:szCs w:val="24"/>
      <w:lang w:val="en-US" w:eastAsia="zh-CN" w:bidi="ar-SA"/>
    </w:rPr>
  </w:style>
  <w:style w:type="paragraph" w:styleId="1111">
    <w:name w:val="正文 第一章"/>
    <w:basedOn w:val="1019"/>
    <w:next w:val="1112"/>
    <w:link w:val="1019"/>
    <w:pPr>
      <w:numPr>
        <w:ilvl w:val="0"/>
        <w:numId w:val="1"/>
      </w:numPr>
      <w:jc w:val="center"/>
      <w:pageBreakBefore/>
      <w:spacing w:before="240" w:after="240" w:line="480" w:lineRule="auto"/>
      <w:outlineLvl w:val="0"/>
    </w:pPr>
    <w:rPr>
      <w:rFonts w:ascii="黑体" w:hAnsi="宋体" w:eastAsia="黑体"/>
      <w:sz w:val="36"/>
      <w:szCs w:val="21"/>
    </w:rPr>
  </w:style>
  <w:style w:type="paragraph" w:styleId="1112">
    <w:name w:val="正文 1.1"/>
    <w:basedOn w:val="1019"/>
    <w:next w:val="1113"/>
    <w:link w:val="1019"/>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113">
    <w:name w:val="正文 1.1.1"/>
    <w:basedOn w:val="1019"/>
    <w:next w:val="1019"/>
    <w:link w:val="1019"/>
    <w:pPr>
      <w:numPr>
        <w:ilvl w:val="2"/>
        <w:numId w:val="1"/>
      </w:numPr>
      <w:spacing w:line="360" w:lineRule="auto"/>
      <w:tabs>
        <w:tab w:val="left" w:pos="851" w:leader="none"/>
      </w:tabs>
      <w:outlineLvl w:val="2"/>
    </w:pPr>
    <w:rPr>
      <w:rFonts w:ascii="宋体" w:hAnsi="宋体"/>
      <w:color w:val="000000"/>
      <w:sz w:val="28"/>
      <w:szCs w:val="21"/>
    </w:rPr>
  </w:style>
  <w:style w:type="paragraph" w:styleId="1114">
    <w:name w:val="正文 A"/>
    <w:next w:val="1114"/>
    <w:link w:val="1019"/>
    <w:qFormat/>
    <w:pPr>
      <w:jc w:val="both"/>
      <w:widowControl w:val="off"/>
    </w:pPr>
    <w:rPr>
      <w:rFonts w:hAnsi="Arial Unicode MS" w:cs="Arial Unicode MS"/>
      <w:color w:val="000000"/>
      <w:sz w:val="21"/>
      <w:szCs w:val="21"/>
      <w:lang w:val="en-US" w:eastAsia="zh-CN" w:bidi="ar-SA"/>
    </w:rPr>
  </w:style>
  <w:style w:type="paragraph" w:styleId="1115">
    <w:name w:val="[Normal]"/>
    <w:next w:val="1115"/>
    <w:link w:val="1019"/>
    <w:qFormat/>
    <w:rPr>
      <w:rFonts w:ascii="方正仿宋简体" w:hAnsi="方正仿宋简体" w:eastAsia="方正仿宋简体" w:cs="Courier New"/>
      <w:sz w:val="24"/>
      <w:szCs w:val="22"/>
      <w:lang w:val="zh-CN" w:eastAsia="zh-CN" w:bidi="ar-SA"/>
    </w:rPr>
  </w:style>
  <w:style w:type="paragraph" w:styleId="1116">
    <w:name w:val="WPSOffice手动目录 2"/>
    <w:next w:val="1116"/>
    <w:link w:val="1019"/>
    <w:rPr>
      <w:lang w:val="en-US" w:eastAsia="zh-CN" w:bidi="ar-SA"/>
    </w:rPr>
  </w:style>
  <w:style w:type="paragraph" w:styleId="1117">
    <w:name w:val="默认段落字体 Para Char Char Char Char Char Char Char Char Char1 Char Char Char Char Char Char Char"/>
    <w:basedOn w:val="1033"/>
    <w:next w:val="1117"/>
    <w:link w:val="1019"/>
    <w:rPr>
      <w:rFonts w:ascii="Tahoma" w:hAnsi="Tahoma"/>
      <w:sz w:val="24"/>
    </w:rPr>
  </w:style>
  <w:style w:type="paragraph" w:styleId="1118">
    <w:name w:val="附录1"/>
    <w:next w:val="1118"/>
    <w:link w:val="1019"/>
    <w:pPr>
      <w:numPr>
        <w:ilvl w:val="0"/>
        <w:numId w:val="2"/>
      </w:numPr>
      <w:spacing w:before="240" w:line="600" w:lineRule="atLeast"/>
      <w:tabs>
        <w:tab w:val="left" w:pos="907" w:leader="none"/>
      </w:tabs>
    </w:pPr>
    <w:rPr>
      <w:b/>
      <w:i/>
      <w:sz w:val="28"/>
      <w:lang w:val="en-US" w:eastAsia="zh-CN" w:bidi="ar-SA"/>
    </w:rPr>
  </w:style>
  <w:style w:type="paragraph" w:styleId="1119">
    <w:name w:val="Table Text"/>
    <w:next w:val="1119"/>
    <w:link w:val="1019"/>
    <w:pPr>
      <w:jc w:val="center"/>
      <w:spacing w:before="143" w:after="80"/>
    </w:pPr>
    <w:rPr>
      <w:rFonts w:ascii="仿宋_GB2312" w:hAnsi="宋体" w:eastAsia="仿宋_GB2312"/>
      <w:sz w:val="24"/>
      <w:lang w:val="en-US" w:eastAsia="zh-CN" w:bidi="ar-SA"/>
    </w:rPr>
  </w:style>
  <w:style w:type="paragraph" w:styleId="1120">
    <w:name w:val="Char Char Char Char"/>
    <w:basedOn w:val="1033"/>
    <w:next w:val="1120"/>
    <w:link w:val="1019"/>
    <w:pPr>
      <w:spacing w:line="360" w:lineRule="auto"/>
    </w:pPr>
    <w:rPr>
      <w:rFonts w:ascii="Tahoma" w:hAnsi="Tahoma"/>
      <w:sz w:val="24"/>
    </w:rPr>
  </w:style>
  <w:style w:type="paragraph" w:styleId="1121">
    <w:name w:val="Char"/>
    <w:basedOn w:val="1019"/>
    <w:next w:val="1121"/>
    <w:link w:val="1019"/>
    <w:pPr>
      <w:ind w:firstLine="561"/>
      <w:jc w:val="left"/>
      <w:tabs>
        <w:tab w:val="left" w:pos="360" w:leader="none"/>
      </w:tabs>
    </w:pPr>
    <w:rPr>
      <w:sz w:val="24"/>
    </w:rPr>
  </w:style>
  <w:style w:type="paragraph" w:styleId="1122">
    <w:name w:val="p0"/>
    <w:basedOn w:val="1019"/>
    <w:next w:val="1122"/>
    <w:link w:val="1019"/>
    <w:pPr>
      <w:widowControl/>
    </w:pPr>
    <w:rPr>
      <w:szCs w:val="21"/>
    </w:rPr>
  </w:style>
  <w:style w:type="paragraph" w:styleId="1123">
    <w:name w:val="列出段落"/>
    <w:basedOn w:val="1019"/>
    <w:next w:val="1123"/>
    <w:link w:val="1019"/>
    <w:uiPriority w:val="34"/>
    <w:qFormat/>
    <w:pPr>
      <w:ind w:firstLine="420"/>
    </w:pPr>
    <w:rPr>
      <w:rFonts w:ascii="Calibri" w:hAnsi="Calibri"/>
      <w:szCs w:val="22"/>
    </w:rPr>
  </w:style>
  <w:style w:type="paragraph" w:styleId="1124">
    <w:name w:val="标题 11"/>
    <w:basedOn w:val="1019"/>
    <w:next w:val="1124"/>
    <w:link w:val="1019"/>
    <w:uiPriority w:val="1"/>
    <w:qFormat/>
    <w:pPr>
      <w:ind w:right="531"/>
      <w:jc w:val="center"/>
      <w:spacing w:before="407"/>
      <w:outlineLvl w:val="1"/>
    </w:pPr>
    <w:rPr>
      <w:rFonts w:ascii="宋体" w:hAnsi="宋体" w:cs="宋体"/>
      <w:sz w:val="32"/>
      <w:szCs w:val="32"/>
      <w:lang w:eastAsia="en-US"/>
    </w:rPr>
  </w:style>
  <w:style w:type="paragraph" w:styleId="1125">
    <w:name w:val="Heading 3"/>
    <w:basedOn w:val="1019"/>
    <w:next w:val="1125"/>
    <w:link w:val="1019"/>
    <w:uiPriority w:val="1"/>
    <w:qFormat/>
    <w:pPr>
      <w:ind w:left="637"/>
      <w:jc w:val="left"/>
      <w:spacing w:before="66"/>
      <w:outlineLvl w:val="3"/>
    </w:pPr>
    <w:rPr>
      <w:rFonts w:ascii="宋体" w:hAnsi="宋体" w:cs="宋体"/>
      <w:b/>
      <w:bCs/>
      <w:sz w:val="24"/>
      <w:lang w:eastAsia="en-US"/>
    </w:rPr>
  </w:style>
  <w:style w:type="paragraph" w:styleId="1126">
    <w:name w:val="Body Text 21"/>
    <w:basedOn w:val="1019"/>
    <w:next w:val="1126"/>
    <w:link w:val="1019"/>
    <w:qFormat/>
    <w:pPr>
      <w:spacing w:before="120" w:line="360" w:lineRule="auto"/>
    </w:pPr>
    <w:rPr>
      <w:rFonts w:ascii="Arial" w:hAnsi="Arial"/>
      <w:sz w:val="24"/>
      <w:szCs w:val="20"/>
    </w:rPr>
  </w:style>
  <w:style w:type="paragraph" w:styleId="1127">
    <w:name w:val="Table Paragraph"/>
    <w:basedOn w:val="1019"/>
    <w:next w:val="1127"/>
    <w:link w:val="1019"/>
    <w:uiPriority w:val="1"/>
    <w:qFormat/>
    <w:rPr>
      <w:rFonts w:ascii="宋体" w:hAnsi="宋体" w:eastAsia="宋体" w:cs="宋体"/>
      <w:lang w:val="zh-CN" w:eastAsia="zh-CN" w:bidi="zh-CN"/>
    </w:rPr>
  </w:style>
  <w:style w:type="paragraph" w:styleId="1128">
    <w:name w:val="xl47"/>
    <w:basedOn w:val="1019"/>
    <w:next w:val="1128"/>
    <w:link w:val="1019"/>
    <w:pPr>
      <w:jc w:val="center"/>
      <w:spacing w:before="100" w:beforeAutospacing="1" w:after="100" w:afterAutospacing="1"/>
      <w:widowControl/>
    </w:pPr>
    <w:rPr>
      <w:rFonts w:hint="eastAsia" w:ascii="方正姚体" w:hAnsi="宋体" w:eastAsia="方正姚体"/>
      <w:b/>
      <w:bCs/>
      <w:sz w:val="36"/>
      <w:szCs w:val="36"/>
    </w:rPr>
  </w:style>
  <w:style w:type="paragraph" w:styleId="1129">
    <w:name w:val="标题2"/>
    <w:basedOn w:val="1019"/>
    <w:next w:val="1019"/>
    <w:link w:val="1019"/>
    <w:pPr>
      <w:jc w:val="center"/>
    </w:pPr>
    <w:rPr>
      <w:rFonts w:eastAsia="方正楷体_GBK"/>
    </w:rPr>
  </w:style>
  <w:style w:type="paragraph" w:styleId="1130">
    <w:name w:val="目录 111"/>
    <w:basedOn w:val="1019"/>
    <w:next w:val="1130"/>
    <w:link w:val="1019"/>
    <w:uiPriority w:val="1"/>
    <w:qFormat/>
    <w:pPr>
      <w:ind w:left="637"/>
      <w:jc w:val="left"/>
      <w:spacing w:before="762"/>
    </w:pPr>
    <w:rPr>
      <w:rFonts w:ascii="仿宋" w:hAnsi="仿宋" w:eastAsia="仿宋" w:cs="仿宋"/>
      <w:sz w:val="28"/>
      <w:szCs w:val="28"/>
      <w:lang w:eastAsia="en-US"/>
    </w:rPr>
  </w:style>
  <w:style w:type="paragraph" w:styleId="1131">
    <w:name w:val="标题3"/>
    <w:basedOn w:val="1019"/>
    <w:next w:val="1019"/>
    <w:link w:val="1019"/>
    <w:rPr>
      <w:rFonts w:eastAsia="方正黑体_GBK"/>
    </w:rPr>
  </w:style>
  <w:style w:type="paragraph" w:styleId="1132">
    <w:name w:val=" Char"/>
    <w:basedOn w:val="1019"/>
    <w:next w:val="1132"/>
    <w:link w:val="1019"/>
    <w:rPr>
      <w:rFonts w:ascii="Tahoma" w:hAnsi="Tahoma"/>
      <w:sz w:val="24"/>
      <w:szCs w:val="20"/>
    </w:rPr>
  </w:style>
  <w:style w:type="paragraph" w:styleId="1133">
    <w:name w:val="表格文字"/>
    <w:basedOn w:val="1040"/>
    <w:next w:val="1037"/>
    <w:link w:val="1019"/>
    <w:qFormat/>
    <w:rPr>
      <w:spacing w:val="-20"/>
      <w:sz w:val="24"/>
      <w:szCs w:val="20"/>
    </w:rPr>
  </w:style>
  <w:style w:type="paragraph" w:styleId="1134">
    <w:name w:val="WPSOffice手动目录 3"/>
    <w:next w:val="1134"/>
    <w:link w:val="1019"/>
    <w:rPr>
      <w:lang w:val="en-US" w:eastAsia="zh-CN" w:bidi="ar-SA"/>
    </w:rPr>
  </w:style>
  <w:style w:type="paragraph" w:styleId="1135">
    <w:name w:val="正文一级"/>
    <w:basedOn w:val="1019"/>
    <w:next w:val="1135"/>
    <w:link w:val="1019"/>
    <w:pPr>
      <w:ind w:left="567" w:right="-11"/>
      <w:spacing w:before="120" w:after="120" w:line="360" w:lineRule="auto"/>
      <w:widowControl/>
    </w:pPr>
    <w:rPr>
      <w:rFonts w:ascii="宋体" w:hAnsi="CG Times"/>
      <w:sz w:val="24"/>
      <w:szCs w:val="20"/>
    </w:rPr>
  </w:style>
  <w:style w:type="paragraph" w:styleId="1136">
    <w:name w:val="HTML 预先格式化"/>
    <w:basedOn w:val="1019"/>
    <w:next w:val="1136"/>
    <w:link w:val="101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37">
    <w:name w:val=" Char Char Char Char1 Char Char"/>
    <w:basedOn w:val="1019"/>
    <w:next w:val="1137"/>
    <w:link w:val="1019"/>
    <w:pPr>
      <w:tabs>
        <w:tab w:val="left" w:pos="360" w:leader="none"/>
      </w:tabs>
    </w:pPr>
    <w:rPr>
      <w:sz w:val="24"/>
    </w:rPr>
  </w:style>
  <w:style w:type="paragraph" w:styleId="1138">
    <w:name w:val="正文空2格  1."/>
    <w:basedOn w:val="1019"/>
    <w:next w:val="1138"/>
    <w:link w:val="1019"/>
    <w:pPr>
      <w:ind w:firstLine="480"/>
      <w:spacing w:line="360" w:lineRule="auto"/>
    </w:pPr>
    <w:rPr>
      <w:rFonts w:ascii="宋体" w:eastAsia="仿宋" w:cs="宋体"/>
      <w:sz w:val="28"/>
      <w:szCs w:val="20"/>
    </w:rPr>
  </w:style>
  <w:style w:type="paragraph" w:styleId="1139">
    <w:name w:val="Coms Alinea"/>
    <w:next w:val="1139"/>
    <w:link w:val="1019"/>
    <w:pPr>
      <w:widowControl w:val="off"/>
    </w:pPr>
    <w:rPr>
      <w:rFonts w:ascii="Arial" w:hAnsi="Arial" w:cs="Arial"/>
      <w:lang w:val="en-US" w:eastAsia="zh-CN" w:bidi="ar-SA"/>
    </w:rPr>
  </w:style>
  <w:style w:type="paragraph" w:styleId="1140">
    <w:name w:val="标题 31"/>
    <w:basedOn w:val="1019"/>
    <w:next w:val="1140"/>
    <w:link w:val="1019"/>
    <w:uiPriority w:val="1"/>
    <w:qFormat/>
    <w:pPr>
      <w:ind w:left="637"/>
      <w:jc w:val="left"/>
      <w:spacing w:before="66"/>
      <w:outlineLvl w:val="3"/>
    </w:pPr>
    <w:rPr>
      <w:rFonts w:ascii="宋体" w:hAnsi="宋体" w:cs="宋体"/>
      <w:b/>
      <w:bCs/>
      <w:sz w:val="24"/>
      <w:lang w:eastAsia="en-US"/>
    </w:rPr>
  </w:style>
  <w:style w:type="paragraph" w:styleId="1141">
    <w:name w:val="目录 11"/>
    <w:basedOn w:val="1019"/>
    <w:next w:val="1141"/>
    <w:link w:val="1019"/>
    <w:uiPriority w:val="1"/>
    <w:qFormat/>
    <w:pPr>
      <w:ind w:left="637"/>
      <w:jc w:val="left"/>
      <w:spacing w:before="762"/>
    </w:pPr>
    <w:rPr>
      <w:rFonts w:ascii="仿宋" w:hAnsi="仿宋" w:eastAsia="仿宋" w:cs="仿宋"/>
      <w:sz w:val="28"/>
      <w:szCs w:val="28"/>
      <w:lang w:eastAsia="en-US"/>
    </w:rPr>
  </w:style>
  <w:style w:type="paragraph" w:styleId="1142">
    <w:name w:val="正文2"/>
    <w:basedOn w:val="1019"/>
    <w:next w:val="1142"/>
    <w:link w:val="1019"/>
    <w:pPr>
      <w:ind w:firstLine="510"/>
      <w:spacing w:before="156" w:line="360" w:lineRule="auto"/>
    </w:pPr>
    <w:rPr>
      <w:sz w:val="24"/>
      <w:szCs w:val="20"/>
    </w:rPr>
  </w:style>
  <w:style w:type="paragraph" w:styleId="1143">
    <w:name w:val="无间隔"/>
    <w:next w:val="1143"/>
    <w:link w:val="1019"/>
    <w:uiPriority w:val="1"/>
    <w:qFormat/>
    <w:pPr>
      <w:jc w:val="both"/>
      <w:widowControl w:val="off"/>
    </w:pPr>
    <w:rPr>
      <w:rFonts w:ascii="Calibri" w:hAnsi="Calibri"/>
      <w:sz w:val="21"/>
      <w:szCs w:val="22"/>
      <w:lang w:val="en-US" w:eastAsia="zh-CN" w:bidi="ar-SA"/>
    </w:rPr>
  </w:style>
  <w:style w:type="paragraph" w:styleId="1144">
    <w:name w:val="BioQuote Tekst"/>
    <w:basedOn w:val="1019"/>
    <w:next w:val="1144"/>
    <w:link w:val="1019"/>
    <w:pPr>
      <w:ind w:right="-1"/>
    </w:pPr>
    <w:rPr>
      <w:rFonts w:ascii="Arial" w:hAnsi="Arial"/>
      <w:sz w:val="22"/>
      <w:szCs w:val="20"/>
      <w:lang w:eastAsia="en-US"/>
    </w:rPr>
  </w:style>
  <w:style w:type="paragraph" w:styleId="1145">
    <w:name w:val="第四级"/>
    <w:basedOn w:val="1019"/>
    <w:next w:val="1019"/>
    <w:link w:val="1019"/>
    <w:pPr>
      <w:numPr>
        <w:ilvl w:val="3"/>
        <w:numId w:val="1"/>
      </w:numPr>
      <w:spacing w:line="360" w:lineRule="auto"/>
      <w:tabs>
        <w:tab w:val="left" w:pos="1134" w:leader="none"/>
      </w:tabs>
    </w:pPr>
    <w:rPr>
      <w:rFonts w:ascii="宋体" w:hAnsi="宋体" w:eastAsia="仿宋"/>
      <w:sz w:val="28"/>
      <w:szCs w:val="21"/>
    </w:rPr>
  </w:style>
  <w:style w:type="paragraph" w:styleId="1146">
    <w:name w:val="AOPlainFooter"/>
    <w:basedOn w:val="1019"/>
    <w:next w:val="1019"/>
    <w:link w:val="1019"/>
    <w:pPr>
      <w:jc w:val="right"/>
      <w:widowControl/>
    </w:pPr>
    <w:rPr>
      <w:sz w:val="16"/>
      <w:szCs w:val="20"/>
      <w:lang w:val="en-GB"/>
    </w:rPr>
  </w:style>
  <w:style w:type="paragraph" w:styleId="1147">
    <w:name w:val="列出段落2"/>
    <w:basedOn w:val="1019"/>
    <w:next w:val="1147"/>
    <w:link w:val="1019"/>
    <w:uiPriority w:val="99"/>
    <w:qFormat/>
    <w:pPr>
      <w:ind w:left="640" w:firstLine="480"/>
    </w:pPr>
  </w:style>
  <w:style w:type="paragraph" w:styleId="1148">
    <w:name w:val="正文_2_0"/>
    <w:next w:val="1148"/>
    <w:link w:val="1019"/>
    <w:qFormat/>
    <w:pPr>
      <w:jc w:val="both"/>
      <w:widowControl w:val="off"/>
    </w:pPr>
    <w:rPr>
      <w:rFonts w:ascii="Calibri" w:hAnsi="Calibri"/>
      <w:sz w:val="21"/>
      <w:szCs w:val="22"/>
      <w:lang w:val="en-US" w:eastAsia="zh-CN" w:bidi="ar-SA"/>
    </w:rPr>
  </w:style>
  <w:style w:type="paragraph" w:styleId="1149">
    <w:name w:val="正文_2"/>
    <w:next w:val="1149"/>
    <w:link w:val="1019"/>
    <w:qFormat/>
    <w:pPr>
      <w:jc w:val="both"/>
      <w:widowControl w:val="off"/>
    </w:pPr>
    <w:rPr>
      <w:rFonts w:ascii="等线" w:hAnsi="等线" w:eastAsia="等线" w:cs="宋体"/>
      <w:sz w:val="21"/>
      <w:szCs w:val="22"/>
      <w:lang w:val="en-US" w:eastAsia="zh-CN" w:bidi="ar-SA"/>
    </w:rPr>
  </w:style>
  <w:style w:type="character" w:styleId="1150">
    <w:name w:val="font81"/>
    <w:next w:val="1150"/>
    <w:link w:val="1019"/>
    <w:qFormat/>
    <w:rPr>
      <w:rFonts w:hint="eastAsia" w:ascii="仿宋" w:hAnsi="仿宋" w:eastAsia="仿宋" w:cs="仿宋"/>
      <w:color w:val="000000"/>
      <w:sz w:val="20"/>
      <w:szCs w:val="20"/>
      <w:u w:val="none"/>
    </w:rPr>
  </w:style>
  <w:style w:type="character" w:styleId="1151">
    <w:name w:val="font01"/>
    <w:next w:val="1151"/>
    <w:link w:val="1019"/>
    <w:qFormat/>
    <w:rPr>
      <w:rFonts w:hint="eastAsia" w:ascii="宋体" w:hAnsi="宋体" w:eastAsia="宋体" w:cs="宋体"/>
      <w:color w:val="000000"/>
      <w:sz w:val="20"/>
      <w:szCs w:val="20"/>
      <w:u w:val="none"/>
    </w:rPr>
  </w:style>
  <w:style w:type="character" w:styleId="1152">
    <w:name w:val="font71"/>
    <w:next w:val="1152"/>
    <w:link w:val="1019"/>
    <w:qFormat/>
    <w:rPr>
      <w:rFonts w:hint="eastAsia" w:ascii="仿宋" w:hAnsi="仿宋" w:eastAsia="仿宋" w:cs="仿宋"/>
      <w:color w:val="000000"/>
      <w:sz w:val="20"/>
      <w:szCs w:val="20"/>
      <w:u w:val="none"/>
    </w:rPr>
  </w:style>
  <w:style w:type="character" w:styleId="1153">
    <w:name w:val="font112"/>
    <w:next w:val="1153"/>
    <w:link w:val="1019"/>
    <w:qFormat/>
    <w:rPr>
      <w:rFonts w:hint="eastAsia" w:ascii="仿宋" w:hAnsi="仿宋" w:eastAsia="仿宋" w:cs="仿宋"/>
      <w:color w:val="ff0000"/>
      <w:sz w:val="20"/>
      <w:szCs w:val="20"/>
      <w:u w:val="none"/>
    </w:rPr>
  </w:style>
  <w:style w:type="character" w:styleId="1154">
    <w:name w:val="font91"/>
    <w:next w:val="1154"/>
    <w:link w:val="1019"/>
    <w:qFormat/>
    <w:rPr>
      <w:rFonts w:hint="eastAsia" w:ascii="仿宋" w:hAnsi="仿宋" w:eastAsia="仿宋" w:cs="仿宋"/>
      <w:color w:val="000000"/>
      <w:sz w:val="20"/>
      <w:szCs w:val="20"/>
      <w:u w:val="none"/>
    </w:rPr>
  </w:style>
  <w:style w:type="character" w:styleId="1155">
    <w:name w:val="font121"/>
    <w:next w:val="1155"/>
    <w:link w:val="1019"/>
    <w:qFormat/>
    <w:rPr>
      <w:rFonts w:hint="eastAsia" w:ascii="仿宋" w:hAnsi="仿宋" w:eastAsia="仿宋" w:cs="仿宋"/>
      <w:color w:val="666666"/>
      <w:sz w:val="20"/>
      <w:szCs w:val="20"/>
      <w:u w:val="none"/>
    </w:rPr>
  </w:style>
  <w:style w:type="character" w:styleId="1156">
    <w:name w:val="font51"/>
    <w:next w:val="1156"/>
    <w:link w:val="1019"/>
    <w:qFormat/>
    <w:rPr>
      <w:rFonts w:hint="eastAsia" w:ascii="宋体" w:hAnsi="宋体" w:eastAsia="宋体" w:cs="宋体"/>
      <w:color w:val="000000"/>
      <w:sz w:val="22"/>
      <w:szCs w:val="22"/>
      <w:u w:val="none"/>
    </w:rPr>
  </w:style>
  <w:style w:type="character" w:styleId="1157">
    <w:name w:val="font21"/>
    <w:next w:val="1157"/>
    <w:link w:val="1019"/>
    <w:rPr>
      <w:rFonts w:hint="eastAsia" w:ascii="仿宋" w:hAnsi="仿宋" w:eastAsia="仿宋" w:cs="仿宋"/>
      <w:color w:val="000000"/>
      <w:sz w:val="20"/>
      <w:szCs w:val="20"/>
      <w:u w:val="none"/>
    </w:rPr>
  </w:style>
  <w:style w:type="character" w:styleId="1158">
    <w:name w:val="font41"/>
    <w:next w:val="1158"/>
    <w:link w:val="1019"/>
    <w:qFormat/>
    <w:rPr>
      <w:rFonts w:hint="eastAsia" w:ascii="仿宋" w:hAnsi="仿宋" w:eastAsia="仿宋" w:cs="仿宋"/>
      <w:color w:val="ff0000"/>
      <w:sz w:val="20"/>
      <w:szCs w:val="20"/>
      <w:u w:val="none"/>
    </w:rPr>
  </w:style>
  <w:style w:type="character" w:styleId="1159">
    <w:name w:val="NormalCharacter1"/>
    <w:next w:val="1159"/>
    <w:link w:val="1019"/>
    <w:qFormat/>
  </w:style>
  <w:style w:type="table" w:styleId="1160">
    <w:name w:val="Table Normal"/>
    <w:next w:val="1160"/>
    <w:link w:val="1019"/>
    <w:unhideWhenUsed/>
    <w:qFormat/>
    <w:rPr>
      <w:lang w:val="en-US" w:eastAsia="zh-CN" w:bidi="ar-SA"/>
    </w:rPr>
    <w:tblPr/>
  </w:style>
  <w:style w:type="paragraph" w:styleId="1161">
    <w:name w:val="Table caption|1"/>
    <w:basedOn w:val="1019"/>
    <w:next w:val="1161"/>
    <w:link w:val="1019"/>
    <w:qFormat/>
    <w:pPr>
      <w:spacing w:line="317" w:lineRule="exact"/>
      <w:shd w:val="clear" w:color="auto" w:fill="auto"/>
      <w:widowControl w:val="off"/>
    </w:pPr>
    <w:rPr>
      <w:rFonts w:ascii="宋体" w:hAnsi="宋体" w:eastAsia="宋体" w:cs="宋体"/>
      <w:u w:val="none"/>
      <w:shd w:val="clear" w:color="auto" w:fill="auto"/>
      <w:lang w:val="zh-TW" w:eastAsia="zh-TW" w:bidi="zh-TW"/>
    </w:rPr>
  </w:style>
  <w:style w:type="paragraph" w:styleId="1162">
    <w:name w:val="Other|1"/>
    <w:basedOn w:val="1019"/>
    <w:next w:val="1162"/>
    <w:link w:val="1019"/>
    <w:qFormat/>
    <w:pPr>
      <w:ind w:firstLine="400"/>
      <w:spacing w:line="360" w:lineRule="auto"/>
      <w:shd w:val="clear" w:color="auto" w:fill="auto"/>
      <w:widowControl w:val="off"/>
    </w:pPr>
    <w:rPr>
      <w:rFonts w:ascii="宋体" w:hAnsi="宋体" w:eastAsia="宋体" w:cs="宋体"/>
      <w:u w:val="none"/>
      <w:shd w:val="clear" w:color="auto" w:fill="auto"/>
      <w:lang w:val="zh-TW" w:eastAsia="zh-TW" w:bidi="zh-TW"/>
    </w:rPr>
  </w:style>
  <w:style w:type="paragraph" w:styleId="1163">
    <w:name w:val="Body text|6"/>
    <w:basedOn w:val="1019"/>
    <w:next w:val="1163"/>
    <w:link w:val="1019"/>
    <w:pPr>
      <w:jc w:val="center"/>
      <w:spacing w:after="1440"/>
      <w:shd w:val="clear" w:color="auto" w:fill="auto"/>
      <w:widowControl w:val="off"/>
    </w:pPr>
    <w:rPr>
      <w:rFonts w:ascii="宋体" w:hAnsi="宋体" w:eastAsia="宋体" w:cs="宋体"/>
      <w:color w:val="545456"/>
      <w:sz w:val="42"/>
      <w:szCs w:val="42"/>
      <w:u w:val="none"/>
      <w:shd w:val="clear" w:color="auto" w:fill="auto"/>
      <w:lang w:val="zh-TW" w:eastAsia="zh-TW" w:bidi="zh-TW"/>
    </w:rPr>
  </w:style>
  <w:style w:type="paragraph" w:styleId="1164">
    <w:name w:val="Body text|2"/>
    <w:basedOn w:val="1019"/>
    <w:next w:val="1164"/>
    <w:link w:val="1019"/>
    <w:qFormat/>
    <w:pPr>
      <w:ind w:left="1480"/>
      <w:spacing w:line="1246" w:lineRule="exact"/>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165">
    <w:name w:val="Heading #2|1"/>
    <w:basedOn w:val="1019"/>
    <w:next w:val="1165"/>
    <w:link w:val="1019"/>
    <w:qFormat/>
    <w:pPr>
      <w:spacing w:line="451" w:lineRule="exact"/>
      <w:shd w:val="clear" w:color="auto" w:fill="auto"/>
      <w:widowControl w:val="off"/>
      <w:outlineLvl w:val="1"/>
    </w:pPr>
    <w:rPr>
      <w:rFonts w:ascii="宋体" w:hAnsi="宋体" w:eastAsia="宋体" w:cs="宋体"/>
      <w:u w:val="none"/>
      <w:shd w:val="clear" w:color="auto" w:fill="auto"/>
      <w:lang w:val="zh-TW" w:eastAsia="zh-TW" w:bidi="zh-TW"/>
    </w:rPr>
  </w:style>
  <w:style w:type="paragraph" w:styleId="1166">
    <w:name w:val="Body text|1"/>
    <w:basedOn w:val="1019"/>
    <w:next w:val="1166"/>
    <w:link w:val="1019"/>
    <w:qFormat/>
    <w:pPr>
      <w:ind w:firstLine="400"/>
      <w:spacing w:line="360" w:lineRule="auto"/>
      <w:shd w:val="clear" w:color="auto" w:fill="auto"/>
      <w:widowControl w:val="off"/>
    </w:pPr>
    <w:rPr>
      <w:rFonts w:ascii="宋体" w:hAnsi="宋体" w:eastAsia="宋体" w:cs="宋体"/>
      <w:u w:val="none"/>
      <w:shd w:val="clear" w:color="auto" w:fill="auto"/>
      <w:lang w:val="zh-TW" w:eastAsia="zh-TW" w:bidi="zh-TW"/>
    </w:rPr>
  </w:style>
  <w:style w:type="paragraph" w:styleId="1167">
    <w:name w:val="Header or footer|1"/>
    <w:basedOn w:val="1019"/>
    <w:next w:val="1167"/>
    <w:link w:val="1019"/>
    <w:qFormat/>
    <w:pPr>
      <w:jc w:val="center"/>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168">
    <w:name w:val="Header or footer|2"/>
    <w:basedOn w:val="1019"/>
    <w:next w:val="1168"/>
    <w:link w:val="1019"/>
    <w:pPr>
      <w:shd w:val="clear" w:color="auto" w:fill="auto"/>
      <w:widowControl w:val="off"/>
    </w:pPr>
    <w:rPr>
      <w:sz w:val="20"/>
      <w:szCs w:val="20"/>
      <w:u w:val="none"/>
      <w:shd w:val="clear" w:color="auto" w:fill="auto"/>
      <w:lang w:val="zh-TW" w:eastAsia="zh-TW" w:bidi="zh-TW"/>
    </w:rPr>
  </w:style>
  <w:style w:type="character" w:styleId="1169">
    <w:name w:val="hover1"/>
    <w:basedOn w:val="1025"/>
    <w:next w:val="1169"/>
    <w:link w:val="1019"/>
    <w:rPr>
      <w:color w:val="2590eb"/>
    </w:rPr>
  </w:style>
  <w:style w:type="character" w:styleId="1170">
    <w:name w:val="hover2"/>
    <w:basedOn w:val="1025"/>
    <w:next w:val="1170"/>
    <w:link w:val="1019"/>
    <w:rPr>
      <w:color w:val="2590eb"/>
    </w:rPr>
  </w:style>
  <w:style w:type="character" w:styleId="1171">
    <w:name w:val="hover3"/>
    <w:basedOn w:val="1025"/>
    <w:next w:val="1171"/>
    <w:link w:val="1019"/>
  </w:style>
  <w:style w:type="character" w:styleId="1172">
    <w:name w:val="hover4"/>
    <w:basedOn w:val="1025"/>
    <w:next w:val="1172"/>
    <w:link w:val="1019"/>
    <w:rPr>
      <w:color w:val="2590eb"/>
      <w:shd w:val="clear" w:color="auto" w:fill="e9f4fd"/>
    </w:rPr>
  </w:style>
  <w:style w:type="character" w:styleId="1173">
    <w:name w:val="hover"/>
    <w:basedOn w:val="1025"/>
    <w:next w:val="1173"/>
    <w:link w:val="1019"/>
  </w:style>
  <w:style w:type="character" w:styleId="1174">
    <w:name w:val="ul_li_a_1"/>
    <w:basedOn w:val="1025"/>
    <w:next w:val="1174"/>
    <w:link w:val="1019"/>
    <w:rPr>
      <w:b/>
      <w:bCs/>
      <w:color w:val="ffffff"/>
    </w:rPr>
  </w:style>
  <w:style w:type="character" w:styleId="1175">
    <w:name w:val="a_p_3"/>
    <w:basedOn w:val="1025"/>
    <w:next w:val="1175"/>
    <w:link w:val="1019"/>
    <w:rPr>
      <w:sz w:val="27"/>
      <w:szCs w:val="27"/>
    </w:rPr>
  </w:style>
  <w:style w:type="character" w:styleId="1176">
    <w:name w:val="a_p_2"/>
    <w:basedOn w:val="1025"/>
    <w:next w:val="1176"/>
    <w:link w:val="1019"/>
  </w:style>
  <w:style w:type="character" w:styleId="1177">
    <w:name w:val="a_p_21"/>
    <w:basedOn w:val="1025"/>
    <w:next w:val="1177"/>
    <w:link w:val="1019"/>
    <w:rPr>
      <w:sz w:val="27"/>
      <w:szCs w:val="27"/>
    </w:rPr>
  </w:style>
  <w:style w:type="character" w:styleId="1178">
    <w:name w:val="exap"/>
    <w:basedOn w:val="1025"/>
    <w:next w:val="1178"/>
    <w:link w:val="1019"/>
    <w:rPr>
      <w:sz w:val="27"/>
      <w:szCs w:val="27"/>
    </w:rPr>
  </w:style>
  <w:style w:type="character" w:styleId="1179">
    <w:name w:val="a_p_1"/>
    <w:basedOn w:val="1025"/>
    <w:next w:val="1179"/>
    <w:link w:val="1019"/>
    <w:rPr>
      <w:sz w:val="27"/>
      <w:szCs w:val="27"/>
    </w:rPr>
  </w:style>
  <w:style w:type="paragraph" w:styleId="1180">
    <w:name w:val="信息标题1"/>
    <w:basedOn w:val="1019"/>
    <w:next w:val="1019"/>
    <w:link w:val="1019"/>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181">
    <w:name w:val="引文目录标题1"/>
    <w:basedOn w:val="1019"/>
    <w:next w:val="1019"/>
    <w:link w:val="1019"/>
    <w:qFormat/>
    <w:pPr>
      <w:spacing w:before="120"/>
    </w:pPr>
    <w:rPr>
      <w:rFonts w:ascii="Arial" w:hAnsi="Arial"/>
      <w:sz w:val="24"/>
    </w:rPr>
  </w:style>
  <w:style w:type="character" w:styleId="1182" w:default="1">
    <w:name w:val="Default Paragraph Font"/>
    <w:uiPriority w:val="1"/>
    <w:semiHidden/>
    <w:unhideWhenUsed/>
  </w:style>
  <w:style w:type="numbering" w:styleId="1183" w:default="1">
    <w:name w:val="No List"/>
    <w:uiPriority w:val="99"/>
    <w:semiHidden/>
    <w:unhideWhenUsed/>
  </w:style>
  <w:style w:type="table" w:styleId="11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谢静</cp:lastModifiedBy>
  <cp:revision>5</cp:revision>
  <dcterms:created xsi:type="dcterms:W3CDTF">2022-04-08T02:49:00Z</dcterms:created>
  <dcterms:modified xsi:type="dcterms:W3CDTF">2026-03-23T03:29:20Z</dcterms:modified>
</cp:coreProperties>
</file>