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rPr>
      </w:pPr>
      <w:r>
        <w:rPr>
          <w:rFonts w:hint="eastAsia" w:ascii="宋体" w:hAnsi="宋体"/>
          <w:b/>
          <w:color w:val="auto"/>
          <w:sz w:val="44"/>
          <w:szCs w:val="44"/>
          <w:highlight w:val="none"/>
        </w:rPr>
        <w:t xml:space="preserve"> </w:t>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rPr>
          <w:rFonts w:hint="eastAsia" w:ascii="华文新魏" w:hAnsi="华文新魏" w:eastAsia="华文新魏" w:cs="华文新魏"/>
          <w:b/>
          <w:color w:val="auto"/>
          <w:sz w:val="116"/>
          <w:szCs w:val="72"/>
          <w:highlight w:val="none"/>
        </w:rPr>
      </w:pPr>
      <w:r>
        <w:rPr>
          <w:rFonts w:hint="eastAsia" w:ascii="华文新魏" w:hAnsi="华文新魏" w:eastAsia="华文新魏" w:cs="华文新魏"/>
          <w:b/>
          <w:color w:val="auto"/>
          <w:sz w:val="116"/>
          <w:szCs w:val="72"/>
          <w:highlight w:val="none"/>
        </w:rPr>
        <w:t xml:space="preserve">竞 争 性 磋 商</w:t>
      </w:r>
      <w:r/>
    </w:p>
    <w:p>
      <w:pPr>
        <w:jc w:val="center"/>
        <w:rPr>
          <w:rFonts w:hint="eastAsia" w:ascii="华文新魏" w:hAnsi="华文新魏" w:eastAsia="华文新魏" w:cs="华文新魏"/>
          <w:b/>
          <w:color w:val="auto"/>
          <w:sz w:val="144"/>
          <w:szCs w:val="72"/>
          <w:highlight w:val="none"/>
        </w:rPr>
      </w:pPr>
      <w:r>
        <w:rPr>
          <w:rFonts w:hint="eastAsia" w:ascii="华文新魏" w:hAnsi="华文新魏" w:eastAsia="华文新魏" w:cs="华文新魏"/>
          <w:b/>
          <w:color w:val="auto"/>
          <w:sz w:val="116"/>
          <w:szCs w:val="72"/>
          <w:highlight w:val="none"/>
        </w:rPr>
        <w:t xml:space="preserve">采 购 文 件</w:t>
      </w:r>
      <w:r/>
    </w:p>
    <w:p>
      <w:pPr>
        <w:rPr>
          <w:rFonts w:hint="eastAsia" w:ascii="宋体" w:hAnsi="宋体"/>
          <w:b/>
          <w:color w:val="auto"/>
          <w:sz w:val="48"/>
          <w:szCs w:val="48"/>
          <w:highlight w:val="none"/>
        </w:rPr>
      </w:pPr>
      <w:r>
        <w:rPr>
          <w:rFonts w:hint="eastAsia" w:ascii="宋体" w:hAnsi="宋体"/>
          <w:b/>
          <w:color w:val="auto"/>
          <w:sz w:val="48"/>
          <w:szCs w:val="48"/>
          <w:highlight w:val="none"/>
        </w:rPr>
      </w:r>
      <w:r/>
    </w:p>
    <w:p>
      <w:pPr>
        <w:pStyle w:val="1031"/>
        <w:rPr>
          <w:rFonts w:hint="eastAsia"/>
          <w:color w:val="auto"/>
          <w:highlight w:val="none"/>
        </w:rPr>
      </w:pPr>
      <w:r>
        <w:rPr>
          <w:rFonts w:hint="eastAsia"/>
          <w:color w:val="auto"/>
          <w:highlight w:val="none"/>
        </w:rPr>
      </w:r>
      <w:r/>
    </w:p>
    <w:p>
      <w:pPr>
        <w:ind w:left="0" w:firstLine="2318"/>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JSZC-320500-SZYX-C2026-0008</w:t>
      </w:r>
      <w:r/>
    </w:p>
    <w:p>
      <w:pPr>
        <w:ind w:left="0" w:firstLine="2318"/>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eastAsia="zh-CN"/>
        </w:rPr>
        <w:t xml:space="preserve">采购人</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eastAsia="zh-CN"/>
        </w:rPr>
        <w:t xml:space="preserve">苏州市应急管理局</w:t>
      </w:r>
      <w:r/>
    </w:p>
    <w:p>
      <w:pPr>
        <w:ind w:left="0" w:firstLine="2318"/>
        <w:rPr>
          <w:rFonts w:hint="eastAsia" w:ascii="宋体" w:hAnsi="宋体" w:eastAsia="宋体"/>
          <w:color w:val="auto"/>
          <w:sz w:val="28"/>
          <w:szCs w:val="28"/>
          <w:highlight w:val="none"/>
          <w:lang w:eastAsia="zh-CN"/>
        </w:rPr>
      </w:pPr>
      <w:r>
        <w:rPr>
          <w:rFonts w:hint="eastAsia" w:ascii="宋体" w:hAnsi="宋体"/>
          <w:b/>
          <w:color w:val="auto"/>
          <w:sz w:val="28"/>
          <w:szCs w:val="28"/>
          <w:highlight w:val="none"/>
        </w:rPr>
        <w:t xml:space="preserve">采购内容：</w:t>
      </w:r>
      <w:r>
        <w:rPr>
          <w:rFonts w:hint="eastAsia" w:ascii="宋体" w:hAnsi="宋体"/>
          <w:b/>
          <w:color w:val="auto"/>
          <w:sz w:val="28"/>
          <w:szCs w:val="28"/>
          <w:highlight w:val="none"/>
          <w:lang w:eastAsia="zh-CN"/>
        </w:rPr>
        <w:t xml:space="preserve">苏州市安全生产考试中心考务服务</w:t>
      </w:r>
      <w:r/>
    </w:p>
    <w:p>
      <w:pPr>
        <w:pStyle w:val="1000"/>
        <w:rPr>
          <w:rFonts w:hint="eastAsia"/>
          <w:color w:val="auto"/>
          <w:highlight w:val="none"/>
        </w:rPr>
      </w:pPr>
      <w:r>
        <w:rPr>
          <w:rFonts w:hint="eastAsia"/>
          <w:color w:val="auto"/>
          <w:highlight w:val="none"/>
        </w:rPr>
      </w:r>
      <w:r/>
    </w:p>
    <w:p>
      <w:pPr>
        <w:pStyle w:val="1000"/>
        <w:rPr>
          <w:rFonts w:hint="eastAsia"/>
          <w:color w:val="auto"/>
          <w:highlight w:val="none"/>
        </w:rPr>
      </w:pPr>
      <w:r>
        <w:rPr>
          <w:rFonts w:hint="eastAsia"/>
          <w:color w:val="auto"/>
          <w:highlight w:val="none"/>
        </w:rPr>
      </w:r>
      <w:r/>
    </w:p>
    <w:p>
      <w:pPr>
        <w:jc w:val="center"/>
        <w:rPr>
          <w:rFonts w:hint="eastAsia" w:ascii="宋体" w:hAnsi="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pStyle w:val="1031"/>
        <w:rPr>
          <w:rFonts w:hint="eastAsia"/>
          <w:color w:val="auto"/>
          <w:highlight w:val="none"/>
        </w:rPr>
      </w:pPr>
      <w:r>
        <w:rPr>
          <w:rFonts w:hint="eastAsia"/>
          <w:color w:val="auto"/>
          <w:highlight w:val="none"/>
        </w:rPr>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三</w:t>
      </w:r>
      <w:r>
        <w:rPr>
          <w:rFonts w:hint="eastAsia" w:ascii="宋体" w:hAnsi="宋体"/>
          <w:b/>
          <w:color w:val="auto"/>
          <w:sz w:val="32"/>
          <w:szCs w:val="28"/>
          <w:highlight w:val="none"/>
        </w:rPr>
        <w:t xml:space="preserve">月</w:t>
      </w:r>
      <w:r/>
    </w:p>
    <w:p>
      <w:pPr>
        <w:jc w:val="center"/>
        <w:rPr>
          <w:b/>
          <w:color w:val="auto"/>
          <w:sz w:val="32"/>
          <w:szCs w:val="32"/>
          <w:highlight w:val="none"/>
        </w:rPr>
      </w:pPr>
      <w:r>
        <w:rPr>
          <w:rFonts w:ascii="宋体" w:hAnsi="宋体"/>
          <w:b/>
          <w:color w:val="auto"/>
          <w:sz w:val="32"/>
          <w:highlight w:val="none"/>
        </w:rPr>
        <w:t xml:space="preserve"> </w:t>
        <w:br w:type="page" w:clear="all"/>
      </w:r>
      <w:r>
        <w:rPr>
          <w:rFonts w:hint="eastAsia"/>
          <w:b/>
          <w:color w:val="auto"/>
          <w:sz w:val="32"/>
          <w:szCs w:val="32"/>
          <w:highlight w:val="none"/>
        </w:rPr>
        <w:t xml:space="preserve">一、</w:t>
      </w:r>
      <w:r>
        <w:rPr>
          <w:rFonts w:hint="eastAsia" w:ascii="宋体" w:hAnsi="宋体"/>
          <w:b/>
          <w:color w:val="auto"/>
          <w:sz w:val="32"/>
          <w:highlight w:val="none"/>
        </w:rPr>
        <w:t xml:space="preserve">竞争性磋商公告</w:t>
      </w:r>
      <w:r/>
    </w:p>
    <w:tbl>
      <w:tblPr>
        <w:tblStyle w:val="974"/>
        <w:tblW w:w="9889"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u w:val="single"/>
                <w:lang w:eastAsia="zh-CN"/>
              </w:rPr>
              <w:t xml:space="preserve">苏州市安全生产考试中心考务服务</w:t>
            </w:r>
            <w:r>
              <w:rPr>
                <w:rFonts w:hint="eastAsia" w:ascii="宋体" w:hAnsi="宋体" w:cs="宋体"/>
                <w:color w:val="auto"/>
                <w:szCs w:val="21"/>
                <w:highlight w:val="none"/>
              </w:rPr>
              <w:t xml:space="preserve">项目的潜在供应商应在</w:t>
            </w:r>
            <w:r>
              <w:rPr>
                <w:rFonts w:hint="eastAsia" w:ascii="宋体" w:hAnsi="宋体" w:cs="宋体"/>
                <w:color w:val="auto"/>
                <w:szCs w:val="21"/>
                <w:highlight w:val="none"/>
                <w:u w:val="single"/>
              </w:rPr>
              <w:t xml:space="preserve">江苏省政府采购一体化平台“苏采云”系统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2026年3月</w:t>
            </w:r>
            <w:r>
              <w:rPr>
                <w:rFonts w:hint="eastAsia" w:ascii="宋体" w:hAnsi="宋体" w:cs="宋体"/>
                <w:color w:val="auto"/>
                <w:szCs w:val="21"/>
                <w:highlight w:val="none"/>
                <w:u w:val="single"/>
                <w:lang w:val="en-US" w:eastAsia="zh-CN"/>
              </w:rPr>
              <w:t xml:space="preserve">23</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lang w:eastAsia="zh-CN"/>
              </w:rPr>
              <w:t xml:space="preserve">：30</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tc>
      </w:tr>
    </w:tbl>
    <w:p>
      <w:pPr>
        <w:numPr>
          <w:ilvl w:val="0"/>
          <w:numId w:val="5"/>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项目基本情况</w:t>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JSZC-320500-SZYX-C2026-0008</w:t>
      </w:r>
      <w:r/>
    </w:p>
    <w:p>
      <w:pPr>
        <w:numPr>
          <w:ilvl w:val="0"/>
          <w:numId w:val="6"/>
        </w:numPr>
        <w:jc w:val="left"/>
        <w:spacing w:line="400" w:lineRule="exact"/>
        <w:widowControl/>
        <w:rPr>
          <w:rFonts w:hint="eastAsia" w:ascii="宋体" w:hAnsi="宋体" w:eastAsia="宋体" w:cs="宋体"/>
          <w:color w:val="auto"/>
          <w:sz w:val="21"/>
          <w:szCs w:val="21"/>
          <w:highlight w:val="none"/>
          <w:lang w:val="en-US" w:eastAsia="zh-CN"/>
        </w:rPr>
      </w:pPr>
      <w:r/>
      <w:bookmarkStart w:id="0" w:name="OLE_LINK1"/>
      <w:r>
        <w:rPr>
          <w:rFonts w:hint="eastAsia" w:ascii="宋体" w:hAnsi="宋体" w:eastAsia="宋体" w:cs="宋体"/>
          <w:color w:val="auto"/>
          <w:szCs w:val="21"/>
          <w:highlight w:val="none"/>
        </w:rPr>
        <w:t xml:space="preserve">项目</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苏州市安全生产考试中心考务服务</w:t>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采购方式：竞争性磋商</w:t>
      </w:r>
      <w:r/>
    </w:p>
    <w:p>
      <w:pPr>
        <w:numPr>
          <w:ilvl w:val="0"/>
          <w:numId w:val="6"/>
        </w:numPr>
        <w:jc w:val="left"/>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 xml:space="preserve">预算</w:t>
      </w:r>
      <w:r>
        <w:rPr>
          <w:rFonts w:hint="eastAsia" w:ascii="宋体" w:hAnsi="宋体" w:eastAsia="宋体" w:cs="宋体"/>
          <w:color w:val="auto"/>
          <w:sz w:val="21"/>
          <w:szCs w:val="21"/>
          <w:highlight w:val="none"/>
        </w:rPr>
        <w:t xml:space="preserve">金额：</w:t>
      </w:r>
      <w:bookmarkStart w:id="1" w:name="_Hlk165988500"/>
      <w:r>
        <w:rPr>
          <w:rFonts w:hint="eastAsia" w:ascii="宋体" w:hAnsi="宋体" w:cs="宋体"/>
          <w:color w:val="auto"/>
          <w:sz w:val="21"/>
          <w:szCs w:val="21"/>
          <w:highlight w:val="none"/>
          <w:lang w:eastAsia="zh-CN"/>
        </w:rPr>
        <w:t xml:space="preserve">人民币壹佰万元整（￥1000000.00）</w:t>
      </w:r>
      <w:bookmarkEnd w:id="1"/>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rPr>
          <w:rFonts w:hint="eastAsia" w:ascii="宋体" w:hAnsi="宋体" w:eastAsia="宋体" w:cs="宋体"/>
          <w:color w:val="auto"/>
          <w:szCs w:val="21"/>
          <w:highlight w:val="none"/>
        </w:rPr>
        <w:t xml:space="preserve">限价：</w:t>
      </w:r>
      <w:r>
        <w:rPr>
          <w:rFonts w:hint="eastAsia" w:ascii="宋体" w:hAnsi="宋体" w:cs="宋体"/>
          <w:color w:val="auto"/>
          <w:szCs w:val="21"/>
          <w:highlight w:val="none"/>
          <w:lang w:eastAsia="zh-CN"/>
        </w:rPr>
        <w:t xml:space="preserve">无</w:t>
      </w:r>
      <w:bookmarkEnd w:id="0"/>
      <w:r/>
      <w:r/>
    </w:p>
    <w:p>
      <w:pPr>
        <w:numPr>
          <w:ilvl w:val="0"/>
          <w:numId w:val="6"/>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p>
      <w:pPr>
        <w:numPr>
          <w:ilvl w:val="0"/>
          <w:numId w:val="7"/>
        </w:numPr>
        <w:spacing w:line="400" w:lineRule="exact"/>
        <w:rPr>
          <w:rFonts w:hint="eastAsia" w:ascii="宋体" w:hAnsi="宋体" w:cs="宋体"/>
          <w:color w:val="auto"/>
          <w:szCs w:val="21"/>
          <w:highlight w:val="none"/>
        </w:rPr>
      </w:pPr>
      <w:r/>
      <w:bookmarkStart w:id="2" w:name="OLE_LINK2"/>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本项目拟聘请一家专业机构</w:t>
      </w:r>
      <w:r>
        <w:rPr>
          <w:rFonts w:hint="eastAsia" w:ascii="宋体" w:hAnsi="宋体" w:cs="宋体"/>
          <w:color w:val="auto"/>
          <w:szCs w:val="21"/>
          <w:highlight w:val="none"/>
          <w:lang w:eastAsia="zh-CN"/>
        </w:rPr>
        <w:t xml:space="preserve">提供日常管理、监考巡考、特种作业人员安全技术实际操作考评、考试系统管理、特种作业人员安全技术实际操作考试设备管理等服务。</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highlight w:val="none"/>
        </w:rPr>
        <w:t xml:space="preserve">合同履约期限：</w:t>
      </w:r>
      <w:bookmarkStart w:id="3" w:name="OLE_LINK15"/>
      <w:r/>
      <w:bookmarkStart w:id="4" w:name="OLE_LINK23"/>
      <w:r>
        <w:rPr>
          <w:rFonts w:hint="eastAsia" w:ascii="宋体" w:hAnsi="宋体" w:cs="宋体"/>
          <w:color w:val="auto"/>
          <w:szCs w:val="21"/>
          <w:highlight w:val="none"/>
          <w:lang w:val="en-US" w:eastAsia="zh-CN"/>
        </w:rPr>
        <w:t xml:space="preserve">一年（具体起止时间以采购人通知为准）</w:t>
      </w:r>
      <w:r>
        <w:rPr>
          <w:rFonts w:hint="eastAsia" w:ascii="宋体" w:hAnsi="宋体" w:cs="宋体"/>
          <w:color w:val="auto"/>
          <w:szCs w:val="21"/>
          <w:highlight w:val="none"/>
        </w:rPr>
        <w:t xml:space="preserve">。</w:t>
      </w:r>
      <w:bookmarkEnd w:id="3"/>
      <w:r/>
      <w:bookmarkEnd w:id="2"/>
      <w:r/>
      <w:bookmarkEnd w:id="4"/>
      <w:r/>
      <w:r/>
    </w:p>
    <w:p>
      <w:pPr>
        <w:numPr>
          <w:ilvl w:val="0"/>
          <w:numId w:val="6"/>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w:t>
      </w:r>
      <w:r>
        <w:rPr>
          <w:rFonts w:hint="eastAsia" w:ascii="宋体" w:hAnsi="宋体" w:cs="宋体"/>
          <w:color w:val="auto"/>
          <w:szCs w:val="21"/>
          <w:highlight w:val="none"/>
        </w:rPr>
        <w:t xml:space="preserve">项目</w:t>
      </w:r>
      <w:r>
        <w:rPr>
          <w:rFonts w:hint="eastAsia" w:ascii="宋体" w:hAnsi="宋体" w:cs="宋体"/>
          <w:color w:val="auto"/>
          <w:szCs w:val="21"/>
          <w:highlight w:val="none"/>
        </w:rPr>
        <w:t xml:space="preserve">不接受联合体投标。</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申请人的资格要求：</w:t>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具有履行合同所必需的设备和专业技术能力；</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参加政府采购活动前三年内，在经营活动中没有出现重大违法记录；</w:t>
      </w:r>
      <w:r/>
    </w:p>
    <w:p>
      <w:pPr>
        <w:numPr>
          <w:ilvl w:val="0"/>
          <w:numId w:val="9"/>
        </w:num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法律、行政法规规</w:t>
      </w:r>
      <w:r>
        <w:rPr>
          <w:rFonts w:hint="eastAsia" w:ascii="宋体" w:hAnsi="宋体" w:cs="宋体"/>
          <w:color w:val="auto"/>
          <w:szCs w:val="21"/>
          <w:highlight w:val="none"/>
        </w:rPr>
        <w:t xml:space="preserve">定的其他条件。</w:t>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p>
      <w:pPr>
        <w:numPr>
          <w:ilvl w:val="0"/>
          <w:numId w:val="10"/>
        </w:numPr>
        <w:spacing w:line="400" w:lineRule="exact"/>
        <w:rPr>
          <w:rFonts w:hint="eastAsia" w:ascii="宋体" w:hAnsi="宋体" w:cs="宋体"/>
          <w:color w:val="auto"/>
          <w:szCs w:val="21"/>
          <w:highlight w:val="none"/>
        </w:rPr>
      </w:pPr>
      <w:r/>
      <w:bookmarkStart w:id="5" w:name="OLE_LINK5"/>
      <w:r>
        <w:rPr>
          <w:rFonts w:hint="eastAsia" w:ascii="宋体" w:hAnsi="宋体"/>
          <w:color w:val="auto"/>
          <w:szCs w:val="21"/>
          <w:highlight w:val="none"/>
        </w:rPr>
        <w:t xml:space="preserve">本项目专门面向中小微企业采购，本项目属其他未列明行业</w:t>
      </w:r>
      <w:r>
        <w:rPr>
          <w:rFonts w:hint="eastAsia" w:ascii="宋体" w:hAnsi="宋体"/>
          <w:color w:val="auto"/>
          <w:szCs w:val="21"/>
          <w:highlight w:val="none"/>
          <w:lang w:eastAsia="zh-CN"/>
        </w:rPr>
        <w:t xml:space="preserve">。</w:t>
      </w:r>
      <w:r>
        <w:rPr>
          <w:rFonts w:hint="eastAsia" w:ascii="宋体" w:hAnsi="宋体" w:cs="宋体"/>
          <w:color w:val="auto"/>
          <w:szCs w:val="21"/>
          <w:highlight w:val="none"/>
        </w:rPr>
        <w:t xml:space="preserve">供应商须提供中小企业声明函或残疾人福利性单位声明函或省级以上监狱管理局、戒毒管理局（含新疆生产建设兵团）出具的属于监狱企业的证明文件。</w:t>
      </w:r>
      <w:bookmarkEnd w:id="5"/>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p>
      <w:pPr>
        <w:numPr>
          <w:ilvl w:val="0"/>
          <w:numId w:val="11"/>
        </w:numPr>
        <w:spacing w:line="400" w:lineRule="exact"/>
        <w:rPr>
          <w:rFonts w:hint="eastAsia" w:ascii="宋体" w:hAnsi="宋体"/>
          <w:color w:val="auto"/>
          <w:szCs w:val="21"/>
          <w:highlight w:val="none"/>
        </w:rPr>
      </w:pPr>
      <w:r/>
      <w:bookmarkStart w:id="6" w:name="OLE_LINK4"/>
      <w:r/>
      <w:bookmarkStart w:id="7" w:name="OLE_LINK6"/>
      <w:r>
        <w:rPr>
          <w:rFonts w:hint="eastAsia" w:ascii="宋体" w:hAnsi="宋体" w:cs="宋体"/>
          <w:color w:val="auto"/>
          <w:szCs w:val="21"/>
          <w:highlight w:val="none"/>
        </w:rPr>
        <w:t xml:space="preserve">未被列入失信被执行人、重</w:t>
      </w:r>
      <w:r>
        <w:rPr>
          <w:rFonts w:hint="eastAsia" w:ascii="宋体" w:hAnsi="宋体"/>
          <w:color w:val="auto"/>
          <w:szCs w:val="21"/>
          <w:highlight w:val="none"/>
        </w:rPr>
        <w:t xml:space="preserve">大税收违法案件当事人名单、政府采购严重失信行为记录名单</w:t>
      </w:r>
      <w:bookmarkEnd w:id="6"/>
      <w:r>
        <w:rPr>
          <w:rFonts w:hint="eastAsia" w:ascii="宋体" w:hAnsi="宋体"/>
          <w:color w:val="auto"/>
          <w:szCs w:val="21"/>
          <w:highlight w:val="none"/>
        </w:rPr>
        <w:t xml:space="preserve">；</w:t>
      </w:r>
      <w:bookmarkEnd w:id="7"/>
      <w:r/>
      <w:r/>
    </w:p>
    <w:p>
      <w:pPr>
        <w:numPr>
          <w:ilvl w:val="0"/>
          <w:numId w:val="11"/>
        </w:numPr>
        <w:spacing w:line="400" w:lineRule="exact"/>
        <w:rPr>
          <w:rFonts w:hint="eastAsia" w:ascii="宋体" w:hAnsi="宋体" w:cs="宋体"/>
          <w:color w:val="auto"/>
          <w:szCs w:val="21"/>
          <w:highlight w:val="none"/>
        </w:rPr>
      </w:pPr>
      <w:r/>
      <w:bookmarkStart w:id="8" w:name="OLE_LINK8"/>
      <w:r>
        <w:rPr>
          <w:rFonts w:hint="eastAsia" w:ascii="宋体" w:hAnsi="宋体"/>
          <w:color w:val="auto"/>
          <w:szCs w:val="21"/>
          <w:highlight w:val="none"/>
        </w:rPr>
        <w:t xml:space="preserve">单位负责人为同一人或者存在直</w:t>
      </w:r>
      <w:r>
        <w:rPr>
          <w:rFonts w:hint="eastAsia" w:ascii="宋体" w:hAnsi="宋体" w:cs="宋体"/>
          <w:color w:val="auto"/>
          <w:szCs w:val="21"/>
          <w:highlight w:val="none"/>
        </w:rPr>
        <w:t xml:space="preserve">接控股、管理关系的不同供应商（包含法定代表人为同一个人的两个及两个以上法人，母公司、全资子公司及其控股公司），不得参加同一合同项下的政府采购活动</w:t>
      </w:r>
      <w:bookmarkEnd w:id="8"/>
      <w:r>
        <w:rPr>
          <w:rFonts w:hint="eastAsia" w:ascii="宋体" w:hAnsi="宋体" w:cs="宋体"/>
          <w:color w:val="auto"/>
          <w:szCs w:val="21"/>
          <w:highlight w:val="none"/>
        </w:rPr>
        <w:t xml:space="preserve">。</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获取采购文件</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en-US" w:eastAsia="zh-CN"/>
        </w:rPr>
        <w:t xml:space="preserve">本公告发布之日起五个工作日</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地点：江苏省政府采购一体化平台“苏采云”系统自行下载</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方式：登录江苏省政府采购一体化平台“苏采云”系统，确认参与项目后自行下载</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售价：免费</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响应文件提交</w:t>
      </w:r>
      <w:r/>
    </w:p>
    <w:p>
      <w:pPr>
        <w:numPr>
          <w:ilvl w:val="0"/>
          <w:numId w:val="13"/>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2026年3月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w:t>
      </w:r>
      <w:r/>
    </w:p>
    <w:p>
      <w:pPr>
        <w:numPr>
          <w:ilvl w:val="0"/>
          <w:numId w:val="13"/>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开启</w:t>
      </w:r>
      <w:r/>
    </w:p>
    <w:p>
      <w:pPr>
        <w:numPr>
          <w:ilvl w:val="0"/>
          <w:numId w:val="14"/>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2026年3月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w:t>
      </w:r>
      <w:bookmarkStart w:id="19" w:name="_GoBack"/>
      <w:r/>
      <w:bookmarkEnd w:id="19"/>
      <w:r/>
      <w:r/>
    </w:p>
    <w:p>
      <w:pPr>
        <w:numPr>
          <w:ilvl w:val="0"/>
          <w:numId w:val="14"/>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公告期限：自本公告发布之日起3个工作日。</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其他相关事宜：</w:t>
      </w:r>
      <w:r/>
    </w:p>
    <w:p>
      <w:pPr>
        <w:numPr>
          <w:ilvl w:val="0"/>
          <w:numId w:val="15"/>
        </w:numPr>
        <w:jc w:val="left"/>
        <w:spacing w:line="400" w:lineRule="exact"/>
        <w:widowControl/>
        <w:rPr>
          <w:rFonts w:hint="eastAsia" w:ascii="宋体" w:hAnsi="宋体" w:cs="宋体"/>
          <w:color w:val="auto"/>
          <w:szCs w:val="21"/>
          <w:highlight w:val="none"/>
        </w:rPr>
      </w:pPr>
      <w:r/>
      <w:bookmarkStart w:id="9" w:name="OLE_LINK16"/>
      <w:r/>
      <w:bookmarkStart w:id="10" w:name="OLE_LINK24"/>
      <w:r>
        <w:rPr>
          <w:rFonts w:hint="eastAsia" w:ascii="宋体" w:hAnsi="宋体" w:cs="宋体"/>
          <w:color w:val="auto"/>
          <w:szCs w:val="21"/>
          <w:highlight w:val="none"/>
        </w:rPr>
        <w:t xml:space="preserve">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auto"/>
          <w:szCs w:val="21"/>
          <w:highlight w:val="none"/>
          <w:shd w:val="clear" w:color="auto" w:fill="auto"/>
        </w:rPr>
        <w:t xml:space="preserve">苏州现场办理地址：苏州市高新区邓尉路105号狮山科技馆1楼服务大厅，咨询电话：0512-69820834</w:t>
      </w:r>
      <w:r>
        <w:rPr>
          <w:rFonts w:hint="eastAsia" w:ascii="宋体" w:hAnsi="宋体" w:cs="宋体"/>
          <w:color w:val="auto"/>
          <w:szCs w:val="21"/>
          <w:highlight w:val="none"/>
        </w:rPr>
        <w:t xml:space="preserve">。</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线上参加开标（开启）会方式：供应商登录“苏采云”系统，点击“开标大厅”，选择对应项目，点击进入不见面开标系统。</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本公告同时在江苏省政府采购网、苏州市政府采购网上发布。</w:t>
      </w:r>
      <w:bookmarkEnd w:id="9"/>
      <w:r/>
      <w:bookmarkEnd w:id="10"/>
      <w:r/>
      <w:r/>
    </w:p>
    <w:p>
      <w:pPr>
        <w:numPr>
          <w:ilvl w:val="0"/>
          <w:numId w:val="5"/>
        </w:numPr>
        <w:jc w:val="left"/>
        <w:spacing w:line="400" w:lineRule="exac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eastAsia="宋体" w:cs="宋体"/>
          <w:color w:val="auto"/>
          <w:szCs w:val="21"/>
          <w:highlight w:val="none"/>
        </w:rPr>
        <w:t xml:space="preserve">本次采购提出询问，请按以下方式联系：</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采购人信息</w:t>
      </w:r>
      <w:r/>
    </w:p>
    <w:p>
      <w:pPr>
        <w:ind w:left="567"/>
        <w:jc w:val="left"/>
        <w:spacing w:line="400" w:lineRule="exact"/>
        <w:widowControl/>
        <w:rPr>
          <w:rFonts w:hint="eastAsia" w:ascii="宋体" w:hAnsi="宋体" w:eastAsia="宋体" w:cs="宋体"/>
          <w:color w:val="auto"/>
          <w:szCs w:val="21"/>
          <w:highlight w:val="none"/>
          <w:lang w:eastAsia="zh-CN"/>
        </w:rPr>
      </w:pPr>
      <w:r/>
      <w:bookmarkStart w:id="11" w:name="OLE_LINK17"/>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苏州市应急管理局</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rPr>
        <w:t xml:space="preserve">苏州市姑苏区虎丘路88号</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联系方式：0512-65516392</w:t>
      </w:r>
      <w:bookmarkEnd w:id="11"/>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采购代理机构信息</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名称：苏州市原鑫招投标咨询服务有限公司</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地址：苏州市三香路万盛大厦13楼B座</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联系方式：0512-68364647、68361806*8002</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项目联系方式</w:t>
      </w:r>
      <w:r/>
    </w:p>
    <w:p>
      <w:pPr>
        <w:ind w:left="567"/>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项目联系人：金健、周详、祝晓忠、周悦婷</w:t>
      </w:r>
      <w:r/>
    </w:p>
    <w:p>
      <w:pPr>
        <w:ind w:left="567"/>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电话：0512-68364647、68361806*8002</w:t>
      </w:r>
      <w:r/>
    </w:p>
    <w:p>
      <w:pPr>
        <w:jc w:val="center"/>
        <w:spacing w:line="480" w:lineRule="auto"/>
        <w:tabs>
          <w:tab w:val="left" w:pos="426" w:leader="none"/>
          <w:tab w:val="left" w:pos="709" w:leader="none"/>
        </w:tabs>
        <w:rPr>
          <w:rFonts w:hint="eastAsia" w:ascii="宋体" w:hAnsi="宋体"/>
          <w:b/>
          <w:bCs/>
          <w:color w:val="auto"/>
          <w:sz w:val="32"/>
          <w:szCs w:val="32"/>
          <w:highlight w:val="none"/>
        </w:rPr>
      </w:pPr>
      <w:r>
        <w:rPr>
          <w:rFonts w:ascii="宋体" w:hAnsi="宋体" w:cs="宋体"/>
          <w:color w:val="auto"/>
          <w:szCs w:val="21"/>
          <w:highlight w:val="none"/>
        </w:rPr>
        <w:br w:type="page" w:clear="all"/>
      </w:r>
      <w:r>
        <w:rPr>
          <w:rFonts w:hint="eastAsia" w:ascii="宋体" w:hAnsi="宋体"/>
          <w:b/>
          <w:color w:val="auto"/>
          <w:sz w:val="32"/>
          <w:highlight w:val="none"/>
        </w:rPr>
        <w:t xml:space="preserve">二、磋商采购文件</w:t>
      </w:r>
      <w:r/>
    </w:p>
    <w:p>
      <w:pPr>
        <w:ind w:firstLine="525"/>
        <w:jc w:val="left"/>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s="宋体"/>
          <w:color w:val="auto"/>
          <w:szCs w:val="21"/>
          <w:highlight w:val="none"/>
          <w:lang w:eastAsia="zh-CN"/>
        </w:rPr>
        <w:t xml:space="preserve">苏州市应急管理局</w:t>
      </w:r>
      <w:r>
        <w:rPr>
          <w:rFonts w:hint="eastAsia" w:ascii="宋体" w:hAnsi="宋体" w:cs="宋体"/>
          <w:color w:val="auto"/>
          <w:szCs w:val="21"/>
          <w:highlight w:val="none"/>
        </w:rPr>
        <w:t xml:space="preserve">的委托，就其所需要采购的</w:t>
      </w:r>
      <w:r>
        <w:rPr>
          <w:rFonts w:hint="eastAsia" w:ascii="宋体" w:hAnsi="宋体"/>
          <w:color w:val="auto"/>
          <w:szCs w:val="21"/>
          <w:highlight w:val="none"/>
          <w:lang w:eastAsia="zh-CN"/>
        </w:rPr>
        <w:t xml:space="preserve">苏州市安全生产考试中心考务服</w:t>
      </w:r>
      <w:r>
        <w:rPr>
          <w:rFonts w:hint="eastAsia" w:ascii="宋体" w:hAnsi="宋体" w:eastAsia="宋体" w:cs="宋体"/>
          <w:color w:val="auto"/>
          <w:sz w:val="21"/>
          <w:szCs w:val="21"/>
          <w:highlight w:val="none"/>
          <w:lang w:eastAsia="zh-CN"/>
        </w:rPr>
        <w:t xml:space="preserve">务</w:t>
      </w:r>
      <w:r>
        <w:rPr>
          <w:rFonts w:hint="eastAsia" w:ascii="宋体" w:hAnsi="宋体" w:eastAsia="宋体" w:cs="宋体"/>
          <w:color w:val="auto"/>
          <w:sz w:val="21"/>
          <w:szCs w:val="21"/>
          <w:highlight w:val="none"/>
        </w:rPr>
        <w:t xml:space="preserve">在国内组织竞争性磋商采购。欢迎符合采购文件资格条件的供应商前来参加磋商。</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采购编号：</w:t>
      </w:r>
      <w:r>
        <w:rPr>
          <w:rFonts w:hint="eastAsia" w:ascii="宋体" w:hAnsi="宋体" w:cs="宋体"/>
          <w:bCs/>
          <w:color w:val="auto"/>
          <w:sz w:val="21"/>
          <w:szCs w:val="21"/>
          <w:highlight w:val="none"/>
          <w:lang w:eastAsia="zh-CN"/>
        </w:rPr>
        <w:t xml:space="preserve">JSZC-320500-SZYX-C2026-0008</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采购内容：</w:t>
      </w:r>
      <w:r>
        <w:rPr>
          <w:rFonts w:hint="eastAsia" w:ascii="宋体" w:hAnsi="宋体" w:eastAsia="宋体" w:cs="宋体"/>
          <w:color w:val="auto"/>
          <w:sz w:val="21"/>
          <w:szCs w:val="21"/>
          <w:highlight w:val="none"/>
          <w:lang w:eastAsia="zh-CN"/>
        </w:rPr>
        <w:t xml:space="preserve">苏州市安全生产考试中心考务服务</w:t>
      </w:r>
      <w:r/>
    </w:p>
    <w:p>
      <w:pPr>
        <w:numPr>
          <w:ilvl w:val="0"/>
          <w:numId w:val="17"/>
        </w:numPr>
        <w:ind w:left="0"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p>
    <w:p>
      <w:pPr>
        <w:pStyle w:val="1264"/>
        <w:numPr>
          <w:ilvl w:val="0"/>
          <w:numId w:val="18"/>
        </w:numPr>
        <w:contextualSpacing/>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项目概况：</w:t>
      </w:r>
      <w:r/>
    </w:p>
    <w:p>
      <w:pPr>
        <w:numPr>
          <w:ilvl w:val="0"/>
          <w:numId w:val="19"/>
        </w:numPr>
        <w:ind w:left="567" w:hanging="567"/>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本项目拟聘请一家专业机构</w:t>
      </w:r>
      <w:r>
        <w:rPr>
          <w:rFonts w:hint="eastAsia" w:ascii="宋体" w:hAnsi="宋体" w:cs="宋体"/>
          <w:color w:val="auto"/>
          <w:szCs w:val="21"/>
          <w:highlight w:val="none"/>
          <w:lang w:eastAsia="zh-CN"/>
        </w:rPr>
        <w:t xml:space="preserve">提供日常管理、监考巡考、特种作业人员安全技术实际操作考评、考试系统管理、特种作业人员安全技术实际操作考试设备管理等</w:t>
      </w:r>
      <w:r>
        <w:rPr>
          <w:rFonts w:hint="eastAsia" w:ascii="宋体" w:hAnsi="宋体" w:cs="宋体"/>
          <w:color w:val="auto"/>
          <w:szCs w:val="21"/>
          <w:highlight w:val="none"/>
          <w:lang w:val="en-US" w:eastAsia="zh-CN"/>
        </w:rPr>
        <w:t xml:space="preserve">考务</w:t>
      </w:r>
      <w:r>
        <w:rPr>
          <w:rFonts w:hint="eastAsia" w:ascii="宋体" w:hAnsi="宋体" w:cs="宋体"/>
          <w:color w:val="auto"/>
          <w:szCs w:val="21"/>
          <w:highlight w:val="none"/>
          <w:lang w:eastAsia="zh-CN"/>
        </w:rPr>
        <w:t xml:space="preserve">服务。</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拟配备10位工作人员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具体分工如下：</w:t>
      </w:r>
      <w:r/>
    </w:p>
    <w:tbl>
      <w:tblPr>
        <w:tblStyle w:val="1028"/>
        <w:tblW w:w="9280" w:type="dxa"/>
        <w:tblInd w:w="6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5790"/>
        <w:gridCol w:w="1185"/>
        <w:gridCol w:w="1494"/>
      </w:tblGrid>
      <w:tr>
        <w:trPr>
          <w:trHeight w:val="567"/>
        </w:trPr>
        <w:tc>
          <w:tcPr>
            <w:tcW w:w="811"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序号</w:t>
            </w:r>
            <w:r/>
          </w:p>
        </w:tc>
        <w:tc>
          <w:tcPr>
            <w:tcW w:w="5790"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岗位类别</w:t>
            </w:r>
            <w:r/>
          </w:p>
        </w:tc>
        <w:tc>
          <w:tcPr>
            <w:tcW w:w="1185"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人数要求</w:t>
            </w:r>
            <w:r/>
          </w:p>
        </w:tc>
        <w:tc>
          <w:tcPr>
            <w:tcW w:w="1494"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备注</w:t>
            </w:r>
            <w:r/>
          </w:p>
        </w:tc>
      </w:tr>
      <w:tr>
        <w:trPr>
          <w:trHeight w:val="567"/>
        </w:trPr>
        <w:tc>
          <w:tcPr>
            <w:tcW w:w="811"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w:t>
            </w:r>
            <w:r/>
          </w:p>
        </w:tc>
        <w:tc>
          <w:tcPr>
            <w:tcW w:w="5790"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内勤管理</w:t>
            </w:r>
            <w:r/>
          </w:p>
        </w:tc>
        <w:tc>
          <w:tcPr>
            <w:tcW w:w="1185"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2名</w:t>
            </w:r>
            <w:r/>
          </w:p>
        </w:tc>
        <w:tc>
          <w:tcPr>
            <w:tcW w:w="1494"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vertAlign w:val="baseline"/>
                <w:lang w:val="en-US"/>
              </w:rPr>
            </w:r>
            <w:r/>
          </w:p>
        </w:tc>
      </w:tr>
      <w:tr>
        <w:trPr>
          <w:trHeight w:val="567"/>
        </w:trPr>
        <w:tc>
          <w:tcPr>
            <w:tcW w:w="811"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2</w:t>
            </w:r>
            <w:r/>
          </w:p>
        </w:tc>
        <w:tc>
          <w:tcPr>
            <w:tcW w:w="5790"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特种作业人员安全技术实际操作考评</w:t>
            </w:r>
            <w:r/>
          </w:p>
        </w:tc>
        <w:tc>
          <w:tcPr>
            <w:tcW w:w="1185"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6名</w:t>
            </w:r>
            <w:r/>
          </w:p>
        </w:tc>
        <w:tc>
          <w:tcPr>
            <w:tcW w:w="1494"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vertAlign w:val="baseline"/>
                <w:lang w:val="en-US"/>
              </w:rPr>
            </w:r>
            <w:r/>
          </w:p>
        </w:tc>
      </w:tr>
      <w:tr>
        <w:trPr>
          <w:trHeight w:val="567"/>
        </w:trPr>
        <w:tc>
          <w:tcPr>
            <w:tcW w:w="811"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w:t>
            </w:r>
            <w:r/>
          </w:p>
        </w:tc>
        <w:tc>
          <w:tcPr>
            <w:tcW w:w="5790"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考试系统管理</w:t>
            </w:r>
            <w:r/>
          </w:p>
        </w:tc>
        <w:tc>
          <w:tcPr>
            <w:tcW w:w="1185"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1名</w:t>
            </w:r>
            <w:r/>
          </w:p>
        </w:tc>
        <w:tc>
          <w:tcPr>
            <w:tcW w:w="1494"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vertAlign w:val="baseline"/>
                <w:lang w:val="en-US"/>
              </w:rPr>
            </w:r>
            <w:r/>
          </w:p>
        </w:tc>
      </w:tr>
      <w:tr>
        <w:trPr>
          <w:trHeight w:val="567"/>
        </w:trPr>
        <w:tc>
          <w:tcPr>
            <w:tcW w:w="811"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4</w:t>
            </w:r>
            <w:r/>
          </w:p>
        </w:tc>
        <w:tc>
          <w:tcPr>
            <w:tcW w:w="5790"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lang w:val="en-US" w:eastAsia="zh-CN"/>
              </w:rPr>
              <w:t xml:space="preserve">特种作业人员安全技术实际操作考试设备管理</w:t>
            </w:r>
            <w:r/>
          </w:p>
        </w:tc>
        <w:tc>
          <w:tcPr>
            <w:tcW w:w="1185"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vertAlign w:val="baseline"/>
                <w:lang w:val="en-US" w:eastAsia="zh-CN"/>
              </w:rPr>
              <w:t xml:space="preserve">1名</w:t>
            </w:r>
            <w:r/>
          </w:p>
        </w:tc>
        <w:tc>
          <w:tcPr>
            <w:tcW w:w="1494"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b w:val="0"/>
                <w:bCs w:val="0"/>
                <w:color w:val="auto"/>
                <w:sz w:val="21"/>
                <w:szCs w:val="21"/>
                <w:highlight w:val="none"/>
                <w:vertAlign w:val="baseline"/>
                <w:lang w:val="en-US"/>
              </w:rPr>
            </w:pPr>
            <w:r>
              <w:rPr>
                <w:rFonts w:hint="eastAsia" w:ascii="宋体" w:hAnsi="宋体" w:eastAsia="宋体" w:cs="宋体"/>
                <w:b w:val="0"/>
                <w:bCs w:val="0"/>
                <w:color w:val="auto"/>
                <w:sz w:val="21"/>
                <w:szCs w:val="21"/>
                <w:highlight w:val="none"/>
                <w:vertAlign w:val="baseline"/>
                <w:lang w:val="en-US"/>
              </w:rPr>
            </w:r>
            <w:r/>
          </w:p>
        </w:tc>
      </w:tr>
    </w:tbl>
    <w:p>
      <w:pPr>
        <w:numPr>
          <w:ilvl w:val="0"/>
          <w:numId w:val="19"/>
        </w:numPr>
        <w:ind w:left="567" w:hanging="567"/>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合同履约期限</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一年（具体起止时间以采购人通知为准）</w:t>
      </w:r>
      <w:r>
        <w:rPr>
          <w:rFonts w:hint="eastAsia" w:ascii="宋体" w:hAnsi="宋体" w:eastAsia="宋体" w:cs="宋体"/>
          <w:b w:val="0"/>
          <w:bCs w:val="0"/>
          <w:color w:val="auto"/>
          <w:sz w:val="21"/>
          <w:szCs w:val="21"/>
          <w:highlight w:val="none"/>
        </w:rPr>
        <w:t xml:space="preserve">。</w:t>
      </w:r>
      <w:r/>
    </w:p>
    <w:p>
      <w:pPr>
        <w:numPr>
          <w:ilvl w:val="0"/>
          <w:numId w:val="19"/>
        </w:numPr>
        <w:ind w:left="567" w:hanging="567"/>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工作地点：苏州市安全生产考试中心。</w:t>
      </w:r>
      <w:r/>
    </w:p>
    <w:p>
      <w:pPr>
        <w:numPr>
          <w:ilvl w:val="0"/>
          <w:numId w:val="19"/>
        </w:numPr>
        <w:ind w:left="567" w:hanging="567"/>
        <w:keepLines w:val="0"/>
        <w:keepNext w:val="0"/>
        <w:pageBreakBefore w:val="0"/>
        <w:spacing w:line="400" w:lineRule="exact"/>
        <w:rPr>
          <w:rFonts w:hint="default" w:ascii="宋体" w:hAnsi="宋体" w:cs="宋体"/>
          <w:b w:val="0"/>
          <w:bCs w:val="0"/>
          <w:color w:val="auto"/>
          <w:highlight w:val="none"/>
          <w:lang w:val="en-US" w:eastAsia="zh-CN"/>
        </w:rPr>
      </w:pPr>
      <w:r>
        <w:rPr>
          <w:rFonts w:hint="eastAsia" w:ascii="宋体" w:hAnsi="宋体" w:eastAsia="宋体" w:cs="宋体"/>
          <w:b w:val="0"/>
          <w:bCs w:val="0"/>
          <w:color w:val="auto"/>
          <w:sz w:val="21"/>
          <w:szCs w:val="21"/>
          <w:highlight w:val="none"/>
        </w:rPr>
        <w:t xml:space="preserve">服务内容：负责</w:t>
      </w:r>
      <w:r>
        <w:rPr>
          <w:rFonts w:hint="eastAsia" w:ascii="宋体" w:hAnsi="宋体" w:eastAsia="宋体" w:cs="宋体"/>
          <w:b w:val="0"/>
          <w:bCs w:val="0"/>
          <w:color w:val="auto"/>
          <w:sz w:val="21"/>
          <w:szCs w:val="21"/>
          <w:highlight w:val="none"/>
          <w:lang w:eastAsia="zh-CN"/>
        </w:rPr>
        <w:t xml:space="preserve">提供日常管理、监考巡考、特种作业人员安全技术实际操作考评、考试系统管理、特种作业人员安全技术实际操作考试设备管理等服务。</w:t>
      </w:r>
      <w:r/>
    </w:p>
    <w:p>
      <w:pPr>
        <w:pStyle w:val="1264"/>
        <w:numPr>
          <w:ilvl w:val="0"/>
          <w:numId w:val="18"/>
        </w:numPr>
        <w:contextualSpacing/>
        <w:ind w:left="567" w:hanging="567"/>
        <w:keepLines w:val="0"/>
        <w:keepNext w:val="0"/>
        <w:pageBreakBefore w:val="0"/>
        <w:spacing w:line="400" w:lineRule="exact"/>
        <w:widowControl w:val="off"/>
        <w:rPr>
          <w:rFonts w:hint="default" w:ascii="宋体" w:hAnsi="宋体" w:cs="宋体"/>
          <w:b/>
          <w:bCs/>
          <w:color w:val="auto"/>
          <w:highlight w:val="none"/>
          <w:lang w:val="en-US" w:eastAsia="zh-CN"/>
        </w:rPr>
        <w:outlineLvl w:val="1"/>
      </w:pPr>
      <w:r>
        <w:rPr>
          <w:rFonts w:hint="eastAsia" w:ascii="宋体" w:hAnsi="宋体" w:cs="宋体"/>
          <w:b/>
          <w:bCs/>
          <w:color w:val="auto"/>
          <w:highlight w:val="none"/>
          <w:lang w:val="en-US" w:eastAsia="zh-CN"/>
        </w:rPr>
        <w:t xml:space="preserve">服务内容及人员配置要求</w:t>
      </w:r>
      <w:r/>
    </w:p>
    <w:p>
      <w:pPr>
        <w:numPr>
          <w:ilvl w:val="0"/>
          <w:numId w:val="20"/>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内勤管理人员（2名）</w:t>
      </w:r>
      <w:r/>
    </w:p>
    <w:p>
      <w:pPr>
        <w:numPr>
          <w:ilvl w:val="0"/>
          <w:numId w:val="21"/>
        </w:numPr>
        <w:ind w:left="567" w:hanging="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服务内容：</w:t>
      </w:r>
      <w:r/>
    </w:p>
    <w:p>
      <w:pPr>
        <w:numPr>
          <w:ilvl w:val="0"/>
          <w:numId w:val="0"/>
        </w:numPr>
        <w:ind w:left="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做好考试秩序管理工作，做好考生咨询投诉的记录答复和整理工作，做好档案和单位物资的管理工作，做好相关文件的接收和归档工作，根据工作要求做好相关材料的公示发布和更新工作，对接物业做好相关保障安排工作，根据工作安排协助做好监考巡考工作，协助做好宣传工作，完成领导交办的其他工作。</w:t>
      </w:r>
      <w:r/>
    </w:p>
    <w:p>
      <w:pPr>
        <w:numPr>
          <w:ilvl w:val="0"/>
          <w:numId w:val="21"/>
        </w:numPr>
        <w:ind w:left="567" w:hanging="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岗位要求：</w:t>
      </w:r>
      <w:r/>
    </w:p>
    <w:p>
      <w:pPr>
        <w:numPr>
          <w:ilvl w:val="0"/>
          <w:numId w:val="22"/>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大专及以上学历，年龄45周岁以下；</w:t>
      </w:r>
      <w:r/>
    </w:p>
    <w:p>
      <w:pPr>
        <w:numPr>
          <w:ilvl w:val="0"/>
          <w:numId w:val="22"/>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具备良好的语言表达和沟通能力；</w:t>
      </w:r>
      <w:r/>
    </w:p>
    <w:p>
      <w:pPr>
        <w:numPr>
          <w:ilvl w:val="0"/>
          <w:numId w:val="22"/>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具备良好的职业道德，遵纪守法、坚持原则、秉公办事；</w:t>
      </w:r>
      <w:r/>
    </w:p>
    <w:p>
      <w:pPr>
        <w:numPr>
          <w:ilvl w:val="0"/>
          <w:numId w:val="22"/>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具备较强的工作协调能力和团队协作精神；</w:t>
      </w:r>
      <w:r/>
    </w:p>
    <w:p>
      <w:pPr>
        <w:numPr>
          <w:ilvl w:val="0"/>
          <w:numId w:val="22"/>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掌握特种作业人员安全技术考试、安全生产知识和管理能力考试等有关要求，具备必要的突发事件应急处置能力；</w:t>
      </w:r>
      <w:r/>
    </w:p>
    <w:p>
      <w:pPr>
        <w:numPr>
          <w:ilvl w:val="0"/>
          <w:numId w:val="22"/>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取得过特种作业操作证，熟悉相关业务知识的优先。</w:t>
      </w:r>
      <w:r/>
    </w:p>
    <w:p>
      <w:pPr>
        <w:numPr>
          <w:ilvl w:val="0"/>
          <w:numId w:val="20"/>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特种作业人员安全技术实际操作考评人员（6名）</w:t>
      </w:r>
      <w:r/>
    </w:p>
    <w:p>
      <w:pPr>
        <w:numPr>
          <w:ilvl w:val="0"/>
          <w:numId w:val="23"/>
        </w:numPr>
        <w:ind w:left="567" w:hanging="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服务内容</w:t>
      </w:r>
      <w:r/>
    </w:p>
    <w:p>
      <w:pPr>
        <w:numPr>
          <w:ilvl w:val="0"/>
          <w:numId w:val="0"/>
        </w:numPr>
        <w:ind w:left="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负责实操考评工作，根据工作安排协助做好相关考试监考巡考工作，完成领导交办的其他工作。</w:t>
      </w:r>
      <w:r/>
    </w:p>
    <w:p>
      <w:pPr>
        <w:numPr>
          <w:ilvl w:val="0"/>
          <w:numId w:val="23"/>
        </w:numPr>
        <w:ind w:left="567" w:hanging="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岗位要求：</w:t>
      </w:r>
      <w:r/>
    </w:p>
    <w:p>
      <w:pPr>
        <w:numPr>
          <w:ilvl w:val="0"/>
          <w:numId w:val="24"/>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大专及以上学历，年龄45周岁以下，身体状况能够胜任特种作业人员安全技术实际操作考评工作；</w:t>
      </w:r>
      <w:r/>
    </w:p>
    <w:p>
      <w:pPr>
        <w:numPr>
          <w:ilvl w:val="0"/>
          <w:numId w:val="24"/>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具备良好的语言表达和沟通能力；</w:t>
      </w:r>
      <w:r/>
    </w:p>
    <w:p>
      <w:pPr>
        <w:numPr>
          <w:ilvl w:val="0"/>
          <w:numId w:val="24"/>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具备良好的职业道德，遵纪守法、坚持原则、秉公办事；</w:t>
      </w:r>
      <w:r/>
    </w:p>
    <w:p>
      <w:pPr>
        <w:numPr>
          <w:ilvl w:val="0"/>
          <w:numId w:val="24"/>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以下两项条件之一：A.已经取得低压、高压、焊接、高处、制冷这五个工种中至少一个工种的考评员证书，证书在有效期内，入职后可以直接参与市考试中心的实操考评工作；B.在低压、高压、高处、焊接、制冷这五个工种中，取得过至少一个工种的特种作业操作证，具备5年及以上相应操作项目工作经历，熟练掌握相应操作项目的实际操作技能，入职后应当按工作安排参加业务培训，考取实操考评员证书；</w:t>
      </w:r>
      <w:r/>
    </w:p>
    <w:p>
      <w:pPr>
        <w:numPr>
          <w:ilvl w:val="0"/>
          <w:numId w:val="24"/>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掌握特种作业人员安全技术考试、安全生产知识和管理能力考试，特种作业人员安全技术实际操作考试等有关要求与考评标准，能够科学评判考生实际操作水平，具备必要的突发事件应急处置能力。</w:t>
      </w:r>
      <w:r/>
    </w:p>
    <w:p>
      <w:pPr>
        <w:numPr>
          <w:ilvl w:val="0"/>
          <w:numId w:val="20"/>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考试系统管理人员（1名）</w:t>
      </w:r>
      <w:r/>
    </w:p>
    <w:p>
      <w:pPr>
        <w:numPr>
          <w:ilvl w:val="0"/>
          <w:numId w:val="25"/>
        </w:numPr>
        <w:ind w:left="567" w:hanging="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服务内容：</w:t>
      </w:r>
      <w:r/>
    </w:p>
    <w:p>
      <w:pPr>
        <w:numPr>
          <w:ilvl w:val="0"/>
          <w:numId w:val="0"/>
        </w:numPr>
        <w:ind w:left="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做好考试系统、视频监控系统的运维工作，做好机房环境和电力设备的查看和保养，做好日常管理所需要的数据和报表提供，根据工作安排协助做好监考巡考工作，完成领导交办的其他工作。</w:t>
      </w:r>
      <w:r/>
    </w:p>
    <w:p>
      <w:pPr>
        <w:numPr>
          <w:ilvl w:val="0"/>
          <w:numId w:val="25"/>
        </w:numPr>
        <w:ind w:left="567" w:hanging="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岗位要求：</w:t>
      </w:r>
      <w:r/>
    </w:p>
    <w:p>
      <w:pPr>
        <w:numPr>
          <w:ilvl w:val="0"/>
          <w:numId w:val="26"/>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大专及以上学历，年龄45周岁以下，具有3年及以上信息系统运维工作经历；</w:t>
      </w:r>
      <w:r/>
    </w:p>
    <w:p>
      <w:pPr>
        <w:numPr>
          <w:ilvl w:val="0"/>
          <w:numId w:val="26"/>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具备良好的语言表达和沟通能力；</w:t>
      </w:r>
      <w:r/>
    </w:p>
    <w:p>
      <w:pPr>
        <w:numPr>
          <w:ilvl w:val="0"/>
          <w:numId w:val="26"/>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具备良好的职业道德，遵纪守法、坚持原则、秉公办事；</w:t>
      </w:r>
      <w:r/>
    </w:p>
    <w:p>
      <w:pPr>
        <w:numPr>
          <w:ilvl w:val="0"/>
          <w:numId w:val="26"/>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熟悉考试系统、视频监控系统，具备系统运维能力，能够进行基本的故障排查，具备系统突发问题应急处置能力；</w:t>
      </w:r>
      <w:r/>
    </w:p>
    <w:p>
      <w:pPr>
        <w:numPr>
          <w:ilvl w:val="0"/>
          <w:numId w:val="26"/>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掌握特种作业人员安全技术考试、安全生产知识和管理能力考试等有关要求，具备必要的突发事件应急处置能力。</w:t>
      </w:r>
      <w:r/>
    </w:p>
    <w:p>
      <w:pPr>
        <w:numPr>
          <w:ilvl w:val="0"/>
          <w:numId w:val="20"/>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特种作业人员安全技术实际操作考试设备管理人员（1名）</w:t>
      </w:r>
      <w:r/>
    </w:p>
    <w:p>
      <w:pPr>
        <w:numPr>
          <w:ilvl w:val="0"/>
          <w:numId w:val="27"/>
        </w:numPr>
        <w:ind w:left="567" w:hanging="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服务内容：</w:t>
      </w:r>
      <w:r/>
    </w:p>
    <w:p>
      <w:pPr>
        <w:numPr>
          <w:ilvl w:val="0"/>
          <w:numId w:val="0"/>
        </w:numPr>
        <w:ind w:left="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做</w:t>
      </w:r>
      <w:r>
        <w:rPr>
          <w:rFonts w:hint="eastAsia" w:ascii="宋体" w:hAnsi="宋体" w:eastAsia="宋体" w:cs="宋体"/>
          <w:b w:val="0"/>
          <w:bCs w:val="0"/>
          <w:color w:val="auto"/>
          <w:sz w:val="21"/>
          <w:szCs w:val="21"/>
          <w:highlight w:val="none"/>
          <w:lang w:val="en-US" w:eastAsia="zh-CN"/>
        </w:rPr>
        <w:t xml:space="preserve">好实操考试设备的日常管理和维护，及时排查和处理设备基本的设备故障</w:t>
      </w:r>
      <w:r>
        <w:rPr>
          <w:rFonts w:hint="eastAsia" w:ascii="宋体" w:hAnsi="宋体" w:eastAsia="宋体" w:cs="宋体"/>
          <w:color w:val="auto"/>
          <w:sz w:val="21"/>
          <w:szCs w:val="21"/>
          <w:highlight w:val="none"/>
          <w:lang w:val="en-US" w:eastAsia="zh-CN"/>
        </w:rPr>
        <w:t xml:space="preserve">，做好设备固定资产登记等相关台账，根据工作安排协助做好监考巡考工作，完成领导交办的其他工作。</w:t>
      </w:r>
      <w:r/>
    </w:p>
    <w:p>
      <w:pPr>
        <w:numPr>
          <w:ilvl w:val="0"/>
          <w:numId w:val="27"/>
        </w:numPr>
        <w:ind w:left="567" w:hanging="567"/>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岗位要求：</w:t>
      </w:r>
      <w:r/>
    </w:p>
    <w:p>
      <w:pPr>
        <w:numPr>
          <w:ilvl w:val="0"/>
          <w:numId w:val="28"/>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大专及以上学历，年龄45周岁以下，具有3年及以上设备维护工作经历；</w:t>
      </w:r>
      <w:r/>
    </w:p>
    <w:p>
      <w:pPr>
        <w:numPr>
          <w:ilvl w:val="0"/>
          <w:numId w:val="28"/>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具备良好的语言表达和沟通能力；</w:t>
      </w:r>
      <w:r/>
    </w:p>
    <w:p>
      <w:pPr>
        <w:numPr>
          <w:ilvl w:val="0"/>
          <w:numId w:val="28"/>
        </w:numPr>
        <w:ind w:left="1020" w:hanging="453"/>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具备良好的职业道德，遵纪守法、坚持原则、秉公办事；</w:t>
      </w:r>
      <w:r/>
    </w:p>
    <w:p>
      <w:pPr>
        <w:numPr>
          <w:ilvl w:val="0"/>
          <w:numId w:val="28"/>
        </w:numPr>
        <w:ind w:left="1020" w:hanging="453"/>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熟悉特种作业人员安全技术实际操作考试设备，具备设备设施维护能力，能够进行基本的故障排查，具备设备设施突发问题应急处置能力。</w:t>
      </w:r>
      <w:r/>
    </w:p>
    <w:p>
      <w:pPr>
        <w:pStyle w:val="1264"/>
        <w:numPr>
          <w:ilvl w:val="0"/>
          <w:numId w:val="18"/>
        </w:numPr>
        <w:contextualSpacing/>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人员管理要求</w:t>
      </w:r>
      <w:r/>
    </w:p>
    <w:p>
      <w:pPr>
        <w:numPr>
          <w:ilvl w:val="0"/>
          <w:numId w:val="29"/>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供应商成交后须按照采购文件要求将相应岗位的人员立即配备到位。成交</w:t>
      </w:r>
      <w:r>
        <w:rPr>
          <w:rFonts w:hint="eastAsia" w:ascii="宋体" w:hAnsi="宋体" w:eastAsia="宋体" w:cs="宋体"/>
          <w:color w:val="auto"/>
          <w:sz w:val="21"/>
          <w:szCs w:val="21"/>
          <w:highlight w:val="none"/>
        </w:rPr>
        <w:t xml:space="preserve">单位所提供的工作人员须提供以下材料，并通过采购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资格审核方可上岗：</w:t>
      </w:r>
      <w:r/>
    </w:p>
    <w:p>
      <w:pPr>
        <w:numPr>
          <w:ilvl w:val="0"/>
          <w:numId w:val="30"/>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本人近期二寸正面免冠照片2张；</w:t>
      </w:r>
      <w:r/>
    </w:p>
    <w:p>
      <w:pPr>
        <w:numPr>
          <w:ilvl w:val="0"/>
          <w:numId w:val="30"/>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填写好的《人员资料表》，一式两份；</w:t>
      </w:r>
      <w:r/>
    </w:p>
    <w:p>
      <w:pPr>
        <w:numPr>
          <w:ilvl w:val="0"/>
          <w:numId w:val="30"/>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提交本人身份证、户口簿、学历学位证书、相关职业资格证书、荣誉证书（以上均需原件和复印件一份）等。</w:t>
      </w:r>
      <w:r/>
    </w:p>
    <w:p>
      <w:pPr>
        <w:numPr>
          <w:ilvl w:val="0"/>
          <w:numId w:val="29"/>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人员的社会保险和福利待遇</w:t>
      </w:r>
      <w:r>
        <w:rPr>
          <w:rFonts w:hint="eastAsia" w:ascii="宋体" w:hAnsi="宋体" w:eastAsia="宋体" w:cs="宋体"/>
          <w:color w:val="auto"/>
          <w:sz w:val="21"/>
          <w:szCs w:val="21"/>
          <w:highlight w:val="none"/>
          <w:lang w:val="en-US" w:eastAsia="zh-CN"/>
        </w:rPr>
        <w:t xml:space="preserve">要求</w:t>
      </w:r>
      <w:r/>
    </w:p>
    <w:p>
      <w:pPr>
        <w:numPr>
          <w:ilvl w:val="0"/>
          <w:numId w:val="31"/>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成交单位必须按照本项目相关约定</w:t>
      </w:r>
      <w:r>
        <w:rPr>
          <w:rFonts w:hint="eastAsia" w:ascii="宋体" w:hAnsi="宋体" w:cs="宋体"/>
          <w:b w:val="0"/>
          <w:bCs w:val="0"/>
          <w:color w:val="auto"/>
          <w:sz w:val="21"/>
          <w:szCs w:val="21"/>
          <w:highlight w:val="none"/>
          <w:lang w:val="en-US" w:eastAsia="zh-CN"/>
        </w:rPr>
        <w:t xml:space="preserve">全额</w:t>
      </w:r>
      <w:r>
        <w:rPr>
          <w:rFonts w:hint="eastAsia" w:ascii="宋体" w:hAnsi="宋体" w:eastAsia="宋体" w:cs="宋体"/>
          <w:b w:val="0"/>
          <w:bCs w:val="0"/>
          <w:color w:val="auto"/>
          <w:sz w:val="21"/>
          <w:szCs w:val="21"/>
          <w:highlight w:val="none"/>
          <w:lang w:val="en-US" w:eastAsia="zh-CN"/>
        </w:rPr>
        <w:t xml:space="preserve">支付服务人员劳动报酬，所有人工资不得低于苏州市最低工资标准。 </w:t>
      </w:r>
      <w:r/>
    </w:p>
    <w:p>
      <w:pPr>
        <w:numPr>
          <w:ilvl w:val="0"/>
          <w:numId w:val="31"/>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成交单位须严格按照国家、江苏省、苏州市的有关劳动法规和保险条例，为服务人员提供完善的劳动权益保障及福利保障。 </w:t>
      </w:r>
      <w:r/>
    </w:p>
    <w:p>
      <w:pPr>
        <w:numPr>
          <w:ilvl w:val="0"/>
          <w:numId w:val="31"/>
        </w:numPr>
        <w:ind w:left="567" w:hanging="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成交单位所派人员在工作现场出现工伤事故，由成交单位全权负责，包括一切善后处理、工伤上报、工伤索赔等工作。采购人不承担任何责任。</w:t>
      </w:r>
      <w:r/>
    </w:p>
    <w:p>
      <w:pPr>
        <w:numPr>
          <w:ilvl w:val="0"/>
          <w:numId w:val="29"/>
        </w:numPr>
        <w:ind w:left="567" w:hanging="567"/>
        <w:keepLines w:val="0"/>
        <w:keepNext w:val="0"/>
        <w:pageBreakBefore w:val="0"/>
        <w:spacing w:line="400" w:lineRule="exact"/>
        <w:widowControl w:val="off"/>
        <w:rPr>
          <w:rFonts w:hint="eastAsia" w:ascii="宋体" w:hAnsi="宋体" w:eastAsia="宋体" w:cs="宋体"/>
          <w:bCs/>
          <w:color w:val="auto"/>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在项目实施过程中，未经采购人批准，</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不得随意更换项目组成员。如果采购人认为技术服务人员不具备本次服务工</w:t>
      </w:r>
      <w:r>
        <w:rPr>
          <w:rFonts w:hint="eastAsia" w:ascii="宋体" w:hAnsi="宋体" w:eastAsia="宋体" w:cs="宋体"/>
          <w:bCs/>
          <w:color w:val="auto"/>
          <w:szCs w:val="21"/>
          <w:highlight w:val="none"/>
          <w:shd w:val="clear" w:color="auto" w:fill="auto"/>
        </w:rPr>
        <w:t xml:space="preserve">作所需的技术能力，有权随时要求</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bCs/>
          <w:color w:val="auto"/>
          <w:szCs w:val="21"/>
          <w:highlight w:val="none"/>
          <w:shd w:val="clear" w:color="auto" w:fill="auto"/>
        </w:rPr>
        <w:t xml:space="preserve">对该成员进行更换。</w:t>
      </w:r>
      <w:r/>
    </w:p>
    <w:p>
      <w:pPr>
        <w:numPr>
          <w:ilvl w:val="0"/>
          <w:numId w:val="29"/>
        </w:numPr>
        <w:ind w:left="567" w:hanging="567"/>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auto"/>
        </w:rPr>
        <w:t xml:space="preserve">在项目实施过程中，</w:t>
      </w:r>
      <w:r>
        <w:rPr>
          <w:rFonts w:hint="eastAsia" w:ascii="宋体" w:hAnsi="宋体" w:eastAsia="宋体" w:cs="宋体"/>
          <w:color w:val="auto"/>
          <w:sz w:val="21"/>
          <w:szCs w:val="21"/>
          <w:highlight w:val="none"/>
          <w:shd w:val="clear" w:color="auto" w:fill="auto"/>
          <w:lang w:val="en-US" w:eastAsia="zh-CN"/>
        </w:rPr>
        <w:t xml:space="preserve">如成交单位所派人员违反采购人相关规定，将由成交单位承担一切后果及损失，采购人有权要求成交单位无条件立即更换人员并不予支付当月相应的服务费用；违反三次以上的，采购人有权无条件解除本次服务合同。</w:t>
      </w:r>
      <w:r/>
    </w:p>
    <w:p>
      <w:pPr>
        <w:numPr>
          <w:ilvl w:val="0"/>
          <w:numId w:val="17"/>
        </w:numPr>
        <w:ind w:left="0" w:hanging="567"/>
        <w:keepLines w:val="0"/>
        <w:keepNext w:val="0"/>
        <w:pageBreakBefore w:val="0"/>
        <w:spacing w:line="400" w:lineRule="exact"/>
        <w:widowControl w:val="off"/>
        <w:tabs>
          <w:tab w:val="clear" w:pos="420" w:leader="none"/>
          <w:tab w:val="left" w:pos="567" w:leader="none"/>
        </w:tabs>
        <w:rPr>
          <w:rFonts w:ascii="宋体" w:hAnsi="宋体"/>
          <w:color w:val="auto"/>
          <w:szCs w:val="21"/>
          <w:highlight w:val="none"/>
        </w:rPr>
      </w:pPr>
      <w:r>
        <w:rPr>
          <w:rFonts w:hint="eastAsia" w:asciiTheme="minorEastAsia" w:hAnsiTheme="minorEastAsia" w:eastAsiaTheme="minorEastAsia" w:cstheme="minorEastAsia"/>
          <w:color w:val="auto"/>
          <w:szCs w:val="21"/>
          <w:highlight w:val="none"/>
        </w:rPr>
        <w:t xml:space="preserve">综合</w:t>
      </w:r>
      <w:r>
        <w:rPr>
          <w:rFonts w:ascii="宋体" w:hAnsi="宋体"/>
          <w:color w:val="auto"/>
          <w:szCs w:val="21"/>
          <w:highlight w:val="none"/>
        </w:rPr>
        <w:t xml:space="preserve">说明</w:t>
      </w:r>
      <w:r/>
    </w:p>
    <w:p>
      <w:pPr>
        <w:numPr>
          <w:ilvl w:val="0"/>
          <w:numId w:val="32"/>
        </w:numPr>
        <w:ind w:left="567" w:hanging="567"/>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验收要求：本项目将按国家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行业</w:t>
      </w:r>
      <w:r>
        <w:rPr>
          <w:rFonts w:hint="eastAsia" w:ascii="宋体" w:hAnsi="宋体" w:cs="宋体"/>
          <w:color w:val="auto"/>
          <w:szCs w:val="21"/>
          <w:highlight w:val="none"/>
        </w:rPr>
        <w:t xml:space="preserve">有关标准、</w:t>
      </w:r>
      <w:r>
        <w:rPr>
          <w:rFonts w:hint="eastAsia" w:ascii="宋体" w:hAnsi="宋体" w:cs="宋体"/>
          <w:color w:val="auto"/>
          <w:szCs w:val="21"/>
          <w:highlight w:val="none"/>
          <w:lang w:val="en-US" w:eastAsia="zh-CN"/>
        </w:rPr>
        <w:t xml:space="preserve">规范</w:t>
      </w:r>
      <w:r>
        <w:rPr>
          <w:rFonts w:hint="eastAsia" w:ascii="宋体" w:hAnsi="宋体" w:cs="宋体"/>
          <w:color w:val="auto"/>
          <w:szCs w:val="21"/>
          <w:highlight w:val="none"/>
        </w:rPr>
        <w:t xml:space="preserve">以及采购文件要求，最终</w:t>
      </w:r>
      <w:r>
        <w:rPr>
          <w:rFonts w:hint="eastAsia" w:ascii="宋体" w:hAnsi="宋体" w:cs="宋体"/>
          <w:color w:val="auto"/>
          <w:szCs w:val="21"/>
          <w:highlight w:val="none"/>
          <w:lang w:val="en-US" w:eastAsia="zh-CN"/>
        </w:rPr>
        <w:t xml:space="preserve">由</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en-US" w:eastAsia="zh-CN"/>
        </w:rPr>
        <w:t xml:space="preserve">考核</w:t>
      </w:r>
      <w:r>
        <w:rPr>
          <w:rFonts w:hint="eastAsia" w:ascii="宋体" w:hAnsi="宋体" w:cs="宋体"/>
          <w:color w:val="auto"/>
          <w:szCs w:val="21"/>
          <w:highlight w:val="none"/>
        </w:rPr>
        <w:t xml:space="preserve">验收</w:t>
      </w:r>
      <w:r>
        <w:rPr>
          <w:rFonts w:hint="eastAsia" w:ascii="宋体" w:hAnsi="宋体" w:cs="宋体"/>
          <w:color w:val="auto"/>
          <w:szCs w:val="21"/>
          <w:highlight w:val="none"/>
          <w:lang w:val="en-US" w:eastAsia="zh-CN"/>
        </w:rPr>
        <w:t xml:space="preserve">通过</w:t>
      </w:r>
      <w:r>
        <w:rPr>
          <w:rFonts w:hint="eastAsia" w:ascii="宋体" w:hAnsi="宋体" w:cs="宋体"/>
          <w:color w:val="auto"/>
          <w:szCs w:val="21"/>
          <w:highlight w:val="none"/>
        </w:rPr>
        <w:t xml:space="preserve">，否则需按采购人要求，在指定的期限内无条件进行</w:t>
      </w:r>
      <w:r>
        <w:rPr>
          <w:rFonts w:hint="eastAsia" w:ascii="宋体" w:hAnsi="宋体" w:cs="宋体"/>
          <w:color w:val="auto"/>
          <w:szCs w:val="21"/>
          <w:highlight w:val="none"/>
          <w:lang w:val="en-US" w:eastAsia="zh-CN"/>
        </w:rPr>
        <w:t xml:space="preserve">整改</w:t>
      </w:r>
      <w:r>
        <w:rPr>
          <w:rFonts w:hint="eastAsia" w:ascii="宋体" w:hAnsi="宋体" w:cs="宋体"/>
          <w:color w:val="auto"/>
          <w:szCs w:val="21"/>
          <w:highlight w:val="none"/>
        </w:rPr>
        <w:t xml:space="preserve">直到满足采购人要求为止。</w:t>
      </w:r>
      <w:r/>
    </w:p>
    <w:p>
      <w:pPr>
        <w:numPr>
          <w:ilvl w:val="0"/>
          <w:numId w:val="32"/>
        </w:numPr>
        <w:ind w:left="567" w:hanging="567"/>
        <w:keepLines w:val="0"/>
        <w:keepNext w:val="0"/>
        <w:pageBreakBefore w:val="0"/>
        <w:spacing w:line="400" w:lineRule="exact"/>
        <w:widowControl w:val="off"/>
        <w:rPr>
          <w:rFonts w:ascii="宋体" w:hAnsi="宋体" w:cs="宋体"/>
          <w:color w:val="auto"/>
          <w:szCs w:val="21"/>
          <w:highlight w:val="none"/>
        </w:rPr>
      </w:pPr>
      <w:r>
        <w:rPr>
          <w:rFonts w:hint="eastAsia" w:ascii="宋体" w:hAnsi="宋体"/>
          <w:color w:val="auto"/>
          <w:szCs w:val="21"/>
          <w:highlight w:val="none"/>
        </w:rPr>
        <w:t xml:space="preserve">磋商供应商</w:t>
      </w:r>
      <w:r>
        <w:rPr>
          <w:rFonts w:ascii="宋体" w:hAnsi="宋体"/>
          <w:color w:val="auto"/>
          <w:szCs w:val="21"/>
          <w:highlight w:val="none"/>
        </w:rPr>
        <w:t xml:space="preserve">提供的服务能够至少达到以上要求，同时明确详细的服务方案</w:t>
      </w:r>
      <w:r>
        <w:rPr>
          <w:rFonts w:hint="eastAsia" w:cs="宋体"/>
          <w:color w:val="auto"/>
          <w:highlight w:val="none"/>
        </w:rPr>
        <w:t xml:space="preserve">，否则视为非实质性响应</w:t>
      </w:r>
      <w:r>
        <w:rPr>
          <w:rFonts w:hint="eastAsia" w:ascii="宋体" w:hAnsi="宋体" w:cs="宋体"/>
          <w:color w:val="auto"/>
          <w:szCs w:val="21"/>
          <w:highlight w:val="none"/>
        </w:rPr>
        <w:t xml:space="preserve">。</w:t>
      </w:r>
      <w:r/>
    </w:p>
    <w:p>
      <w:pPr>
        <w:numPr>
          <w:ilvl w:val="0"/>
          <w:numId w:val="32"/>
        </w:numPr>
        <w:ind w:left="567" w:hanging="567"/>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磋商供应商</w:t>
      </w:r>
      <w:r>
        <w:rPr>
          <w:rFonts w:ascii="宋体" w:hAnsi="宋体"/>
          <w:color w:val="auto"/>
          <w:szCs w:val="21"/>
          <w:highlight w:val="none"/>
        </w:rPr>
        <w:t xml:space="preserve">必须承诺</w:t>
      </w:r>
      <w:r>
        <w:rPr>
          <w:rFonts w:hint="eastAsia" w:ascii="宋体" w:hAnsi="宋体"/>
          <w:color w:val="auto"/>
          <w:szCs w:val="21"/>
          <w:highlight w:val="none"/>
        </w:rPr>
        <w:t xml:space="preserve">磋商</w:t>
      </w:r>
      <w:r>
        <w:rPr>
          <w:rFonts w:ascii="宋体" w:hAnsi="宋体"/>
          <w:color w:val="auto"/>
          <w:szCs w:val="21"/>
          <w:highlight w:val="none"/>
        </w:rPr>
        <w:t xml:space="preserve">文件中提出的全部要求，如果其中某些条款不响应时，应在文件中逐条列出，未列出的视同响应。</w:t>
      </w:r>
      <w:r/>
    </w:p>
    <w:p>
      <w:pPr>
        <w:numPr>
          <w:ilvl w:val="0"/>
          <w:numId w:val="32"/>
        </w:numPr>
        <w:ind w:left="567" w:hanging="567"/>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磋商</w:t>
      </w:r>
      <w:r>
        <w:rPr>
          <w:rFonts w:ascii="宋体" w:hAnsi="宋体"/>
          <w:color w:val="auto"/>
          <w:szCs w:val="21"/>
          <w:highlight w:val="none"/>
        </w:rPr>
        <w:t xml:space="preserve">报价应</w:t>
      </w:r>
      <w:r>
        <w:rPr>
          <w:rFonts w:hint="eastAsia" w:ascii="宋体" w:hAnsi="宋体"/>
          <w:color w:val="auto"/>
          <w:szCs w:val="21"/>
          <w:highlight w:val="none"/>
        </w:rPr>
        <w:t xml:space="preserve">包括完成本项目服务工作期间所需的人工、交通</w:t>
      </w:r>
      <w:r>
        <w:rPr>
          <w:rFonts w:hint="eastAsia" w:ascii="宋体" w:hAnsi="宋体" w:cs="仿宋_GB2312"/>
          <w:color w:val="auto"/>
          <w:szCs w:val="21"/>
          <w:highlight w:val="none"/>
          <w:lang w:eastAsia="zh-CN"/>
        </w:rPr>
        <w:t xml:space="preserve">、</w:t>
      </w:r>
      <w:r>
        <w:rPr>
          <w:rFonts w:hint="eastAsia" w:ascii="宋体" w:hAnsi="宋体"/>
          <w:color w:val="auto"/>
          <w:szCs w:val="21"/>
          <w:highlight w:val="none"/>
        </w:rPr>
        <w:t xml:space="preserve">保险、利润、税金、通讯、</w:t>
      </w:r>
      <w:r>
        <w:rPr>
          <w:rFonts w:hint="eastAsia" w:ascii="宋体" w:hAnsi="宋体"/>
          <w:color w:val="auto"/>
          <w:szCs w:val="21"/>
          <w:highlight w:val="none"/>
          <w:lang w:val="en-US" w:eastAsia="zh-CN"/>
        </w:rPr>
        <w:t xml:space="preserve">验收、</w:t>
      </w:r>
      <w:r>
        <w:rPr>
          <w:rFonts w:hint="eastAsia" w:ascii="宋体" w:hAnsi="宋体"/>
          <w:color w:val="auto"/>
          <w:szCs w:val="21"/>
          <w:highlight w:val="none"/>
        </w:rPr>
        <w:t xml:space="preserve">政策性文件规定及合同包含的所有风险、责任等各项应有费用。</w:t>
      </w:r>
      <w:r/>
    </w:p>
    <w:p>
      <w:pPr>
        <w:numPr>
          <w:ilvl w:val="0"/>
          <w:numId w:val="32"/>
        </w:numPr>
        <w:ind w:left="567" w:hanging="567"/>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成交单位在履行合同期间，若所提供的服务不能令采购人满意，如减少或降低双方约定的服务范围，服务人员的素质水平、工作态度等，则采购人有权在费用结算时扣除相应费用。</w:t>
      </w:r>
      <w:r/>
    </w:p>
    <w:p>
      <w:pPr>
        <w:numPr>
          <w:ilvl w:val="0"/>
          <w:numId w:val="32"/>
        </w:numPr>
        <w:ind w:left="567" w:hanging="567"/>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磋商供应商提供的响应文件内容必须真实、准确、有效，如提供虚假材料或对采购文件所要求说明的情况故意隐瞒或虚报，视为不实质性响应采购要求，其响应文件将被拒绝。已成交的将取消成交资格，并按相关办法处理。</w:t>
      </w:r>
      <w:r/>
    </w:p>
    <w:p>
      <w:pPr>
        <w:numPr>
          <w:ilvl w:val="0"/>
          <w:numId w:val="32"/>
        </w:numPr>
        <w:ind w:left="567" w:hanging="567"/>
        <w:keepLines w:val="0"/>
        <w:keepNext w:val="0"/>
        <w:pageBreakBefore w:val="0"/>
        <w:spacing w:line="400" w:lineRule="exact"/>
        <w:widowControl w:val="off"/>
        <w:rPr>
          <w:rFonts w:ascii="宋体" w:hAnsi="宋体" w:cs="宋体"/>
          <w:color w:val="auto"/>
          <w:szCs w:val="21"/>
          <w:highlight w:val="none"/>
        </w:rPr>
      </w:pPr>
      <w:r>
        <w:rPr>
          <w:rFonts w:hint="eastAsia" w:ascii="宋体" w:hAnsi="宋体"/>
          <w:color w:val="auto"/>
          <w:szCs w:val="21"/>
          <w:highlight w:val="none"/>
        </w:rPr>
        <w:t xml:space="preserve">采购文件提出的是最低限度的要求，并未对一切细节做出规定，也未充分引述全部有关标准和规范的条文，磋商供应商提供的所有服务都应符合已颁布的现行中华人民共和国认可的（部颁、行业）标准和国际标准化组织以及等效或更优的其他</w:t>
      </w:r>
      <w:r>
        <w:rPr>
          <w:rFonts w:hint="eastAsia" w:ascii="宋体" w:hAnsi="宋体" w:cs="宋体"/>
          <w:color w:val="auto"/>
          <w:szCs w:val="21"/>
          <w:highlight w:val="none"/>
        </w:rPr>
        <w:t xml:space="preserve">国家的权威性标准和规范的有关条文。如果这些标准内容有矛盾时，应按最高标准的条款执行。</w:t>
      </w:r>
      <w:r/>
    </w:p>
    <w:p>
      <w:pPr>
        <w:numPr>
          <w:ilvl w:val="0"/>
          <w:numId w:val="17"/>
        </w:numPr>
        <w:ind w:left="525" w:hanging="525"/>
        <w:keepLines w:val="0"/>
        <w:keepNext w:val="0"/>
        <w:pageBreakBefore w:val="0"/>
        <w:spacing w:line="400" w:lineRule="exact"/>
        <w:widowControl w:val="off"/>
        <w:tabs>
          <w:tab w:val="clear" w:pos="420" w:leader="none"/>
          <w:tab w:val="left" w:pos="525" w:leader="none"/>
          <w:tab w:val="left" w:pos="567" w:leader="none"/>
        </w:tabs>
        <w:rPr>
          <w:rFonts w:hint="eastAsia" w:ascii="宋体" w:hAnsi="宋体" w:cs="Arial"/>
          <w:color w:val="auto"/>
          <w:szCs w:val="21"/>
          <w:highlight w:val="none"/>
        </w:rPr>
      </w:pPr>
      <w:r>
        <w:rPr>
          <w:rFonts w:hint="eastAsia" w:ascii="宋体" w:hAnsi="宋体"/>
          <w:bCs/>
          <w:color w:val="auto"/>
          <w:szCs w:val="21"/>
          <w:highlight w:val="none"/>
        </w:rPr>
        <w:t xml:space="preserve">磋商</w:t>
      </w:r>
      <w:r>
        <w:rPr>
          <w:rFonts w:hint="eastAsia" w:ascii="宋体" w:hAnsi="宋体" w:cs="Arial"/>
          <w:color w:val="auto"/>
          <w:szCs w:val="21"/>
          <w:highlight w:val="none"/>
        </w:rPr>
        <w:t xml:space="preserve">响应文件的组成及要求：</w:t>
      </w:r>
      <w:r/>
    </w:p>
    <w:p>
      <w:pPr>
        <w:numPr>
          <w:ilvl w:val="0"/>
          <w:numId w:val="33"/>
        </w:numPr>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文件组成</w:t>
      </w:r>
      <w:r/>
    </w:p>
    <w:p>
      <w:pPr>
        <w:numPr>
          <w:ilvl w:val="0"/>
          <w:numId w:val="34"/>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磋商报价表</w:t>
      </w:r>
      <w:r/>
    </w:p>
    <w:p>
      <w:pPr>
        <w:numPr>
          <w:ilvl w:val="0"/>
          <w:numId w:val="34"/>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bookmarkStart w:id="12" w:name="OLE_LINK21"/>
      <w:r>
        <w:rPr>
          <w:rFonts w:hint="eastAsia" w:ascii="宋体" w:hAnsi="宋体"/>
          <w:b/>
          <w:bCs/>
          <w:color w:val="auto"/>
          <w:szCs w:val="21"/>
          <w:highlight w:val="none"/>
        </w:rPr>
        <w:t xml:space="preserve">磋商分项报价明细表</w:t>
      </w:r>
      <w:bookmarkEnd w:id="12"/>
      <w:r/>
      <w:r/>
    </w:p>
    <w:p>
      <w:pPr>
        <w:numPr>
          <w:ilvl w:val="0"/>
          <w:numId w:val="34"/>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bookmarkStart w:id="13" w:name="OLE_LINK13"/>
      <w:r>
        <w:rPr>
          <w:rFonts w:hint="eastAsia" w:ascii="宋体" w:hAnsi="宋体"/>
          <w:b/>
          <w:bCs/>
          <w:color w:val="auto"/>
          <w:szCs w:val="21"/>
          <w:highlight w:val="none"/>
        </w:rPr>
        <w:t xml:space="preserve">其他针对本次磋商的详细说明</w:t>
      </w:r>
      <w:bookmarkEnd w:id="13"/>
      <w:r/>
      <w:r/>
    </w:p>
    <w:p>
      <w:pPr>
        <w:numPr>
          <w:ilvl w:val="0"/>
          <w:numId w:val="35"/>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无对应模块上传的响应文件内容可传至此，含“五、附件”中部分表格、内容。</w:t>
      </w:r>
      <w:r/>
    </w:p>
    <w:p>
      <w:pPr>
        <w:numPr>
          <w:ilvl w:val="0"/>
          <w:numId w:val="34"/>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资格审查响应文件</w:t>
      </w:r>
      <w:r/>
    </w:p>
    <w:p>
      <w:pPr>
        <w:numPr>
          <w:ilvl w:val="0"/>
          <w:numId w:val="36"/>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磋商响应函；</w:t>
      </w:r>
      <w:r/>
    </w:p>
    <w:p>
      <w:pPr>
        <w:numPr>
          <w:ilvl w:val="0"/>
          <w:numId w:val="36"/>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0"/>
          <w:numId w:val="36"/>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法定代表人授权委托书（如有授权）；</w:t>
      </w:r>
      <w:r/>
    </w:p>
    <w:p>
      <w:pPr>
        <w:numPr>
          <w:ilvl w:val="0"/>
          <w:numId w:val="36"/>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供应商的法定代表人身份证复印件、供应商代理人身份证复印件（如有授权）；</w:t>
      </w:r>
      <w:r/>
    </w:p>
    <w:p>
      <w:pPr>
        <w:numPr>
          <w:ilvl w:val="0"/>
          <w:numId w:val="36"/>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供应商参加政府采购活动应当具备的条件：</w:t>
      </w:r>
      <w:r/>
    </w:p>
    <w:p>
      <w:pPr>
        <w:numPr>
          <w:ilvl w:val="0"/>
          <w:numId w:val="37"/>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具有独立承担民事责任的能力（提供法人或者其他组织的营业执照等证明文件）；</w:t>
      </w:r>
      <w:r/>
    </w:p>
    <w:p>
      <w:pPr>
        <w:numPr>
          <w:ilvl w:val="0"/>
          <w:numId w:val="37"/>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具有良好的商业信誉和健全的财务会计制度（提供参加本次政府采购前的财务报表或银行出具的资信证明）；</w:t>
      </w:r>
      <w:r/>
    </w:p>
    <w:p>
      <w:pPr>
        <w:numPr>
          <w:ilvl w:val="0"/>
          <w:numId w:val="37"/>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具有履行合同所必</w:t>
      </w:r>
      <w:r>
        <w:rPr>
          <w:rFonts w:hint="eastAsia" w:ascii="宋体" w:hAnsi="宋体"/>
          <w:color w:val="auto"/>
          <w:szCs w:val="21"/>
          <w:highlight w:val="none"/>
          <w:lang w:val="en-US" w:eastAsia="zh-CN"/>
        </w:rPr>
        <w:t xml:space="preserve">需</w:t>
      </w:r>
      <w:r>
        <w:rPr>
          <w:rFonts w:hint="eastAsia" w:ascii="宋体" w:hAnsi="宋体"/>
          <w:color w:val="auto"/>
          <w:szCs w:val="21"/>
          <w:highlight w:val="none"/>
        </w:rPr>
        <w:t xml:space="preserve">的设备和专业技术能力（企业法人性质的政府采购供应商应在经工商管理部门核准登记注册的经营范围内参与经营活动，提供营业执照或其他证明材料）；</w:t>
      </w:r>
      <w:r/>
    </w:p>
    <w:p>
      <w:pPr>
        <w:numPr>
          <w:ilvl w:val="0"/>
          <w:numId w:val="37"/>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有依法缴纳税收和社会保障资金的良好记录（提供参加本次政府采购前一年内（至少一个月的）的依法缴纳税收和社会保障资金的相关材料）；</w:t>
      </w:r>
      <w:r/>
    </w:p>
    <w:p>
      <w:pPr>
        <w:numPr>
          <w:ilvl w:val="0"/>
          <w:numId w:val="37"/>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参加政府采购活动前</w:t>
      </w:r>
      <w:r>
        <w:rPr>
          <w:rFonts w:ascii="宋体" w:hAnsi="宋体"/>
          <w:color w:val="auto"/>
          <w:szCs w:val="21"/>
          <w:highlight w:val="none"/>
        </w:rPr>
        <w:t xml:space="preserve">3</w:t>
      </w:r>
      <w:r>
        <w:rPr>
          <w:rFonts w:hint="eastAsia" w:ascii="宋体" w:hAnsi="宋体"/>
          <w:color w:val="auto"/>
          <w:szCs w:val="21"/>
          <w:highlight w:val="none"/>
        </w:rPr>
        <w:t xml:space="preserve">年内在经营活动中没有重大违法记录（提供书面声明）</w:t>
      </w:r>
      <w:r>
        <w:rPr>
          <w:rFonts w:hint="eastAsia" w:ascii="宋体" w:hAnsi="宋体"/>
          <w:color w:val="auto"/>
          <w:szCs w:val="21"/>
          <w:highlight w:val="none"/>
          <w:lang w:eastAsia="zh-CN"/>
        </w:rPr>
        <w:t xml:space="preserve">。</w:t>
      </w:r>
      <w:r/>
    </w:p>
    <w:p>
      <w:pPr>
        <w:numPr>
          <w:ilvl w:val="0"/>
          <w:numId w:val="34"/>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符合性审查响应文件</w:t>
      </w:r>
      <w:r/>
    </w:p>
    <w:p>
      <w:pPr>
        <w:numPr>
          <w:ilvl w:val="0"/>
          <w:numId w:val="38"/>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服务要求偏离表；</w:t>
      </w:r>
      <w:r/>
    </w:p>
    <w:p>
      <w:pPr>
        <w:numPr>
          <w:ilvl w:val="0"/>
          <w:numId w:val="38"/>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投标（响应）保证承诺书；</w:t>
      </w:r>
      <w:r/>
    </w:p>
    <w:p>
      <w:pPr>
        <w:numPr>
          <w:ilvl w:val="0"/>
          <w:numId w:val="38"/>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其他需供应商对本次响应的详细说明、承诺。</w:t>
      </w:r>
      <w:r/>
    </w:p>
    <w:p>
      <w:pPr>
        <w:numPr>
          <w:ilvl w:val="0"/>
          <w:numId w:val="34"/>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综合评审响应文件</w:t>
      </w:r>
      <w:r/>
    </w:p>
    <w:p>
      <w:pPr>
        <w:numPr>
          <w:ilvl w:val="0"/>
          <w:numId w:val="39"/>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项目具体实施方案；</w:t>
      </w:r>
      <w:r/>
    </w:p>
    <w:p>
      <w:pPr>
        <w:numPr>
          <w:ilvl w:val="0"/>
          <w:numId w:val="39"/>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履约期限、后续服务等响应承诺；</w:t>
      </w:r>
      <w:r/>
    </w:p>
    <w:p>
      <w:pPr>
        <w:numPr>
          <w:ilvl w:val="0"/>
          <w:numId w:val="39"/>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与本次磋商有关的其他资料。</w:t>
      </w:r>
      <w:r/>
    </w:p>
    <w:p>
      <w:pPr>
        <w:numPr>
          <w:ilvl w:val="0"/>
          <w:numId w:val="34"/>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企业报价折扣证明</w:t>
      </w:r>
      <w:r/>
    </w:p>
    <w:p>
      <w:pPr>
        <w:numPr>
          <w:ilvl w:val="0"/>
          <w:numId w:val="4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中型、小型或微型企业、残疾人企业、监狱企业的相关材料。</w:t>
      </w:r>
      <w:r/>
    </w:p>
    <w:p>
      <w:pPr>
        <w:spacing w:line="400" w:lineRule="exact"/>
        <w:rPr>
          <w:rFonts w:ascii="宋体"/>
          <w:color w:val="auto"/>
          <w:szCs w:val="22"/>
          <w:highlight w:val="none"/>
        </w:rPr>
      </w:pPr>
      <w:r>
        <w:rPr>
          <w:rFonts w:hint="eastAsia" w:ascii="宋体" w:hAnsi="宋体"/>
          <w:color w:val="auto"/>
          <w:szCs w:val="22"/>
          <w:highlight w:val="none"/>
        </w:rPr>
        <w:t xml:space="preserve">注：响应单位成交后须提供一份与电子响应文件内容一致的纸质响应文件（装订成册）。</w:t>
      </w:r>
      <w:r/>
    </w:p>
    <w:p>
      <w:pPr>
        <w:numPr>
          <w:ilvl w:val="0"/>
          <w:numId w:val="33"/>
        </w:numPr>
        <w:spacing w:line="400" w:lineRule="exact"/>
        <w:rPr>
          <w:rFonts w:hint="eastAsia" w:ascii="宋体" w:hAnsi="宋体"/>
          <w:b/>
          <w:bCs/>
          <w:color w:val="auto"/>
          <w:highlight w:val="none"/>
        </w:rPr>
      </w:pPr>
      <w:r>
        <w:rPr>
          <w:rFonts w:hint="eastAsia" w:ascii="宋体" w:hAnsi="宋体"/>
          <w:b/>
          <w:bCs/>
          <w:color w:val="auto"/>
          <w:highlight w:val="none"/>
        </w:rPr>
        <w:t xml:space="preserve">电子投标（响应）文件的编制与提交 </w:t>
      </w:r>
      <w:r/>
    </w:p>
    <w:p>
      <w:pPr>
        <w:numPr>
          <w:ilvl w:val="0"/>
          <w:numId w:val="41"/>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电子响应文件按上述文件组成统一顺序、统一格式编写，并在首页编制“响应文件目录”。</w:t>
      </w:r>
      <w:r/>
    </w:p>
    <w:p>
      <w:pPr>
        <w:numPr>
          <w:ilvl w:val="0"/>
          <w:numId w:val="41"/>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电子响应文件制作</w:t>
      </w:r>
      <w:r/>
    </w:p>
    <w:p>
      <w:pPr>
        <w:numPr>
          <w:ilvl w:val="0"/>
          <w:numId w:val="4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在苏采云系统中下载采购文件后，点击“客户端下载地址”，下载投标文件客户端，查看客户端使用说明。</w:t>
      </w:r>
      <w:r/>
    </w:p>
    <w:p>
      <w:pPr>
        <w:numPr>
          <w:ilvl w:val="0"/>
          <w:numId w:val="4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将下载的采购文件导入投标文件客户端，按照《操作手册》完成投标文件的编制和加盖电子签章。</w:t>
      </w:r>
      <w:r/>
    </w:p>
    <w:p>
      <w:pPr>
        <w:numPr>
          <w:ilvl w:val="0"/>
          <w:numId w:val="4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导出制作完成的投标文件，上传至苏采云系统。</w:t>
      </w:r>
      <w:r/>
    </w:p>
    <w:p>
      <w:pPr>
        <w:spacing w:line="400" w:lineRule="atLeast"/>
        <w:widowControl/>
        <w:rPr>
          <w:rFonts w:hint="eastAsia" w:ascii="宋体" w:hAnsi="宋体"/>
          <w:color w:val="auto"/>
          <w:szCs w:val="21"/>
          <w:highlight w:val="none"/>
        </w:rPr>
      </w:pPr>
      <w:r>
        <w:rPr>
          <w:rFonts w:hint="eastAsia" w:ascii="宋体" w:hAnsi="宋体"/>
          <w:color w:val="auto"/>
          <w:szCs w:val="21"/>
          <w:highlight w:val="none"/>
        </w:rPr>
        <w:t xml:space="preserve">注：具体投标文件编制教程查看苏采云系统中的客户端使用说明和供应商《操作手册》。</w:t>
      </w:r>
      <w:r/>
    </w:p>
    <w:p>
      <w:pPr>
        <w:numPr>
          <w:ilvl w:val="0"/>
          <w:numId w:val="41"/>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r>
      <w:r>
        <w:rPr>
          <w:rFonts w:hint="eastAsia" w:ascii="宋体" w:hAnsi="宋体"/>
          <w:color w:val="auto"/>
          <w:szCs w:val="21"/>
          <w:highlight w:val="none"/>
        </w:rPr>
        <w:t xml:space="preserve">电子投标文件中的资料应按采购文件的要求加盖响应单位的电子签章或公章。</w:t>
      </w:r>
      <w:r/>
    </w:p>
    <w:p>
      <w:pPr>
        <w:numPr>
          <w:ilvl w:val="0"/>
          <w:numId w:val="41"/>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磋商综合说明：</w:t>
      </w:r>
      <w:r/>
    </w:p>
    <w:p>
      <w:pPr>
        <w:numPr>
          <w:ilvl w:val="0"/>
          <w:numId w:val="43"/>
        </w:numPr>
        <w:ind w:left="567" w:hanging="567"/>
        <w:spacing w:line="400" w:lineRule="exact"/>
        <w:tabs>
          <w:tab w:val="left" w:pos="567" w:leader="none"/>
        </w:tabs>
        <w:rPr>
          <w:rFonts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竞争性磋商</w:t>
      </w:r>
      <w:r>
        <w:rPr>
          <w:rFonts w:hint="eastAsia" w:ascii="宋体" w:hAnsi="宋体"/>
          <w:color w:val="auto"/>
          <w:szCs w:val="21"/>
          <w:highlight w:val="none"/>
          <w:lang w:val="en-US" w:eastAsia="zh-CN"/>
        </w:rPr>
        <w:t xml:space="preserve">不分标段</w:t>
      </w:r>
      <w:r>
        <w:rPr>
          <w:rFonts w:ascii="宋体" w:hAnsi="宋体"/>
          <w:color w:val="auto"/>
          <w:szCs w:val="21"/>
          <w:highlight w:val="none"/>
        </w:rPr>
        <w:t xml:space="preserve">，各供应商须对全部内容进行响应</w:t>
      </w:r>
      <w:r>
        <w:rPr>
          <w:rFonts w:hint="eastAsia" w:ascii="宋体" w:hAnsi="宋体"/>
          <w:color w:val="auto"/>
          <w:szCs w:val="21"/>
          <w:highlight w:val="none"/>
        </w:rPr>
        <w:t xml:space="preserve">并报价</w:t>
      </w:r>
      <w:r>
        <w:rPr>
          <w:rFonts w:ascii="宋体" w:hAnsi="宋体"/>
          <w:color w:val="auto"/>
          <w:szCs w:val="21"/>
          <w:highlight w:val="none"/>
        </w:rPr>
        <w:t xml:space="preserve">，只</w:t>
      </w:r>
      <w:r>
        <w:rPr>
          <w:rFonts w:hint="eastAsia" w:ascii="宋体" w:hAnsi="宋体"/>
          <w:color w:val="auto"/>
          <w:szCs w:val="21"/>
          <w:highlight w:val="none"/>
        </w:rPr>
        <w:t xml:space="preserve">响应部分内容或只</w:t>
      </w:r>
      <w:r>
        <w:rPr>
          <w:rFonts w:ascii="宋体" w:hAnsi="宋体"/>
          <w:color w:val="auto"/>
          <w:szCs w:val="21"/>
          <w:highlight w:val="none"/>
        </w:rPr>
        <w:t xml:space="preserve">报其中部分内容的，</w:t>
      </w:r>
      <w:r>
        <w:rPr>
          <w:rFonts w:hint="eastAsia" w:ascii="宋体" w:hAnsi="宋体"/>
          <w:color w:val="auto"/>
          <w:szCs w:val="21"/>
          <w:highlight w:val="none"/>
        </w:rPr>
        <w:t xml:space="preserve">视为非实质性响应</w:t>
      </w:r>
      <w:r>
        <w:rPr>
          <w:rFonts w:ascii="宋体" w:hAnsi="宋体"/>
          <w:color w:val="auto"/>
          <w:szCs w:val="21"/>
          <w:highlight w:val="none"/>
        </w:rPr>
        <w:t xml:space="preserve">，并不得出现选择性报价。</w:t>
      </w:r>
      <w:r/>
    </w:p>
    <w:p>
      <w:pPr>
        <w:numPr>
          <w:ilvl w:val="0"/>
          <w:numId w:val="43"/>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磋商保证金：本项目不收取磋商保证金。</w:t>
      </w:r>
      <w:r/>
    </w:p>
    <w:p>
      <w:pPr>
        <w:numPr>
          <w:ilvl w:val="0"/>
          <w:numId w:val="43"/>
        </w:numPr>
        <w:ind w:left="567" w:hanging="567"/>
        <w:spacing w:line="400" w:lineRule="exact"/>
        <w:tabs>
          <w:tab w:val="left" w:pos="567" w:leader="none"/>
        </w:tabs>
        <w:rPr>
          <w:rFonts w:hint="eastAsia" w:ascii="宋体" w:hAnsi="宋体"/>
          <w:color w:val="auto"/>
          <w:szCs w:val="21"/>
          <w:highlight w:val="none"/>
        </w:rPr>
      </w:pPr>
      <w:r>
        <w:rPr>
          <w:rFonts w:ascii="宋体" w:hAnsi="宋体"/>
          <w:color w:val="auto"/>
          <w:szCs w:val="21"/>
          <w:highlight w:val="none"/>
        </w:rPr>
        <w:t xml:space="preserve">成交服务费：</w:t>
      </w:r>
      <w:r>
        <w:rPr>
          <w:rFonts w:hint="eastAsia" w:ascii="宋体" w:hAnsi="宋体"/>
          <w:color w:val="auto"/>
          <w:szCs w:val="21"/>
          <w:highlight w:val="none"/>
        </w:rPr>
        <w:t xml:space="preserve">按苏财购告【2016】31号规定的收费标准收取，领取成交通知书时成交单位向采购代理机构一次性付清。</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收费标准：预算金额100万以下部分费率为预算金额的1.5%；预算金额100万-500万部分费率为预算金额的1.1%。</w:t>
      </w:r>
      <w:r/>
    </w:p>
    <w:p>
      <w:pPr>
        <w:ind w:left="539"/>
        <w:spacing w:line="400" w:lineRule="exact"/>
        <w:rPr>
          <w:rFonts w:hint="eastAsia" w:ascii="宋体" w:hAnsi="宋体"/>
          <w:color w:val="auto"/>
          <w:szCs w:val="21"/>
          <w:highlight w:val="none"/>
        </w:rPr>
      </w:pPr>
      <w:r>
        <w:rPr>
          <w:rFonts w:hint="eastAsia" w:ascii="宋体" w:hAnsi="宋体"/>
          <w:color w:val="auto"/>
          <w:szCs w:val="21"/>
          <w:highlight w:val="none"/>
        </w:rPr>
        <w:t xml:space="preserve">收款单位</w:t>
      </w:r>
      <w:r>
        <w:rPr>
          <w:rFonts w:ascii="宋体" w:hAnsi="宋体"/>
          <w:color w:val="auto"/>
          <w:szCs w:val="21"/>
          <w:highlight w:val="none"/>
        </w:rPr>
        <w:t xml:space="preserve">：苏州市原鑫招投标咨询服务有限公司</w:t>
      </w:r>
      <w:r/>
    </w:p>
    <w:p>
      <w:pPr>
        <w:ind w:left="539"/>
        <w:spacing w:line="400" w:lineRule="exact"/>
        <w:rPr>
          <w:rFonts w:hint="eastAsia" w:ascii="宋体" w:hAnsi="宋体"/>
          <w:color w:val="auto"/>
          <w:szCs w:val="21"/>
          <w:highlight w:val="none"/>
        </w:rPr>
      </w:pPr>
      <w:r>
        <w:rPr>
          <w:rFonts w:ascii="宋体" w:hAnsi="宋体"/>
          <w:color w:val="auto"/>
          <w:szCs w:val="21"/>
          <w:highlight w:val="none"/>
        </w:rPr>
        <w:t xml:space="preserve">账号：</w:t>
      </w:r>
      <w:r>
        <w:rPr>
          <w:rFonts w:hint="eastAsia" w:ascii="宋体" w:hAnsi="宋体"/>
          <w:color w:val="auto"/>
          <w:szCs w:val="21"/>
          <w:highlight w:val="none"/>
        </w:rPr>
        <w:t xml:space="preserve">543058193738 </w:t>
      </w:r>
      <w:r/>
    </w:p>
    <w:p>
      <w:pPr>
        <w:ind w:left="539"/>
        <w:spacing w:line="400" w:lineRule="exact"/>
        <w:rPr>
          <w:rFonts w:hint="eastAsia"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中行苏州南园支行</w:t>
      </w:r>
      <w:r/>
    </w:p>
    <w:p>
      <w:pPr>
        <w:numPr>
          <w:ilvl w:val="0"/>
          <w:numId w:val="43"/>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磋商说明：</w:t>
      </w:r>
      <w:r/>
    </w:p>
    <w:p>
      <w:pPr>
        <w:numPr>
          <w:ilvl w:val="0"/>
          <w:numId w:val="44"/>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不符合供应商资格要求的磋商响应文件将被拒绝；</w:t>
      </w:r>
      <w:r/>
    </w:p>
    <w:p>
      <w:pPr>
        <w:numPr>
          <w:ilvl w:val="0"/>
          <w:numId w:val="44"/>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参加磋商的供应商必须提供供应商代表的身份证明原件和法定代表人授权委托书原件（法定代表人为磋商代表的可不提供）；</w:t>
      </w:r>
      <w:r/>
    </w:p>
    <w:p>
      <w:pPr>
        <w:numPr>
          <w:ilvl w:val="0"/>
          <w:numId w:val="44"/>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磋商响应文件密封和签署不符合要求的，磋商响应文件将被拒绝；</w:t>
      </w:r>
      <w:r/>
    </w:p>
    <w:p>
      <w:pPr>
        <w:numPr>
          <w:ilvl w:val="0"/>
          <w:numId w:val="44"/>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不同投标（响应）人存在投标(响应)文件制作机器码一致的，视为无效响应； </w:t>
      </w:r>
      <w:r/>
    </w:p>
    <w:p>
      <w:pPr>
        <w:numPr>
          <w:ilvl w:val="0"/>
          <w:numId w:val="44"/>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实质性响应磋商文件不满三家、或进入二次报价的不满三家、或二次报价在采购预算内不满三家的，磋商采购失败。</w:t>
      </w:r>
      <w:r/>
    </w:p>
    <w:p>
      <w:pPr>
        <w:numPr>
          <w:ilvl w:val="0"/>
          <w:numId w:val="44"/>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最终合同单</w:t>
      </w:r>
      <w:r>
        <w:rPr>
          <w:rFonts w:hint="eastAsia" w:ascii="宋体" w:hAnsi="宋体"/>
          <w:color w:val="auto"/>
          <w:highlight w:val="none"/>
        </w:rPr>
        <w:t xml:space="preserve">价按最终总报价同比例下（上）浮。</w:t>
      </w:r>
      <w:r/>
    </w:p>
    <w:p>
      <w:pPr>
        <w:numPr>
          <w:ilvl w:val="0"/>
          <w:numId w:val="43"/>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项目的终止</w:t>
      </w:r>
      <w:r/>
    </w:p>
    <w:p>
      <w:pPr>
        <w:ind w:firstLine="539"/>
        <w:spacing w:line="400" w:lineRule="exact"/>
        <w:rPr>
          <w:rFonts w:hint="eastAsia"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4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因情况变化，不再符合规定的竞争性磋商采购方式适用情形的；</w:t>
      </w:r>
      <w:r/>
    </w:p>
    <w:p>
      <w:pPr>
        <w:numPr>
          <w:ilvl w:val="0"/>
          <w:numId w:val="4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出现影响采购公正的违法、违规行为的；</w:t>
      </w:r>
      <w:r/>
    </w:p>
    <w:p>
      <w:pPr>
        <w:numPr>
          <w:ilvl w:val="0"/>
          <w:numId w:val="45"/>
        </w:numPr>
        <w:spacing w:line="400" w:lineRule="exact"/>
        <w:tabs>
          <w:tab w:val="left" w:pos="540" w:leader="none"/>
        </w:tabs>
        <w:rPr>
          <w:rFonts w:hint="eastAsia" w:ascii="宋体" w:hAnsi="宋体"/>
          <w:bCs/>
          <w:color w:val="auto"/>
          <w:szCs w:val="21"/>
          <w:highlight w:val="none"/>
        </w:rPr>
      </w:pPr>
      <w:r>
        <w:rPr>
          <w:rFonts w:hint="eastAsia" w:ascii="宋体" w:hAnsi="宋体"/>
          <w:color w:val="auto"/>
          <w:szCs w:val="21"/>
          <w:highlight w:val="none"/>
        </w:rPr>
        <w:t xml:space="preserve">在采购</w:t>
      </w:r>
      <w:r>
        <w:rPr>
          <w:rFonts w:ascii="宋体" w:hAnsi="宋体"/>
          <w:color w:val="auto"/>
          <w:szCs w:val="21"/>
          <w:highlight w:val="none"/>
        </w:rPr>
        <w:t xml:space="preserve">过程中符合竞争要求的供应商或者报价未超过采购预算的供应商不足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43"/>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成交通知书：</w:t>
      </w:r>
      <w:r/>
    </w:p>
    <w:p>
      <w:pPr>
        <w:numPr>
          <w:ilvl w:val="0"/>
          <w:numId w:val="4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确定成交单位后在投标有效期截止前，采购代理机构将以书面形式通知成交的响应单位。</w:t>
      </w:r>
      <w:r/>
    </w:p>
    <w:p>
      <w:pPr>
        <w:numPr>
          <w:ilvl w:val="0"/>
          <w:numId w:val="4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成交通知书将成为合同的组成部分。</w:t>
      </w:r>
      <w:r/>
    </w:p>
    <w:p>
      <w:pPr>
        <w:numPr>
          <w:ilvl w:val="0"/>
          <w:numId w:val="4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采购人或采购代理机构对未成交单位不承担解释未成交原因的义务。</w:t>
      </w:r>
      <w:r/>
    </w:p>
    <w:p>
      <w:pPr>
        <w:numPr>
          <w:ilvl w:val="0"/>
          <w:numId w:val="46"/>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请成交单位在成交结果公告届满之日起30日内,使用CA证书登录“苏采云”系统及时下载成交通知书。因系统存储空</w:t>
      </w:r>
      <w:r>
        <w:rPr>
          <w:rFonts w:hint="eastAsia" w:ascii="宋体" w:hAnsi="宋体"/>
          <w:color w:val="auto"/>
          <w:highlight w:val="none"/>
        </w:rPr>
        <w:t xml:space="preserve">间有限，自成交结果公告届满之日起30日后，“苏采云”系统不再保证提供下载中标通知书服务,因未及时下载而造成的不利后果由成交单位自行承担。</w:t>
      </w:r>
      <w:r/>
    </w:p>
    <w:p>
      <w:pPr>
        <w:numPr>
          <w:ilvl w:val="0"/>
          <w:numId w:val="43"/>
        </w:numPr>
        <w:ind w:left="567" w:hanging="567"/>
        <w:spacing w:line="400" w:lineRule="exact"/>
        <w:tabs>
          <w:tab w:val="left" w:pos="567" w:leader="none"/>
        </w:tabs>
        <w:rPr>
          <w:rFonts w:hint="eastAsia" w:ascii="宋体" w:hAnsi="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rPr>
        <w:t xml:space="preserve">。</w:t>
      </w:r>
      <w:r/>
    </w:p>
    <w:p>
      <w:pPr>
        <w:numPr>
          <w:ilvl w:val="0"/>
          <w:numId w:val="43"/>
        </w:numPr>
        <w:ind w:left="567" w:hanging="567"/>
        <w:spacing w:line="400" w:lineRule="exact"/>
        <w:tabs>
          <w:tab w:val="left" w:pos="567" w:leader="none"/>
        </w:tabs>
        <w:rPr>
          <w:rFonts w:hint="eastAsia" w:ascii="宋体" w:hAnsi="宋体"/>
          <w:color w:val="auto"/>
          <w:szCs w:val="21"/>
          <w:highlight w:val="none"/>
        </w:rPr>
      </w:pPr>
      <w:r>
        <w:rPr>
          <w:rFonts w:ascii="宋体" w:hAnsi="宋体"/>
          <w:color w:val="auto"/>
          <w:szCs w:val="21"/>
          <w:highlight w:val="none"/>
        </w:rPr>
        <w:t xml:space="preserve">凡涉及</w:t>
      </w:r>
      <w:r>
        <w:rPr>
          <w:rFonts w:hint="eastAsia" w:ascii="宋体" w:hAnsi="宋体"/>
          <w:color w:val="auto"/>
          <w:szCs w:val="21"/>
          <w:highlight w:val="none"/>
        </w:rPr>
        <w:t xml:space="preserve">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网上发布的</w:t>
      </w:r>
      <w:r>
        <w:rPr>
          <w:rFonts w:ascii="宋体" w:hAnsi="宋体"/>
          <w:color w:val="auto"/>
          <w:szCs w:val="21"/>
          <w:highlight w:val="none"/>
        </w:rPr>
        <w:t xml:space="preserve">通知为准</w:t>
      </w:r>
      <w:r>
        <w:rPr>
          <w:rFonts w:hint="eastAsia" w:ascii="宋体" w:hAnsi="宋体"/>
          <w:color w:val="auto"/>
          <w:szCs w:val="21"/>
          <w:highlight w:val="none"/>
        </w:rPr>
        <w:t xml:space="preserve">。</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政府采购相关政策</w:t>
      </w:r>
      <w:r/>
    </w:p>
    <w:p>
      <w:pPr>
        <w:numPr>
          <w:ilvl w:val="0"/>
          <w:numId w:val="47"/>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关于对参与供应商信用记录的政府采购要求：</w:t>
      </w:r>
      <w:r/>
    </w:p>
    <w:p>
      <w:pPr>
        <w:numPr>
          <w:ilvl w:val="0"/>
          <w:numId w:val="4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采购代理机构会在接收响应文件截止时间后，在信用中国</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网站输入供应商全称或统一社会信用代码查询信用记录，并将查询结果递交评审小组。</w:t>
      </w:r>
      <w:r/>
    </w:p>
    <w:p>
      <w:pPr>
        <w:numPr>
          <w:ilvl w:val="0"/>
          <w:numId w:val="4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 被列入失信被执行人名单；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4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47"/>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47"/>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质疑事项</w:t>
      </w:r>
      <w:r/>
    </w:p>
    <w:p>
      <w:pPr>
        <w:numPr>
          <w:ilvl w:val="0"/>
          <w:numId w:val="49"/>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50"/>
        </w:numPr>
        <w:ind w:left="567" w:firstLine="0"/>
        <w:spacing w:line="400" w:lineRule="exact"/>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对</w:t>
      </w:r>
      <w:r>
        <w:rPr>
          <w:rFonts w:hint="eastAsia" w:ascii="宋体" w:hAnsi="宋体"/>
          <w:color w:val="auto"/>
          <w:highlight w:val="none"/>
        </w:rPr>
        <w:t xml:space="preserve">可以质疑的采购文件提出质疑的，为收到采购文件之日或者采购文件公告期限届满之日；</w:t>
      </w:r>
      <w:r/>
    </w:p>
    <w:p>
      <w:pPr>
        <w:numPr>
          <w:ilvl w:val="0"/>
          <w:numId w:val="50"/>
        </w:numPr>
        <w:ind w:left="567" w:firstLine="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对采购过程提出质疑的，为各采购程序环节结束之日；</w:t>
      </w:r>
      <w:r/>
    </w:p>
    <w:p>
      <w:pPr>
        <w:numPr>
          <w:ilvl w:val="0"/>
          <w:numId w:val="50"/>
        </w:numPr>
        <w:ind w:left="567" w:firstLine="0"/>
        <w:spacing w:line="400" w:lineRule="exact"/>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对中标或</w:t>
      </w:r>
      <w:r>
        <w:rPr>
          <w:rFonts w:hint="eastAsia" w:ascii="宋体" w:hAnsi="宋体"/>
          <w:bCs/>
          <w:color w:val="auto"/>
          <w:szCs w:val="21"/>
          <w:highlight w:val="none"/>
        </w:rPr>
        <w:t xml:space="preserve">者成交结果提出质疑的，为中标或者成交结果公告期限届满之日。 </w:t>
      </w:r>
      <w:r/>
    </w:p>
    <w:p>
      <w:pPr>
        <w:numPr>
          <w:ilvl w:val="0"/>
          <w:numId w:val="49"/>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49"/>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rPr>
        <w:t xml:space="preserve">迟于相关规定时间提交的</w:t>
      </w:r>
      <w:r>
        <w:rPr>
          <w:rFonts w:hint="eastAsia" w:ascii="宋体" w:hAnsi="宋体"/>
          <w:bCs/>
          <w:color w:val="auto"/>
          <w:szCs w:val="21"/>
          <w:highlight w:val="none"/>
        </w:rPr>
        <w:t xml:space="preserve">质疑</w:t>
      </w:r>
      <w:r>
        <w:rPr>
          <w:rFonts w:ascii="宋体" w:hAnsi="宋体"/>
          <w:bCs/>
          <w:color w:val="auto"/>
          <w:szCs w:val="21"/>
          <w:highlight w:val="none"/>
        </w:rPr>
        <w:t xml:space="preserve">，</w:t>
      </w:r>
      <w:r>
        <w:rPr>
          <w:rFonts w:hint="eastAsia" w:ascii="宋体" w:hAnsi="宋体"/>
          <w:bCs/>
          <w:color w:val="auto"/>
          <w:szCs w:val="21"/>
          <w:highlight w:val="none"/>
        </w:rPr>
        <w:t xml:space="preserve">采购方或</w:t>
      </w:r>
      <w:r>
        <w:rPr>
          <w:rFonts w:ascii="宋体" w:hAnsi="宋体"/>
          <w:bCs/>
          <w:color w:val="auto"/>
          <w:szCs w:val="21"/>
          <w:highlight w:val="none"/>
        </w:rPr>
        <w:t xml:space="preserve">采购代理机构</w:t>
      </w:r>
      <w:r>
        <w:rPr>
          <w:rFonts w:hint="eastAsia" w:ascii="宋体" w:hAnsi="宋体"/>
          <w:bCs/>
          <w:color w:val="auto"/>
          <w:szCs w:val="21"/>
          <w:highlight w:val="none"/>
        </w:rPr>
        <w:t xml:space="preserve">将按照相关法律法规的规定</w:t>
      </w:r>
      <w:r>
        <w:rPr>
          <w:rFonts w:ascii="宋体" w:hAnsi="宋体"/>
          <w:bCs/>
          <w:color w:val="auto"/>
          <w:szCs w:val="21"/>
          <w:highlight w:val="none"/>
        </w:rPr>
        <w:t xml:space="preserve">拒绝回答</w:t>
      </w:r>
      <w:r>
        <w:rPr>
          <w:rFonts w:hint="eastAsia" w:ascii="宋体" w:hAnsi="宋体"/>
          <w:bCs/>
          <w:color w:val="auto"/>
          <w:szCs w:val="21"/>
          <w:highlight w:val="none"/>
        </w:rPr>
        <w:t xml:space="preserve">。</w:t>
      </w:r>
      <w:r/>
    </w:p>
    <w:p>
      <w:pPr>
        <w:ind w:left="540"/>
        <w:spacing w:line="400" w:lineRule="exact"/>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质疑</w:t>
      </w:r>
      <w:r>
        <w:rPr>
          <w:rFonts w:hint="eastAsia" w:ascii="宋体" w:hAnsi="宋体"/>
          <w:color w:val="auto"/>
          <w:highlight w:val="none"/>
        </w:rPr>
        <w:t xml:space="preserve">联系部门：业务部-金健</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联系电话：0512-68364647/68361806</w:t>
      </w:r>
      <w:r/>
    </w:p>
    <w:p>
      <w:pPr>
        <w:ind w:left="540"/>
        <w:spacing w:line="400" w:lineRule="exact"/>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通讯地址：</w:t>
      </w:r>
      <w:r>
        <w:rPr>
          <w:rFonts w:ascii="宋体" w:hAnsi="宋体"/>
          <w:bCs/>
          <w:color w:val="auto"/>
          <w:szCs w:val="21"/>
          <w:highlight w:val="none"/>
        </w:rPr>
        <w:t xml:space="preserve">苏州市</w:t>
      </w:r>
      <w:r>
        <w:rPr>
          <w:rFonts w:hint="eastAsia" w:ascii="宋体" w:hAnsi="宋体"/>
          <w:bCs/>
          <w:color w:val="auto"/>
          <w:szCs w:val="21"/>
          <w:highlight w:val="none"/>
        </w:rPr>
        <w:t xml:space="preserve">三香路万盛大厦13楼B 座</w:t>
      </w:r>
      <w:r/>
    </w:p>
    <w:p>
      <w:pPr>
        <w:numPr>
          <w:ilvl w:val="0"/>
          <w:numId w:val="49"/>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49"/>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49"/>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磋商程序：</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采购代理机构按本采购文件规定的时间、地点主持磋商采购活动。</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在磋商响应文件网上递交截止时间止成功解密的磋商供应商少于三家，则本次采购失败。</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由磋商小组审查供应商解密的响应文件。</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51"/>
        </w:numPr>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磋商小组要求供应商澄清、</w:t>
      </w:r>
      <w:r>
        <w:rPr>
          <w:rFonts w:hint="eastAsia" w:ascii="宋体" w:hAnsi="宋体"/>
          <w:color w:val="auto"/>
          <w:szCs w:val="21"/>
          <w:highlight w:val="none"/>
        </w:rPr>
        <w:t xml:space="preserve">说明或者更正响应文件应当以书面形式做出。供应商的澄清、说明或者更正应当由其单位加盖电子公章。</w:t>
      </w:r>
      <w:r/>
    </w:p>
    <w:p>
      <w:pPr>
        <w:numPr>
          <w:ilvl w:val="0"/>
          <w:numId w:val="52"/>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供应商</w:t>
      </w:r>
      <w:r>
        <w:rPr>
          <w:rFonts w:hint="eastAsia" w:ascii="宋体" w:hAnsi="宋体"/>
          <w:color w:val="auto"/>
          <w:szCs w:val="21"/>
          <w:highlight w:val="none"/>
        </w:rPr>
        <w:t xml:space="preserve">的澄清、说明或者补正采用线上澄清：磋商小组将通过“苏采云”系统向供应商发布“澄清要求</w:t>
      </w:r>
      <w:r>
        <w:rPr>
          <w:rFonts w:hint="eastAsia" w:ascii="宋体" w:hAnsi="宋体"/>
          <w:color w:val="auto"/>
          <w:highlight w:val="none"/>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rPr>
        <w:t xml:space="preserve">商应随时保持系统在线，如因供应商自身原因未在规定时间内提交澄清确认资料的，导致的不利后果由供应商自行承担）。</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对</w:t>
      </w:r>
      <w:r>
        <w:rPr>
          <w:rFonts w:hint="eastAsia" w:ascii="宋体" w:hAnsi="宋体"/>
          <w:color w:val="auto"/>
          <w:highlight w:val="none"/>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51"/>
        </w:numPr>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53"/>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已提交响应文件的供应商，在提交最后报价之前，可以根据磋商情况退出磋商，并在“苏采云”系统中提交“退出磋商函”并加盖CA电子公章。</w:t>
      </w:r>
      <w:r/>
    </w:p>
    <w:p>
      <w:pPr>
        <w:numPr>
          <w:ilvl w:val="0"/>
          <w:numId w:val="53"/>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进入项目评审流程后，建议各供应商法定代表人或授权委托人始终保持通讯顺畅，及时登录苏采云系统查阅、答复相关信息。 </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经</w:t>
      </w:r>
      <w:r>
        <w:rPr>
          <w:rFonts w:hint="eastAsia" w:ascii="宋体" w:hAnsi="宋体"/>
          <w:color w:val="auto"/>
          <w:highlight w:val="none"/>
        </w:rPr>
        <w:t xml:space="preserve">磋商确定最终采购需求和提交最后报价的供应商后，由磋商小组采用综合评分法对提交最后报价的供应商的响应文件和最后报价进行综合评分。 </w:t>
      </w:r>
      <w:r/>
    </w:p>
    <w:p>
      <w:pPr>
        <w:numPr>
          <w:ilvl w:val="0"/>
          <w:numId w:val="51"/>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磋商小组根据磋商成交原则确定成交供应商，并将结果通知所有参加磋商的供应商。</w:t>
      </w:r>
      <w:r/>
    </w:p>
    <w:p>
      <w:pPr>
        <w:numPr>
          <w:ilvl w:val="0"/>
          <w:numId w:val="51"/>
        </w:numPr>
        <w:spacing w:line="400" w:lineRule="exact"/>
        <w:tabs>
          <w:tab w:val="left" w:pos="540" w:leader="none"/>
        </w:tabs>
        <w:rPr>
          <w:rFonts w:hint="eastAsia" w:ascii="宋体" w:hAnsi="宋体" w:cs="宋体"/>
          <w:color w:val="auto"/>
          <w:szCs w:val="21"/>
          <w:highlight w:val="none"/>
        </w:rPr>
      </w:pPr>
      <w:r>
        <w:rPr>
          <w:rFonts w:hint="eastAsia" w:ascii="宋体" w:hAnsi="宋体"/>
          <w:color w:val="auto"/>
          <w:highlight w:val="none"/>
        </w:rPr>
        <w:t xml:space="preserve">如磋商</w:t>
      </w:r>
      <w:r>
        <w:rPr>
          <w:rFonts w:hint="eastAsia" w:ascii="宋体" w:hAnsi="宋体"/>
          <w:color w:val="auto"/>
          <w:szCs w:val="21"/>
          <w:highlight w:val="none"/>
        </w:rPr>
        <w:t xml:space="preserve">过程中出现本采购文件未尽事宜，由磋商小组根据政府采购有关法律、法规讨论决定。</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三、磋商成交原则及评分标准</w:t>
      </w:r>
      <w:r/>
    </w:p>
    <w:p>
      <w:pPr>
        <w:ind w:left="-525"/>
        <w:jc w:val="center"/>
        <w:spacing w:line="400" w:lineRule="exact"/>
        <w:tabs>
          <w:tab w:val="left" w:pos="525" w:leader="none"/>
        </w:tabs>
        <w:rPr>
          <w:rFonts w:hint="eastAsia" w:ascii="宋体" w:hAnsi="宋体"/>
          <w:bCs/>
          <w:color w:val="auto"/>
          <w:highlight w:val="none"/>
        </w:rPr>
      </w:pPr>
      <w:r>
        <w:rPr>
          <w:rFonts w:hint="eastAsia" w:ascii="宋体" w:hAnsi="宋体"/>
          <w:bCs/>
          <w:color w:val="auto"/>
          <w:highlight w:val="none"/>
        </w:rPr>
      </w:r>
      <w:r/>
    </w:p>
    <w:p>
      <w:pPr>
        <w:ind w:left="-525"/>
        <w:jc w:val="center"/>
        <w:spacing w:line="400" w:lineRule="exact"/>
        <w:tabs>
          <w:tab w:val="left" w:pos="525" w:leader="none"/>
        </w:tabs>
        <w:rPr>
          <w:rFonts w:hint="eastAsia" w:ascii="宋体" w:hAnsi="宋体"/>
          <w:b/>
          <w:color w:val="auto"/>
          <w:highlight w:val="none"/>
        </w:rPr>
      </w:pPr>
      <w:r>
        <w:rPr>
          <w:rFonts w:hint="eastAsia" w:ascii="宋体" w:hAnsi="宋体"/>
          <w:b/>
          <w:color w:val="auto"/>
          <w:highlight w:val="none"/>
        </w:rPr>
        <w:t xml:space="preserve">成交原则</w:t>
      </w:r>
      <w:r/>
    </w:p>
    <w:p>
      <w:pPr>
        <w:numPr>
          <w:ilvl w:val="0"/>
          <w:numId w:val="54"/>
        </w:numPr>
        <w:ind w:left="525" w:hanging="525"/>
        <w:spacing w:line="400" w:lineRule="exact"/>
        <w:tabs>
          <w:tab w:val="left" w:pos="525"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采购采用综合评分法，即在</w:t>
      </w:r>
      <w:r>
        <w:rPr>
          <w:rFonts w:ascii="宋体" w:hAnsi="宋体"/>
          <w:color w:val="auto"/>
          <w:szCs w:val="21"/>
          <w:highlight w:val="none"/>
          <w:shd w:val="clear" w:color="auto" w:fill="auto"/>
        </w:rPr>
        <w:t xml:space="preserve">响应文件满足磋商文件全部实质性要求</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且按评审因素的量化指标</w:t>
      </w:r>
      <w:r>
        <w:rPr>
          <w:rFonts w:hint="eastAsia" w:ascii="宋体" w:hAnsi="宋体"/>
          <w:color w:val="auto"/>
          <w:szCs w:val="21"/>
          <w:highlight w:val="none"/>
          <w:shd w:val="clear" w:color="auto" w:fill="auto"/>
        </w:rPr>
        <w:t xml:space="preserve">进行</w:t>
      </w:r>
      <w:r>
        <w:rPr>
          <w:rFonts w:ascii="宋体" w:hAnsi="宋体"/>
          <w:color w:val="auto"/>
          <w:szCs w:val="21"/>
          <w:highlight w:val="none"/>
          <w:shd w:val="clear" w:color="auto" w:fill="auto"/>
        </w:rPr>
        <w:t xml:space="preserve">评审</w:t>
      </w:r>
      <w:r>
        <w:rPr>
          <w:rFonts w:hint="eastAsia" w:ascii="宋体" w:hAnsi="宋体"/>
          <w:color w:val="auto"/>
          <w:szCs w:val="21"/>
          <w:highlight w:val="none"/>
          <w:shd w:val="clear" w:color="auto" w:fill="auto"/>
        </w:rPr>
        <w:t xml:space="preserve">综合，</w:t>
      </w:r>
      <w:r>
        <w:rPr>
          <w:rFonts w:hint="eastAsia"/>
          <w:color w:val="auto"/>
          <w:highlight w:val="none"/>
          <w:shd w:val="clear" w:color="auto" w:fill="auto"/>
        </w:rPr>
        <w:t xml:space="preserve">综合得分最高的响应供应商成为成交供应商。</w:t>
      </w:r>
      <w:r/>
    </w:p>
    <w:p>
      <w:pPr>
        <w:numPr>
          <w:ilvl w:val="0"/>
          <w:numId w:val="54"/>
        </w:numPr>
        <w:ind w:left="525" w:hanging="525"/>
        <w:spacing w:line="400" w:lineRule="exact"/>
        <w:tabs>
          <w:tab w:val="left" w:pos="525" w:leader="none"/>
          <w:tab w:val="left" w:pos="2870" w:leader="none"/>
        </w:tabs>
        <w:rPr>
          <w:rFonts w:hint="eastAsia" w:ascii="宋体" w:hAnsi="宋体" w:cs="宋体"/>
          <w:color w:val="auto"/>
          <w:highlight w:val="none"/>
          <w:shd w:val="clear" w:color="auto" w:fill="auto"/>
        </w:rPr>
      </w:pPr>
      <w:r>
        <w:rPr>
          <w:rFonts w:hint="eastAsia" w:ascii="宋体" w:hAnsi="宋体"/>
          <w:color w:val="auto"/>
          <w:szCs w:val="21"/>
          <w:highlight w:val="none"/>
          <w:shd w:val="clear" w:color="auto" w:fill="auto"/>
        </w:rPr>
        <w:t xml:space="preserve">如出现评标总得分最高的磋商响应单位有两个以上的，以实际</w:t>
      </w:r>
      <w:r>
        <w:rPr>
          <w:rFonts w:ascii="宋体" w:hAnsi="宋体"/>
          <w:color w:val="auto"/>
          <w:szCs w:val="21"/>
          <w:highlight w:val="none"/>
          <w:shd w:val="clear" w:color="auto" w:fill="auto"/>
        </w:rPr>
        <w:t xml:space="preserve">投标报价较低者优先作为</w:t>
      </w:r>
      <w:r>
        <w:rPr>
          <w:rFonts w:hint="eastAsia" w:ascii="宋体" w:hAnsi="宋体"/>
          <w:color w:val="auto"/>
          <w:szCs w:val="21"/>
          <w:highlight w:val="none"/>
          <w:shd w:val="clear" w:color="auto" w:fill="auto"/>
        </w:rPr>
        <w:t xml:space="preserve">成交</w:t>
      </w:r>
      <w:r>
        <w:rPr>
          <w:rFonts w:ascii="宋体" w:hAnsi="宋体"/>
          <w:color w:val="auto"/>
          <w:szCs w:val="21"/>
          <w:highlight w:val="none"/>
          <w:shd w:val="clear" w:color="auto" w:fill="auto"/>
        </w:rPr>
        <w:t xml:space="preserve">候选人</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如果</w:t>
      </w:r>
      <w:r>
        <w:rPr>
          <w:rFonts w:hint="eastAsia" w:ascii="宋体" w:hAnsi="宋体"/>
          <w:color w:val="auto"/>
          <w:szCs w:val="21"/>
          <w:highlight w:val="none"/>
          <w:shd w:val="clear" w:color="auto" w:fill="auto"/>
        </w:rPr>
        <w:t xml:space="preserve">投标报</w:t>
      </w:r>
      <w:r>
        <w:rPr>
          <w:rFonts w:hint="eastAsia" w:ascii="宋体" w:hAnsi="宋体" w:cs="宋体"/>
          <w:color w:val="auto"/>
          <w:szCs w:val="21"/>
          <w:highlight w:val="none"/>
          <w:shd w:val="clear" w:color="auto" w:fill="auto"/>
        </w:rPr>
        <w:t xml:space="preserve">价也相同的，则由代理机构组织以抽签方式确定成交候选人</w:t>
      </w:r>
      <w:r>
        <w:rPr>
          <w:rFonts w:hint="eastAsia" w:ascii="宋体" w:hAnsi="宋体" w:cs="宋体"/>
          <w:color w:val="auto"/>
          <w:highlight w:val="none"/>
          <w:shd w:val="clear" w:color="auto" w:fill="auto"/>
        </w:rPr>
        <w:t xml:space="preserve">。</w:t>
      </w:r>
      <w:r/>
    </w:p>
    <w:p>
      <w:pPr>
        <w:numPr>
          <w:ilvl w:val="0"/>
          <w:numId w:val="54"/>
        </w:numPr>
        <w:ind w:left="525" w:hanging="525"/>
        <w:spacing w:line="400" w:lineRule="exact"/>
        <w:tabs>
          <w:tab w:val="left" w:pos="525"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55"/>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投标（响应）报价低于采购项目预算50%的，即投标（响应）报价&lt;采购项目预算×50%；</w:t>
      </w:r>
      <w:r/>
    </w:p>
    <w:p>
      <w:pPr>
        <w:numPr>
          <w:ilvl w:val="0"/>
          <w:numId w:val="55"/>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投标（响应）报价低于采购项目最高限价45%的，即投标（响应）报价&lt;采购项目最高限价×45%；</w:t>
      </w:r>
      <w:r/>
    </w:p>
    <w:p>
      <w:pPr>
        <w:numPr>
          <w:ilvl w:val="0"/>
          <w:numId w:val="55"/>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评审委员会认定的供应商报价过低、有可能影响产品质量或者不能诚信履约的其他情形。</w:t>
      </w:r>
      <w:r/>
    </w:p>
    <w:p>
      <w:pPr>
        <w:numPr>
          <w:ilvl w:val="0"/>
          <w:numId w:val="54"/>
        </w:numPr>
        <w:ind w:left="525" w:hanging="525"/>
        <w:spacing w:line="400" w:lineRule="exact"/>
        <w:tabs>
          <w:tab w:val="left" w:pos="525" w:leader="none"/>
          <w:tab w:val="left" w:pos="2870" w:leader="none"/>
        </w:tabs>
        <w:rPr>
          <w:rFonts w:ascii="宋体" w:hAnsi="宋体"/>
          <w:color w:val="auto"/>
          <w:highlight w:val="none"/>
          <w:shd w:val="clear" w:color="auto" w:fill="auto"/>
        </w:rPr>
      </w:pPr>
      <w:r>
        <w:rPr>
          <w:rFonts w:hint="eastAsia" w:ascii="宋体" w:hAnsi="宋体" w:eastAsia="宋体" w:cs="Times New Roman"/>
          <w:color w:val="auto"/>
          <w:szCs w:val="21"/>
          <w:highlight w:val="none"/>
          <w:shd w:val="clear" w:color="auto" w:fill="auto"/>
        </w:rPr>
        <w:t xml:space="preserve">启动</w:t>
      </w:r>
      <w:r>
        <w:rPr>
          <w:rFonts w:hint="eastAsia" w:ascii="宋体" w:hAnsi="宋体" w:cs="宋体"/>
          <w:color w:val="auto"/>
          <w:szCs w:val="21"/>
          <w:highlight w:val="none"/>
          <w:shd w:val="clear" w:color="auto" w:fill="auto"/>
        </w:rPr>
        <w:t xml:space="preserve">异常低价投标（响应）审查后，评审委员会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在评审报告中进行记录。</w:t>
      </w:r>
      <w:r/>
    </w:p>
    <w:p>
      <w:pPr>
        <w:ind w:left="-525"/>
        <w:jc w:val="center"/>
        <w:spacing w:line="400" w:lineRule="exact"/>
        <w:tabs>
          <w:tab w:val="left" w:pos="525" w:leader="none"/>
        </w:tabs>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评分标准</w:t>
      </w:r>
      <w:r/>
    </w:p>
    <w:p>
      <w:pPr>
        <w:numPr>
          <w:ilvl w:val="0"/>
          <w:numId w:val="56"/>
        </w:numPr>
        <w:ind w:left="567" w:hanging="567"/>
        <w:keepLines w:val="0"/>
        <w:keepNext w:val="0"/>
        <w:pageBreakBefore w:val="0"/>
        <w:spacing w:line="400" w:lineRule="exact"/>
        <w:widowControl w:val="off"/>
        <w:tabs>
          <w:tab w:val="left" w:pos="567" w:leader="none"/>
        </w:tabs>
        <w:rPr>
          <w:rFonts w:hint="eastAsia" w:ascii="宋体" w:hAnsi="宋体" w:eastAsia="宋体" w:cs="宋体"/>
          <w:b/>
          <w:color w:val="auto"/>
          <w:szCs w:val="21"/>
          <w:highlight w:val="none"/>
        </w:rPr>
      </w:pPr>
      <w:r/>
      <w:bookmarkStart w:id="14" w:name="_Hlk165988719"/>
      <w:r>
        <w:rPr>
          <w:rFonts w:hint="eastAsia" w:ascii="宋体" w:hAnsi="宋体" w:eastAsia="宋体" w:cs="宋体"/>
          <w:b/>
          <w:color w:val="auto"/>
          <w:szCs w:val="21"/>
          <w:highlight w:val="none"/>
        </w:rPr>
        <w:t xml:space="preserve">价格分（10分）</w:t>
      </w:r>
      <w:r/>
    </w:p>
    <w:p>
      <w:pPr>
        <w:numPr>
          <w:ilvl w:val="0"/>
          <w:numId w:val="57"/>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bookmarkStart w:id="15" w:name="OLE_LINK3"/>
      <w:r/>
      <w:bookmarkStart w:id="16" w:name="OLE_LINK7"/>
      <w:r/>
      <w:bookmarkStart w:id="17" w:name="OLE_LINK9"/>
      <w:r>
        <w:rPr>
          <w:rFonts w:hint="eastAsia" w:ascii="宋体" w:hAnsi="宋体" w:eastAsia="宋体" w:cs="宋体"/>
          <w:color w:val="auto"/>
          <w:szCs w:val="21"/>
          <w:highlight w:val="none"/>
        </w:rPr>
        <w:t xml:space="preserve">磋商报价不超过采购预算价格的，为有效磋商报价。超出此范围的磋商报价为无效磋商报价。无效磋</w:t>
      </w:r>
      <w:r>
        <w:rPr>
          <w:rFonts w:hint="eastAsia" w:ascii="宋体" w:hAnsi="宋体" w:eastAsia="宋体" w:cs="宋体"/>
          <w:color w:val="auto"/>
          <w:sz w:val="21"/>
          <w:szCs w:val="21"/>
          <w:highlight w:val="none"/>
        </w:rPr>
        <w:t xml:space="preserve">商报价的响应文件不进行评审，也不得标。</w:t>
      </w:r>
      <w:r/>
    </w:p>
    <w:p>
      <w:pPr>
        <w:numPr>
          <w:ilvl w:val="0"/>
          <w:numId w:val="57"/>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价格得分计算方法：根据各响应单位通过符合性审查的有效磋商报价中的最低价作为评标基准价，其价格分为满分。</w:t>
      </w:r>
      <w:r/>
    </w:p>
    <w:p>
      <w:pPr>
        <w:ind w:firstLine="567"/>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其他响应单位的价格分统一按照下列公式计算：</w:t>
      </w:r>
      <w:r/>
    </w:p>
    <w:p>
      <w:pPr>
        <w:ind w:firstLine="567"/>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磋商报价得分=(评标基准价／磋商报价)×价格权值×100，小数点后保留两位。</w:t>
      </w:r>
      <w:bookmarkEnd w:id="15"/>
      <w:r/>
      <w:r/>
    </w:p>
    <w:p>
      <w:pPr>
        <w:numPr>
          <w:ilvl w:val="0"/>
          <w:numId w:val="56"/>
        </w:numPr>
        <w:ind w:left="567" w:hanging="567"/>
        <w:keepLines w:val="0"/>
        <w:keepNext w:val="0"/>
        <w:pageBreakBefore w:val="0"/>
        <w:spacing w:line="400" w:lineRule="exact"/>
        <w:widowControl w:val="off"/>
        <w:tabs>
          <w:tab w:val="left" w:pos="567"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服务方案（</w:t>
      </w:r>
      <w:r>
        <w:rPr>
          <w:rFonts w:hint="eastAsia" w:ascii="宋体" w:hAnsi="宋体" w:eastAsia="宋体" w:cs="宋体"/>
          <w:b/>
          <w:color w:val="auto"/>
          <w:szCs w:val="21"/>
          <w:highlight w:val="none"/>
          <w:lang w:val="en-US" w:eastAsia="zh-CN"/>
        </w:rPr>
        <w:t xml:space="preserve">5</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numPr>
          <w:ilvl w:val="0"/>
          <w:numId w:val="58"/>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对本项目的需求理解（10分）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highlight w:val="none"/>
        </w:rPr>
        <w:t xml:space="preserve">响应单位</w:t>
      </w:r>
      <w:r>
        <w:rPr>
          <w:rFonts w:hint="eastAsia" w:ascii="宋体" w:hAnsi="宋体" w:eastAsia="宋体" w:cs="宋体"/>
          <w:color w:val="auto"/>
          <w:highlight w:val="none"/>
          <w:lang w:val="en-US" w:eastAsia="zh-CN"/>
        </w:rPr>
        <w:t xml:space="preserve">针</w:t>
      </w:r>
      <w:r>
        <w:rPr>
          <w:rFonts w:hint="eastAsia" w:ascii="宋体" w:hAnsi="宋体" w:eastAsia="宋体" w:cs="宋体"/>
          <w:color w:val="auto"/>
          <w:highlight w:val="none"/>
        </w:rPr>
        <w:t xml:space="preserve">对项目背景</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工作范围、</w:t>
      </w:r>
      <w:r>
        <w:rPr>
          <w:rFonts w:hint="eastAsia" w:ascii="宋体" w:hAnsi="宋体" w:eastAsia="宋体" w:cs="宋体"/>
          <w:color w:val="auto"/>
          <w:highlight w:val="none"/>
          <w:lang w:val="en-US" w:eastAsia="zh-CN"/>
        </w:rPr>
        <w:t xml:space="preserve">需求</w:t>
      </w:r>
      <w:r>
        <w:rPr>
          <w:rFonts w:hint="eastAsia" w:ascii="宋体" w:hAnsi="宋体" w:eastAsia="宋体" w:cs="宋体"/>
          <w:color w:val="auto"/>
          <w:highlight w:val="none"/>
        </w:rPr>
        <w:t xml:space="preserve">等结合本项目的实际情况进行</w:t>
      </w:r>
      <w:r>
        <w:rPr>
          <w:rFonts w:hint="eastAsia" w:ascii="宋体" w:hAnsi="宋体" w:eastAsia="宋体" w:cs="宋体"/>
          <w:color w:val="auto"/>
          <w:highlight w:val="none"/>
          <w:lang w:val="en-US" w:eastAsia="zh-CN"/>
        </w:rPr>
        <w:t xml:space="preserve">理解、分析</w:t>
      </w:r>
      <w:r>
        <w:rPr>
          <w:rFonts w:hint="eastAsia" w:ascii="宋体" w:hAnsi="宋体" w:eastAsia="宋体" w:cs="宋体"/>
          <w:color w:val="auto"/>
          <w:highlight w:val="none"/>
        </w:rPr>
        <w:t xml:space="preserve">，对项目认知明确</w:t>
      </w:r>
      <w:r>
        <w:rPr>
          <w:rFonts w:hint="eastAsia" w:ascii="宋体" w:hAnsi="宋体" w:eastAsia="宋体" w:cs="宋体"/>
          <w:color w:val="auto"/>
          <w:sz w:val="21"/>
          <w:szCs w:val="21"/>
          <w:highlight w:val="none"/>
        </w:rPr>
        <w:t xml:space="preserve">、具体，说明和分析</w:t>
      </w:r>
      <w:r>
        <w:rPr>
          <w:rFonts w:hint="eastAsia" w:ascii="宋体" w:hAnsi="宋体" w:eastAsia="宋体" w:cs="宋体"/>
          <w:color w:val="auto"/>
          <w:sz w:val="21"/>
          <w:szCs w:val="21"/>
          <w:highlight w:val="none"/>
          <w:lang w:val="en-US" w:eastAsia="zh-CN"/>
        </w:rPr>
        <w:t xml:space="preserve">全面、详细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完全贴合实际</w:t>
      </w:r>
      <w:r>
        <w:rPr>
          <w:rFonts w:hint="eastAsia" w:ascii="宋体" w:hAnsi="宋体" w:eastAsia="宋体" w:cs="宋体"/>
          <w:color w:val="auto"/>
          <w:sz w:val="21"/>
          <w:szCs w:val="21"/>
          <w:highlight w:val="none"/>
        </w:rPr>
        <w:t xml:space="preserve">采购需求的得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分；对项目</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熟悉、项目内容阐述</w:t>
      </w:r>
      <w:r>
        <w:rPr>
          <w:rFonts w:hint="eastAsia" w:ascii="宋体" w:hAnsi="宋体" w:eastAsia="宋体" w:cs="宋体"/>
          <w:color w:val="auto"/>
          <w:sz w:val="21"/>
          <w:szCs w:val="21"/>
          <w:highlight w:val="none"/>
          <w:lang w:val="en-US" w:eastAsia="zh-CN"/>
        </w:rPr>
        <w:t xml:space="preserve">较具体</w:t>
      </w:r>
      <w:r>
        <w:rPr>
          <w:rFonts w:hint="eastAsia" w:ascii="宋体" w:hAnsi="宋体" w:eastAsia="宋体" w:cs="宋体"/>
          <w:color w:val="auto"/>
          <w:sz w:val="21"/>
          <w:szCs w:val="21"/>
          <w:highlight w:val="none"/>
        </w:rPr>
        <w:t xml:space="preserve">，相关</w:t>
      </w:r>
      <w:r>
        <w:rPr>
          <w:rFonts w:hint="eastAsia" w:ascii="宋体" w:hAnsi="宋体" w:eastAsia="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rPr>
        <w:t xml:space="preserve">分析</w:t>
      </w:r>
      <w:r>
        <w:rPr>
          <w:rFonts w:hint="eastAsia" w:ascii="宋体" w:hAnsi="宋体" w:eastAsia="宋体" w:cs="宋体"/>
          <w:color w:val="auto"/>
          <w:sz w:val="21"/>
          <w:szCs w:val="21"/>
          <w:highlight w:val="none"/>
          <w:lang w:val="en-US" w:eastAsia="zh-CN"/>
        </w:rPr>
        <w:t xml:space="preserve">较全面，符合项目实际需求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分；对项目情况阐述</w:t>
      </w:r>
      <w:r>
        <w:rPr>
          <w:rFonts w:hint="eastAsia" w:ascii="宋体" w:hAnsi="宋体" w:eastAsia="宋体" w:cs="宋体"/>
          <w:color w:val="auto"/>
          <w:sz w:val="21"/>
          <w:szCs w:val="21"/>
          <w:highlight w:val="none"/>
          <w:lang w:val="en-US" w:eastAsia="zh-CN"/>
        </w:rPr>
        <w:t xml:space="preserve">较简单，说明分析基本到位，基本符合采购需求得4分；对项目不太了解得1分；否则不得分。</w:t>
      </w:r>
      <w:r/>
    </w:p>
    <w:p>
      <w:pPr>
        <w:numPr>
          <w:ilvl w:val="0"/>
          <w:numId w:val="58"/>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项目总体</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方案详细、完整、可行，完全</w:t>
      </w:r>
      <w:r>
        <w:rPr>
          <w:rFonts w:hint="eastAsia" w:ascii="宋体" w:hAnsi="宋体" w:eastAsia="宋体" w:cs="宋体"/>
          <w:color w:val="auto"/>
          <w:sz w:val="21"/>
          <w:szCs w:val="21"/>
          <w:highlight w:val="none"/>
          <w:lang w:val="en-US" w:eastAsia="zh-CN"/>
        </w:rPr>
        <w:t xml:space="preserve">贴合</w:t>
      </w:r>
      <w:r>
        <w:rPr>
          <w:rFonts w:hint="eastAsia" w:ascii="宋体" w:hAnsi="宋体" w:eastAsia="宋体" w:cs="宋体"/>
          <w:color w:val="auto"/>
          <w:sz w:val="21"/>
          <w:szCs w:val="21"/>
          <w:highlight w:val="none"/>
        </w:rPr>
        <w:t xml:space="preserve">采购人的实际情况，且具有针对性的得1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方案较详细、</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采购人的实际情况，较有针对性的得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方案的</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详细、</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可行性的得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不太可行</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；否则不得分。</w:t>
      </w:r>
      <w:r/>
    </w:p>
    <w:p>
      <w:pPr>
        <w:numPr>
          <w:ilvl w:val="0"/>
          <w:numId w:val="58"/>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服务保障方案（8分）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服务保障方案完整且针对性、可行性强的得8分；方案较完整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有针对性</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可行的得2分；</w:t>
      </w:r>
      <w:r>
        <w:rPr>
          <w:rFonts w:hint="eastAsia" w:ascii="宋体" w:hAnsi="宋体" w:eastAsia="宋体" w:cs="宋体"/>
          <w:color w:val="auto"/>
          <w:sz w:val="21"/>
          <w:szCs w:val="21"/>
          <w:highlight w:val="none"/>
          <w:lang w:val="en-US" w:eastAsia="zh-CN"/>
        </w:rPr>
        <w:t xml:space="preserve">否则不得分。</w:t>
      </w:r>
      <w:r/>
    </w:p>
    <w:p>
      <w:pPr>
        <w:numPr>
          <w:ilvl w:val="0"/>
          <w:numId w:val="58"/>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突发事件的应急措施方案（</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突发事件的应急措施方案完整且针对性、可行性强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贴合采购需求</w:t>
      </w:r>
      <w:r>
        <w:rPr>
          <w:rFonts w:hint="eastAsia" w:ascii="宋体" w:hAnsi="宋体" w:eastAsia="宋体" w:cs="宋体"/>
          <w:color w:val="auto"/>
          <w:sz w:val="21"/>
          <w:szCs w:val="21"/>
          <w:highlight w:val="none"/>
        </w:rPr>
        <w:t xml:space="preserve">的得8分；方案较完整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有针对性，基本符合采购需求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可行的得2分；</w:t>
      </w:r>
      <w:r>
        <w:rPr>
          <w:rFonts w:hint="eastAsia" w:ascii="宋体" w:hAnsi="宋体" w:eastAsia="宋体" w:cs="宋体"/>
          <w:color w:val="auto"/>
          <w:sz w:val="21"/>
          <w:szCs w:val="21"/>
          <w:highlight w:val="none"/>
          <w:lang w:val="en-US" w:eastAsia="zh-CN"/>
        </w:rPr>
        <w:t xml:space="preserve">否则不得分。</w:t>
      </w:r>
      <w:r/>
    </w:p>
    <w:p>
      <w:pPr>
        <w:numPr>
          <w:ilvl w:val="0"/>
          <w:numId w:val="58"/>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服务期间与业主配合方案及进退场交接措施（</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进退场交接措施方案完整，针对性强，可行性强，</w:t>
      </w:r>
      <w:r>
        <w:rPr>
          <w:rFonts w:hint="eastAsia" w:ascii="宋体" w:hAnsi="宋体" w:eastAsia="宋体" w:cs="宋体"/>
          <w:color w:val="auto"/>
          <w:sz w:val="21"/>
          <w:szCs w:val="21"/>
          <w:highlight w:val="none"/>
          <w:lang w:val="en-US" w:eastAsia="zh-CN"/>
        </w:rPr>
        <w:t xml:space="preserve">贴合采购需求，服务到位</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分；方案较完整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基本满足采购人实际需求</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方案不太可行的得1分；</w:t>
      </w:r>
      <w:r>
        <w:rPr>
          <w:rFonts w:hint="eastAsia" w:ascii="宋体" w:hAnsi="宋体" w:eastAsia="宋体" w:cs="宋体"/>
          <w:color w:val="auto"/>
          <w:sz w:val="21"/>
          <w:szCs w:val="21"/>
          <w:highlight w:val="none"/>
          <w:lang w:val="en-US" w:eastAsia="zh-CN"/>
        </w:rPr>
        <w:t xml:space="preserve">否则不得分。</w:t>
      </w:r>
      <w:r/>
    </w:p>
    <w:p>
      <w:pPr>
        <w:numPr>
          <w:ilvl w:val="0"/>
          <w:numId w:val="58"/>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管理规章制度（</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岗位责任明确、管理运作制度及标准合理、管理人员考核制度及标准规范得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分；岗位责任较明确、管理运作制度及标准较合理、管理人员考核制度及标准较规范得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分；岗位责任</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明确、管理运作制度及标准</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合理、管理人员考核制度及标准</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规范得2分；</w:t>
      </w:r>
      <w:r>
        <w:rPr>
          <w:rFonts w:hint="eastAsia" w:ascii="宋体" w:hAnsi="宋体" w:eastAsia="宋体" w:cs="宋体"/>
          <w:color w:val="auto"/>
          <w:sz w:val="21"/>
          <w:szCs w:val="21"/>
          <w:highlight w:val="none"/>
          <w:lang w:val="en-US" w:eastAsia="zh-CN"/>
        </w:rPr>
        <w:t xml:space="preserve">否则不得分。</w:t>
      </w:r>
      <w:r/>
    </w:p>
    <w:p>
      <w:pPr>
        <w:numPr>
          <w:ilvl w:val="0"/>
          <w:numId w:val="56"/>
        </w:numPr>
        <w:ind w:left="567" w:hanging="567"/>
        <w:keepLines w:val="0"/>
        <w:keepNext w:val="0"/>
        <w:pageBreakBefore w:val="0"/>
        <w:spacing w:line="400" w:lineRule="exact"/>
        <w:widowControl w:val="off"/>
        <w:tabs>
          <w:tab w:val="left" w:pos="567"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针对本项目的人员配置（1</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分）</w:t>
      </w:r>
      <w:r/>
    </w:p>
    <w:p>
      <w:pPr>
        <w:numPr>
          <w:ilvl w:val="0"/>
          <w:numId w:val="59"/>
        </w:numPr>
        <w:ind w:left="567" w:hanging="567"/>
        <w:keepLines w:val="0"/>
        <w:keepNext w:val="0"/>
        <w:pageBreakBefore w:val="0"/>
        <w:spacing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针对本项目拟配备的专业人员</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highlight w:val="none"/>
          <w:lang w:val="en-US" w:eastAsia="zh-CN"/>
        </w:rPr>
        <w:t xml:space="preserve">特种作业相关</w:t>
      </w:r>
      <w:r>
        <w:rPr>
          <w:rFonts w:hint="eastAsia" w:ascii="宋体" w:hAnsi="宋体" w:eastAsia="宋体" w:cs="宋体"/>
          <w:color w:val="auto"/>
          <w:sz w:val="21"/>
          <w:szCs w:val="21"/>
          <w:highlight w:val="none"/>
          <w:lang w:val="en-US" w:eastAsia="zh-CN"/>
        </w:rPr>
        <w:t xml:space="preserve">考评员证书的有一个得1分，最高4分，提供证书复印件，否则不得分。</w:t>
      </w:r>
      <w:r>
        <w:rPr>
          <w:rFonts w:hint="eastAsia" w:ascii="宋体" w:hAnsi="宋体" w:cs="宋体"/>
          <w:color w:val="auto"/>
          <w:sz w:val="21"/>
          <w:szCs w:val="21"/>
          <w:highlight w:val="none"/>
          <w:lang w:val="en-US" w:eastAsia="zh-CN"/>
        </w:rPr>
        <w:t xml:space="preserve">（4分）</w:t>
      </w:r>
      <w:r/>
    </w:p>
    <w:p>
      <w:pPr>
        <w:numPr>
          <w:ilvl w:val="0"/>
          <w:numId w:val="59"/>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团队管理方案（8分）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团队架构清晰，设置合理，工作人员岗位、职责明确，有合理的考核制度得8分；项目团队架构较</w:t>
      </w:r>
      <w:r>
        <w:rPr>
          <w:rFonts w:hint="eastAsia" w:ascii="宋体" w:hAnsi="宋体" w:eastAsia="宋体" w:cs="宋体"/>
          <w:color w:val="auto"/>
          <w:sz w:val="21"/>
          <w:szCs w:val="21"/>
          <w:highlight w:val="none"/>
          <w:lang w:val="en-US" w:eastAsia="zh-CN"/>
        </w:rPr>
        <w:t xml:space="preserve">清晰</w:t>
      </w:r>
      <w:r>
        <w:rPr>
          <w:rFonts w:hint="eastAsia" w:ascii="宋体" w:hAnsi="宋体" w:eastAsia="宋体" w:cs="宋体"/>
          <w:color w:val="auto"/>
          <w:sz w:val="21"/>
          <w:szCs w:val="21"/>
          <w:highlight w:val="none"/>
        </w:rPr>
        <w:t xml:space="preserve">，设置较合理，人员岗位职责划分合理的得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分；团队架构简单，职责划分可行的得2分；</w:t>
      </w:r>
      <w:r>
        <w:rPr>
          <w:rFonts w:hint="eastAsia" w:ascii="宋体" w:hAnsi="宋体" w:eastAsia="宋体" w:cs="宋体"/>
          <w:color w:val="auto"/>
          <w:sz w:val="21"/>
          <w:szCs w:val="21"/>
          <w:highlight w:val="none"/>
          <w:lang w:val="en-US" w:eastAsia="zh-CN"/>
        </w:rPr>
        <w:t xml:space="preserve">否则</w:t>
      </w:r>
      <w:r>
        <w:rPr>
          <w:rFonts w:hint="eastAsia" w:ascii="宋体" w:hAnsi="宋体" w:eastAsia="宋体" w:cs="宋体"/>
          <w:color w:val="auto"/>
          <w:sz w:val="21"/>
          <w:szCs w:val="21"/>
          <w:highlight w:val="none"/>
        </w:rPr>
        <w:t xml:space="preserve">不得分。</w:t>
      </w:r>
      <w:r/>
    </w:p>
    <w:p>
      <w:pPr>
        <w:numPr>
          <w:ilvl w:val="0"/>
          <w:numId w:val="56"/>
        </w:numPr>
        <w:ind w:left="567" w:hanging="567"/>
        <w:keepLines w:val="0"/>
        <w:keepNext w:val="0"/>
        <w:pageBreakBefore w:val="0"/>
        <w:spacing w:line="400" w:lineRule="exact"/>
        <w:widowControl w:val="off"/>
        <w:tabs>
          <w:tab w:val="left" w:pos="567"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响应单位综合能力（</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4分）</w:t>
      </w:r>
      <w:r/>
    </w:p>
    <w:p>
      <w:pPr>
        <w:numPr>
          <w:ilvl w:val="0"/>
          <w:numId w:val="60"/>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管理体系认证（</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具有质量管理、环境管理、职业健康安全管理体系认证证书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每个得2分，最高</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分。提供相应证书及国家认监委网站查询证书有效的截图证明，否则不得分。</w:t>
      </w:r>
      <w:r/>
    </w:p>
    <w:p>
      <w:pPr>
        <w:numPr>
          <w:ilvl w:val="0"/>
          <w:numId w:val="60"/>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类似项目业绩（1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val="en-US" w:eastAsia="zh-CN"/>
        </w:rPr>
        <w:t xml:space="preserve">单位2022以来（以合同签订时间为准）承担过</w:t>
      </w:r>
      <w:r>
        <w:rPr>
          <w:rFonts w:hint="eastAsia" w:ascii="宋体" w:hAnsi="宋体" w:eastAsia="宋体" w:cs="宋体"/>
          <w:color w:val="auto"/>
          <w:sz w:val="21"/>
          <w:szCs w:val="21"/>
          <w:highlight w:val="none"/>
        </w:rPr>
        <w:t xml:space="preserve">类似项目业绩的，每提供一份得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上述项目有</w:t>
      </w:r>
      <w:r>
        <w:rPr>
          <w:rFonts w:hint="eastAsia" w:ascii="宋体" w:hAnsi="宋体" w:eastAsia="宋体" w:cs="宋体"/>
          <w:color w:val="auto"/>
          <w:sz w:val="21"/>
          <w:szCs w:val="21"/>
          <w:highlight w:val="none"/>
        </w:rPr>
        <w:t xml:space="preserve">客户满意度评价表，评价结果为</w:t>
      </w:r>
      <w:r>
        <w:rPr>
          <w:rFonts w:hint="eastAsia" w:ascii="宋体" w:hAnsi="宋体" w:eastAsia="宋体" w:cs="宋体"/>
          <w:color w:val="auto"/>
          <w:sz w:val="21"/>
          <w:szCs w:val="21"/>
          <w:highlight w:val="none"/>
          <w:lang w:val="en-US" w:eastAsia="zh-CN"/>
        </w:rPr>
        <w:t xml:space="preserve">优秀或满意类</w:t>
      </w:r>
      <w:r>
        <w:rPr>
          <w:rFonts w:hint="eastAsia" w:ascii="宋体" w:hAnsi="宋体" w:eastAsia="宋体" w:cs="宋体"/>
          <w:color w:val="auto"/>
          <w:sz w:val="21"/>
          <w:szCs w:val="21"/>
          <w:highlight w:val="none"/>
        </w:rPr>
        <w:t xml:space="preserve">的有一份得2分，最高</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分。提供</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val="en-US" w:eastAsia="zh-CN"/>
        </w:rPr>
        <w:t xml:space="preserve">复印件，相应的</w:t>
      </w:r>
      <w:r>
        <w:rPr>
          <w:rFonts w:hint="eastAsia" w:ascii="宋体" w:hAnsi="宋体" w:eastAsia="宋体" w:cs="宋体"/>
          <w:color w:val="auto"/>
          <w:sz w:val="21"/>
          <w:szCs w:val="21"/>
          <w:highlight w:val="none"/>
        </w:rPr>
        <w:t xml:space="preserve">满意度评价表</w:t>
      </w:r>
      <w:r>
        <w:rPr>
          <w:rFonts w:hint="eastAsia" w:ascii="宋体" w:hAnsi="宋体" w:eastAsia="宋体" w:cs="宋体"/>
          <w:color w:val="auto"/>
          <w:sz w:val="21"/>
          <w:szCs w:val="21"/>
          <w:highlight w:val="none"/>
          <w:lang w:val="en-US" w:eastAsia="zh-CN"/>
        </w:rPr>
        <w:t xml:space="preserve">复印件，否则不得分。</w:t>
      </w:r>
      <w:r/>
    </w:p>
    <w:p>
      <w:pPr>
        <w:pStyle w:val="1030"/>
        <w:rPr>
          <w:rFonts w:hint="eastAsia"/>
          <w:color w:val="auto"/>
          <w:highlight w:val="none"/>
          <w:lang w:val="en-US" w:eastAsia="zh-CN"/>
        </w:rPr>
      </w:pPr>
      <w:r>
        <w:rPr>
          <w:rFonts w:hint="eastAsia"/>
          <w:color w:val="auto"/>
          <w:highlight w:val="none"/>
          <w:lang w:val="en-US" w:eastAsia="zh-CN"/>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bookmarkEnd w:id="14"/>
      <w:r/>
      <w:bookmarkEnd w:id="16"/>
      <w:r/>
      <w:bookmarkEnd w:id="17"/>
      <w:r/>
      <w:r/>
    </w:p>
    <w:p>
      <w:pPr>
        <w:spacing w:line="400" w:lineRule="exact"/>
        <w:rPr>
          <w:rFonts w:hint="eastAsia" w:ascii="宋体" w:hAnsi="宋体" w:cs="宋体"/>
          <w:color w:val="auto"/>
          <w:highlight w:val="none"/>
        </w:rPr>
      </w:pPr>
      <w:r>
        <w:rPr>
          <w:rFonts w:hint="eastAsia" w:ascii="宋体" w:hAnsi="宋体" w:cs="宋体"/>
          <w:color w:val="auto"/>
          <w:highlight w:val="none"/>
        </w:rPr>
        <w:t xml:space="preserve">注：针对评分标准中评分的每一条，磋商响应单位均应提供相关资料并作出相应说明供评委评判，不提供相关资料的视为不具备该项得分的条件。</w:t>
      </w:r>
      <w:r/>
    </w:p>
    <w:p>
      <w:pPr>
        <w:jc w:val="center"/>
        <w:spacing w:line="440" w:lineRule="exact"/>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四、合同主要条款</w:t>
      </w:r>
      <w:r/>
    </w:p>
    <w:p>
      <w:pPr>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26"/>
        <w:spacing w:line="400" w:lineRule="exact"/>
        <w:rPr>
          <w:rFonts w:hint="eastAsia" w:ascii="宋体" w:hAnsi="宋体" w:cs="宋体"/>
          <w:color w:val="auto"/>
          <w:highlight w:val="none"/>
        </w:rPr>
      </w:pPr>
      <w:r/>
      <w:bookmarkStart w:id="18" w:name="_Hlk165988889"/>
      <w:r>
        <w:rPr>
          <w:rFonts w:hint="eastAsia" w:ascii="宋体" w:hAnsi="宋体" w:cs="宋体"/>
          <w:color w:val="auto"/>
          <w:highlight w:val="none"/>
        </w:rPr>
        <w:t xml:space="preserve">依据甲方委托</w:t>
      </w:r>
      <w:r>
        <w:rPr>
          <w:rFonts w:hint="eastAsia" w:ascii="宋体" w:hAnsi="宋体" w:cs="宋体"/>
          <w:color w:val="auto"/>
          <w:highlight w:val="none"/>
          <w:u w:val="single"/>
        </w:rPr>
        <w:t xml:space="preserve">苏州市原鑫招投标咨询服务有限公司</w:t>
      </w:r>
      <w:r>
        <w:rPr>
          <w:rFonts w:hint="eastAsia" w:ascii="宋体" w:hAnsi="宋体" w:cs="宋体"/>
          <w:color w:val="auto"/>
          <w:highlight w:val="none"/>
        </w:rPr>
        <w:t xml:space="preserve">进行</w:t>
      </w:r>
      <w:r>
        <w:rPr>
          <w:rFonts w:hint="eastAsia" w:ascii="宋体" w:hAnsi="宋体" w:cs="宋体"/>
          <w:color w:val="auto"/>
          <w:szCs w:val="21"/>
          <w:highlight w:val="none"/>
          <w:u w:val="single"/>
          <w:lang w:eastAsia="zh-CN"/>
        </w:rPr>
        <w:t xml:space="preserve">苏州市安全生产考试中心考务服务</w:t>
      </w:r>
      <w:r>
        <w:rPr>
          <w:rFonts w:hint="eastAsia" w:ascii="宋体" w:hAnsi="宋体" w:cs="宋体"/>
          <w:color w:val="auto"/>
          <w:highlight w:val="none"/>
        </w:rPr>
        <w:t xml:space="preserve">项目（采购编号：</w:t>
      </w:r>
      <w:r>
        <w:rPr>
          <w:rFonts w:hint="eastAsia" w:ascii="宋体" w:hAnsi="宋体" w:cs="宋体"/>
          <w:color w:val="auto"/>
          <w:szCs w:val="21"/>
          <w:highlight w:val="none"/>
          <w:u w:val="single"/>
          <w:lang w:eastAsia="zh-CN"/>
        </w:rPr>
        <w:t xml:space="preserve">JSZC-320500-SZYX-C2026-0008</w:t>
      </w:r>
      <w:r>
        <w:rPr>
          <w:rFonts w:hint="eastAsia" w:ascii="宋体" w:hAnsi="宋体" w:cs="宋体"/>
          <w:color w:val="auto"/>
          <w:highlight w:val="none"/>
        </w:rPr>
        <w:t xml:space="preserve">）政府采购的成交结果，</w:t>
      </w:r>
      <w:r>
        <w:rPr>
          <w:rFonts w:hint="eastAsia" w:ascii="宋体" w:hAnsi="宋体" w:cs="宋体"/>
          <w:color w:val="auto"/>
          <w:szCs w:val="21"/>
          <w:highlight w:val="none"/>
        </w:rPr>
        <w:t xml:space="preserve">确定乙方为本次成交供应商，现依照磋商文件、乙方的响应文件及相关文件的内容，签订本合同书</w:t>
      </w:r>
      <w:r>
        <w:rPr>
          <w:rFonts w:hint="eastAsia" w:ascii="宋体" w:hAnsi="宋体" w:cs="宋体"/>
          <w:color w:val="auto"/>
          <w:highlight w:val="none"/>
        </w:rPr>
        <w:t xml:space="preserve">。</w:t>
      </w:r>
      <w:r/>
    </w:p>
    <w:p>
      <w:pPr>
        <w:numPr>
          <w:ilvl w:val="0"/>
          <w:numId w:val="61"/>
        </w:numPr>
        <w:spacing w:line="40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w:t>
      </w:r>
      <w:r/>
    </w:p>
    <w:p>
      <w:pPr>
        <w:numPr>
          <w:ilvl w:val="1"/>
          <w:numId w:val="62"/>
        </w:numPr>
        <w:spacing w:line="400" w:lineRule="exact"/>
        <w:tabs>
          <w:tab w:val="left" w:pos="540" w:leader="none"/>
        </w:tabs>
        <w:rPr>
          <w:rFonts w:ascii="宋体" w:hAnsi="宋体"/>
          <w:color w:val="auto"/>
          <w:szCs w:val="21"/>
          <w:highlight w:val="none"/>
        </w:rPr>
      </w:pPr>
      <w:r>
        <w:rPr>
          <w:rFonts w:hint="eastAsia" w:ascii="宋体" w:hAnsi="宋体" w:cs="仿宋_GB2312"/>
          <w:color w:val="auto"/>
          <w:szCs w:val="21"/>
          <w:highlight w:val="none"/>
        </w:rPr>
        <w:t xml:space="preserve">合同价格（大写）人民币</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）。合同价格</w:t>
      </w:r>
      <w:r>
        <w:rPr>
          <w:rFonts w:hint="eastAsia" w:ascii="宋体" w:hAnsi="宋体"/>
          <w:color w:val="auto"/>
          <w:szCs w:val="21"/>
          <w:highlight w:val="none"/>
        </w:rPr>
        <w:t xml:space="preserve">包括完成本项目服务工作期间所需的人工、交通</w:t>
      </w:r>
      <w:r>
        <w:rPr>
          <w:rFonts w:hint="eastAsia" w:ascii="宋体" w:hAnsi="宋体" w:cs="仿宋_GB2312"/>
          <w:color w:val="auto"/>
          <w:szCs w:val="21"/>
          <w:highlight w:val="none"/>
          <w:lang w:eastAsia="zh-CN"/>
        </w:rPr>
        <w:t xml:space="preserve">、</w:t>
      </w:r>
      <w:r>
        <w:rPr>
          <w:rFonts w:hint="eastAsia" w:ascii="宋体" w:hAnsi="宋体"/>
          <w:color w:val="auto"/>
          <w:szCs w:val="21"/>
          <w:highlight w:val="none"/>
        </w:rPr>
        <w:t xml:space="preserve">保险、利润、税金、通讯、</w:t>
      </w:r>
      <w:r>
        <w:rPr>
          <w:rFonts w:hint="eastAsia" w:ascii="宋体" w:hAnsi="宋体"/>
          <w:color w:val="auto"/>
          <w:szCs w:val="21"/>
          <w:highlight w:val="none"/>
          <w:lang w:val="en-US" w:eastAsia="zh-CN"/>
        </w:rPr>
        <w:t xml:space="preserve">验收、</w:t>
      </w:r>
      <w:r>
        <w:rPr>
          <w:rFonts w:hint="eastAsia" w:ascii="宋体" w:hAnsi="宋体"/>
          <w:color w:val="auto"/>
          <w:szCs w:val="21"/>
          <w:highlight w:val="none"/>
        </w:rPr>
        <w:t xml:space="preserve">政策性文件规定及合同包含的所有风险、责任等各项应有费用。</w:t>
      </w:r>
      <w:r/>
    </w:p>
    <w:p>
      <w:pPr>
        <w:numPr>
          <w:ilvl w:val="1"/>
          <w:numId w:val="62"/>
        </w:numPr>
        <w:spacing w:line="400" w:lineRule="exact"/>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61"/>
        </w:num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服务范围</w:t>
      </w:r>
      <w:r/>
    </w:p>
    <w:p>
      <w:pPr>
        <w:numPr>
          <w:ilvl w:val="1"/>
          <w:numId w:val="61"/>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本合同项下的服务指：</w:t>
      </w:r>
      <w:r>
        <w:rPr>
          <w:rFonts w:hint="eastAsia" w:ascii="宋体" w:hAnsi="宋体" w:cs="宋体"/>
          <w:color w:val="auto"/>
          <w:szCs w:val="21"/>
          <w:highlight w:val="none"/>
          <w:u w:val="single"/>
          <w:lang w:eastAsia="zh-CN"/>
        </w:rPr>
        <w:t xml:space="preserve">苏州市安全生产考试中心考务服务</w:t>
      </w:r>
      <w:r>
        <w:rPr>
          <w:rFonts w:hint="eastAsia" w:ascii="宋体" w:hAnsi="宋体" w:cs="宋体"/>
          <w:color w:val="auto"/>
          <w:szCs w:val="21"/>
          <w:highlight w:val="none"/>
          <w:u w:val="none"/>
        </w:rPr>
        <w:t xml:space="preserve">。</w:t>
      </w:r>
      <w:r/>
    </w:p>
    <w:p>
      <w:pPr>
        <w:numPr>
          <w:ilvl w:val="1"/>
          <w:numId w:val="61"/>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val="en-US" w:eastAsia="zh-CN"/>
        </w:rPr>
        <w:t xml:space="preserve">及要求</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详见采购文件</w:t>
      </w:r>
      <w:r>
        <w:rPr>
          <w:rFonts w:hint="eastAsia" w:ascii="宋体" w:hAnsi="宋体" w:cs="宋体"/>
          <w:color w:val="auto"/>
          <w:szCs w:val="21"/>
          <w:highlight w:val="none"/>
        </w:rPr>
        <w:t xml:space="preserve">。</w:t>
      </w:r>
      <w:r/>
    </w:p>
    <w:p>
      <w:pPr>
        <w:numPr>
          <w:ilvl w:val="1"/>
          <w:numId w:val="61"/>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履约</w:t>
      </w:r>
      <w:r>
        <w:rPr>
          <w:rFonts w:hint="eastAsia" w:ascii="宋体" w:hAnsi="宋体" w:cs="宋体"/>
          <w:color w:val="auto"/>
          <w:szCs w:val="21"/>
          <w:highlight w:val="none"/>
        </w:rPr>
        <w:t xml:space="preserve">期限：</w:t>
      </w:r>
      <w:r>
        <w:rPr>
          <w:rFonts w:hint="eastAsia" w:ascii="宋体" w:hAnsi="宋体" w:cs="宋体"/>
          <w:color w:val="auto"/>
          <w:szCs w:val="21"/>
          <w:highlight w:val="none"/>
          <w:u w:val="single"/>
          <w:lang w:val="en-US" w:eastAsia="zh-CN"/>
        </w:rPr>
        <w:t xml:space="preserve">一年（具体起止时间以采购人通知为准）</w:t>
      </w:r>
      <w:r>
        <w:rPr>
          <w:rFonts w:hint="eastAsia" w:ascii="宋体" w:hAnsi="宋体" w:cs="宋体"/>
          <w:color w:val="auto"/>
          <w:szCs w:val="21"/>
          <w:highlight w:val="none"/>
        </w:rPr>
        <w:t xml:space="preserve">。</w:t>
      </w:r>
      <w:r/>
    </w:p>
    <w:p>
      <w:pPr>
        <w:numPr>
          <w:ilvl w:val="0"/>
          <w:numId w:val="61"/>
        </w:numPr>
        <w:spacing w:line="400" w:lineRule="exact"/>
        <w:rPr>
          <w:rFonts w:ascii="宋体" w:hAnsi="宋体"/>
          <w:b/>
          <w:color w:val="auto"/>
          <w:szCs w:val="21"/>
          <w:highlight w:val="none"/>
        </w:rPr>
      </w:pPr>
      <w:r>
        <w:rPr>
          <w:rFonts w:hint="eastAsia" w:ascii="宋体" w:hAnsi="宋体"/>
          <w:b/>
          <w:color w:val="auto"/>
          <w:szCs w:val="21"/>
          <w:highlight w:val="none"/>
        </w:rPr>
        <w:t xml:space="preserve">甲、乙双方的义务</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甲方有义务向乙方及时提供开展工作所必需的政策、法律、法规、行政指导性文件及相关资料。</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乙方应当认真执行并按时完成本项目相关服务工作，自觉接受甲方监督，乙方应当坚守工作范围的职责，不得介入甲方的事务性工作。</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在项目实施过程中，必须按照采购文件要求及响应文件中的承诺配置本项目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p>
    <w:p>
      <w:pPr>
        <w:numPr>
          <w:ilvl w:val="0"/>
          <w:numId w:val="61"/>
        </w:numPr>
        <w:spacing w:line="400" w:lineRule="exact"/>
        <w:tabs>
          <w:tab w:val="left" w:pos="540" w:leader="none"/>
        </w:tabs>
        <w:rPr>
          <w:rFonts w:ascii="宋体" w:hAnsi="宋体"/>
          <w:b/>
          <w:bCs/>
          <w:color w:val="auto"/>
          <w:szCs w:val="21"/>
          <w:highlight w:val="none"/>
        </w:rPr>
      </w:pPr>
      <w:r>
        <w:rPr>
          <w:rFonts w:hint="eastAsia" w:ascii="宋体" w:hAnsi="宋体"/>
          <w:b/>
          <w:color w:val="auto"/>
          <w:szCs w:val="21"/>
          <w:highlight w:val="none"/>
        </w:rPr>
        <w:t xml:space="preserve">质量保证</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考核验收</w:t>
      </w:r>
      <w:r>
        <w:rPr>
          <w:rFonts w:hint="eastAsia" w:ascii="宋体" w:hAnsi="宋体"/>
          <w:b/>
          <w:bCs/>
          <w:color w:val="auto"/>
          <w:szCs w:val="21"/>
          <w:highlight w:val="none"/>
        </w:rPr>
        <w:t xml:space="preserve">要求</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乙方提供服务的均为按国家、行业、采购文件相关标准执行的合格、正规的服务，符合相应的规范要求。</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乙方应在项目实施前，详细分析在本次项目实施过程中可能存在的技术风险，并采取必要的风险控制措施。乙方在项目实施工作中对甲方造成的负面影响，其后果都须由乙方承担。</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乙方的</w:t>
      </w:r>
      <w:r>
        <w:rPr>
          <w:rFonts w:hint="eastAsia" w:ascii="宋体" w:hAnsi="宋体" w:cs="宋体"/>
          <w:color w:val="auto"/>
          <w:szCs w:val="21"/>
          <w:highlight w:val="none"/>
          <w:lang w:val="en-US" w:eastAsia="zh-CN"/>
        </w:rPr>
        <w:t xml:space="preserve">提供的考务服务须</w:t>
      </w:r>
      <w:r>
        <w:rPr>
          <w:rFonts w:hint="eastAsia" w:ascii="宋体" w:hAnsi="宋体" w:eastAsia="宋体" w:cs="宋体"/>
          <w:color w:val="auto"/>
          <w:szCs w:val="21"/>
          <w:highlight w:val="none"/>
          <w:lang w:val="en-US" w:eastAsia="zh-CN"/>
        </w:rPr>
        <w:t xml:space="preserve">满足本项目采购需求及</w:t>
      </w:r>
      <w:r>
        <w:rPr>
          <w:rFonts w:hint="eastAsia" w:ascii="宋体" w:hAnsi="宋体" w:cs="宋体"/>
          <w:color w:val="auto"/>
          <w:szCs w:val="21"/>
          <w:highlight w:val="none"/>
          <w:lang w:val="en-US" w:eastAsia="zh-CN"/>
        </w:rPr>
        <w:t xml:space="preserve">甲方实际</w:t>
      </w:r>
      <w:r>
        <w:rPr>
          <w:rFonts w:hint="eastAsia" w:ascii="宋体" w:hAnsi="宋体" w:eastAsia="宋体" w:cs="宋体"/>
          <w:color w:val="auto"/>
          <w:szCs w:val="21"/>
          <w:highlight w:val="none"/>
          <w:lang w:val="en-US" w:eastAsia="zh-CN"/>
        </w:rPr>
        <w:t xml:space="preserve">要求</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乙方的</w:t>
      </w:r>
      <w:r>
        <w:rPr>
          <w:rFonts w:hint="eastAsia" w:ascii="宋体" w:hAnsi="宋体" w:cs="宋体"/>
          <w:color w:val="auto"/>
          <w:szCs w:val="21"/>
          <w:highlight w:val="none"/>
          <w:lang w:val="en-US" w:eastAsia="zh-CN"/>
        </w:rPr>
        <w:t xml:space="preserve">考务服务将</w:t>
      </w:r>
      <w:r>
        <w:rPr>
          <w:rFonts w:hint="eastAsia" w:ascii="宋体" w:hAnsi="宋体" w:eastAsia="宋体" w:cs="宋体"/>
          <w:color w:val="auto"/>
          <w:szCs w:val="21"/>
          <w:highlight w:val="none"/>
          <w:lang w:val="en-US" w:eastAsia="zh-CN"/>
        </w:rPr>
        <w:t xml:space="preserve">由甲方进行</w:t>
      </w:r>
      <w:r>
        <w:rPr>
          <w:rFonts w:hint="eastAsia" w:ascii="宋体" w:hAnsi="宋体" w:cs="宋体"/>
          <w:color w:val="auto"/>
          <w:szCs w:val="21"/>
          <w:highlight w:val="none"/>
          <w:lang w:val="en-US" w:eastAsia="zh-CN"/>
        </w:rPr>
        <w:t xml:space="preserve">考核</w:t>
      </w:r>
      <w:r>
        <w:rPr>
          <w:rFonts w:hint="eastAsia" w:ascii="宋体" w:hAnsi="宋体" w:eastAsia="宋体" w:cs="宋体"/>
          <w:color w:val="auto"/>
          <w:szCs w:val="21"/>
          <w:highlight w:val="none"/>
          <w:lang w:val="en-US" w:eastAsia="zh-CN"/>
        </w:rPr>
        <w:t xml:space="preserve">验收</w:t>
      </w:r>
      <w:r>
        <w:rPr>
          <w:rFonts w:hint="eastAsia" w:ascii="宋体" w:hAnsi="宋体" w:cs="宋体"/>
          <w:color w:val="auto"/>
          <w:szCs w:val="21"/>
          <w:highlight w:val="none"/>
          <w:lang w:val="en-US" w:eastAsia="zh-CN"/>
        </w:rPr>
        <w:t xml:space="preserve">（考核标准详见附件）</w:t>
      </w:r>
      <w:r>
        <w:rPr>
          <w:rFonts w:hint="eastAsia" w:ascii="宋体" w:hAnsi="宋体" w:eastAsia="宋体" w:cs="宋体"/>
          <w:color w:val="auto"/>
          <w:szCs w:val="21"/>
          <w:highlight w:val="none"/>
          <w:lang w:val="en-US" w:eastAsia="zh-CN"/>
        </w:rPr>
        <w:t xml:space="preserve">，否则需按甲方要求，在甲方指定的期限内无条件进行</w:t>
      </w:r>
      <w:r>
        <w:rPr>
          <w:rFonts w:hint="eastAsia" w:ascii="宋体" w:hAnsi="宋体" w:cs="宋体"/>
          <w:color w:val="auto"/>
          <w:szCs w:val="21"/>
          <w:highlight w:val="none"/>
          <w:lang w:val="en-US" w:eastAsia="zh-CN"/>
        </w:rPr>
        <w:t xml:space="preserve">整改</w:t>
      </w:r>
      <w:r>
        <w:rPr>
          <w:rFonts w:hint="eastAsia" w:ascii="宋体" w:hAnsi="宋体" w:eastAsia="宋体" w:cs="宋体"/>
          <w:color w:val="auto"/>
          <w:szCs w:val="21"/>
          <w:highlight w:val="none"/>
          <w:lang w:val="en-US" w:eastAsia="zh-CN"/>
        </w:rPr>
        <w:t xml:space="preserve">直到满足甲方要求为止。</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合同价格支付</w:t>
      </w:r>
      <w:r/>
    </w:p>
    <w:p>
      <w:pPr>
        <w:numPr>
          <w:ilvl w:val="1"/>
          <w:numId w:val="61"/>
        </w:numPr>
        <w:spacing w:line="400" w:lineRule="exact"/>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支付步骤：合同签订生效</w:t>
      </w:r>
      <w:r>
        <w:rPr>
          <w:rFonts w:hint="eastAsia" w:ascii="宋体" w:hAnsi="宋体"/>
          <w:color w:val="auto"/>
          <w:szCs w:val="21"/>
          <w:highlight w:val="none"/>
          <w:lang w:val="en-US" w:eastAsia="zh-CN"/>
        </w:rPr>
        <w:t xml:space="preserve">后</w:t>
      </w:r>
      <w:r>
        <w:rPr>
          <w:rFonts w:hint="eastAsia" w:ascii="宋体" w:hAnsi="宋体"/>
          <w:color w:val="auto"/>
          <w:szCs w:val="21"/>
          <w:highlight w:val="none"/>
        </w:rPr>
        <w:t xml:space="preserve">，甲方收到乙方发票后</w:t>
      </w:r>
      <w:r>
        <w:rPr>
          <w:rFonts w:hint="eastAsia" w:ascii="宋体" w:hAnsi="宋体"/>
          <w:color w:val="auto"/>
          <w:szCs w:val="21"/>
          <w:highlight w:val="none"/>
          <w:lang w:val="en-US" w:eastAsia="zh-CN"/>
        </w:rPr>
        <w:t xml:space="preserve">于6月底前</w:t>
      </w:r>
      <w:r>
        <w:rPr>
          <w:rFonts w:hint="eastAsia" w:ascii="宋体" w:hAnsi="宋体"/>
          <w:color w:val="auto"/>
          <w:szCs w:val="21"/>
          <w:highlight w:val="none"/>
        </w:rPr>
        <w:t xml:space="preserve">支付合同金额</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0%</w:t>
      </w:r>
      <w:r>
        <w:rPr>
          <w:rFonts w:hint="eastAsia" w:ascii="宋体" w:hAnsi="宋体"/>
          <w:color w:val="auto"/>
          <w:szCs w:val="21"/>
          <w:highlight w:val="none"/>
          <w:lang w:eastAsia="zh-CN"/>
        </w:rPr>
        <w:t xml:space="preserve">的</w:t>
      </w:r>
      <w:r>
        <w:rPr>
          <w:rFonts w:hint="eastAsia" w:ascii="宋体" w:hAnsi="宋体"/>
          <w:color w:val="auto"/>
          <w:szCs w:val="21"/>
          <w:highlight w:val="none"/>
          <w:lang w:val="en-US" w:eastAsia="zh-CN"/>
        </w:rPr>
        <w:t xml:space="preserve">预付款</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乙方服务无质量问题，</w:t>
      </w:r>
      <w:r>
        <w:rPr>
          <w:rFonts w:hint="eastAsia" w:ascii="宋体" w:hAnsi="宋体"/>
          <w:color w:val="auto"/>
          <w:szCs w:val="21"/>
          <w:highlight w:val="none"/>
        </w:rPr>
        <w:t xml:space="preserve">甲方收到乙方发票后</w:t>
      </w:r>
      <w:r>
        <w:rPr>
          <w:rFonts w:hint="eastAsia" w:ascii="宋体" w:hAnsi="宋体"/>
          <w:color w:val="auto"/>
          <w:szCs w:val="21"/>
          <w:highlight w:val="none"/>
          <w:lang w:val="en-US" w:eastAsia="zh-CN"/>
        </w:rPr>
        <w:t xml:space="preserve">于11月底前</w:t>
      </w:r>
      <w:r>
        <w:rPr>
          <w:rFonts w:hint="eastAsia" w:ascii="宋体" w:hAnsi="宋体"/>
          <w:color w:val="auto"/>
          <w:szCs w:val="21"/>
          <w:highlight w:val="none"/>
        </w:rPr>
        <w:t xml:space="preserve">支付</w:t>
      </w:r>
      <w:r>
        <w:rPr>
          <w:rFonts w:hint="eastAsia" w:ascii="宋体" w:hAnsi="宋体"/>
          <w:color w:val="auto"/>
          <w:szCs w:val="21"/>
          <w:highlight w:val="none"/>
          <w:lang w:val="en-US" w:eastAsia="zh-CN"/>
        </w:rPr>
        <w:t xml:space="preserve">至</w:t>
      </w:r>
      <w:r>
        <w:rPr>
          <w:rFonts w:hint="eastAsia" w:ascii="宋体" w:hAnsi="宋体"/>
          <w:color w:val="auto"/>
          <w:szCs w:val="21"/>
          <w:highlight w:val="none"/>
        </w:rPr>
        <w:t xml:space="preserve">合同金额</w:t>
      </w:r>
      <w:r>
        <w:rPr>
          <w:rFonts w:hint="eastAsia" w:ascii="宋体" w:hAnsi="宋体"/>
          <w:color w:val="auto"/>
          <w:szCs w:val="21"/>
          <w:highlight w:val="none"/>
          <w:lang w:eastAsia="zh-CN"/>
        </w:rPr>
        <w:t xml:space="preserve">的</w:t>
      </w:r>
      <w:r>
        <w:rPr>
          <w:rFonts w:hint="eastAsia" w:ascii="宋体" w:hAnsi="宋体"/>
          <w:color w:val="auto"/>
          <w:szCs w:val="21"/>
          <w:highlight w:val="none"/>
          <w:lang w:val="en-US" w:eastAsia="zh-CN"/>
        </w:rPr>
        <w:t xml:space="preserve">95%；服务期满乙方</w:t>
      </w:r>
      <w:r>
        <w:rPr>
          <w:rFonts w:hint="eastAsia" w:ascii="宋体" w:hAnsi="宋体"/>
          <w:color w:val="auto"/>
          <w:szCs w:val="21"/>
          <w:highlight w:val="none"/>
        </w:rPr>
        <w:t xml:space="preserve">完成</w:t>
      </w: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全部</w:t>
      </w:r>
      <w:r>
        <w:rPr>
          <w:rFonts w:hint="eastAsia" w:ascii="宋体" w:hAnsi="宋体"/>
          <w:color w:val="auto"/>
          <w:szCs w:val="21"/>
          <w:highlight w:val="none"/>
          <w:lang w:val="en-US" w:eastAsia="zh-CN"/>
        </w:rPr>
        <w:t xml:space="preserve">工作</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最终经</w:t>
      </w:r>
      <w:r>
        <w:rPr>
          <w:rFonts w:hint="eastAsia" w:ascii="宋体" w:hAnsi="宋体"/>
          <w:color w:val="auto"/>
          <w:szCs w:val="21"/>
          <w:highlight w:val="none"/>
        </w:rPr>
        <w:t xml:space="preserve">甲方</w:t>
      </w:r>
      <w:r>
        <w:rPr>
          <w:rFonts w:hint="eastAsia" w:ascii="宋体" w:hAnsi="宋体"/>
          <w:color w:val="auto"/>
          <w:szCs w:val="21"/>
          <w:highlight w:val="none"/>
          <w:lang w:val="en-US" w:eastAsia="zh-CN"/>
        </w:rPr>
        <w:t xml:space="preserve">考核</w:t>
      </w:r>
      <w:r>
        <w:rPr>
          <w:rFonts w:hint="eastAsia" w:ascii="宋体" w:hAnsi="宋体"/>
          <w:color w:val="auto"/>
          <w:szCs w:val="21"/>
          <w:highlight w:val="none"/>
        </w:rPr>
        <w:t xml:space="preserve">验收</w:t>
      </w:r>
      <w:r>
        <w:rPr>
          <w:rFonts w:hint="eastAsia" w:ascii="宋体" w:hAnsi="宋体"/>
          <w:color w:val="auto"/>
          <w:szCs w:val="21"/>
          <w:highlight w:val="none"/>
          <w:lang w:val="en-US" w:eastAsia="zh-CN"/>
        </w:rPr>
        <w:t xml:space="preserve">合格后，</w:t>
      </w:r>
      <w:r>
        <w:rPr>
          <w:rFonts w:hint="eastAsia" w:ascii="宋体" w:hAnsi="宋体"/>
          <w:color w:val="auto"/>
          <w:szCs w:val="21"/>
          <w:highlight w:val="none"/>
        </w:rPr>
        <w:t xml:space="preserve">甲方收到乙方发票后</w:t>
      </w:r>
      <w:r>
        <w:rPr>
          <w:rFonts w:hint="eastAsia" w:ascii="宋体" w:hAnsi="宋体"/>
          <w:color w:val="auto"/>
          <w:szCs w:val="21"/>
          <w:highlight w:val="none"/>
          <w:lang w:val="en-US" w:eastAsia="zh-CN"/>
        </w:rPr>
        <w:t xml:space="preserve">一次性</w:t>
      </w:r>
      <w:r>
        <w:rPr>
          <w:rFonts w:hint="eastAsia" w:ascii="宋体" w:hAnsi="宋体"/>
          <w:color w:val="auto"/>
          <w:szCs w:val="21"/>
          <w:highlight w:val="none"/>
        </w:rPr>
        <w:t xml:space="preserve">支付剩余</w:t>
      </w:r>
      <w:r>
        <w:rPr>
          <w:rFonts w:hint="eastAsia" w:ascii="宋体" w:hAnsi="宋体"/>
          <w:color w:val="auto"/>
          <w:szCs w:val="21"/>
          <w:highlight w:val="none"/>
          <w:lang w:val="en-US" w:eastAsia="zh-CN"/>
        </w:rPr>
        <w:t xml:space="preserve">合同款项</w:t>
      </w:r>
      <w:r>
        <w:rPr>
          <w:rFonts w:hint="eastAsia" w:ascii="宋体" w:hAnsi="宋体"/>
          <w:color w:val="auto"/>
          <w:szCs w:val="21"/>
          <w:highlight w:val="none"/>
        </w:rPr>
        <w:t xml:space="preserve">。</w:t>
      </w:r>
      <w:r/>
    </w:p>
    <w:p>
      <w:pPr>
        <w:numPr>
          <w:ilvl w:val="1"/>
          <w:numId w:val="61"/>
        </w:numPr>
        <w:spacing w:line="400" w:lineRule="exact"/>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乙方</w:t>
      </w:r>
      <w:r>
        <w:rPr>
          <w:rFonts w:hint="eastAsia" w:ascii="宋体" w:hAnsi="宋体" w:cs="仿宋_GB2312"/>
          <w:color w:val="auto"/>
          <w:szCs w:val="21"/>
          <w:highlight w:val="none"/>
        </w:rPr>
        <w:t xml:space="preserve">要求付款应提供以下资料：</w:t>
      </w:r>
      <w:r/>
    </w:p>
    <w:p>
      <w:pPr>
        <w:numPr>
          <w:ilvl w:val="3"/>
          <w:numId w:val="63"/>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合格的</w:t>
      </w:r>
      <w:r>
        <w:rPr>
          <w:rFonts w:ascii="宋体" w:hAnsi="宋体"/>
          <w:color w:val="auto"/>
          <w:szCs w:val="21"/>
          <w:highlight w:val="none"/>
        </w:rPr>
        <w:t xml:space="preserve">发票</w:t>
      </w:r>
      <w:r>
        <w:rPr>
          <w:rFonts w:hint="eastAsia" w:ascii="宋体" w:hAnsi="宋体" w:cs="仿宋_GB2312"/>
          <w:color w:val="auto"/>
          <w:szCs w:val="21"/>
          <w:highlight w:val="none"/>
        </w:rPr>
        <w:t xml:space="preserve">。</w:t>
      </w:r>
      <w:r/>
    </w:p>
    <w:p>
      <w:pPr>
        <w:numPr>
          <w:ilvl w:val="3"/>
          <w:numId w:val="63"/>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履行验收报告（最后一次付款提供）。</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支付</w:t>
      </w:r>
      <w:r>
        <w:rPr>
          <w:rFonts w:hint="eastAsia" w:ascii="宋体" w:hAnsi="宋体"/>
          <w:color w:val="auto"/>
          <w:szCs w:val="21"/>
          <w:highlight w:val="none"/>
        </w:rPr>
        <w:t xml:space="preserve">方式</w:t>
      </w:r>
      <w:r>
        <w:rPr>
          <w:rFonts w:hint="eastAsia" w:ascii="宋体" w:hAnsi="宋体" w:cs="仿宋_GB2312"/>
          <w:color w:val="auto"/>
          <w:szCs w:val="21"/>
          <w:highlight w:val="none"/>
        </w:rPr>
        <w:t xml:space="preserve">：1）银行转账；2）数字人民币支付。</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乙方账户信息：</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户名：</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收款账号：</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开户行：</w:t>
      </w:r>
      <w:r/>
    </w:p>
    <w:p>
      <w:p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数字钱包ID：</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0"/>
          <w:numId w:val="61"/>
        </w:numPr>
        <w:spacing w:line="400" w:lineRule="exact"/>
        <w:tabs>
          <w:tab w:val="left" w:pos="540" w:leader="none"/>
        </w:tabs>
        <w:rPr>
          <w:rFonts w:hint="eastAsia"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b/>
          <w:color w:val="auto"/>
          <w:szCs w:val="21"/>
          <w:highlight w:val="none"/>
        </w:rPr>
        <w:t xml:space="preserve">保密要求</w:t>
      </w:r>
      <w:r/>
    </w:p>
    <w:p>
      <w:pPr>
        <w:numPr>
          <w:ilvl w:val="1"/>
          <w:numId w:val="61"/>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乙方</w:t>
      </w:r>
      <w:r>
        <w:rPr>
          <w:rFonts w:hint="eastAsia" w:asciiTheme="minorEastAsia" w:hAnsiTheme="minorEastAsia" w:eastAsiaTheme="minorEastAsia"/>
          <w:bCs/>
          <w:color w:val="auto"/>
          <w:szCs w:val="21"/>
          <w:highlight w:val="none"/>
        </w:rPr>
        <w:t xml:space="preserve">及其工作人员应当对项目实施过程中接触的所有</w:t>
      </w:r>
      <w:r>
        <w:rPr>
          <w:rFonts w:hint="eastAsia" w:asciiTheme="minorEastAsia" w:hAnsiTheme="minorEastAsia" w:eastAsiaTheme="minorEastAsia"/>
          <w:bCs/>
          <w:color w:val="auto"/>
          <w:szCs w:val="21"/>
          <w:highlight w:val="none"/>
          <w:lang w:val="en-US" w:eastAsia="zh-CN"/>
        </w:rPr>
        <w:t xml:space="preserve">工作</w:t>
      </w:r>
      <w:r>
        <w:rPr>
          <w:rFonts w:hint="eastAsia" w:asciiTheme="minorEastAsia" w:hAnsiTheme="minorEastAsia" w:eastAsiaTheme="minorEastAsia"/>
          <w:bCs/>
          <w:color w:val="auto"/>
          <w:szCs w:val="21"/>
          <w:highlight w:val="none"/>
        </w:rPr>
        <w:t xml:space="preserve">资料</w:t>
      </w:r>
      <w:r>
        <w:rPr>
          <w:rFonts w:hint="eastAsia" w:asciiTheme="minorEastAsia" w:hAnsiTheme="minorEastAsia" w:eastAsiaTheme="minorEastAsia"/>
          <w:bCs/>
          <w:color w:val="auto"/>
          <w:szCs w:val="21"/>
          <w:highlight w:val="none"/>
          <w:lang w:val="en-US" w:eastAsia="zh-CN"/>
        </w:rPr>
        <w:t xml:space="preserve">予以</w:t>
      </w:r>
      <w:r>
        <w:rPr>
          <w:rFonts w:hint="eastAsia" w:asciiTheme="minorEastAsia" w:hAnsiTheme="minorEastAsia" w:eastAsiaTheme="minorEastAsia"/>
          <w:bCs/>
          <w:color w:val="auto"/>
          <w:szCs w:val="21"/>
          <w:highlight w:val="none"/>
        </w:rPr>
        <w:t xml:space="preserve">保密，未经甲方书面同意，乙方不得向甲方指定人员以外的其他单位和人员泄露上述资料或用于本合同以外的其他目的。</w:t>
      </w:r>
      <w:r/>
    </w:p>
    <w:p>
      <w:pPr>
        <w:numPr>
          <w:ilvl w:val="1"/>
          <w:numId w:val="61"/>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cs="仿宋_GB2312" w:asciiTheme="minorEastAsia" w:hAnsiTheme="minorEastAsia" w:eastAsiaTheme="minorEastAsia"/>
          <w:color w:val="auto"/>
          <w:szCs w:val="21"/>
          <w:highlight w:val="none"/>
        </w:rPr>
        <w:t xml:space="preserve">保密义务至甲方将相关文件、信息、资料以及所涉成果正式向社会公开之日或甲方书面解除乙方的保密义务之日起终止。保密义务的规定在本合同终止后仍然继续有效，且不受本合同解除、终止或无效的影响。</w:t>
      </w:r>
      <w:r/>
    </w:p>
    <w:p>
      <w:pPr>
        <w:numPr>
          <w:ilvl w:val="1"/>
          <w:numId w:val="61"/>
        </w:numPr>
        <w:spacing w:line="400" w:lineRule="exact"/>
        <w:tabs>
          <w:tab w:val="left" w:pos="56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乙方及其</w:t>
      </w:r>
      <w:r>
        <w:rPr>
          <w:rFonts w:hint="eastAsia" w:cs="仿宋_GB2312" w:asciiTheme="minorEastAsia" w:hAnsiTheme="minorEastAsia" w:eastAsiaTheme="minorEastAsia"/>
          <w:color w:val="auto"/>
          <w:szCs w:val="21"/>
          <w:highlight w:val="none"/>
        </w:rPr>
        <w:t xml:space="preserve">工作人员违反保密规定或者法律及本合同规定的其他禁止性规定，所引起的一切后果及法律责任由乙方承担，且应承担合同总价款30%的违约金并赔偿甲方全部损失。</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违约责任及违约金支付</w:t>
      </w:r>
      <w:r/>
    </w:p>
    <w:p>
      <w:pPr>
        <w:numPr>
          <w:ilvl w:val="1"/>
          <w:numId w:val="61"/>
        </w:numPr>
        <w:spacing w:line="400" w:lineRule="exact"/>
        <w:tabs>
          <w:tab w:val="left" w:pos="567" w:leader="none"/>
        </w:tabs>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乙方不能提供服务（逾期超过48小时视为不能提供服务），或提供服务不合格的，甲方有权解除合同，乙方向甲方赔偿合同总价款5%的违约金，违约金不足以补偿损失的</w:t>
      </w:r>
      <w:r>
        <w:rPr>
          <w:rFonts w:hint="eastAsia" w:cs="仿宋_GB2312" w:asciiTheme="minorEastAsia" w:hAnsiTheme="minorEastAsia" w:eastAsiaTheme="minorEastAsia"/>
          <w:color w:val="auto"/>
          <w:szCs w:val="21"/>
          <w:highlight w:val="none"/>
          <w:lang w:eastAsia="zh-CN"/>
        </w:rPr>
        <w:t xml:space="preserve">，</w:t>
      </w:r>
      <w:r>
        <w:rPr>
          <w:rFonts w:hint="eastAsia" w:cs="仿宋_GB2312" w:asciiTheme="minorEastAsia" w:hAnsiTheme="minorEastAsia" w:eastAsiaTheme="minorEastAsia"/>
          <w:color w:val="auto"/>
          <w:szCs w:val="21"/>
          <w:highlight w:val="none"/>
        </w:rPr>
        <w:t xml:space="preserve">甲方有权要求乙方补足。</w:t>
      </w:r>
      <w:r/>
    </w:p>
    <w:p>
      <w:pPr>
        <w:numPr>
          <w:ilvl w:val="1"/>
          <w:numId w:val="61"/>
        </w:numPr>
        <w:spacing w:line="400" w:lineRule="exact"/>
        <w:tabs>
          <w:tab w:val="left" w:pos="567" w:leader="none"/>
        </w:tabs>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乙方逾期提供服务的，应在继续提供服务前与甲方协商，甲方仍需求的，乙方应立即提供服务并应按照合同总额的每天万分之四支付违约金，同时承担甲方因此遭致的损失费用；甲方无需求的，视为不能提供合同，根据本</w:t>
      </w:r>
      <w:r>
        <w:rPr>
          <w:rFonts w:hint="eastAsia" w:cs="仿宋_GB2312" w:asciiTheme="minorEastAsia" w:hAnsiTheme="minorEastAsia" w:eastAsiaTheme="minorEastAsia"/>
          <w:color w:val="auto"/>
          <w:szCs w:val="21"/>
          <w:highlight w:val="none"/>
          <w:lang w:val="en-US" w:eastAsia="zh-CN"/>
        </w:rPr>
        <w:t xml:space="preserve">违约责任条款</w:t>
      </w:r>
      <w:r>
        <w:rPr>
          <w:rFonts w:hint="eastAsia" w:cs="仿宋_GB2312" w:asciiTheme="minorEastAsia" w:hAnsiTheme="minorEastAsia" w:eastAsiaTheme="minorEastAsia"/>
          <w:color w:val="auto"/>
          <w:szCs w:val="21"/>
          <w:highlight w:val="none"/>
        </w:rPr>
        <w:t xml:space="preserve">第</w:t>
      </w:r>
      <w:r>
        <w:rPr>
          <w:rFonts w:hint="eastAsia" w:cs="仿宋_GB2312" w:asciiTheme="minorEastAsia" w:hAnsiTheme="minorEastAsia" w:eastAsiaTheme="minorEastAsia"/>
          <w:color w:val="auto"/>
          <w:szCs w:val="21"/>
          <w:highlight w:val="none"/>
          <w:lang w:val="en-US" w:eastAsia="zh-CN"/>
        </w:rPr>
        <w:t xml:space="preserve">一</w:t>
      </w:r>
      <w:r>
        <w:rPr>
          <w:rFonts w:hint="eastAsia" w:cs="仿宋_GB2312" w:asciiTheme="minorEastAsia" w:hAnsiTheme="minorEastAsia" w:eastAsiaTheme="minorEastAsia"/>
          <w:color w:val="auto"/>
          <w:szCs w:val="21"/>
          <w:highlight w:val="none"/>
        </w:rPr>
        <w:t xml:space="preserve">条的约定承担违约责任。</w:t>
      </w:r>
      <w:r/>
    </w:p>
    <w:p>
      <w:pPr>
        <w:numPr>
          <w:ilvl w:val="1"/>
          <w:numId w:val="61"/>
        </w:numPr>
        <w:spacing w:line="400" w:lineRule="exact"/>
        <w:tabs>
          <w:tab w:val="left" w:pos="567" w:leader="none"/>
        </w:tabs>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乙方未通过甲方验收，需在甲方规定的时间内按要求修改完成，否则按照</w:t>
      </w:r>
      <w:r>
        <w:rPr>
          <w:rFonts w:hint="eastAsia" w:cs="仿宋_GB2312" w:asciiTheme="minorEastAsia" w:hAnsiTheme="minorEastAsia" w:eastAsiaTheme="minorEastAsia"/>
          <w:color w:val="auto"/>
          <w:szCs w:val="21"/>
          <w:highlight w:val="none"/>
          <w:lang w:val="en-US" w:eastAsia="zh-CN"/>
        </w:rPr>
        <w:t xml:space="preserve">合同总价款</w:t>
      </w:r>
      <w:r>
        <w:rPr>
          <w:rFonts w:hint="eastAsia" w:cs="仿宋_GB2312" w:asciiTheme="minorEastAsia" w:hAnsiTheme="minorEastAsia" w:eastAsiaTheme="minorEastAsia"/>
          <w:color w:val="auto"/>
          <w:szCs w:val="21"/>
          <w:highlight w:val="none"/>
        </w:rPr>
        <w:t xml:space="preserve">的每天万分之四支付逾期违约金，同时承担甲方因此遭致的损失费用。</w:t>
      </w:r>
      <w:r/>
    </w:p>
    <w:p>
      <w:pPr>
        <w:numPr>
          <w:ilvl w:val="1"/>
          <w:numId w:val="61"/>
        </w:numPr>
        <w:spacing w:line="400" w:lineRule="exact"/>
        <w:tabs>
          <w:tab w:val="left" w:pos="567" w:leader="none"/>
        </w:tabs>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乙方不履行、未充分履行本合同约定其他义务的，除本合同另有规定外，经甲方书面通知在规定的期限内（如未明确规定期限的，视为乙方收到通知之日起7日内）仍未履行的，甲方有权解除合同，乙方应向甲方支付合同总金额5%的违约金，违约金不足以赔偿甲方损失的，乙方应另行补足。</w:t>
      </w:r>
      <w:r/>
    </w:p>
    <w:p>
      <w:pPr>
        <w:numPr>
          <w:ilvl w:val="1"/>
          <w:numId w:val="61"/>
        </w:numPr>
        <w:spacing w:line="400" w:lineRule="exact"/>
        <w:tabs>
          <w:tab w:val="left" w:pos="567" w:leader="none"/>
        </w:tabs>
        <w:rPr>
          <w:rFonts w:ascii="宋体" w:hAnsi="宋体" w:cs="仿宋_GB2312"/>
          <w:color w:val="auto"/>
          <w:szCs w:val="21"/>
          <w:highlight w:val="none"/>
        </w:rPr>
      </w:pPr>
      <w:r>
        <w:rPr>
          <w:rFonts w:hint="eastAsia" w:cs="仿宋_GB2312" w:asciiTheme="minorEastAsia" w:hAnsiTheme="minorEastAsia" w:eastAsiaTheme="minorEastAsia"/>
          <w:color w:val="auto"/>
          <w:szCs w:val="21"/>
          <w:highlight w:val="none"/>
        </w:rPr>
        <w:t xml:space="preserve">甲方因乙方的违约行为向</w:t>
      </w:r>
      <w:r>
        <w:rPr>
          <w:rFonts w:hint="eastAsia" w:ascii="宋体" w:hAnsi="宋体" w:cs="仿宋_GB2312"/>
          <w:color w:val="auto"/>
          <w:szCs w:val="21"/>
          <w:highlight w:val="none"/>
        </w:rPr>
        <w:t xml:space="preserve">乙方或者第三方主张任何权益，或者遭受第三方主张任何权益所支出的全部费用（包括但不限于诉讼费、律师费、调查费、举证费、差旅费等）均由乙方承担。</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不可抗力</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因不</w:t>
      </w:r>
      <w:r>
        <w:rPr>
          <w:rFonts w:hint="eastAsia" w:ascii="宋体" w:hAnsi="宋体" w:cs="仿宋_GB2312"/>
          <w:color w:val="auto"/>
          <w:szCs w:val="21"/>
          <w:highlight w:val="none"/>
        </w:rPr>
        <w:t xml:space="preserve">可抗力不能履行合同的，根据不可抗力的影响，部分或者全部免除责任。但合同一方延迟履行后发生不可抗力的，不能免除责任。</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一方因不可抗力不能履行合同的，应当及时通知对方，以减轻可能给对方造成的损失，并应当在合理期限内</w:t>
      </w:r>
      <w:r>
        <w:rPr>
          <w:rFonts w:hint="eastAsia" w:ascii="宋体" w:hAnsi="宋体"/>
          <w:color w:val="auto"/>
          <w:szCs w:val="21"/>
          <w:highlight w:val="none"/>
        </w:rPr>
        <w:t xml:space="preserve">提供证明。</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合同修改</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甲方</w:t>
      </w:r>
      <w:r>
        <w:rPr>
          <w:rFonts w:hint="eastAsia" w:ascii="宋体" w:hAnsi="宋体" w:cs="仿宋_GB2312"/>
          <w:color w:val="auto"/>
          <w:szCs w:val="21"/>
          <w:highlight w:val="none"/>
        </w:rPr>
        <w:t xml:space="preserve">和乙方都不得擅自变更本合同，但合同继续履行将损害国家和社会公共利益的除外。</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转让和分包</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政府</w:t>
      </w:r>
      <w:r>
        <w:rPr>
          <w:rFonts w:hint="eastAsia" w:ascii="宋体" w:hAnsi="宋体" w:cs="仿宋_GB2312"/>
          <w:color w:val="auto"/>
          <w:szCs w:val="21"/>
          <w:highlight w:val="none"/>
        </w:rPr>
        <w:t xml:space="preserve">采购合同的部分和全部都不得转让、分包。</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合同的解除</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w:t>
      </w:r>
      <w:r>
        <w:rPr>
          <w:rFonts w:hint="eastAsia" w:ascii="宋体" w:hAnsi="宋体"/>
          <w:color w:val="auto"/>
          <w:szCs w:val="21"/>
          <w:highlight w:val="none"/>
        </w:rPr>
        <w:t xml:space="preserve">下列</w:t>
      </w:r>
      <w:r>
        <w:rPr>
          <w:rFonts w:hint="eastAsia" w:ascii="宋体" w:hAnsi="宋体" w:cs="仿宋_GB2312"/>
          <w:color w:val="auto"/>
          <w:szCs w:val="21"/>
          <w:highlight w:val="none"/>
        </w:rPr>
        <w:t xml:space="preserve">情形之一，合同一方可以解除合同：</w:t>
      </w:r>
      <w:r/>
    </w:p>
    <w:p>
      <w:pPr>
        <w:numPr>
          <w:ilvl w:val="0"/>
          <w:numId w:val="64"/>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因不可抗力致使不能实现合同目的，双方均有权解除合同；</w:t>
      </w:r>
      <w:r/>
    </w:p>
    <w:p>
      <w:pPr>
        <w:numPr>
          <w:ilvl w:val="0"/>
          <w:numId w:val="64"/>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因合同一方违约导致合同不能履行，另一方有权解除合同。</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有权解除合同的一方，应当在违约事实或不可抗力发生之后三十天内书面通知对方以主张解除合同，合同在书面通知到达对方时解除。</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争议解决办法</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因本合同或与本合同有关的一切事项发生争议，由双方友好协商解决。协商不成的，任何一方均可选择以下方式解决：</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向甲方所在地的人民法院起诉。</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合同生效及其他</w:t>
      </w:r>
      <w:r/>
    </w:p>
    <w:p>
      <w:pPr>
        <w:numPr>
          <w:ilvl w:val="1"/>
          <w:numId w:val="61"/>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本</w:t>
      </w: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经双方签字并盖章后生效，同时合同将进行公示。</w:t>
      </w:r>
      <w:r/>
    </w:p>
    <w:p>
      <w:pPr>
        <w:numPr>
          <w:ilvl w:val="1"/>
          <w:numId w:val="61"/>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下列文件为本合同不可分割部分</w:t>
      </w:r>
      <w:r>
        <w:rPr>
          <w:rFonts w:hint="eastAsia" w:ascii="宋体" w:hAnsi="宋体"/>
          <w:color w:val="auto"/>
          <w:szCs w:val="21"/>
          <w:highlight w:val="none"/>
        </w:rPr>
        <w:t xml:space="preserve">：</w:t>
      </w:r>
      <w:r/>
    </w:p>
    <w:p>
      <w:pPr>
        <w:ind w:left="540" w:right="-153"/>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成交通知书；乙方响应文件；磋商文件；乙方在磋商过程</w:t>
      </w:r>
      <w:r>
        <w:rPr>
          <w:rFonts w:hint="eastAsia" w:ascii="宋体" w:hAnsi="宋体"/>
          <w:color w:val="auto"/>
          <w:szCs w:val="21"/>
          <w:highlight w:val="none"/>
        </w:rPr>
        <w:t xml:space="preserve">中所作的其他承诺、声明、书面澄清等。</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未尽事宜</w:t>
      </w:r>
      <w:r/>
    </w:p>
    <w:p>
      <w:pPr>
        <w:ind w:firstLine="420"/>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未尽事宜应按照《中华人民共和国民法典》、《中华人民共和国政府采购法》等相关法律法规之规定解释。</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附则</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本合同一式</w:t>
      </w:r>
      <w:r>
        <w:rPr>
          <w:rFonts w:hint="eastAsia" w:ascii="宋体" w:hAnsi="宋体" w:cs="仿宋_GB2312"/>
          <w:color w:val="auto"/>
          <w:szCs w:val="21"/>
          <w:highlight w:val="none"/>
          <w:u w:val="single"/>
        </w:rPr>
        <w:t xml:space="preserve"> 五 </w:t>
      </w:r>
      <w:r>
        <w:rPr>
          <w:rFonts w:hint="eastAsia" w:ascii="宋体" w:hAnsi="宋体" w:cs="仿宋_GB2312"/>
          <w:color w:val="auto"/>
          <w:szCs w:val="21"/>
          <w:highlight w:val="none"/>
        </w:rPr>
        <w:t xml:space="preserve">份，甲、乙方各执</w:t>
      </w:r>
      <w:r>
        <w:rPr>
          <w:rFonts w:hint="eastAsia" w:ascii="宋体" w:hAnsi="宋体" w:cs="仿宋_GB2312"/>
          <w:color w:val="auto"/>
          <w:szCs w:val="21"/>
          <w:highlight w:val="none"/>
          <w:u w:val="single"/>
        </w:rPr>
        <w:t xml:space="preserve"> 两 </w:t>
      </w:r>
      <w:r>
        <w:rPr>
          <w:rFonts w:hint="eastAsia" w:ascii="宋体" w:hAnsi="宋体" w:cs="仿宋_GB2312"/>
          <w:color w:val="auto"/>
          <w:szCs w:val="21"/>
          <w:highlight w:val="none"/>
        </w:rPr>
        <w:t xml:space="preserve">份，采购代理机构一份。</w:t>
      </w:r>
      <w:bookmarkEnd w:id="18"/>
      <w:r/>
      <w:r/>
    </w:p>
    <w:p>
      <w:pPr>
        <w:jc w:val="center"/>
        <w:spacing w:line="360" w:lineRule="auto"/>
        <w:rPr>
          <w:rFonts w:ascii="宋体" w:hAnsi="宋体"/>
          <w:b/>
          <w:color w:val="auto"/>
          <w:sz w:val="32"/>
          <w:highlight w:val="none"/>
        </w:rPr>
        <w:outlineLvl w:val="0"/>
      </w:pPr>
      <w:r>
        <w:rPr>
          <w:rFonts w:ascii="宋体" w:hAnsi="宋体"/>
          <w:b/>
          <w:color w:val="auto"/>
          <w:sz w:val="32"/>
          <w:highlight w:val="none"/>
        </w:rPr>
      </w:r>
      <w:r/>
    </w:p>
    <w:p>
      <w:pPr>
        <w:rPr>
          <w:rFonts w:hint="eastAsia" w:ascii="宋体" w:hAnsi="宋体"/>
          <w:b/>
          <w:color w:val="auto"/>
          <w:sz w:val="32"/>
          <w:highlight w:val="none"/>
        </w:rPr>
      </w:pPr>
      <w:r>
        <w:rPr>
          <w:rFonts w:hint="eastAsia" w:ascii="宋体" w:hAnsi="宋体"/>
          <w:b/>
          <w:color w:val="auto"/>
          <w:sz w:val="32"/>
          <w:highlight w:val="none"/>
        </w:rPr>
        <w:br w:type="page" w:clear="all"/>
      </w:r>
      <w:r/>
    </w:p>
    <w:p>
      <w:pPr>
        <w:rPr>
          <w:rFonts w:hint="eastAsia" w:ascii="宋体" w:hAnsi="宋体"/>
          <w:b/>
          <w:color w:val="auto"/>
          <w:sz w:val="21"/>
          <w:szCs w:val="18"/>
          <w:highlight w:val="none"/>
          <w:lang w:val="en-US" w:eastAsia="zh-CN"/>
        </w:rPr>
      </w:pPr>
      <w:r>
        <w:rPr>
          <w:rFonts w:hint="eastAsia" w:ascii="宋体" w:hAnsi="宋体"/>
          <w:b/>
          <w:color w:val="auto"/>
          <w:sz w:val="21"/>
          <w:szCs w:val="18"/>
          <w:highlight w:val="none"/>
          <w:lang w:val="en-US" w:eastAsia="zh-CN"/>
        </w:rPr>
        <w:t xml:space="preserve">合同附件：</w:t>
      </w:r>
      <w:r/>
    </w:p>
    <w:p>
      <w:pPr>
        <w:pStyle w:val="1030"/>
        <w:jc w:val="center"/>
        <w:rPr>
          <w:rFonts w:hint="default"/>
          <w:b/>
          <w:bCs/>
          <w:color w:val="auto"/>
          <w:sz w:val="21"/>
          <w:szCs w:val="20"/>
          <w:highlight w:val="none"/>
          <w:lang w:val="en-US" w:eastAsia="zh-CN"/>
        </w:rPr>
      </w:pPr>
      <w:r>
        <w:rPr>
          <w:rFonts w:hint="eastAsia"/>
          <w:b/>
          <w:bCs/>
          <w:color w:val="auto"/>
          <w:sz w:val="21"/>
          <w:szCs w:val="20"/>
          <w:highlight w:val="none"/>
          <w:lang w:val="en-US" w:eastAsia="zh-CN"/>
        </w:rPr>
        <w:t xml:space="preserve">考核标准</w:t>
      </w:r>
      <w:r/>
    </w:p>
    <w:p>
      <w:pPr>
        <w:pStyle w:val="1030"/>
        <w:rPr>
          <w:rFonts w:hint="eastAsia"/>
          <w:color w:val="auto"/>
          <w:highlight w:val="none"/>
          <w:lang w:val="en-US" w:eastAsia="zh-CN"/>
        </w:rPr>
      </w:pPr>
      <w:r>
        <w:rPr>
          <w:rFonts w:hint="eastAsia"/>
          <w:color w:val="auto"/>
          <w:highlight w:val="none"/>
          <w:lang w:val="en-US" w:eastAsia="zh-CN"/>
        </w:rPr>
      </w:r>
      <w:r/>
    </w:p>
    <w:tbl>
      <w:tblPr>
        <w:tblStyle w:val="974"/>
        <w:tblW w:w="89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5"/>
        <w:gridCol w:w="4425"/>
        <w:gridCol w:w="1065"/>
        <w:gridCol w:w="1086"/>
      </w:tblGrid>
      <w:tr>
        <w:trPr>
          <w:jc w:val="center"/>
          <w:trHeight w:val="680"/>
        </w:trPr>
        <w:tc>
          <w:tcPr>
            <w:tcW w:w="239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
                <w:color w:val="auto"/>
                <w:sz w:val="32"/>
                <w:highlight w:val="none"/>
              </w:rPr>
              <w:br w:type="page" w:clear="all"/>
            </w:r>
            <w:r>
              <w:rPr>
                <w:rFonts w:hint="eastAsia" w:ascii="宋体" w:hAnsi="宋体" w:eastAsia="宋体" w:cs="宋体"/>
                <w:color w:val="auto"/>
                <w:highlight w:val="none"/>
              </w:rPr>
              <w:t xml:space="preserve">考核项目</w:t>
            </w:r>
            <w:r/>
          </w:p>
        </w:tc>
        <w:tc>
          <w:tcPr>
            <w:tcW w:w="442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10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108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考核</w:t>
            </w:r>
            <w:r>
              <w:rPr>
                <w:rFonts w:hint="eastAsia" w:ascii="宋体" w:hAnsi="宋体" w:eastAsia="宋体" w:cs="宋体"/>
                <w:color w:val="auto"/>
                <w:highlight w:val="none"/>
              </w:rPr>
              <w:t xml:space="preserve">得分</w:t>
            </w:r>
            <w:r/>
          </w:p>
        </w:tc>
      </w:tr>
      <w:tr>
        <w:trPr>
          <w:jc w:val="center"/>
          <w:trHeight w:val="680"/>
        </w:trPr>
        <w:tc>
          <w:tcPr>
            <w:tcW w:w="2395"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内勤管理服务</w:t>
            </w:r>
            <w:r/>
          </w:p>
        </w:tc>
        <w:tc>
          <w:tcPr>
            <w:tcW w:w="442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服务专业、规范、到位，贴合</w:t>
            </w: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实际需求，否则甲方将进行酌情扣分。</w:t>
            </w:r>
            <w:r/>
          </w:p>
        </w:tc>
        <w:tc>
          <w:tcPr>
            <w:tcW w:w="106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15分</w:t>
            </w:r>
            <w:r/>
          </w:p>
        </w:tc>
        <w:tc>
          <w:tcPr>
            <w:tcW w:w="108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2395"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特种作业人员安全技术实际操作考评服务</w:t>
            </w:r>
            <w:r/>
          </w:p>
        </w:tc>
        <w:tc>
          <w:tcPr>
            <w:tcW w:w="442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服务专业、规范、到位，贴合</w:t>
            </w: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实际需求，否则甲方将进行酌情扣分。</w:t>
            </w:r>
            <w:r/>
          </w:p>
        </w:tc>
        <w:tc>
          <w:tcPr>
            <w:tcW w:w="106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15分</w:t>
            </w:r>
            <w:r/>
          </w:p>
        </w:tc>
        <w:tc>
          <w:tcPr>
            <w:tcW w:w="108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2395"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考试系统管理服务</w:t>
            </w:r>
            <w:r/>
          </w:p>
        </w:tc>
        <w:tc>
          <w:tcPr>
            <w:tcW w:w="442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服务专业、规范、到位，贴合</w:t>
            </w: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实际需求，否则甲方将进行酌情扣分。</w:t>
            </w:r>
            <w:r/>
          </w:p>
        </w:tc>
        <w:tc>
          <w:tcPr>
            <w:tcW w:w="106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15分</w:t>
            </w:r>
            <w:r/>
          </w:p>
        </w:tc>
        <w:tc>
          <w:tcPr>
            <w:tcW w:w="108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2395" w:type="dxa"/>
            <w:vAlign w:val="center"/>
            <w:textDirection w:val="lrTb"/>
            <w:noWrap w:val="false"/>
          </w:tcPr>
          <w:p>
            <w:pPr>
              <w:pStyle w:val="1030"/>
              <w:jc w:val="center"/>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特种作业人员安全技术实际操作考试设备管理服务</w:t>
            </w:r>
            <w:r/>
          </w:p>
        </w:tc>
        <w:tc>
          <w:tcPr>
            <w:tcW w:w="442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服务专业、规范、到位，贴合</w:t>
            </w: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实际需求，否则甲方将进行酌情扣分。</w:t>
            </w:r>
            <w:r/>
          </w:p>
        </w:tc>
        <w:tc>
          <w:tcPr>
            <w:tcW w:w="10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15分</w:t>
            </w:r>
            <w:r/>
          </w:p>
        </w:tc>
        <w:tc>
          <w:tcPr>
            <w:tcW w:w="108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239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工作态度与责任感</w:t>
            </w:r>
            <w:r/>
          </w:p>
        </w:tc>
        <w:tc>
          <w:tcPr>
            <w:tcW w:w="442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是否能够按甲方规定时间完成工作任务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是否尽职尽责，保持高度警觉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是否积极主动解决问题，具有强烈的责任感</w:t>
            </w:r>
            <w:r>
              <w:rPr>
                <w:rFonts w:hint="eastAsia" w:ascii="宋体" w:hAnsi="宋体" w:eastAsia="宋体" w:cs="宋体"/>
                <w:color w:val="auto"/>
                <w:highlight w:val="none"/>
                <w:lang w:val="en-US" w:eastAsia="zh-CN"/>
              </w:rPr>
              <w:t xml:space="preserve">，否则甲方将进行酌情扣分。</w:t>
            </w:r>
            <w:r/>
          </w:p>
        </w:tc>
        <w:tc>
          <w:tcPr>
            <w:tcW w:w="10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tc>
        <w:tc>
          <w:tcPr>
            <w:tcW w:w="108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239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团队协作与沟通</w:t>
            </w:r>
            <w:r>
              <w:rPr>
                <w:rFonts w:hint="eastAsia" w:ascii="宋体" w:hAnsi="宋体" w:eastAsia="宋体" w:cs="宋体"/>
                <w:color w:val="auto"/>
                <w:highlight w:val="none"/>
                <w:lang w:val="en-US" w:eastAsia="zh-CN"/>
              </w:rPr>
              <w:t xml:space="preserve">情况</w:t>
            </w:r>
            <w:r/>
          </w:p>
        </w:tc>
        <w:tc>
          <w:tcPr>
            <w:tcW w:w="442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是否能</w:t>
            </w:r>
            <w:r>
              <w:rPr>
                <w:rFonts w:hint="eastAsia" w:ascii="宋体" w:hAnsi="宋体" w:eastAsia="宋体" w:cs="宋体"/>
                <w:color w:val="auto"/>
                <w:highlight w:val="none"/>
              </w:rPr>
              <w:t xml:space="preserve">与其他</w:t>
            </w:r>
            <w:r>
              <w:rPr>
                <w:rFonts w:hint="eastAsia" w:ascii="宋体" w:hAnsi="宋体" w:eastAsia="宋体" w:cs="宋体"/>
                <w:color w:val="auto"/>
                <w:highlight w:val="none"/>
                <w:lang w:val="en-US" w:eastAsia="zh-CN"/>
              </w:rPr>
              <w:t xml:space="preserve">成员</w:t>
            </w:r>
            <w:r>
              <w:rPr>
                <w:rFonts w:hint="eastAsia" w:ascii="宋体" w:hAnsi="宋体" w:eastAsia="宋体" w:cs="宋体"/>
                <w:color w:val="auto"/>
                <w:highlight w:val="none"/>
              </w:rPr>
              <w:t xml:space="preserve">、领导及部门有效沟通</w:t>
            </w:r>
            <w:r>
              <w:rPr>
                <w:rFonts w:hint="eastAsia" w:ascii="宋体" w:hAnsi="宋体" w:eastAsia="宋体" w:cs="宋体"/>
                <w:color w:val="auto"/>
                <w:highlight w:val="none"/>
                <w:lang w:val="en-US" w:eastAsia="zh-CN"/>
              </w:rPr>
              <w:t xml:space="preserve">，否则甲方将进行酌情扣分。</w:t>
            </w:r>
            <w:r/>
          </w:p>
        </w:tc>
        <w:tc>
          <w:tcPr>
            <w:tcW w:w="10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tc>
        <w:tc>
          <w:tcPr>
            <w:tcW w:w="108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tcW w:w="239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规章制度执行情况</w:t>
            </w:r>
            <w:r/>
          </w:p>
        </w:tc>
        <w:tc>
          <w:tcPr>
            <w:tcW w:w="442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项目团队是否能够全面、到位执行公司及甲方的各项规章制度，否则甲方将进行酌情扣分。</w:t>
            </w:r>
            <w:r/>
          </w:p>
        </w:tc>
        <w:tc>
          <w:tcPr>
            <w:tcW w:w="10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分</w:t>
            </w:r>
            <w:r/>
          </w:p>
        </w:tc>
        <w:tc>
          <w:tcPr>
            <w:tcW w:w="108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gridSpan w:val="2"/>
            <w:tcW w:w="682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合计</w:t>
            </w:r>
            <w:r/>
          </w:p>
        </w:tc>
        <w:tc>
          <w:tcPr>
            <w:tcW w:w="106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100分</w:t>
            </w:r>
            <w:r/>
          </w:p>
        </w:tc>
        <w:tc>
          <w:tcPr>
            <w:tcW w:w="108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80"/>
        </w:trPr>
        <w:tc>
          <w:tcPr>
            <w:gridSpan w:val="4"/>
            <w:tcW w:w="8971"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考核方式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甲方每次付款前，将按照上述考核内容对乙方的服务工作进行考核。</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考核扣款标准：</w:t>
            </w:r>
            <w:r/>
          </w:p>
          <w:p>
            <w:pPr>
              <w:pStyle w:val="975"/>
              <w:ind w:left="0" w:firstLine="84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当90分≤考核得分，无扣款；</w:t>
            </w:r>
            <w:r/>
          </w:p>
          <w:p>
            <w:pPr>
              <w:pStyle w:val="975"/>
              <w:ind w:left="0" w:firstLine="84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当80分≤考核得分&lt;90分，实际扣款金额=应付金额*5%；</w:t>
            </w:r>
            <w:r/>
          </w:p>
          <w:p>
            <w:pPr>
              <w:pStyle w:val="975"/>
              <w:ind w:left="0" w:firstLine="84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当70分≤考核得分&lt;80分，实际扣款金额=应付金额*10%；</w:t>
            </w:r>
            <w:r/>
          </w:p>
          <w:p>
            <w:pPr>
              <w:pStyle w:val="975"/>
              <w:ind w:left="0" w:firstLine="84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当60分≤考核得分&lt;70分，实际扣款金额=应付金额*20%；</w:t>
            </w:r>
            <w:r/>
          </w:p>
          <w:p>
            <w:pPr>
              <w:pStyle w:val="975"/>
              <w:ind w:left="0" w:firstLine="840"/>
              <w:jc w:val="both"/>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当考核得分&lt;60分，甲方有权解除合同，不予支付当期应付服务费用。</w:t>
            </w:r>
            <w:r/>
          </w:p>
        </w:tc>
      </w:tr>
    </w:tbl>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jc w:val="center"/>
        <w:spacing w:line="360" w:lineRule="auto"/>
        <w:rPr>
          <w:rFonts w:hint="eastAsia" w:ascii="宋体" w:hAnsi="宋体"/>
          <w:b/>
          <w:color w:val="auto"/>
          <w:sz w:val="32"/>
          <w:highlight w:val="none"/>
        </w:rPr>
        <w:outlineLvl w:val="0"/>
      </w:pPr>
      <w:r>
        <w:rPr>
          <w:rFonts w:hint="eastAsia" w:ascii="宋体" w:hAnsi="宋体"/>
          <w:b/>
          <w:color w:val="auto"/>
          <w:sz w:val="32"/>
          <w:highlight w:val="none"/>
        </w:rPr>
        <w:t xml:space="preserve">五、附 件</w:t>
      </w:r>
      <w:r/>
    </w:p>
    <w:p>
      <w:pPr>
        <w:rPr>
          <w:rFonts w:hint="eastAsia" w:ascii="宋体" w:hAnsi="宋体" w:cs="宋体"/>
          <w:b/>
          <w:color w:val="auto"/>
          <w:szCs w:val="21"/>
          <w:highlight w:val="none"/>
        </w:rPr>
      </w:pPr>
      <w:r>
        <w:rPr>
          <w:rFonts w:hint="eastAsia" w:ascii="宋体" w:hAnsi="宋体"/>
          <w:b/>
          <w:color w:val="auto"/>
          <w:highlight w:val="none"/>
        </w:rPr>
        <w:t xml:space="preserve">附件</w:t>
      </w:r>
      <w:r>
        <w:rPr>
          <w:rFonts w:ascii="宋体" w:hAnsi="宋体"/>
          <w:b/>
          <w:color w:val="auto"/>
          <w:highlight w:val="none"/>
        </w:rPr>
        <w:t xml:space="preserve">1</w:t>
      </w:r>
      <w:r>
        <w:rPr>
          <w:rFonts w:hint="eastAsia" w:ascii="宋体" w:hAnsi="宋体"/>
          <w:b/>
          <w:color w:val="auto"/>
          <w:highlight w:val="none"/>
        </w:rPr>
        <w:t xml:space="preserve">、</w:t>
      </w:r>
      <w:r>
        <w:rPr>
          <w:rFonts w:hint="eastAsia" w:ascii="宋体" w:hAnsi="宋体" w:cs="宋体"/>
          <w:b/>
          <w:color w:val="auto"/>
          <w:szCs w:val="21"/>
          <w:highlight w:val="none"/>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法定代表人授权委托书</w:t>
      </w:r>
      <w:r/>
    </w:p>
    <w:p>
      <w:pPr>
        <w:pStyle w:val="984"/>
        <w:jc w:val="both"/>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（姓名）为我公司授权代表（即代理人），以本公司的名义参加 </w:t>
      </w:r>
      <w:r>
        <w:rPr>
          <w:rFonts w:hint="eastAsia" w:ascii="宋体" w:hAnsi="宋体"/>
          <w:color w:val="auto"/>
          <w:szCs w:val="21"/>
          <w:highlight w:val="none"/>
          <w:u w:val="single"/>
        </w:rPr>
        <w:t xml:space="preserve">    苏州市原鑫招投标咨询服务有限公司</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 组织实施的编号为</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JSZC-320500-SZYX-C2026-0008</w:t>
      </w:r>
      <w:r>
        <w:rPr>
          <w:rFonts w:ascii="宋体" w:hAnsi="宋体"/>
          <w:color w:val="auto"/>
          <w:szCs w:val="21"/>
          <w:highlight w:val="none"/>
          <w:u w:val="single"/>
        </w:rPr>
        <w:t xml:space="preserve">  </w:t>
      </w:r>
      <w:r>
        <w:rPr>
          <w:rFonts w:hint="eastAsia" w:ascii="宋体" w:hAnsi="宋体"/>
          <w:color w:val="auto"/>
          <w:szCs w:val="21"/>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授权代表无转委托权。特此委托。</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    </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84"/>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pStyle w:val="984"/>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4"/>
        <w:ind w:firstLine="0"/>
        <w:rPr>
          <w:rFonts w:hint="eastAsia" w:ascii="宋体" w:hAnsi="宋体" w:eastAsia="宋体"/>
          <w:color w:val="auto"/>
          <w:highlight w:val="none"/>
        </w:rPr>
      </w:pPr>
      <w:r>
        <w:rPr>
          <w:rFonts w:hint="eastAsia" w:ascii="宋体" w:hAnsi="宋体" w:eastAsia="宋体"/>
          <w:color w:val="auto"/>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后附身份证</w:t>
      </w:r>
      <w:r/>
    </w:p>
    <w:p>
      <w:pPr>
        <w:jc w:val="left"/>
        <w:widowControl/>
        <w:rPr>
          <w:rFonts w:hint="eastAsia" w:ascii="宋体" w:hAnsi="宋体"/>
          <w:color w:val="auto"/>
          <w:sz w:val="28"/>
          <w:szCs w:val="20"/>
          <w:highlight w:val="none"/>
        </w:rPr>
      </w:pPr>
      <w:r>
        <w:rPr>
          <w:rFonts w:hAnsi="宋体"/>
          <w:color w:val="auto"/>
          <w:highlight w:val="none"/>
        </w:rPr>
        <w:br w:type="page" w:clear="all"/>
      </w:r>
      <w:r/>
    </w:p>
    <w:p>
      <w:pPr>
        <w:pStyle w:val="993"/>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附件2、磋商响应函</w:t>
      </w:r>
      <w:r/>
    </w:p>
    <w:p>
      <w:pPr>
        <w:pStyle w:val="993"/>
        <w:jc w:val="center"/>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磋商响应函</w:t>
      </w:r>
      <w:r/>
    </w:p>
    <w:p>
      <w:pPr>
        <w:pStyle w:val="993"/>
        <w:jc w:val="center"/>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993"/>
        <w:spacing w:line="380" w:lineRule="exact"/>
        <w:rPr>
          <w:rFonts w:hint="eastAsia" w:hAnsi="宋体" w:eastAsia="宋体"/>
          <w:color w:val="auto"/>
          <w:sz w:val="21"/>
          <w:szCs w:val="21"/>
          <w:highlight w:val="none"/>
        </w:rPr>
      </w:pP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color w:val="auto"/>
          <w:sz w:val="21"/>
          <w:szCs w:val="21"/>
          <w:highlight w:val="none"/>
          <w:u w:val="single"/>
        </w:rPr>
        <w:t xml:space="preserve">  苏州市原鑫招投标咨询服务有限公司   </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993"/>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JSZC-320500-SZYX-C2026-0008</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号磋商文件，经仔细阅读和研究，我们决定参加磋商活动。</w:t>
      </w:r>
      <w:r/>
    </w:p>
    <w:p>
      <w:pPr>
        <w:pStyle w:val="1158"/>
        <w:ind w:firstLine="420"/>
        <w:spacing w:line="360" w:lineRule="auto"/>
        <w:rPr>
          <w:rFonts w:hint="eastAsia"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1158"/>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1158"/>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4、我们同意按磋商文件中的规定，本响应文件的有效期限自提交响应文件截止时间之日起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5、我们愿意提供磋商</w:t>
      </w:r>
      <w:r>
        <w:rPr>
          <w:rFonts w:hint="eastAsia" w:hAnsi="宋体" w:eastAsia="宋体"/>
          <w:color w:val="auto"/>
          <w:sz w:val="21"/>
          <w:szCs w:val="21"/>
          <w:highlight w:val="none"/>
          <w:lang w:eastAsia="zh-CN"/>
        </w:rPr>
        <w:t xml:space="preserve">采购人</w:t>
      </w:r>
      <w:r>
        <w:rPr>
          <w:rFonts w:hint="eastAsia" w:hAnsi="宋体" w:eastAsia="宋体"/>
          <w:color w:val="auto"/>
          <w:sz w:val="21"/>
          <w:szCs w:val="21"/>
          <w:highlight w:val="none"/>
        </w:rPr>
        <w:t xml:space="preserve">在磋商文件中要求的相关资料。</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6、我们愿意遵守磋商文件中所列的收费标准。</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8、我们承诺我公司符合磋商文件中“合格供应商的基本、特定条件”的要求，若与真实情况不符，本公司愿意承担由此而产生的一切后果。</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9、所有有关磋商文件的函电，请按下列地址联系：</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158"/>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58"/>
        <w:ind w:left="3824" w:firstLine="31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58"/>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93"/>
        <w:rPr>
          <w:rFonts w:hint="eastAsia" w:hAnsi="宋体" w:eastAsia="宋体"/>
          <w:b/>
          <w:color w:val="auto"/>
          <w:sz w:val="21"/>
          <w:szCs w:val="21"/>
          <w:highlight w:val="none"/>
        </w:rPr>
      </w:pPr>
      <w:r>
        <w:rPr>
          <w:rFonts w:hAnsi="宋体" w:eastAsia="宋体"/>
          <w:b/>
          <w:color w:val="auto"/>
          <w:sz w:val="24"/>
          <w:szCs w:val="24"/>
          <w:highlight w:val="none"/>
        </w:rPr>
        <w:br w:type="page" w:clear="all"/>
      </w:r>
      <w:r>
        <w:rPr>
          <w:rFonts w:hint="eastAsia" w:hAnsi="宋体" w:eastAsia="宋体"/>
          <w:b/>
          <w:color w:val="auto"/>
          <w:sz w:val="21"/>
          <w:szCs w:val="21"/>
          <w:highlight w:val="none"/>
        </w:rPr>
        <w:t xml:space="preserve">附件</w:t>
      </w:r>
      <w:r>
        <w:rPr>
          <w:rFonts w:hAnsi="宋体" w:eastAsia="宋体"/>
          <w:b/>
          <w:color w:val="auto"/>
          <w:sz w:val="21"/>
          <w:szCs w:val="21"/>
          <w:highlight w:val="none"/>
        </w:rPr>
        <w:t xml:space="preserve">3</w:t>
      </w:r>
      <w:r>
        <w:rPr>
          <w:rFonts w:hint="eastAsia" w:hAnsi="宋体" w:eastAsia="宋体"/>
          <w:b/>
          <w:color w:val="auto"/>
          <w:sz w:val="21"/>
          <w:szCs w:val="21"/>
          <w:highlight w:val="none"/>
        </w:rPr>
        <w:t xml:space="preserve">、报价表</w:t>
      </w:r>
      <w:r/>
    </w:p>
    <w:p>
      <w:pPr>
        <w:pStyle w:val="1158"/>
        <w:jc w:val="center"/>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磋商报价表</w:t>
      </w:r>
      <w:r/>
    </w:p>
    <w:p>
      <w:pPr>
        <w:pStyle w:val="1158"/>
        <w:jc w:val="center"/>
        <w:rPr>
          <w:rFonts w:hint="eastAsia" w:hAnsi="宋体" w:eastAsia="宋体"/>
          <w:b/>
          <w:color w:val="auto"/>
          <w:sz w:val="21"/>
          <w:szCs w:val="21"/>
          <w:highlight w:val="none"/>
        </w:rPr>
      </w:pPr>
      <w:r>
        <w:rPr>
          <w:rFonts w:hint="eastAsia" w:hAnsi="宋体" w:eastAsia="宋体"/>
          <w:b/>
          <w:color w:val="auto"/>
          <w:sz w:val="21"/>
          <w:szCs w:val="21"/>
          <w:highlight w:val="none"/>
        </w:rPr>
      </w:r>
      <w:r/>
    </w:p>
    <w:tbl>
      <w:tblPr>
        <w:tblStyle w:val="974"/>
        <w:tblW w:w="9220" w:type="dxa"/>
        <w:tblInd w:w="507"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rPr>
                <w:rFonts w:cs="宋体"/>
                <w:color w:val="auto"/>
                <w:highlight w:val="none"/>
              </w:rPr>
            </w:pPr>
            <w:r>
              <w:rPr>
                <w:rFonts w:hint="eastAsia"/>
                <w:color w:val="auto"/>
                <w:highlight w:val="none"/>
              </w:rPr>
              <w:t xml:space="preserve">投标人名称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rPr>
            </w:pPr>
            <w:r>
              <w:rPr>
                <w:rFonts w:hint="eastAsia" w:cs="宋体"/>
                <w:color w:val="auto"/>
                <w:highlight w:val="none"/>
              </w:rPr>
              <w:t xml:space="preserve">投标报价（元）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bCs/>
                <w:color w:val="auto"/>
                <w:highlight w:val="none"/>
              </w:rPr>
            </w:pPr>
            <w:r>
              <w:rPr>
                <w:rFonts w:hint="eastAsia" w:cs="宋体"/>
                <w:bCs/>
                <w:color w:val="auto"/>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r>
    </w:tbl>
    <w:p>
      <w:pPr>
        <w:pStyle w:val="1158"/>
        <w:spacing w:line="360" w:lineRule="exact"/>
        <w:rPr>
          <w:rFonts w:hint="eastAsia" w:hAnsi="宋体" w:eastAsia="宋体"/>
          <w:color w:val="auto"/>
          <w:spacing w:val="20"/>
          <w:sz w:val="21"/>
          <w:szCs w:val="21"/>
          <w:highlight w:val="none"/>
        </w:rPr>
      </w:pPr>
      <w:r>
        <w:rPr>
          <w:rFonts w:hAnsi="宋体" w:eastAsia="宋体"/>
          <w:color w:val="auto"/>
          <w:spacing w:val="20"/>
          <w:sz w:val="21"/>
          <w:szCs w:val="21"/>
          <w:highlight w:val="none"/>
        </w:rPr>
        <w:t xml:space="preserve"> </w:t>
      </w:r>
      <w:r/>
    </w:p>
    <w:p>
      <w:pPr>
        <w:pStyle w:val="1158"/>
        <w:ind w:firstLine="567"/>
        <w:spacing w:line="36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525"/>
        <w:spacing w:line="36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注：本项目按完成项目的总价进行报价。</w:t>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jc w:val="center"/>
        <w:spacing w:line="48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8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                                                         </w:t>
      </w:r>
      <w:r/>
    </w:p>
    <w:tbl>
      <w:tblPr>
        <w:tblStyle w:val="974"/>
        <w:tblW w:w="9597"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2351"/>
        <w:gridCol w:w="2895"/>
        <w:gridCol w:w="929"/>
        <w:gridCol w:w="1396"/>
        <w:gridCol w:w="1335"/>
      </w:tblGrid>
      <w:tr>
        <w:trPr>
          <w:cantSplit/>
          <w:trHeight w:val="567"/>
        </w:trPr>
        <w:tc>
          <w:tcPr>
            <w:tcW w:w="69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left w:val="single" w:color="auto" w:sz="4" w:space="0"/>
              <w:right w:val="single" w:color="auto" w:sz="4" w:space="0"/>
            </w:tcBorders>
            <w:tcW w:w="289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bottom w:val="single" w:color="auto" w:sz="4" w:space="0"/>
              <w:right w:val="single" w:color="auto" w:sz="4" w:space="0"/>
            </w:tcBorders>
            <w:tcW w:w="139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单价（元）</w:t>
            </w:r>
            <w:r/>
          </w:p>
        </w:tc>
        <w:tc>
          <w:tcPr>
            <w:tcBorders>
              <w:bottom w:val="single" w:color="auto" w:sz="4" w:space="0"/>
              <w:right w:val="single" w:color="auto" w:sz="4" w:space="0"/>
            </w:tcBorders>
            <w:tcW w:w="133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总价（元）</w:t>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right w:val="single" w:color="auto" w:sz="4" w:space="0"/>
            </w:tcBorders>
            <w:tcW w:w="2351"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right w:val="single" w:color="auto" w:sz="4" w:space="0"/>
            </w:tcBorders>
            <w:tcW w:w="2351"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gridSpan w:val="6"/>
            <w:tcBorders>
              <w:right w:val="single" w:color="auto" w:sz="4" w:space="0"/>
            </w:tcBorders>
            <w:tcW w:w="9597"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hAnsi="宋体"/>
                <w:color w:val="auto"/>
                <w:szCs w:val="21"/>
                <w:highlight w:val="none"/>
              </w:rPr>
              <w:t xml:space="preserve">磋商总报价：人民币大写：</w:t>
            </w:r>
            <w:r>
              <w:rPr>
                <w:rFonts w:hint="eastAsia" w:hAnsi="宋体"/>
                <w:color w:val="auto"/>
                <w:szCs w:val="21"/>
                <w:highlight w:val="none"/>
                <w:u w:val="single"/>
              </w:rPr>
              <w:t xml:space="preserve">                    </w:t>
            </w:r>
            <w:r>
              <w:rPr>
                <w:rFonts w:hint="eastAsia" w:hAnsi="宋体"/>
                <w:color w:val="auto"/>
                <w:szCs w:val="21"/>
                <w:highlight w:val="none"/>
              </w:rPr>
              <w:t xml:space="preserve">（小写：</w:t>
            </w:r>
            <w:r>
              <w:rPr>
                <w:rFonts w:hint="eastAsia" w:hAnsi="宋体"/>
                <w:color w:val="auto"/>
                <w:szCs w:val="21"/>
                <w:highlight w:val="none"/>
                <w:u w:val="single"/>
              </w:rPr>
              <w:t xml:space="preserve">               </w:t>
            </w:r>
            <w:r>
              <w:rPr>
                <w:rFonts w:hint="eastAsia" w:hAnsi="宋体"/>
                <w:color w:val="auto"/>
                <w:szCs w:val="21"/>
                <w:highlight w:val="none"/>
              </w:rPr>
              <w:t xml:space="preserve">）</w:t>
            </w:r>
            <w:r/>
          </w:p>
        </w:tc>
      </w:tr>
    </w:tbl>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1158"/>
        <w:ind w:firstLine="567"/>
        <w:spacing w:line="36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84"/>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84"/>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84"/>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93"/>
        <w:rPr>
          <w:rFonts w:hint="eastAsia" w:hAnsi="宋体" w:eastAsia="宋体"/>
          <w:b/>
          <w:bCs/>
          <w:color w:val="auto"/>
          <w:szCs w:val="21"/>
          <w:highlight w:val="none"/>
        </w:rPr>
      </w:pPr>
      <w:r>
        <w:rPr>
          <w:rFonts w:hint="eastAsia" w:hAnsi="宋体" w:eastAsia="宋体"/>
          <w:b/>
          <w:color w:val="auto"/>
          <w:sz w:val="21"/>
          <w:szCs w:val="21"/>
          <w:highlight w:val="none"/>
        </w:rPr>
        <w:br w:type="page" w:clear="all"/>
      </w:r>
      <w:r>
        <w:rPr>
          <w:rFonts w:hint="eastAsia" w:hAnsi="宋体" w:eastAsia="宋体"/>
          <w:b/>
          <w:color w:val="auto"/>
          <w:sz w:val="21"/>
          <w:szCs w:val="21"/>
          <w:highlight w:val="none"/>
        </w:rPr>
        <w:t xml:space="preserve">附件4、服务要求偏离表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服务要求偏离表</w:t>
      </w:r>
      <w:r/>
    </w:p>
    <w:p>
      <w:pPr>
        <w:ind w:firstLine="630"/>
        <w:rPr>
          <w:rFonts w:hint="eastAsia" w:ascii="宋体" w:hAnsi="宋体"/>
          <w:b/>
          <w:color w:val="auto"/>
          <w:spacing w:val="20"/>
          <w:szCs w:val="21"/>
          <w:highlight w:val="none"/>
        </w:rPr>
      </w:pP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w:t>
      </w:r>
      <w:r/>
    </w:p>
    <w:tbl>
      <w:tblPr>
        <w:tblStyle w:val="974"/>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870" w:type="dxa"/>
            <w:vAlign w:val="center"/>
            <w:textDirection w:val="lrTb"/>
            <w:noWrap w:val="false"/>
          </w:tcPr>
          <w:p>
            <w:pPr>
              <w:pStyle w:val="984"/>
              <w:ind w:left="54"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984"/>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984"/>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496" w:type="dxa"/>
            <w:vAlign w:val="center"/>
            <w:textDirection w:val="lrTb"/>
            <w:noWrap w:val="false"/>
          </w:tcPr>
          <w:p>
            <w:pPr>
              <w:pStyle w:val="984"/>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870"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1870"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870"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4"/>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spacing w:line="360" w:lineRule="auto"/>
        <w:rPr>
          <w:rFonts w:hint="eastAsia" w:hAnsi="宋体"/>
          <w:b/>
          <w:color w:val="auto"/>
          <w:szCs w:val="21"/>
          <w:highlight w:val="none"/>
        </w:rPr>
      </w:pPr>
      <w:r>
        <w:rPr>
          <w:rFonts w:hint="eastAsia"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附件5、商务条款偏离表</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商务条款偏离表</w:t>
      </w:r>
      <w:r/>
    </w:p>
    <w:p>
      <w:pPr>
        <w:ind w:firstLine="630"/>
        <w:spacing w:line="380" w:lineRule="exact"/>
        <w:rPr>
          <w:rFonts w:hint="eastAsia" w:ascii="宋体" w:hAnsi="宋体" w:cs="宋体"/>
          <w:b/>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74"/>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履约</w:t>
            </w:r>
            <w:r>
              <w:rPr>
                <w:rFonts w:hint="eastAsia" w:ascii="宋体" w:hAnsi="宋体" w:cs="宋体"/>
                <w:color w:val="auto"/>
                <w:szCs w:val="21"/>
                <w:highlight w:val="none"/>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2.若事项较多，响应单位可根据投标内容的实际情况另纸说明。</w:t>
      </w:r>
      <w:r/>
    </w:p>
    <w:p>
      <w:pPr>
        <w:pStyle w:val="984"/>
        <w:ind w:firstLine="0"/>
        <w:spacing w:line="400" w:lineRule="exact"/>
        <w:rPr>
          <w:rFonts w:hint="eastAsia" w:ascii="宋体" w:hAnsi="宋体"/>
          <w:b/>
          <w:color w:val="auto"/>
          <w:sz w:val="21"/>
          <w:szCs w:val="21"/>
          <w:highlight w:val="none"/>
        </w:rPr>
      </w:pPr>
      <w:r>
        <w:rPr>
          <w:rFonts w:ascii="宋体" w:hAnsi="宋体"/>
          <w:b/>
          <w:color w:val="auto"/>
          <w:spacing w:val="20"/>
          <w:szCs w:val="21"/>
          <w:highlight w:val="none"/>
        </w:rPr>
        <w:br w:type="page" w:clear="all"/>
      </w:r>
      <w:r>
        <w:rPr>
          <w:rFonts w:hint="eastAsia" w:ascii="宋体" w:hAnsi="宋体" w:eastAsia="宋体"/>
          <w:b/>
          <w:color w:val="auto"/>
          <w:sz w:val="21"/>
          <w:szCs w:val="21"/>
          <w:highlight w:val="none"/>
        </w:rPr>
        <w:t xml:space="preserve">附件6、配备人员一览表</w:t>
      </w:r>
      <w:r/>
    </w:p>
    <w:p>
      <w:pPr>
        <w:jc w:val="center"/>
        <w:spacing w:line="360" w:lineRule="auto"/>
        <w:rPr>
          <w:rFonts w:ascii="宋体" w:hAnsi="Courier New"/>
          <w:b/>
          <w:color w:val="auto"/>
          <w:szCs w:val="21"/>
          <w:highlight w:val="none"/>
        </w:rPr>
      </w:pPr>
      <w:r>
        <w:rPr>
          <w:rFonts w:hint="eastAsia" w:ascii="宋体" w:hAnsi="Courier New"/>
          <w:b/>
          <w:color w:val="auto"/>
          <w:szCs w:val="21"/>
          <w:highlight w:val="none"/>
        </w:rPr>
        <w:t xml:space="preserve">配备人员一览表</w:t>
      </w:r>
      <w:r/>
    </w:p>
    <w:tbl>
      <w:tblPr>
        <w:tblStyle w:val="974"/>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788" w:type="dxa"/>
            <w:vAlign w:val="center"/>
            <w:textDirection w:val="lrTb"/>
            <w:noWrap w:val="false"/>
          </w:tcPr>
          <w:p>
            <w:pPr>
              <w:jc w:val="center"/>
              <w:rPr>
                <w:color w:val="auto"/>
                <w:szCs w:val="21"/>
                <w:highlight w:val="none"/>
              </w:rPr>
            </w:pPr>
            <w:r>
              <w:rPr>
                <w:rFonts w:cs="Arial"/>
                <w:color w:val="auto"/>
                <w:szCs w:val="21"/>
                <w:highlight w:val="none"/>
              </w:rPr>
              <w:t xml:space="preserve">姓名</w:t>
            </w:r>
            <w:r/>
          </w:p>
        </w:tc>
        <w:tc>
          <w:tcPr>
            <w:tcW w:w="851" w:type="dxa"/>
            <w:vAlign w:val="center"/>
            <w:textDirection w:val="lrTb"/>
            <w:noWrap w:val="false"/>
          </w:tcPr>
          <w:p>
            <w:pPr>
              <w:jc w:val="center"/>
              <w:rPr>
                <w:color w:val="auto"/>
                <w:szCs w:val="21"/>
                <w:highlight w:val="none"/>
              </w:rPr>
            </w:pPr>
            <w:r>
              <w:rPr>
                <w:rFonts w:cs="Arial"/>
                <w:color w:val="auto"/>
                <w:szCs w:val="21"/>
                <w:highlight w:val="none"/>
              </w:rPr>
              <w:t xml:space="preserve">在本项目中的职位</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年龄</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职称</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学历</w:t>
            </w:r>
            <w:r/>
          </w:p>
        </w:tc>
        <w:tc>
          <w:tcPr>
            <w:tcW w:w="1135" w:type="dxa"/>
            <w:vAlign w:val="center"/>
            <w:textDirection w:val="lrTb"/>
            <w:noWrap w:val="false"/>
          </w:tcPr>
          <w:p>
            <w:pPr>
              <w:jc w:val="center"/>
              <w:rPr>
                <w:color w:val="auto"/>
                <w:szCs w:val="21"/>
                <w:highlight w:val="none"/>
              </w:rPr>
            </w:pPr>
            <w:r>
              <w:rPr>
                <w:rFonts w:hint="eastAsia" w:cs="Arial"/>
                <w:color w:val="auto"/>
                <w:szCs w:val="21"/>
                <w:highlight w:val="none"/>
              </w:rPr>
              <w:t xml:space="preserve">专业</w:t>
            </w:r>
            <w:r/>
          </w:p>
        </w:tc>
        <w:tc>
          <w:tcPr>
            <w:tcW w:w="909" w:type="dxa"/>
            <w:vAlign w:val="center"/>
            <w:textDirection w:val="lrTb"/>
            <w:noWrap w:val="false"/>
          </w:tcPr>
          <w:p>
            <w:pPr>
              <w:jc w:val="center"/>
              <w:rPr>
                <w:color w:val="auto"/>
                <w:szCs w:val="21"/>
                <w:highlight w:val="none"/>
              </w:rPr>
            </w:pPr>
            <w:r>
              <w:rPr>
                <w:rFonts w:hint="eastAsia" w:cs="Arial"/>
                <w:color w:val="auto"/>
                <w:szCs w:val="21"/>
                <w:highlight w:val="none"/>
              </w:rPr>
              <w:t xml:space="preserve">入本机构时间</w:t>
            </w:r>
            <w:r/>
          </w:p>
        </w:tc>
        <w:tc>
          <w:tcPr>
            <w:tcW w:w="850" w:type="dxa"/>
            <w:vAlign w:val="center"/>
            <w:textDirection w:val="lrTb"/>
            <w:noWrap w:val="false"/>
          </w:tcPr>
          <w:p>
            <w:pPr>
              <w:jc w:val="center"/>
              <w:rPr>
                <w:color w:val="auto"/>
                <w:szCs w:val="21"/>
                <w:highlight w:val="none"/>
              </w:rPr>
            </w:pPr>
            <w:r>
              <w:rPr>
                <w:rFonts w:hint="eastAsia" w:cs="Arial"/>
                <w:color w:val="auto"/>
                <w:szCs w:val="21"/>
                <w:highlight w:val="none"/>
              </w:rPr>
              <w:t xml:space="preserve">相关工作经验年限</w:t>
            </w:r>
            <w:r/>
          </w:p>
        </w:tc>
        <w:tc>
          <w:tcPr>
            <w:tcW w:w="1418"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证书情况</w:t>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1</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2</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3</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4</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5</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bl>
    <w:p>
      <w:pPr>
        <w:pStyle w:val="1031"/>
        <w:rPr>
          <w:rFonts w:hint="eastAsia"/>
          <w:color w:val="auto"/>
          <w:highlight w:val="none"/>
        </w:rPr>
      </w:pPr>
      <w:r>
        <w:rPr>
          <w:rFonts w:hint="eastAsia"/>
          <w:color w:val="auto"/>
          <w:highlight w:val="none"/>
        </w:rPr>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附件7、类似项目业绩一览表</w:t>
      </w:r>
      <w:r/>
    </w:p>
    <w:p>
      <w:pPr>
        <w:jc w:val="center"/>
        <w:spacing w:line="360" w:lineRule="auto"/>
        <w:rPr>
          <w:rFonts w:ascii="宋体" w:hAnsi="Courier New"/>
          <w:b/>
          <w:color w:val="auto"/>
          <w:szCs w:val="21"/>
          <w:highlight w:val="none"/>
        </w:rPr>
      </w:pPr>
      <w:r>
        <w:rPr>
          <w:rFonts w:hint="eastAsia" w:ascii="宋体" w:hAnsi="Courier New"/>
          <w:b/>
          <w:color w:val="auto"/>
          <w:szCs w:val="21"/>
          <w:highlight w:val="none"/>
        </w:rPr>
        <w:t xml:space="preserve">类似项目业绩一览表</w:t>
      </w:r>
      <w:r/>
    </w:p>
    <w:tbl>
      <w:tblPr>
        <w:tblStyle w:val="974"/>
        <w:tblW w:w="10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pStyle w:val="964"/>
        <w:rPr>
          <w:color w:val="auto"/>
          <w:highlight w:val="none"/>
        </w:rPr>
      </w:pPr>
      <w:r>
        <w:rPr>
          <w:color w:val="auto"/>
          <w:highlight w:val="none"/>
        </w:rPr>
      </w:r>
      <w:r/>
    </w:p>
    <w:p>
      <w:pPr>
        <w:pStyle w:val="984"/>
        <w:ind w:firstLine="0"/>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附件8、相关证明文件</w:t>
      </w:r>
      <w:r/>
    </w:p>
    <w:p>
      <w:pPr>
        <w:pStyle w:val="984"/>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(1) 资格文件的声明函</w:t>
      </w:r>
      <w:r/>
    </w:p>
    <w:p>
      <w:pPr>
        <w:pStyle w:val="984"/>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4"/>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资格文件的声明函</w:t>
      </w:r>
      <w:r/>
    </w:p>
    <w:p>
      <w:pPr>
        <w:pStyle w:val="984"/>
        <w:ind w:firstLine="0"/>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984"/>
        <w:ind w:firstLine="66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984"/>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4"/>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法定代表人（签字或盖章）：</w:t>
      </w:r>
      <w:r/>
    </w:p>
    <w:p>
      <w:pPr>
        <w:pStyle w:val="984"/>
        <w:ind w:left="1700" w:firstLine="425"/>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供应商（公章）：</w:t>
      </w:r>
      <w:r/>
    </w:p>
    <w:p>
      <w:pPr>
        <w:pStyle w:val="984"/>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w:t>
      </w: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84"/>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84"/>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(2)供应商情况表</w:t>
      </w:r>
      <w:r/>
    </w:p>
    <w:p>
      <w:pPr>
        <w:pStyle w:val="984"/>
        <w:ind w:firstLine="0"/>
        <w:jc w:val="cente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供应商情况表</w:t>
      </w:r>
      <w:r/>
    </w:p>
    <w:p>
      <w:pPr>
        <w:pStyle w:val="984"/>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4"/>
        <w:jc w:val="both"/>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974"/>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textDirection w:val="lrTb"/>
            <w:noWrap w:val="false"/>
          </w:tcPr>
          <w:p>
            <w:pPr>
              <w:pStyle w:val="984"/>
              <w:ind w:firstLine="216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bottom"/>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bottom"/>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bottom"/>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bottom"/>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bottom"/>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694" w:type="dxa"/>
            <w:vAlign w:val="bottom"/>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单位开票资料及</w:t>
            </w:r>
            <w:r/>
          </w:p>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textDirection w:val="lrTb"/>
            <w:noWrap w:val="false"/>
          </w:tcPr>
          <w:p>
            <w:pPr>
              <w:pStyle w:val="984"/>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spacing w:before="100" w:beforeAutospacing="1" w:after="100" w:afterAutospacing="1"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szCs w:val="21"/>
          <w:highlight w:val="none"/>
        </w:rPr>
      </w:pPr>
      <w:r>
        <w:rPr>
          <w:rFonts w:ascii="宋体" w:hAnsi="宋体"/>
          <w:color w:val="auto"/>
          <w:highlight w:val="none"/>
        </w:rPr>
        <w:br w:type="page" w:clear="all"/>
      </w:r>
      <w:r>
        <w:rPr>
          <w:rFonts w:hint="eastAsia" w:ascii="宋体" w:hAnsi="宋体"/>
          <w:b/>
          <w:color w:val="auto"/>
          <w:szCs w:val="21"/>
          <w:highlight w:val="none"/>
        </w:rPr>
        <w:t xml:space="preserve">（3）中小企业声明函</w:t>
      </w:r>
      <w:r/>
    </w:p>
    <w:p>
      <w:pPr>
        <w:jc w:val="center"/>
        <w:spacing w:before="100" w:beforeAutospacing="1" w:after="100" w:afterAutospacing="1" w:line="360" w:lineRule="auto"/>
        <w:rPr>
          <w:b/>
          <w:color w:val="auto"/>
          <w:highlight w:val="none"/>
        </w:rPr>
      </w:pPr>
      <w:r>
        <w:rPr>
          <w:rFonts w:hint="eastAsia"/>
          <w:b/>
          <w:color w:val="auto"/>
          <w:highlight w:val="none"/>
        </w:rPr>
        <w:t xml:space="preserve">中小企业声明函（服务类）</w:t>
      </w:r>
      <w:r/>
    </w:p>
    <w:p>
      <w:pPr>
        <w:ind w:firstLine="420"/>
        <w:spacing w:line="480" w:lineRule="auto"/>
        <w:rPr>
          <w:rFonts w:hint="eastAsia"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 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w:t>
      </w:r>
      <w:r>
        <w:rPr>
          <w:rFonts w:hint="eastAsia"/>
          <w:bCs/>
          <w:color w:val="auto"/>
          <w:highlight w:val="none"/>
          <w:u w:val="single"/>
        </w:rPr>
        <w:t xml:space="preserve">   </w:t>
      </w:r>
      <w:r>
        <w:rPr>
          <w:rFonts w:hint="eastAsia"/>
          <w:bCs/>
          <w:color w:val="auto"/>
          <w:highlight w:val="none"/>
        </w:rPr>
        <w:t xml:space="preserve">人，营业收入为</w:t>
      </w:r>
      <w:r>
        <w:rPr>
          <w:rFonts w:hint="eastAsia"/>
          <w:bCs/>
          <w:color w:val="auto"/>
          <w:highlight w:val="none"/>
          <w:u w:val="single"/>
        </w:rPr>
        <w:t xml:space="preserve">   </w:t>
      </w:r>
      <w:r>
        <w:rPr>
          <w:rFonts w:hint="eastAsia"/>
          <w:bCs/>
          <w:color w:val="auto"/>
          <w:highlight w:val="none"/>
        </w:rPr>
        <w:t xml:space="preserve">万元，资产总额为</w:t>
      </w:r>
      <w:r>
        <w:rPr>
          <w:rFonts w:hint="eastAsia"/>
          <w:bCs/>
          <w:color w:val="auto"/>
          <w:highlight w:val="none"/>
          <w:u w:val="single"/>
        </w:rPr>
        <w:t xml:space="preserve">    </w:t>
      </w:r>
      <w:r>
        <w:rPr>
          <w:rFonts w:hint="eastAsia"/>
          <w:bCs/>
          <w:color w:val="auto"/>
          <w:highlight w:val="none"/>
        </w:rPr>
        <w:t xml:space="preserve">万元，属于</w:t>
      </w:r>
      <w:r>
        <w:rPr>
          <w:rFonts w:hint="eastAsia"/>
          <w:bCs/>
          <w:color w:val="auto"/>
          <w:highlight w:val="none"/>
          <w:u w:val="single"/>
        </w:rPr>
        <w:t xml:space="preserve">（中型企业、小型企业、微型企业，</w:t>
      </w:r>
      <w:r>
        <w:rPr>
          <w:rFonts w:hint="eastAsia"/>
          <w:b/>
          <w:color w:val="auto"/>
          <w:highlight w:val="none"/>
          <w:u w:val="single"/>
        </w:rPr>
        <w:t xml:space="preserve">选择一类填写</w:t>
      </w:r>
      <w:r>
        <w:rPr>
          <w:rFonts w:hint="eastAsia"/>
          <w:bCs/>
          <w:color w:val="auto"/>
          <w:highlight w:val="none"/>
          <w:u w:val="single"/>
        </w:rPr>
        <w:t xml:space="preserve">）</w:t>
      </w:r>
      <w:r>
        <w:rPr>
          <w:rFonts w:hint="eastAsia"/>
          <w:bCs/>
          <w:color w:val="auto"/>
          <w:highlight w:val="none"/>
        </w:rPr>
        <w:t xml:space="preserve">； </w:t>
      </w:r>
      <w:r/>
    </w:p>
    <w:p>
      <w:pPr>
        <w:ind w:firstLine="420"/>
        <w:spacing w:line="480" w:lineRule="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rPr>
      </w:pPr>
      <w:r>
        <w:rPr>
          <w:rFonts w:hint="eastAsia"/>
          <w:bCs/>
          <w:color w:val="auto"/>
          <w:highlight w:val="none"/>
        </w:rPr>
        <w:t xml:space="preserve">                                                          企业名称（盖章）： </w:t>
      </w:r>
      <w:r/>
    </w:p>
    <w:p>
      <w:pPr>
        <w:spacing w:line="480" w:lineRule="auto"/>
        <w:rPr>
          <w:bCs/>
          <w:color w:val="auto"/>
          <w:highlight w:val="none"/>
        </w:rPr>
      </w:pPr>
      <w:r>
        <w:rPr>
          <w:rFonts w:hint="eastAsia"/>
          <w:bCs/>
          <w:color w:val="auto"/>
          <w:highlight w:val="none"/>
        </w:rPr>
        <w:t xml:space="preserve">                                                            日 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（4）残疾人福利性单位声明函</w:t>
      </w:r>
      <w:r/>
    </w:p>
    <w:p>
      <w:pPr>
        <w:jc w:val="center"/>
        <w:spacing w:line="480" w:lineRule="exact"/>
        <w:rPr>
          <w:rFonts w:hint="eastAsia" w:ascii="宋体" w:hAnsi="宋体"/>
          <w:color w:val="auto"/>
          <w:spacing w:val="6"/>
          <w:sz w:val="44"/>
          <w:szCs w:val="32"/>
          <w:highlight w:val="none"/>
        </w:rPr>
      </w:pPr>
      <w:r>
        <w:rPr>
          <w:rFonts w:hint="eastAsia" w:ascii="宋体" w:hAnsi="宋体"/>
          <w:color w:val="auto"/>
          <w:szCs w:val="21"/>
          <w:highlight w:val="none"/>
          <w:lang w:val="zh-CN"/>
        </w:rPr>
        <w:t xml:space="preserve">残疾人福利性单位声明函</w:t>
      </w:r>
      <w:r/>
    </w:p>
    <w:p>
      <w:pPr>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r>
      <w:r/>
    </w:p>
    <w:p>
      <w:pPr>
        <w:ind w:right="1560" w:firstLine="444"/>
        <w:jc w:val="center"/>
        <w:spacing w:line="580" w:lineRule="exact"/>
        <w:tabs>
          <w:tab w:val="left" w:pos="4860" w:leader="none"/>
        </w:tabs>
        <w:rPr>
          <w:rFonts w:hint="eastAsia"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hint="eastAsia" w:ascii="宋体" w:hAnsi="宋体"/>
          <w:color w:val="auto"/>
          <w:spacing w:val="6"/>
          <w:szCs w:val="21"/>
          <w:highlight w:val="none"/>
        </w:rPr>
      </w:pPr>
      <w:r>
        <w:rPr>
          <w:rFonts w:hint="eastAsia" w:ascii="宋体" w:hAnsi="宋体"/>
          <w:color w:val="auto"/>
          <w:spacing w:val="6"/>
          <w:szCs w:val="21"/>
          <w:highlight w:val="none"/>
        </w:rPr>
        <w:t xml:space="preserve">                                      日  期：</w:t>
      </w:r>
      <w:r/>
    </w:p>
    <w:p>
      <w:pPr>
        <w:spacing w:line="360" w:lineRule="auto"/>
        <w:rPr>
          <w:b/>
          <w:bCs/>
          <w:color w:val="auto"/>
          <w:szCs w:val="21"/>
          <w:highlight w:val="none"/>
        </w:rPr>
      </w:pPr>
      <w:r>
        <w:rPr>
          <w:rFonts w:ascii="宋体" w:hAnsi="宋体"/>
          <w:color w:val="auto"/>
          <w:spacing w:val="6"/>
          <w:szCs w:val="21"/>
          <w:highlight w:val="none"/>
        </w:rPr>
        <w:br w:type="page" w:clear="all"/>
      </w: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9、</w:t>
      </w:r>
      <w:r>
        <w:rPr>
          <w:rFonts w:hint="eastAsia"/>
          <w:b/>
          <w:bCs/>
          <w:color w:val="auto"/>
          <w:szCs w:val="21"/>
          <w:highlight w:val="none"/>
        </w:rPr>
        <w:t xml:space="preserve">投标（响应）保证承诺书</w:t>
      </w:r>
      <w:r/>
    </w:p>
    <w:p>
      <w:pPr>
        <w:jc w:val="center"/>
        <w:spacing w:line="400" w:lineRule="exact"/>
        <w:rPr>
          <w:b/>
          <w:color w:val="auto"/>
          <w:szCs w:val="21"/>
          <w:highlight w:val="none"/>
        </w:rPr>
      </w:pPr>
      <w:r>
        <w:rPr>
          <w:rFonts w:hint="eastAsia"/>
          <w:b/>
          <w:color w:val="auto"/>
          <w:szCs w:val="21"/>
          <w:highlight w:val="none"/>
        </w:rPr>
        <w:t xml:space="preserve">投标（响应）保证承诺书</w:t>
      </w:r>
      <w:r/>
    </w:p>
    <w:p>
      <w:pPr>
        <w:jc w:val="left"/>
        <w:spacing w:line="360" w:lineRule="auto"/>
        <w:widowControl/>
        <w:rPr>
          <w:rFonts w:cs="宋体"/>
          <w:color w:val="auto"/>
          <w:szCs w:val="21"/>
          <w:highlight w:val="none"/>
        </w:rPr>
      </w:pPr>
      <w:r>
        <w:rPr>
          <w:rFonts w:cs="宋体"/>
          <w:color w:val="auto"/>
          <w:szCs w:val="21"/>
          <w:highlight w:val="none"/>
        </w:rPr>
      </w:r>
      <w:r/>
    </w:p>
    <w:p>
      <w:pPr>
        <w:jc w:val="left"/>
        <w:spacing w:line="520" w:lineRule="exact"/>
        <w:widowControl/>
        <w:rPr>
          <w:rFonts w:cs="宋体"/>
          <w:color w:val="auto"/>
          <w:szCs w:val="21"/>
          <w:highlight w:val="none"/>
        </w:rPr>
      </w:pPr>
      <w:r>
        <w:rPr>
          <w:rFonts w:hint="eastAsia" w:cs="宋体"/>
          <w:color w:val="auto"/>
          <w:szCs w:val="21"/>
          <w:highlight w:val="none"/>
        </w:rPr>
        <w:t xml:space="preserve">致：</w:t>
      </w:r>
      <w:r>
        <w:rPr>
          <w:rFonts w:hint="eastAsia" w:cs="宋体"/>
          <w:color w:val="auto"/>
          <w:szCs w:val="21"/>
          <w:highlight w:val="none"/>
          <w:u w:val="single"/>
        </w:rPr>
        <w:t xml:space="preserve">         （采购代理机构名称）</w:t>
      </w:r>
      <w:r/>
    </w:p>
    <w:p>
      <w:pPr>
        <w:ind w:firstLine="420"/>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65"/>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65"/>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地址：</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电话：</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传真：</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电子邮件：</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邮编：</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法定代表人或委托代理人(签字或签章)：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日期：</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widowControl/>
        <w:rPr>
          <w:rFonts w:hint="eastAsia" w:ascii="宋体" w:hAnsi="宋体"/>
          <w:b/>
          <w:color w:val="auto"/>
          <w:szCs w:val="21"/>
          <w:highlight w:val="none"/>
          <w:shd w:val="clear" w:color="auto" w:fill="ffffff"/>
        </w:rPr>
      </w:pP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10、</w:t>
      </w:r>
      <w:r/>
    </w:p>
    <w:p>
      <w:pPr>
        <w:jc w:val="center"/>
        <w:spacing w:line="360" w:lineRule="auto"/>
        <w:widowControl/>
        <w:rPr>
          <w:rFonts w:hint="eastAsia"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响应单位与其他单位存在控股、管理关系情况表</w:t>
      </w:r>
      <w:r/>
    </w:p>
    <w:tbl>
      <w:tblPr>
        <w:tblStyle w:val="974"/>
        <w:tblW w:w="104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bl>
    <w:p>
      <w:pPr>
        <w:ind w:firstLine="566"/>
        <w:spacing w:line="360" w:lineRule="auto"/>
        <w:rPr>
          <w:rFonts w:hint="eastAsia" w:ascii="宋体" w:hAnsi="宋体"/>
          <w:b/>
          <w:color w:val="auto"/>
          <w:szCs w:val="21"/>
          <w:highlight w:val="none"/>
        </w:rPr>
        <w:outlineLvl w:val="1"/>
      </w:pPr>
      <w:r>
        <w:rPr>
          <w:rFonts w:hint="eastAsia" w:ascii="宋体" w:hAnsi="宋体"/>
          <w:b/>
          <w:color w:val="auto"/>
          <w:szCs w:val="21"/>
          <w:highlight w:val="none"/>
        </w:rPr>
        <w:t xml:space="preserve">注：1、本表仅须填写与</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存在直接股权、管理关系的企业情况。</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应按上表要求据实填写，如填写“无”或不填写，均视为</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声明不存在有关情形。</w:t>
      </w:r>
      <w:r/>
    </w:p>
    <w:p>
      <w:pPr>
        <w:ind w:firstLine="566"/>
        <w:spacing w:after="120" w:line="360" w:lineRule="auto"/>
        <w:rPr>
          <w:rFonts w:hint="eastAsia" w:ascii="宋体" w:hAnsi="宋体"/>
          <w:b/>
          <w:color w:val="auto"/>
          <w:szCs w:val="21"/>
          <w:highlight w:val="none"/>
        </w:rPr>
      </w:pPr>
      <w:r>
        <w:rPr>
          <w:rFonts w:hint="eastAsia" w:ascii="宋体" w:hAnsi="宋体"/>
          <w:b/>
          <w:color w:val="auto"/>
          <w:szCs w:val="21"/>
          <w:highlight w:val="none"/>
        </w:rPr>
        <w:t xml:space="preserve">2、其中“直接控股”是指</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与大型企业之间存在直接投资并控股（非普通持股）的关系。</w:t>
      </w:r>
      <w:r/>
    </w:p>
    <w:p>
      <w:pPr>
        <w:rPr>
          <w:rFonts w:hint="eastAsia" w:ascii="宋体" w:hAnsi="宋体"/>
          <w:b/>
          <w:color w:val="auto"/>
          <w:szCs w:val="21"/>
          <w:highlight w:val="none"/>
        </w:rPr>
      </w:pPr>
      <w:r>
        <w:rPr>
          <w:rFonts w:hint="eastAsia" w:ascii="宋体" w:hAnsi="宋体"/>
          <w:b/>
          <w:color w:val="auto"/>
          <w:szCs w:val="21"/>
          <w:highlight w:val="none"/>
        </w:rPr>
      </w:r>
      <w:r/>
    </w:p>
    <w:p>
      <w:pPr>
        <w:pStyle w:val="984"/>
        <w:ind w:firstLine="0"/>
        <w:spacing w:line="400" w:lineRule="exact"/>
        <w:rPr>
          <w:rFonts w:hint="eastAsia" w:ascii="宋体"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984"/>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rPr>
          <w:rFonts w:hint="eastAsia" w:ascii="宋体" w:hAnsi="宋体" w:eastAsia="宋体"/>
          <w:bCs/>
          <w:color w:val="auto"/>
          <w:sz w:val="21"/>
          <w:szCs w:val="21"/>
          <w:highlight w:val="none"/>
        </w:rPr>
        <w:t xml:space="preserve">：</w:t>
      </w:r>
      <w:r/>
    </w:p>
    <w:p>
      <w:pPr>
        <w:pStyle w:val="984"/>
        <w:ind w:firstLine="0"/>
        <w:spacing w:line="400" w:lineRule="exact"/>
        <w:rPr>
          <w:rFonts w:hint="eastAsia" w:ascii="宋体" w:hAnsi="宋体" w:eastAsia="宋体"/>
          <w:b/>
          <w:color w:val="auto"/>
          <w:sz w:val="21"/>
          <w:szCs w:val="21"/>
          <w:highlight w:val="none"/>
        </w:rPr>
      </w:pPr>
      <w:r>
        <w:rPr>
          <w:rFonts w:hint="eastAsia" w:ascii="宋体" w:hAnsi="宋体" w:eastAsia="宋体"/>
          <w:bCs/>
          <w:color w:val="auto"/>
          <w:sz w:val="21"/>
          <w:szCs w:val="21"/>
          <w:highlight w:val="none"/>
        </w:rPr>
        <w:t xml:space="preserve">日期</w:t>
      </w:r>
      <w:r>
        <w:rPr>
          <w:rFonts w:ascii="宋体" w:hAnsi="宋体" w:eastAsia="宋体"/>
          <w:bCs/>
          <w:color w:val="auto"/>
          <w:sz w:val="21"/>
          <w:szCs w:val="21"/>
          <w:highlight w:val="none"/>
        </w:rPr>
        <w:t xml:space="preserve">:</w:t>
      </w:r>
      <w:r/>
    </w:p>
    <w:p>
      <w:pPr>
        <w:spacing w:line="400" w:lineRule="exact"/>
        <w:rPr>
          <w:rFonts w:hint="eastAsia" w:ascii="宋体" w:hAnsi="宋体"/>
          <w:color w:val="auto"/>
          <w:highlight w:val="none"/>
        </w:rPr>
      </w:pPr>
      <w:r>
        <w:rPr>
          <w:rFonts w:hint="eastAsia" w:ascii="宋体" w:hAnsi="宋体"/>
          <w:color w:val="auto"/>
          <w:highlight w:val="none"/>
        </w:rPr>
      </w:r>
      <w:r/>
    </w:p>
    <w:p>
      <w:pPr>
        <w:jc w:val="right"/>
        <w:widowControl/>
        <w:rPr>
          <w:rFonts w:hint="eastAsia" w:ascii="宋体" w:hAnsi="宋体"/>
          <w:color w:val="auto"/>
          <w:sz w:val="24"/>
          <w:highlight w:val="none"/>
        </w:rPr>
      </w:pPr>
      <w:r>
        <w:rPr>
          <w:rFonts w:hint="eastAsia" w:ascii="宋体" w:hAnsi="宋体" w:cs="宋体"/>
          <w:color w:val="auto"/>
          <w:szCs w:val="21"/>
          <w:highlight w:val="none"/>
        </w:rPr>
        <w:t xml:space="preserve">（</w:t>
      </w:r>
      <w:r>
        <w:rPr>
          <w:rFonts w:hint="eastAsia" w:ascii="宋体" w:hAnsi="宋体"/>
          <w:color w:val="auto"/>
          <w:sz w:val="24"/>
          <w:highlight w:val="none"/>
        </w:rPr>
        <w:t xml:space="preserve">全文完</w:t>
      </w:r>
      <w:r>
        <w:rPr>
          <w:rFonts w:hint="eastAsia" w:ascii="宋体" w:hAnsi="宋体" w:cs="宋体"/>
          <w:color w:val="auto"/>
          <w:szCs w:val="21"/>
          <w:highlight w:val="none"/>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宋体">
    <w:panose1 w:val="02010600030101010101"/>
  </w:font>
  <w:font w:name="Times New Roman">
    <w:panose1 w:val="02020603050405020304"/>
  </w:font>
  <w:font w:name="Calibri">
    <w:panose1 w:val="020F0502020204030204"/>
  </w:font>
  <w:font w:name="文鼎CS仿宋体">
    <w:panose1 w:val="020B0503020202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16</w:t>
    </w:r>
    <w:r>
      <w:fldChar w:fldCharType="end"/>
    </w:r>
    <w:r/>
  </w:p>
  <w:p>
    <w:pPr>
      <w:pStyle w:val="999"/>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2"/>
      </w:rPr>
      <w:framePr w:wrap="around" w:vAnchor="text" w:hAnchor="margin" w:xAlign="center" w:y="1"/>
    </w:pPr>
    <w:r>
      <w:fldChar w:fldCharType="begin"/>
    </w:r>
    <w:r>
      <w:rPr>
        <w:rStyle w:val="1022"/>
      </w:rPr>
      <w:instrText xml:space="preserve">PAGE  </w:instrText>
    </w:r>
    <w:r>
      <w:fldChar w:fldCharType="separate"/>
    </w:r>
    <w: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rPr>
        <w:rFonts w:hint="default" w:ascii="宋体" w:hAnsi="宋体" w:eastAsia="宋体" w:cs="宋体"/>
        <w:lang w:val="en-US"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eastAsia="zh-CN"/>
      </w:rPr>
      <w:t xml:space="preserve">JSZC-320500-SZYX-C2026-00</w:t>
    </w:r>
    <w:r>
      <w:rPr>
        <w:rFonts w:hint="eastAsia" w:ascii="宋体" w:hAnsi="宋体" w:cs="宋体"/>
        <w:lang w:val="en-US" w:eastAsia="zh-CN"/>
      </w:rPr>
      <w:t xml:space="preserve">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3">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chineseCountingThousand"/>
      <w:pStyle w:val="1142"/>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3">
    <w:multiLevelType w:val="hybridMultilevel"/>
    <w:lvl w:ilvl="0">
      <w:start w:val="1"/>
      <w:numFmt w:val="decimal"/>
      <w:pStyle w:val="1110"/>
      <w:isLgl w:val="false"/>
      <w:suff w:val="space"/>
      <w:lvlText w:val="%1"/>
      <w:lvlJc w:val="left"/>
      <w:pPr>
        <w:ind w:left="0" w:firstLine="0"/>
      </w:pPr>
      <w:rPr>
        <w:rFonts w:hint="eastAsia" w:ascii="宋体" w:hAnsi="宋体" w:eastAsia="宋体"/>
        <w:b/>
      </w:rPr>
    </w:lvl>
    <w:lvl w:ilvl="1">
      <w:start w:val="1"/>
      <w:numFmt w:val="decimal"/>
      <w:pStyle w:val="1057"/>
      <w:isLgl w:val="false"/>
      <w:suff w:val="space"/>
      <w:lvlText w:val="%1.%2"/>
      <w:lvlJc w:val="left"/>
      <w:pPr>
        <w:ind w:left="-84" w:firstLine="510"/>
      </w:pPr>
      <w:rPr>
        <w:rFonts w:hint="eastAsia" w:ascii="宋体" w:hAnsi="宋体" w:eastAsia="宋体"/>
      </w:rPr>
    </w:lvl>
    <w:lvl w:ilvl="2">
      <w:start w:val="1"/>
      <w:numFmt w:val="decimal"/>
      <w:pStyle w:val="1083"/>
      <w:isLgl w:val="false"/>
      <w:suff w:val="tab"/>
      <w:lvlText w:val="%1.%2.%3"/>
      <w:lvlJc w:val="left"/>
      <w:pPr>
        <w:ind w:left="0" w:firstLine="510"/>
      </w:pPr>
      <w:rPr>
        <w:rFonts w:hint="eastAsia"/>
      </w:rPr>
    </w:lvl>
    <w:lvl w:ilvl="3">
      <w:start w:val="1"/>
      <w:numFmt w:val="decimal"/>
      <w:pStyle w:val="1125"/>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6">
    <w:multiLevelType w:val="hybridMultilevel"/>
    <w:lvl w:ilvl="0">
      <w:start w:val="1"/>
      <w:numFmt w:val="chineseCountingThousand"/>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7">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8">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5">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53">
    <w:multiLevelType w:val="hybridMultilevel"/>
    <w:lvl w:ilvl="0">
      <w:start w:val="1"/>
      <w:numFmt w:val="bullet"/>
      <w:pStyle w:val="1129"/>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5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chineseCountingThousand"/>
      <w:pStyle w:val="1002"/>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6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8"/>
  </w:num>
  <w:num w:numId="2">
    <w:abstractNumId w:val="33"/>
  </w:num>
  <w:num w:numId="3">
    <w:abstractNumId w:val="53"/>
  </w:num>
  <w:num w:numId="4">
    <w:abstractNumId w:val="32"/>
  </w:num>
  <w:num w:numId="5">
    <w:abstractNumId w:val="45"/>
  </w:num>
  <w:num w:numId="6">
    <w:abstractNumId w:val="0"/>
  </w:num>
  <w:num w:numId="7">
    <w:abstractNumId w:val="16"/>
  </w:num>
  <w:num w:numId="8">
    <w:abstractNumId w:val="5"/>
  </w:num>
  <w:num w:numId="9">
    <w:abstractNumId w:val="34"/>
  </w:num>
  <w:num w:numId="10">
    <w:abstractNumId w:val="4"/>
  </w:num>
  <w:num w:numId="11">
    <w:abstractNumId w:val="1"/>
  </w:num>
  <w:num w:numId="12">
    <w:abstractNumId w:val="54"/>
  </w:num>
  <w:num w:numId="13">
    <w:abstractNumId w:val="27"/>
  </w:num>
  <w:num w:numId="14">
    <w:abstractNumId w:val="6"/>
  </w:num>
  <w:num w:numId="15">
    <w:abstractNumId w:val="17"/>
  </w:num>
  <w:num w:numId="16">
    <w:abstractNumId w:val="40"/>
  </w:num>
  <w:num w:numId="17">
    <w:abstractNumId w:val="63"/>
  </w:num>
  <w:num w:numId="18">
    <w:abstractNumId w:val="36"/>
  </w:num>
  <w:num w:numId="19">
    <w:abstractNumId w:val="61"/>
  </w:num>
  <w:num w:numId="20">
    <w:abstractNumId w:val="43"/>
  </w:num>
  <w:num w:numId="21">
    <w:abstractNumId w:val="3"/>
  </w:num>
  <w:num w:numId="22">
    <w:abstractNumId w:val="41"/>
  </w:num>
  <w:num w:numId="23">
    <w:abstractNumId w:val="21"/>
  </w:num>
  <w:num w:numId="24">
    <w:abstractNumId w:val="38"/>
  </w:num>
  <w:num w:numId="25">
    <w:abstractNumId w:val="31"/>
  </w:num>
  <w:num w:numId="26">
    <w:abstractNumId w:val="23"/>
  </w:num>
  <w:num w:numId="27">
    <w:abstractNumId w:val="13"/>
  </w:num>
  <w:num w:numId="28">
    <w:abstractNumId w:val="9"/>
  </w:num>
  <w:num w:numId="29">
    <w:abstractNumId w:val="30"/>
  </w:num>
  <w:num w:numId="30">
    <w:abstractNumId w:val="42"/>
  </w:num>
  <w:num w:numId="31">
    <w:abstractNumId w:val="65"/>
  </w:num>
  <w:num w:numId="32">
    <w:abstractNumId w:val="20"/>
  </w:num>
  <w:num w:numId="33">
    <w:abstractNumId w:val="12"/>
  </w:num>
  <w:num w:numId="34">
    <w:abstractNumId w:val="11"/>
  </w:num>
  <w:num w:numId="35">
    <w:abstractNumId w:val="24"/>
  </w:num>
  <w:num w:numId="36">
    <w:abstractNumId w:val="59"/>
  </w:num>
  <w:num w:numId="37">
    <w:abstractNumId w:val="25"/>
  </w:num>
  <w:num w:numId="38">
    <w:abstractNumId w:val="62"/>
  </w:num>
  <w:num w:numId="39">
    <w:abstractNumId w:val="49"/>
  </w:num>
  <w:num w:numId="40">
    <w:abstractNumId w:val="26"/>
  </w:num>
  <w:num w:numId="41">
    <w:abstractNumId w:val="15"/>
  </w:num>
  <w:num w:numId="42">
    <w:abstractNumId w:val="51"/>
  </w:num>
  <w:num w:numId="43">
    <w:abstractNumId w:val="39"/>
  </w:num>
  <w:num w:numId="44">
    <w:abstractNumId w:val="7"/>
  </w:num>
  <w:num w:numId="45">
    <w:abstractNumId w:val="8"/>
  </w:num>
  <w:num w:numId="46">
    <w:abstractNumId w:val="47"/>
  </w:num>
  <w:num w:numId="47">
    <w:abstractNumId w:val="18"/>
  </w:num>
  <w:num w:numId="48">
    <w:abstractNumId w:val="14"/>
  </w:num>
  <w:num w:numId="49">
    <w:abstractNumId w:val="56"/>
  </w:num>
  <w:num w:numId="50">
    <w:abstractNumId w:val="19"/>
  </w:num>
  <w:num w:numId="51">
    <w:abstractNumId w:val="2"/>
  </w:num>
  <w:num w:numId="52">
    <w:abstractNumId w:val="22"/>
  </w:num>
  <w:num w:numId="53">
    <w:abstractNumId w:val="10"/>
  </w:num>
  <w:num w:numId="54">
    <w:abstractNumId w:val="52"/>
  </w:num>
  <w:num w:numId="55">
    <w:abstractNumId w:val="64"/>
  </w:num>
  <w:num w:numId="56">
    <w:abstractNumId w:val="37"/>
  </w:num>
  <w:num w:numId="57">
    <w:abstractNumId w:val="46"/>
  </w:num>
  <w:num w:numId="58">
    <w:abstractNumId w:val="28"/>
  </w:num>
  <w:num w:numId="59">
    <w:abstractNumId w:val="57"/>
  </w:num>
  <w:num w:numId="60">
    <w:abstractNumId w:val="29"/>
  </w:num>
  <w:num w:numId="61">
    <w:abstractNumId w:val="50"/>
  </w:num>
  <w:num w:numId="62">
    <w:abstractNumId w:val="35"/>
  </w:num>
  <w:num w:numId="63">
    <w:abstractNumId w:val="60"/>
  </w:num>
  <w:num w:numId="64">
    <w:abstractNumId w:val="48"/>
  </w:num>
  <w:num w:numId="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73"/>
    <w:link w:val="964"/>
    <w:uiPriority w:val="9"/>
    <w:rPr>
      <w:rFonts w:ascii="Arial" w:hAnsi="Arial" w:eastAsia="Arial" w:cs="Arial"/>
      <w:sz w:val="40"/>
      <w:szCs w:val="40"/>
    </w:rPr>
  </w:style>
  <w:style w:type="character" w:styleId="815">
    <w:name w:val="Heading 2 Char"/>
    <w:basedOn w:val="973"/>
    <w:link w:val="965"/>
    <w:uiPriority w:val="9"/>
    <w:rPr>
      <w:rFonts w:ascii="Arial" w:hAnsi="Arial" w:eastAsia="Arial" w:cs="Arial"/>
      <w:sz w:val="34"/>
    </w:rPr>
  </w:style>
  <w:style w:type="character" w:styleId="816">
    <w:name w:val="Heading 3 Char"/>
    <w:basedOn w:val="973"/>
    <w:link w:val="966"/>
    <w:uiPriority w:val="9"/>
    <w:rPr>
      <w:rFonts w:ascii="Arial" w:hAnsi="Arial" w:eastAsia="Arial" w:cs="Arial"/>
      <w:sz w:val="30"/>
      <w:szCs w:val="30"/>
    </w:rPr>
  </w:style>
  <w:style w:type="character" w:styleId="817">
    <w:name w:val="Heading 4 Char"/>
    <w:basedOn w:val="973"/>
    <w:link w:val="967"/>
    <w:uiPriority w:val="9"/>
    <w:rPr>
      <w:rFonts w:ascii="Arial" w:hAnsi="Arial" w:eastAsia="Arial" w:cs="Arial"/>
      <w:b/>
      <w:bCs/>
      <w:sz w:val="26"/>
      <w:szCs w:val="26"/>
    </w:rPr>
  </w:style>
  <w:style w:type="character" w:styleId="818">
    <w:name w:val="Heading 5 Char"/>
    <w:basedOn w:val="973"/>
    <w:link w:val="968"/>
    <w:uiPriority w:val="9"/>
    <w:rPr>
      <w:rFonts w:ascii="Arial" w:hAnsi="Arial" w:eastAsia="Arial" w:cs="Arial"/>
      <w:b/>
      <w:bCs/>
      <w:sz w:val="24"/>
      <w:szCs w:val="24"/>
    </w:rPr>
  </w:style>
  <w:style w:type="character" w:styleId="819">
    <w:name w:val="Heading 6 Char"/>
    <w:basedOn w:val="973"/>
    <w:link w:val="969"/>
    <w:uiPriority w:val="9"/>
    <w:rPr>
      <w:rFonts w:ascii="Arial" w:hAnsi="Arial" w:eastAsia="Arial" w:cs="Arial"/>
      <w:b/>
      <w:bCs/>
      <w:sz w:val="22"/>
      <w:szCs w:val="22"/>
    </w:rPr>
  </w:style>
  <w:style w:type="character" w:styleId="820">
    <w:name w:val="Heading 7 Char"/>
    <w:basedOn w:val="973"/>
    <w:link w:val="970"/>
    <w:uiPriority w:val="9"/>
    <w:rPr>
      <w:rFonts w:ascii="Arial" w:hAnsi="Arial" w:eastAsia="Arial" w:cs="Arial"/>
      <w:b/>
      <w:bCs/>
      <w:i/>
      <w:iCs/>
      <w:sz w:val="22"/>
      <w:szCs w:val="22"/>
    </w:rPr>
  </w:style>
  <w:style w:type="character" w:styleId="821">
    <w:name w:val="Heading 8 Char"/>
    <w:basedOn w:val="973"/>
    <w:link w:val="971"/>
    <w:uiPriority w:val="9"/>
    <w:rPr>
      <w:rFonts w:ascii="Arial" w:hAnsi="Arial" w:eastAsia="Arial" w:cs="Arial"/>
      <w:i/>
      <w:iCs/>
      <w:sz w:val="22"/>
      <w:szCs w:val="22"/>
    </w:rPr>
  </w:style>
  <w:style w:type="character" w:styleId="822">
    <w:name w:val="Heading 9 Char"/>
    <w:basedOn w:val="973"/>
    <w:link w:val="972"/>
    <w:uiPriority w:val="9"/>
    <w:rPr>
      <w:rFonts w:ascii="Arial" w:hAnsi="Arial" w:eastAsia="Arial" w:cs="Arial"/>
      <w:i/>
      <w:iCs/>
      <w:sz w:val="21"/>
      <w:szCs w:val="21"/>
    </w:rPr>
  </w:style>
  <w:style w:type="character" w:styleId="823">
    <w:name w:val="Title Char"/>
    <w:basedOn w:val="973"/>
    <w:link w:val="1020"/>
    <w:uiPriority w:val="10"/>
    <w:rPr>
      <w:sz w:val="48"/>
      <w:szCs w:val="48"/>
    </w:rPr>
  </w:style>
  <w:style w:type="character" w:styleId="824">
    <w:name w:val="Subtitle Char"/>
    <w:basedOn w:val="973"/>
    <w:link w:val="1006"/>
    <w:uiPriority w:val="11"/>
    <w:rPr>
      <w:sz w:val="24"/>
      <w:szCs w:val="24"/>
    </w:rPr>
  </w:style>
  <w:style w:type="paragraph" w:styleId="825">
    <w:name w:val="Quote"/>
    <w:basedOn w:val="963"/>
    <w:next w:val="963"/>
    <w:link w:val="826"/>
    <w:uiPriority w:val="29"/>
    <w:qFormat/>
    <w:pPr>
      <w:ind w:left="720" w:right="720"/>
    </w:pPr>
    <w:rPr>
      <w:i/>
    </w:rPr>
  </w:style>
  <w:style w:type="character" w:styleId="826">
    <w:name w:val="Quote Char"/>
    <w:link w:val="825"/>
    <w:uiPriority w:val="29"/>
    <w:rPr>
      <w:i/>
    </w:rPr>
  </w:style>
  <w:style w:type="paragraph" w:styleId="827">
    <w:name w:val="Intense Quote"/>
    <w:basedOn w:val="963"/>
    <w:next w:val="963"/>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Header Char"/>
    <w:basedOn w:val="973"/>
    <w:link w:val="1001"/>
    <w:uiPriority w:val="99"/>
  </w:style>
  <w:style w:type="character" w:styleId="830">
    <w:name w:val="Footer Char"/>
    <w:basedOn w:val="973"/>
    <w:link w:val="999"/>
    <w:uiPriority w:val="99"/>
  </w:style>
  <w:style w:type="paragraph" w:styleId="831">
    <w:name w:val="Caption"/>
    <w:basedOn w:val="963"/>
    <w:next w:val="963"/>
    <w:uiPriority w:val="35"/>
    <w:semiHidden/>
    <w:unhideWhenUsed/>
    <w:qFormat/>
    <w:pPr>
      <w:spacing w:line="276" w:lineRule="auto"/>
    </w:pPr>
    <w:rPr>
      <w:b/>
      <w:bCs/>
      <w:color w:val="4f81bd" w:themeColor="accent1"/>
      <w:sz w:val="18"/>
      <w:szCs w:val="18"/>
    </w:rPr>
  </w:style>
  <w:style w:type="character" w:styleId="832">
    <w:name w:val="Caption Char"/>
    <w:basedOn w:val="831"/>
    <w:link w:val="999"/>
    <w:uiPriority w:val="99"/>
  </w:style>
  <w:style w:type="table" w:styleId="833">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Footnote Text Char"/>
    <w:link w:val="1008"/>
    <w:uiPriority w:val="99"/>
    <w:rPr>
      <w:sz w:val="18"/>
    </w:rPr>
  </w:style>
  <w:style w:type="paragraph" w:styleId="959">
    <w:name w:val="endnote text"/>
    <w:basedOn w:val="96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73"/>
    <w:uiPriority w:val="99"/>
    <w:semiHidden/>
    <w:unhideWhenUsed/>
    <w:rPr>
      <w:vertAlign w:val="superscript"/>
    </w:rPr>
  </w:style>
  <w:style w:type="paragraph" w:styleId="962">
    <w:name w:val="TOC Heading"/>
    <w:uiPriority w:val="39"/>
    <w:unhideWhenUsed/>
  </w:style>
  <w:style w:type="paragraph" w:styleId="963" w:default="1">
    <w:name w:val="Normal"/>
    <w:next w:val="975"/>
    <w:uiPriority w:val="0"/>
    <w:qFormat/>
    <w:pPr>
      <w:jc w:val="both"/>
      <w:widowControl w:val="off"/>
    </w:pPr>
    <w:rPr>
      <w:rFonts w:ascii="Calibri" w:hAnsi="Calibri" w:eastAsia="宋体" w:cs="Times New Roman"/>
      <w:sz w:val="21"/>
      <w:szCs w:val="24"/>
      <w:lang w:val="en-US" w:eastAsia="zh-CN" w:bidi="ar-SA"/>
    </w:rPr>
  </w:style>
  <w:style w:type="paragraph" w:styleId="964">
    <w:name w:val="Heading 1"/>
    <w:basedOn w:val="966"/>
    <w:next w:val="963"/>
    <w:link w:val="1034"/>
    <w:uiPriority w:val="9"/>
    <w:qFormat/>
    <w:pPr>
      <w:spacing w:before="340" w:after="330" w:line="576" w:lineRule="auto"/>
      <w:outlineLvl w:val="0"/>
    </w:pPr>
    <w:rPr>
      <w:sz w:val="44"/>
      <w:szCs w:val="44"/>
    </w:rPr>
  </w:style>
  <w:style w:type="paragraph" w:styleId="965">
    <w:name w:val="Heading 2"/>
    <w:basedOn w:val="963"/>
    <w:next w:val="963"/>
    <w:link w:val="1035"/>
    <w:uiPriority w:val="0"/>
    <w:qFormat/>
    <w:pPr>
      <w:keepLines/>
      <w:keepNext/>
      <w:spacing w:before="260" w:after="260" w:line="415" w:lineRule="auto"/>
      <w:outlineLvl w:val="1"/>
    </w:pPr>
    <w:rPr>
      <w:rFonts w:ascii="Arial" w:hAnsi="Arial" w:eastAsia="黑体"/>
      <w:b/>
      <w:bCs/>
      <w:sz w:val="32"/>
      <w:szCs w:val="32"/>
    </w:rPr>
  </w:style>
  <w:style w:type="paragraph" w:styleId="966">
    <w:name w:val="Heading 3"/>
    <w:basedOn w:val="963"/>
    <w:next w:val="963"/>
    <w:link w:val="1174"/>
    <w:uiPriority w:val="9"/>
    <w:qFormat/>
    <w:pPr>
      <w:keepLines/>
      <w:keepNext/>
      <w:spacing w:before="260" w:after="260" w:line="415" w:lineRule="auto"/>
      <w:outlineLvl w:val="2"/>
    </w:pPr>
    <w:rPr>
      <w:b/>
      <w:bCs/>
      <w:sz w:val="32"/>
      <w:szCs w:val="32"/>
    </w:rPr>
  </w:style>
  <w:style w:type="paragraph" w:styleId="967">
    <w:name w:val="Heading 4"/>
    <w:basedOn w:val="963"/>
    <w:next w:val="963"/>
    <w:uiPriority w:val="0"/>
    <w:qFormat/>
    <w:pPr>
      <w:keepLines/>
      <w:keepNext/>
      <w:spacing w:before="280" w:after="290" w:line="376" w:lineRule="auto"/>
      <w:outlineLvl w:val="3"/>
    </w:pPr>
    <w:rPr>
      <w:rFonts w:ascii="Arial" w:hAnsi="Arial" w:eastAsia="黑体"/>
      <w:b/>
      <w:bCs/>
      <w:sz w:val="28"/>
      <w:szCs w:val="28"/>
    </w:rPr>
  </w:style>
  <w:style w:type="paragraph" w:styleId="968">
    <w:name w:val="Heading 5"/>
    <w:basedOn w:val="963"/>
    <w:next w:val="963"/>
    <w:link w:val="1036"/>
    <w:uiPriority w:val="0"/>
    <w:qFormat/>
    <w:pPr>
      <w:jc w:val="left"/>
      <w:keepLines/>
      <w:keepNext/>
      <w:spacing w:before="280" w:after="290" w:line="376" w:lineRule="atLeast"/>
      <w:outlineLvl w:val="4"/>
    </w:pPr>
    <w:rPr>
      <w:rFonts w:ascii="宋体" w:hAnsi="Tms Rmn"/>
      <w:b/>
      <w:sz w:val="28"/>
      <w:szCs w:val="20"/>
    </w:rPr>
  </w:style>
  <w:style w:type="paragraph" w:styleId="969">
    <w:name w:val="Heading 6"/>
    <w:basedOn w:val="963"/>
    <w:next w:val="963"/>
    <w:link w:val="1037"/>
    <w:uiPriority w:val="0"/>
    <w:qFormat/>
    <w:pPr>
      <w:jc w:val="left"/>
      <w:keepLines/>
      <w:keepNext/>
      <w:spacing w:before="240" w:after="64" w:line="320" w:lineRule="atLeast"/>
      <w:outlineLvl w:val="5"/>
    </w:pPr>
    <w:rPr>
      <w:rFonts w:ascii="黑体" w:hAnsi="Tms Rmn" w:eastAsia="黑体"/>
      <w:b/>
      <w:sz w:val="24"/>
      <w:szCs w:val="20"/>
    </w:rPr>
  </w:style>
  <w:style w:type="paragraph" w:styleId="970">
    <w:name w:val="Heading 7"/>
    <w:basedOn w:val="963"/>
    <w:next w:val="963"/>
    <w:link w:val="1038"/>
    <w:uiPriority w:val="0"/>
    <w:qFormat/>
    <w:pPr>
      <w:jc w:val="left"/>
      <w:keepLines/>
      <w:keepNext/>
      <w:spacing w:before="240" w:after="64" w:line="320" w:lineRule="atLeast"/>
      <w:outlineLvl w:val="6"/>
    </w:pPr>
    <w:rPr>
      <w:rFonts w:ascii="宋体" w:hAnsi="Tms Rmn"/>
      <w:b/>
      <w:sz w:val="24"/>
      <w:szCs w:val="20"/>
    </w:rPr>
  </w:style>
  <w:style w:type="paragraph" w:styleId="971">
    <w:name w:val="Heading 8"/>
    <w:basedOn w:val="963"/>
    <w:next w:val="963"/>
    <w:link w:val="1039"/>
    <w:uiPriority w:val="0"/>
    <w:qFormat/>
    <w:pPr>
      <w:keepLines/>
      <w:keepNext/>
      <w:spacing w:before="240" w:after="64" w:line="320" w:lineRule="auto"/>
      <w:outlineLvl w:val="7"/>
    </w:pPr>
    <w:rPr>
      <w:rFonts w:ascii="Arial" w:hAnsi="Arial" w:eastAsia="黑体"/>
      <w:sz w:val="24"/>
    </w:rPr>
  </w:style>
  <w:style w:type="paragraph" w:styleId="972">
    <w:name w:val="Heading 9"/>
    <w:basedOn w:val="963"/>
    <w:next w:val="963"/>
    <w:link w:val="1040"/>
    <w:uiPriority w:val="0"/>
    <w:qFormat/>
    <w:pPr>
      <w:keepLines/>
      <w:keepNext/>
      <w:spacing w:before="240" w:after="64" w:line="320" w:lineRule="auto"/>
      <w:outlineLvl w:val="8"/>
    </w:pPr>
    <w:rPr>
      <w:rFonts w:ascii="Arial" w:hAnsi="Arial" w:eastAsia="黑体"/>
      <w:szCs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Layout w:type="fixed"/>
      <w:tblCellMar>
        <w:left w:w="108" w:type="dxa"/>
        <w:top w:w="0" w:type="dxa"/>
        <w:right w:w="108" w:type="dxa"/>
        <w:bottom w:w="0" w:type="dxa"/>
      </w:tblCellMar>
    </w:tblPr>
  </w:style>
  <w:style w:type="paragraph" w:styleId="975">
    <w:name w:val="Body Text Indent"/>
    <w:basedOn w:val="963"/>
    <w:next w:val="976"/>
    <w:link w:val="1033"/>
    <w:uiPriority w:val="0"/>
    <w:qFormat/>
    <w:pPr>
      <w:ind w:firstLine="560"/>
      <w:jc w:val="left"/>
      <w:spacing w:line="300" w:lineRule="auto"/>
    </w:pPr>
    <w:rPr>
      <w:sz w:val="28"/>
    </w:rPr>
  </w:style>
  <w:style w:type="paragraph" w:styleId="976">
    <w:name w:val="envelope return"/>
    <w:basedOn w:val="963"/>
    <w:uiPriority w:val="0"/>
    <w:qFormat/>
    <w:rPr>
      <w:rFonts w:ascii="Arial" w:hAnsi="Arial"/>
    </w:rPr>
  </w:style>
  <w:style w:type="paragraph" w:styleId="977">
    <w:name w:val="annotation subject"/>
    <w:basedOn w:val="978"/>
    <w:next w:val="978"/>
    <w:link w:val="1173"/>
    <w:uiPriority w:val="99"/>
    <w:qFormat/>
    <w:rPr>
      <w:b/>
      <w:bCs/>
    </w:rPr>
  </w:style>
  <w:style w:type="paragraph" w:styleId="978">
    <w:name w:val="annotation text"/>
    <w:basedOn w:val="963"/>
    <w:link w:val="1042"/>
    <w:uiPriority w:val="99"/>
    <w:qFormat/>
    <w:pPr>
      <w:jc w:val="left"/>
    </w:pPr>
  </w:style>
  <w:style w:type="paragraph" w:styleId="979">
    <w:name w:val="toc 7"/>
    <w:basedOn w:val="963"/>
    <w:next w:val="963"/>
    <w:uiPriority w:val="0"/>
    <w:qFormat/>
    <w:pPr>
      <w:ind w:left="2520"/>
    </w:pPr>
    <w:rPr>
      <w:rFonts w:eastAsia="楷体_GB2312"/>
      <w:sz w:val="26"/>
      <w:szCs w:val="20"/>
    </w:rPr>
  </w:style>
  <w:style w:type="paragraph" w:styleId="980">
    <w:name w:val="Body Text First Indent"/>
    <w:basedOn w:val="981"/>
    <w:link w:val="1051"/>
    <w:uiPriority w:val="0"/>
    <w:qFormat/>
    <w:pPr>
      <w:ind w:firstLine="420"/>
      <w:spacing w:after="120"/>
      <w:tabs>
        <w:tab w:val="left" w:pos="5250" w:leader="none"/>
      </w:tabs>
    </w:pPr>
    <w:rPr>
      <w:rFonts w:eastAsia="楷体_GB2312"/>
      <w:sz w:val="26"/>
      <w:szCs w:val="20"/>
    </w:rPr>
  </w:style>
  <w:style w:type="paragraph" w:styleId="981">
    <w:name w:val="Body Text"/>
    <w:basedOn w:val="963"/>
    <w:next w:val="963"/>
    <w:link w:val="1043"/>
    <w:uiPriority w:val="99"/>
    <w:qFormat/>
    <w:pPr>
      <w:tabs>
        <w:tab w:val="left" w:pos="5250" w:leader="none"/>
      </w:tabs>
    </w:pPr>
    <w:rPr>
      <w:sz w:val="28"/>
    </w:rPr>
  </w:style>
  <w:style w:type="paragraph" w:styleId="982">
    <w:name w:val="index 8"/>
    <w:basedOn w:val="963"/>
    <w:next w:val="963"/>
    <w:uiPriority w:val="0"/>
    <w:qFormat/>
    <w:pPr>
      <w:ind w:left="2940"/>
    </w:pPr>
    <w:rPr>
      <w:rFonts w:eastAsia="楷体_GB2312"/>
      <w:sz w:val="26"/>
      <w:szCs w:val="20"/>
    </w:rPr>
  </w:style>
  <w:style w:type="paragraph" w:styleId="983">
    <w:name w:val="List Number"/>
    <w:basedOn w:val="963"/>
    <w:uiPriority w:val="0"/>
    <w:qFormat/>
    <w:pPr>
      <w:ind w:left="1125" w:hanging="555"/>
      <w:tabs>
        <w:tab w:val="left" w:pos="1125" w:leader="none"/>
      </w:tabs>
    </w:pPr>
  </w:style>
  <w:style w:type="paragraph" w:styleId="984">
    <w:name w:val="Normal Indent"/>
    <w:basedOn w:val="963"/>
    <w:next w:val="963"/>
    <w:link w:val="1041"/>
    <w:uiPriority w:val="0"/>
    <w:qFormat/>
    <w:pPr>
      <w:ind w:firstLine="420"/>
      <w:jc w:val="left"/>
    </w:pPr>
    <w:rPr>
      <w:rFonts w:eastAsia="楷体_GB2312"/>
      <w:sz w:val="24"/>
      <w:szCs w:val="20"/>
    </w:rPr>
  </w:style>
  <w:style w:type="paragraph" w:styleId="985">
    <w:name w:val="index 5"/>
    <w:basedOn w:val="963"/>
    <w:next w:val="963"/>
    <w:uiPriority w:val="0"/>
    <w:qFormat/>
    <w:pPr>
      <w:ind w:left="1680"/>
    </w:pPr>
    <w:rPr>
      <w:rFonts w:eastAsia="楷体_GB2312"/>
      <w:sz w:val="26"/>
      <w:szCs w:val="20"/>
    </w:rPr>
  </w:style>
  <w:style w:type="paragraph" w:styleId="986">
    <w:name w:val="Document Map"/>
    <w:basedOn w:val="963"/>
    <w:uiPriority w:val="0"/>
    <w:semiHidden/>
    <w:qFormat/>
    <w:pPr>
      <w:shd w:val="clear" w:color="auto" w:fill="000080"/>
    </w:pPr>
  </w:style>
  <w:style w:type="paragraph" w:styleId="987">
    <w:name w:val="index 6"/>
    <w:basedOn w:val="963"/>
    <w:next w:val="963"/>
    <w:uiPriority w:val="0"/>
    <w:qFormat/>
    <w:pPr>
      <w:ind w:left="2100"/>
    </w:pPr>
    <w:rPr>
      <w:rFonts w:eastAsia="楷体_GB2312"/>
      <w:sz w:val="26"/>
      <w:szCs w:val="20"/>
    </w:rPr>
  </w:style>
  <w:style w:type="paragraph" w:styleId="988">
    <w:name w:val="List 2"/>
    <w:basedOn w:val="963"/>
    <w:uiPriority w:val="0"/>
    <w:qFormat/>
    <w:pPr>
      <w:ind w:left="840" w:hanging="420"/>
    </w:pPr>
  </w:style>
  <w:style w:type="paragraph" w:styleId="989">
    <w:name w:val="Block Text"/>
    <w:basedOn w:val="963"/>
    <w:uiPriority w:val="0"/>
    <w:qFormat/>
    <w:pPr>
      <w:ind w:left="630" w:right="-609" w:firstLine="420"/>
      <w:spacing w:line="360" w:lineRule="auto"/>
    </w:pPr>
    <w:rPr>
      <w:rFonts w:hint="eastAsia" w:ascii="仿宋_GB2312" w:eastAsia="仿宋_GB2312"/>
      <w:szCs w:val="20"/>
    </w:rPr>
  </w:style>
  <w:style w:type="paragraph" w:styleId="990">
    <w:name w:val="index 4"/>
    <w:basedOn w:val="963"/>
    <w:next w:val="963"/>
    <w:uiPriority w:val="0"/>
    <w:qFormat/>
    <w:pPr>
      <w:ind w:left="1260"/>
    </w:pPr>
    <w:rPr>
      <w:rFonts w:eastAsia="楷体_GB2312"/>
      <w:sz w:val="26"/>
      <w:szCs w:val="20"/>
    </w:rPr>
  </w:style>
  <w:style w:type="paragraph" w:styleId="991">
    <w:name w:val="toc 5"/>
    <w:basedOn w:val="963"/>
    <w:next w:val="963"/>
    <w:uiPriority w:val="0"/>
    <w:qFormat/>
    <w:pPr>
      <w:ind w:left="1680"/>
    </w:pPr>
    <w:rPr>
      <w:rFonts w:eastAsia="楷体_GB2312"/>
      <w:sz w:val="26"/>
      <w:szCs w:val="20"/>
    </w:rPr>
  </w:style>
  <w:style w:type="paragraph" w:styleId="992">
    <w:name w:val="toc 3"/>
    <w:basedOn w:val="963"/>
    <w:next w:val="963"/>
    <w:uiPriority w:val="39"/>
    <w:qFormat/>
    <w:pPr>
      <w:ind w:left="840"/>
    </w:pPr>
    <w:rPr>
      <w:szCs w:val="20"/>
    </w:rPr>
  </w:style>
  <w:style w:type="paragraph" w:styleId="993">
    <w:name w:val="Plain Text"/>
    <w:basedOn w:val="963"/>
    <w:link w:val="1044"/>
    <w:uiPriority w:val="0"/>
    <w:qFormat/>
    <w:rPr>
      <w:rFonts w:ascii="宋体" w:hAnsi="Courier New" w:eastAsia="楷体_GB2312"/>
      <w:sz w:val="28"/>
      <w:szCs w:val="20"/>
    </w:rPr>
  </w:style>
  <w:style w:type="paragraph" w:styleId="994">
    <w:name w:val="toc 8"/>
    <w:basedOn w:val="963"/>
    <w:next w:val="963"/>
    <w:uiPriority w:val="0"/>
    <w:qFormat/>
    <w:pPr>
      <w:ind w:left="2940"/>
    </w:pPr>
    <w:rPr>
      <w:rFonts w:eastAsia="楷体_GB2312"/>
      <w:sz w:val="26"/>
      <w:szCs w:val="20"/>
    </w:rPr>
  </w:style>
  <w:style w:type="paragraph" w:styleId="995">
    <w:name w:val="index 3"/>
    <w:basedOn w:val="963"/>
    <w:next w:val="963"/>
    <w:uiPriority w:val="0"/>
    <w:qFormat/>
    <w:pPr>
      <w:ind w:left="840"/>
    </w:pPr>
    <w:rPr>
      <w:rFonts w:eastAsia="楷体_GB2312"/>
      <w:sz w:val="26"/>
      <w:szCs w:val="20"/>
    </w:rPr>
  </w:style>
  <w:style w:type="paragraph" w:styleId="996">
    <w:name w:val="Date"/>
    <w:basedOn w:val="963"/>
    <w:next w:val="963"/>
    <w:link w:val="1045"/>
    <w:uiPriority w:val="99"/>
    <w:qFormat/>
    <w:rPr>
      <w:szCs w:val="20"/>
    </w:rPr>
  </w:style>
  <w:style w:type="paragraph" w:styleId="997">
    <w:name w:val="Body Text Indent 2"/>
    <w:basedOn w:val="963"/>
    <w:link w:val="1046"/>
    <w:uiPriority w:val="0"/>
    <w:qFormat/>
    <w:pPr>
      <w:ind w:left="840"/>
      <w:spacing w:line="360" w:lineRule="auto"/>
      <w:tabs>
        <w:tab w:val="left" w:pos="630" w:leader="none"/>
      </w:tabs>
    </w:pPr>
    <w:rPr>
      <w:rFonts w:ascii="宋体" w:hAnsi="宋体"/>
    </w:rPr>
  </w:style>
  <w:style w:type="paragraph" w:styleId="998">
    <w:name w:val="Balloon Text"/>
    <w:basedOn w:val="963"/>
    <w:link w:val="1178"/>
    <w:uiPriority w:val="99"/>
    <w:qFormat/>
    <w:rPr>
      <w:sz w:val="18"/>
      <w:szCs w:val="18"/>
    </w:rPr>
  </w:style>
  <w:style w:type="paragraph" w:styleId="999">
    <w:name w:val="Footer"/>
    <w:basedOn w:val="963"/>
    <w:next w:val="963"/>
    <w:link w:val="1166"/>
    <w:uiPriority w:val="99"/>
    <w:qFormat/>
    <w:pPr>
      <w:jc w:val="left"/>
      <w:tabs>
        <w:tab w:val="center" w:pos="4153" w:leader="none"/>
        <w:tab w:val="right" w:pos="8306" w:leader="none"/>
      </w:tabs>
    </w:pPr>
    <w:rPr>
      <w:sz w:val="18"/>
      <w:szCs w:val="18"/>
    </w:rPr>
  </w:style>
  <w:style w:type="paragraph" w:styleId="1000">
    <w:name w:val="Body Text First Indent 2"/>
    <w:basedOn w:val="975"/>
    <w:uiPriority w:val="0"/>
    <w:qFormat/>
    <w:pPr>
      <w:ind w:left="420" w:firstLine="200"/>
      <w:spacing w:after="120" w:line="240" w:lineRule="auto"/>
    </w:pPr>
    <w:rPr>
      <w:rFonts w:ascii="Times New Roman" w:hAnsi="Times New Roman"/>
      <w:sz w:val="21"/>
      <w:szCs w:val="20"/>
    </w:rPr>
  </w:style>
  <w:style w:type="paragraph" w:styleId="1001">
    <w:name w:val="Header"/>
    <w:basedOn w:val="963"/>
    <w:next w:val="981"/>
    <w:link w:val="1177"/>
    <w:uiPriority w:val="99"/>
    <w:qFormat/>
    <w:pPr>
      <w:jc w:val="center"/>
      <w:tabs>
        <w:tab w:val="center" w:pos="4153" w:leader="none"/>
        <w:tab w:val="right" w:pos="8306" w:leader="none"/>
      </w:tabs>
      <w:pBdr>
        <w:bottom w:val="single" w:color="auto" w:sz="6" w:space="1"/>
      </w:pBdr>
    </w:pPr>
    <w:rPr>
      <w:sz w:val="18"/>
      <w:szCs w:val="18"/>
    </w:rPr>
  </w:style>
  <w:style w:type="paragraph" w:styleId="1002">
    <w:name w:val="toc 1"/>
    <w:basedOn w:val="963"/>
    <w:next w:val="963"/>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1003">
    <w:name w:val="toc 4"/>
    <w:basedOn w:val="963"/>
    <w:next w:val="963"/>
    <w:uiPriority w:val="0"/>
    <w:qFormat/>
    <w:pPr>
      <w:ind w:left="1260"/>
    </w:pPr>
    <w:rPr>
      <w:rFonts w:eastAsia="楷体_GB2312"/>
      <w:sz w:val="26"/>
      <w:szCs w:val="20"/>
    </w:rPr>
  </w:style>
  <w:style w:type="paragraph" w:styleId="1004">
    <w:name w:val="index heading"/>
    <w:basedOn w:val="963"/>
    <w:next w:val="1005"/>
    <w:uiPriority w:val="0"/>
    <w:semiHidden/>
    <w:qFormat/>
    <w:rPr>
      <w:rFonts w:eastAsia="楷体_GB2312"/>
      <w:sz w:val="26"/>
      <w:szCs w:val="20"/>
    </w:rPr>
  </w:style>
  <w:style w:type="paragraph" w:styleId="1005">
    <w:name w:val="index 1"/>
    <w:basedOn w:val="963"/>
    <w:next w:val="963"/>
    <w:uiPriority w:val="0"/>
    <w:semiHidden/>
    <w:qFormat/>
  </w:style>
  <w:style w:type="paragraph" w:styleId="1006">
    <w:name w:val="Subtitle"/>
    <w:basedOn w:val="963"/>
    <w:next w:val="963"/>
    <w:uiPriority w:val="0"/>
    <w:qFormat/>
    <w:pPr>
      <w:jc w:val="left"/>
      <w:outlineLvl w:val="1"/>
    </w:pPr>
    <w:rPr>
      <w:rFonts w:ascii="Calibri Light" w:hAnsi="Calibri Light" w:eastAsia="仿宋"/>
      <w:b/>
      <w:bCs/>
      <w:sz w:val="28"/>
      <w:szCs w:val="32"/>
    </w:rPr>
  </w:style>
  <w:style w:type="paragraph" w:styleId="1007">
    <w:name w:val="List"/>
    <w:basedOn w:val="963"/>
    <w:uiPriority w:val="0"/>
    <w:qFormat/>
    <w:pPr>
      <w:ind w:left="420" w:hanging="420"/>
    </w:pPr>
  </w:style>
  <w:style w:type="paragraph" w:styleId="1008">
    <w:name w:val="footnote text"/>
    <w:basedOn w:val="963"/>
    <w:link w:val="1047"/>
    <w:uiPriority w:val="0"/>
    <w:qFormat/>
    <w:pPr>
      <w:jc w:val="left"/>
    </w:pPr>
    <w:rPr>
      <w:rFonts w:eastAsia="楷体_GB2312"/>
      <w:sz w:val="18"/>
      <w:szCs w:val="20"/>
    </w:rPr>
  </w:style>
  <w:style w:type="paragraph" w:styleId="1009">
    <w:name w:val="toc 6"/>
    <w:basedOn w:val="963"/>
    <w:next w:val="963"/>
    <w:uiPriority w:val="39"/>
    <w:qFormat/>
    <w:pPr>
      <w:ind w:left="2100"/>
    </w:pPr>
    <w:rPr>
      <w:rFonts w:eastAsia="楷体_GB2312"/>
      <w:sz w:val="26"/>
      <w:szCs w:val="20"/>
    </w:rPr>
  </w:style>
  <w:style w:type="paragraph" w:styleId="1010">
    <w:name w:val="Body Text Indent 3"/>
    <w:basedOn w:val="963"/>
    <w:uiPriority w:val="0"/>
    <w:qFormat/>
    <w:pPr>
      <w:ind w:firstLine="480"/>
      <w:spacing w:line="360" w:lineRule="auto"/>
      <w:widowControl/>
    </w:pPr>
    <w:rPr>
      <w:sz w:val="24"/>
    </w:rPr>
  </w:style>
  <w:style w:type="paragraph" w:styleId="1011">
    <w:name w:val="index 7"/>
    <w:basedOn w:val="963"/>
    <w:next w:val="963"/>
    <w:uiPriority w:val="0"/>
    <w:qFormat/>
    <w:pPr>
      <w:ind w:left="2520"/>
    </w:pPr>
    <w:rPr>
      <w:rFonts w:eastAsia="楷体_GB2312"/>
      <w:sz w:val="26"/>
      <w:szCs w:val="20"/>
    </w:rPr>
  </w:style>
  <w:style w:type="paragraph" w:styleId="1012">
    <w:name w:val="index 9"/>
    <w:basedOn w:val="963"/>
    <w:next w:val="963"/>
    <w:uiPriority w:val="0"/>
    <w:qFormat/>
    <w:pPr>
      <w:ind w:left="3360"/>
    </w:pPr>
    <w:rPr>
      <w:rFonts w:eastAsia="楷体_GB2312"/>
      <w:sz w:val="26"/>
      <w:szCs w:val="20"/>
    </w:rPr>
  </w:style>
  <w:style w:type="paragraph" w:styleId="1013">
    <w:name w:val="table of figures"/>
    <w:basedOn w:val="963"/>
    <w:next w:val="963"/>
    <w:uiPriority w:val="0"/>
    <w:qFormat/>
    <w:pPr>
      <w:ind w:left="420" w:hanging="420"/>
      <w:jc w:val="left"/>
    </w:pPr>
    <w:rPr>
      <w:rFonts w:eastAsia="楷体_GB2312"/>
      <w:smallCaps/>
      <w:sz w:val="24"/>
      <w:szCs w:val="20"/>
    </w:rPr>
  </w:style>
  <w:style w:type="paragraph" w:styleId="1014">
    <w:name w:val="toc 2"/>
    <w:basedOn w:val="963"/>
    <w:next w:val="963"/>
    <w:uiPriority w:val="39"/>
    <w:qFormat/>
    <w:pPr>
      <w:ind w:left="420"/>
      <w:spacing w:line="400" w:lineRule="exact"/>
      <w:tabs>
        <w:tab w:val="right" w:pos="9628" w:leader="dot"/>
      </w:tabs>
    </w:pPr>
    <w:rPr>
      <w:b/>
      <w:sz w:val="24"/>
      <w:szCs w:val="20"/>
    </w:rPr>
  </w:style>
  <w:style w:type="paragraph" w:styleId="1015">
    <w:name w:val="toc 9"/>
    <w:basedOn w:val="963"/>
    <w:next w:val="963"/>
    <w:uiPriority w:val="0"/>
    <w:qFormat/>
    <w:pPr>
      <w:ind w:left="3360"/>
    </w:pPr>
    <w:rPr>
      <w:rFonts w:eastAsia="楷体_GB2312"/>
      <w:sz w:val="26"/>
      <w:szCs w:val="20"/>
    </w:rPr>
  </w:style>
  <w:style w:type="paragraph" w:styleId="1016">
    <w:name w:val="Body Text 2"/>
    <w:basedOn w:val="963"/>
    <w:link w:val="1048"/>
    <w:uiPriority w:val="0"/>
    <w:qFormat/>
    <w:pPr>
      <w:spacing w:after="120" w:line="480" w:lineRule="auto"/>
    </w:pPr>
    <w:rPr>
      <w:rFonts w:eastAsia="楷体_GB2312"/>
      <w:sz w:val="26"/>
      <w:szCs w:val="20"/>
    </w:rPr>
  </w:style>
  <w:style w:type="paragraph" w:styleId="1017">
    <w:name w:val="HTML Preformatted"/>
    <w:basedOn w:val="963"/>
    <w:link w:val="10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8">
    <w:name w:val="Normal (Web)"/>
    <w:basedOn w:val="963"/>
    <w:uiPriority w:val="0"/>
    <w:qFormat/>
    <w:pPr>
      <w:jc w:val="left"/>
      <w:spacing w:before="100" w:beforeAutospacing="1" w:after="100" w:afterAutospacing="1"/>
      <w:widowControl/>
    </w:pPr>
    <w:rPr>
      <w:rFonts w:ascii="Arial Unicode MS" w:hAnsi="Arial Unicode MS" w:eastAsia="Times New Roman"/>
      <w:sz w:val="24"/>
    </w:rPr>
  </w:style>
  <w:style w:type="paragraph" w:styleId="1019">
    <w:name w:val="index 2"/>
    <w:basedOn w:val="963"/>
    <w:next w:val="963"/>
    <w:uiPriority w:val="0"/>
    <w:qFormat/>
    <w:pPr>
      <w:ind w:left="420"/>
    </w:pPr>
    <w:rPr>
      <w:rFonts w:eastAsia="楷体_GB2312"/>
      <w:sz w:val="26"/>
      <w:szCs w:val="20"/>
    </w:rPr>
  </w:style>
  <w:style w:type="paragraph" w:styleId="1020">
    <w:name w:val="Title"/>
    <w:basedOn w:val="963"/>
    <w:next w:val="963"/>
    <w:link w:val="1050"/>
    <w:uiPriority w:val="0"/>
    <w:qFormat/>
    <w:pPr>
      <w:jc w:val="center"/>
      <w:spacing w:before="240" w:after="60"/>
      <w:outlineLvl w:val="0"/>
    </w:pPr>
    <w:rPr>
      <w:rFonts w:ascii="等线 Light" w:hAnsi="等线 Light"/>
      <w:b/>
      <w:bCs/>
      <w:sz w:val="32"/>
      <w:szCs w:val="32"/>
    </w:rPr>
  </w:style>
  <w:style w:type="character" w:styleId="1021">
    <w:name w:val="Strong"/>
    <w:uiPriority w:val="0"/>
    <w:qFormat/>
    <w:rPr>
      <w:b/>
      <w:bCs/>
    </w:rPr>
  </w:style>
  <w:style w:type="character" w:styleId="1022">
    <w:name w:val="page number"/>
    <w:basedOn w:val="973"/>
    <w:uiPriority w:val="0"/>
    <w:qFormat/>
  </w:style>
  <w:style w:type="character" w:styleId="1023">
    <w:name w:val="FollowedHyperlink"/>
    <w:uiPriority w:val="99"/>
    <w:qFormat/>
    <w:rPr>
      <w:color w:val="333333"/>
      <w:u w:val="none"/>
    </w:rPr>
  </w:style>
  <w:style w:type="character" w:styleId="1024">
    <w:name w:val="Emphasis"/>
    <w:uiPriority w:val="0"/>
    <w:qFormat/>
    <w:rPr>
      <w:color w:val="cc0000"/>
    </w:rPr>
  </w:style>
  <w:style w:type="character" w:styleId="1025">
    <w:name w:val="Hyperlink"/>
    <w:uiPriority w:val="99"/>
    <w:qFormat/>
    <w:rPr>
      <w:color w:val="333333"/>
      <w:u w:val="none"/>
    </w:rPr>
  </w:style>
  <w:style w:type="character" w:styleId="1026">
    <w:name w:val="annotation reference"/>
    <w:uiPriority w:val="0"/>
    <w:qFormat/>
    <w:rPr>
      <w:sz w:val="21"/>
      <w:szCs w:val="21"/>
    </w:rPr>
  </w:style>
  <w:style w:type="character" w:styleId="1027">
    <w:name w:val="footnote reference"/>
    <w:uiPriority w:val="0"/>
    <w:qFormat/>
    <w:rPr>
      <w:vertAlign w:val="superscript"/>
    </w:rPr>
  </w:style>
  <w:style w:type="table" w:styleId="1028">
    <w:name w:val="Table Grid"/>
    <w:basedOn w:val="97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29">
    <w:name w:val="Table Classic 4"/>
    <w:basedOn w:val="974"/>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Layout w:type="fixed"/>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30" w:customStyle="1">
    <w:name w:val="段"/>
    <w:next w:val="963"/>
    <w:uiPriority w:val="0"/>
    <w:qFormat/>
    <w:pPr>
      <w:jc w:val="both"/>
      <w:spacing w:line="360" w:lineRule="auto"/>
    </w:pPr>
    <w:rPr>
      <w:rFonts w:ascii="宋体" w:hAnsi="宋体" w:eastAsia="宋体" w:cs="Times New Roman"/>
      <w:sz w:val="24"/>
      <w:szCs w:val="22"/>
      <w:lang w:val="en-US" w:eastAsia="zh-CN" w:bidi="ar-SA"/>
    </w:rPr>
  </w:style>
  <w:style w:type="paragraph" w:styleId="1031" w:customStyle="1">
    <w:name w:val="首行缩进"/>
    <w:basedOn w:val="963"/>
    <w:uiPriority w:val="0"/>
    <w:qFormat/>
    <w:pPr>
      <w:ind w:firstLine="480"/>
      <w:jc w:val="left"/>
      <w:spacing w:line="360" w:lineRule="auto"/>
    </w:pPr>
    <w:rPr>
      <w:rFonts w:ascii="宋体" w:hAnsi="宋体"/>
      <w:sz w:val="24"/>
    </w:rPr>
  </w:style>
  <w:style w:type="paragraph" w:styleId="1032"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33" w:customStyle="1">
    <w:name w:val="正文文本缩进 字符"/>
    <w:link w:val="975"/>
    <w:uiPriority w:val="0"/>
    <w:qFormat/>
    <w:rPr>
      <w:sz w:val="28"/>
      <w:szCs w:val="24"/>
    </w:rPr>
  </w:style>
  <w:style w:type="character" w:styleId="1034" w:customStyle="1">
    <w:name w:val="标题 1 字符1"/>
    <w:link w:val="964"/>
    <w:uiPriority w:val="0"/>
    <w:qFormat/>
    <w:rPr>
      <w:b/>
      <w:bCs/>
      <w:sz w:val="44"/>
      <w:szCs w:val="44"/>
    </w:rPr>
  </w:style>
  <w:style w:type="character" w:styleId="1035" w:customStyle="1">
    <w:name w:val="标题 2 字符"/>
    <w:link w:val="965"/>
    <w:uiPriority w:val="0"/>
    <w:qFormat/>
    <w:rPr>
      <w:rFonts w:ascii="Arial" w:hAnsi="Arial" w:eastAsia="黑体"/>
      <w:b/>
      <w:bCs/>
      <w:sz w:val="32"/>
      <w:szCs w:val="32"/>
    </w:rPr>
  </w:style>
  <w:style w:type="character" w:styleId="1036" w:customStyle="1">
    <w:name w:val="标题 5 字符"/>
    <w:link w:val="968"/>
    <w:uiPriority w:val="0"/>
    <w:qFormat/>
    <w:rPr>
      <w:rFonts w:ascii="宋体" w:hAnsi="Tms Rmn"/>
      <w:b/>
      <w:sz w:val="28"/>
    </w:rPr>
  </w:style>
  <w:style w:type="character" w:styleId="1037" w:customStyle="1">
    <w:name w:val="标题 6 字符"/>
    <w:link w:val="969"/>
    <w:uiPriority w:val="0"/>
    <w:qFormat/>
    <w:rPr>
      <w:rFonts w:ascii="黑体" w:hAnsi="Tms Rmn" w:eastAsia="黑体"/>
      <w:b/>
      <w:sz w:val="24"/>
    </w:rPr>
  </w:style>
  <w:style w:type="character" w:styleId="1038" w:customStyle="1">
    <w:name w:val="标题 7 字符"/>
    <w:link w:val="970"/>
    <w:uiPriority w:val="0"/>
    <w:qFormat/>
    <w:rPr>
      <w:rFonts w:ascii="宋体" w:hAnsi="Tms Rmn"/>
      <w:b/>
      <w:sz w:val="24"/>
    </w:rPr>
  </w:style>
  <w:style w:type="character" w:styleId="1039" w:customStyle="1">
    <w:name w:val="标题 8 字符"/>
    <w:link w:val="971"/>
    <w:uiPriority w:val="0"/>
    <w:qFormat/>
    <w:rPr>
      <w:rFonts w:ascii="Arial" w:hAnsi="Arial" w:eastAsia="黑体"/>
      <w:sz w:val="24"/>
      <w:szCs w:val="24"/>
    </w:rPr>
  </w:style>
  <w:style w:type="character" w:styleId="1040" w:customStyle="1">
    <w:name w:val="标题 9 字符"/>
    <w:link w:val="972"/>
    <w:uiPriority w:val="0"/>
    <w:qFormat/>
    <w:rPr>
      <w:rFonts w:ascii="Arial" w:hAnsi="Arial" w:eastAsia="黑体"/>
      <w:sz w:val="21"/>
      <w:szCs w:val="21"/>
    </w:rPr>
  </w:style>
  <w:style w:type="character" w:styleId="1041" w:customStyle="1">
    <w:name w:val="正文缩进 字符1"/>
    <w:link w:val="984"/>
    <w:uiPriority w:val="0"/>
    <w:qFormat/>
    <w:rPr>
      <w:rFonts w:eastAsia="楷体_GB2312"/>
      <w:sz w:val="24"/>
      <w:lang w:val="en-US" w:eastAsia="zh-CN" w:bidi="ar-SA"/>
    </w:rPr>
  </w:style>
  <w:style w:type="character" w:styleId="1042" w:customStyle="1">
    <w:name w:val="批注文字 字符1"/>
    <w:link w:val="978"/>
    <w:uiPriority w:val="99"/>
    <w:qFormat/>
    <w:rPr>
      <w:sz w:val="21"/>
      <w:szCs w:val="24"/>
    </w:rPr>
  </w:style>
  <w:style w:type="character" w:styleId="1043" w:customStyle="1">
    <w:name w:val="正文文本 字符"/>
    <w:link w:val="981"/>
    <w:uiPriority w:val="99"/>
    <w:qFormat/>
    <w:rPr>
      <w:sz w:val="28"/>
      <w:szCs w:val="24"/>
    </w:rPr>
  </w:style>
  <w:style w:type="character" w:styleId="1044" w:customStyle="1">
    <w:name w:val="纯文本 字符"/>
    <w:link w:val="993"/>
    <w:uiPriority w:val="0"/>
    <w:qFormat/>
    <w:rPr>
      <w:rFonts w:ascii="宋体" w:hAnsi="Courier New" w:eastAsia="楷体_GB2312"/>
      <w:sz w:val="28"/>
    </w:rPr>
  </w:style>
  <w:style w:type="character" w:styleId="1045" w:customStyle="1">
    <w:name w:val="日期 字符"/>
    <w:link w:val="996"/>
    <w:uiPriority w:val="99"/>
    <w:qFormat/>
    <w:rPr>
      <w:sz w:val="21"/>
    </w:rPr>
  </w:style>
  <w:style w:type="character" w:styleId="1046" w:customStyle="1">
    <w:name w:val="正文文本缩进 2 字符"/>
    <w:link w:val="997"/>
    <w:uiPriority w:val="0"/>
    <w:qFormat/>
    <w:rPr>
      <w:rFonts w:ascii="宋体" w:hAnsi="宋体"/>
      <w:sz w:val="21"/>
      <w:szCs w:val="24"/>
    </w:rPr>
  </w:style>
  <w:style w:type="character" w:styleId="1047" w:customStyle="1">
    <w:name w:val="脚注文本 字符"/>
    <w:link w:val="1008"/>
    <w:uiPriority w:val="0"/>
    <w:qFormat/>
    <w:rPr>
      <w:rFonts w:eastAsia="楷体_GB2312"/>
      <w:sz w:val="18"/>
    </w:rPr>
  </w:style>
  <w:style w:type="character" w:styleId="1048" w:customStyle="1">
    <w:name w:val="正文文本 2 字符"/>
    <w:link w:val="1016"/>
    <w:uiPriority w:val="0"/>
    <w:qFormat/>
    <w:rPr>
      <w:rFonts w:eastAsia="楷体_GB2312"/>
      <w:sz w:val="26"/>
    </w:rPr>
  </w:style>
  <w:style w:type="character" w:styleId="1049" w:customStyle="1">
    <w:name w:val="HTML 预设格式 字符"/>
    <w:link w:val="1017"/>
    <w:uiPriority w:val="99"/>
    <w:qFormat/>
    <w:rPr>
      <w:rFonts w:ascii="宋体" w:hAnsi="宋体" w:cs="宋体"/>
      <w:sz w:val="24"/>
      <w:szCs w:val="24"/>
    </w:rPr>
  </w:style>
  <w:style w:type="character" w:styleId="1050" w:customStyle="1">
    <w:name w:val="标题 字符"/>
    <w:link w:val="1020"/>
    <w:uiPriority w:val="0"/>
    <w:qFormat/>
    <w:rPr>
      <w:rFonts w:ascii="等线 Light" w:hAnsi="等线 Light"/>
      <w:b/>
      <w:bCs/>
      <w:sz w:val="32"/>
      <w:szCs w:val="32"/>
    </w:rPr>
  </w:style>
  <w:style w:type="character" w:styleId="1051" w:customStyle="1">
    <w:name w:val="正文文本首行缩进 字符"/>
    <w:link w:val="980"/>
    <w:uiPriority w:val="0"/>
    <w:qFormat/>
    <w:rPr>
      <w:rFonts w:eastAsia="楷体_GB2312"/>
      <w:sz w:val="26"/>
      <w:szCs w:val="24"/>
    </w:rPr>
  </w:style>
  <w:style w:type="character" w:styleId="1052" w:customStyle="1">
    <w:name w:val="正文缩进 字符"/>
    <w:uiPriority w:val="0"/>
    <w:qFormat/>
    <w:rPr>
      <w:rFonts w:eastAsia="楷体_GB2312"/>
      <w:sz w:val="24"/>
      <w:lang w:val="en-US" w:eastAsia="zh-CN" w:bidi="ar-SA"/>
    </w:rPr>
  </w:style>
  <w:style w:type="character" w:styleId="1053" w:customStyle="1">
    <w:name w:val="Char Char4"/>
    <w:uiPriority w:val="0"/>
    <w:qFormat/>
    <w:rPr>
      <w:b/>
      <w:bCs/>
      <w:sz w:val="21"/>
      <w:szCs w:val="24"/>
    </w:rPr>
  </w:style>
  <w:style w:type="character" w:styleId="1054" w:customStyle="1">
    <w:name w:val="Char Char"/>
    <w:uiPriority w:val="0"/>
    <w:qFormat/>
    <w:rPr>
      <w:sz w:val="18"/>
      <w:szCs w:val="18"/>
    </w:rPr>
  </w:style>
  <w:style w:type="character" w:styleId="1055" w:customStyle="1">
    <w:name w:val="Andy_2级 Char"/>
    <w:link w:val="1056"/>
    <w:uiPriority w:val="0"/>
    <w:qFormat/>
    <w:rPr>
      <w:rFonts w:ascii="Calibri" w:hAnsi="Calibri"/>
      <w:sz w:val="24"/>
    </w:rPr>
  </w:style>
  <w:style w:type="paragraph" w:styleId="1056" w:customStyle="1">
    <w:name w:val="Andy_2级"/>
    <w:basedOn w:val="1057"/>
    <w:link w:val="1055"/>
    <w:uiPriority w:val="0"/>
    <w:qFormat/>
    <w:pPr>
      <w:ind w:firstLine="510"/>
    </w:pPr>
    <w:rPr>
      <w:szCs w:val="20"/>
    </w:rPr>
  </w:style>
  <w:style w:type="paragraph" w:styleId="1057" w:customStyle="1">
    <w:name w:val="Andy_二级"/>
    <w:basedOn w:val="963"/>
    <w:uiPriority w:val="0"/>
    <w:qFormat/>
    <w:pPr>
      <w:numPr>
        <w:ilvl w:val="1"/>
        <w:numId w:val="2"/>
      </w:numPr>
      <w:ind w:left="0" w:firstLine="0"/>
      <w:spacing w:line="360" w:lineRule="auto"/>
    </w:pPr>
    <w:rPr>
      <w:sz w:val="24"/>
      <w:szCs w:val="22"/>
    </w:rPr>
  </w:style>
  <w:style w:type="character" w:styleId="1058" w:customStyle="1">
    <w:name w:val="批注文字 Char"/>
    <w:uiPriority w:val="0"/>
    <w:qFormat/>
    <w:rPr>
      <w:rFonts w:eastAsia="楷体_GB2312"/>
      <w:sz w:val="26"/>
    </w:rPr>
  </w:style>
  <w:style w:type="character" w:styleId="1059" w:customStyle="1">
    <w:name w:val="标题 Char2"/>
    <w:uiPriority w:val="0"/>
    <w:qFormat/>
    <w:rPr>
      <w:rFonts w:ascii="Cambria" w:hAnsi="Cambria" w:cs="Times New Roman"/>
      <w:b/>
      <w:bCs/>
      <w:sz w:val="32"/>
      <w:szCs w:val="32"/>
    </w:rPr>
  </w:style>
  <w:style w:type="character" w:styleId="1060" w:customStyle="1">
    <w:name w:val="Char Char5"/>
    <w:uiPriority w:val="0"/>
    <w:qFormat/>
    <w:rPr>
      <w:rFonts w:eastAsia="楷体_GB2312"/>
      <w:sz w:val="24"/>
    </w:rPr>
  </w:style>
  <w:style w:type="character" w:styleId="1061" w:customStyle="1">
    <w:name w:val="a-size-large1"/>
    <w:uiPriority w:val="0"/>
    <w:qFormat/>
    <w:rPr>
      <w:rFonts w:hint="default" w:ascii="Arial" w:hAnsi="Arial" w:cs="Arial"/>
    </w:rPr>
  </w:style>
  <w:style w:type="character" w:styleId="1062" w:customStyle="1">
    <w:name w:val="CL 正文1.25 Char"/>
    <w:link w:val="1063"/>
    <w:uiPriority w:val="0"/>
    <w:qFormat/>
    <w:rPr>
      <w:rFonts w:ascii="Cambria" w:hAnsi="Cambria"/>
      <w:spacing w:val="4"/>
      <w:sz w:val="24"/>
      <w:szCs w:val="21"/>
    </w:rPr>
  </w:style>
  <w:style w:type="paragraph" w:styleId="1063" w:customStyle="1">
    <w:name w:val="CL 正文1.25"/>
    <w:basedOn w:val="963"/>
    <w:link w:val="1062"/>
    <w:uiPriority w:val="0"/>
    <w:qFormat/>
    <w:pPr>
      <w:ind w:firstLine="200"/>
      <w:spacing w:line="360" w:lineRule="auto"/>
    </w:pPr>
    <w:rPr>
      <w:rFonts w:ascii="Cambria" w:hAnsi="Cambria"/>
      <w:spacing w:val="4"/>
      <w:sz w:val="24"/>
      <w:szCs w:val="21"/>
    </w:rPr>
  </w:style>
  <w:style w:type="character" w:styleId="1064" w:customStyle="1">
    <w:name w:val="正文文本缩进 2 Char"/>
    <w:uiPriority w:val="0"/>
    <w:qFormat/>
    <w:rPr>
      <w:rFonts w:ascii="宋体"/>
      <w:b/>
      <w:bCs/>
      <w:sz w:val="24"/>
    </w:rPr>
  </w:style>
  <w:style w:type="character" w:styleId="1065" w:customStyle="1">
    <w:name w:val="样式 首行缩进:  2 字符 Char"/>
    <w:link w:val="1066"/>
    <w:uiPriority w:val="0"/>
    <w:qFormat/>
    <w:rPr>
      <w:rFonts w:eastAsia="仿宋_GB2312"/>
      <w:sz w:val="24"/>
    </w:rPr>
  </w:style>
  <w:style w:type="paragraph" w:styleId="1066" w:customStyle="1">
    <w:name w:val="样式 首行缩进:  2 字符"/>
    <w:basedOn w:val="963"/>
    <w:link w:val="1065"/>
    <w:uiPriority w:val="0"/>
    <w:qFormat/>
    <w:pPr>
      <w:ind w:firstLine="560"/>
      <w:spacing w:line="360" w:lineRule="auto"/>
    </w:pPr>
    <w:rPr>
      <w:rFonts w:eastAsia="仿宋_GB2312"/>
      <w:sz w:val="24"/>
      <w:szCs w:val="20"/>
    </w:rPr>
  </w:style>
  <w:style w:type="character" w:styleId="1067" w:customStyle="1">
    <w:name w:val="正文缩进 Char2"/>
    <w:uiPriority w:val="0"/>
    <w:qFormat/>
    <w:rPr>
      <w:rFonts w:eastAsia="楷体_GB2312"/>
      <w:sz w:val="24"/>
      <w:lang w:val="en-US" w:eastAsia="zh-CN" w:bidi="ar-SA"/>
    </w:rPr>
  </w:style>
  <w:style w:type="character" w:styleId="1068" w:customStyle="1">
    <w:name w:val="列出段落 Char"/>
    <w:uiPriority w:val="34"/>
    <w:qFormat/>
    <w:rPr>
      <w:rFonts w:ascii="Calibri" w:hAnsi="Calibri" w:eastAsia="宋体"/>
      <w:sz w:val="22"/>
      <w:lang w:bidi="ar-SA"/>
    </w:rPr>
  </w:style>
  <w:style w:type="character" w:styleId="1069" w:customStyle="1">
    <w:name w:val="ca-221"/>
    <w:uiPriority w:val="0"/>
    <w:qFormat/>
    <w:rPr>
      <w:rFonts w:hint="eastAsia" w:ascii="宋体" w:hAnsi="宋体" w:eastAsia="宋体"/>
      <w:color w:val="ff0000"/>
      <w:sz w:val="24"/>
      <w:szCs w:val="24"/>
    </w:rPr>
  </w:style>
  <w:style w:type="character" w:styleId="1070" w:customStyle="1">
    <w:name w:val="纯文本 Char1"/>
    <w:uiPriority w:val="99"/>
    <w:qFormat/>
    <w:rPr>
      <w:rFonts w:ascii="宋体" w:hAnsi="Courier New" w:eastAsia="楷体_GB2312"/>
      <w:sz w:val="26"/>
      <w:szCs w:val="24"/>
    </w:rPr>
  </w:style>
  <w:style w:type="character" w:styleId="1071" w:customStyle="1">
    <w:name w:val="标题 Char"/>
    <w:uiPriority w:val="0"/>
    <w:qFormat/>
    <w:rPr>
      <w:rFonts w:ascii="Cambria" w:hAnsi="Cambria" w:cs="Times New Roman"/>
      <w:b/>
      <w:bCs/>
      <w:sz w:val="32"/>
      <w:szCs w:val="32"/>
    </w:rPr>
  </w:style>
  <w:style w:type="character" w:styleId="1072" w:customStyle="1">
    <w:name w:val="批注文字 字符"/>
    <w:uiPriority w:val="0"/>
    <w:qFormat/>
    <w:rPr>
      <w:sz w:val="21"/>
      <w:szCs w:val="24"/>
    </w:rPr>
  </w:style>
  <w:style w:type="character" w:styleId="1073" w:customStyle="1">
    <w:name w:val="para1"/>
    <w:uiPriority w:val="0"/>
    <w:qFormat/>
    <w:rPr>
      <w:rFonts w:hint="default" w:ascii="Arial" w:hAnsi="Arial" w:cs="Arial"/>
      <w:sz w:val="18"/>
      <w:szCs w:val="18"/>
    </w:rPr>
  </w:style>
  <w:style w:type="character" w:styleId="1074" w:customStyle="1">
    <w:name w:val="中等深浅网格 1 - 着色 2 字符"/>
    <w:link w:val="1075"/>
    <w:uiPriority w:val="34"/>
    <w:qFormat/>
    <w:rPr>
      <w:sz w:val="21"/>
      <w:szCs w:val="24"/>
    </w:rPr>
  </w:style>
  <w:style w:type="paragraph" w:styleId="1075" w:customStyle="1">
    <w:name w:val="中等深浅网格 1 - 着色 21"/>
    <w:basedOn w:val="963"/>
    <w:link w:val="1074"/>
    <w:uiPriority w:val="34"/>
    <w:qFormat/>
    <w:pPr>
      <w:ind w:firstLine="420"/>
      <w:jc w:val="left"/>
      <w:spacing w:line="360" w:lineRule="auto"/>
    </w:pPr>
  </w:style>
  <w:style w:type="character" w:styleId="1076" w:customStyle="1">
    <w:name w:val="title_emph1"/>
    <w:uiPriority w:val="0"/>
    <w:qFormat/>
    <w:rPr>
      <w:rFonts w:hint="default" w:ascii="Arial" w:hAnsi="Arial" w:cs="Arial"/>
      <w:b/>
      <w:bCs/>
      <w:sz w:val="20"/>
      <w:szCs w:val="20"/>
    </w:rPr>
  </w:style>
  <w:style w:type="character" w:styleId="1077" w:customStyle="1">
    <w:name w:val="正文文本 Char"/>
    <w:uiPriority w:val="0"/>
    <w:qFormat/>
    <w:rPr>
      <w:rFonts w:ascii="楷体_GB2312" w:eastAsia="楷体_GB2312"/>
      <w:sz w:val="28"/>
      <w:lang w:val="en-US" w:eastAsia="zh-CN" w:bidi="ar-SA"/>
    </w:rPr>
  </w:style>
  <w:style w:type="character" w:styleId="1078" w:customStyle="1">
    <w:name w:val="Char Char3"/>
    <w:uiPriority w:val="0"/>
    <w:qFormat/>
    <w:rPr>
      <w:sz w:val="21"/>
      <w:szCs w:val="24"/>
    </w:rPr>
  </w:style>
  <w:style w:type="character" w:styleId="1079" w:customStyle="1">
    <w:name w:val="Char Char2"/>
    <w:uiPriority w:val="0"/>
    <w:qFormat/>
    <w:rPr>
      <w:rFonts w:ascii="宋体" w:hAnsi="宋体" w:eastAsia="宋体"/>
      <w:sz w:val="21"/>
      <w:szCs w:val="24"/>
      <w:lang w:val="en-US" w:eastAsia="zh-CN" w:bidi="ar-SA"/>
    </w:rPr>
  </w:style>
  <w:style w:type="character" w:styleId="1080" w:customStyle="1">
    <w:name w:val="Plain Text Char"/>
    <w:link w:val="1081"/>
    <w:uiPriority w:val="0"/>
    <w:qFormat/>
    <w:rPr>
      <w:rFonts w:ascii="宋体" w:hAnsi="Courier New" w:eastAsia="楷体_GB2312"/>
      <w:sz w:val="26"/>
    </w:rPr>
  </w:style>
  <w:style w:type="paragraph" w:styleId="1081" w:customStyle="1">
    <w:name w:val="纯文本5"/>
    <w:basedOn w:val="963"/>
    <w:link w:val="1080"/>
    <w:uiPriority w:val="0"/>
    <w:qFormat/>
    <w:rPr>
      <w:rFonts w:ascii="宋体" w:hAnsi="Courier New" w:eastAsia="楷体_GB2312"/>
      <w:sz w:val="26"/>
      <w:szCs w:val="20"/>
    </w:rPr>
  </w:style>
  <w:style w:type="character" w:styleId="1082" w:customStyle="1">
    <w:name w:val="Andy_3级 Char"/>
    <w:link w:val="1083"/>
    <w:uiPriority w:val="0"/>
    <w:qFormat/>
    <w:rPr>
      <w:rFonts w:ascii="Calibri" w:hAnsi="Calibri"/>
      <w:sz w:val="24"/>
    </w:rPr>
  </w:style>
  <w:style w:type="paragraph" w:styleId="1083" w:customStyle="1">
    <w:name w:val="Andy_3级"/>
    <w:basedOn w:val="963"/>
    <w:link w:val="1082"/>
    <w:uiPriority w:val="0"/>
    <w:qFormat/>
    <w:pPr>
      <w:numPr>
        <w:ilvl w:val="2"/>
        <w:numId w:val="2"/>
      </w:numPr>
      <w:spacing w:line="360" w:lineRule="auto"/>
    </w:pPr>
    <w:rPr>
      <w:sz w:val="24"/>
      <w:szCs w:val="20"/>
    </w:rPr>
  </w:style>
  <w:style w:type="character" w:styleId="1084" w:customStyle="1">
    <w:name w:val="_正文段落 Char"/>
    <w:link w:val="1085"/>
    <w:uiPriority w:val="0"/>
    <w:qFormat/>
    <w:rPr>
      <w:sz w:val="24"/>
      <w:szCs w:val="24"/>
    </w:rPr>
  </w:style>
  <w:style w:type="paragraph" w:styleId="1085" w:customStyle="1">
    <w:name w:val="_正文段落"/>
    <w:basedOn w:val="963"/>
    <w:link w:val="1084"/>
    <w:uiPriority w:val="0"/>
    <w:qFormat/>
    <w:pPr>
      <w:ind w:firstLine="200"/>
      <w:spacing w:before="50" w:after="50" w:line="360" w:lineRule="auto"/>
    </w:pPr>
    <w:rPr>
      <w:sz w:val="24"/>
    </w:rPr>
  </w:style>
  <w:style w:type="character" w:styleId="1086" w:customStyle="1">
    <w:name w:val="正 文 1 Char"/>
    <w:uiPriority w:val="0"/>
    <w:qFormat/>
    <w:rPr>
      <w:rFonts w:ascii="宋体" w:hAnsi="Courier New" w:eastAsia="楷体_GB2312"/>
      <w:sz w:val="28"/>
      <w:lang w:val="en-US" w:eastAsia="zh-CN" w:bidi="ar-SA"/>
    </w:rPr>
  </w:style>
  <w:style w:type="character" w:styleId="1087" w:customStyle="1">
    <w:name w:val="Char Char7"/>
    <w:uiPriority w:val="0"/>
    <w:qFormat/>
    <w:rPr>
      <w:b/>
      <w:bCs/>
      <w:sz w:val="32"/>
      <w:szCs w:val="32"/>
    </w:rPr>
  </w:style>
  <w:style w:type="character" w:styleId="1088" w:customStyle="1">
    <w:name w:val="标题 1 字符"/>
    <w:uiPriority w:val="9"/>
    <w:qFormat/>
    <w:rPr>
      <w:rFonts w:eastAsia="楷体_GB2312"/>
      <w:b/>
      <w:sz w:val="44"/>
    </w:rPr>
  </w:style>
  <w:style w:type="character" w:styleId="1089" w:customStyle="1">
    <w:name w:val="正文首行缩进 Char Char"/>
    <w:link w:val="1090"/>
    <w:uiPriority w:val="0"/>
    <w:qFormat/>
    <w:rPr>
      <w:szCs w:val="24"/>
    </w:rPr>
  </w:style>
  <w:style w:type="paragraph" w:styleId="1090" w:customStyle="1">
    <w:name w:val="正文首行缩进1"/>
    <w:basedOn w:val="981"/>
    <w:link w:val="1089"/>
    <w:uiPriority w:val="0"/>
    <w:qFormat/>
    <w:pPr>
      <w:ind w:firstLine="420"/>
      <w:spacing w:after="120"/>
      <w:tabs>
        <w:tab w:val="clear" w:pos="5250" w:leader="none"/>
      </w:tabs>
    </w:pPr>
    <w:rPr>
      <w:sz w:val="20"/>
    </w:rPr>
  </w:style>
  <w:style w:type="character" w:styleId="1091" w:customStyle="1">
    <w:name w:val="Plain Text Char Char"/>
    <w:uiPriority w:val="0"/>
    <w:qFormat/>
    <w:rPr>
      <w:rFonts w:ascii="宋体" w:hAnsi="Courier New" w:eastAsia="楷体_GB2312"/>
      <w:sz w:val="28"/>
    </w:rPr>
  </w:style>
  <w:style w:type="character" w:styleId="1092" w:customStyle="1">
    <w:name w:val="Char Char6"/>
    <w:uiPriority w:val="0"/>
    <w:qFormat/>
    <w:rPr>
      <w:rFonts w:ascii="Arial" w:hAnsi="Arial" w:eastAsia="黑体"/>
      <w:b/>
      <w:bCs/>
      <w:sz w:val="28"/>
      <w:szCs w:val="28"/>
      <w:lang w:val="en-US" w:eastAsia="zh-CN" w:bidi="ar-SA"/>
    </w:rPr>
  </w:style>
  <w:style w:type="character" w:styleId="1093" w:customStyle="1">
    <w:name w:val="Andy_正文 Char"/>
    <w:link w:val="1094"/>
    <w:uiPriority w:val="0"/>
    <w:qFormat/>
    <w:rPr>
      <w:rFonts w:ascii="Calibri" w:hAnsi="Calibri"/>
      <w:sz w:val="24"/>
      <w:szCs w:val="24"/>
    </w:rPr>
  </w:style>
  <w:style w:type="paragraph" w:styleId="1094" w:customStyle="1">
    <w:name w:val="Andy_正文"/>
    <w:basedOn w:val="963"/>
    <w:link w:val="1093"/>
    <w:uiPriority w:val="0"/>
    <w:qFormat/>
    <w:pPr>
      <w:ind w:firstLine="480"/>
      <w:spacing w:line="360" w:lineRule="auto"/>
    </w:pPr>
    <w:rPr>
      <w:sz w:val="24"/>
    </w:rPr>
  </w:style>
  <w:style w:type="character" w:styleId="1095" w:customStyle="1">
    <w:name w:val="正文缩进 Char1"/>
    <w:uiPriority w:val="0"/>
    <w:qFormat/>
    <w:rPr>
      <w:rFonts w:ascii="Times New Roman" w:hAnsi="Times New Roman" w:eastAsia="楷体_GB2312" w:cs="Times New Roman"/>
      <w:sz w:val="24"/>
      <w:szCs w:val="20"/>
    </w:rPr>
  </w:style>
  <w:style w:type="paragraph" w:styleId="1096" w:customStyle="1">
    <w:name w:val="xl65"/>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7" w:customStyle="1">
    <w:name w:val="xl6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8" w:customStyle="1">
    <w:name w:val="Char Char Char"/>
    <w:basedOn w:val="963"/>
    <w:uiPriority w:val="0"/>
    <w:qFormat/>
    <w:rPr>
      <w:rFonts w:ascii="Tahoma" w:hAnsi="Tahoma"/>
      <w:sz w:val="24"/>
      <w:szCs w:val="20"/>
    </w:rPr>
  </w:style>
  <w:style w:type="paragraph" w:styleId="1099" w:customStyle="1">
    <w:name w:val="xl53"/>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0" w:customStyle="1">
    <w:name w:val="表格正文 居中"/>
    <w:basedOn w:val="963"/>
    <w:uiPriority w:val="0"/>
    <w:qFormat/>
    <w:pPr>
      <w:jc w:val="center"/>
    </w:pPr>
    <w:rPr>
      <w:rFonts w:ascii="宋体" w:hAnsi="宋体" w:cs="宋体"/>
      <w:szCs w:val="20"/>
    </w:rPr>
  </w:style>
  <w:style w:type="paragraph" w:styleId="1101" w:customStyle="1">
    <w:name w:val="xl56"/>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2" w:customStyle="1">
    <w:name w:val="p17"/>
    <w:basedOn w:val="963"/>
    <w:uiPriority w:val="0"/>
    <w:qFormat/>
    <w:pPr>
      <w:ind w:firstLine="420"/>
    </w:pPr>
    <w:rPr>
      <w:rFonts w:ascii="Times New Roman" w:hAnsi="Times New Roman" w:cs="黑体"/>
      <w:b/>
      <w:bCs/>
      <w:sz w:val="28"/>
      <w:szCs w:val="28"/>
    </w:rPr>
  </w:style>
  <w:style w:type="paragraph" w:styleId="1103" w:customStyle="1">
    <w:name w:val="小四 段落 宋体 Char Char Char Char Char Char"/>
    <w:basedOn w:val="1104"/>
    <w:uiPriority w:val="0"/>
    <w:qFormat/>
    <w:pPr>
      <w:ind w:firstLine="480"/>
    </w:pPr>
    <w:rPr>
      <w:rFonts w:ascii="宋体" w:hAnsi="宋体"/>
    </w:rPr>
  </w:style>
  <w:style w:type="paragraph" w:styleId="1104" w:customStyle="1">
    <w:name w:val="小四 段落 宋体 Char Char Char Char Char Char Char"/>
    <w:basedOn w:val="983"/>
    <w:uiPriority w:val="0"/>
    <w:semiHidden/>
    <w:qFormat/>
    <w:pPr>
      <w:ind w:left="0" w:right="-33" w:firstLine="545"/>
      <w:jc w:val="left"/>
      <w:spacing w:line="360" w:lineRule="auto"/>
      <w:tabs>
        <w:tab w:val="clear" w:pos="1125" w:leader="none"/>
      </w:tabs>
    </w:pPr>
    <w:rPr>
      <w:sz w:val="24"/>
    </w:rPr>
  </w:style>
  <w:style w:type="paragraph" w:styleId="1105" w:customStyle="1">
    <w:name w:val="xl51"/>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6" w:customStyle="1">
    <w:name w:val="Char Char4 Char"/>
    <w:basedOn w:val="963"/>
    <w:uiPriority w:val="0"/>
    <w:qFormat/>
    <w:rPr>
      <w:rFonts w:ascii="Tahoma" w:hAnsi="Tahoma"/>
      <w:sz w:val="24"/>
      <w:szCs w:val="20"/>
    </w:rPr>
  </w:style>
  <w:style w:type="paragraph" w:styleId="1107" w:customStyle="1">
    <w:name w:val="Default Paragraph Font Para Char"/>
    <w:basedOn w:val="963"/>
    <w:uiPriority w:val="0"/>
    <w:semiHidden/>
    <w:qFormat/>
    <w:pPr>
      <w:jc w:val="left"/>
      <w:spacing w:after="160" w:line="240" w:lineRule="exact"/>
      <w:widowControl/>
    </w:pPr>
    <w:rPr>
      <w:rFonts w:ascii="Verdana" w:hAnsi="Verdana"/>
      <w:sz w:val="20"/>
      <w:szCs w:val="20"/>
      <w:lang w:eastAsia="en-US"/>
    </w:rPr>
  </w:style>
  <w:style w:type="paragraph" w:styleId="1108" w:customStyle="1">
    <w:name w:val="xl57"/>
    <w:basedOn w:val="9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列出段落1"/>
    <w:basedOn w:val="963"/>
    <w:uiPriority w:val="0"/>
    <w:qFormat/>
    <w:pPr>
      <w:ind w:firstLine="200"/>
      <w:spacing w:line="360" w:lineRule="auto"/>
    </w:pPr>
    <w:rPr>
      <w:sz w:val="22"/>
      <w:szCs w:val="20"/>
    </w:rPr>
  </w:style>
  <w:style w:type="paragraph" w:styleId="1110" w:customStyle="1">
    <w:name w:val="Andy_一级"/>
    <w:basedOn w:val="963"/>
    <w:uiPriority w:val="0"/>
    <w:qFormat/>
    <w:pPr>
      <w:numPr>
        <w:ilvl w:val="0"/>
        <w:numId w:val="2"/>
      </w:numPr>
      <w:ind w:left="420" w:hanging="420"/>
      <w:keepNext/>
      <w:spacing w:line="360" w:lineRule="auto"/>
      <w:tabs>
        <w:tab w:val="left" w:pos="420" w:leader="none"/>
      </w:tabs>
    </w:pPr>
    <w:rPr>
      <w:b/>
      <w:sz w:val="24"/>
      <w:szCs w:val="22"/>
    </w:rPr>
  </w:style>
  <w:style w:type="paragraph" w:styleId="1111" w:customStyle="1">
    <w:name w:val="cardlist-value"/>
    <w:basedOn w:val="963"/>
    <w:uiPriority w:val="0"/>
    <w:qFormat/>
    <w:pPr>
      <w:jc w:val="left"/>
      <w:spacing w:before="100" w:beforeAutospacing="1" w:after="100" w:afterAutospacing="1"/>
      <w:widowControl/>
    </w:pPr>
    <w:rPr>
      <w:rFonts w:ascii="宋体" w:hAnsi="宋体" w:cs="宋体"/>
      <w:sz w:val="24"/>
    </w:rPr>
  </w:style>
  <w:style w:type="paragraph" w:styleId="1112" w:customStyle="1">
    <w:name w:val="Plain Text1"/>
    <w:basedOn w:val="963"/>
    <w:uiPriority w:val="0"/>
    <w:qFormat/>
    <w:rPr>
      <w:rFonts w:ascii="宋体" w:hAnsi="Courier New" w:eastAsia="楷体_GB2312"/>
      <w:sz w:val="26"/>
      <w:szCs w:val="20"/>
    </w:rPr>
  </w:style>
  <w:style w:type="paragraph" w:styleId="1113" w:customStyle="1">
    <w:name w:val="xl45"/>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小四 段落 宋体 Char"/>
    <w:basedOn w:val="983"/>
    <w:uiPriority w:val="0"/>
    <w:qFormat/>
    <w:pPr>
      <w:ind w:left="0" w:right="-33" w:firstLine="480"/>
      <w:jc w:val="left"/>
      <w:spacing w:line="360" w:lineRule="auto"/>
      <w:tabs>
        <w:tab w:val="clear" w:pos="1125" w:leader="none"/>
      </w:tabs>
    </w:pPr>
    <w:rPr>
      <w:sz w:val="24"/>
    </w:rPr>
  </w:style>
  <w:style w:type="paragraph" w:styleId="1115" w:customStyle="1">
    <w:name w:val="表格1"/>
    <w:basedOn w:val="963"/>
    <w:next w:val="963"/>
    <w:uiPriority w:val="0"/>
    <w:qFormat/>
    <w:pPr>
      <w:jc w:val="center"/>
      <w:spacing w:line="288" w:lineRule="auto"/>
    </w:pPr>
    <w:rPr>
      <w:rFonts w:ascii="宋体"/>
      <w:sz w:val="18"/>
      <w:szCs w:val="20"/>
    </w:rPr>
  </w:style>
  <w:style w:type="paragraph" w:styleId="1116" w:customStyle="1">
    <w:name w:val="表格正文"/>
    <w:basedOn w:val="963"/>
    <w:uiPriority w:val="0"/>
    <w:qFormat/>
    <w:pPr>
      <w:jc w:val="left"/>
    </w:pPr>
    <w:rPr>
      <w:rFonts w:ascii="宋体" w:hAnsi="宋体" w:cs="宋体"/>
      <w:color w:val="000000"/>
      <w:sz w:val="22"/>
      <w:szCs w:val="20"/>
    </w:rPr>
  </w:style>
  <w:style w:type="paragraph" w:styleId="1117" w:customStyle="1">
    <w:name w:val="xl61"/>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8" w:customStyle="1">
    <w:name w:val="xl58"/>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9" w:customStyle="1">
    <w:name w:val="xl60"/>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xl5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1" w:customStyle="1">
    <w:name w:val="p0"/>
    <w:basedOn w:val="963"/>
    <w:uiPriority w:val="0"/>
    <w:qFormat/>
    <w:pPr>
      <w:widowControl/>
    </w:pPr>
    <w:rPr>
      <w:sz w:val="26"/>
      <w:szCs w:val="26"/>
    </w:rPr>
  </w:style>
  <w:style w:type="paragraph" w:styleId="1122" w:customStyle="1">
    <w:name w:val="xl50"/>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3" w:customStyle="1">
    <w:name w:val="Char Char Char1"/>
    <w:basedOn w:val="963"/>
    <w:uiPriority w:val="0"/>
    <w:qFormat/>
    <w:rPr>
      <w:rFonts w:ascii="Tahoma" w:hAnsi="Tahoma"/>
      <w:sz w:val="24"/>
      <w:szCs w:val="20"/>
    </w:rPr>
  </w:style>
  <w:style w:type="paragraph" w:styleId="1124" w:customStyle="1">
    <w:name w:val="纯文本3"/>
    <w:basedOn w:val="963"/>
    <w:uiPriority w:val="0"/>
    <w:qFormat/>
    <w:rPr>
      <w:rFonts w:ascii="宋体" w:hAnsi="Courier New" w:eastAsia="楷体_GB2312"/>
      <w:sz w:val="26"/>
      <w:szCs w:val="20"/>
    </w:rPr>
  </w:style>
  <w:style w:type="paragraph" w:styleId="1125" w:customStyle="1">
    <w:name w:val="Andy_4级"/>
    <w:basedOn w:val="963"/>
    <w:uiPriority w:val="0"/>
    <w:qFormat/>
    <w:pPr>
      <w:numPr>
        <w:ilvl w:val="3"/>
        <w:numId w:val="2"/>
      </w:numPr>
      <w:ind w:left="420" w:firstLine="510"/>
      <w:spacing w:line="360" w:lineRule="auto"/>
      <w:tabs>
        <w:tab w:val="left" w:pos="420" w:leader="none"/>
      </w:tabs>
    </w:pPr>
    <w:rPr>
      <w:sz w:val="24"/>
      <w:szCs w:val="20"/>
    </w:rPr>
  </w:style>
  <w:style w:type="paragraph" w:styleId="1126" w:customStyle="1">
    <w:name w:val="xl62"/>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7" w:customStyle="1">
    <w:name w:val="font6"/>
    <w:basedOn w:val="963"/>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28" w:customStyle="1">
    <w:name w:val="QB正文"/>
    <w:basedOn w:val="963"/>
    <w:uiPriority w:val="0"/>
    <w:qFormat/>
    <w:pPr>
      <w:ind w:firstLine="200"/>
      <w:widowControl/>
    </w:pPr>
    <w:rPr>
      <w:rFonts w:ascii="宋体" w:hAnsi="宋体"/>
      <w:szCs w:val="20"/>
    </w:rPr>
  </w:style>
  <w:style w:type="paragraph" w:styleId="1129" w:customStyle="1">
    <w:name w:val="列表内容"/>
    <w:basedOn w:val="963"/>
    <w:next w:val="963"/>
    <w:uiPriority w:val="0"/>
    <w:qFormat/>
    <w:pPr>
      <w:numPr>
        <w:ilvl w:val="0"/>
        <w:numId w:val="3"/>
      </w:numPr>
      <w:jc w:val="left"/>
      <w:widowControl/>
    </w:pPr>
    <w:rPr>
      <w:sz w:val="18"/>
    </w:rPr>
  </w:style>
  <w:style w:type="paragraph" w:styleId="1130" w:customStyle="1">
    <w:name w:val="font5"/>
    <w:basedOn w:val="963"/>
    <w:uiPriority w:val="0"/>
    <w:qFormat/>
    <w:pPr>
      <w:jc w:val="left"/>
      <w:spacing w:before="100" w:beforeAutospacing="1" w:after="100" w:afterAutospacing="1"/>
      <w:widowControl/>
    </w:pPr>
    <w:rPr>
      <w:rFonts w:hint="eastAsia" w:ascii="宋体" w:hAnsi="宋体"/>
      <w:sz w:val="18"/>
      <w:szCs w:val="18"/>
    </w:rPr>
  </w:style>
  <w:style w:type="paragraph" w:styleId="1131" w:customStyle="1">
    <w:name w:val="xl46"/>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2" w:customStyle="1">
    <w:name w:val="xl66"/>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_Style 18"/>
    <w:basedOn w:val="963"/>
    <w:uiPriority w:val="0"/>
    <w:qFormat/>
    <w:rPr>
      <w:rFonts w:ascii="Tahoma" w:hAnsi="Tahoma"/>
      <w:sz w:val="24"/>
      <w:szCs w:val="20"/>
    </w:rPr>
  </w:style>
  <w:style w:type="paragraph" w:styleId="1134" w:customStyle="1">
    <w:name w:val="正文 A"/>
    <w:next w:val="1030"/>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135" w:customStyle="1">
    <w:name w:val="规范正文"/>
    <w:basedOn w:val="963"/>
    <w:uiPriority w:val="0"/>
    <w:qFormat/>
    <w:pPr>
      <w:ind w:left="480"/>
      <w:spacing w:line="360" w:lineRule="auto"/>
    </w:pPr>
    <w:rPr>
      <w:sz w:val="24"/>
      <w:szCs w:val="20"/>
    </w:rPr>
  </w:style>
  <w:style w:type="paragraph" w:styleId="1136" w:customStyle="1">
    <w:name w:val="正文1"/>
    <w:basedOn w:val="963"/>
    <w:uiPriority w:val="0"/>
    <w:qFormat/>
    <w:pPr>
      <w:contextualSpacing/>
      <w:ind w:firstLine="200"/>
      <w:jc w:val="left"/>
      <w:spacing w:before="120" w:after="120"/>
      <w:widowControl/>
    </w:pPr>
    <w:rPr>
      <w:rFonts w:eastAsia="Adobe 仿宋 Std R"/>
      <w:sz w:val="24"/>
      <w:szCs w:val="21"/>
    </w:rPr>
  </w:style>
  <w:style w:type="paragraph" w:styleId="1137" w:customStyle="1">
    <w:name w:val="纯文本2"/>
    <w:basedOn w:val="963"/>
    <w:uiPriority w:val="0"/>
    <w:qFormat/>
    <w:rPr>
      <w:rFonts w:ascii="宋体" w:hAnsi="Courier New" w:eastAsia="楷体_GB2312"/>
      <w:sz w:val="26"/>
      <w:szCs w:val="20"/>
    </w:rPr>
  </w:style>
  <w:style w:type="paragraph" w:styleId="1138" w:customStyle="1">
    <w:name w:val="xl55"/>
    <w:basedOn w:val="9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9" w:customStyle="1">
    <w:name w:val="Char Char Char Char Char Char Char Char Char1 Char"/>
    <w:basedOn w:val="986"/>
    <w:uiPriority w:val="0"/>
    <w:qFormat/>
    <w:pPr>
      <w:spacing w:line="360" w:lineRule="auto"/>
    </w:pPr>
  </w:style>
  <w:style w:type="paragraph" w:styleId="1140" w:customStyle="1">
    <w:name w:val="Char Char Char Char Char Char Char Char"/>
    <w:basedOn w:val="963"/>
    <w:uiPriority w:val="0"/>
    <w:qFormat/>
  </w:style>
  <w:style w:type="paragraph" w:styleId="1141" w:customStyle="1">
    <w:name w:val="xl59"/>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Char"/>
    <w:basedOn w:val="963"/>
    <w:uiPriority w:val="0"/>
    <w:qFormat/>
    <w:pPr>
      <w:numPr>
        <w:ilvl w:val="0"/>
        <w:numId w:val="4"/>
      </w:numPr>
      <w:ind w:left="960"/>
      <w:tabs>
        <w:tab w:val="clear" w:pos="420" w:leader="none"/>
        <w:tab w:val="left" w:pos="960" w:leader="none"/>
      </w:tabs>
    </w:pPr>
    <w:rPr>
      <w:sz w:val="24"/>
    </w:rPr>
  </w:style>
  <w:style w:type="paragraph" w:styleId="1143" w:customStyle="1">
    <w:name w:val="默认段落字体 Para Char Char Char Char Char Char Char"/>
    <w:basedOn w:val="963"/>
    <w:uiPriority w:val="0"/>
    <w:qFormat/>
    <w:pPr>
      <w:spacing w:line="360" w:lineRule="auto"/>
    </w:pPr>
    <w:rPr>
      <w:rFonts w:ascii="Tahoma" w:hAnsi="Tahoma"/>
      <w:sz w:val="24"/>
      <w:szCs w:val="20"/>
    </w:rPr>
  </w:style>
  <w:style w:type="paragraph" w:styleId="1144" w:customStyle="1">
    <w:name w:val="Char Char Char1 Char Char Char Char"/>
    <w:basedOn w:val="963"/>
    <w:uiPriority w:val="0"/>
    <w:qFormat/>
    <w:pPr>
      <w:jc w:val="left"/>
      <w:spacing w:after="160" w:line="240" w:lineRule="exact"/>
      <w:widowControl/>
    </w:pPr>
    <w:rPr>
      <w:sz w:val="24"/>
    </w:rPr>
  </w:style>
  <w:style w:type="paragraph" w:styleId="1145" w:customStyle="1">
    <w:name w:val="font7"/>
    <w:basedOn w:val="963"/>
    <w:uiPriority w:val="0"/>
    <w:qFormat/>
    <w:pPr>
      <w:jc w:val="left"/>
      <w:spacing w:before="100" w:beforeAutospacing="1" w:after="100" w:afterAutospacing="1"/>
      <w:widowControl/>
    </w:pPr>
    <w:rPr>
      <w:sz w:val="20"/>
      <w:szCs w:val="20"/>
    </w:rPr>
  </w:style>
  <w:style w:type="paragraph" w:styleId="1146" w:customStyle="1">
    <w:name w:val="xl48"/>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7" w:customStyle="1">
    <w:name w:val="xl63"/>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8" w:customStyle="1">
    <w:name w:val="Char Char1"/>
    <w:basedOn w:val="963"/>
    <w:uiPriority w:val="0"/>
    <w:qFormat/>
    <w:pPr>
      <w:jc w:val="left"/>
      <w:spacing w:after="160" w:line="240" w:lineRule="exact"/>
      <w:widowControl/>
    </w:pPr>
    <w:rPr>
      <w:rFonts w:ascii="Verdana" w:hAnsi="Verdana"/>
      <w:sz w:val="20"/>
      <w:szCs w:val="20"/>
      <w:lang w:eastAsia="en-US"/>
    </w:rPr>
  </w:style>
  <w:style w:type="paragraph" w:styleId="1149" w:customStyle="1">
    <w:name w:val="List Paragraph1"/>
    <w:basedOn w:val="963"/>
    <w:uiPriority w:val="0"/>
    <w:qFormat/>
    <w:pPr>
      <w:ind w:firstLine="420"/>
    </w:pPr>
    <w:rPr>
      <w:szCs w:val="20"/>
    </w:rPr>
  </w:style>
  <w:style w:type="paragraph" w:styleId="1150">
    <w:name w:val="List Paragraph"/>
    <w:basedOn w:val="963"/>
    <w:link w:val="1179"/>
    <w:uiPriority w:val="0"/>
    <w:qFormat/>
    <w:pPr>
      <w:ind w:firstLine="420"/>
    </w:pPr>
    <w:rPr>
      <w:szCs w:val="20"/>
    </w:rPr>
  </w:style>
  <w:style w:type="paragraph" w:styleId="1151" w:customStyle="1">
    <w:name w:val="Char1"/>
    <w:basedOn w:val="963"/>
    <w:uiPriority w:val="0"/>
    <w:qFormat/>
    <w:rPr>
      <w:rFonts w:ascii="Tahoma" w:hAnsi="Tahoma"/>
      <w:sz w:val="24"/>
      <w:szCs w:val="20"/>
    </w:rPr>
  </w:style>
  <w:style w:type="paragraph" w:styleId="1152" w:customStyle="1">
    <w:name w:val="Char Char3 Char Char Char Char Char Char Char Char Char Char Char Char Char Char Char Char"/>
    <w:basedOn w:val="963"/>
    <w:uiPriority w:val="0"/>
    <w:qFormat/>
    <w:pPr>
      <w:ind w:firstLine="200"/>
      <w:jc w:val="left"/>
      <w:spacing w:after="160" w:line="360" w:lineRule="auto"/>
      <w:widowControl/>
    </w:pPr>
    <w:rPr>
      <w:rFonts w:ascii="宋体" w:hAnsi="宋体"/>
      <w:sz w:val="24"/>
      <w:szCs w:val="20"/>
    </w:rPr>
  </w:style>
  <w:style w:type="paragraph" w:styleId="1153" w:customStyle="1">
    <w:name w:val="纯文本1"/>
    <w:basedOn w:val="963"/>
    <w:uiPriority w:val="0"/>
    <w:qFormat/>
    <w:pPr>
      <w:jc w:val="left"/>
      <w:widowControl/>
    </w:pPr>
    <w:rPr>
      <w:rFonts w:ascii="宋体" w:hAnsi="Courier New" w:eastAsia="楷体_GB2312"/>
      <w:sz w:val="26"/>
      <w:szCs w:val="20"/>
    </w:rPr>
  </w:style>
  <w:style w:type="paragraph" w:styleId="1154" w:customStyle="1">
    <w:name w:val="xl49"/>
    <w:basedOn w:val="96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5" w:customStyle="1">
    <w:name w:val="xl52"/>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表格标题"/>
    <w:basedOn w:val="963"/>
    <w:uiPriority w:val="0"/>
    <w:qFormat/>
    <w:pPr>
      <w:jc w:val="center"/>
    </w:pPr>
    <w:rPr>
      <w:rFonts w:ascii="宋体" w:hAnsi="宋体" w:cs="宋体"/>
      <w:b/>
      <w:bCs/>
      <w:szCs w:val="20"/>
    </w:rPr>
  </w:style>
  <w:style w:type="paragraph" w:styleId="1157" w:customStyle="1">
    <w:name w:val="xl47"/>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8" w:customStyle="1">
    <w:name w:val="纯文本4"/>
    <w:basedOn w:val="963"/>
    <w:uiPriority w:val="0"/>
    <w:qFormat/>
    <w:rPr>
      <w:rFonts w:ascii="宋体" w:hAnsi="Courier New" w:eastAsia="楷体_GB2312"/>
      <w:sz w:val="28"/>
      <w:szCs w:val="20"/>
    </w:rPr>
  </w:style>
  <w:style w:type="paragraph" w:styleId="1159" w:customStyle="1">
    <w:name w:val="Char Char4 Char Char"/>
    <w:basedOn w:val="963"/>
    <w:uiPriority w:val="0"/>
    <w:qFormat/>
    <w:rPr>
      <w:rFonts w:ascii="Tahoma" w:hAnsi="Tahoma"/>
      <w:sz w:val="24"/>
      <w:szCs w:val="20"/>
    </w:rPr>
  </w:style>
  <w:style w:type="character" w:styleId="1160" w:customStyle="1">
    <w:name w:val="font41"/>
    <w:basedOn w:val="973"/>
    <w:uiPriority w:val="0"/>
    <w:qFormat/>
    <w:rPr>
      <w:rFonts w:ascii="Arial" w:hAnsi="Arial" w:cs="Arial"/>
      <w:b/>
      <w:bCs/>
      <w:color w:val="000000"/>
      <w:sz w:val="28"/>
      <w:szCs w:val="28"/>
      <w:u w:val="none"/>
    </w:rPr>
  </w:style>
  <w:style w:type="character" w:styleId="1161" w:customStyle="1">
    <w:name w:val="font11"/>
    <w:basedOn w:val="973"/>
    <w:uiPriority w:val="0"/>
    <w:qFormat/>
    <w:rPr>
      <w:rFonts w:hint="eastAsia" w:ascii="宋体" w:hAnsi="宋体" w:eastAsia="宋体" w:cs="宋体"/>
      <w:b/>
      <w:bCs/>
      <w:color w:val="000000"/>
      <w:sz w:val="28"/>
      <w:szCs w:val="28"/>
      <w:u w:val="none"/>
    </w:rPr>
  </w:style>
  <w:style w:type="character" w:styleId="1162" w:customStyle="1">
    <w:name w:val="表格 Char Char"/>
    <w:link w:val="1163"/>
    <w:uiPriority w:val="0"/>
    <w:qFormat/>
    <w:rPr>
      <w:rFonts w:ascii="宋体" w:hAnsi="宋体"/>
    </w:rPr>
  </w:style>
  <w:style w:type="paragraph" w:styleId="1163" w:customStyle="1">
    <w:name w:val="表格"/>
    <w:basedOn w:val="963"/>
    <w:link w:val="1162"/>
    <w:uiPriority w:val="0"/>
    <w:qFormat/>
    <w:rPr>
      <w:rFonts w:ascii="宋体" w:hAnsi="宋体"/>
      <w:sz w:val="20"/>
      <w:szCs w:val="20"/>
    </w:rPr>
  </w:style>
  <w:style w:type="character" w:styleId="1164" w:customStyle="1">
    <w:name w:val="标题三自定义 Char"/>
    <w:link w:val="1165"/>
    <w:uiPriority w:val="99"/>
    <w:qFormat/>
    <w:rPr>
      <w:rFonts w:ascii="Calibri" w:hAnsi="Calibri"/>
      <w:sz w:val="21"/>
      <w:szCs w:val="22"/>
    </w:rPr>
  </w:style>
  <w:style w:type="paragraph" w:styleId="1165" w:customStyle="1">
    <w:name w:val="标题三自定义"/>
    <w:basedOn w:val="963"/>
    <w:link w:val="1164"/>
    <w:uiPriority w:val="99"/>
    <w:qFormat/>
    <w:pPr>
      <w:ind w:left="5670" w:hanging="709"/>
      <w:tabs>
        <w:tab w:val="left" w:pos="5812" w:leader="none"/>
      </w:tabs>
    </w:pPr>
    <w:rPr>
      <w:szCs w:val="22"/>
    </w:rPr>
  </w:style>
  <w:style w:type="character" w:styleId="1166" w:customStyle="1">
    <w:name w:val="页脚 字符"/>
    <w:link w:val="999"/>
    <w:uiPriority w:val="99"/>
    <w:qFormat/>
    <w:rPr>
      <w:rFonts w:ascii="Calibri" w:hAnsi="Calibri"/>
      <w:sz w:val="18"/>
      <w:szCs w:val="18"/>
    </w:rPr>
  </w:style>
  <w:style w:type="character" w:styleId="1167" w:customStyle="1">
    <w:name w:val="普通文字1 Char"/>
    <w:uiPriority w:val="0"/>
    <w:qFormat/>
    <w:rPr>
      <w:rFonts w:ascii="宋体" w:hAnsi="Courier New" w:eastAsia="宋体"/>
      <w:sz w:val="21"/>
      <w:szCs w:val="21"/>
      <w:lang w:val="en-US" w:eastAsia="zh-CN" w:bidi="ar-SA"/>
    </w:rPr>
  </w:style>
  <w:style w:type="character" w:styleId="1168" w:customStyle="1">
    <w:name w:val="Table Text Char1"/>
    <w:link w:val="1169"/>
    <w:uiPriority w:val="0"/>
    <w:qFormat/>
    <w:rPr>
      <w:rFonts w:ascii="Arial" w:hAnsi="Arial"/>
      <w:sz w:val="18"/>
      <w:szCs w:val="24"/>
    </w:rPr>
  </w:style>
  <w:style w:type="paragraph" w:styleId="1169" w:customStyle="1">
    <w:name w:val="Table Text"/>
    <w:basedOn w:val="963"/>
    <w:link w:val="1168"/>
    <w:uiPriority w:val="0"/>
    <w:qFormat/>
    <w:pPr>
      <w:spacing w:before="80" w:after="80"/>
      <w:widowControl/>
      <w:tabs>
        <w:tab w:val="decimal" w:pos="0" w:leader="none"/>
      </w:tabs>
    </w:pPr>
    <w:rPr>
      <w:rFonts w:ascii="Arial" w:hAnsi="Arial"/>
      <w:sz w:val="18"/>
    </w:rPr>
  </w:style>
  <w:style w:type="character" w:styleId="1170" w:customStyle="1">
    <w:name w:val="style591"/>
    <w:uiPriority w:val="0"/>
    <w:qFormat/>
    <w:rPr>
      <w:rFonts w:hint="default" w:ascii="Arial" w:hAnsi="Arial" w:cs="Arial"/>
      <w:sz w:val="21"/>
      <w:szCs w:val="21"/>
      <w:u w:val="none"/>
    </w:rPr>
  </w:style>
  <w:style w:type="character" w:styleId="1171" w:customStyle="1">
    <w:name w:val="标题二自定义 Char"/>
    <w:link w:val="1172"/>
    <w:uiPriority w:val="99"/>
    <w:qFormat/>
    <w:rPr>
      <w:rFonts w:ascii="宋体" w:hAnsi="宋体"/>
      <w:bCs/>
      <w:sz w:val="21"/>
      <w:szCs w:val="21"/>
    </w:rPr>
  </w:style>
  <w:style w:type="paragraph" w:styleId="1172" w:customStyle="1">
    <w:name w:val="标题二自定义"/>
    <w:basedOn w:val="965"/>
    <w:next w:val="963"/>
    <w:link w:val="1171"/>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73" w:customStyle="1">
    <w:name w:val="批注主题 字符"/>
    <w:link w:val="977"/>
    <w:uiPriority w:val="99"/>
    <w:qFormat/>
    <w:rPr>
      <w:rFonts w:ascii="Calibri" w:hAnsi="Calibri"/>
      <w:b/>
      <w:bCs/>
      <w:sz w:val="21"/>
      <w:szCs w:val="24"/>
    </w:rPr>
  </w:style>
  <w:style w:type="character" w:styleId="1174" w:customStyle="1">
    <w:name w:val="标题 3 字符"/>
    <w:link w:val="966"/>
    <w:uiPriority w:val="9"/>
    <w:qFormat/>
    <w:rPr>
      <w:rFonts w:ascii="Calibri" w:hAnsi="Calibri"/>
      <w:b/>
      <w:bCs/>
      <w:sz w:val="32"/>
      <w:szCs w:val="32"/>
    </w:rPr>
  </w:style>
  <w:style w:type="character" w:styleId="1175" w:customStyle="1">
    <w:name w:val="p141"/>
    <w:uiPriority w:val="0"/>
    <w:qFormat/>
    <w:rPr>
      <w:color w:val="000000"/>
      <w:sz w:val="28"/>
      <w:szCs w:val="28"/>
      <w:u w:val="none"/>
    </w:rPr>
  </w:style>
  <w:style w:type="character" w:styleId="1176" w:customStyle="1">
    <w:name w:val="lh151"/>
    <w:uiPriority w:val="0"/>
    <w:qFormat/>
    <w:rPr>
      <w:color w:val="666666"/>
    </w:rPr>
  </w:style>
  <w:style w:type="character" w:styleId="1177" w:customStyle="1">
    <w:name w:val="页眉 字符"/>
    <w:link w:val="1001"/>
    <w:uiPriority w:val="99"/>
    <w:qFormat/>
    <w:rPr>
      <w:rFonts w:ascii="Calibri" w:hAnsi="Calibri"/>
      <w:sz w:val="18"/>
      <w:szCs w:val="18"/>
    </w:rPr>
  </w:style>
  <w:style w:type="character" w:styleId="1178" w:customStyle="1">
    <w:name w:val="批注框文本 字符"/>
    <w:link w:val="998"/>
    <w:uiPriority w:val="99"/>
    <w:qFormat/>
    <w:rPr>
      <w:rFonts w:ascii="Calibri" w:hAnsi="Calibri"/>
      <w:sz w:val="18"/>
      <w:szCs w:val="18"/>
    </w:rPr>
  </w:style>
  <w:style w:type="character" w:styleId="1179" w:customStyle="1">
    <w:name w:val="列表段落 字符"/>
    <w:link w:val="1150"/>
    <w:uiPriority w:val="0"/>
    <w:qFormat/>
    <w:rPr>
      <w:rFonts w:ascii="Calibri" w:hAnsi="Calibri"/>
      <w:sz w:val="21"/>
    </w:rPr>
  </w:style>
  <w:style w:type="character" w:styleId="1180" w:customStyle="1">
    <w:name w:val="my正文 Char"/>
    <w:link w:val="1181"/>
    <w:uiPriority w:val="0"/>
    <w:qFormat/>
    <w:rPr>
      <w:sz w:val="24"/>
    </w:rPr>
  </w:style>
  <w:style w:type="paragraph" w:styleId="1181" w:customStyle="1">
    <w:name w:val="my正文"/>
    <w:basedOn w:val="963"/>
    <w:link w:val="1180"/>
    <w:uiPriority w:val="0"/>
    <w:qFormat/>
    <w:pPr>
      <w:ind w:firstLine="480"/>
      <w:spacing w:line="360" w:lineRule="auto"/>
    </w:pPr>
    <w:rPr>
      <w:rFonts w:ascii="Times New Roman" w:hAnsi="Times New Roman"/>
      <w:sz w:val="24"/>
      <w:szCs w:val="20"/>
    </w:rPr>
  </w:style>
  <w:style w:type="character" w:styleId="1182" w:customStyle="1">
    <w:name w:val="已访问的超链接1"/>
    <w:uiPriority w:val="99"/>
    <w:qFormat/>
    <w:rPr>
      <w:color w:val="999999"/>
      <w:u w:val="none"/>
    </w:rPr>
  </w:style>
  <w:style w:type="character" w:styleId="1183" w:customStyle="1">
    <w:name w:val="font31"/>
    <w:uiPriority w:val="0"/>
    <w:qFormat/>
    <w:rPr>
      <w:rFonts w:hint="default" w:ascii="Times New Roman" w:hAnsi="Times New Roman" w:cs="Times New Roman"/>
      <w:color w:val="000000"/>
      <w:sz w:val="21"/>
      <w:szCs w:val="21"/>
      <w:u w:val="none"/>
    </w:rPr>
  </w:style>
  <w:style w:type="character" w:styleId="1184" w:customStyle="1">
    <w:name w:val="font21"/>
    <w:uiPriority w:val="0"/>
    <w:qFormat/>
    <w:rPr>
      <w:rFonts w:hint="eastAsia" w:ascii="宋体" w:hAnsi="宋体" w:eastAsia="宋体" w:cs="宋体"/>
      <w:b/>
      <w:color w:val="000000"/>
      <w:sz w:val="21"/>
      <w:szCs w:val="21"/>
      <w:u w:val="none"/>
    </w:rPr>
  </w:style>
  <w:style w:type="character" w:styleId="1185" w:customStyle="1">
    <w:name w:val="Normal Indent Char"/>
    <w:uiPriority w:val="0"/>
    <w:qFormat/>
    <w:rPr>
      <w:rFonts w:ascii="Times New Roman" w:hAnsi="Times New Roman" w:eastAsia="楷体_GB2312" w:cs="Times New Roman"/>
      <w:sz w:val="20"/>
      <w:szCs w:val="20"/>
    </w:rPr>
  </w:style>
  <w:style w:type="paragraph" w:styleId="1186" w:customStyle="1">
    <w:name w:val="xl531"/>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87" w:customStyle="1">
    <w:name w:val="a"/>
    <w:basedOn w:val="963"/>
    <w:uiPriority w:val="0"/>
    <w:qFormat/>
    <w:pPr>
      <w:jc w:val="left"/>
      <w:spacing w:before="100" w:beforeAutospacing="1" w:after="100" w:afterAutospacing="1"/>
      <w:widowControl/>
    </w:pPr>
    <w:rPr>
      <w:rFonts w:ascii="宋体" w:hAnsi="宋体" w:cs="宋体"/>
    </w:rPr>
  </w:style>
  <w:style w:type="paragraph" w:styleId="1188" w:customStyle="1">
    <w:name w:val="xl68"/>
    <w:basedOn w:val="9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89" w:customStyle="1">
    <w:name w:val="正文2"/>
    <w:basedOn w:val="963"/>
    <w:uiPriority w:val="0"/>
    <w:qFormat/>
    <w:pPr>
      <w:ind w:firstLine="200"/>
      <w:jc w:val="left"/>
      <w:spacing w:after="160" w:line="360" w:lineRule="auto"/>
      <w:widowControl/>
    </w:pPr>
    <w:rPr>
      <w:rFonts w:ascii="Verdana" w:hAnsi="Verdana" w:eastAsia="黑体"/>
      <w:szCs w:val="20"/>
      <w:lang w:eastAsia="en-US"/>
    </w:rPr>
  </w:style>
  <w:style w:type="paragraph" w:styleId="1190" w:customStyle="1">
    <w:name w:val="xl510"/>
    <w:basedOn w:val="963"/>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91" w:customStyle="1">
    <w:name w:val="xl516"/>
    <w:basedOn w:val="963"/>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92" w:customStyle="1">
    <w:name w:val="afont"/>
    <w:basedOn w:val="963"/>
    <w:uiPriority w:val="0"/>
    <w:qFormat/>
    <w:pPr>
      <w:jc w:val="left"/>
      <w:spacing w:before="100" w:after="100" w:line="285" w:lineRule="atLeast"/>
      <w:widowControl/>
    </w:pPr>
    <w:rPr>
      <w:rFonts w:ascii="宋体" w:hAnsi="宋体"/>
      <w:sz w:val="18"/>
      <w:szCs w:val="20"/>
    </w:rPr>
  </w:style>
  <w:style w:type="paragraph" w:styleId="1193" w:customStyle="1">
    <w:name w:val="xl513"/>
    <w:basedOn w:val="963"/>
    <w:uiPriority w:val="0"/>
    <w:qFormat/>
    <w:pPr>
      <w:jc w:val="left"/>
      <w:spacing w:before="100" w:beforeAutospacing="1" w:after="100" w:afterAutospacing="1"/>
      <w:shd w:val="clear" w:color="000000" w:fill="ffffff"/>
      <w:widowControl/>
    </w:pPr>
    <w:rPr>
      <w:rFonts w:ascii="宋体" w:hAnsi="宋体" w:cs="宋体"/>
    </w:rPr>
  </w:style>
  <w:style w:type="paragraph" w:styleId="1194" w:customStyle="1">
    <w:name w:val="xl70"/>
    <w:basedOn w:val="96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95" w:customStyle="1">
    <w:name w:val="xl69"/>
    <w:basedOn w:val="9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96" w:customStyle="1">
    <w:name w:val="xl517"/>
    <w:basedOn w:val="963"/>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7" w:customStyle="1">
    <w:name w:val="财政-标题一"/>
    <w:basedOn w:val="963"/>
    <w:uiPriority w:val="0"/>
    <w:qFormat/>
    <w:pPr>
      <w:outlineLvl w:val="0"/>
    </w:pPr>
    <w:rPr>
      <w:rFonts w:eastAsia="华文中宋"/>
      <w:b/>
      <w:sz w:val="44"/>
      <w:szCs w:val="21"/>
    </w:rPr>
  </w:style>
  <w:style w:type="paragraph" w:styleId="1198" w:customStyle="1">
    <w:name w:val="1"/>
    <w:basedOn w:val="963"/>
    <w:uiPriority w:val="0"/>
    <w:qFormat/>
    <w:pPr>
      <w:ind w:left="432" w:hanging="432"/>
      <w:tabs>
        <w:tab w:val="left" w:pos="432" w:leader="none"/>
        <w:tab w:val="left" w:pos="1545" w:leader="none"/>
      </w:tabs>
    </w:pPr>
    <w:rPr>
      <w:rFonts w:ascii="宋体" w:hAnsi="宋体"/>
    </w:rPr>
  </w:style>
  <w:style w:type="paragraph" w:styleId="1199" w:customStyle="1">
    <w:name w:val="表格表头"/>
    <w:basedOn w:val="963"/>
    <w:uiPriority w:val="0"/>
    <w:qFormat/>
    <w:pPr>
      <w:jc w:val="center"/>
      <w:spacing w:line="360" w:lineRule="auto"/>
      <w:outlineLvl w:val="0"/>
    </w:pPr>
    <w:rPr>
      <w:rFonts w:ascii="宋体" w:hAnsi="宋体" w:eastAsia="黑体" w:cs="宋体"/>
      <w:szCs w:val="21"/>
    </w:rPr>
  </w:style>
  <w:style w:type="paragraph" w:styleId="1200" w:customStyle="1">
    <w:name w:val="表格文字"/>
    <w:basedOn w:val="1201"/>
    <w:uiPriority w:val="0"/>
    <w:qFormat/>
    <w:rPr>
      <w:rFonts w:ascii="Times New Roman" w:hAnsi="Times New Roman"/>
    </w:rPr>
  </w:style>
  <w:style w:type="paragraph" w:styleId="1201" w:customStyle="1">
    <w:name w:val="表格文字（两侧对齐）"/>
    <w:basedOn w:val="963"/>
    <w:uiPriority w:val="0"/>
    <w:qFormat/>
    <w:pPr>
      <w:jc w:val="left"/>
    </w:pPr>
    <w:rPr>
      <w:sz w:val="20"/>
    </w:rPr>
  </w:style>
  <w:style w:type="paragraph" w:styleId="1202" w:customStyle="1">
    <w:name w:val="xl539"/>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3" w:customStyle="1">
    <w:name w:val="xl73"/>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204" w:customStyle="1">
    <w:name w:val="标题五自定义"/>
    <w:basedOn w:val="963"/>
    <w:uiPriority w:val="0"/>
    <w:qFormat/>
    <w:pPr>
      <w:ind w:left="1985" w:hanging="992"/>
      <w:tabs>
        <w:tab w:val="left" w:pos="1985" w:leader="none"/>
      </w:tabs>
    </w:pPr>
    <w:rPr>
      <w:szCs w:val="22"/>
    </w:rPr>
  </w:style>
  <w:style w:type="paragraph" w:styleId="1205" w:customStyle="1">
    <w:name w:val="xl67"/>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6" w:customStyle="1">
    <w:name w:val="xl532"/>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7" w:customStyle="1">
    <w:name w:val="财政-标题三"/>
    <w:basedOn w:val="1208"/>
    <w:uiPriority w:val="0"/>
    <w:qFormat/>
    <w:pPr>
      <w:outlineLvl w:val="2"/>
    </w:pPr>
    <w:rPr>
      <w:sz w:val="32"/>
    </w:rPr>
  </w:style>
  <w:style w:type="paragraph" w:styleId="1208" w:customStyle="1">
    <w:name w:val="财政-标题二"/>
    <w:basedOn w:val="1197"/>
    <w:uiPriority w:val="0"/>
    <w:qFormat/>
    <w:pPr>
      <w:outlineLvl w:val="1"/>
    </w:pPr>
    <w:rPr>
      <w:sz w:val="36"/>
    </w:rPr>
  </w:style>
  <w:style w:type="paragraph" w:styleId="1209" w:customStyle="1">
    <w:name w:val="Char1 Char Char Char"/>
    <w:basedOn w:val="963"/>
    <w:uiPriority w:val="0"/>
    <w:qFormat/>
    <w:pPr>
      <w:ind w:left="840" w:hanging="420"/>
      <w:tabs>
        <w:tab w:val="left" w:pos="840" w:leader="none"/>
      </w:tabs>
    </w:pPr>
    <w:rPr>
      <w:rFonts w:ascii="Times New Roman" w:hAnsi="Times New Roman"/>
    </w:rPr>
  </w:style>
  <w:style w:type="paragraph" w:styleId="1210" w:customStyle="1">
    <w:name w:val="xl53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11" w:customStyle="1">
    <w:name w:val="正文段"/>
    <w:basedOn w:val="963"/>
    <w:uiPriority w:val="0"/>
    <w:qFormat/>
    <w:pPr>
      <w:ind w:firstLine="454"/>
      <w:spacing w:after="240" w:line="240" w:lineRule="atLeast"/>
      <w:widowControl/>
    </w:pPr>
    <w:rPr>
      <w:rFonts w:ascii="宋体" w:hAnsi="Times New Roman"/>
      <w:szCs w:val="20"/>
    </w:rPr>
  </w:style>
  <w:style w:type="paragraph" w:styleId="1212" w:customStyle="1">
    <w:name w:val="_Style 72"/>
    <w:next w:val="963"/>
    <w:uiPriority w:val="99"/>
    <w:qFormat/>
    <w:pPr>
      <w:jc w:val="both"/>
      <w:widowControl w:val="off"/>
    </w:pPr>
    <w:rPr>
      <w:rFonts w:ascii="宋体" w:hAnsi="宋体" w:eastAsia="宋体" w:cs="Times New Roman"/>
      <w:sz w:val="24"/>
      <w:szCs w:val="24"/>
      <w:lang w:val="en-US" w:eastAsia="zh-CN" w:bidi="ar-SA"/>
    </w:rPr>
  </w:style>
  <w:style w:type="paragraph" w:styleId="1213" w:customStyle="1">
    <w:name w:val="Normal_541"/>
    <w:next w:val="963"/>
    <w:uiPriority w:val="0"/>
    <w:qFormat/>
    <w:pPr>
      <w:jc w:val="both"/>
      <w:widowControl w:val="off"/>
    </w:pPr>
    <w:rPr>
      <w:rFonts w:ascii="Times New Roman" w:hAnsi="Times New Roman" w:eastAsia="宋体" w:cs="Times New Roman"/>
      <w:sz w:val="21"/>
      <w:szCs w:val="21"/>
      <w:lang w:val="en-US" w:eastAsia="zh-CN" w:bidi="ar-SA"/>
    </w:rPr>
  </w:style>
  <w:style w:type="paragraph" w:styleId="1214" w:customStyle="1">
    <w:name w:val="xl522"/>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15" w:customStyle="1">
    <w:name w:val="xl541"/>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6" w:customStyle="1">
    <w:name w:val="xl537"/>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7" w:customStyle="1">
    <w:name w:val="xl512"/>
    <w:basedOn w:val="963"/>
    <w:uiPriority w:val="0"/>
    <w:qFormat/>
    <w:pPr>
      <w:jc w:val="center"/>
      <w:spacing w:before="100" w:beforeAutospacing="1" w:after="100" w:afterAutospacing="1"/>
      <w:widowControl/>
    </w:pPr>
    <w:rPr>
      <w:rFonts w:ascii="宋体" w:hAnsi="宋体" w:cs="宋体"/>
      <w:color w:val="000000"/>
    </w:rPr>
  </w:style>
  <w:style w:type="paragraph" w:styleId="1218" w:customStyle="1">
    <w:name w:val="xl71"/>
    <w:basedOn w:val="96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19" w:customStyle="1">
    <w:name w:val="xl509"/>
    <w:basedOn w:val="963"/>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220" w:customStyle="1">
    <w:name w:val="xl528"/>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1" w:customStyle="1">
    <w:name w:val="xl529"/>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2" w:customStyle="1">
    <w:name w:val="xl523"/>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3" w:customStyle="1">
    <w:name w:val="标题一自定义"/>
    <w:basedOn w:val="964"/>
    <w:next w:val="963"/>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24" w:customStyle="1">
    <w:name w:val="TOC 标题1"/>
    <w:basedOn w:val="964"/>
    <w:next w:val="963"/>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25" w:customStyle="1">
    <w:name w:val="xl538"/>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6" w:customStyle="1">
    <w:name w:val="xl527"/>
    <w:basedOn w:val="963"/>
    <w:uiPriority w:val="0"/>
    <w:qFormat/>
    <w:pPr>
      <w:spacing w:before="100" w:beforeAutospacing="1" w:after="100" w:afterAutospacing="1"/>
      <w:widowControl/>
    </w:pPr>
    <w:rPr>
      <w:rFonts w:ascii="宋体" w:hAnsi="宋体" w:cs="宋体"/>
      <w:color w:val="ff0000"/>
    </w:rPr>
  </w:style>
  <w:style w:type="paragraph" w:styleId="1227" w:customStyle="1">
    <w:name w:val="Plain Text*"/>
    <w:basedOn w:val="963"/>
    <w:uiPriority w:val="6"/>
    <w:qFormat/>
    <w:pPr>
      <w:jc w:val="left"/>
      <w:widowControl/>
    </w:pPr>
    <w:rPr>
      <w:rFonts w:ascii="宋体" w:hAnsi="宋体" w:eastAsia="楷体_GB2312" w:cs="Courier New"/>
      <w:sz w:val="26"/>
      <w:szCs w:val="20"/>
      <w:lang w:val="zh-CN"/>
    </w:rPr>
  </w:style>
  <w:style w:type="paragraph" w:styleId="1228" w:customStyle="1">
    <w:name w:val="xl511"/>
    <w:basedOn w:val="963"/>
    <w:uiPriority w:val="0"/>
    <w:qFormat/>
    <w:pPr>
      <w:jc w:val="center"/>
      <w:spacing w:before="100" w:beforeAutospacing="1" w:after="100" w:afterAutospacing="1"/>
      <w:widowControl/>
    </w:pPr>
    <w:rPr>
      <w:rFonts w:ascii="宋体" w:hAnsi="宋体" w:cs="宋体"/>
      <w:color w:val="ff0000"/>
    </w:rPr>
  </w:style>
  <w:style w:type="paragraph" w:styleId="1229" w:customStyle="1">
    <w:name w:val="列出段落3"/>
    <w:basedOn w:val="963"/>
    <w:uiPriority w:val="0"/>
    <w:qFormat/>
    <w:pPr>
      <w:ind w:firstLine="420"/>
    </w:pPr>
    <w:rPr>
      <w:rFonts w:ascii="Times New Roman" w:hAnsi="Times New Roman" w:eastAsia="文鼎CS仿宋体"/>
      <w:spacing w:val="-4"/>
      <w:sz w:val="32"/>
    </w:rPr>
  </w:style>
  <w:style w:type="paragraph" w:styleId="1230" w:customStyle="1">
    <w:name w:val="列出段落2"/>
    <w:basedOn w:val="963"/>
    <w:uiPriority w:val="0"/>
    <w:qFormat/>
    <w:pPr>
      <w:ind w:firstLine="420"/>
    </w:pPr>
    <w:rPr>
      <w:rFonts w:ascii="宋体" w:hAnsi="宋体"/>
    </w:rPr>
  </w:style>
  <w:style w:type="paragraph" w:styleId="1231" w:customStyle="1">
    <w:name w:val="Table Paragraph"/>
    <w:basedOn w:val="963"/>
    <w:uiPriority w:val="1"/>
    <w:qFormat/>
    <w:rPr>
      <w:rFonts w:ascii="宋体" w:hAnsi="宋体"/>
    </w:rPr>
  </w:style>
  <w:style w:type="paragraph" w:styleId="1232" w:customStyle="1">
    <w:name w:val="xl519"/>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3" w:customStyle="1">
    <w:name w:val="xl524"/>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4" w:customStyle="1">
    <w:name w:val="标题四自定义"/>
    <w:basedOn w:val="963"/>
    <w:uiPriority w:val="99"/>
    <w:qFormat/>
    <w:pPr>
      <w:ind w:left="738" w:hanging="738"/>
      <w:tabs>
        <w:tab w:val="left" w:pos="1134" w:leader="none"/>
      </w:tabs>
    </w:pPr>
    <w:rPr>
      <w:szCs w:val="22"/>
    </w:rPr>
  </w:style>
  <w:style w:type="paragraph" w:styleId="1235" w:customStyle="1">
    <w:name w:val="font8"/>
    <w:basedOn w:val="963"/>
    <w:uiPriority w:val="0"/>
    <w:qFormat/>
    <w:pPr>
      <w:jc w:val="left"/>
      <w:spacing w:before="100" w:beforeAutospacing="1" w:after="100" w:afterAutospacing="1"/>
      <w:widowControl/>
    </w:pPr>
    <w:rPr>
      <w:rFonts w:ascii="宋体" w:hAnsi="宋体" w:cs="宋体"/>
      <w:sz w:val="18"/>
      <w:szCs w:val="18"/>
    </w:rPr>
  </w:style>
  <w:style w:type="paragraph" w:styleId="1236" w:customStyle="1">
    <w:name w:val="Item Step"/>
    <w:basedOn w:val="963"/>
    <w:uiPriority w:val="0"/>
    <w:qFormat/>
    <w:pPr>
      <w:ind w:left="1701" w:hanging="567"/>
      <w:jc w:val="left"/>
      <w:widowControl/>
      <w:tabs>
        <w:tab w:val="left" w:pos="1440" w:leader="none"/>
      </w:tabs>
    </w:pPr>
    <w:rPr>
      <w:rFonts w:ascii="Times New Roman" w:hAnsi="Times New Roman"/>
    </w:rPr>
  </w:style>
  <w:style w:type="paragraph" w:styleId="1237" w:customStyle="1">
    <w:name w:val="大标题"/>
    <w:basedOn w:val="963"/>
    <w:uiPriority w:val="0"/>
    <w:qFormat/>
    <w:pPr>
      <w:jc w:val="center"/>
    </w:pPr>
    <w:rPr>
      <w:rFonts w:ascii="Times New Roman" w:hAnsi="Times New Roman" w:eastAsia="黑体" w:cs="宋体"/>
      <w:sz w:val="44"/>
      <w:szCs w:val="20"/>
    </w:rPr>
  </w:style>
  <w:style w:type="paragraph" w:styleId="1238" w:customStyle="1">
    <w:name w:val="xl75"/>
    <w:basedOn w:val="963"/>
    <w:uiPriority w:val="0"/>
    <w:qFormat/>
    <w:pPr>
      <w:jc w:val="center"/>
      <w:spacing w:before="100" w:beforeAutospacing="1" w:after="100" w:afterAutospacing="1"/>
      <w:widowControl/>
    </w:pPr>
    <w:rPr>
      <w:rFonts w:ascii="Times New Roman" w:hAnsi="Times New Roman"/>
      <w:szCs w:val="21"/>
    </w:rPr>
  </w:style>
  <w:style w:type="paragraph" w:styleId="1239" w:customStyle="1">
    <w:name w:val="投标文件正文"/>
    <w:basedOn w:val="963"/>
    <w:uiPriority w:val="0"/>
    <w:qFormat/>
    <w:pPr>
      <w:ind w:firstLine="560"/>
      <w:spacing w:line="440" w:lineRule="exact"/>
    </w:pPr>
    <w:rPr>
      <w:rFonts w:ascii="仿宋_GB2312" w:hAnsi="Times New Roman" w:eastAsia="仿宋_GB2312"/>
      <w:bCs/>
      <w:sz w:val="28"/>
      <w:szCs w:val="28"/>
    </w:rPr>
  </w:style>
  <w:style w:type="paragraph" w:styleId="1240" w:customStyle="1">
    <w:name w:val="样式1"/>
    <w:basedOn w:val="964"/>
    <w:uiPriority w:val="0"/>
    <w:qFormat/>
    <w:pPr>
      <w:jc w:val="center"/>
      <w:spacing w:before="120" w:after="120" w:line="480" w:lineRule="auto"/>
    </w:pPr>
    <w:rPr>
      <w:rFonts w:ascii="Times New Roman" w:hAnsi="Times New Roman" w:eastAsia="黑体"/>
      <w:b w:val="0"/>
      <w:iCs/>
      <w:sz w:val="32"/>
      <w:szCs w:val="32"/>
    </w:rPr>
  </w:style>
  <w:style w:type="paragraph" w:styleId="1241" w:customStyle="1">
    <w:name w:val="xl530"/>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2" w:customStyle="1">
    <w:name w:val="财政-标题四"/>
    <w:basedOn w:val="1207"/>
    <w:uiPriority w:val="0"/>
    <w:qFormat/>
    <w:pPr>
      <w:outlineLvl w:val="3"/>
    </w:pPr>
    <w:rPr>
      <w:sz w:val="30"/>
    </w:rPr>
  </w:style>
  <w:style w:type="paragraph" w:styleId="1243" w:customStyle="1">
    <w:name w:val="xl521"/>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4" w:customStyle="1">
    <w:name w:val="xl536"/>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5" w:customStyle="1">
    <w:name w:val="xl525"/>
    <w:basedOn w:val="963"/>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6" w:customStyle="1">
    <w:name w:val="列出段落4"/>
    <w:basedOn w:val="963"/>
    <w:uiPriority w:val="0"/>
    <w:qFormat/>
    <w:pPr>
      <w:ind w:firstLine="420"/>
      <w:spacing w:line="360" w:lineRule="auto"/>
    </w:pPr>
    <w:rPr>
      <w:rFonts w:ascii="Times New Roman" w:hAnsi="Times New Roman"/>
      <w:szCs w:val="22"/>
    </w:rPr>
  </w:style>
  <w:style w:type="paragraph" w:styleId="1247" w:customStyle="1">
    <w:name w:val="xl7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8" w:customStyle="1">
    <w:name w:val="xl526"/>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9"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250" w:customStyle="1">
    <w:name w:val="三级标题3"/>
    <w:basedOn w:val="966"/>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51" w:customStyle="1">
    <w:name w:val="手册正文"/>
    <w:basedOn w:val="963"/>
    <w:uiPriority w:val="0"/>
    <w:qFormat/>
    <w:pPr>
      <w:ind w:firstLine="200"/>
      <w:spacing w:line="500" w:lineRule="exact"/>
    </w:pPr>
    <w:rPr>
      <w:rFonts w:ascii="Arial" w:hAnsi="Arial"/>
      <w:szCs w:val="20"/>
    </w:rPr>
  </w:style>
  <w:style w:type="paragraph" w:styleId="1252" w:customStyle="1">
    <w:name w:val="xl518"/>
    <w:basedOn w:val="963"/>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53" w:customStyle="1">
    <w:name w:val="纯文本11"/>
    <w:basedOn w:val="963"/>
    <w:uiPriority w:val="0"/>
    <w:qFormat/>
    <w:rPr>
      <w:rFonts w:ascii="宋体" w:hAnsi="Courier New" w:eastAsia="楷体_GB2312"/>
      <w:sz w:val="28"/>
      <w:szCs w:val="20"/>
    </w:rPr>
  </w:style>
  <w:style w:type="paragraph" w:styleId="1254" w:customStyle="1">
    <w:name w:val="Bullet"/>
    <w:basedOn w:val="963"/>
    <w:uiPriority w:val="0"/>
    <w:qFormat/>
    <w:pPr>
      <w:ind w:firstLine="420"/>
      <w:spacing w:before="60" w:after="60" w:line="288" w:lineRule="auto"/>
      <w:widowControl/>
    </w:pPr>
    <w:rPr>
      <w:rFonts w:ascii="宋体" w:hAnsi="宋体"/>
      <w:bCs/>
      <w:szCs w:val="21"/>
    </w:rPr>
  </w:style>
  <w:style w:type="paragraph" w:styleId="1255" w:customStyle="1">
    <w:name w:val="xl535"/>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6" w:customStyle="1">
    <w:name w:val="zhengwen3"/>
    <w:basedOn w:val="1189"/>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57" w:customStyle="1">
    <w:name w:val="xl514"/>
    <w:basedOn w:val="963"/>
    <w:uiPriority w:val="0"/>
    <w:qFormat/>
    <w:pPr>
      <w:jc w:val="left"/>
      <w:spacing w:before="100" w:beforeAutospacing="1" w:after="100" w:afterAutospacing="1"/>
      <w:shd w:val="clear" w:color="000000" w:fill="ffffff"/>
      <w:widowControl/>
    </w:pPr>
    <w:rPr>
      <w:rFonts w:ascii="宋体" w:hAnsi="宋体" w:cs="宋体"/>
    </w:rPr>
  </w:style>
  <w:style w:type="paragraph" w:styleId="1258" w:customStyle="1">
    <w:name w:val="xl72"/>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59" w:customStyle="1">
    <w:name w:val="xl520"/>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0">
    <w:name w:val="No Spacing"/>
    <w:basedOn w:val="963"/>
    <w:uiPriority w:val="1"/>
    <w:qFormat/>
    <w:pPr>
      <w:jc w:val="left"/>
      <w:widowControl/>
    </w:pPr>
    <w:rPr>
      <w:sz w:val="24"/>
      <w:szCs w:val="32"/>
      <w:lang w:eastAsia="en-US" w:bidi="en-US"/>
    </w:rPr>
  </w:style>
  <w:style w:type="paragraph" w:styleId="1261" w:customStyle="1">
    <w:name w:val="Javis"/>
    <w:basedOn w:val="963"/>
    <w:uiPriority w:val="0"/>
    <w:qFormat/>
    <w:pPr>
      <w:ind w:left="15" w:right="15" w:firstLine="480"/>
      <w:spacing w:line="360" w:lineRule="auto"/>
    </w:pPr>
    <w:rPr>
      <w:rFonts w:ascii="Times New Roman" w:hAnsi="Times New Roman" w:cs="宋体"/>
      <w:szCs w:val="20"/>
    </w:rPr>
  </w:style>
  <w:style w:type="paragraph" w:styleId="1262" w:customStyle="1">
    <w:name w:val="样式 正文文本缩进 2 + Times New Roman 首行缩进:  1.06 厘米 行距: 固定值 30 磅"/>
    <w:basedOn w:val="997"/>
    <w:uiPriority w:val="0"/>
    <w:qFormat/>
    <w:pPr>
      <w:ind w:left="0" w:firstLine="601"/>
      <w:spacing w:line="540" w:lineRule="exact"/>
      <w:tabs>
        <w:tab w:val="clear" w:pos="630" w:leader="none"/>
      </w:tabs>
    </w:pPr>
    <w:rPr>
      <w:rFonts w:ascii="Times New Roman" w:hAnsi="Times New Roman"/>
      <w:sz w:val="28"/>
      <w:szCs w:val="28"/>
    </w:rPr>
  </w:style>
  <w:style w:type="paragraph" w:styleId="1263" w:customStyle="1">
    <w:name w:val="xl515"/>
    <w:basedOn w:val="96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64" w:customStyle="1">
    <w:name w:val="列出段落111"/>
    <w:basedOn w:val="963"/>
    <w:uiPriority w:val="0"/>
    <w:qFormat/>
    <w:pPr>
      <w:ind w:firstLine="420"/>
    </w:pPr>
    <w:rPr>
      <w:szCs w:val="20"/>
    </w:rPr>
  </w:style>
  <w:style w:type="paragraph" w:styleId="1265" w:customStyle="1">
    <w:name w:val="xl540"/>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66" w:customStyle="1">
    <w:name w:val="p25"/>
    <w:basedOn w:val="963"/>
    <w:uiPriority w:val="0"/>
    <w:qFormat/>
    <w:pPr>
      <w:jc w:val="left"/>
      <w:widowControl/>
    </w:pPr>
    <w:rPr>
      <w:rFonts w:ascii="黑体" w:hAnsi="黑体" w:eastAsia="黑体" w:cs="黑体"/>
      <w:sz w:val="26"/>
      <w:szCs w:val="26"/>
    </w:rPr>
  </w:style>
  <w:style w:type="paragraph" w:styleId="1267" w:customStyle="1">
    <w:name w:val="xl533"/>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8" w:customStyle="1">
    <w:name w:val="一级条标题"/>
    <w:basedOn w:val="963"/>
    <w:next w:val="1030"/>
    <w:uiPriority w:val="0"/>
    <w:qFormat/>
    <w:pPr>
      <w:ind w:left="420"/>
      <w:widowControl/>
      <w:outlineLvl w:val="2"/>
    </w:pPr>
    <w:rPr>
      <w:rFonts w:ascii="黑体" w:hAnsi="Calibri" w:eastAsia="黑体" w:cs="黑体"/>
      <w:szCs w:val="21"/>
    </w:rPr>
  </w:style>
  <w:style w:type="paragraph" w:styleId="1269" w:customStyle="1">
    <w:name w:val="文本块1"/>
    <w:basedOn w:val="963"/>
    <w:uiPriority w:val="0"/>
    <w:qFormat/>
    <w:pPr>
      <w:ind w:left="420" w:right="-294"/>
      <w:spacing w:line="320" w:lineRule="exact"/>
      <w:tabs>
        <w:tab w:val="left" w:pos="405" w:leader="none"/>
      </w:tabs>
    </w:pPr>
    <w:rPr>
      <w:rFonts w:ascii="宋体"/>
      <w:sz w:val="24"/>
    </w:rPr>
  </w:style>
  <w:style w:type="numbering" w:styleId="1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7</cp:revision>
  <dcterms:created xsi:type="dcterms:W3CDTF">2024-09-20T08:39:00Z</dcterms:created>
  <dcterms:modified xsi:type="dcterms:W3CDTF">2026-03-10T06:18:51Z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303620B71B3E44EFA4B4A0DDD2F362FB_13</vt:lpwstr>
  </property>
  <property fmtid="{D5CDD505-2E9C-101B-9397-08002B2CF9AE}" pid="4" name="KSOTemplateDocerSaveRecord">
    <vt:lpwstr>eyJoZGlkIjoiMmE2YTE0MmNlYjZhMWU1MjU5ZTQ3NzgxNTBjYTVmMGQiLCJ1c2VySWQiOiIxMDA3NzM3NjU3In0=</vt:lpwstr>
  </property>
</Properties>
</file>