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2B4776">
      <w:pPr>
        <w:spacing w:line="360" w:lineRule="auto"/>
        <w:jc w:val="center"/>
        <w:rPr>
          <w:rFonts w:ascii="宋体" w:hAnsi="宋体"/>
          <w:b/>
          <w:bCs/>
          <w:sz w:val="60"/>
          <w:szCs w:val="60"/>
        </w:rPr>
      </w:pPr>
    </w:p>
    <w:p w14:paraId="1000F279">
      <w:pPr>
        <w:spacing w:line="360" w:lineRule="auto"/>
        <w:jc w:val="both"/>
        <w:rPr>
          <w:rFonts w:ascii="宋体" w:hAnsi="宋体"/>
          <w:b/>
          <w:bCs/>
          <w:sz w:val="60"/>
          <w:szCs w:val="60"/>
        </w:rPr>
      </w:pPr>
    </w:p>
    <w:p w14:paraId="018685AF">
      <w:pPr>
        <w:spacing w:line="360" w:lineRule="auto"/>
        <w:jc w:val="center"/>
        <w:rPr>
          <w:rFonts w:ascii="宋体" w:hAnsi="宋体"/>
          <w:b/>
          <w:bCs/>
          <w:sz w:val="60"/>
          <w:szCs w:val="60"/>
        </w:rPr>
      </w:pPr>
    </w:p>
    <w:p w14:paraId="27139912">
      <w:pPr>
        <w:jc w:val="center"/>
        <w:rPr>
          <w:b/>
          <w:bCs/>
          <w:color w:val="000000"/>
          <w:sz w:val="60"/>
          <w:szCs w:val="60"/>
        </w:rPr>
      </w:pPr>
      <w:r>
        <w:rPr>
          <w:b/>
          <w:bCs/>
          <w:color w:val="000000"/>
          <w:sz w:val="60"/>
          <w:szCs w:val="60"/>
        </w:rPr>
        <w:t>常州市政府采购项目</w:t>
      </w:r>
    </w:p>
    <w:p w14:paraId="2AFE1F22">
      <w:pPr>
        <w:jc w:val="center"/>
        <w:rPr>
          <w:rFonts w:ascii="宋体" w:hAnsi="宋体"/>
          <w:b/>
          <w:bCs/>
          <w:color w:val="000000"/>
          <w:sz w:val="60"/>
          <w:szCs w:val="60"/>
        </w:rPr>
      </w:pPr>
      <w:r>
        <w:rPr>
          <w:b/>
          <w:bCs/>
          <w:color w:val="000000"/>
          <w:sz w:val="60"/>
          <w:szCs w:val="60"/>
        </w:rPr>
        <w:t>竞争性磋商文件</w:t>
      </w:r>
    </w:p>
    <w:p w14:paraId="112A1E98">
      <w:pPr>
        <w:spacing w:line="360" w:lineRule="auto"/>
        <w:jc w:val="center"/>
        <w:rPr>
          <w:rFonts w:ascii="宋体" w:hAnsi="宋体"/>
          <w:b/>
          <w:bCs/>
          <w:sz w:val="60"/>
          <w:szCs w:val="60"/>
        </w:rPr>
      </w:pPr>
    </w:p>
    <w:p w14:paraId="3B424AB2">
      <w:pPr>
        <w:spacing w:line="360" w:lineRule="auto"/>
        <w:jc w:val="center"/>
        <w:rPr>
          <w:rFonts w:ascii="宋体" w:hAnsi="宋体"/>
          <w:b/>
          <w:bCs/>
          <w:sz w:val="60"/>
          <w:szCs w:val="60"/>
        </w:rPr>
      </w:pPr>
    </w:p>
    <w:p w14:paraId="3F8C9161">
      <w:pPr>
        <w:spacing w:line="360" w:lineRule="auto"/>
        <w:jc w:val="center"/>
        <w:rPr>
          <w:rFonts w:ascii="宋体" w:hAnsi="宋体"/>
          <w:b/>
          <w:bCs/>
          <w:sz w:val="60"/>
          <w:szCs w:val="60"/>
        </w:rPr>
      </w:pPr>
    </w:p>
    <w:p w14:paraId="186BEA71">
      <w:pPr>
        <w:tabs>
          <w:tab w:val="left" w:pos="5609"/>
        </w:tabs>
        <w:spacing w:line="360" w:lineRule="auto"/>
        <w:ind w:left="2622" w:hanging="1690"/>
        <w:jc w:val="left"/>
        <w:rPr>
          <w:rFonts w:hint="eastAsia" w:ascii="宋体" w:hAnsi="宋体" w:eastAsia="宋体"/>
          <w:bCs/>
          <w:sz w:val="32"/>
          <w:szCs w:val="32"/>
          <w:lang w:eastAsia="zh-CN"/>
        </w:rPr>
      </w:pPr>
      <w:r>
        <w:rPr>
          <w:rFonts w:ascii="宋体" w:hAnsi="宋体"/>
          <w:bCs/>
          <w:sz w:val="32"/>
          <w:szCs w:val="32"/>
        </w:rPr>
        <w:t>项目名称：</w:t>
      </w:r>
      <w:r>
        <w:rPr>
          <w:rFonts w:hint="eastAsia" w:ascii="宋体" w:hAnsi="宋体"/>
          <w:bCs/>
          <w:sz w:val="32"/>
          <w:szCs w:val="32"/>
          <w:lang w:eastAsia="zh-CN"/>
        </w:rPr>
        <w:t>雪堰镇第三批第二轮土地承包到期后再延长30年试点技术服务项目</w:t>
      </w:r>
    </w:p>
    <w:p w14:paraId="035BA6E2">
      <w:pPr>
        <w:tabs>
          <w:tab w:val="left" w:pos="3240"/>
          <w:tab w:val="left" w:pos="3420"/>
        </w:tabs>
        <w:spacing w:line="360" w:lineRule="auto"/>
        <w:ind w:left="2622" w:hanging="1690"/>
        <w:jc w:val="left"/>
        <w:rPr>
          <w:rFonts w:ascii="宋体" w:hAnsi="宋体"/>
          <w:bCs/>
          <w:sz w:val="32"/>
          <w:szCs w:val="32"/>
          <w:highlight w:val="none"/>
        </w:rPr>
      </w:pPr>
      <w:r>
        <w:rPr>
          <w:rFonts w:ascii="宋体" w:hAnsi="宋体"/>
          <w:bCs/>
          <w:sz w:val="32"/>
          <w:szCs w:val="32"/>
        </w:rPr>
        <w:t>项</w:t>
      </w:r>
      <w:r>
        <w:rPr>
          <w:rFonts w:ascii="宋体" w:hAnsi="宋体"/>
          <w:bCs/>
          <w:sz w:val="32"/>
          <w:szCs w:val="32"/>
          <w:highlight w:val="none"/>
        </w:rPr>
        <w:t>目编号：</w:t>
      </w:r>
      <w:r>
        <w:rPr>
          <w:rFonts w:hint="eastAsia" w:ascii="宋体" w:hAnsi="宋体"/>
          <w:bCs/>
          <w:sz w:val="32"/>
          <w:szCs w:val="32"/>
          <w:highlight w:val="none"/>
          <w:lang w:eastAsia="zh-CN"/>
        </w:rPr>
        <w:t>JSZC-320412-JHAN-C2026-0003</w:t>
      </w:r>
      <w:r>
        <w:rPr>
          <w:rFonts w:ascii="宋体" w:hAnsi="宋体"/>
          <w:bCs/>
          <w:sz w:val="32"/>
          <w:szCs w:val="32"/>
          <w:highlight w:val="none"/>
        </w:rPr>
        <w:t xml:space="preserve"> </w:t>
      </w:r>
    </w:p>
    <w:p w14:paraId="74AC268B">
      <w:pPr>
        <w:tabs>
          <w:tab w:val="left" w:pos="3240"/>
          <w:tab w:val="left" w:pos="3420"/>
        </w:tabs>
        <w:spacing w:line="360" w:lineRule="auto"/>
        <w:ind w:left="2622" w:hanging="1690"/>
        <w:jc w:val="left"/>
        <w:rPr>
          <w:rFonts w:hint="eastAsia" w:ascii="宋体" w:hAnsi="宋体" w:eastAsia="宋体"/>
          <w:bCs/>
          <w:sz w:val="32"/>
          <w:szCs w:val="32"/>
          <w:lang w:eastAsia="zh-CN"/>
        </w:rPr>
      </w:pPr>
      <w:r>
        <w:rPr>
          <w:rFonts w:ascii="宋体" w:hAnsi="宋体"/>
          <w:bCs/>
          <w:sz w:val="32"/>
          <w:szCs w:val="32"/>
        </w:rPr>
        <w:t>采 购 人：</w:t>
      </w:r>
      <w:r>
        <w:rPr>
          <w:rFonts w:hint="eastAsia" w:ascii="宋体" w:hAnsi="宋体"/>
          <w:bCs/>
          <w:sz w:val="32"/>
          <w:szCs w:val="32"/>
          <w:lang w:eastAsia="zh-CN"/>
        </w:rPr>
        <w:t>常州市武进区雪堰镇人民政府</w:t>
      </w:r>
    </w:p>
    <w:p w14:paraId="44DB9410">
      <w:pPr>
        <w:tabs>
          <w:tab w:val="left" w:pos="3240"/>
          <w:tab w:val="left" w:pos="3420"/>
        </w:tabs>
        <w:spacing w:line="360" w:lineRule="auto"/>
        <w:ind w:left="2622" w:hanging="1690"/>
        <w:jc w:val="left"/>
        <w:rPr>
          <w:rFonts w:hint="eastAsia" w:ascii="宋体" w:hAnsi="宋体" w:eastAsia="宋体"/>
          <w:bCs/>
          <w:sz w:val="32"/>
          <w:szCs w:val="32"/>
          <w:lang w:eastAsia="zh-CN"/>
        </w:rPr>
      </w:pPr>
      <w:r>
        <w:rPr>
          <w:rFonts w:hint="eastAsia" w:ascii="宋体" w:hAnsi="宋体"/>
          <w:bCs/>
          <w:sz w:val="32"/>
          <w:szCs w:val="32"/>
        </w:rPr>
        <w:t>采购</w:t>
      </w:r>
      <w:r>
        <w:rPr>
          <w:rFonts w:ascii="宋体" w:hAnsi="宋体"/>
          <w:bCs/>
          <w:sz w:val="32"/>
          <w:szCs w:val="32"/>
        </w:rPr>
        <w:t>代理机构：</w:t>
      </w:r>
      <w:r>
        <w:rPr>
          <w:rFonts w:hint="eastAsia" w:ascii="宋体" w:hAnsi="宋体"/>
          <w:bCs/>
          <w:sz w:val="32"/>
          <w:szCs w:val="32"/>
          <w:lang w:eastAsia="zh-CN"/>
        </w:rPr>
        <w:t>江苏建瀚工程咨询有限公司</w:t>
      </w:r>
    </w:p>
    <w:p w14:paraId="6689B1A2">
      <w:pPr>
        <w:tabs>
          <w:tab w:val="left" w:pos="3240"/>
          <w:tab w:val="left" w:pos="3420"/>
        </w:tabs>
        <w:spacing w:line="360" w:lineRule="auto"/>
        <w:jc w:val="center"/>
        <w:rPr>
          <w:rFonts w:ascii="宋体" w:hAnsi="宋体"/>
          <w:bCs/>
          <w:sz w:val="36"/>
          <w:szCs w:val="36"/>
        </w:rPr>
      </w:pPr>
      <w:r>
        <w:rPr>
          <w:rFonts w:hint="eastAsia" w:ascii="宋体" w:hAnsi="宋体"/>
          <w:bCs/>
          <w:sz w:val="36"/>
          <w:szCs w:val="36"/>
        </w:rPr>
        <w:t>2</w:t>
      </w:r>
      <w:r>
        <w:rPr>
          <w:rFonts w:ascii="宋体" w:hAnsi="宋体"/>
          <w:bCs/>
          <w:sz w:val="36"/>
          <w:szCs w:val="36"/>
        </w:rPr>
        <w:t>02</w:t>
      </w:r>
      <w:r>
        <w:rPr>
          <w:rFonts w:hint="eastAsia" w:ascii="宋体" w:hAnsi="宋体"/>
          <w:bCs/>
          <w:sz w:val="36"/>
          <w:szCs w:val="36"/>
          <w:lang w:val="en-US" w:eastAsia="zh-CN"/>
        </w:rPr>
        <w:t>6</w:t>
      </w:r>
      <w:r>
        <w:rPr>
          <w:rFonts w:hint="eastAsia" w:ascii="宋体" w:hAnsi="宋体"/>
          <w:bCs/>
          <w:sz w:val="36"/>
          <w:szCs w:val="36"/>
        </w:rPr>
        <w:t>年</w:t>
      </w:r>
      <w:r>
        <w:rPr>
          <w:rFonts w:hint="eastAsia" w:ascii="宋体" w:hAnsi="宋体"/>
          <w:bCs/>
          <w:sz w:val="36"/>
          <w:szCs w:val="36"/>
          <w:lang w:val="en-US" w:eastAsia="zh-CN"/>
        </w:rPr>
        <w:t>3</w:t>
      </w:r>
      <w:r>
        <w:rPr>
          <w:rFonts w:hint="eastAsia" w:ascii="宋体" w:hAnsi="宋体"/>
          <w:bCs/>
          <w:sz w:val="36"/>
          <w:szCs w:val="36"/>
        </w:rPr>
        <w:t>月</w:t>
      </w:r>
    </w:p>
    <w:p w14:paraId="0EFBD6FC">
      <w:pPr>
        <w:widowControl/>
        <w:spacing w:line="360" w:lineRule="auto"/>
        <w:jc w:val="center"/>
        <w:rPr>
          <w:rFonts w:ascii="宋体" w:hAnsi="宋体"/>
          <w:b/>
          <w:bCs/>
          <w:sz w:val="40"/>
          <w:szCs w:val="40"/>
          <w:lang w:val="zh-CN"/>
        </w:rPr>
      </w:pPr>
      <w:r>
        <w:rPr>
          <w:rFonts w:ascii="宋体" w:hAnsi="宋体"/>
          <w:b/>
          <w:bCs/>
          <w:sz w:val="44"/>
        </w:rPr>
        <w:br w:type="page" w:clear="all"/>
      </w:r>
      <w:r>
        <w:rPr>
          <w:rFonts w:ascii="宋体" w:hAnsi="宋体"/>
          <w:b/>
          <w:bCs/>
          <w:sz w:val="40"/>
          <w:szCs w:val="40"/>
          <w:lang w:val="zh-CN"/>
        </w:rPr>
        <w:t>目录</w:t>
      </w:r>
    </w:p>
    <w:p w14:paraId="13F63DEE">
      <w:pPr>
        <w:rPr>
          <w:rFonts w:ascii="宋体" w:hAnsi="宋体"/>
          <w:lang w:val="zh-CN"/>
        </w:rPr>
      </w:pPr>
    </w:p>
    <w:p w14:paraId="4BD170A8">
      <w:pPr>
        <w:rPr>
          <w:rFonts w:ascii="宋体" w:hAnsi="宋体"/>
          <w:lang w:val="zh-CN"/>
        </w:rPr>
      </w:pPr>
    </w:p>
    <w:p w14:paraId="2772D78C">
      <w:pPr>
        <w:pStyle w:val="33"/>
        <w:tabs>
          <w:tab w:val="right" w:leader="dot" w:pos="9072"/>
          <w:tab w:val="clear" w:pos="1050"/>
          <w:tab w:val="clear" w:pos="8937"/>
        </w:tabs>
      </w:pPr>
      <w:r>
        <w:fldChar w:fldCharType="begin"/>
      </w:r>
      <w:r>
        <w:instrText xml:space="preserve"> TOC \o "1-3" \h \z \u </w:instrText>
      </w:r>
      <w:r>
        <w:fldChar w:fldCharType="separate"/>
      </w:r>
      <w:r>
        <w:fldChar w:fldCharType="begin"/>
      </w:r>
      <w:r>
        <w:instrText xml:space="preserve"> HYPERLINK \l _Toc10479 </w:instrText>
      </w:r>
      <w:r>
        <w:fldChar w:fldCharType="separate"/>
      </w:r>
      <w:r>
        <w:rPr>
          <w:rFonts w:ascii="宋体" w:hAnsi="宋体"/>
          <w:szCs w:val="36"/>
        </w:rPr>
        <w:t>第一章   采购邀请</w:t>
      </w:r>
      <w:r>
        <w:tab/>
      </w:r>
      <w:r>
        <w:fldChar w:fldCharType="begin"/>
      </w:r>
      <w:r>
        <w:instrText xml:space="preserve"> PAGEREF _Toc10479 \h </w:instrText>
      </w:r>
      <w:r>
        <w:fldChar w:fldCharType="separate"/>
      </w:r>
      <w:r>
        <w:t>3</w:t>
      </w:r>
      <w:r>
        <w:fldChar w:fldCharType="end"/>
      </w:r>
      <w:r>
        <w:fldChar w:fldCharType="end"/>
      </w:r>
    </w:p>
    <w:p w14:paraId="00FA32F0">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_Toc7831 </w:instrText>
      </w:r>
      <w:r>
        <w:rPr>
          <w:rFonts w:ascii="宋体" w:hAnsi="宋体"/>
          <w:bCs/>
          <w:lang w:val="zh-CN"/>
        </w:rPr>
        <w:fldChar w:fldCharType="separate"/>
      </w:r>
      <w:r>
        <w:rPr>
          <w:rFonts w:ascii="宋体" w:hAnsi="宋体"/>
          <w:szCs w:val="36"/>
        </w:rPr>
        <w:t>第二章   供应商须知</w:t>
      </w:r>
      <w:r>
        <w:tab/>
      </w:r>
      <w:r>
        <w:fldChar w:fldCharType="begin"/>
      </w:r>
      <w:r>
        <w:instrText xml:space="preserve"> PAGEREF _Toc7831 \h </w:instrText>
      </w:r>
      <w:r>
        <w:fldChar w:fldCharType="separate"/>
      </w:r>
      <w:r>
        <w:t>6</w:t>
      </w:r>
      <w:r>
        <w:fldChar w:fldCharType="end"/>
      </w:r>
      <w:r>
        <w:rPr>
          <w:rFonts w:ascii="宋体" w:hAnsi="宋体"/>
          <w:bCs/>
          <w:lang w:val="zh-CN"/>
        </w:rPr>
        <w:fldChar w:fldCharType="end"/>
      </w:r>
    </w:p>
    <w:p w14:paraId="2E3D8E6F">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_Toc3221 </w:instrText>
      </w:r>
      <w:r>
        <w:rPr>
          <w:rFonts w:ascii="宋体" w:hAnsi="宋体"/>
          <w:bCs/>
          <w:lang w:val="zh-CN"/>
        </w:rPr>
        <w:fldChar w:fldCharType="separate"/>
      </w:r>
      <w:r>
        <w:rPr>
          <w:rFonts w:ascii="宋体" w:hAnsi="宋体"/>
          <w:szCs w:val="36"/>
        </w:rPr>
        <w:t>第三章   资格审查</w:t>
      </w:r>
      <w:r>
        <w:tab/>
      </w:r>
      <w:r>
        <w:fldChar w:fldCharType="begin"/>
      </w:r>
      <w:r>
        <w:instrText xml:space="preserve"> PAGEREF _Toc3221 \h </w:instrText>
      </w:r>
      <w:r>
        <w:fldChar w:fldCharType="separate"/>
      </w:r>
      <w:r>
        <w:t>22</w:t>
      </w:r>
      <w:r>
        <w:fldChar w:fldCharType="end"/>
      </w:r>
      <w:r>
        <w:rPr>
          <w:rFonts w:ascii="宋体" w:hAnsi="宋体"/>
          <w:bCs/>
          <w:lang w:val="zh-CN"/>
        </w:rPr>
        <w:fldChar w:fldCharType="end"/>
      </w:r>
    </w:p>
    <w:p w14:paraId="74E07605">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_Toc32312 </w:instrText>
      </w:r>
      <w:r>
        <w:rPr>
          <w:rFonts w:ascii="宋体" w:hAnsi="宋体"/>
          <w:bCs/>
          <w:lang w:val="zh-CN"/>
        </w:rPr>
        <w:fldChar w:fldCharType="separate"/>
      </w:r>
      <w:r>
        <w:rPr>
          <w:rFonts w:ascii="宋体" w:hAnsi="宋体"/>
          <w:szCs w:val="36"/>
        </w:rPr>
        <w:t>第四章   评审</w:t>
      </w:r>
      <w:r>
        <w:rPr>
          <w:rFonts w:hint="eastAsia" w:ascii="宋体" w:hAnsi="宋体"/>
          <w:szCs w:val="36"/>
        </w:rPr>
        <w:t>程序、评审</w:t>
      </w:r>
      <w:r>
        <w:rPr>
          <w:rFonts w:ascii="宋体" w:hAnsi="宋体"/>
          <w:szCs w:val="36"/>
        </w:rPr>
        <w:t>方法和评审标准</w:t>
      </w:r>
      <w:r>
        <w:tab/>
      </w:r>
      <w:r>
        <w:fldChar w:fldCharType="begin"/>
      </w:r>
      <w:r>
        <w:instrText xml:space="preserve"> PAGEREF _Toc32312 \h </w:instrText>
      </w:r>
      <w:r>
        <w:fldChar w:fldCharType="separate"/>
      </w:r>
      <w:r>
        <w:t>25</w:t>
      </w:r>
      <w:r>
        <w:fldChar w:fldCharType="end"/>
      </w:r>
      <w:r>
        <w:rPr>
          <w:rFonts w:ascii="宋体" w:hAnsi="宋体"/>
          <w:bCs/>
          <w:lang w:val="zh-CN"/>
        </w:rPr>
        <w:fldChar w:fldCharType="end"/>
      </w:r>
    </w:p>
    <w:p w14:paraId="40B67855">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_Toc15198 </w:instrText>
      </w:r>
      <w:r>
        <w:rPr>
          <w:rFonts w:ascii="宋体" w:hAnsi="宋体"/>
          <w:bCs/>
          <w:lang w:val="zh-CN"/>
        </w:rPr>
        <w:fldChar w:fldCharType="separate"/>
      </w:r>
      <w:r>
        <w:rPr>
          <w:rFonts w:ascii="宋体" w:hAnsi="宋体"/>
          <w:szCs w:val="36"/>
        </w:rPr>
        <w:t>第</w:t>
      </w:r>
      <w:r>
        <w:rPr>
          <w:rFonts w:hint="eastAsia" w:ascii="宋体" w:hAnsi="宋体"/>
          <w:szCs w:val="36"/>
        </w:rPr>
        <w:t>五</w:t>
      </w:r>
      <w:r>
        <w:rPr>
          <w:rFonts w:ascii="宋体" w:hAnsi="宋体"/>
          <w:szCs w:val="36"/>
        </w:rPr>
        <w:t>章   采购需求</w:t>
      </w:r>
      <w:r>
        <w:tab/>
      </w:r>
      <w:r>
        <w:fldChar w:fldCharType="begin"/>
      </w:r>
      <w:r>
        <w:instrText xml:space="preserve"> PAGEREF _Toc15198 \h </w:instrText>
      </w:r>
      <w:r>
        <w:fldChar w:fldCharType="separate"/>
      </w:r>
      <w:r>
        <w:t>34</w:t>
      </w:r>
      <w:r>
        <w:fldChar w:fldCharType="end"/>
      </w:r>
      <w:r>
        <w:rPr>
          <w:rFonts w:ascii="宋体" w:hAnsi="宋体"/>
          <w:bCs/>
          <w:lang w:val="zh-CN"/>
        </w:rPr>
        <w:fldChar w:fldCharType="end"/>
      </w:r>
    </w:p>
    <w:p w14:paraId="5191ECD3">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_Toc10401 </w:instrText>
      </w:r>
      <w:r>
        <w:rPr>
          <w:rFonts w:ascii="宋体" w:hAnsi="宋体"/>
          <w:bCs/>
          <w:lang w:val="zh-CN"/>
        </w:rPr>
        <w:fldChar w:fldCharType="separate"/>
      </w:r>
      <w:r>
        <w:rPr>
          <w:rFonts w:ascii="宋体" w:hAnsi="宋体"/>
          <w:szCs w:val="36"/>
        </w:rPr>
        <w:t>第</w:t>
      </w:r>
      <w:r>
        <w:rPr>
          <w:rFonts w:hint="eastAsia" w:ascii="宋体" w:hAnsi="宋体"/>
          <w:szCs w:val="36"/>
        </w:rPr>
        <w:t>六</w:t>
      </w:r>
      <w:r>
        <w:rPr>
          <w:rFonts w:ascii="宋体" w:hAnsi="宋体"/>
          <w:szCs w:val="36"/>
        </w:rPr>
        <w:t xml:space="preserve">章   </w:t>
      </w:r>
      <w:r>
        <w:rPr>
          <w:rFonts w:hint="eastAsia" w:ascii="宋体" w:hAnsi="宋体"/>
          <w:szCs w:val="36"/>
        </w:rPr>
        <w:t>合同草案条款</w:t>
      </w:r>
      <w:r>
        <w:tab/>
      </w:r>
      <w:r>
        <w:fldChar w:fldCharType="begin"/>
      </w:r>
      <w:r>
        <w:instrText xml:space="preserve"> PAGEREF _Toc10401 \h </w:instrText>
      </w:r>
      <w:r>
        <w:fldChar w:fldCharType="separate"/>
      </w:r>
      <w:r>
        <w:t>37</w:t>
      </w:r>
      <w:r>
        <w:fldChar w:fldCharType="end"/>
      </w:r>
      <w:r>
        <w:rPr>
          <w:rFonts w:ascii="宋体" w:hAnsi="宋体"/>
          <w:bCs/>
          <w:lang w:val="zh-CN"/>
        </w:rPr>
        <w:fldChar w:fldCharType="end"/>
      </w:r>
    </w:p>
    <w:p w14:paraId="328D2573">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_Toc22522 </w:instrText>
      </w:r>
      <w:r>
        <w:rPr>
          <w:rFonts w:ascii="宋体" w:hAnsi="宋体"/>
          <w:bCs/>
          <w:lang w:val="zh-CN"/>
        </w:rPr>
        <w:fldChar w:fldCharType="separate"/>
      </w:r>
      <w:r>
        <w:rPr>
          <w:rFonts w:ascii="宋体" w:hAnsi="宋体"/>
          <w:szCs w:val="36"/>
        </w:rPr>
        <w:t xml:space="preserve">第七章   </w:t>
      </w:r>
      <w:r>
        <w:rPr>
          <w:rFonts w:hint="eastAsia" w:ascii="宋体" w:hAnsi="宋体"/>
          <w:szCs w:val="36"/>
        </w:rPr>
        <w:t>响应文件的组成及提交须知</w:t>
      </w:r>
      <w:r>
        <w:tab/>
      </w:r>
      <w:r>
        <w:fldChar w:fldCharType="begin"/>
      </w:r>
      <w:r>
        <w:instrText xml:space="preserve"> PAGEREF _Toc22522 \h </w:instrText>
      </w:r>
      <w:r>
        <w:fldChar w:fldCharType="separate"/>
      </w:r>
      <w:r>
        <w:t>40</w:t>
      </w:r>
      <w:r>
        <w:fldChar w:fldCharType="end"/>
      </w:r>
      <w:r>
        <w:rPr>
          <w:rFonts w:ascii="宋体" w:hAnsi="宋体"/>
          <w:bCs/>
          <w:lang w:val="zh-CN"/>
        </w:rPr>
        <w:fldChar w:fldCharType="end"/>
      </w:r>
    </w:p>
    <w:p w14:paraId="478C68A2">
      <w:pPr>
        <w:pStyle w:val="33"/>
        <w:tabs>
          <w:tab w:val="right" w:leader="dot" w:pos="9072"/>
          <w:tab w:val="clear" w:pos="1050"/>
          <w:tab w:val="clear" w:pos="8937"/>
        </w:tabs>
      </w:pPr>
      <w:r>
        <w:rPr>
          <w:rFonts w:ascii="宋体" w:hAnsi="宋体"/>
          <w:bCs/>
          <w:lang w:val="zh-CN"/>
        </w:rPr>
        <w:fldChar w:fldCharType="begin"/>
      </w:r>
      <w:r>
        <w:rPr>
          <w:rFonts w:ascii="宋体" w:hAnsi="宋体"/>
          <w:bCs/>
          <w:lang w:val="zh-CN"/>
        </w:rPr>
        <w:instrText xml:space="preserve"> HYPERLINK \l _Toc4895 </w:instrText>
      </w:r>
      <w:r>
        <w:rPr>
          <w:rFonts w:ascii="宋体" w:hAnsi="宋体"/>
          <w:bCs/>
          <w:lang w:val="zh-CN"/>
        </w:rPr>
        <w:fldChar w:fldCharType="separate"/>
      </w:r>
      <w:r>
        <w:rPr>
          <w:rFonts w:ascii="宋体" w:hAnsi="宋体"/>
          <w:szCs w:val="36"/>
        </w:rPr>
        <w:t>第八章</w:t>
      </w:r>
      <w:r>
        <w:rPr>
          <w:rFonts w:hint="eastAsia"/>
          <w:szCs w:val="36"/>
          <w:lang w:val="en-US" w:eastAsia="zh-CN"/>
        </w:rPr>
        <w:t xml:space="preserve">  </w:t>
      </w:r>
      <w:r>
        <w:rPr>
          <w:rFonts w:hint="eastAsia" w:ascii="宋体" w:hAnsi="宋体"/>
          <w:szCs w:val="36"/>
        </w:rPr>
        <w:t xml:space="preserve"> 响应文件格式</w:t>
      </w:r>
      <w:r>
        <w:tab/>
      </w:r>
      <w:r>
        <w:fldChar w:fldCharType="begin"/>
      </w:r>
      <w:r>
        <w:instrText xml:space="preserve"> PAGEREF _Toc4895 \h </w:instrText>
      </w:r>
      <w:r>
        <w:fldChar w:fldCharType="separate"/>
      </w:r>
      <w:r>
        <w:t>41</w:t>
      </w:r>
      <w:r>
        <w:fldChar w:fldCharType="end"/>
      </w:r>
      <w:r>
        <w:rPr>
          <w:rFonts w:ascii="宋体" w:hAnsi="宋体"/>
          <w:bCs/>
          <w:lang w:val="zh-CN"/>
        </w:rPr>
        <w:fldChar w:fldCharType="end"/>
      </w:r>
    </w:p>
    <w:p w14:paraId="07D5E76E">
      <w:pPr>
        <w:pStyle w:val="33"/>
        <w:tabs>
          <w:tab w:val="right" w:leader="dot" w:pos="9072"/>
          <w:tab w:val="clear" w:pos="1050"/>
          <w:tab w:val="clear" w:pos="8937"/>
        </w:tabs>
      </w:pPr>
    </w:p>
    <w:p w14:paraId="1219518D">
      <w:pPr>
        <w:rPr>
          <w:rFonts w:ascii="宋体" w:hAnsi="宋体"/>
        </w:rPr>
      </w:pPr>
      <w:r>
        <w:rPr>
          <w:rFonts w:ascii="宋体" w:hAnsi="宋体"/>
          <w:bCs/>
          <w:lang w:val="zh-CN"/>
        </w:rPr>
        <w:fldChar w:fldCharType="end"/>
      </w:r>
    </w:p>
    <w:p w14:paraId="6B40B32E">
      <w:pPr>
        <w:pStyle w:val="33"/>
        <w:spacing w:line="360" w:lineRule="auto"/>
        <w:rPr>
          <w:b w:val="0"/>
        </w:rPr>
      </w:pPr>
    </w:p>
    <w:p w14:paraId="1F9996C1">
      <w:pPr>
        <w:spacing w:line="360" w:lineRule="auto"/>
        <w:jc w:val="center"/>
        <w:outlineLvl w:val="0"/>
        <w:rPr>
          <w:rFonts w:ascii="宋体" w:hAnsi="宋体"/>
          <w:bCs/>
          <w:sz w:val="36"/>
          <w:szCs w:val="36"/>
        </w:rPr>
      </w:pPr>
      <w:r>
        <w:rPr>
          <w:rFonts w:ascii="宋体" w:hAnsi="宋体"/>
          <w:sz w:val="36"/>
          <w:szCs w:val="36"/>
        </w:rPr>
        <w:br w:type="page" w:clear="all"/>
      </w:r>
      <w:bookmarkStart w:id="0" w:name="_Toc10479"/>
      <w:bookmarkStart w:id="1" w:name="_Toc104818925"/>
      <w:r>
        <w:rPr>
          <w:rFonts w:ascii="宋体" w:hAnsi="宋体"/>
          <w:b/>
          <w:sz w:val="36"/>
          <w:szCs w:val="36"/>
        </w:rPr>
        <w:t>第一章   采购邀请</w:t>
      </w:r>
      <w:bookmarkEnd w:id="0"/>
      <w:bookmarkEnd w:id="1"/>
      <w:bookmarkStart w:id="2" w:name="_Toc28359079"/>
      <w:bookmarkStart w:id="3" w:name="_Toc35393790"/>
      <w:bookmarkStart w:id="4" w:name="_Toc28359002"/>
      <w:bookmarkStart w:id="5" w:name="_Toc35393621"/>
      <w:bookmarkStart w:id="6" w:name="_Hlk24379207"/>
    </w:p>
    <w:p w14:paraId="0A2CA088">
      <w:pPr>
        <w:pBdr>
          <w:top w:val="single" w:color="auto" w:sz="4" w:space="1"/>
          <w:left w:val="single" w:color="auto" w:sz="4" w:space="4"/>
          <w:bottom w:val="single" w:color="auto" w:sz="4" w:space="1"/>
          <w:right w:val="single" w:color="auto" w:sz="4" w:space="4"/>
        </w:pBdr>
        <w:spacing w:line="360" w:lineRule="auto"/>
        <w:ind w:firstLine="480"/>
        <w:jc w:val="center"/>
        <w:rPr>
          <w:rFonts w:ascii="宋体" w:hAnsi="宋体"/>
          <w:sz w:val="24"/>
        </w:rPr>
      </w:pPr>
      <w:r>
        <w:rPr>
          <w:rFonts w:hint="eastAsia" w:ascii="宋体" w:hAnsi="宋体"/>
          <w:sz w:val="24"/>
        </w:rPr>
        <w:t>项目概况</w:t>
      </w:r>
    </w:p>
    <w:p w14:paraId="72AF6499">
      <w:pPr>
        <w:pBdr>
          <w:top w:val="single" w:color="auto" w:sz="4" w:space="1"/>
          <w:left w:val="single" w:color="auto" w:sz="4" w:space="4"/>
          <w:bottom w:val="single" w:color="auto" w:sz="4" w:space="1"/>
          <w:right w:val="single" w:color="auto" w:sz="4" w:space="4"/>
        </w:pBdr>
        <w:spacing w:line="360" w:lineRule="auto"/>
        <w:ind w:firstLine="480"/>
        <w:rPr>
          <w:rFonts w:ascii="宋体" w:hAnsi="宋体"/>
          <w:sz w:val="24"/>
        </w:rPr>
      </w:pPr>
      <w:r>
        <w:rPr>
          <w:rFonts w:hint="eastAsia" w:ascii="宋体" w:hAnsi="宋体"/>
          <w:sz w:val="24"/>
          <w:u w:val="single"/>
        </w:rPr>
        <w:t xml:space="preserve"> </w:t>
      </w:r>
      <w:r>
        <w:rPr>
          <w:rFonts w:hint="eastAsia" w:ascii="宋体" w:hAnsi="宋体"/>
          <w:sz w:val="24"/>
          <w:u w:val="single"/>
          <w:lang w:eastAsia="zh-CN"/>
        </w:rPr>
        <w:t>雪堰镇第三批第二轮土地承包到期后再延长30年试点技术服务项目</w:t>
      </w:r>
      <w:r>
        <w:rPr>
          <w:rFonts w:hint="eastAsia" w:ascii="宋体" w:hAnsi="宋体"/>
          <w:sz w:val="24"/>
        </w:rPr>
        <w:t>竞争性磋商项目的潜在供应商可在</w:t>
      </w:r>
      <w:r>
        <w:rPr>
          <w:rFonts w:hint="eastAsia" w:ascii="宋体" w:hAnsi="宋体"/>
          <w:sz w:val="24"/>
          <w:u w:val="single"/>
        </w:rPr>
        <w:t>“</w:t>
      </w:r>
      <w:r>
        <w:rPr>
          <w:rFonts w:hint="eastAsia" w:ascii="宋体" w:hAnsi="宋体"/>
          <w:b/>
          <w:bCs/>
          <w:sz w:val="24"/>
          <w:u w:val="single"/>
        </w:rPr>
        <w:t>苏采云</w:t>
      </w:r>
      <w:r>
        <w:rPr>
          <w:rFonts w:hint="eastAsia" w:ascii="宋体" w:hAnsi="宋体"/>
          <w:sz w:val="24"/>
          <w:u w:val="single"/>
        </w:rPr>
        <w:t>”平台自行免费下载</w:t>
      </w:r>
      <w:r>
        <w:rPr>
          <w:rFonts w:hint="eastAsia" w:ascii="宋体" w:hAnsi="宋体"/>
          <w:sz w:val="24"/>
        </w:rPr>
        <w:t>磋商文件，并于</w:t>
      </w:r>
      <w:bookmarkStart w:id="417" w:name="_GoBack"/>
      <w:bookmarkEnd w:id="417"/>
      <w:r>
        <w:rPr>
          <w:rFonts w:hint="eastAsia" w:ascii="宋体" w:hAnsi="宋体"/>
          <w:sz w:val="24"/>
          <w:u w:val="single"/>
          <w:lang w:eastAsia="zh-CN"/>
        </w:rPr>
        <w:t>2026年3月24</w:t>
      </w:r>
      <w:r>
        <w:rPr>
          <w:rFonts w:hint="eastAsia" w:ascii="宋体" w:hAnsi="宋体"/>
          <w:bCs/>
          <w:sz w:val="24"/>
          <w:u w:val="single"/>
        </w:rPr>
        <w:t>日</w:t>
      </w:r>
      <w:r>
        <w:rPr>
          <w:rFonts w:hint="eastAsia" w:ascii="宋体" w:hAnsi="宋体"/>
          <w:bCs/>
          <w:sz w:val="24"/>
          <w:u w:val="single"/>
          <w:lang w:val="en-US" w:eastAsia="zh-CN"/>
        </w:rPr>
        <w:t>14</w:t>
      </w:r>
      <w:r>
        <w:rPr>
          <w:rFonts w:hint="eastAsia" w:ascii="宋体" w:hAnsi="宋体"/>
          <w:bCs/>
          <w:sz w:val="24"/>
          <w:u w:val="single"/>
        </w:rPr>
        <w:t>点</w:t>
      </w:r>
      <w:r>
        <w:rPr>
          <w:rFonts w:hint="eastAsia" w:ascii="宋体" w:hAnsi="宋体"/>
          <w:bCs/>
          <w:sz w:val="24"/>
          <w:u w:val="single"/>
          <w:lang w:val="en-US" w:eastAsia="zh-CN"/>
        </w:rPr>
        <w:t>00</w:t>
      </w:r>
      <w:r>
        <w:rPr>
          <w:rFonts w:hint="eastAsia" w:ascii="宋体" w:hAnsi="宋体"/>
          <w:bCs/>
          <w:sz w:val="24"/>
          <w:u w:val="single"/>
        </w:rPr>
        <w:t>分（</w:t>
      </w:r>
      <w:r>
        <w:rPr>
          <w:rFonts w:hint="eastAsia" w:ascii="宋体" w:hAnsi="宋体"/>
          <w:bCs/>
          <w:sz w:val="24"/>
        </w:rPr>
        <w:t>北京时间）前递交响应文件</w:t>
      </w:r>
      <w:r>
        <w:rPr>
          <w:rFonts w:hint="eastAsia" w:ascii="宋体" w:hAnsi="宋体"/>
          <w:sz w:val="24"/>
        </w:rPr>
        <w:t>。</w:t>
      </w:r>
    </w:p>
    <w:p w14:paraId="6EA937ED">
      <w:pPr>
        <w:pStyle w:val="3"/>
        <w:spacing w:before="0" w:line="360" w:lineRule="auto"/>
        <w:ind w:firstLine="482"/>
        <w:jc w:val="left"/>
        <w:rPr>
          <w:rFonts w:ascii="宋体" w:hAnsi="宋体" w:eastAsia="宋体"/>
          <w:sz w:val="24"/>
          <w:szCs w:val="24"/>
        </w:rPr>
      </w:pPr>
      <w:bookmarkStart w:id="7" w:name="_Toc18614"/>
      <w:bookmarkStart w:id="8" w:name="_Toc17946"/>
      <w:bookmarkStart w:id="9" w:name="_Toc152678533"/>
      <w:bookmarkStart w:id="10" w:name="_Toc160609020"/>
      <w:bookmarkStart w:id="11" w:name="_Toc11367"/>
      <w:bookmarkStart w:id="12" w:name="_Toc152678614"/>
      <w:r>
        <w:rPr>
          <w:rFonts w:ascii="宋体" w:hAnsi="宋体" w:eastAsia="宋体"/>
          <w:sz w:val="24"/>
          <w:szCs w:val="24"/>
        </w:rPr>
        <w:t>一、项目基本情况</w:t>
      </w:r>
      <w:bookmarkEnd w:id="2"/>
      <w:bookmarkEnd w:id="3"/>
      <w:bookmarkEnd w:id="4"/>
      <w:bookmarkEnd w:id="5"/>
      <w:bookmarkEnd w:id="7"/>
      <w:bookmarkEnd w:id="8"/>
      <w:bookmarkEnd w:id="9"/>
      <w:bookmarkEnd w:id="10"/>
      <w:bookmarkEnd w:id="11"/>
      <w:bookmarkEnd w:id="12"/>
    </w:p>
    <w:p w14:paraId="59D663AA">
      <w:pPr>
        <w:spacing w:line="360" w:lineRule="auto"/>
        <w:ind w:firstLine="480"/>
        <w:rPr>
          <w:rFonts w:ascii="宋体" w:hAnsi="宋体"/>
          <w:sz w:val="24"/>
          <w:highlight w:val="none"/>
        </w:rPr>
      </w:pPr>
      <w:r>
        <w:rPr>
          <w:rFonts w:ascii="宋体" w:hAnsi="宋体"/>
          <w:sz w:val="24"/>
        </w:rPr>
        <w:t>1.项目编</w:t>
      </w:r>
      <w:r>
        <w:rPr>
          <w:rFonts w:ascii="宋体" w:hAnsi="宋体"/>
          <w:sz w:val="24"/>
          <w:highlight w:val="none"/>
        </w:rPr>
        <w:t>号：</w:t>
      </w:r>
      <w:r>
        <w:rPr>
          <w:rFonts w:hint="eastAsia" w:ascii="宋体" w:hAnsi="宋体"/>
          <w:sz w:val="24"/>
          <w:highlight w:val="none"/>
          <w:lang w:eastAsia="zh-CN"/>
        </w:rPr>
        <w:t>JSZC-320412-JHAN-C2026-0003</w:t>
      </w:r>
      <w:r>
        <w:rPr>
          <w:rFonts w:ascii="宋体" w:hAnsi="宋体"/>
          <w:sz w:val="24"/>
          <w:highlight w:val="none"/>
        </w:rPr>
        <w:t xml:space="preserve"> </w:t>
      </w:r>
    </w:p>
    <w:p w14:paraId="1E384C54">
      <w:pPr>
        <w:spacing w:line="360" w:lineRule="auto"/>
        <w:ind w:firstLine="480"/>
        <w:rPr>
          <w:rFonts w:hint="eastAsia" w:ascii="宋体" w:hAnsi="宋体"/>
          <w:sz w:val="24"/>
          <w:lang w:eastAsia="zh-CN"/>
        </w:rPr>
      </w:pPr>
      <w:bookmarkStart w:id="13" w:name="_Hlk178246637"/>
      <w:r>
        <w:rPr>
          <w:rFonts w:ascii="宋体" w:hAnsi="宋体"/>
          <w:sz w:val="24"/>
        </w:rPr>
        <w:t>2.项目名称</w:t>
      </w:r>
      <w:r>
        <w:rPr>
          <w:rFonts w:hint="eastAsia" w:ascii="宋体" w:hAnsi="宋体"/>
          <w:sz w:val="24"/>
        </w:rPr>
        <w:t>：</w:t>
      </w:r>
      <w:r>
        <w:rPr>
          <w:rFonts w:hint="eastAsia" w:ascii="宋体" w:hAnsi="宋体"/>
          <w:sz w:val="24"/>
          <w:lang w:eastAsia="zh-CN"/>
        </w:rPr>
        <w:t>雪堰镇第三批第二轮土地承包到期后再延长30年试点技术服务项目</w:t>
      </w:r>
    </w:p>
    <w:p w14:paraId="0BFD817C">
      <w:pPr>
        <w:spacing w:line="360" w:lineRule="auto"/>
        <w:ind w:firstLine="480"/>
        <w:rPr>
          <w:rFonts w:ascii="宋体" w:hAnsi="宋体"/>
          <w:sz w:val="24"/>
          <w:highlight w:val="none"/>
        </w:rPr>
      </w:pPr>
      <w:r>
        <w:rPr>
          <w:rFonts w:hint="eastAsia" w:ascii="宋体" w:hAnsi="宋体"/>
          <w:sz w:val="24"/>
        </w:rPr>
        <w:t>3.</w:t>
      </w:r>
      <w:bookmarkEnd w:id="6"/>
      <w:r>
        <w:rPr>
          <w:rFonts w:hint="eastAsia" w:ascii="宋体" w:hAnsi="宋体"/>
          <w:sz w:val="24"/>
        </w:rPr>
        <w:t>项目预</w:t>
      </w:r>
      <w:r>
        <w:rPr>
          <w:rFonts w:hint="eastAsia" w:ascii="宋体" w:hAnsi="宋体"/>
          <w:sz w:val="24"/>
          <w:highlight w:val="none"/>
        </w:rPr>
        <w:t>算金额：人民币</w:t>
      </w:r>
      <w:r>
        <w:rPr>
          <w:rFonts w:hint="eastAsia" w:ascii="宋体" w:hAnsi="宋体"/>
          <w:sz w:val="24"/>
          <w:highlight w:val="none"/>
          <w:lang w:val="en-US" w:eastAsia="zh-CN"/>
        </w:rPr>
        <w:t>140</w:t>
      </w:r>
      <w:r>
        <w:rPr>
          <w:rFonts w:hint="eastAsia" w:ascii="宋体" w:hAnsi="宋体"/>
          <w:sz w:val="24"/>
          <w:highlight w:val="none"/>
        </w:rPr>
        <w:t>万元。项目最高限价：人民币</w:t>
      </w:r>
      <w:r>
        <w:rPr>
          <w:rFonts w:hint="eastAsia" w:ascii="宋体" w:hAnsi="宋体"/>
          <w:sz w:val="24"/>
          <w:highlight w:val="none"/>
          <w:lang w:val="en-US" w:eastAsia="zh-CN"/>
        </w:rPr>
        <w:t>140</w:t>
      </w:r>
      <w:r>
        <w:rPr>
          <w:rFonts w:hint="eastAsia" w:ascii="宋体" w:hAnsi="宋体"/>
          <w:sz w:val="24"/>
          <w:highlight w:val="none"/>
        </w:rPr>
        <w:t>万元</w:t>
      </w:r>
      <w:r>
        <w:rPr>
          <w:rFonts w:hint="eastAsia" w:ascii="宋体" w:hAnsi="宋体"/>
          <w:sz w:val="24"/>
          <w:highlight w:val="none"/>
          <w:lang w:eastAsia="zh-CN"/>
        </w:rPr>
        <w:t>。</w:t>
      </w:r>
    </w:p>
    <w:p w14:paraId="2C956A11">
      <w:pPr>
        <w:spacing w:line="360" w:lineRule="auto"/>
        <w:ind w:firstLine="480"/>
        <w:rPr>
          <w:rFonts w:hint="eastAsia" w:ascii="宋体" w:hAnsi="宋体" w:eastAsia="宋体"/>
          <w:sz w:val="24"/>
          <w:highlight w:val="none"/>
          <w:lang w:eastAsia="zh-CN"/>
        </w:rPr>
      </w:pPr>
      <w:r>
        <w:rPr>
          <w:rFonts w:ascii="宋体" w:hAnsi="宋体"/>
          <w:sz w:val="24"/>
          <w:highlight w:val="none"/>
        </w:rPr>
        <w:t>4.</w:t>
      </w:r>
      <w:bookmarkStart w:id="14" w:name="_Hlk153261945"/>
      <w:r>
        <w:rPr>
          <w:rFonts w:ascii="宋体" w:hAnsi="宋体"/>
          <w:sz w:val="24"/>
          <w:highlight w:val="none"/>
        </w:rPr>
        <w:t>采购需求：</w:t>
      </w:r>
      <w:r>
        <w:rPr>
          <w:rFonts w:ascii="宋体" w:hAnsi="宋体"/>
          <w:sz w:val="24"/>
          <w:szCs w:val="24"/>
          <w:highlight w:val="none"/>
        </w:rPr>
        <w:t>本项目为第三批第二轮土地承包到期后再延长30年试点技术服务</w:t>
      </w:r>
      <w:r>
        <w:rPr>
          <w:rFonts w:hint="eastAsia" w:ascii="宋体" w:hAnsi="宋体"/>
          <w:sz w:val="24"/>
          <w:szCs w:val="24"/>
          <w:highlight w:val="none"/>
          <w:lang w:eastAsia="zh-CN"/>
        </w:rPr>
        <w:t>，</w:t>
      </w:r>
      <w:r>
        <w:rPr>
          <w:rFonts w:hint="eastAsia" w:ascii="宋体" w:hAnsi="宋体" w:cs="宋体"/>
          <w:sz w:val="24"/>
          <w:highlight w:val="none"/>
        </w:rPr>
        <w:t>主要服务二轮延包工作中工作流程指导、地块测绘、图表资料制作和填报数据审核、台账资料整理及其他延包工作相关内容</w:t>
      </w:r>
      <w:r>
        <w:rPr>
          <w:rFonts w:hint="eastAsia" w:ascii="宋体" w:hAnsi="宋体" w:cs="宋体"/>
          <w:sz w:val="24"/>
          <w:highlight w:val="none"/>
          <w:lang w:eastAsia="zh-CN"/>
        </w:rPr>
        <w:t>。</w:t>
      </w:r>
    </w:p>
    <w:p w14:paraId="11C47D72">
      <w:pPr>
        <w:spacing w:line="360" w:lineRule="auto"/>
        <w:ind w:firstLine="480"/>
        <w:rPr>
          <w:rFonts w:ascii="宋体" w:hAnsi="宋体" w:cs="宋体"/>
          <w:sz w:val="24"/>
          <w:highlight w:val="none"/>
        </w:rPr>
      </w:pPr>
      <w:r>
        <w:rPr>
          <w:rFonts w:ascii="宋体" w:hAnsi="宋体"/>
          <w:sz w:val="24"/>
          <w:highlight w:val="none"/>
        </w:rPr>
        <w:t>5.合同履</w:t>
      </w:r>
      <w:r>
        <w:rPr>
          <w:rFonts w:hint="eastAsia" w:ascii="宋体" w:hAnsi="宋体"/>
          <w:sz w:val="24"/>
          <w:highlight w:val="none"/>
        </w:rPr>
        <w:t>行期限：</w:t>
      </w:r>
      <w:r>
        <w:rPr>
          <w:rFonts w:ascii="宋体" w:hAnsi="宋体" w:cs="宋体"/>
          <w:sz w:val="24"/>
          <w:highlight w:val="none"/>
        </w:rPr>
        <w:t>项目截止2027年6月30日完成，具体实施内容及进度根据采购人实际工作进度安排实施。</w:t>
      </w:r>
    </w:p>
    <w:p w14:paraId="05B193E9">
      <w:pPr>
        <w:spacing w:line="360" w:lineRule="auto"/>
        <w:ind w:firstLine="480"/>
        <w:rPr>
          <w:rFonts w:ascii="宋体" w:hAnsi="宋体"/>
          <w:sz w:val="24"/>
        </w:rPr>
      </w:pPr>
      <w:r>
        <w:rPr>
          <w:rFonts w:ascii="宋体" w:hAnsi="宋体"/>
          <w:sz w:val="24"/>
        </w:rPr>
        <w:t>6.</w:t>
      </w:r>
      <w:r>
        <w:rPr>
          <w:rFonts w:hint="eastAsia" w:ascii="宋体" w:hAnsi="宋体"/>
          <w:sz w:val="24"/>
        </w:rPr>
        <w:t>本项目</w:t>
      </w:r>
      <w:r>
        <w:rPr>
          <w:rFonts w:hint="eastAsia" w:ascii="宋体" w:hAnsi="宋体"/>
          <w:b/>
          <w:bCs/>
          <w:sz w:val="24"/>
          <w:u w:val="single"/>
        </w:rPr>
        <w:t>不接受</w:t>
      </w:r>
      <w:r>
        <w:rPr>
          <w:rFonts w:hint="eastAsia" w:ascii="宋体" w:hAnsi="宋体"/>
          <w:sz w:val="24"/>
        </w:rPr>
        <w:t>联合体投标。</w:t>
      </w:r>
    </w:p>
    <w:bookmarkEnd w:id="14"/>
    <w:p w14:paraId="7BB58985">
      <w:pPr>
        <w:spacing w:line="360" w:lineRule="auto"/>
        <w:ind w:firstLine="480"/>
        <w:rPr>
          <w:rFonts w:ascii="宋体" w:hAnsi="宋体"/>
          <w:sz w:val="24"/>
        </w:rPr>
      </w:pPr>
      <w:bookmarkStart w:id="15" w:name="_Toc28359003"/>
      <w:bookmarkStart w:id="16" w:name="_Toc35393622"/>
      <w:bookmarkStart w:id="17" w:name="_Toc35393791"/>
      <w:bookmarkStart w:id="18" w:name="_Toc28359080"/>
      <w:r>
        <w:rPr>
          <w:rFonts w:ascii="宋体" w:hAnsi="宋体"/>
          <w:sz w:val="24"/>
        </w:rPr>
        <w:t>7</w:t>
      </w:r>
      <w:r>
        <w:rPr>
          <w:rFonts w:hint="eastAsia" w:ascii="宋体" w:hAnsi="宋体"/>
          <w:sz w:val="24"/>
        </w:rPr>
        <w:t>.本项目是否接受进口产品响应：□是  ■否。</w:t>
      </w:r>
    </w:p>
    <w:p w14:paraId="3803FCD1">
      <w:pPr>
        <w:pStyle w:val="3"/>
        <w:spacing w:before="0" w:line="360" w:lineRule="auto"/>
        <w:ind w:firstLine="482"/>
        <w:jc w:val="left"/>
        <w:rPr>
          <w:rFonts w:ascii="宋体" w:hAnsi="宋体" w:eastAsia="宋体"/>
          <w:sz w:val="24"/>
          <w:szCs w:val="24"/>
        </w:rPr>
      </w:pPr>
      <w:bookmarkStart w:id="19" w:name="_Toc11773"/>
      <w:bookmarkStart w:id="20" w:name="_Toc152678534"/>
      <w:bookmarkStart w:id="21" w:name="_Toc30550"/>
      <w:bookmarkStart w:id="22" w:name="_Toc18002"/>
      <w:bookmarkStart w:id="23" w:name="_Toc152678615"/>
      <w:bookmarkStart w:id="24" w:name="_Toc160609021"/>
      <w:r>
        <w:rPr>
          <w:rFonts w:ascii="宋体" w:hAnsi="宋体" w:eastAsia="宋体"/>
          <w:sz w:val="24"/>
          <w:szCs w:val="24"/>
        </w:rPr>
        <w:t>二、申请人的资格要求（须同时满足）</w:t>
      </w:r>
      <w:bookmarkEnd w:id="15"/>
      <w:bookmarkEnd w:id="16"/>
      <w:bookmarkEnd w:id="17"/>
      <w:bookmarkEnd w:id="18"/>
      <w:bookmarkEnd w:id="19"/>
      <w:bookmarkEnd w:id="20"/>
      <w:bookmarkEnd w:id="21"/>
      <w:bookmarkEnd w:id="22"/>
      <w:bookmarkEnd w:id="23"/>
      <w:bookmarkEnd w:id="24"/>
    </w:p>
    <w:p w14:paraId="37670D6A">
      <w:pPr>
        <w:tabs>
          <w:tab w:val="left" w:pos="900"/>
          <w:tab w:val="left" w:pos="1134"/>
          <w:tab w:val="left" w:pos="1589"/>
          <w:tab w:val="left" w:pos="5521"/>
        </w:tabs>
        <w:spacing w:line="360" w:lineRule="auto"/>
        <w:ind w:firstLine="480"/>
        <w:rPr>
          <w:rFonts w:ascii="宋体" w:hAnsi="宋体"/>
          <w:sz w:val="24"/>
        </w:rPr>
      </w:pPr>
      <w:bookmarkStart w:id="25" w:name="_Toc28359081"/>
      <w:bookmarkStart w:id="26" w:name="_Hlk153261989"/>
      <w:bookmarkStart w:id="27" w:name="_Toc28359004"/>
      <w:r>
        <w:rPr>
          <w:rFonts w:hint="eastAsia" w:ascii="宋体" w:hAnsi="宋体"/>
          <w:sz w:val="24"/>
        </w:rPr>
        <w:t>1.满足《中华人民共和国政府采购法》第二十二条规定；</w:t>
      </w:r>
    </w:p>
    <w:p w14:paraId="088167C2">
      <w:pPr>
        <w:spacing w:line="360" w:lineRule="auto"/>
        <w:ind w:firstLine="480"/>
        <w:rPr>
          <w:rFonts w:ascii="宋体" w:hAnsi="宋体"/>
          <w:sz w:val="24"/>
        </w:rPr>
      </w:pPr>
      <w:r>
        <w:rPr>
          <w:rFonts w:hint="eastAsia" w:ascii="宋体" w:hAnsi="宋体"/>
          <w:sz w:val="24"/>
        </w:rPr>
        <w:t>1.1未被“信用中国”网站（www.creditchina.gov.cn）或“中国政府采购网”网站（www.ccgp.gov.cn）列入失信被执行人、重大税收违法案件当事人名单、政府采购严重失信行为记录名单；</w:t>
      </w:r>
    </w:p>
    <w:p w14:paraId="0CA24CD1">
      <w:pPr>
        <w:spacing w:line="360" w:lineRule="auto"/>
        <w:ind w:firstLine="480"/>
        <w:rPr>
          <w:rFonts w:ascii="宋体" w:hAnsi="宋体"/>
          <w:sz w:val="24"/>
        </w:rPr>
      </w:pPr>
      <w:r>
        <w:rPr>
          <w:rFonts w:hint="eastAsia" w:ascii="宋体" w:hAnsi="宋体"/>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18A6F93C">
      <w:pPr>
        <w:numPr>
          <w:ilvl w:val="0"/>
          <w:numId w:val="8"/>
        </w:numPr>
        <w:spacing w:line="360" w:lineRule="auto"/>
        <w:ind w:firstLine="480"/>
        <w:rPr>
          <w:rFonts w:hint="eastAsia" w:ascii="宋体" w:hAnsi="宋体"/>
          <w:sz w:val="24"/>
        </w:rPr>
      </w:pPr>
      <w:r>
        <w:rPr>
          <w:rFonts w:hint="eastAsia" w:ascii="宋体" w:hAnsi="宋体"/>
          <w:sz w:val="24"/>
        </w:rPr>
        <w:t>落实政府采购政策需满足的资格要求：</w:t>
      </w:r>
    </w:p>
    <w:p w14:paraId="05626A14">
      <w:pPr>
        <w:spacing w:line="360" w:lineRule="auto"/>
        <w:ind w:firstLine="480"/>
        <w:rPr>
          <w:rFonts w:hint="eastAsia" w:ascii="宋体" w:hAnsi="宋体"/>
          <w:sz w:val="24"/>
        </w:rPr>
      </w:pPr>
      <w:r>
        <w:rPr>
          <w:rFonts w:hint="eastAsia" w:ascii="宋体" w:hAnsi="宋体"/>
          <w:sz w:val="24"/>
        </w:rPr>
        <w:t>本项目不专门面向中小企业预留采购份额。</w:t>
      </w:r>
    </w:p>
    <w:p w14:paraId="01781BDF">
      <w:pPr>
        <w:tabs>
          <w:tab w:val="left" w:pos="900"/>
          <w:tab w:val="left" w:pos="1134"/>
          <w:tab w:val="left" w:pos="1589"/>
          <w:tab w:val="left" w:pos="5521"/>
        </w:tabs>
        <w:spacing w:line="360" w:lineRule="auto"/>
        <w:ind w:firstLine="480"/>
        <w:rPr>
          <w:rFonts w:ascii="宋体" w:hAnsi="宋体"/>
          <w:sz w:val="24"/>
        </w:rPr>
      </w:pPr>
      <w:r>
        <w:rPr>
          <w:rFonts w:hint="eastAsia" w:ascii="宋体" w:hAnsi="宋体"/>
          <w:sz w:val="24"/>
        </w:rPr>
        <w:t xml:space="preserve">3.本项目的特定资格要求： </w:t>
      </w:r>
    </w:p>
    <w:bookmarkEnd w:id="25"/>
    <w:bookmarkEnd w:id="26"/>
    <w:bookmarkEnd w:id="27"/>
    <w:p w14:paraId="0B50DD49">
      <w:pPr>
        <w:spacing w:line="360" w:lineRule="auto"/>
        <w:ind w:firstLine="480"/>
        <w:rPr>
          <w:rFonts w:ascii="宋体" w:hAnsi="宋体"/>
          <w:sz w:val="24"/>
        </w:rPr>
      </w:pPr>
      <w:bookmarkStart w:id="28" w:name="_Toc35393623"/>
      <w:bookmarkStart w:id="29" w:name="_Toc152678616"/>
      <w:bookmarkStart w:id="30" w:name="_Toc152678535"/>
      <w:bookmarkStart w:id="31" w:name="_Toc160609022"/>
      <w:bookmarkStart w:id="32" w:name="_Toc35393792"/>
      <w:r>
        <w:rPr>
          <w:rFonts w:ascii="宋体" w:hAnsi="宋体"/>
          <w:sz w:val="24"/>
        </w:rPr>
        <w:t>3.1本项目是否接受分支机构参与</w:t>
      </w:r>
      <w:r>
        <w:rPr>
          <w:rFonts w:hint="eastAsia" w:ascii="宋体" w:hAnsi="宋体"/>
          <w:sz w:val="24"/>
        </w:rPr>
        <w:t>磋商</w:t>
      </w:r>
      <w:r>
        <w:rPr>
          <w:rFonts w:ascii="宋体" w:hAnsi="宋体"/>
          <w:sz w:val="24"/>
        </w:rPr>
        <w:t>：</w:t>
      </w:r>
      <w:r>
        <w:rPr>
          <w:rFonts w:hint="eastAsia" w:ascii="宋体" w:hAnsi="宋体"/>
          <w:sz w:val="24"/>
        </w:rPr>
        <w:t xml:space="preserve">否； </w:t>
      </w:r>
    </w:p>
    <w:p w14:paraId="3C46CB67">
      <w:pPr>
        <w:spacing w:line="360" w:lineRule="auto"/>
        <w:ind w:firstLine="480"/>
        <w:rPr>
          <w:rFonts w:ascii="宋体" w:hAnsi="宋体"/>
          <w:sz w:val="24"/>
        </w:rPr>
      </w:pPr>
      <w:r>
        <w:rPr>
          <w:rFonts w:ascii="宋体" w:hAnsi="宋体"/>
          <w:sz w:val="24"/>
        </w:rPr>
        <w:t>3.2本项目是否属于政府购买服务：</w:t>
      </w:r>
      <w:r>
        <w:rPr>
          <w:rFonts w:hint="eastAsia" w:ascii="宋体" w:hAnsi="宋体"/>
          <w:sz w:val="24"/>
        </w:rPr>
        <w:t>是，公益一类事业单位、使用事业编制且由财政拨款保障的群团组织，不得作为承接主体；</w:t>
      </w:r>
    </w:p>
    <w:p w14:paraId="797651E5">
      <w:pPr>
        <w:spacing w:line="360" w:lineRule="auto"/>
        <w:ind w:firstLine="480"/>
        <w:rPr>
          <w:rFonts w:hint="eastAsia" w:ascii="宋体" w:hAnsi="宋体" w:cs="宋体"/>
          <w:b/>
          <w:color w:val="000000"/>
          <w:sz w:val="24"/>
          <w:highlight w:val="none"/>
          <w:u w:val="single"/>
        </w:rPr>
      </w:pPr>
      <w:r>
        <w:rPr>
          <w:rFonts w:ascii="宋体" w:hAnsi="宋体"/>
          <w:sz w:val="24"/>
        </w:rPr>
        <w:t>3.3其他特定资</w:t>
      </w:r>
      <w:r>
        <w:rPr>
          <w:rFonts w:ascii="宋体" w:hAnsi="宋体"/>
          <w:sz w:val="24"/>
          <w:highlight w:val="none"/>
        </w:rPr>
        <w:t>格要求：</w:t>
      </w:r>
      <w:bookmarkEnd w:id="13"/>
      <w:bookmarkStart w:id="33" w:name="_Toc6375"/>
      <w:bookmarkStart w:id="34" w:name="_Toc24753"/>
      <w:r>
        <w:rPr>
          <w:rFonts w:ascii="宋体" w:hAnsi="宋体"/>
          <w:b/>
          <w:bCs/>
          <w:sz w:val="24"/>
          <w:highlight w:val="none"/>
        </w:rPr>
        <w:t>供应商须具有有效期内的</w:t>
      </w:r>
      <w:r>
        <w:rPr>
          <w:rFonts w:hint="eastAsia" w:ascii="宋体" w:hAnsi="宋体"/>
          <w:b/>
          <w:bCs/>
          <w:sz w:val="24"/>
          <w:highlight w:val="none"/>
          <w:lang w:val="en-US" w:eastAsia="zh-CN"/>
        </w:rPr>
        <w:t>乙</w:t>
      </w:r>
      <w:r>
        <w:rPr>
          <w:rFonts w:ascii="宋体" w:hAnsi="宋体"/>
          <w:b/>
          <w:bCs/>
          <w:sz w:val="24"/>
          <w:highlight w:val="none"/>
        </w:rPr>
        <w:t>级</w:t>
      </w:r>
      <w:r>
        <w:rPr>
          <w:rFonts w:hint="eastAsia" w:ascii="宋体" w:hAnsi="宋体"/>
          <w:b/>
          <w:bCs/>
          <w:sz w:val="24"/>
          <w:highlight w:val="none"/>
          <w:lang w:val="en-US" w:eastAsia="zh-CN"/>
        </w:rPr>
        <w:t>及以上</w:t>
      </w:r>
      <w:r>
        <w:rPr>
          <w:rFonts w:ascii="宋体" w:hAnsi="宋体"/>
          <w:b/>
          <w:bCs/>
          <w:sz w:val="24"/>
          <w:highlight w:val="none"/>
        </w:rPr>
        <w:t>测绘资质证书。</w:t>
      </w:r>
    </w:p>
    <w:p w14:paraId="20BA615D">
      <w:pPr>
        <w:pStyle w:val="3"/>
        <w:widowControl/>
        <w:spacing w:before="0" w:line="360" w:lineRule="auto"/>
        <w:ind w:firstLine="482"/>
        <w:jc w:val="left"/>
        <w:rPr>
          <w:rFonts w:ascii="宋体" w:hAnsi="宋体" w:eastAsia="宋体"/>
          <w:sz w:val="24"/>
          <w:szCs w:val="24"/>
        </w:rPr>
      </w:pPr>
      <w:bookmarkStart w:id="35" w:name="_Toc30575"/>
      <w:r>
        <w:rPr>
          <w:rFonts w:ascii="宋体" w:hAnsi="宋体" w:eastAsia="宋体"/>
          <w:sz w:val="24"/>
          <w:szCs w:val="24"/>
        </w:rPr>
        <w:t>三、获取磋商文件</w:t>
      </w:r>
      <w:bookmarkEnd w:id="28"/>
      <w:bookmarkEnd w:id="29"/>
      <w:bookmarkEnd w:id="30"/>
      <w:bookmarkEnd w:id="31"/>
      <w:bookmarkEnd w:id="32"/>
      <w:bookmarkEnd w:id="33"/>
      <w:bookmarkEnd w:id="34"/>
      <w:bookmarkEnd w:id="35"/>
    </w:p>
    <w:p w14:paraId="639AF69A">
      <w:pPr>
        <w:spacing w:line="360" w:lineRule="auto"/>
        <w:ind w:firstLine="540"/>
        <w:rPr>
          <w:rFonts w:hint="eastAsia" w:ascii="宋体" w:hAnsi="宋体" w:eastAsia="宋体" w:cs="宋体"/>
          <w:b/>
          <w:sz w:val="24"/>
          <w:lang w:eastAsia="zh-CN"/>
        </w:rPr>
      </w:pPr>
      <w:bookmarkStart w:id="36" w:name="_Toc35393624"/>
      <w:bookmarkStart w:id="37" w:name="_Toc28359082"/>
      <w:bookmarkStart w:id="38" w:name="_Toc35393793"/>
      <w:bookmarkStart w:id="39" w:name="_Toc28359005"/>
      <w:r>
        <w:rPr>
          <w:rFonts w:hint="eastAsia" w:ascii="宋体" w:hAnsi="宋体" w:cs="宋体"/>
          <w:sz w:val="24"/>
        </w:rPr>
        <w:t>1.时</w:t>
      </w:r>
      <w:r>
        <w:rPr>
          <w:rFonts w:hint="eastAsia" w:ascii="宋体" w:hAnsi="宋体"/>
          <w:sz w:val="24"/>
        </w:rPr>
        <w:t>间：自磋商文件公告发布之日起5个工作日</w:t>
      </w:r>
      <w:r>
        <w:rPr>
          <w:rFonts w:hint="eastAsia" w:ascii="宋体" w:hAnsi="宋体"/>
          <w:sz w:val="24"/>
          <w:lang w:eastAsia="zh-CN"/>
        </w:rPr>
        <w:t>。</w:t>
      </w:r>
    </w:p>
    <w:bookmarkEnd w:id="36"/>
    <w:bookmarkEnd w:id="37"/>
    <w:bookmarkEnd w:id="38"/>
    <w:bookmarkEnd w:id="39"/>
    <w:p w14:paraId="7816DFD6">
      <w:pPr>
        <w:spacing w:line="360" w:lineRule="auto"/>
        <w:ind w:firstLine="540"/>
        <w:rPr>
          <w:rFonts w:ascii="宋体" w:hAnsi="宋体"/>
          <w:sz w:val="24"/>
        </w:rPr>
      </w:pPr>
      <w:bookmarkStart w:id="40" w:name="_Hlk152661265"/>
      <w:bookmarkStart w:id="41" w:name="_Hlk152677869"/>
      <w:bookmarkStart w:id="42" w:name="_Toc35393794"/>
      <w:bookmarkStart w:id="43" w:name="_Toc28359084"/>
      <w:bookmarkStart w:id="44" w:name="_Toc35393625"/>
      <w:bookmarkStart w:id="45" w:name="_Toc28359007"/>
      <w:r>
        <w:rPr>
          <w:rFonts w:hint="eastAsia" w:ascii="宋体" w:hAnsi="宋体"/>
          <w:sz w:val="24"/>
        </w:rPr>
        <w:t>2.方式：</w:t>
      </w:r>
      <w:bookmarkStart w:id="46" w:name="_Toc38985266"/>
      <w:r>
        <w:rPr>
          <w:rFonts w:hint="eastAsia" w:ascii="宋体" w:hAnsi="宋体"/>
          <w:sz w:val="24"/>
        </w:rPr>
        <w:t>在“苏采云”平台自行免费下载磋商文件。</w:t>
      </w:r>
      <w:bookmarkEnd w:id="46"/>
    </w:p>
    <w:p w14:paraId="66A038C9">
      <w:pPr>
        <w:spacing w:line="360" w:lineRule="auto"/>
        <w:ind w:firstLine="540"/>
        <w:rPr>
          <w:rFonts w:ascii="宋体" w:hAnsi="宋体"/>
          <w:sz w:val="24"/>
        </w:rPr>
      </w:pPr>
      <w:r>
        <w:rPr>
          <w:rFonts w:ascii="宋体" w:hAnsi="宋体"/>
          <w:sz w:val="24"/>
        </w:rPr>
        <w:t>3</w:t>
      </w:r>
      <w:r>
        <w:rPr>
          <w:rFonts w:hint="eastAsia" w:ascii="宋体" w:hAnsi="宋体"/>
          <w:sz w:val="24"/>
        </w:rPr>
        <w:t>.投标保证金：本项目不收取投标保证金。</w:t>
      </w:r>
    </w:p>
    <w:bookmarkEnd w:id="40"/>
    <w:p w14:paraId="1C22909D">
      <w:pPr>
        <w:pStyle w:val="3"/>
        <w:widowControl/>
        <w:spacing w:before="0" w:line="360" w:lineRule="auto"/>
        <w:ind w:firstLine="482"/>
        <w:jc w:val="left"/>
        <w:rPr>
          <w:rFonts w:ascii="宋体" w:hAnsi="宋体" w:eastAsia="宋体"/>
          <w:sz w:val="24"/>
          <w:szCs w:val="24"/>
        </w:rPr>
      </w:pPr>
      <w:bookmarkStart w:id="47" w:name="_Toc152678617"/>
      <w:bookmarkStart w:id="48" w:name="_Toc152678536"/>
      <w:bookmarkStart w:id="49" w:name="_Toc25598"/>
      <w:bookmarkStart w:id="50" w:name="_Toc16729"/>
      <w:bookmarkStart w:id="51" w:name="_Toc31510"/>
      <w:bookmarkStart w:id="52" w:name="_Toc160609023"/>
      <w:r>
        <w:rPr>
          <w:rFonts w:ascii="宋体" w:hAnsi="宋体" w:eastAsia="宋体"/>
          <w:sz w:val="24"/>
          <w:szCs w:val="24"/>
        </w:rPr>
        <w:t>四、</w:t>
      </w:r>
      <w:r>
        <w:rPr>
          <w:rFonts w:hint="eastAsia" w:ascii="宋体" w:hAnsi="宋体" w:eastAsia="宋体"/>
          <w:sz w:val="24"/>
          <w:szCs w:val="24"/>
        </w:rPr>
        <w:t>响应文件提交</w:t>
      </w:r>
      <w:bookmarkEnd w:id="47"/>
      <w:bookmarkEnd w:id="48"/>
      <w:bookmarkEnd w:id="49"/>
      <w:bookmarkEnd w:id="50"/>
      <w:bookmarkEnd w:id="51"/>
      <w:bookmarkEnd w:id="52"/>
    </w:p>
    <w:p w14:paraId="089724FB">
      <w:pPr>
        <w:spacing w:line="360" w:lineRule="auto"/>
        <w:ind w:firstLine="480"/>
        <w:rPr>
          <w:rFonts w:ascii="宋体" w:hAnsi="宋体"/>
          <w:bCs/>
          <w:sz w:val="24"/>
          <w:u w:val="single"/>
        </w:rPr>
      </w:pPr>
      <w:bookmarkStart w:id="53" w:name="_Hlk149911415"/>
      <w:r>
        <w:rPr>
          <w:rFonts w:hint="eastAsia" w:ascii="宋体" w:hAnsi="宋体"/>
          <w:sz w:val="24"/>
        </w:rPr>
        <w:t>1、截止时间</w:t>
      </w:r>
      <w:r>
        <w:rPr>
          <w:rFonts w:ascii="宋体" w:hAnsi="宋体"/>
          <w:sz w:val="24"/>
        </w:rPr>
        <w:t>：</w:t>
      </w:r>
      <w:r>
        <w:rPr>
          <w:rFonts w:hint="eastAsia" w:ascii="宋体" w:hAnsi="宋体"/>
          <w:sz w:val="24"/>
          <w:lang w:eastAsia="zh-CN"/>
        </w:rPr>
        <w:t>2026年3月24</w:t>
      </w:r>
      <w:r>
        <w:rPr>
          <w:rFonts w:ascii="宋体" w:hAnsi="宋体"/>
          <w:sz w:val="24"/>
        </w:rPr>
        <w:t>日</w:t>
      </w:r>
      <w:r>
        <w:rPr>
          <w:rFonts w:hint="eastAsia" w:ascii="宋体" w:hAnsi="宋体"/>
          <w:sz w:val="24"/>
          <w:lang w:val="en-US" w:eastAsia="zh-CN"/>
        </w:rPr>
        <w:t>14</w:t>
      </w:r>
      <w:r>
        <w:rPr>
          <w:rFonts w:ascii="宋体" w:hAnsi="宋体"/>
          <w:sz w:val="24"/>
        </w:rPr>
        <w:t>时</w:t>
      </w:r>
      <w:r>
        <w:rPr>
          <w:rFonts w:hint="eastAsia" w:ascii="宋体" w:hAnsi="宋体"/>
          <w:sz w:val="24"/>
          <w:lang w:val="en-US" w:eastAsia="zh-CN"/>
        </w:rPr>
        <w:t>00</w:t>
      </w:r>
      <w:r>
        <w:rPr>
          <w:rFonts w:hint="eastAsia" w:ascii="宋体" w:hAnsi="宋体"/>
          <w:sz w:val="24"/>
        </w:rPr>
        <w:t>分</w:t>
      </w:r>
      <w:r>
        <w:rPr>
          <w:rFonts w:ascii="宋体" w:hAnsi="宋体"/>
          <w:bCs/>
          <w:sz w:val="24"/>
        </w:rPr>
        <w:t>（北京时间）</w:t>
      </w:r>
      <w:r>
        <w:rPr>
          <w:rFonts w:ascii="宋体" w:hAnsi="宋体"/>
          <w:iCs/>
          <w:sz w:val="24"/>
        </w:rPr>
        <w:t>。</w:t>
      </w:r>
    </w:p>
    <w:p w14:paraId="08ED726B">
      <w:pPr>
        <w:spacing w:line="360" w:lineRule="auto"/>
        <w:ind w:firstLine="480"/>
        <w:rPr>
          <w:rFonts w:ascii="宋体" w:hAnsi="宋体"/>
          <w:sz w:val="24"/>
          <w:lang w:val="zh-TW"/>
        </w:rPr>
      </w:pPr>
      <w:r>
        <w:rPr>
          <w:rFonts w:ascii="宋体" w:hAnsi="宋体"/>
          <w:sz w:val="24"/>
        </w:rPr>
        <w:t>2</w:t>
      </w:r>
      <w:r>
        <w:rPr>
          <w:rFonts w:hint="eastAsia" w:ascii="宋体" w:hAnsi="宋体"/>
          <w:sz w:val="24"/>
        </w:rPr>
        <w:t>、</w:t>
      </w:r>
      <w:r>
        <w:rPr>
          <w:rFonts w:ascii="宋体" w:hAnsi="宋体"/>
          <w:sz w:val="24"/>
        </w:rPr>
        <w:t>地点：</w:t>
      </w:r>
      <w:r>
        <w:rPr>
          <w:rFonts w:hint="eastAsia" w:ascii="宋体" w:hAnsi="宋体"/>
          <w:sz w:val="24"/>
        </w:rPr>
        <w:t>供应商登录“苏采云”系统供应商端，通过系统在线提交电子响应文件。</w:t>
      </w:r>
    </w:p>
    <w:p w14:paraId="2327C761">
      <w:pPr>
        <w:pStyle w:val="3"/>
        <w:spacing w:before="0" w:line="360" w:lineRule="auto"/>
        <w:ind w:firstLine="482"/>
        <w:jc w:val="left"/>
        <w:rPr>
          <w:rFonts w:ascii="宋体" w:hAnsi="宋体" w:eastAsia="宋体"/>
          <w:sz w:val="24"/>
          <w:szCs w:val="24"/>
        </w:rPr>
      </w:pPr>
      <w:bookmarkStart w:id="54" w:name="_Toc160609024"/>
      <w:bookmarkStart w:id="55" w:name="_Toc7952"/>
      <w:bookmarkStart w:id="56" w:name="_Toc8224"/>
      <w:bookmarkStart w:id="57" w:name="_Toc18868"/>
      <w:r>
        <w:rPr>
          <w:rFonts w:hint="eastAsia" w:ascii="宋体" w:hAnsi="宋体" w:eastAsia="宋体"/>
          <w:sz w:val="24"/>
          <w:szCs w:val="24"/>
        </w:rPr>
        <w:t>五、开启</w:t>
      </w:r>
      <w:bookmarkEnd w:id="54"/>
      <w:bookmarkEnd w:id="55"/>
      <w:bookmarkEnd w:id="56"/>
      <w:bookmarkEnd w:id="57"/>
    </w:p>
    <w:p w14:paraId="764C8083">
      <w:pPr>
        <w:spacing w:line="360" w:lineRule="auto"/>
        <w:ind w:firstLine="480"/>
        <w:rPr>
          <w:rFonts w:ascii="宋体" w:hAnsi="宋体"/>
          <w:bCs/>
          <w:sz w:val="24"/>
          <w:u w:val="single"/>
        </w:rPr>
      </w:pPr>
      <w:r>
        <w:rPr>
          <w:rFonts w:hint="eastAsia" w:ascii="宋体" w:hAnsi="宋体"/>
          <w:sz w:val="24"/>
        </w:rPr>
        <w:t>1、开标时间</w:t>
      </w:r>
      <w:r>
        <w:rPr>
          <w:rFonts w:ascii="宋体" w:hAnsi="宋体"/>
          <w:sz w:val="24"/>
        </w:rPr>
        <w:t>：</w:t>
      </w:r>
      <w:r>
        <w:rPr>
          <w:rFonts w:hint="eastAsia" w:ascii="宋体" w:hAnsi="宋体"/>
          <w:sz w:val="24"/>
          <w:lang w:eastAsia="zh-CN"/>
        </w:rPr>
        <w:t>2026年3月24</w:t>
      </w:r>
      <w:r>
        <w:rPr>
          <w:rFonts w:ascii="宋体" w:hAnsi="宋体"/>
          <w:sz w:val="24"/>
        </w:rPr>
        <w:t>日</w:t>
      </w:r>
      <w:r>
        <w:rPr>
          <w:rFonts w:hint="eastAsia" w:ascii="宋体" w:hAnsi="宋体"/>
          <w:sz w:val="24"/>
          <w:lang w:val="en-US" w:eastAsia="zh-CN"/>
        </w:rPr>
        <w:t>14</w:t>
      </w:r>
      <w:r>
        <w:rPr>
          <w:rFonts w:ascii="宋体" w:hAnsi="宋体"/>
          <w:sz w:val="24"/>
        </w:rPr>
        <w:t>时</w:t>
      </w:r>
      <w:r>
        <w:rPr>
          <w:rFonts w:hint="eastAsia" w:ascii="宋体" w:hAnsi="宋体"/>
          <w:sz w:val="24"/>
          <w:lang w:val="en-US" w:eastAsia="zh-CN"/>
        </w:rPr>
        <w:t>00</w:t>
      </w:r>
      <w:r>
        <w:rPr>
          <w:rFonts w:hint="eastAsia" w:ascii="宋体" w:hAnsi="宋体"/>
          <w:sz w:val="24"/>
        </w:rPr>
        <w:t>分</w:t>
      </w:r>
      <w:r>
        <w:rPr>
          <w:rFonts w:ascii="宋体" w:hAnsi="宋体"/>
          <w:bCs/>
          <w:sz w:val="24"/>
        </w:rPr>
        <w:t>（北京时间）</w:t>
      </w:r>
      <w:r>
        <w:rPr>
          <w:rFonts w:ascii="宋体" w:hAnsi="宋体"/>
          <w:iCs/>
          <w:sz w:val="24"/>
        </w:rPr>
        <w:t>。</w:t>
      </w:r>
    </w:p>
    <w:p w14:paraId="4FFA1D5F">
      <w:pPr>
        <w:spacing w:line="360" w:lineRule="auto"/>
        <w:ind w:firstLine="480"/>
        <w:rPr>
          <w:rFonts w:ascii="宋体" w:hAnsi="宋体"/>
          <w:b/>
          <w:sz w:val="24"/>
        </w:rPr>
      </w:pPr>
      <w:r>
        <w:rPr>
          <w:rFonts w:ascii="宋体" w:hAnsi="宋体"/>
          <w:sz w:val="24"/>
        </w:rPr>
        <w:t>2</w:t>
      </w:r>
      <w:r>
        <w:rPr>
          <w:rFonts w:hint="eastAsia" w:ascii="宋体" w:hAnsi="宋体"/>
          <w:sz w:val="24"/>
        </w:rPr>
        <w:t>、</w:t>
      </w:r>
      <w:r>
        <w:rPr>
          <w:rFonts w:ascii="宋体" w:hAnsi="宋体"/>
          <w:sz w:val="24"/>
        </w:rPr>
        <w:t>地点：</w:t>
      </w:r>
      <w:r>
        <w:rPr>
          <w:rFonts w:hint="eastAsia" w:ascii="宋体" w:hAnsi="宋体"/>
          <w:sz w:val="24"/>
        </w:rPr>
        <w:t>供应商登录“苏采云”系统供应商端，通过系统在线解密电子响应文件。</w:t>
      </w:r>
    </w:p>
    <w:bookmarkEnd w:id="41"/>
    <w:bookmarkEnd w:id="53"/>
    <w:p w14:paraId="4A3FD9B7">
      <w:pPr>
        <w:pStyle w:val="3"/>
        <w:spacing w:before="0" w:line="360" w:lineRule="auto"/>
        <w:ind w:firstLine="482"/>
        <w:jc w:val="left"/>
        <w:rPr>
          <w:rFonts w:ascii="宋体" w:hAnsi="宋体" w:eastAsia="宋体"/>
          <w:sz w:val="24"/>
          <w:szCs w:val="24"/>
        </w:rPr>
      </w:pPr>
      <w:bookmarkStart w:id="58" w:name="_Toc103"/>
      <w:bookmarkStart w:id="59" w:name="_Toc160609025"/>
      <w:bookmarkStart w:id="60" w:name="_Toc10827"/>
      <w:bookmarkStart w:id="61" w:name="_Toc152678537"/>
      <w:bookmarkStart w:id="62" w:name="_Toc24806"/>
      <w:bookmarkStart w:id="63" w:name="_Toc152678618"/>
      <w:r>
        <w:rPr>
          <w:rFonts w:hint="eastAsia" w:ascii="宋体" w:hAnsi="宋体" w:eastAsia="宋体"/>
          <w:sz w:val="24"/>
          <w:szCs w:val="24"/>
        </w:rPr>
        <w:t>六</w:t>
      </w:r>
      <w:r>
        <w:rPr>
          <w:rFonts w:ascii="宋体" w:hAnsi="宋体" w:eastAsia="宋体"/>
          <w:sz w:val="24"/>
          <w:szCs w:val="24"/>
        </w:rPr>
        <w:t>、公告期限</w:t>
      </w:r>
      <w:bookmarkEnd w:id="42"/>
      <w:bookmarkEnd w:id="43"/>
      <w:bookmarkEnd w:id="44"/>
      <w:bookmarkEnd w:id="45"/>
      <w:bookmarkEnd w:id="58"/>
      <w:bookmarkEnd w:id="59"/>
      <w:bookmarkEnd w:id="60"/>
      <w:bookmarkEnd w:id="61"/>
      <w:bookmarkEnd w:id="62"/>
      <w:bookmarkEnd w:id="63"/>
    </w:p>
    <w:p w14:paraId="38A402A7">
      <w:pPr>
        <w:spacing w:line="360" w:lineRule="auto"/>
        <w:ind w:firstLine="480"/>
        <w:rPr>
          <w:rFonts w:ascii="宋体" w:hAnsi="宋体"/>
          <w:sz w:val="24"/>
        </w:rPr>
      </w:pPr>
      <w:r>
        <w:rPr>
          <w:rFonts w:ascii="宋体" w:hAnsi="宋体"/>
          <w:sz w:val="24"/>
        </w:rPr>
        <w:t>自本公告发布之日起3个工作日。</w:t>
      </w:r>
    </w:p>
    <w:p w14:paraId="082EA559">
      <w:pPr>
        <w:pStyle w:val="3"/>
        <w:spacing w:before="0" w:line="360" w:lineRule="auto"/>
        <w:ind w:firstLine="482"/>
        <w:jc w:val="left"/>
        <w:rPr>
          <w:rFonts w:ascii="宋体" w:hAnsi="宋体" w:eastAsia="宋体"/>
          <w:sz w:val="24"/>
          <w:szCs w:val="24"/>
        </w:rPr>
      </w:pPr>
      <w:bookmarkStart w:id="64" w:name="_Toc35393795"/>
      <w:bookmarkStart w:id="65" w:name="_Toc6897"/>
      <w:bookmarkStart w:id="66" w:name="_Toc152678619"/>
      <w:bookmarkStart w:id="67" w:name="_Toc35393626"/>
      <w:bookmarkStart w:id="68" w:name="_Toc160609026"/>
      <w:bookmarkStart w:id="69" w:name="_Toc15583"/>
      <w:bookmarkStart w:id="70" w:name="_Toc152678538"/>
      <w:bookmarkStart w:id="71" w:name="_Toc22328"/>
      <w:r>
        <w:rPr>
          <w:rFonts w:hint="eastAsia" w:ascii="宋体" w:hAnsi="宋体" w:eastAsia="宋体"/>
          <w:sz w:val="24"/>
          <w:szCs w:val="24"/>
        </w:rPr>
        <w:t>七</w:t>
      </w:r>
      <w:r>
        <w:rPr>
          <w:rFonts w:ascii="宋体" w:hAnsi="宋体" w:eastAsia="宋体"/>
          <w:sz w:val="24"/>
          <w:szCs w:val="24"/>
        </w:rPr>
        <w:t>、其他补充事宜</w:t>
      </w:r>
      <w:bookmarkEnd w:id="64"/>
      <w:bookmarkEnd w:id="65"/>
      <w:bookmarkEnd w:id="66"/>
      <w:bookmarkEnd w:id="67"/>
      <w:bookmarkEnd w:id="68"/>
      <w:bookmarkEnd w:id="69"/>
      <w:bookmarkEnd w:id="70"/>
      <w:bookmarkEnd w:id="71"/>
    </w:p>
    <w:p w14:paraId="17A0670B">
      <w:pPr>
        <w:spacing w:line="360" w:lineRule="auto"/>
        <w:ind w:firstLine="482"/>
        <w:rPr>
          <w:rFonts w:ascii="宋体" w:hAnsi="宋体"/>
          <w:sz w:val="24"/>
        </w:rPr>
      </w:pPr>
      <w:bookmarkStart w:id="72" w:name="_Toc28359085"/>
      <w:bookmarkStart w:id="73" w:name="_Toc35393796"/>
      <w:bookmarkStart w:id="74" w:name="_Toc160609027"/>
      <w:bookmarkStart w:id="75" w:name="_Toc28359008"/>
      <w:bookmarkStart w:id="76" w:name="_Toc35393627"/>
      <w:bookmarkStart w:id="77" w:name="_Toc152678620"/>
      <w:bookmarkStart w:id="78" w:name="_Toc152678539"/>
      <w:r>
        <w:rPr>
          <w:rFonts w:hint="eastAsia" w:ascii="宋体" w:hAnsi="宋体"/>
          <w:b/>
          <w:bCs/>
          <w:sz w:val="24"/>
        </w:rPr>
        <w:t>1、磋商保证金：</w:t>
      </w:r>
      <w:r>
        <w:rPr>
          <w:rFonts w:hint="eastAsia" w:ascii="宋体" w:hAnsi="宋体"/>
          <w:sz w:val="24"/>
        </w:rPr>
        <w:t>无需缴纳。</w:t>
      </w:r>
    </w:p>
    <w:p w14:paraId="32A3465A">
      <w:pPr>
        <w:spacing w:line="360" w:lineRule="auto"/>
        <w:ind w:firstLine="482"/>
        <w:rPr>
          <w:rFonts w:ascii="宋体" w:hAnsi="宋体"/>
          <w:sz w:val="24"/>
        </w:rPr>
      </w:pPr>
      <w:r>
        <w:rPr>
          <w:rFonts w:hint="eastAsia" w:ascii="宋体" w:hAnsi="宋体"/>
          <w:b/>
          <w:bCs/>
          <w:sz w:val="24"/>
        </w:rPr>
        <w:t>2</w:t>
      </w:r>
      <w:bookmarkStart w:id="79" w:name="_Hlk150161828"/>
      <w:r>
        <w:rPr>
          <w:rFonts w:hint="eastAsia" w:ascii="宋体" w:hAnsi="宋体"/>
          <w:b/>
          <w:bCs/>
          <w:sz w:val="24"/>
        </w:rPr>
        <w:t>、CA办理注意事项：</w:t>
      </w:r>
      <w:r>
        <w:rPr>
          <w:rFonts w:hint="eastAsia" w:ascii="宋体" w:hAnsi="宋体"/>
          <w:sz w:val="24"/>
        </w:rPr>
        <w:t xml:space="preserve">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79"/>
    </w:p>
    <w:p w14:paraId="6733B214">
      <w:pPr>
        <w:spacing w:line="360" w:lineRule="auto"/>
        <w:ind w:firstLine="482"/>
        <w:rPr>
          <w:rFonts w:ascii="宋体" w:hAnsi="宋体"/>
          <w:sz w:val="24"/>
        </w:rPr>
      </w:pPr>
      <w:r>
        <w:rPr>
          <w:rFonts w:hint="eastAsia" w:ascii="宋体" w:hAnsi="宋体"/>
          <w:b/>
          <w:bCs/>
          <w:sz w:val="24"/>
        </w:rPr>
        <w:t>3、采购文件获取注意事项：</w:t>
      </w:r>
      <w:r>
        <w:rPr>
          <w:rFonts w:hint="eastAsia" w:ascii="宋体" w:hAnsi="宋体"/>
          <w:sz w:val="24"/>
        </w:rPr>
        <w:t>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604E17F3">
      <w:pPr>
        <w:spacing w:line="360" w:lineRule="auto"/>
        <w:ind w:firstLine="482"/>
        <w:rPr>
          <w:rFonts w:ascii="宋体" w:hAnsi="宋体"/>
          <w:sz w:val="24"/>
        </w:rPr>
      </w:pPr>
      <w:r>
        <w:rPr>
          <w:rFonts w:hint="eastAsia" w:ascii="宋体" w:hAnsi="宋体"/>
          <w:b/>
          <w:bCs/>
          <w:sz w:val="24"/>
        </w:rPr>
        <w:t>4、关于常州市中小企业政府采购信用融资：</w:t>
      </w:r>
      <w:r>
        <w:rPr>
          <w:rFonts w:hint="eastAsia" w:ascii="宋体" w:hAnsi="宋体"/>
          <w:sz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038B488">
      <w:pPr>
        <w:spacing w:line="360" w:lineRule="auto"/>
        <w:ind w:firstLine="482"/>
        <w:rPr>
          <w:rFonts w:ascii="宋体" w:hAnsi="宋体"/>
          <w:b/>
          <w:bCs/>
          <w:sz w:val="24"/>
        </w:rPr>
      </w:pPr>
      <w:r>
        <w:rPr>
          <w:rFonts w:hint="eastAsia" w:ascii="宋体" w:hAnsi="宋体"/>
          <w:b/>
          <w:bCs/>
          <w:sz w:val="24"/>
        </w:rPr>
        <w:t>5、采购公告内容与采购文件不一致的，以采购文件为准。</w:t>
      </w:r>
    </w:p>
    <w:p w14:paraId="270BAC15">
      <w:pPr>
        <w:pStyle w:val="3"/>
        <w:spacing w:before="0" w:line="360" w:lineRule="auto"/>
        <w:ind w:firstLine="482"/>
        <w:jc w:val="left"/>
        <w:rPr>
          <w:rFonts w:ascii="宋体" w:hAnsi="宋体" w:eastAsia="宋体"/>
          <w:sz w:val="24"/>
          <w:szCs w:val="24"/>
        </w:rPr>
      </w:pPr>
      <w:bookmarkStart w:id="80" w:name="_Toc17825"/>
      <w:bookmarkStart w:id="81" w:name="_Toc1080"/>
      <w:bookmarkStart w:id="82" w:name="_Toc6341"/>
      <w:r>
        <w:rPr>
          <w:rFonts w:hint="eastAsia" w:ascii="宋体" w:hAnsi="宋体" w:eastAsia="宋体"/>
          <w:sz w:val="24"/>
          <w:szCs w:val="24"/>
        </w:rPr>
        <w:t>八</w:t>
      </w:r>
      <w:r>
        <w:rPr>
          <w:rFonts w:ascii="宋体" w:hAnsi="宋体" w:eastAsia="宋体"/>
          <w:sz w:val="24"/>
          <w:szCs w:val="24"/>
        </w:rPr>
        <w:t>、对本项目提出询问，请按以下方式联系。</w:t>
      </w:r>
      <w:bookmarkEnd w:id="72"/>
      <w:bookmarkEnd w:id="73"/>
      <w:bookmarkEnd w:id="74"/>
      <w:bookmarkEnd w:id="75"/>
      <w:bookmarkEnd w:id="76"/>
      <w:bookmarkEnd w:id="77"/>
      <w:bookmarkEnd w:id="78"/>
      <w:bookmarkEnd w:id="80"/>
      <w:bookmarkEnd w:id="81"/>
      <w:bookmarkEnd w:id="82"/>
    </w:p>
    <w:p w14:paraId="0A11A1D1">
      <w:pPr>
        <w:spacing w:line="360" w:lineRule="auto"/>
        <w:ind w:left="210" w:firstLine="480"/>
        <w:jc w:val="left"/>
        <w:rPr>
          <w:rFonts w:ascii="宋体" w:hAnsi="宋体"/>
          <w:sz w:val="24"/>
        </w:rPr>
      </w:pPr>
      <w:bookmarkStart w:id="83" w:name="_Toc28359087"/>
      <w:bookmarkStart w:id="84" w:name="_Toc28359010"/>
      <w:r>
        <w:rPr>
          <w:rFonts w:ascii="宋体" w:hAnsi="宋体"/>
          <w:sz w:val="24"/>
        </w:rPr>
        <w:t>1.采购人信息</w:t>
      </w:r>
    </w:p>
    <w:p w14:paraId="7C74BDE0">
      <w:pPr>
        <w:spacing w:line="360" w:lineRule="auto"/>
        <w:ind w:left="210" w:firstLine="480"/>
        <w:jc w:val="left"/>
        <w:rPr>
          <w:rFonts w:hint="eastAsia" w:ascii="宋体" w:hAnsi="宋体"/>
          <w:sz w:val="24"/>
          <w:lang w:eastAsia="zh-CN"/>
        </w:rPr>
      </w:pPr>
      <w:bookmarkStart w:id="85" w:name="_Toc28359009"/>
      <w:bookmarkStart w:id="86" w:name="_Toc28359086"/>
      <w:r>
        <w:rPr>
          <w:rFonts w:ascii="宋体" w:hAnsi="宋体"/>
          <w:sz w:val="24"/>
        </w:rPr>
        <w:t>名称：</w:t>
      </w:r>
      <w:r>
        <w:rPr>
          <w:rFonts w:hint="eastAsia" w:ascii="宋体" w:hAnsi="宋体"/>
          <w:sz w:val="24"/>
          <w:lang w:eastAsia="zh-CN"/>
        </w:rPr>
        <w:t>常州市武进区雪堰镇人民政府</w:t>
      </w:r>
    </w:p>
    <w:p w14:paraId="7830E0B8">
      <w:pPr>
        <w:spacing w:line="360" w:lineRule="auto"/>
        <w:ind w:left="210" w:firstLine="480"/>
        <w:jc w:val="left"/>
        <w:rPr>
          <w:rFonts w:hint="eastAsia" w:ascii="宋体" w:hAnsi="宋体"/>
          <w:sz w:val="24"/>
          <w:lang w:val="en-US" w:eastAsia="zh-CN"/>
        </w:rPr>
      </w:pPr>
      <w:r>
        <w:rPr>
          <w:rFonts w:ascii="宋体" w:hAnsi="宋体"/>
          <w:sz w:val="24"/>
        </w:rPr>
        <w:t>地</w:t>
      </w:r>
      <w:r>
        <w:rPr>
          <w:rFonts w:hint="eastAsia" w:ascii="宋体" w:hAnsi="宋体"/>
          <w:sz w:val="24"/>
          <w:lang w:eastAsia="zh-CN"/>
        </w:rPr>
        <w:t>址：常州市</w:t>
      </w:r>
      <w:r>
        <w:rPr>
          <w:rFonts w:hint="eastAsia" w:ascii="宋体" w:hAnsi="宋体"/>
          <w:sz w:val="24"/>
          <w:lang w:val="en-US" w:eastAsia="zh-CN"/>
        </w:rPr>
        <w:t>武进区</w:t>
      </w:r>
    </w:p>
    <w:p w14:paraId="43F31B4C">
      <w:pPr>
        <w:spacing w:line="360" w:lineRule="auto"/>
        <w:ind w:left="210" w:firstLine="480"/>
        <w:jc w:val="left"/>
        <w:rPr>
          <w:rFonts w:hint="eastAsia" w:ascii="宋体" w:hAnsi="宋体"/>
          <w:sz w:val="24"/>
          <w:lang w:eastAsia="zh-CN"/>
        </w:rPr>
      </w:pPr>
      <w:r>
        <w:rPr>
          <w:rFonts w:hint="eastAsia" w:ascii="宋体" w:hAnsi="宋体"/>
          <w:sz w:val="24"/>
          <w:lang w:eastAsia="zh-CN"/>
        </w:rPr>
        <w:t>联系人：</w:t>
      </w:r>
      <w:r>
        <w:rPr>
          <w:rFonts w:hint="eastAsia" w:ascii="宋体" w:hAnsi="宋体"/>
          <w:sz w:val="24"/>
          <w:lang w:val="en-US" w:eastAsia="zh-CN"/>
        </w:rPr>
        <w:t>王先生</w:t>
      </w:r>
      <w:r>
        <w:rPr>
          <w:rFonts w:hint="eastAsia" w:ascii="宋体" w:hAnsi="宋体"/>
          <w:sz w:val="24"/>
          <w:lang w:eastAsia="zh-CN"/>
        </w:rPr>
        <w:t xml:space="preserve"> </w:t>
      </w:r>
    </w:p>
    <w:p w14:paraId="71370E73">
      <w:pPr>
        <w:spacing w:line="360" w:lineRule="auto"/>
        <w:ind w:left="210" w:firstLine="480"/>
        <w:jc w:val="left"/>
        <w:rPr>
          <w:rFonts w:ascii="宋体" w:hAnsi="宋体"/>
          <w:sz w:val="24"/>
        </w:rPr>
      </w:pPr>
      <w:r>
        <w:rPr>
          <w:rFonts w:hint="eastAsia" w:ascii="宋体" w:hAnsi="宋体"/>
          <w:sz w:val="24"/>
          <w:lang w:eastAsia="zh-CN"/>
        </w:rPr>
        <w:t>联系方式：</w:t>
      </w:r>
      <w:bookmarkEnd w:id="85"/>
      <w:bookmarkEnd w:id="86"/>
      <w:r>
        <w:rPr>
          <w:rFonts w:hint="eastAsia" w:ascii="宋体" w:hAnsi="宋体"/>
          <w:sz w:val="24"/>
          <w:lang w:val="en-US" w:eastAsia="zh-CN"/>
        </w:rPr>
        <w:t>13961165929</w:t>
      </w:r>
      <w:r>
        <w:rPr>
          <w:rFonts w:hint="eastAsia" w:ascii="宋体" w:hAnsi="宋体"/>
          <w:sz w:val="24"/>
          <w:lang w:eastAsia="zh-CN"/>
        </w:rPr>
        <w:t xml:space="preserve"> </w:t>
      </w:r>
      <w:r>
        <w:rPr>
          <w:rFonts w:ascii="宋体" w:hAnsi="宋体"/>
          <w:sz w:val="24"/>
        </w:rPr>
        <w:t xml:space="preserve"> </w:t>
      </w:r>
    </w:p>
    <w:p w14:paraId="2A976D5A">
      <w:pPr>
        <w:spacing w:line="360" w:lineRule="auto"/>
        <w:ind w:left="210" w:firstLine="480"/>
        <w:jc w:val="left"/>
        <w:rPr>
          <w:rFonts w:ascii="宋体" w:hAnsi="宋体"/>
          <w:sz w:val="24"/>
        </w:rPr>
      </w:pPr>
      <w:r>
        <w:rPr>
          <w:rFonts w:ascii="宋体" w:hAnsi="宋体"/>
          <w:sz w:val="24"/>
        </w:rPr>
        <w:t>2.采购代理机构信息</w:t>
      </w:r>
    </w:p>
    <w:p w14:paraId="6FE750EF">
      <w:pPr>
        <w:spacing w:line="360" w:lineRule="auto"/>
        <w:ind w:left="210" w:firstLine="480"/>
        <w:jc w:val="left"/>
        <w:rPr>
          <w:rFonts w:hint="eastAsia" w:ascii="宋体" w:hAnsi="宋体"/>
          <w:sz w:val="24"/>
          <w:lang w:eastAsia="zh-CN"/>
        </w:rPr>
      </w:pPr>
      <w:r>
        <w:rPr>
          <w:rFonts w:ascii="宋体" w:hAnsi="宋体"/>
          <w:sz w:val="24"/>
        </w:rPr>
        <w:t>名    称：</w:t>
      </w:r>
      <w:r>
        <w:rPr>
          <w:rFonts w:hint="eastAsia" w:ascii="宋体" w:hAnsi="宋体"/>
          <w:sz w:val="24"/>
          <w:lang w:eastAsia="zh-CN"/>
        </w:rPr>
        <w:t>江苏建瀚工程咨询有限公司</w:t>
      </w:r>
    </w:p>
    <w:p w14:paraId="1C6E18D4">
      <w:pPr>
        <w:spacing w:line="360" w:lineRule="auto"/>
        <w:ind w:left="210" w:firstLine="480"/>
        <w:jc w:val="left"/>
        <w:rPr>
          <w:rFonts w:ascii="宋体" w:hAnsi="宋体"/>
          <w:sz w:val="24"/>
        </w:rPr>
      </w:pPr>
      <w:r>
        <w:rPr>
          <w:rFonts w:ascii="宋体" w:hAnsi="宋体"/>
          <w:sz w:val="24"/>
        </w:rPr>
        <w:t>地    址</w:t>
      </w:r>
      <w:r>
        <w:rPr>
          <w:rFonts w:hint="eastAsia" w:ascii="宋体" w:hAnsi="宋体"/>
          <w:sz w:val="24"/>
          <w:lang w:eastAsia="zh-CN"/>
        </w:rPr>
        <w:t>：常州市兰陵路15号建设银行兰陵支行大楼3楼</w:t>
      </w:r>
    </w:p>
    <w:p w14:paraId="2BF5CD9C">
      <w:pPr>
        <w:spacing w:line="360" w:lineRule="auto"/>
        <w:ind w:left="210" w:firstLine="480"/>
        <w:jc w:val="left"/>
        <w:rPr>
          <w:rFonts w:hint="default" w:ascii="宋体" w:hAnsi="宋体"/>
          <w:sz w:val="24"/>
          <w:lang w:val="en-US" w:eastAsia="zh-CN"/>
        </w:rPr>
      </w:pPr>
      <w:r>
        <w:rPr>
          <w:rFonts w:ascii="宋体" w:hAnsi="宋体"/>
          <w:sz w:val="24"/>
        </w:rPr>
        <w:t>联系方式：</w:t>
      </w:r>
      <w:r>
        <w:rPr>
          <w:rFonts w:hint="eastAsia" w:ascii="宋体" w:hAnsi="宋体"/>
          <w:sz w:val="24"/>
          <w:lang w:val="en-US" w:eastAsia="zh-CN"/>
        </w:rPr>
        <w:t>18961185161</w:t>
      </w:r>
    </w:p>
    <w:p w14:paraId="1F9FE68D">
      <w:pPr>
        <w:spacing w:line="360" w:lineRule="auto"/>
        <w:ind w:left="210" w:firstLine="480"/>
        <w:jc w:val="left"/>
        <w:rPr>
          <w:rFonts w:ascii="宋体" w:hAnsi="宋体"/>
          <w:sz w:val="24"/>
        </w:rPr>
      </w:pPr>
      <w:r>
        <w:rPr>
          <w:rFonts w:ascii="宋体" w:hAnsi="宋体"/>
          <w:sz w:val="24"/>
        </w:rPr>
        <w:t>3.项目联系方式</w:t>
      </w:r>
    </w:p>
    <w:p w14:paraId="2AD0BE97">
      <w:pPr>
        <w:spacing w:line="360" w:lineRule="auto"/>
        <w:ind w:left="210" w:firstLine="480"/>
        <w:jc w:val="left"/>
        <w:rPr>
          <w:rFonts w:hint="eastAsia" w:ascii="宋体" w:hAnsi="宋体" w:eastAsia="宋体"/>
          <w:sz w:val="24"/>
          <w:lang w:val="en-US" w:eastAsia="zh-CN"/>
        </w:rPr>
      </w:pPr>
      <w:r>
        <w:rPr>
          <w:rFonts w:ascii="宋体" w:hAnsi="宋体"/>
          <w:sz w:val="24"/>
        </w:rPr>
        <w:t>项目联系人：</w:t>
      </w:r>
      <w:r>
        <w:rPr>
          <w:rFonts w:hint="eastAsia" w:ascii="宋体" w:hAnsi="宋体"/>
          <w:sz w:val="24"/>
          <w:lang w:val="en-US" w:eastAsia="zh-CN"/>
        </w:rPr>
        <w:t>张工</w:t>
      </w:r>
    </w:p>
    <w:p w14:paraId="50714A5E">
      <w:pPr>
        <w:spacing w:line="360" w:lineRule="auto"/>
        <w:ind w:left="210" w:firstLine="480"/>
        <w:jc w:val="left"/>
        <w:rPr>
          <w:rFonts w:hint="default" w:ascii="宋体" w:hAnsi="宋体"/>
          <w:sz w:val="24"/>
          <w:lang w:val="en-US" w:eastAsia="zh-CN"/>
        </w:rPr>
      </w:pPr>
      <w:r>
        <w:rPr>
          <w:rFonts w:ascii="宋体" w:hAnsi="宋体"/>
          <w:sz w:val="24"/>
        </w:rPr>
        <w:t>电      话：</w:t>
      </w:r>
      <w:r>
        <w:rPr>
          <w:rFonts w:hint="eastAsia" w:ascii="宋体" w:hAnsi="宋体"/>
          <w:sz w:val="24"/>
          <w:lang w:val="en-US" w:eastAsia="zh-CN"/>
        </w:rPr>
        <w:t>18961185161</w:t>
      </w:r>
    </w:p>
    <w:p w14:paraId="25A85F97">
      <w:pPr>
        <w:widowControl/>
        <w:spacing w:line="360" w:lineRule="auto"/>
        <w:jc w:val="left"/>
        <w:rPr>
          <w:rFonts w:ascii="宋体" w:hAnsi="宋体"/>
          <w:sz w:val="24"/>
          <w:lang w:eastAsia="zh-TW"/>
        </w:rPr>
      </w:pPr>
    </w:p>
    <w:p w14:paraId="1978AEC0">
      <w:pPr>
        <w:widowControl/>
        <w:spacing w:line="360" w:lineRule="auto"/>
        <w:jc w:val="left"/>
        <w:rPr>
          <w:rFonts w:ascii="宋体" w:hAnsi="宋体" w:eastAsia="PMingLiU"/>
          <w:sz w:val="24"/>
          <w:lang w:eastAsia="zh-TW"/>
        </w:rPr>
      </w:pPr>
    </w:p>
    <w:p w14:paraId="0BAC0A11">
      <w:pPr>
        <w:widowControl/>
        <w:spacing w:line="360" w:lineRule="auto"/>
        <w:jc w:val="left"/>
        <w:rPr>
          <w:rFonts w:ascii="宋体" w:hAnsi="宋体" w:eastAsia="PMingLiU"/>
          <w:sz w:val="24"/>
          <w:lang w:eastAsia="zh-TW"/>
        </w:rPr>
      </w:pPr>
    </w:p>
    <w:p w14:paraId="2FE142E9">
      <w:pPr>
        <w:widowControl/>
        <w:spacing w:line="360" w:lineRule="auto"/>
        <w:jc w:val="left"/>
        <w:rPr>
          <w:rFonts w:ascii="宋体" w:hAnsi="宋体" w:eastAsia="PMingLiU"/>
          <w:sz w:val="24"/>
          <w:lang w:eastAsia="zh-TW"/>
        </w:rPr>
      </w:pPr>
    </w:p>
    <w:p w14:paraId="3B85A734">
      <w:pPr>
        <w:widowControl/>
        <w:spacing w:line="360" w:lineRule="auto"/>
        <w:jc w:val="left"/>
        <w:rPr>
          <w:rFonts w:ascii="宋体" w:hAnsi="宋体" w:eastAsia="PMingLiU"/>
          <w:sz w:val="24"/>
          <w:lang w:eastAsia="zh-TW"/>
        </w:rPr>
      </w:pPr>
    </w:p>
    <w:p w14:paraId="040CA686">
      <w:pPr>
        <w:widowControl/>
        <w:spacing w:line="360" w:lineRule="auto"/>
        <w:jc w:val="left"/>
        <w:rPr>
          <w:rFonts w:ascii="宋体" w:hAnsi="宋体" w:eastAsia="PMingLiU"/>
          <w:sz w:val="24"/>
          <w:lang w:eastAsia="zh-TW"/>
        </w:rPr>
      </w:pPr>
    </w:p>
    <w:bookmarkEnd w:id="83"/>
    <w:bookmarkEnd w:id="84"/>
    <w:p w14:paraId="4B31C412">
      <w:pPr>
        <w:spacing w:line="360" w:lineRule="auto"/>
        <w:jc w:val="center"/>
        <w:outlineLvl w:val="0"/>
        <w:rPr>
          <w:rFonts w:ascii="宋体" w:hAnsi="宋体"/>
          <w:b/>
          <w:sz w:val="36"/>
          <w:szCs w:val="36"/>
        </w:rPr>
      </w:pPr>
      <w:bookmarkStart w:id="87" w:name="_Toc305158854"/>
      <w:bookmarkStart w:id="88" w:name="_Toc7831"/>
      <w:bookmarkStart w:id="89" w:name="_Toc150774783"/>
      <w:bookmarkStart w:id="90" w:name="_Toc512937850"/>
      <w:bookmarkStart w:id="91" w:name="_Toc305158928"/>
      <w:bookmarkStart w:id="92" w:name="_Toc353873938"/>
      <w:bookmarkStart w:id="93" w:name="_Toc127151777"/>
      <w:bookmarkStart w:id="94" w:name="_Toc127161488"/>
      <w:bookmarkStart w:id="95" w:name="_Toc195842950"/>
      <w:bookmarkStart w:id="96" w:name="_Toc104818926"/>
      <w:bookmarkStart w:id="97" w:name="_Toc353825548"/>
      <w:bookmarkStart w:id="98" w:name="_Toc226965856"/>
      <w:bookmarkStart w:id="99" w:name="_Toc264969275"/>
      <w:bookmarkStart w:id="100" w:name="_Toc265228423"/>
      <w:r>
        <w:rPr>
          <w:rFonts w:ascii="宋体" w:hAnsi="宋体"/>
          <w:b/>
          <w:sz w:val="36"/>
          <w:szCs w:val="36"/>
        </w:rPr>
        <w:t>第二章   供应商须知</w:t>
      </w:r>
      <w:bookmarkEnd w:id="87"/>
      <w:bookmarkEnd w:id="88"/>
      <w:bookmarkEnd w:id="89"/>
      <w:bookmarkEnd w:id="90"/>
      <w:bookmarkEnd w:id="91"/>
      <w:bookmarkEnd w:id="92"/>
      <w:bookmarkEnd w:id="93"/>
      <w:bookmarkEnd w:id="94"/>
      <w:bookmarkEnd w:id="95"/>
      <w:bookmarkEnd w:id="96"/>
      <w:bookmarkEnd w:id="97"/>
      <w:bookmarkEnd w:id="98"/>
      <w:bookmarkEnd w:id="99"/>
      <w:bookmarkEnd w:id="100"/>
    </w:p>
    <w:p w14:paraId="5EEE80A3">
      <w:pPr>
        <w:pStyle w:val="3"/>
        <w:tabs>
          <w:tab w:val="center" w:pos="4592"/>
          <w:tab w:val="left" w:pos="7860"/>
        </w:tabs>
        <w:spacing w:before="0" w:line="360" w:lineRule="auto"/>
        <w:rPr>
          <w:rFonts w:ascii="宋体" w:hAnsi="宋体" w:eastAsia="宋体"/>
          <w:sz w:val="28"/>
        </w:rPr>
      </w:pPr>
      <w:bookmarkStart w:id="101" w:name="_Toc160609029"/>
      <w:bookmarkStart w:id="102" w:name="_Toc18352"/>
      <w:bookmarkStart w:id="103" w:name="_Toc152678541"/>
      <w:bookmarkStart w:id="104" w:name="_Toc867"/>
      <w:bookmarkStart w:id="105" w:name="_Toc23260"/>
      <w:bookmarkStart w:id="106" w:name="_Toc152678622"/>
      <w:bookmarkStart w:id="107" w:name="_Toc149720812"/>
      <w:bookmarkStart w:id="108" w:name="_Toc150774619"/>
      <w:bookmarkStart w:id="109" w:name="_Toc151193689"/>
      <w:bookmarkStart w:id="110" w:name="_Toc164229214"/>
      <w:bookmarkStart w:id="111" w:name="_Toc226965792"/>
      <w:bookmarkStart w:id="112" w:name="_Toc127151519"/>
      <w:bookmarkStart w:id="113" w:name="_Toc151190146"/>
      <w:bookmarkStart w:id="114" w:name="_Toc520356144"/>
      <w:bookmarkStart w:id="115" w:name="_Toc164351613"/>
      <w:bookmarkStart w:id="116" w:name="_Toc164608788"/>
      <w:bookmarkStart w:id="117" w:name="_Toc164608633"/>
      <w:bookmarkStart w:id="118" w:name="_Toc151193907"/>
      <w:bookmarkStart w:id="119" w:name="_Toc226337215"/>
      <w:bookmarkStart w:id="120" w:name="_Toc150774724"/>
      <w:bookmarkStart w:id="121" w:name="_Toc151193833"/>
      <w:bookmarkStart w:id="122" w:name="_Toc195842884"/>
      <w:bookmarkStart w:id="123" w:name="_Toc142311021"/>
      <w:bookmarkStart w:id="124" w:name="_Toc150509270"/>
      <w:bookmarkStart w:id="125" w:name="_Toc164229360"/>
      <w:bookmarkStart w:id="126" w:name="_Toc127161433"/>
      <w:bookmarkStart w:id="127" w:name="_Toc127151720"/>
      <w:bookmarkStart w:id="128" w:name="_Toc226309763"/>
      <w:bookmarkStart w:id="129" w:name="_Toc151193761"/>
      <w:bookmarkStart w:id="130" w:name="_Toc226965709"/>
      <w:bookmarkStart w:id="131" w:name="_Toc151193617"/>
      <w:bookmarkStart w:id="132" w:name="_Toc150480757"/>
      <w:r>
        <w:rPr>
          <w:rFonts w:ascii="宋体" w:hAnsi="宋体" w:eastAsia="宋体"/>
          <w:sz w:val="28"/>
        </w:rPr>
        <w:t>第一节供应商须知资料表</w:t>
      </w:r>
      <w:bookmarkEnd w:id="101"/>
      <w:bookmarkEnd w:id="102"/>
      <w:bookmarkEnd w:id="103"/>
      <w:bookmarkEnd w:id="104"/>
      <w:bookmarkEnd w:id="105"/>
      <w:bookmarkEnd w:id="106"/>
    </w:p>
    <w:p w14:paraId="476C9E1F">
      <w:pPr>
        <w:spacing w:line="360" w:lineRule="auto"/>
        <w:ind w:firstLine="480"/>
        <w:rPr>
          <w:rFonts w:ascii="宋体" w:hAnsi="宋体"/>
          <w:sz w:val="24"/>
        </w:rPr>
      </w:pPr>
      <w:bookmarkStart w:id="133" w:name="_Hlk112020831"/>
      <w:r>
        <w:rPr>
          <w:rFonts w:ascii="宋体" w:hAnsi="宋体"/>
          <w:sz w:val="24"/>
        </w:rPr>
        <w:t>本表是对供应商须知的具体补充和修改，如有矛盾，均以本资料表为准。标记“</w:t>
      </w:r>
      <w:r>
        <w:rPr>
          <w:rFonts w:ascii="宋体" w:hAnsi="宋体"/>
          <w:b/>
          <w:sz w:val="24"/>
        </w:rPr>
        <w:t>■</w:t>
      </w:r>
      <w:r>
        <w:rPr>
          <w:rFonts w:ascii="宋体" w:hAnsi="宋体"/>
          <w:sz w:val="24"/>
        </w:rPr>
        <w:t>”的选项意为适用于本项目，标记“</w:t>
      </w:r>
      <w:r>
        <w:rPr>
          <w:rFonts w:ascii="宋体" w:hAnsi="宋体"/>
        </w:rPr>
        <w:t>□</w:t>
      </w:r>
      <w:r>
        <w:rPr>
          <w:rFonts w:ascii="宋体" w:hAnsi="宋体"/>
          <w:sz w:val="24"/>
        </w:rPr>
        <w:t>”的选项意为不适用于本项目。</w:t>
      </w:r>
      <w:bookmarkEnd w:id="133"/>
    </w:p>
    <w:tbl>
      <w:tblPr>
        <w:tblStyle w:val="50"/>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E5F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2C8C333">
            <w:pPr>
              <w:spacing w:line="360" w:lineRule="auto"/>
              <w:jc w:val="center"/>
              <w:rPr>
                <w:rFonts w:ascii="宋体" w:hAnsi="宋体"/>
                <w:b/>
                <w:bCs/>
                <w:sz w:val="24"/>
              </w:rPr>
            </w:pPr>
            <w:r>
              <w:rPr>
                <w:rFonts w:hint="eastAsia" w:ascii="宋体" w:hAnsi="宋体"/>
                <w:b/>
                <w:sz w:val="24"/>
              </w:rPr>
              <w:t>序号</w:t>
            </w:r>
          </w:p>
        </w:tc>
        <w:tc>
          <w:tcPr>
            <w:tcW w:w="1701" w:type="dxa"/>
            <w:noWrap w:val="0"/>
            <w:vAlign w:val="center"/>
          </w:tcPr>
          <w:p w14:paraId="2059A426">
            <w:pPr>
              <w:spacing w:line="360" w:lineRule="auto"/>
              <w:jc w:val="center"/>
              <w:rPr>
                <w:rFonts w:ascii="宋体" w:hAnsi="宋体"/>
                <w:b/>
                <w:bCs/>
                <w:sz w:val="24"/>
              </w:rPr>
            </w:pPr>
            <w:r>
              <w:rPr>
                <w:rFonts w:ascii="宋体" w:hAnsi="宋体"/>
                <w:b/>
                <w:bCs/>
                <w:sz w:val="24"/>
              </w:rPr>
              <w:t>条目</w:t>
            </w:r>
          </w:p>
        </w:tc>
        <w:tc>
          <w:tcPr>
            <w:tcW w:w="7540" w:type="dxa"/>
            <w:noWrap w:val="0"/>
            <w:vAlign w:val="center"/>
          </w:tcPr>
          <w:p w14:paraId="1E88DB95">
            <w:pPr>
              <w:spacing w:line="360" w:lineRule="auto"/>
              <w:jc w:val="center"/>
              <w:rPr>
                <w:rFonts w:ascii="宋体" w:hAnsi="宋体"/>
                <w:b/>
                <w:bCs/>
                <w:sz w:val="24"/>
              </w:rPr>
            </w:pPr>
            <w:r>
              <w:rPr>
                <w:rFonts w:ascii="宋体" w:hAnsi="宋体"/>
                <w:b/>
                <w:bCs/>
                <w:sz w:val="24"/>
              </w:rPr>
              <w:t>内容</w:t>
            </w:r>
          </w:p>
        </w:tc>
      </w:tr>
      <w:tr w14:paraId="316F5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3E204AB6">
            <w:pPr>
              <w:pStyle w:val="24"/>
              <w:spacing w:line="360" w:lineRule="auto"/>
              <w:jc w:val="center"/>
              <w:rPr>
                <w:rFonts w:hint="default" w:hAnsi="宋体"/>
                <w:sz w:val="24"/>
                <w:szCs w:val="24"/>
              </w:rPr>
            </w:pPr>
            <w:r>
              <w:rPr>
                <w:rFonts w:hint="default" w:hAnsi="宋体"/>
                <w:sz w:val="24"/>
                <w:szCs w:val="24"/>
              </w:rPr>
              <w:t>1</w:t>
            </w:r>
          </w:p>
        </w:tc>
        <w:tc>
          <w:tcPr>
            <w:tcW w:w="1701" w:type="dxa"/>
            <w:noWrap w:val="0"/>
            <w:vAlign w:val="center"/>
          </w:tcPr>
          <w:p w14:paraId="568C0BC8">
            <w:pPr>
              <w:spacing w:line="360" w:lineRule="auto"/>
              <w:jc w:val="center"/>
              <w:rPr>
                <w:rFonts w:ascii="宋体" w:hAnsi="宋体"/>
                <w:sz w:val="24"/>
              </w:rPr>
            </w:pPr>
            <w:r>
              <w:rPr>
                <w:rFonts w:ascii="宋体" w:hAnsi="宋体"/>
                <w:sz w:val="24"/>
              </w:rPr>
              <w:t>项目属性</w:t>
            </w:r>
          </w:p>
        </w:tc>
        <w:tc>
          <w:tcPr>
            <w:tcW w:w="7540" w:type="dxa"/>
            <w:noWrap w:val="0"/>
            <w:vAlign w:val="center"/>
          </w:tcPr>
          <w:p w14:paraId="1A7E891F">
            <w:pPr>
              <w:spacing w:line="360" w:lineRule="auto"/>
              <w:jc w:val="left"/>
              <w:rPr>
                <w:rFonts w:ascii="宋体" w:hAnsi="宋体"/>
                <w:sz w:val="24"/>
                <w:u w:val="single"/>
              </w:rPr>
            </w:pPr>
            <w:r>
              <w:rPr>
                <w:rFonts w:ascii="宋体" w:hAnsi="宋体"/>
                <w:sz w:val="24"/>
              </w:rPr>
              <w:t>项目属性：</w:t>
            </w:r>
            <w:r>
              <w:rPr>
                <w:rFonts w:hint="eastAsia" w:ascii="Arial" w:hAnsi="Arial"/>
                <w:sz w:val="24"/>
                <w:szCs w:val="24"/>
              </w:rPr>
              <w:t>■</w:t>
            </w:r>
            <w:r>
              <w:rPr>
                <w:rFonts w:ascii="Arial" w:hAnsi="Arial"/>
                <w:sz w:val="24"/>
                <w:szCs w:val="24"/>
              </w:rPr>
              <w:t>服务</w:t>
            </w:r>
            <w:r>
              <w:rPr>
                <w:rFonts w:hint="eastAsia" w:ascii="Arial" w:hAnsi="Arial"/>
                <w:sz w:val="24"/>
                <w:szCs w:val="24"/>
                <w:lang w:val="en-US" w:eastAsia="zh-CN"/>
              </w:rPr>
              <w:t xml:space="preserve">   </w:t>
            </w:r>
            <w:r>
              <w:rPr>
                <w:rFonts w:ascii="Arial" w:hAnsi="Arial"/>
                <w:sz w:val="24"/>
                <w:szCs w:val="24"/>
              </w:rPr>
              <w:t>□货物</w:t>
            </w:r>
            <w:r>
              <w:rPr>
                <w:rFonts w:hint="eastAsia" w:ascii="Arial" w:hAnsi="Arial"/>
                <w:sz w:val="24"/>
                <w:szCs w:val="24"/>
                <w:lang w:val="en-US" w:eastAsia="zh-CN"/>
              </w:rPr>
              <w:t xml:space="preserve">   </w:t>
            </w:r>
            <w:r>
              <w:rPr>
                <w:rFonts w:ascii="Arial" w:hAnsi="Arial"/>
                <w:sz w:val="24"/>
                <w:szCs w:val="24"/>
              </w:rPr>
              <w:t>□</w:t>
            </w:r>
            <w:r>
              <w:rPr>
                <w:rFonts w:hint="eastAsia" w:ascii="Arial" w:hAnsi="Arial"/>
                <w:sz w:val="24"/>
                <w:szCs w:val="24"/>
              </w:rPr>
              <w:t>工程</w:t>
            </w:r>
          </w:p>
        </w:tc>
      </w:tr>
      <w:tr w14:paraId="06DF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0E9DEEC7">
            <w:pPr>
              <w:pStyle w:val="24"/>
              <w:spacing w:line="360" w:lineRule="auto"/>
              <w:jc w:val="center"/>
              <w:rPr>
                <w:rFonts w:hint="default" w:hAnsi="宋体"/>
                <w:sz w:val="24"/>
                <w:szCs w:val="24"/>
              </w:rPr>
            </w:pPr>
            <w:r>
              <w:rPr>
                <w:rFonts w:hint="default" w:hAnsi="宋体"/>
                <w:sz w:val="24"/>
                <w:szCs w:val="24"/>
              </w:rPr>
              <w:t>2</w:t>
            </w:r>
          </w:p>
        </w:tc>
        <w:tc>
          <w:tcPr>
            <w:tcW w:w="1701" w:type="dxa"/>
            <w:noWrap w:val="0"/>
            <w:vAlign w:val="center"/>
          </w:tcPr>
          <w:p w14:paraId="6D729620">
            <w:pPr>
              <w:spacing w:line="360" w:lineRule="auto"/>
              <w:jc w:val="center"/>
              <w:rPr>
                <w:rFonts w:ascii="宋体" w:hAnsi="宋体"/>
                <w:sz w:val="24"/>
              </w:rPr>
            </w:pPr>
            <w:r>
              <w:rPr>
                <w:rFonts w:ascii="宋体" w:hAnsi="宋体"/>
                <w:sz w:val="24"/>
              </w:rPr>
              <w:t>科研仪器设备</w:t>
            </w:r>
          </w:p>
        </w:tc>
        <w:tc>
          <w:tcPr>
            <w:tcW w:w="7540" w:type="dxa"/>
            <w:noWrap w:val="0"/>
            <w:vAlign w:val="center"/>
          </w:tcPr>
          <w:p w14:paraId="12FC47FF">
            <w:pPr>
              <w:spacing w:line="360" w:lineRule="auto"/>
              <w:jc w:val="left"/>
              <w:rPr>
                <w:rFonts w:ascii="宋体" w:hAnsi="宋体"/>
                <w:sz w:val="24"/>
              </w:rPr>
            </w:pPr>
            <w:r>
              <w:rPr>
                <w:rFonts w:ascii="宋体" w:hAnsi="宋体"/>
                <w:sz w:val="24"/>
              </w:rPr>
              <w:t>是否属于科研仪器设备采购项目：</w:t>
            </w:r>
            <w:r>
              <w:rPr>
                <w:rFonts w:ascii="宋体" w:hAnsi="宋体"/>
              </w:rPr>
              <w:t>□</w:t>
            </w:r>
            <w:r>
              <w:rPr>
                <w:rFonts w:ascii="宋体" w:hAnsi="宋体"/>
                <w:sz w:val="24"/>
              </w:rPr>
              <w:t>是</w:t>
            </w:r>
            <w:r>
              <w:rPr>
                <w:rFonts w:hint="eastAsia" w:ascii="宋体" w:hAnsi="宋体"/>
                <w:sz w:val="24"/>
              </w:rPr>
              <w:t>■</w:t>
            </w:r>
            <w:r>
              <w:rPr>
                <w:rFonts w:ascii="宋体" w:hAnsi="宋体"/>
                <w:sz w:val="24"/>
              </w:rPr>
              <w:t>否</w:t>
            </w:r>
          </w:p>
        </w:tc>
      </w:tr>
      <w:tr w14:paraId="6E77C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10C511C">
            <w:pPr>
              <w:pStyle w:val="24"/>
              <w:spacing w:line="360" w:lineRule="auto"/>
              <w:jc w:val="center"/>
              <w:rPr>
                <w:rFonts w:hint="default" w:hAnsi="宋体"/>
                <w:sz w:val="24"/>
                <w:szCs w:val="24"/>
              </w:rPr>
            </w:pPr>
            <w:r>
              <w:rPr>
                <w:rFonts w:hint="default" w:hAnsi="宋体"/>
                <w:sz w:val="24"/>
                <w:szCs w:val="24"/>
              </w:rPr>
              <w:t>3</w:t>
            </w:r>
          </w:p>
        </w:tc>
        <w:tc>
          <w:tcPr>
            <w:tcW w:w="1701" w:type="dxa"/>
            <w:noWrap w:val="0"/>
            <w:vAlign w:val="center"/>
          </w:tcPr>
          <w:p w14:paraId="4A274D3A">
            <w:pPr>
              <w:spacing w:line="360" w:lineRule="auto"/>
              <w:jc w:val="center"/>
              <w:rPr>
                <w:rFonts w:ascii="宋体" w:hAnsi="宋体"/>
                <w:sz w:val="24"/>
              </w:rPr>
            </w:pPr>
            <w:r>
              <w:rPr>
                <w:rFonts w:ascii="宋体" w:hAnsi="宋体"/>
                <w:sz w:val="24"/>
              </w:rPr>
              <w:t>现场考察</w:t>
            </w:r>
          </w:p>
        </w:tc>
        <w:tc>
          <w:tcPr>
            <w:tcW w:w="7540" w:type="dxa"/>
            <w:noWrap w:val="0"/>
            <w:vAlign w:val="center"/>
          </w:tcPr>
          <w:p w14:paraId="7DEFB980">
            <w:pPr>
              <w:spacing w:line="360" w:lineRule="auto"/>
              <w:jc w:val="left"/>
              <w:rPr>
                <w:rFonts w:ascii="宋体" w:hAnsi="宋体"/>
                <w:sz w:val="24"/>
              </w:rPr>
            </w:pPr>
            <w:r>
              <w:rPr>
                <w:rFonts w:hint="eastAsia" w:ascii="宋体" w:hAnsi="宋体"/>
                <w:sz w:val="24"/>
              </w:rPr>
              <w:t>■</w:t>
            </w:r>
            <w:r>
              <w:rPr>
                <w:rFonts w:ascii="宋体" w:hAnsi="宋体"/>
                <w:sz w:val="24"/>
              </w:rPr>
              <w:t>不组织</w:t>
            </w:r>
          </w:p>
          <w:p w14:paraId="70DF87B6">
            <w:pPr>
              <w:spacing w:line="360" w:lineRule="auto"/>
              <w:jc w:val="left"/>
              <w:rPr>
                <w:rFonts w:ascii="宋体" w:hAnsi="宋体"/>
                <w:sz w:val="24"/>
              </w:rPr>
            </w:pPr>
            <w:r>
              <w:rPr>
                <w:rFonts w:ascii="宋体" w:hAnsi="宋体"/>
              </w:rPr>
              <w:t>□</w:t>
            </w:r>
            <w:r>
              <w:rPr>
                <w:rFonts w:ascii="宋体" w:hAnsi="宋体"/>
                <w:sz w:val="24"/>
              </w:rPr>
              <w:t>组织</w:t>
            </w:r>
          </w:p>
        </w:tc>
      </w:tr>
      <w:tr w14:paraId="3E8A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3FBAB95">
            <w:pPr>
              <w:pStyle w:val="24"/>
              <w:spacing w:line="360" w:lineRule="auto"/>
              <w:jc w:val="center"/>
              <w:rPr>
                <w:rFonts w:hint="default" w:hAnsi="宋体"/>
                <w:sz w:val="24"/>
                <w:szCs w:val="24"/>
              </w:rPr>
            </w:pPr>
            <w:r>
              <w:rPr>
                <w:rFonts w:hint="default" w:hAnsi="宋体"/>
                <w:sz w:val="24"/>
                <w:szCs w:val="24"/>
              </w:rPr>
              <w:t>4</w:t>
            </w:r>
          </w:p>
        </w:tc>
        <w:tc>
          <w:tcPr>
            <w:tcW w:w="1701" w:type="dxa"/>
            <w:noWrap w:val="0"/>
            <w:vAlign w:val="center"/>
          </w:tcPr>
          <w:p w14:paraId="394FE749">
            <w:pPr>
              <w:spacing w:line="360" w:lineRule="auto"/>
              <w:jc w:val="center"/>
              <w:rPr>
                <w:rFonts w:ascii="宋体" w:hAnsi="宋体"/>
                <w:sz w:val="24"/>
              </w:rPr>
            </w:pPr>
            <w:r>
              <w:rPr>
                <w:rFonts w:ascii="宋体" w:hAnsi="宋体"/>
                <w:sz w:val="24"/>
              </w:rPr>
              <w:t>答疑会</w:t>
            </w:r>
          </w:p>
        </w:tc>
        <w:tc>
          <w:tcPr>
            <w:tcW w:w="7540" w:type="dxa"/>
            <w:noWrap w:val="0"/>
            <w:vAlign w:val="center"/>
          </w:tcPr>
          <w:p w14:paraId="7732726F">
            <w:pPr>
              <w:spacing w:line="360" w:lineRule="auto"/>
              <w:jc w:val="left"/>
              <w:rPr>
                <w:rFonts w:ascii="宋体" w:hAnsi="宋体"/>
                <w:sz w:val="24"/>
              </w:rPr>
            </w:pPr>
            <w:r>
              <w:rPr>
                <w:rFonts w:hint="eastAsia" w:ascii="宋体" w:hAnsi="宋体"/>
                <w:sz w:val="24"/>
              </w:rPr>
              <w:t>■</w:t>
            </w:r>
            <w:r>
              <w:rPr>
                <w:rFonts w:ascii="宋体" w:hAnsi="宋体"/>
                <w:sz w:val="24"/>
              </w:rPr>
              <w:t>不召开</w:t>
            </w:r>
          </w:p>
          <w:p w14:paraId="23592289">
            <w:pPr>
              <w:spacing w:line="360" w:lineRule="auto"/>
              <w:jc w:val="left"/>
              <w:rPr>
                <w:rFonts w:ascii="宋体" w:hAnsi="宋体"/>
                <w:sz w:val="24"/>
              </w:rPr>
            </w:pPr>
            <w:r>
              <w:rPr>
                <w:rFonts w:ascii="宋体" w:hAnsi="宋体"/>
              </w:rPr>
              <w:t>□</w:t>
            </w:r>
            <w:r>
              <w:rPr>
                <w:rFonts w:ascii="宋体" w:hAnsi="宋体"/>
                <w:sz w:val="24"/>
              </w:rPr>
              <w:t>召开</w:t>
            </w:r>
          </w:p>
        </w:tc>
      </w:tr>
      <w:tr w14:paraId="5804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43603EB">
            <w:pPr>
              <w:pStyle w:val="24"/>
              <w:spacing w:line="360" w:lineRule="auto"/>
              <w:jc w:val="center"/>
              <w:rPr>
                <w:rFonts w:hint="default" w:hAnsi="宋体"/>
                <w:sz w:val="24"/>
                <w:szCs w:val="24"/>
              </w:rPr>
            </w:pPr>
            <w:r>
              <w:rPr>
                <w:rFonts w:hint="default" w:hAnsi="宋体"/>
                <w:sz w:val="24"/>
                <w:szCs w:val="24"/>
              </w:rPr>
              <w:t>5</w:t>
            </w:r>
          </w:p>
        </w:tc>
        <w:tc>
          <w:tcPr>
            <w:tcW w:w="1701" w:type="dxa"/>
            <w:noWrap w:val="0"/>
            <w:vAlign w:val="center"/>
          </w:tcPr>
          <w:p w14:paraId="15C80988">
            <w:pPr>
              <w:spacing w:line="360" w:lineRule="auto"/>
              <w:jc w:val="center"/>
              <w:rPr>
                <w:rFonts w:ascii="宋体" w:hAnsi="宋体"/>
                <w:sz w:val="24"/>
              </w:rPr>
            </w:pPr>
            <w:r>
              <w:rPr>
                <w:rFonts w:ascii="宋体" w:hAnsi="宋体"/>
                <w:sz w:val="24"/>
              </w:rPr>
              <w:t>样品</w:t>
            </w:r>
          </w:p>
        </w:tc>
        <w:tc>
          <w:tcPr>
            <w:tcW w:w="7540" w:type="dxa"/>
            <w:noWrap w:val="0"/>
            <w:vAlign w:val="center"/>
          </w:tcPr>
          <w:p w14:paraId="44BF5A46">
            <w:pPr>
              <w:spacing w:line="360" w:lineRule="auto"/>
              <w:jc w:val="left"/>
              <w:rPr>
                <w:rFonts w:ascii="宋体" w:hAnsi="宋体"/>
                <w:sz w:val="24"/>
              </w:rPr>
            </w:pPr>
            <w:r>
              <w:rPr>
                <w:rFonts w:ascii="宋体" w:hAnsi="宋体"/>
                <w:sz w:val="24"/>
              </w:rPr>
              <w:t>投标样品递交：</w:t>
            </w:r>
          </w:p>
          <w:p w14:paraId="41FFCA72">
            <w:pPr>
              <w:spacing w:line="360" w:lineRule="auto"/>
              <w:jc w:val="left"/>
              <w:rPr>
                <w:rFonts w:ascii="宋体" w:hAnsi="宋体"/>
                <w:sz w:val="24"/>
              </w:rPr>
            </w:pPr>
            <w:r>
              <w:rPr>
                <w:rFonts w:hint="eastAsia" w:ascii="宋体" w:hAnsi="宋体"/>
                <w:sz w:val="24"/>
              </w:rPr>
              <w:t>■</w:t>
            </w:r>
            <w:r>
              <w:rPr>
                <w:rFonts w:ascii="宋体" w:hAnsi="宋体"/>
                <w:sz w:val="24"/>
              </w:rPr>
              <w:t>不需要</w:t>
            </w:r>
          </w:p>
          <w:p w14:paraId="474A6A74">
            <w:pPr>
              <w:spacing w:line="360" w:lineRule="auto"/>
              <w:jc w:val="left"/>
              <w:rPr>
                <w:rFonts w:ascii="宋体" w:hAnsi="宋体"/>
                <w:sz w:val="24"/>
              </w:rPr>
            </w:pPr>
            <w:r>
              <w:rPr>
                <w:rFonts w:ascii="Wingdings 2" w:hAnsi="Wingdings 2" w:eastAsia="Wingdings 2" w:cs="Wingdings 2"/>
                <w:sz w:val="24"/>
              </w:rPr>
              <w:sym w:font="Wingdings 2" w:char="00A3"/>
            </w:r>
            <w:r>
              <w:rPr>
                <w:rFonts w:ascii="宋体" w:hAnsi="宋体"/>
                <w:sz w:val="24"/>
              </w:rPr>
              <w:t>需要</w:t>
            </w:r>
            <w:r>
              <w:rPr>
                <w:rFonts w:hint="eastAsia" w:ascii="宋体" w:hAnsi="宋体"/>
                <w:sz w:val="24"/>
              </w:rPr>
              <w:t>，具体</w:t>
            </w:r>
            <w:r>
              <w:rPr>
                <w:rFonts w:ascii="宋体" w:hAnsi="宋体"/>
                <w:sz w:val="24"/>
              </w:rPr>
              <w:t>要求如下：</w:t>
            </w:r>
            <w:r>
              <w:rPr>
                <w:rFonts w:hint="eastAsia" w:ascii="宋体" w:hAnsi="宋体"/>
                <w:sz w:val="24"/>
              </w:rPr>
              <w:t>/</w:t>
            </w:r>
          </w:p>
        </w:tc>
      </w:tr>
      <w:tr w14:paraId="1846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7C6C22D3">
            <w:pPr>
              <w:pStyle w:val="24"/>
              <w:spacing w:line="360" w:lineRule="auto"/>
              <w:jc w:val="center"/>
              <w:rPr>
                <w:rFonts w:hint="default" w:hAnsi="宋体"/>
                <w:sz w:val="24"/>
                <w:szCs w:val="24"/>
              </w:rPr>
            </w:pPr>
            <w:r>
              <w:rPr>
                <w:rFonts w:hint="default" w:hAnsi="宋体"/>
                <w:sz w:val="24"/>
                <w:szCs w:val="24"/>
              </w:rPr>
              <w:t>6</w:t>
            </w:r>
          </w:p>
        </w:tc>
        <w:tc>
          <w:tcPr>
            <w:tcW w:w="1701" w:type="dxa"/>
            <w:noWrap w:val="0"/>
            <w:vAlign w:val="center"/>
          </w:tcPr>
          <w:p w14:paraId="36800A16">
            <w:pPr>
              <w:spacing w:line="360" w:lineRule="auto"/>
              <w:jc w:val="center"/>
              <w:rPr>
                <w:rFonts w:ascii="宋体" w:hAnsi="宋体"/>
                <w:sz w:val="24"/>
              </w:rPr>
            </w:pPr>
            <w:r>
              <w:rPr>
                <w:rFonts w:ascii="宋体" w:hAnsi="宋体"/>
                <w:sz w:val="24"/>
              </w:rPr>
              <w:t>是否专门面向中小企业</w:t>
            </w:r>
          </w:p>
        </w:tc>
        <w:tc>
          <w:tcPr>
            <w:tcW w:w="7540" w:type="dxa"/>
            <w:noWrap w:val="0"/>
            <w:vAlign w:val="center"/>
          </w:tcPr>
          <w:p w14:paraId="72BE3642">
            <w:pPr>
              <w:spacing w:line="360" w:lineRule="auto"/>
              <w:jc w:val="left"/>
              <w:rPr>
                <w:rFonts w:ascii="宋体" w:hAnsi="宋体"/>
                <w:sz w:val="24"/>
              </w:rPr>
            </w:pPr>
            <w:r>
              <w:rPr>
                <w:rFonts w:ascii="宋体" w:hAnsi="宋体"/>
              </w:rPr>
              <w:t>□</w:t>
            </w:r>
            <w:r>
              <w:rPr>
                <w:rFonts w:hint="eastAsia" w:ascii="宋体" w:hAnsi="宋体"/>
                <w:sz w:val="24"/>
              </w:rPr>
              <w:t>本项目专门面向中小企业采购，在评审时不再对小微企业执行价格评审优惠政策。</w:t>
            </w:r>
          </w:p>
          <w:p w14:paraId="0352F38F">
            <w:pPr>
              <w:spacing w:line="360" w:lineRule="auto"/>
              <w:jc w:val="left"/>
              <w:rPr>
                <w:rFonts w:ascii="宋体" w:hAnsi="宋体"/>
                <w:sz w:val="24"/>
              </w:rPr>
            </w:pPr>
            <w:r>
              <w:rPr>
                <w:rFonts w:hint="eastAsia" w:ascii="宋体" w:hAnsi="宋体"/>
                <w:sz w:val="24"/>
              </w:rPr>
              <w:t>■本项目非专门面向中小企业采购，对于符合规定的小微企业报价给予</w:t>
            </w:r>
            <w:r>
              <w:rPr>
                <w:rFonts w:ascii="宋体" w:hAnsi="宋体"/>
                <w:sz w:val="24"/>
                <w:u w:val="single"/>
              </w:rPr>
              <w:t>2</w:t>
            </w:r>
            <w:r>
              <w:rPr>
                <w:rFonts w:hint="eastAsia" w:ascii="宋体" w:hAnsi="宋体"/>
                <w:sz w:val="24"/>
                <w:u w:val="single"/>
              </w:rPr>
              <w:t>0%</w:t>
            </w:r>
            <w:r>
              <w:rPr>
                <w:rFonts w:hint="eastAsia" w:ascii="宋体" w:hAnsi="宋体"/>
                <w:sz w:val="24"/>
              </w:rPr>
              <w:t>的扣除，用扣除后的价格参与评审。</w:t>
            </w:r>
          </w:p>
        </w:tc>
      </w:tr>
      <w:tr w14:paraId="7AC99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AC831BC">
            <w:pPr>
              <w:pStyle w:val="24"/>
              <w:spacing w:line="360" w:lineRule="auto"/>
              <w:jc w:val="center"/>
              <w:rPr>
                <w:rFonts w:hint="eastAsia" w:hAnsi="宋体" w:eastAsia="宋体"/>
                <w:sz w:val="24"/>
                <w:szCs w:val="24"/>
                <w:lang w:val="en-US" w:eastAsia="zh-CN"/>
              </w:rPr>
            </w:pPr>
            <w:r>
              <w:rPr>
                <w:rFonts w:hint="eastAsia" w:hAnsi="宋体"/>
                <w:sz w:val="24"/>
                <w:szCs w:val="24"/>
                <w:lang w:val="en-US" w:eastAsia="zh-CN"/>
              </w:rPr>
              <w:t>7</w:t>
            </w:r>
          </w:p>
        </w:tc>
        <w:tc>
          <w:tcPr>
            <w:tcW w:w="1701" w:type="dxa"/>
            <w:noWrap w:val="0"/>
            <w:vAlign w:val="center"/>
          </w:tcPr>
          <w:p w14:paraId="7D459713">
            <w:pPr>
              <w:spacing w:line="360" w:lineRule="exact"/>
              <w:jc w:val="center"/>
              <w:rPr>
                <w:rFonts w:ascii="宋体" w:hAnsi="宋体"/>
                <w:sz w:val="24"/>
              </w:rPr>
            </w:pPr>
            <w:r>
              <w:rPr>
                <w:rFonts w:hint="eastAsia" w:ascii="Times New Roman" w:hAnsi="Times New Roman" w:eastAsia="宋体" w:cs="Times New Roman"/>
                <w:color w:val="auto"/>
                <w:sz w:val="24"/>
              </w:rPr>
              <w:t>本国产品政策支持</w:t>
            </w:r>
          </w:p>
        </w:tc>
        <w:tc>
          <w:tcPr>
            <w:tcW w:w="7540" w:type="dxa"/>
            <w:noWrap w:val="0"/>
            <w:vAlign w:val="center"/>
          </w:tcPr>
          <w:p w14:paraId="713654DA">
            <w:pPr>
              <w:keepNext w:val="0"/>
              <w:keepLines w:val="0"/>
              <w:pageBreakBefore w:val="0"/>
              <w:kinsoku/>
              <w:wordWrap/>
              <w:overflowPunct/>
              <w:topLinePunct w:val="0"/>
              <w:autoSpaceDE/>
              <w:autoSpaceDN/>
              <w:bidi w:val="0"/>
              <w:adjustRightInd/>
              <w:snapToGrid/>
              <w:spacing w:after="0" w:line="360" w:lineRule="exact"/>
              <w:jc w:val="left"/>
              <w:rPr>
                <w:rFonts w:hint="eastAsia" w:ascii="Times New Roman" w:hAnsi="Times New Roman" w:eastAsia="宋体" w:cs="Times New Roman"/>
                <w:color w:val="auto"/>
                <w:sz w:val="24"/>
                <w:lang w:eastAsia="zh-CN"/>
              </w:rPr>
            </w:pPr>
            <w:r>
              <w:rPr>
                <w:rFonts w:hint="default" w:ascii="Times New Roman" w:hAnsi="Times New Roman" w:eastAsia="宋体" w:cs="Times New Roman"/>
                <w:color w:val="auto"/>
                <w:sz w:val="24"/>
              </w:rPr>
              <w:t>关于</w:t>
            </w:r>
            <w:r>
              <w:rPr>
                <w:rFonts w:hint="eastAsia" w:ascii="Times New Roman" w:hAnsi="Times New Roman" w:eastAsia="宋体" w:cs="Times New Roman"/>
                <w:color w:val="auto"/>
                <w:sz w:val="24"/>
              </w:rPr>
              <w:t>对采购本国产品给予政策支持</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lang w:val="en-US" w:eastAsia="zh-CN"/>
              </w:rPr>
              <w:t>本项目</w:t>
            </w:r>
            <w:r>
              <w:rPr>
                <w:rFonts w:hint="eastAsia" w:ascii="Times New Roman" w:hAnsi="Times New Roman" w:eastAsia="宋体" w:cs="Times New Roman"/>
                <w:color w:val="auto"/>
                <w:sz w:val="24"/>
                <w:lang w:eastAsia="zh-CN"/>
              </w:rPr>
              <w:t>：</w:t>
            </w:r>
            <w:r>
              <w:rPr>
                <w:rFonts w:hint="eastAsia" w:ascii="Times New Roman" w:hAnsi="Times New Roman" w:eastAsia="宋体" w:cs="Times New Roman"/>
                <w:color w:val="auto"/>
                <w:sz w:val="24"/>
              </w:rPr>
              <w:sym w:font="Wingdings 2" w:char="00A3"/>
            </w:r>
            <w:r>
              <w:rPr>
                <w:rFonts w:hint="eastAsia" w:ascii="Times New Roman" w:hAnsi="Times New Roman" w:eastAsia="宋体" w:cs="Times New Roman"/>
                <w:color w:val="auto"/>
                <w:sz w:val="24"/>
                <w:lang w:val="en-US" w:eastAsia="zh-CN"/>
              </w:rPr>
              <w:t>适用</w:t>
            </w:r>
            <w:r>
              <w:rPr>
                <w:rFonts w:hint="eastAsia" w:ascii="Times New Roman" w:hAnsi="Times New Roman" w:eastAsia="宋体" w:cs="Times New Roman"/>
                <w:color w:val="auto"/>
                <w:sz w:val="24"/>
              </w:rPr>
              <w:t xml:space="preserve"> </w:t>
            </w:r>
            <w:r>
              <w:rPr>
                <w:rFonts w:hint="eastAsia" w:ascii="宋体" w:hAnsi="宋体"/>
                <w:sz w:val="24"/>
              </w:rPr>
              <w:t>■</w:t>
            </w:r>
            <w:r>
              <w:rPr>
                <w:rFonts w:hint="eastAsia" w:ascii="Times New Roman" w:hAnsi="Times New Roman" w:eastAsia="宋体" w:cs="Times New Roman"/>
                <w:color w:val="auto"/>
                <w:sz w:val="24"/>
                <w:lang w:val="en-US" w:eastAsia="zh-CN"/>
              </w:rPr>
              <w:t>不适用</w:t>
            </w:r>
            <w:r>
              <w:rPr>
                <w:rFonts w:hint="eastAsia" w:ascii="Times New Roman" w:hAnsi="Times New Roman" w:eastAsia="宋体" w:cs="Times New Roman"/>
                <w:color w:val="auto"/>
                <w:sz w:val="24"/>
                <w:lang w:eastAsia="zh-CN"/>
              </w:rPr>
              <w:t>。</w:t>
            </w:r>
          </w:p>
          <w:p w14:paraId="1EB0A98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Autospacing="0" w:line="360" w:lineRule="exact"/>
              <w:ind w:left="0" w:leftChars="0" w:right="0" w:rightChars="0" w:firstLine="0" w:firstLineChars="0"/>
              <w:jc w:val="both"/>
              <w:textAlignment w:val="baseline"/>
              <w:rPr>
                <w:rFonts w:hint="eastAsia" w:ascii="宋体" w:hAnsi="宋体"/>
                <w:sz w:val="24"/>
              </w:rPr>
            </w:pPr>
            <w:bookmarkStart w:id="134" w:name="_Toc12582"/>
            <w:r>
              <w:rPr>
                <w:rFonts w:hint="eastAsia" w:ascii="Times New Roman" w:hAnsi="Times New Roman" w:eastAsia="宋体" w:cs="Times New Roman"/>
                <w:b w:val="0"/>
                <w:color w:val="auto"/>
                <w:kern w:val="2"/>
                <w:sz w:val="24"/>
                <w:szCs w:val="24"/>
                <w:lang w:val="en-US" w:eastAsia="zh-CN" w:bidi="ar-SA"/>
              </w:rPr>
              <w:t>在填写《关于符合本国产品标准的声明函》时，如未提供声明函、信息填写错误、未完整填报或不符合《关于在政府采购中实施本国产品标准及相关政策的通知》要求的，则会导致报价不作相应扣除。</w:t>
            </w:r>
            <w:bookmarkEnd w:id="134"/>
          </w:p>
        </w:tc>
      </w:tr>
      <w:tr w14:paraId="499A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08B5E6F">
            <w:pPr>
              <w:pStyle w:val="24"/>
              <w:spacing w:line="360" w:lineRule="auto"/>
              <w:jc w:val="center"/>
              <w:rPr>
                <w:rFonts w:hint="eastAsia" w:hAnsi="宋体" w:eastAsia="宋体"/>
                <w:sz w:val="24"/>
                <w:szCs w:val="24"/>
                <w:lang w:eastAsia="zh-CN"/>
              </w:rPr>
            </w:pPr>
            <w:r>
              <w:rPr>
                <w:rFonts w:hint="eastAsia" w:hAnsi="宋体"/>
                <w:sz w:val="24"/>
                <w:szCs w:val="24"/>
                <w:lang w:val="en-US" w:eastAsia="zh-CN"/>
              </w:rPr>
              <w:t>8</w:t>
            </w:r>
          </w:p>
        </w:tc>
        <w:tc>
          <w:tcPr>
            <w:tcW w:w="1701" w:type="dxa"/>
            <w:noWrap w:val="0"/>
            <w:vAlign w:val="center"/>
          </w:tcPr>
          <w:p w14:paraId="6434F84C">
            <w:pPr>
              <w:spacing w:line="360" w:lineRule="auto"/>
              <w:jc w:val="center"/>
              <w:rPr>
                <w:rFonts w:ascii="宋体" w:hAnsi="宋体"/>
                <w:sz w:val="24"/>
              </w:rPr>
            </w:pPr>
            <w:r>
              <w:rPr>
                <w:rFonts w:ascii="宋体" w:hAnsi="宋体"/>
                <w:sz w:val="24"/>
              </w:rPr>
              <w:t>标的所属行业</w:t>
            </w:r>
          </w:p>
        </w:tc>
        <w:tc>
          <w:tcPr>
            <w:tcW w:w="7540" w:type="dxa"/>
            <w:noWrap w:val="0"/>
            <w:vAlign w:val="center"/>
          </w:tcPr>
          <w:p w14:paraId="4015490D">
            <w:pPr>
              <w:spacing w:line="360" w:lineRule="auto"/>
              <w:jc w:val="left"/>
              <w:rPr>
                <w:rFonts w:ascii="宋体" w:hAnsi="宋体"/>
                <w:sz w:val="24"/>
              </w:rPr>
            </w:pPr>
            <w:r>
              <w:rPr>
                <w:rFonts w:hint="eastAsia" w:ascii="宋体" w:hAnsi="宋体"/>
                <w:sz w:val="24"/>
              </w:rPr>
              <w:t>本项目属于</w:t>
            </w:r>
            <w:r>
              <w:rPr>
                <w:rFonts w:hint="eastAsia" w:ascii="宋体" w:hAnsi="宋体"/>
                <w:b/>
                <w:bCs/>
                <w:sz w:val="24"/>
                <w:u w:val="single"/>
              </w:rPr>
              <w:t>服务类</w:t>
            </w:r>
            <w:r>
              <w:rPr>
                <w:rFonts w:hint="eastAsia" w:ascii="宋体" w:hAnsi="宋体" w:cs="楷体"/>
                <w:szCs w:val="21"/>
              </w:rPr>
              <w:t>，</w:t>
            </w:r>
            <w:r>
              <w:rPr>
                <w:rFonts w:ascii="宋体" w:hAnsi="宋体"/>
                <w:sz w:val="24"/>
              </w:rPr>
              <w:t>采购标的对应的中小企业划分标准所属行业：</w:t>
            </w:r>
            <w:r>
              <w:rPr>
                <w:rFonts w:hint="eastAsia" w:ascii="宋体" w:hAnsi="宋体"/>
                <w:b/>
                <w:bCs/>
                <w:sz w:val="24"/>
                <w:u w:val="single"/>
              </w:rPr>
              <w:t xml:space="preserve">其他未列明行业 </w:t>
            </w:r>
            <w:r>
              <w:rPr>
                <w:rFonts w:hint="eastAsia" w:ascii="宋体" w:hAnsi="宋体"/>
                <w:sz w:val="24"/>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3B0C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988" w:type="dxa"/>
            <w:noWrap w:val="0"/>
            <w:vAlign w:val="center"/>
          </w:tcPr>
          <w:p w14:paraId="607BB8FB">
            <w:pPr>
              <w:pStyle w:val="24"/>
              <w:spacing w:line="360" w:lineRule="auto"/>
              <w:jc w:val="center"/>
              <w:rPr>
                <w:rFonts w:hint="eastAsia" w:hAnsi="宋体" w:eastAsia="宋体"/>
                <w:sz w:val="24"/>
                <w:szCs w:val="24"/>
                <w:lang w:eastAsia="zh-CN"/>
              </w:rPr>
            </w:pPr>
            <w:r>
              <w:rPr>
                <w:rFonts w:hint="eastAsia" w:hAnsi="宋体"/>
                <w:sz w:val="24"/>
                <w:szCs w:val="24"/>
                <w:lang w:val="en-US" w:eastAsia="zh-CN"/>
              </w:rPr>
              <w:t>9</w:t>
            </w:r>
          </w:p>
        </w:tc>
        <w:tc>
          <w:tcPr>
            <w:tcW w:w="1701" w:type="dxa"/>
            <w:noWrap w:val="0"/>
            <w:vAlign w:val="center"/>
          </w:tcPr>
          <w:p w14:paraId="24BE93A0">
            <w:pPr>
              <w:spacing w:line="360" w:lineRule="auto"/>
              <w:jc w:val="center"/>
              <w:rPr>
                <w:rFonts w:ascii="宋体" w:hAnsi="宋体"/>
                <w:sz w:val="24"/>
              </w:rPr>
            </w:pPr>
            <w:r>
              <w:rPr>
                <w:rFonts w:hint="eastAsia" w:ascii="宋体" w:hAnsi="宋体"/>
                <w:sz w:val="24"/>
              </w:rPr>
              <w:t>响应</w:t>
            </w:r>
            <w:r>
              <w:rPr>
                <w:rFonts w:ascii="宋体" w:hAnsi="宋体"/>
                <w:sz w:val="24"/>
              </w:rPr>
              <w:t>有效期</w:t>
            </w:r>
          </w:p>
        </w:tc>
        <w:tc>
          <w:tcPr>
            <w:tcW w:w="7540" w:type="dxa"/>
            <w:noWrap w:val="0"/>
            <w:vAlign w:val="center"/>
          </w:tcPr>
          <w:p w14:paraId="38E7381B">
            <w:pPr>
              <w:spacing w:line="360" w:lineRule="auto"/>
              <w:jc w:val="left"/>
              <w:rPr>
                <w:rFonts w:ascii="宋体" w:hAnsi="宋体"/>
                <w:sz w:val="24"/>
              </w:rPr>
            </w:pPr>
            <w:r>
              <w:rPr>
                <w:rFonts w:ascii="宋体" w:hAnsi="宋体"/>
                <w:sz w:val="24"/>
              </w:rPr>
              <w:t>自提交</w:t>
            </w:r>
            <w:r>
              <w:rPr>
                <w:rFonts w:hint="eastAsia" w:ascii="宋体" w:hAnsi="宋体"/>
                <w:sz w:val="24"/>
              </w:rPr>
              <w:t>响应</w:t>
            </w:r>
            <w:r>
              <w:rPr>
                <w:rFonts w:ascii="宋体" w:hAnsi="宋体"/>
                <w:sz w:val="24"/>
              </w:rPr>
              <w:t>文件的截止之日起算</w:t>
            </w:r>
            <w:r>
              <w:rPr>
                <w:rFonts w:ascii="宋体" w:hAnsi="宋体"/>
                <w:sz w:val="24"/>
                <w:u w:val="single"/>
              </w:rPr>
              <w:t>60</w:t>
            </w:r>
            <w:r>
              <w:rPr>
                <w:rFonts w:ascii="宋体" w:hAnsi="宋体"/>
                <w:sz w:val="24"/>
              </w:rPr>
              <w:t>日历天。</w:t>
            </w:r>
          </w:p>
        </w:tc>
      </w:tr>
      <w:tr w14:paraId="5AB1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988" w:type="dxa"/>
            <w:noWrap w:val="0"/>
            <w:vAlign w:val="center"/>
          </w:tcPr>
          <w:p w14:paraId="637CD4C4">
            <w:pPr>
              <w:pStyle w:val="24"/>
              <w:spacing w:line="360" w:lineRule="auto"/>
              <w:jc w:val="center"/>
              <w:rPr>
                <w:rFonts w:hint="default" w:hAnsi="宋体" w:eastAsia="宋体"/>
                <w:sz w:val="24"/>
                <w:szCs w:val="24"/>
                <w:lang w:val="en-US" w:eastAsia="zh-CN"/>
              </w:rPr>
            </w:pPr>
            <w:r>
              <w:rPr>
                <w:rFonts w:hint="eastAsia" w:hAnsi="宋体"/>
                <w:sz w:val="24"/>
                <w:szCs w:val="24"/>
                <w:lang w:val="en-US" w:eastAsia="zh-CN"/>
              </w:rPr>
              <w:t>10</w:t>
            </w:r>
          </w:p>
        </w:tc>
        <w:tc>
          <w:tcPr>
            <w:tcW w:w="1701" w:type="dxa"/>
            <w:noWrap w:val="0"/>
            <w:vAlign w:val="center"/>
          </w:tcPr>
          <w:p w14:paraId="736EF93D">
            <w:pPr>
              <w:spacing w:line="360" w:lineRule="auto"/>
              <w:jc w:val="center"/>
              <w:rPr>
                <w:rFonts w:ascii="宋体" w:hAnsi="宋体"/>
                <w:sz w:val="24"/>
              </w:rPr>
            </w:pPr>
            <w:r>
              <w:rPr>
                <w:rFonts w:ascii="宋体" w:hAnsi="宋体"/>
                <w:sz w:val="24"/>
              </w:rPr>
              <w:t>分包</w:t>
            </w:r>
          </w:p>
        </w:tc>
        <w:tc>
          <w:tcPr>
            <w:tcW w:w="7540" w:type="dxa"/>
            <w:noWrap w:val="0"/>
            <w:vAlign w:val="center"/>
          </w:tcPr>
          <w:p w14:paraId="65D3E668">
            <w:pPr>
              <w:spacing w:line="360" w:lineRule="auto"/>
              <w:jc w:val="left"/>
              <w:rPr>
                <w:rFonts w:ascii="宋体" w:hAnsi="宋体"/>
                <w:sz w:val="24"/>
              </w:rPr>
            </w:pPr>
            <w:r>
              <w:rPr>
                <w:rFonts w:ascii="宋体" w:hAnsi="宋体"/>
                <w:sz w:val="24"/>
              </w:rPr>
              <w:t>本项目的非主体、非关键性工作是否允许分包：</w:t>
            </w:r>
            <w:r>
              <w:rPr>
                <w:rFonts w:hint="eastAsia" w:ascii="宋体" w:hAnsi="宋体"/>
                <w:b/>
                <w:sz w:val="24"/>
                <w:lang w:val="en-US" w:eastAsia="zh-CN"/>
              </w:rPr>
              <w:t>不</w:t>
            </w:r>
            <w:r>
              <w:rPr>
                <w:rFonts w:ascii="宋体" w:hAnsi="宋体"/>
                <w:b/>
                <w:sz w:val="24"/>
              </w:rPr>
              <w:t>允许</w:t>
            </w:r>
          </w:p>
        </w:tc>
      </w:tr>
      <w:tr w14:paraId="44CBF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988" w:type="dxa"/>
            <w:noWrap w:val="0"/>
            <w:vAlign w:val="center"/>
          </w:tcPr>
          <w:p w14:paraId="1798F42A">
            <w:pPr>
              <w:pStyle w:val="24"/>
              <w:spacing w:line="360" w:lineRule="auto"/>
              <w:jc w:val="center"/>
              <w:rPr>
                <w:rFonts w:hint="eastAsia" w:hAnsi="宋体" w:eastAsia="宋体"/>
                <w:sz w:val="24"/>
                <w:szCs w:val="24"/>
                <w:lang w:eastAsia="zh-CN"/>
              </w:rPr>
            </w:pPr>
            <w:r>
              <w:rPr>
                <w:rFonts w:hAnsi="宋体"/>
                <w:sz w:val="24"/>
                <w:szCs w:val="24"/>
              </w:rPr>
              <w:t>1</w:t>
            </w:r>
            <w:r>
              <w:rPr>
                <w:rFonts w:hint="eastAsia" w:hAnsi="宋体"/>
                <w:sz w:val="24"/>
                <w:szCs w:val="24"/>
                <w:lang w:val="en-US" w:eastAsia="zh-CN"/>
              </w:rPr>
              <w:t>1</w:t>
            </w:r>
          </w:p>
        </w:tc>
        <w:tc>
          <w:tcPr>
            <w:tcW w:w="1701" w:type="dxa"/>
            <w:noWrap w:val="0"/>
            <w:vAlign w:val="center"/>
          </w:tcPr>
          <w:p w14:paraId="5DD532D5">
            <w:pPr>
              <w:spacing w:line="360" w:lineRule="auto"/>
              <w:jc w:val="center"/>
              <w:rPr>
                <w:rFonts w:ascii="宋体" w:hAnsi="宋体"/>
                <w:sz w:val="24"/>
              </w:rPr>
            </w:pPr>
            <w:r>
              <w:rPr>
                <w:rFonts w:ascii="宋体" w:hAnsi="宋体"/>
                <w:sz w:val="24"/>
              </w:rPr>
              <w:t>询问</w:t>
            </w:r>
          </w:p>
        </w:tc>
        <w:tc>
          <w:tcPr>
            <w:tcW w:w="7540" w:type="dxa"/>
            <w:noWrap w:val="0"/>
            <w:vAlign w:val="center"/>
          </w:tcPr>
          <w:p w14:paraId="7F2B0757">
            <w:pPr>
              <w:spacing w:line="360" w:lineRule="auto"/>
              <w:jc w:val="left"/>
              <w:rPr>
                <w:rFonts w:ascii="宋体" w:hAnsi="宋体"/>
                <w:sz w:val="24"/>
              </w:rPr>
            </w:pPr>
            <w:r>
              <w:rPr>
                <w:rFonts w:hint="eastAsia" w:ascii="宋体" w:hAnsi="宋体"/>
                <w:sz w:val="24"/>
              </w:rPr>
              <w:t>已登记参加本项目的供应商对磋商文件如有疑问，可于</w:t>
            </w:r>
            <w:r>
              <w:rPr>
                <w:rFonts w:hint="eastAsia" w:ascii="宋体" w:hAnsi="宋体"/>
                <w:sz w:val="24"/>
                <w:u w:val="single"/>
              </w:rPr>
              <w:t>202</w:t>
            </w:r>
            <w:r>
              <w:rPr>
                <w:rFonts w:hint="eastAsia" w:ascii="宋体" w:hAnsi="宋体"/>
                <w:sz w:val="24"/>
                <w:u w:val="single"/>
                <w:lang w:val="en-US" w:eastAsia="zh-CN"/>
              </w:rPr>
              <w:t>6</w:t>
            </w:r>
            <w:r>
              <w:rPr>
                <w:rFonts w:ascii="宋体" w:hAnsi="宋体"/>
                <w:sz w:val="24"/>
                <w:u w:val="single"/>
              </w:rPr>
              <w:t>年</w:t>
            </w:r>
            <w:r>
              <w:rPr>
                <w:rFonts w:hint="eastAsia" w:ascii="宋体" w:hAnsi="宋体"/>
                <w:sz w:val="24"/>
                <w:u w:val="single"/>
                <w:lang w:val="en-US" w:eastAsia="zh-CN"/>
              </w:rPr>
              <w:t>3</w:t>
            </w:r>
            <w:r>
              <w:rPr>
                <w:rFonts w:ascii="宋体" w:hAnsi="宋体"/>
                <w:sz w:val="24"/>
                <w:u w:val="single"/>
              </w:rPr>
              <w:t>月</w:t>
            </w:r>
            <w:r>
              <w:rPr>
                <w:rFonts w:hint="eastAsia" w:ascii="宋体" w:hAnsi="宋体"/>
                <w:sz w:val="24"/>
                <w:u w:val="single"/>
                <w:lang w:val="en-US" w:eastAsia="zh-CN"/>
              </w:rPr>
              <w:t>19</w:t>
            </w:r>
            <w:r>
              <w:rPr>
                <w:rFonts w:ascii="宋体" w:hAnsi="宋体"/>
                <w:sz w:val="24"/>
                <w:u w:val="single"/>
              </w:rPr>
              <w:t>日10</w:t>
            </w:r>
            <w:r>
              <w:rPr>
                <w:rFonts w:hint="eastAsia" w:ascii="宋体" w:hAnsi="宋体"/>
                <w:sz w:val="24"/>
                <w:u w:val="single"/>
              </w:rPr>
              <w:t>时</w:t>
            </w:r>
            <w:r>
              <w:rPr>
                <w:rFonts w:ascii="宋体" w:hAnsi="宋体"/>
                <w:sz w:val="24"/>
                <w:u w:val="single"/>
              </w:rPr>
              <w:t>00</w:t>
            </w:r>
            <w:r>
              <w:rPr>
                <w:rFonts w:ascii="宋体" w:hAnsi="宋体"/>
                <w:bCs/>
                <w:sz w:val="24"/>
                <w:u w:val="single"/>
              </w:rPr>
              <w:t>分</w:t>
            </w:r>
            <w:r>
              <w:rPr>
                <w:rFonts w:hint="eastAsia" w:ascii="宋体" w:hAnsi="宋体"/>
                <w:sz w:val="24"/>
              </w:rPr>
              <w:t>前将相关疑问（格式详见磋商文件中“关于磋商文件的询问内容”）发送至邮箱（</w:t>
            </w:r>
            <w:r>
              <w:rPr>
                <w:rFonts w:hint="eastAsia" w:ascii="宋体" w:hAnsi="宋体"/>
                <w:sz w:val="24"/>
                <w:lang w:val="en-US" w:eastAsia="zh-CN"/>
              </w:rPr>
              <w:t>173951682</w:t>
            </w:r>
            <w:r>
              <w:rPr>
                <w:rFonts w:ascii="宋体" w:hAnsi="宋体"/>
                <w:sz w:val="24"/>
              </w:rPr>
              <w:t>@</w:t>
            </w:r>
            <w:r>
              <w:rPr>
                <w:rFonts w:hint="eastAsia" w:ascii="宋体" w:hAnsi="宋体"/>
                <w:sz w:val="24"/>
                <w:lang w:val="en-US" w:eastAsia="zh-CN"/>
              </w:rPr>
              <w:t>qq</w:t>
            </w:r>
            <w:r>
              <w:rPr>
                <w:rFonts w:ascii="宋体" w:hAnsi="宋体"/>
                <w:sz w:val="24"/>
              </w:rPr>
              <w:t>.com</w:t>
            </w:r>
            <w:r>
              <w:rPr>
                <w:rFonts w:hint="eastAsia" w:ascii="宋体" w:hAnsi="宋体"/>
                <w:sz w:val="24"/>
              </w:rPr>
              <w:t>）进行咨询，如口头可解释的问题亦可电话咨询采购人。未提出疑问将被视为完全认同磋商文件，逾期将不接受其对于磋商文件的相关异议。如有变更，更正公告将会在江苏省政府采购网、常州市政府采购网公布。</w:t>
            </w:r>
          </w:p>
        </w:tc>
      </w:tr>
      <w:tr w14:paraId="52913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988" w:type="dxa"/>
            <w:noWrap w:val="0"/>
            <w:vAlign w:val="center"/>
          </w:tcPr>
          <w:p w14:paraId="2CF15169">
            <w:pPr>
              <w:pStyle w:val="24"/>
              <w:spacing w:line="360" w:lineRule="auto"/>
              <w:jc w:val="center"/>
              <w:rPr>
                <w:rFonts w:hint="eastAsia" w:hAnsi="宋体" w:eastAsia="宋体"/>
                <w:sz w:val="24"/>
                <w:szCs w:val="24"/>
                <w:lang w:eastAsia="zh-CN"/>
              </w:rPr>
            </w:pPr>
            <w:r>
              <w:rPr>
                <w:rFonts w:hAnsi="宋体"/>
                <w:sz w:val="24"/>
                <w:szCs w:val="24"/>
              </w:rPr>
              <w:t>1</w:t>
            </w:r>
            <w:r>
              <w:rPr>
                <w:rFonts w:hint="eastAsia" w:hAnsi="宋体"/>
                <w:sz w:val="24"/>
                <w:szCs w:val="24"/>
                <w:lang w:val="en-US" w:eastAsia="zh-CN"/>
              </w:rPr>
              <w:t>2</w:t>
            </w:r>
          </w:p>
        </w:tc>
        <w:tc>
          <w:tcPr>
            <w:tcW w:w="1701" w:type="dxa"/>
            <w:noWrap w:val="0"/>
            <w:vAlign w:val="center"/>
          </w:tcPr>
          <w:p w14:paraId="6AD813E4">
            <w:pPr>
              <w:spacing w:line="360" w:lineRule="auto"/>
              <w:jc w:val="center"/>
              <w:rPr>
                <w:rFonts w:ascii="宋体" w:hAnsi="宋体"/>
                <w:sz w:val="24"/>
              </w:rPr>
            </w:pPr>
            <w:r>
              <w:rPr>
                <w:rFonts w:ascii="宋体" w:hAnsi="宋体"/>
                <w:sz w:val="24"/>
              </w:rPr>
              <w:t>磋商报价次数</w:t>
            </w:r>
          </w:p>
        </w:tc>
        <w:tc>
          <w:tcPr>
            <w:tcW w:w="7540" w:type="dxa"/>
            <w:noWrap w:val="0"/>
            <w:vAlign w:val="center"/>
          </w:tcPr>
          <w:p w14:paraId="691C36A8">
            <w:pPr>
              <w:spacing w:line="360" w:lineRule="auto"/>
              <w:jc w:val="left"/>
              <w:rPr>
                <w:rFonts w:ascii="宋体" w:hAnsi="宋体"/>
                <w:sz w:val="24"/>
              </w:rPr>
            </w:pPr>
            <w:r>
              <w:rPr>
                <w:rFonts w:hint="eastAsia" w:ascii="宋体" w:hAnsi="宋体"/>
                <w:sz w:val="24"/>
              </w:rPr>
              <w:t>本项目采用二轮报价，电子响应文件中的书面报价为首轮报价，后续报价通过系统在线报价。后续报价不得超过预算、最高限价及首轮报价，否则作无效报价文件处理。</w:t>
            </w:r>
          </w:p>
        </w:tc>
      </w:tr>
      <w:tr w14:paraId="6FFE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4283FB5">
            <w:pPr>
              <w:pStyle w:val="24"/>
              <w:spacing w:line="360" w:lineRule="auto"/>
              <w:jc w:val="center"/>
              <w:rPr>
                <w:rFonts w:hint="eastAsia" w:hAnsi="宋体" w:eastAsia="宋体"/>
                <w:sz w:val="24"/>
                <w:szCs w:val="24"/>
                <w:lang w:eastAsia="zh-CN"/>
              </w:rPr>
            </w:pPr>
            <w:r>
              <w:rPr>
                <w:rFonts w:hAnsi="宋体"/>
                <w:sz w:val="24"/>
                <w:szCs w:val="24"/>
              </w:rPr>
              <w:t>1</w:t>
            </w:r>
            <w:r>
              <w:rPr>
                <w:rFonts w:hint="eastAsia" w:hAnsi="宋体"/>
                <w:sz w:val="24"/>
                <w:szCs w:val="24"/>
                <w:lang w:val="en-US" w:eastAsia="zh-CN"/>
              </w:rPr>
              <w:t>3</w:t>
            </w:r>
          </w:p>
        </w:tc>
        <w:tc>
          <w:tcPr>
            <w:tcW w:w="1701" w:type="dxa"/>
            <w:noWrap w:val="0"/>
            <w:vAlign w:val="center"/>
          </w:tcPr>
          <w:p w14:paraId="17EE573A">
            <w:pPr>
              <w:spacing w:line="360" w:lineRule="auto"/>
              <w:jc w:val="center"/>
              <w:rPr>
                <w:rFonts w:ascii="宋体" w:hAnsi="宋体"/>
                <w:sz w:val="24"/>
              </w:rPr>
            </w:pPr>
            <w:r>
              <w:rPr>
                <w:rFonts w:ascii="宋体" w:hAnsi="宋体"/>
                <w:sz w:val="24"/>
              </w:rPr>
              <w:t>联系方式</w:t>
            </w:r>
          </w:p>
        </w:tc>
        <w:tc>
          <w:tcPr>
            <w:tcW w:w="7540" w:type="dxa"/>
            <w:noWrap w:val="0"/>
            <w:vAlign w:val="center"/>
          </w:tcPr>
          <w:p w14:paraId="27D8BF86">
            <w:pPr>
              <w:spacing w:line="360" w:lineRule="auto"/>
              <w:jc w:val="left"/>
              <w:rPr>
                <w:rFonts w:ascii="宋体" w:hAnsi="宋体"/>
                <w:sz w:val="24"/>
              </w:rPr>
            </w:pPr>
            <w:r>
              <w:rPr>
                <w:rFonts w:ascii="宋体" w:hAnsi="宋体"/>
                <w:sz w:val="24"/>
              </w:rPr>
              <w:t>接收质疑的联系方式</w:t>
            </w:r>
            <w:r>
              <w:rPr>
                <w:rFonts w:hint="eastAsia" w:ascii="宋体" w:hAnsi="宋体"/>
                <w:sz w:val="24"/>
              </w:rPr>
              <w:t>：</w:t>
            </w:r>
          </w:p>
          <w:p w14:paraId="27CB7717">
            <w:pPr>
              <w:pStyle w:val="338"/>
              <w:spacing w:line="360" w:lineRule="auto"/>
              <w:rPr>
                <w:rFonts w:ascii="宋体" w:hAnsi="宋体"/>
                <w:color w:val="auto"/>
              </w:rPr>
            </w:pPr>
            <w:r>
              <w:rPr>
                <w:rFonts w:ascii="宋体" w:hAnsi="宋体"/>
                <w:color w:val="auto"/>
              </w:rPr>
              <w:t>（1）采购人联系电话、通讯地址详见《第一章采购邀请》。</w:t>
            </w:r>
          </w:p>
          <w:p w14:paraId="326BB0A3">
            <w:pPr>
              <w:spacing w:line="360" w:lineRule="auto"/>
              <w:jc w:val="left"/>
              <w:rPr>
                <w:rFonts w:hint="eastAsia" w:ascii="宋体" w:hAnsi="宋体" w:eastAsia="宋体"/>
                <w:sz w:val="24"/>
                <w:lang w:eastAsia="zh-CN"/>
              </w:rPr>
            </w:pPr>
            <w:r>
              <w:rPr>
                <w:rFonts w:hint="eastAsia" w:ascii="宋体" w:hAnsi="宋体"/>
                <w:sz w:val="24"/>
              </w:rPr>
              <w:t>（</w:t>
            </w:r>
            <w:r>
              <w:rPr>
                <w:rFonts w:ascii="宋体" w:hAnsi="宋体"/>
                <w:sz w:val="24"/>
              </w:rPr>
              <w:t>2</w:t>
            </w:r>
            <w:r>
              <w:rPr>
                <w:rFonts w:hint="eastAsia" w:ascii="宋体" w:hAnsi="宋体"/>
                <w:sz w:val="24"/>
              </w:rPr>
              <w:t>）代理机构：</w:t>
            </w:r>
            <w:r>
              <w:rPr>
                <w:rFonts w:hint="eastAsia" w:ascii="宋体" w:hAnsi="宋体"/>
                <w:sz w:val="24"/>
                <w:lang w:eastAsia="zh-CN"/>
              </w:rPr>
              <w:t>江苏建瀚工程咨询有限公司</w:t>
            </w:r>
          </w:p>
          <w:p w14:paraId="645E7789">
            <w:pPr>
              <w:spacing w:line="360" w:lineRule="auto"/>
              <w:ind w:firstLine="480"/>
              <w:jc w:val="left"/>
              <w:rPr>
                <w:rFonts w:ascii="宋体" w:hAnsi="宋体"/>
                <w:sz w:val="24"/>
              </w:rPr>
            </w:pPr>
            <w:r>
              <w:rPr>
                <w:rFonts w:ascii="宋体" w:hAnsi="宋体"/>
                <w:sz w:val="24"/>
              </w:rPr>
              <w:t>联系部门：</w:t>
            </w:r>
            <w:r>
              <w:rPr>
                <w:rFonts w:hint="eastAsia" w:ascii="宋体" w:hAnsi="宋体"/>
                <w:sz w:val="24"/>
                <w:u w:val="single"/>
              </w:rPr>
              <w:t>综合办公室</w:t>
            </w:r>
            <w:r>
              <w:rPr>
                <w:rFonts w:ascii="宋体" w:hAnsi="宋体"/>
                <w:sz w:val="24"/>
              </w:rPr>
              <w:t>；</w:t>
            </w:r>
          </w:p>
          <w:p w14:paraId="647C5E95">
            <w:pPr>
              <w:spacing w:line="360" w:lineRule="auto"/>
              <w:ind w:firstLine="480"/>
              <w:jc w:val="left"/>
              <w:rPr>
                <w:rFonts w:ascii="宋体" w:hAnsi="宋体"/>
                <w:sz w:val="24"/>
              </w:rPr>
            </w:pPr>
            <w:r>
              <w:rPr>
                <w:rFonts w:ascii="宋体" w:hAnsi="宋体"/>
                <w:sz w:val="24"/>
              </w:rPr>
              <w:t>联系电话：</w:t>
            </w:r>
            <w:r>
              <w:rPr>
                <w:rFonts w:hint="eastAsia" w:ascii="宋体" w:hAnsi="宋体"/>
                <w:sz w:val="24"/>
                <w:u w:val="single"/>
              </w:rPr>
              <w:t>0519-88668816</w:t>
            </w:r>
            <w:r>
              <w:rPr>
                <w:rFonts w:ascii="宋体" w:hAnsi="宋体"/>
                <w:sz w:val="24"/>
              </w:rPr>
              <w:t>；</w:t>
            </w:r>
          </w:p>
          <w:p w14:paraId="6E6979AD">
            <w:pPr>
              <w:spacing w:line="360" w:lineRule="auto"/>
              <w:ind w:firstLine="480"/>
              <w:jc w:val="left"/>
              <w:rPr>
                <w:rFonts w:ascii="宋体" w:hAnsi="宋体"/>
                <w:sz w:val="24"/>
              </w:rPr>
            </w:pPr>
            <w:r>
              <w:rPr>
                <w:rFonts w:ascii="宋体" w:hAnsi="宋体"/>
                <w:sz w:val="24"/>
              </w:rPr>
              <w:t>通讯地址：</w:t>
            </w:r>
            <w:r>
              <w:rPr>
                <w:rFonts w:hint="eastAsia" w:ascii="宋体" w:hAnsi="宋体"/>
                <w:sz w:val="24"/>
                <w:u w:val="single"/>
                <w:lang w:val="en-US" w:eastAsia="zh-CN"/>
              </w:rPr>
              <w:t>常州市兰陵路15号建设银行兰陵支行大楼3楼。</w:t>
            </w:r>
          </w:p>
        </w:tc>
      </w:tr>
      <w:tr w14:paraId="1C6EF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4DE22852">
            <w:pPr>
              <w:pStyle w:val="24"/>
              <w:spacing w:line="360" w:lineRule="auto"/>
              <w:jc w:val="center"/>
              <w:rPr>
                <w:rFonts w:hint="eastAsia" w:hAnsi="宋体" w:eastAsia="宋体"/>
                <w:sz w:val="24"/>
                <w:szCs w:val="24"/>
                <w:lang w:eastAsia="zh-CN"/>
              </w:rPr>
            </w:pPr>
            <w:r>
              <w:rPr>
                <w:rFonts w:hAnsi="宋体"/>
                <w:sz w:val="24"/>
                <w:szCs w:val="24"/>
              </w:rPr>
              <w:t>1</w:t>
            </w:r>
            <w:r>
              <w:rPr>
                <w:rFonts w:hint="eastAsia" w:hAnsi="宋体"/>
                <w:sz w:val="24"/>
                <w:szCs w:val="24"/>
                <w:lang w:val="en-US" w:eastAsia="zh-CN"/>
              </w:rPr>
              <w:t>4</w:t>
            </w:r>
          </w:p>
        </w:tc>
        <w:tc>
          <w:tcPr>
            <w:tcW w:w="1701" w:type="dxa"/>
            <w:noWrap w:val="0"/>
            <w:vAlign w:val="center"/>
          </w:tcPr>
          <w:p w14:paraId="313B44CD">
            <w:pPr>
              <w:spacing w:line="360" w:lineRule="auto"/>
              <w:jc w:val="center"/>
              <w:rPr>
                <w:rFonts w:ascii="宋体" w:hAnsi="宋体"/>
                <w:sz w:val="24"/>
              </w:rPr>
            </w:pPr>
            <w:r>
              <w:rPr>
                <w:rFonts w:ascii="宋体" w:hAnsi="宋体"/>
                <w:sz w:val="24"/>
              </w:rPr>
              <w:t>纸质中标</w:t>
            </w:r>
            <w:r>
              <w:rPr>
                <w:rFonts w:hint="eastAsia" w:ascii="宋体" w:hAnsi="宋体"/>
                <w:sz w:val="24"/>
              </w:rPr>
              <w:t>（成交）</w:t>
            </w:r>
            <w:r>
              <w:rPr>
                <w:rFonts w:ascii="宋体" w:hAnsi="宋体"/>
                <w:sz w:val="24"/>
              </w:rPr>
              <w:t>文件</w:t>
            </w:r>
          </w:p>
        </w:tc>
        <w:tc>
          <w:tcPr>
            <w:tcW w:w="7540" w:type="dxa"/>
            <w:noWrap w:val="0"/>
            <w:vAlign w:val="center"/>
          </w:tcPr>
          <w:p w14:paraId="27E2E9F3">
            <w:pPr>
              <w:spacing w:line="360" w:lineRule="auto"/>
              <w:jc w:val="left"/>
              <w:rPr>
                <w:rFonts w:ascii="宋体" w:hAnsi="宋体"/>
                <w:sz w:val="24"/>
              </w:rPr>
            </w:pPr>
            <w:r>
              <w:rPr>
                <w:rFonts w:hint="eastAsia" w:ascii="宋体" w:hAnsi="宋体"/>
                <w:sz w:val="24"/>
              </w:rPr>
              <w:t>中标（成交）单位在签订合同前需递交与电子响应文件内容一致的纸质响应文件三份（需打印清晰，标注目录及页码），作为项目归档使用。（递交方式可采用邮寄或现场送达，联系方式见《第一章 采购邀请》）</w:t>
            </w:r>
          </w:p>
        </w:tc>
      </w:tr>
      <w:tr w14:paraId="22322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17BAB1A2">
            <w:pPr>
              <w:pStyle w:val="24"/>
              <w:spacing w:line="360" w:lineRule="auto"/>
              <w:jc w:val="center"/>
              <w:rPr>
                <w:rFonts w:hint="eastAsia" w:hAnsi="宋体" w:eastAsia="宋体"/>
                <w:sz w:val="24"/>
                <w:szCs w:val="24"/>
                <w:lang w:eastAsia="zh-CN"/>
              </w:rPr>
            </w:pPr>
            <w:r>
              <w:rPr>
                <w:rFonts w:hAnsi="宋体"/>
                <w:sz w:val="24"/>
                <w:szCs w:val="24"/>
              </w:rPr>
              <w:t>1</w:t>
            </w:r>
            <w:r>
              <w:rPr>
                <w:rFonts w:hint="eastAsia" w:hAnsi="宋体"/>
                <w:sz w:val="24"/>
                <w:szCs w:val="24"/>
                <w:lang w:val="en-US" w:eastAsia="zh-CN"/>
              </w:rPr>
              <w:t>5</w:t>
            </w:r>
          </w:p>
        </w:tc>
        <w:tc>
          <w:tcPr>
            <w:tcW w:w="1701" w:type="dxa"/>
            <w:noWrap w:val="0"/>
            <w:vAlign w:val="center"/>
          </w:tcPr>
          <w:p w14:paraId="45B8325C">
            <w:pPr>
              <w:spacing w:line="360" w:lineRule="auto"/>
              <w:jc w:val="center"/>
              <w:rPr>
                <w:rFonts w:ascii="宋体" w:hAnsi="宋体"/>
                <w:sz w:val="24"/>
              </w:rPr>
            </w:pPr>
            <w:r>
              <w:rPr>
                <w:rFonts w:ascii="宋体" w:hAnsi="宋体"/>
                <w:sz w:val="24"/>
              </w:rPr>
              <w:t>代理费</w:t>
            </w:r>
          </w:p>
        </w:tc>
        <w:tc>
          <w:tcPr>
            <w:tcW w:w="7540" w:type="dxa"/>
            <w:noWrap w:val="0"/>
            <w:vAlign w:val="center"/>
          </w:tcPr>
          <w:p w14:paraId="7EBFFCD2">
            <w:pPr>
              <w:spacing w:line="276" w:lineRule="auto"/>
              <w:jc w:val="left"/>
              <w:rPr>
                <w:rFonts w:ascii="宋体" w:hAnsi="宋体"/>
                <w:sz w:val="24"/>
              </w:rPr>
            </w:pPr>
            <w:r>
              <w:rPr>
                <w:rFonts w:ascii="宋体" w:hAnsi="宋体"/>
                <w:sz w:val="24"/>
              </w:rPr>
              <w:t>收费对象：</w:t>
            </w:r>
          </w:p>
          <w:p w14:paraId="2BFF0F4B">
            <w:pPr>
              <w:spacing w:line="276" w:lineRule="auto"/>
              <w:jc w:val="left"/>
              <w:rPr>
                <w:rFonts w:ascii="宋体" w:hAnsi="宋体"/>
                <w:sz w:val="24"/>
              </w:rPr>
            </w:pPr>
            <w:r>
              <w:rPr>
                <w:rFonts w:ascii="宋体" w:hAnsi="宋体" w:cs="Arial"/>
                <w:b/>
                <w:sz w:val="24"/>
              </w:rPr>
              <w:t>■</w:t>
            </w:r>
            <w:r>
              <w:rPr>
                <w:rFonts w:ascii="宋体" w:hAnsi="宋体"/>
                <w:sz w:val="24"/>
              </w:rPr>
              <w:t>采购人</w:t>
            </w:r>
          </w:p>
          <w:p w14:paraId="68B0D619">
            <w:pPr>
              <w:spacing w:line="276" w:lineRule="auto"/>
              <w:jc w:val="left"/>
              <w:rPr>
                <w:rFonts w:ascii="宋体" w:hAnsi="宋体"/>
                <w:sz w:val="24"/>
              </w:rPr>
            </w:pPr>
            <w:r>
              <w:rPr>
                <w:rFonts w:hint="eastAsia" w:ascii="宋体" w:hAnsi="宋体"/>
                <w:lang w:eastAsia="zh-CN"/>
              </w:rPr>
              <w:t>□</w:t>
            </w:r>
            <w:r>
              <w:rPr>
                <w:rFonts w:ascii="宋体" w:hAnsi="宋体"/>
                <w:sz w:val="24"/>
              </w:rPr>
              <w:t>成交供应商</w:t>
            </w:r>
          </w:p>
          <w:p w14:paraId="716BFFD5">
            <w:pPr>
              <w:spacing w:line="276" w:lineRule="auto"/>
              <w:jc w:val="left"/>
              <w:rPr>
                <w:rFonts w:ascii="宋体" w:hAnsi="宋体"/>
                <w:sz w:val="24"/>
              </w:rPr>
            </w:pPr>
            <w:r>
              <w:rPr>
                <w:rFonts w:ascii="宋体" w:hAnsi="宋体"/>
                <w:sz w:val="24"/>
              </w:rPr>
              <w:t>收费标准：</w:t>
            </w:r>
            <w:r>
              <w:rPr>
                <w:rFonts w:hint="eastAsia" w:ascii="宋体" w:hAnsi="宋体"/>
                <w:sz w:val="24"/>
              </w:rPr>
              <w:t>以中标（成交）金额为基数，收费比例按差额定率累进法计算：100万元以下</w:t>
            </w:r>
            <w:r>
              <w:rPr>
                <w:rFonts w:hint="eastAsia" w:ascii="宋体" w:hAnsi="宋体"/>
                <w:sz w:val="24"/>
                <w:lang w:val="en-US" w:eastAsia="zh-CN"/>
              </w:rPr>
              <w:t>1.05</w:t>
            </w:r>
            <w:r>
              <w:rPr>
                <w:rFonts w:hint="eastAsia" w:ascii="宋体" w:hAnsi="宋体"/>
                <w:sz w:val="24"/>
              </w:rPr>
              <w:t>%，100万元（含）―500万元</w:t>
            </w:r>
            <w:r>
              <w:rPr>
                <w:rFonts w:hint="eastAsia" w:ascii="宋体" w:hAnsi="宋体"/>
                <w:sz w:val="24"/>
                <w:lang w:val="en-US" w:eastAsia="zh-CN"/>
              </w:rPr>
              <w:t>0.56</w:t>
            </w:r>
            <w:r>
              <w:rPr>
                <w:rFonts w:hint="eastAsia" w:ascii="宋体" w:hAnsi="宋体"/>
                <w:sz w:val="24"/>
              </w:rPr>
              <w:t>%，以上略。按上述标准计算，计算的金额低于人民币</w:t>
            </w:r>
            <w:r>
              <w:rPr>
                <w:rFonts w:hint="eastAsia" w:ascii="宋体" w:hAnsi="宋体"/>
                <w:sz w:val="24"/>
                <w:lang w:val="en-US" w:eastAsia="zh-CN"/>
              </w:rPr>
              <w:t>1</w:t>
            </w:r>
            <w:r>
              <w:rPr>
                <w:rFonts w:hint="eastAsia" w:ascii="宋体" w:hAnsi="宋体"/>
                <w:sz w:val="24"/>
              </w:rPr>
              <w:t>000元整，则服务费按人民币</w:t>
            </w:r>
            <w:r>
              <w:rPr>
                <w:rFonts w:hint="eastAsia" w:ascii="宋体" w:hAnsi="宋体"/>
                <w:sz w:val="24"/>
                <w:lang w:val="en-US" w:eastAsia="zh-CN"/>
              </w:rPr>
              <w:t>1</w:t>
            </w:r>
            <w:r>
              <w:rPr>
                <w:rFonts w:hint="eastAsia" w:ascii="宋体" w:hAnsi="宋体"/>
                <w:sz w:val="24"/>
              </w:rPr>
              <w:t>000元整计取。</w:t>
            </w:r>
          </w:p>
        </w:tc>
      </w:tr>
    </w:tbl>
    <w:p w14:paraId="3471C9BB">
      <w:pPr>
        <w:tabs>
          <w:tab w:val="left" w:pos="5580"/>
        </w:tabs>
        <w:spacing w:line="360" w:lineRule="auto"/>
        <w:jc w:val="both"/>
        <w:rPr>
          <w:rFonts w:ascii="宋体" w:hAnsi="宋体"/>
          <w:sz w:val="24"/>
        </w:rPr>
        <w:sectPr>
          <w:footerReference r:id="rId5" w:type="first"/>
          <w:headerReference r:id="rId3" w:type="default"/>
          <w:footerReference r:id="rId4" w:type="default"/>
          <w:pgSz w:w="11907" w:h="16840"/>
          <w:pgMar w:top="1418" w:right="1134" w:bottom="1418" w:left="1701" w:header="851" w:footer="851" w:gutter="0"/>
          <w:pgNumType w:start="1"/>
          <w:cols w:space="720" w:num="1"/>
          <w:titlePg/>
          <w:docGrid w:linePitch="360" w:charSpace="0"/>
        </w:sectPr>
      </w:pPr>
    </w:p>
    <w:p w14:paraId="4D4E9C8A">
      <w:pPr>
        <w:pStyle w:val="3"/>
        <w:tabs>
          <w:tab w:val="center" w:pos="4592"/>
          <w:tab w:val="left" w:pos="7860"/>
        </w:tabs>
        <w:spacing w:before="0" w:line="360" w:lineRule="auto"/>
        <w:rPr>
          <w:rFonts w:ascii="宋体" w:hAnsi="宋体" w:eastAsia="宋体"/>
          <w:sz w:val="28"/>
        </w:rPr>
      </w:pPr>
      <w:bookmarkStart w:id="135" w:name="_Toc2184"/>
      <w:bookmarkStart w:id="136" w:name="_Toc520356143"/>
      <w:bookmarkStart w:id="137" w:name="_Toc226337214"/>
      <w:bookmarkStart w:id="138" w:name="_Toc151193688"/>
      <w:bookmarkStart w:id="139" w:name="_Toc150774723"/>
      <w:bookmarkStart w:id="140" w:name="_Toc27508"/>
      <w:bookmarkStart w:id="141" w:name="_Toc152678542"/>
      <w:bookmarkStart w:id="142" w:name="_Toc152678623"/>
      <w:bookmarkStart w:id="143" w:name="_Toc151193832"/>
      <w:bookmarkStart w:id="144" w:name="_Toc195842883"/>
      <w:bookmarkStart w:id="145" w:name="_Toc305158786"/>
      <w:bookmarkStart w:id="146" w:name="_Toc226965791"/>
      <w:bookmarkStart w:id="147" w:name="_Toc226965708"/>
      <w:bookmarkStart w:id="148" w:name="_Toc142311020"/>
      <w:bookmarkStart w:id="149" w:name="_Toc160609030"/>
      <w:bookmarkStart w:id="150" w:name="_Toc151190145"/>
      <w:bookmarkStart w:id="151" w:name="_Toc264969208"/>
      <w:bookmarkStart w:id="152" w:name="_Toc265228356"/>
      <w:bookmarkStart w:id="153" w:name="_Toc151193616"/>
      <w:bookmarkStart w:id="154" w:name="_Toc150509269"/>
      <w:bookmarkStart w:id="155" w:name="_Toc151193760"/>
      <w:bookmarkStart w:id="156" w:name="_Toc151193906"/>
      <w:bookmarkStart w:id="157" w:name="_Toc226309762"/>
      <w:bookmarkStart w:id="158" w:name="_Toc150774618"/>
      <w:bookmarkStart w:id="159" w:name="_Toc127151518"/>
      <w:bookmarkStart w:id="160" w:name="_Toc305158860"/>
      <w:bookmarkStart w:id="161" w:name="_Toc5783"/>
      <w:bookmarkStart w:id="162" w:name="_Toc150480756"/>
      <w:r>
        <w:rPr>
          <w:rFonts w:hint="eastAsia" w:ascii="宋体" w:hAnsi="宋体" w:eastAsia="宋体"/>
          <w:sz w:val="28"/>
        </w:rPr>
        <w:t>第二节</w:t>
      </w:r>
      <w:r>
        <w:rPr>
          <w:rFonts w:ascii="宋体" w:hAnsi="宋体" w:eastAsia="宋体"/>
          <w:sz w:val="28"/>
        </w:rPr>
        <w:t xml:space="preserve"> 说  明</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1BB421CC">
      <w:pPr>
        <w:keepNext/>
        <w:keepLines/>
        <w:spacing w:line="360" w:lineRule="auto"/>
        <w:outlineLvl w:val="2"/>
        <w:rPr>
          <w:rFonts w:hint="eastAsia"/>
          <w:b/>
          <w:bCs/>
          <w:color w:val="000000"/>
          <w:sz w:val="32"/>
          <w:szCs w:val="32"/>
        </w:rPr>
      </w:pPr>
      <w:bookmarkStart w:id="163" w:name="_Toc20612"/>
      <w:bookmarkStart w:id="164" w:name="_Toc16938519"/>
      <w:bookmarkStart w:id="165" w:name="_Toc28733"/>
      <w:bookmarkStart w:id="166" w:name="_Toc20823275"/>
      <w:bookmarkStart w:id="167" w:name="_Toc152678543"/>
      <w:bookmarkStart w:id="168" w:name="_Toc19424"/>
      <w:bookmarkStart w:id="169" w:name="_Toc513029203"/>
      <w:bookmarkStart w:id="170" w:name="_Toc160609031"/>
      <w:bookmarkStart w:id="171" w:name="_Toc152678624"/>
      <w:bookmarkStart w:id="172" w:name="_Toc120614214"/>
      <w:bookmarkStart w:id="173" w:name="_Toc353825544"/>
      <w:bookmarkStart w:id="174" w:name="_Toc305158822"/>
      <w:bookmarkStart w:id="175" w:name="_Toc226965827"/>
      <w:bookmarkStart w:id="176" w:name="_Toc226337250"/>
      <w:bookmarkStart w:id="177" w:name="_Toc305158896"/>
      <w:bookmarkStart w:id="178" w:name="_Toc265228392"/>
      <w:bookmarkStart w:id="179" w:name="_Toc264969244"/>
      <w:bookmarkStart w:id="180" w:name="_Toc127151554"/>
      <w:bookmarkStart w:id="181" w:name="_Toc142311056"/>
      <w:bookmarkStart w:id="182" w:name="_Toc150774759"/>
      <w:bookmarkStart w:id="183" w:name="_Toc353873934"/>
      <w:bookmarkStart w:id="184" w:name="_Toc353873664"/>
      <w:bookmarkStart w:id="185" w:name="_Toc150480792"/>
      <w:r>
        <w:rPr>
          <w:rFonts w:hint="eastAsia"/>
          <w:b/>
          <w:bCs/>
          <w:color w:val="000000"/>
          <w:sz w:val="32"/>
          <w:szCs w:val="32"/>
        </w:rPr>
        <w:t>一、总则</w:t>
      </w:r>
      <w:bookmarkEnd w:id="163"/>
    </w:p>
    <w:p w14:paraId="215E7606">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1、采购方式</w:t>
      </w:r>
    </w:p>
    <w:p w14:paraId="3AEC4B6C">
      <w:pPr>
        <w:spacing w:line="360" w:lineRule="auto"/>
        <w:rPr>
          <w:rFonts w:hint="eastAsia" w:ascii="宋体" w:hAnsi="宋体"/>
          <w:color w:val="000000"/>
          <w:sz w:val="24"/>
          <w:szCs w:val="21"/>
        </w:rPr>
      </w:pPr>
      <w:r>
        <w:rPr>
          <w:rFonts w:hint="eastAsia" w:ascii="宋体" w:hAnsi="宋体"/>
          <w:color w:val="000000"/>
          <w:sz w:val="24"/>
          <w:szCs w:val="21"/>
        </w:rPr>
        <w:t>1.1 本次政府采购活动采取竞争性磋商(以下简称磋商)方式，本磋商文件仅适用于磋商公告中所述项目。</w:t>
      </w:r>
    </w:p>
    <w:p w14:paraId="40093533">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2、合格的供应商</w:t>
      </w:r>
    </w:p>
    <w:p w14:paraId="3019F8EA">
      <w:pPr>
        <w:spacing w:line="360" w:lineRule="auto"/>
        <w:rPr>
          <w:rFonts w:hint="eastAsia" w:ascii="宋体" w:hAnsi="宋体"/>
          <w:color w:val="000000"/>
          <w:sz w:val="24"/>
        </w:rPr>
      </w:pPr>
      <w:r>
        <w:rPr>
          <w:rFonts w:hint="eastAsia" w:ascii="宋体" w:hAnsi="宋体"/>
          <w:color w:val="000000"/>
          <w:sz w:val="24"/>
        </w:rPr>
        <w:t>2.1满足磋商公告中供应商资格要求的规定。</w:t>
      </w:r>
    </w:p>
    <w:p w14:paraId="2A3B47A7">
      <w:pPr>
        <w:spacing w:line="360" w:lineRule="auto"/>
        <w:rPr>
          <w:rFonts w:hint="eastAsia" w:ascii="宋体" w:hAnsi="宋体"/>
          <w:color w:val="000000"/>
          <w:sz w:val="24"/>
        </w:rPr>
      </w:pPr>
      <w:r>
        <w:rPr>
          <w:rFonts w:hint="eastAsia" w:ascii="宋体" w:hAnsi="宋体"/>
          <w:color w:val="000000"/>
          <w:sz w:val="24"/>
        </w:rPr>
        <w:t>2.2 满足本磋商文件实质性要求和条件的规定。</w:t>
      </w:r>
    </w:p>
    <w:p w14:paraId="684BD3C1">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3、适用法律</w:t>
      </w:r>
    </w:p>
    <w:p w14:paraId="40AA66E6">
      <w:pPr>
        <w:spacing w:line="360" w:lineRule="auto"/>
        <w:rPr>
          <w:rFonts w:hint="eastAsia" w:ascii="宋体" w:hAnsi="宋体"/>
          <w:color w:val="000000"/>
          <w:sz w:val="24"/>
          <w:szCs w:val="21"/>
        </w:rPr>
      </w:pPr>
      <w:r>
        <w:rPr>
          <w:rFonts w:hint="eastAsia" w:ascii="宋体" w:hAnsi="宋体"/>
          <w:color w:val="000000"/>
          <w:sz w:val="24"/>
          <w:szCs w:val="21"/>
        </w:rPr>
        <w:t>3.1 本次磋商及由此产生的合同受中华人民共和国有关的法律法规制约和保护</w:t>
      </w:r>
      <w:r>
        <w:rPr>
          <w:rFonts w:ascii="宋体" w:hAnsi="宋体"/>
          <w:color w:val="000000"/>
          <w:sz w:val="24"/>
          <w:szCs w:val="21"/>
        </w:rPr>
        <w:t>。</w:t>
      </w:r>
    </w:p>
    <w:p w14:paraId="28C9CA43">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4、磋商费用</w:t>
      </w:r>
    </w:p>
    <w:p w14:paraId="3E6FAF15">
      <w:pPr>
        <w:spacing w:line="360" w:lineRule="auto"/>
        <w:rPr>
          <w:rFonts w:hint="eastAsia" w:ascii="宋体" w:hAnsi="宋体"/>
          <w:color w:val="000000"/>
          <w:sz w:val="24"/>
          <w:szCs w:val="21"/>
        </w:rPr>
      </w:pPr>
      <w:r>
        <w:rPr>
          <w:rFonts w:hint="eastAsia" w:ascii="宋体" w:hAnsi="宋体"/>
          <w:bCs/>
          <w:color w:val="000000"/>
          <w:sz w:val="24"/>
          <w:szCs w:val="21"/>
        </w:rPr>
        <w:t>4.1</w:t>
      </w:r>
      <w:r>
        <w:rPr>
          <w:rFonts w:hint="eastAsia" w:ascii="宋体" w:hAnsi="宋体"/>
          <w:color w:val="000000"/>
          <w:sz w:val="24"/>
          <w:szCs w:val="21"/>
        </w:rPr>
        <w:t>供应商应自行承担所有与参加本次磋商有关的费用，无论磋商过程中的做法和结果如何，</w:t>
      </w:r>
      <w:r>
        <w:rPr>
          <w:rFonts w:hint="eastAsia" w:ascii="宋体" w:hAnsi="宋体"/>
          <w:sz w:val="24"/>
          <w:szCs w:val="21"/>
          <w:highlight w:val="none"/>
          <w:lang w:eastAsia="zh-CN"/>
        </w:rPr>
        <w:t>江苏建瀚工程咨询有限公司</w:t>
      </w:r>
      <w:r>
        <w:rPr>
          <w:rFonts w:hint="eastAsia" w:ascii="宋体" w:hAnsi="宋体"/>
          <w:sz w:val="24"/>
          <w:szCs w:val="21"/>
          <w:highlight w:val="none"/>
        </w:rPr>
        <w:t>（以下简称代理机构）</w:t>
      </w:r>
      <w:r>
        <w:rPr>
          <w:rFonts w:hint="eastAsia" w:ascii="宋体" w:hAnsi="宋体"/>
          <w:color w:val="000000"/>
          <w:sz w:val="24"/>
          <w:szCs w:val="21"/>
        </w:rPr>
        <w:t>在任何情况下均无义务和责任承担这些费用。</w:t>
      </w:r>
    </w:p>
    <w:p w14:paraId="7AAE3455">
      <w:pPr>
        <w:spacing w:line="360" w:lineRule="auto"/>
        <w:rPr>
          <w:rFonts w:hint="eastAsia" w:ascii="宋体" w:hAnsi="宋体"/>
          <w:color w:val="000000"/>
          <w:sz w:val="24"/>
          <w:szCs w:val="21"/>
        </w:rPr>
      </w:pPr>
      <w:r>
        <w:rPr>
          <w:rFonts w:hint="eastAsia" w:ascii="宋体" w:hAnsi="宋体"/>
          <w:color w:val="000000"/>
          <w:sz w:val="24"/>
          <w:szCs w:val="21"/>
        </w:rPr>
        <w:t>4.2</w:t>
      </w:r>
      <w:r>
        <w:rPr>
          <w:rFonts w:hint="eastAsia" w:ascii="宋体" w:hAnsi="宋体"/>
          <w:sz w:val="24"/>
          <w:szCs w:val="21"/>
        </w:rPr>
        <w:t>代理费：收费对象、收费标准及缴纳时间见《供应商须知资料表》。</w:t>
      </w:r>
    </w:p>
    <w:p w14:paraId="6B879FF0">
      <w:pPr>
        <w:keepNext/>
        <w:keepLines/>
        <w:spacing w:line="360" w:lineRule="auto"/>
        <w:outlineLvl w:val="3"/>
        <w:rPr>
          <w:rFonts w:hint="eastAsia" w:ascii="黑体" w:hAnsi="宋体" w:eastAsia="黑体" w:cs="Arial"/>
          <w:color w:val="000000"/>
          <w:sz w:val="28"/>
          <w:szCs w:val="28"/>
        </w:rPr>
      </w:pPr>
      <w:r>
        <w:rPr>
          <w:rFonts w:hint="eastAsia" w:ascii="宋体" w:hAnsi="宋体" w:eastAsia="黑体" w:cs="Arial"/>
          <w:b/>
          <w:bCs/>
          <w:color w:val="000000"/>
          <w:sz w:val="30"/>
          <w:szCs w:val="28"/>
        </w:rPr>
        <w:t>5、</w:t>
      </w:r>
      <w:r>
        <w:rPr>
          <w:rFonts w:hint="eastAsia" w:ascii="黑体" w:hAnsi="宋体" w:eastAsia="黑体" w:cs="Arial"/>
          <w:color w:val="000000"/>
          <w:sz w:val="28"/>
          <w:szCs w:val="28"/>
        </w:rPr>
        <w:t>磋商文件的约束力</w:t>
      </w:r>
    </w:p>
    <w:p w14:paraId="56F0A2B7">
      <w:pPr>
        <w:spacing w:line="360" w:lineRule="auto"/>
        <w:rPr>
          <w:rFonts w:hint="eastAsia" w:ascii="宋体" w:hAnsi="宋体"/>
          <w:color w:val="000000"/>
          <w:sz w:val="24"/>
        </w:rPr>
      </w:pPr>
      <w:r>
        <w:rPr>
          <w:rFonts w:hint="eastAsia" w:ascii="宋体" w:hAnsi="宋体"/>
          <w:bCs/>
          <w:color w:val="000000"/>
          <w:sz w:val="24"/>
        </w:rPr>
        <w:t>5.1</w:t>
      </w:r>
      <w:r>
        <w:rPr>
          <w:rFonts w:hint="eastAsia" w:ascii="宋体" w:hAnsi="宋体"/>
          <w:color w:val="000000"/>
          <w:sz w:val="24"/>
        </w:rPr>
        <w:t>供应商一旦参加本项目采购活动，即被认为接受了本磋商文件的规定和约束。</w:t>
      </w:r>
    </w:p>
    <w:p w14:paraId="0C9F362C">
      <w:pPr>
        <w:keepNext/>
        <w:keepLines/>
        <w:spacing w:line="360" w:lineRule="auto"/>
        <w:outlineLvl w:val="2"/>
        <w:rPr>
          <w:rFonts w:hint="eastAsia"/>
          <w:b/>
          <w:bCs/>
          <w:color w:val="000000"/>
          <w:sz w:val="32"/>
          <w:szCs w:val="32"/>
        </w:rPr>
      </w:pPr>
      <w:bookmarkStart w:id="186" w:name="_Toc175"/>
      <w:r>
        <w:rPr>
          <w:rFonts w:hint="eastAsia"/>
          <w:b/>
          <w:bCs/>
          <w:color w:val="000000"/>
          <w:sz w:val="32"/>
          <w:szCs w:val="32"/>
        </w:rPr>
        <w:t>二、磋商文件</w:t>
      </w:r>
      <w:bookmarkEnd w:id="186"/>
    </w:p>
    <w:p w14:paraId="0FA33194">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6、磋商文件构成</w:t>
      </w:r>
    </w:p>
    <w:p w14:paraId="35BC992F">
      <w:pPr>
        <w:spacing w:line="360" w:lineRule="auto"/>
        <w:rPr>
          <w:rFonts w:hint="eastAsia" w:ascii="宋体" w:hAnsi="宋体"/>
          <w:color w:val="000000"/>
          <w:sz w:val="24"/>
          <w:szCs w:val="21"/>
        </w:rPr>
      </w:pPr>
      <w:r>
        <w:rPr>
          <w:rFonts w:hint="eastAsia" w:ascii="宋体" w:hAnsi="宋体"/>
          <w:bCs/>
          <w:color w:val="000000"/>
          <w:sz w:val="24"/>
          <w:szCs w:val="21"/>
        </w:rPr>
        <w:t>6.1</w:t>
      </w:r>
      <w:r>
        <w:rPr>
          <w:rFonts w:hint="eastAsia" w:ascii="宋体" w:hAnsi="宋体"/>
          <w:color w:val="000000"/>
          <w:sz w:val="24"/>
          <w:szCs w:val="21"/>
        </w:rPr>
        <w:t>磋商文件由以下部分组成：</w:t>
      </w:r>
    </w:p>
    <w:p w14:paraId="2D5834BD">
      <w:pPr>
        <w:spacing w:line="360" w:lineRule="auto"/>
        <w:rPr>
          <w:rFonts w:hint="eastAsia" w:ascii="宋体" w:hAnsi="宋体"/>
          <w:color w:val="000000"/>
          <w:sz w:val="24"/>
        </w:rPr>
      </w:pPr>
      <w:r>
        <w:rPr>
          <w:rFonts w:hint="eastAsia" w:ascii="宋体" w:hAnsi="宋体"/>
          <w:color w:val="000000"/>
          <w:sz w:val="24"/>
        </w:rPr>
        <w:t>（1）磋商</w:t>
      </w:r>
      <w:r>
        <w:rPr>
          <w:rFonts w:ascii="宋体" w:hAnsi="宋体"/>
          <w:color w:val="000000"/>
          <w:sz w:val="24"/>
        </w:rPr>
        <w:t>邀请</w:t>
      </w:r>
    </w:p>
    <w:p w14:paraId="3855F3D7">
      <w:pPr>
        <w:spacing w:line="360" w:lineRule="auto"/>
        <w:rPr>
          <w:rFonts w:hint="eastAsia" w:ascii="宋体" w:hAnsi="宋体"/>
          <w:color w:val="000000"/>
          <w:sz w:val="24"/>
        </w:rPr>
      </w:pPr>
      <w:r>
        <w:rPr>
          <w:rFonts w:hint="eastAsia" w:ascii="宋体" w:hAnsi="宋体"/>
          <w:color w:val="000000"/>
          <w:sz w:val="24"/>
        </w:rPr>
        <w:t>（2）供应商须知</w:t>
      </w:r>
    </w:p>
    <w:p w14:paraId="2D198C04">
      <w:pPr>
        <w:spacing w:line="360" w:lineRule="auto"/>
        <w:rPr>
          <w:rFonts w:hint="eastAsia" w:ascii="宋体" w:hAnsi="宋体"/>
          <w:color w:val="000000"/>
          <w:sz w:val="24"/>
        </w:rPr>
      </w:pPr>
      <w:r>
        <w:rPr>
          <w:rFonts w:hint="eastAsia" w:ascii="宋体" w:hAnsi="宋体"/>
          <w:color w:val="000000"/>
          <w:sz w:val="24"/>
        </w:rPr>
        <w:t>（3）资格审查</w:t>
      </w:r>
    </w:p>
    <w:p w14:paraId="10064ACA">
      <w:pPr>
        <w:spacing w:line="360" w:lineRule="auto"/>
        <w:rPr>
          <w:rFonts w:hint="eastAsia" w:ascii="宋体" w:hAnsi="宋体"/>
          <w:color w:val="000000"/>
          <w:sz w:val="24"/>
        </w:rPr>
      </w:pPr>
      <w:r>
        <w:rPr>
          <w:rFonts w:hint="eastAsia" w:ascii="宋体" w:hAnsi="宋体"/>
          <w:color w:val="000000"/>
          <w:sz w:val="24"/>
        </w:rPr>
        <w:t>（4）评审程序、评标方法和评审标准</w:t>
      </w:r>
    </w:p>
    <w:p w14:paraId="3A25C386">
      <w:pPr>
        <w:spacing w:line="360" w:lineRule="auto"/>
        <w:rPr>
          <w:rFonts w:hint="eastAsia"/>
          <w:color w:val="000000"/>
          <w:sz w:val="24"/>
        </w:rPr>
      </w:pPr>
      <w:r>
        <w:rPr>
          <w:rFonts w:hint="eastAsia" w:ascii="宋体" w:hAnsi="宋体"/>
          <w:color w:val="000000"/>
          <w:sz w:val="24"/>
        </w:rPr>
        <w:t>（5）</w:t>
      </w:r>
      <w:r>
        <w:rPr>
          <w:rFonts w:hint="eastAsia" w:hAnsi="宋体"/>
          <w:color w:val="000000"/>
          <w:sz w:val="24"/>
        </w:rPr>
        <w:t>采购需求</w:t>
      </w:r>
    </w:p>
    <w:p w14:paraId="27E62F08">
      <w:pPr>
        <w:spacing w:line="360" w:lineRule="auto"/>
        <w:rPr>
          <w:rFonts w:ascii="宋体" w:hAnsi="宋体"/>
          <w:color w:val="000000"/>
          <w:sz w:val="24"/>
        </w:rPr>
      </w:pPr>
      <w:r>
        <w:rPr>
          <w:rFonts w:hint="eastAsia" w:ascii="宋体" w:hAnsi="宋体"/>
          <w:color w:val="000000"/>
          <w:sz w:val="24"/>
        </w:rPr>
        <w:t>（6）拟签订的合同文本</w:t>
      </w:r>
    </w:p>
    <w:p w14:paraId="75F205FB">
      <w:pPr>
        <w:spacing w:line="360" w:lineRule="auto"/>
        <w:rPr>
          <w:rFonts w:hint="eastAsia" w:ascii="宋体" w:hAnsi="宋体"/>
          <w:color w:val="000000"/>
          <w:sz w:val="24"/>
        </w:rPr>
      </w:pPr>
      <w:r>
        <w:rPr>
          <w:rFonts w:hint="eastAsia" w:ascii="宋体" w:hAnsi="宋体"/>
          <w:color w:val="000000"/>
          <w:sz w:val="24"/>
        </w:rPr>
        <w:t>（7）响应文件的组成及提交须知</w:t>
      </w:r>
    </w:p>
    <w:p w14:paraId="550FDAF1">
      <w:pPr>
        <w:spacing w:line="360" w:lineRule="auto"/>
        <w:rPr>
          <w:rFonts w:hint="eastAsia" w:ascii="宋体" w:hAnsi="宋体"/>
          <w:color w:val="000000"/>
          <w:sz w:val="24"/>
        </w:rPr>
      </w:pPr>
      <w:r>
        <w:rPr>
          <w:rFonts w:hint="eastAsia" w:ascii="宋体" w:hAnsi="宋体"/>
          <w:color w:val="000000"/>
          <w:sz w:val="24"/>
        </w:rPr>
        <w:t>（8）响应文件格式</w:t>
      </w:r>
    </w:p>
    <w:p w14:paraId="2A106794">
      <w:pPr>
        <w:spacing w:line="360" w:lineRule="auto"/>
        <w:rPr>
          <w:rFonts w:hint="eastAsia" w:ascii="宋体" w:hAnsi="宋体"/>
          <w:color w:val="000000"/>
          <w:sz w:val="24"/>
          <w:szCs w:val="21"/>
        </w:rPr>
      </w:pPr>
      <w:r>
        <w:rPr>
          <w:rFonts w:hint="eastAsia" w:ascii="宋体" w:hAnsi="宋体"/>
          <w:color w:val="000000"/>
          <w:sz w:val="24"/>
          <w:szCs w:val="21"/>
        </w:rPr>
        <w:t>请仔细检查磋商文件是否齐全，如有缺漏请立即与</w:t>
      </w:r>
      <w:r>
        <w:rPr>
          <w:rFonts w:hint="eastAsia" w:ascii="宋体" w:hAnsi="宋体"/>
          <w:color w:val="000000"/>
          <w:sz w:val="24"/>
          <w:szCs w:val="21"/>
          <w:lang w:eastAsia="zh-CN"/>
        </w:rPr>
        <w:t>代理机构</w:t>
      </w:r>
      <w:r>
        <w:rPr>
          <w:rFonts w:hint="eastAsia" w:ascii="宋体" w:hAnsi="宋体"/>
          <w:color w:val="000000"/>
          <w:sz w:val="24"/>
          <w:szCs w:val="21"/>
        </w:rPr>
        <w:t>联系解决。</w:t>
      </w:r>
    </w:p>
    <w:p w14:paraId="3AFDB14E">
      <w:pPr>
        <w:spacing w:line="360" w:lineRule="auto"/>
        <w:rPr>
          <w:rFonts w:hint="eastAsia" w:ascii="宋体" w:hAnsi="宋体"/>
          <w:color w:val="000000"/>
          <w:sz w:val="24"/>
          <w:szCs w:val="21"/>
        </w:rPr>
      </w:pPr>
      <w:r>
        <w:rPr>
          <w:rFonts w:hint="eastAsia" w:ascii="宋体" w:hAnsi="宋体"/>
          <w:bCs/>
          <w:color w:val="000000"/>
          <w:sz w:val="24"/>
          <w:szCs w:val="21"/>
        </w:rPr>
        <w:t>6.2</w:t>
      </w:r>
      <w:r>
        <w:rPr>
          <w:rFonts w:hint="eastAsia" w:ascii="宋体" w:hAnsi="宋体"/>
          <w:color w:val="000000"/>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6545DCD">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7、磋商文件的澄清</w:t>
      </w:r>
    </w:p>
    <w:p w14:paraId="32BA6A3B">
      <w:pPr>
        <w:spacing w:line="360" w:lineRule="auto"/>
        <w:rPr>
          <w:rFonts w:hint="eastAsia" w:ascii="宋体" w:hAnsi="宋体" w:eastAsia="宋体"/>
          <w:color w:val="000000"/>
          <w:sz w:val="24"/>
          <w:lang w:eastAsia="zh-CN"/>
        </w:rPr>
      </w:pPr>
      <w:r>
        <w:rPr>
          <w:rFonts w:hint="eastAsia" w:ascii="宋体" w:hAnsi="宋体"/>
          <w:bCs/>
          <w:color w:val="000000"/>
          <w:sz w:val="24"/>
          <w:szCs w:val="21"/>
        </w:rPr>
        <w:t>7.1</w:t>
      </w:r>
      <w:r>
        <w:rPr>
          <w:rFonts w:hint="eastAsia" w:ascii="宋体" w:hAnsi="宋体"/>
          <w:color w:val="000000"/>
          <w:sz w:val="24"/>
          <w:szCs w:val="21"/>
        </w:rPr>
        <w:t xml:space="preserve"> 任何要求对磋商文件进行澄清的供应商，</w:t>
      </w:r>
      <w:r>
        <w:rPr>
          <w:rFonts w:hint="eastAsia" w:ascii="宋体" w:hAnsi="宋体"/>
          <w:sz w:val="24"/>
          <w:szCs w:val="21"/>
        </w:rPr>
        <w:t>应按供应商须知资料表中要求通知代理机构</w:t>
      </w:r>
      <w:r>
        <w:rPr>
          <w:rFonts w:hint="eastAsia" w:ascii="宋体" w:hAnsi="宋体"/>
          <w:sz w:val="24"/>
          <w:szCs w:val="21"/>
          <w:lang w:eastAsia="zh-CN"/>
        </w:rPr>
        <w:t>。</w:t>
      </w:r>
    </w:p>
    <w:p w14:paraId="6D382B3E">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8、磋商文件的澄清和修改</w:t>
      </w:r>
    </w:p>
    <w:p w14:paraId="062D2C9E">
      <w:pPr>
        <w:spacing w:line="360" w:lineRule="auto"/>
        <w:rPr>
          <w:rFonts w:hint="eastAsia" w:ascii="宋体" w:hAnsi="宋体"/>
          <w:color w:val="000000"/>
          <w:sz w:val="24"/>
          <w:szCs w:val="21"/>
        </w:rPr>
      </w:pPr>
      <w:r>
        <w:rPr>
          <w:rFonts w:hint="eastAsia" w:ascii="宋体" w:hAnsi="宋体"/>
          <w:bCs/>
          <w:color w:val="000000"/>
          <w:sz w:val="24"/>
          <w:szCs w:val="21"/>
        </w:rPr>
        <w:t>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前</w:t>
      </w:r>
      <w:r>
        <w:rPr>
          <w:rFonts w:hint="eastAsia" w:ascii="宋体" w:hAnsi="宋体"/>
          <w:color w:val="000000"/>
          <w:sz w:val="24"/>
          <w:szCs w:val="21"/>
        </w:rPr>
        <w:t>，</w:t>
      </w:r>
      <w:r>
        <w:rPr>
          <w:rFonts w:hint="eastAsia" w:ascii="宋体" w:hAnsi="宋体"/>
          <w:color w:val="000000"/>
          <w:sz w:val="24"/>
          <w:szCs w:val="21"/>
          <w:lang w:eastAsia="zh-CN"/>
        </w:rPr>
        <w:t>代理机构</w:t>
      </w:r>
      <w:r>
        <w:rPr>
          <w:rFonts w:hint="eastAsia" w:ascii="宋体" w:hAnsi="宋体"/>
          <w:color w:val="000000"/>
          <w:sz w:val="24"/>
          <w:szCs w:val="21"/>
        </w:rPr>
        <w:t>可以对磋商文件进行澄清和修改,</w:t>
      </w:r>
      <w:r>
        <w:rPr>
          <w:rFonts w:hint="eastAsia"/>
          <w:color w:val="000000"/>
          <w:szCs w:val="21"/>
        </w:rPr>
        <w:t xml:space="preserve"> </w:t>
      </w:r>
      <w:r>
        <w:rPr>
          <w:rFonts w:hint="eastAsia" w:ascii="宋体" w:hAnsi="宋体"/>
          <w:color w:val="000000"/>
          <w:sz w:val="24"/>
          <w:szCs w:val="21"/>
        </w:rPr>
        <w:t>澄清或者修改的内容作为磋商文件的组成部分。澄清或者修改的内容可能影响响应文件编制的，</w:t>
      </w:r>
      <w:r>
        <w:rPr>
          <w:rFonts w:hint="eastAsia" w:ascii="宋体" w:hAnsi="宋体"/>
          <w:color w:val="000000"/>
          <w:sz w:val="24"/>
          <w:szCs w:val="21"/>
          <w:lang w:eastAsia="zh-CN"/>
        </w:rPr>
        <w:t>代理机构</w:t>
      </w:r>
      <w:r>
        <w:rPr>
          <w:rFonts w:hint="eastAsia" w:ascii="宋体" w:hAnsi="宋体"/>
          <w:color w:val="000000"/>
          <w:sz w:val="24"/>
          <w:szCs w:val="21"/>
        </w:rPr>
        <w:t>将在提交首次响应文件截止时间至少5日前，在“江苏省政府采购网”、“常州市政府采购网”上发布书面更正公告形式通知所有获取磋商文件的供应商,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更正公告内容将作为磋商文件的组成部分，并对供应商具有约束力。不足5日的，</w:t>
      </w:r>
      <w:r>
        <w:rPr>
          <w:rFonts w:hint="eastAsia" w:ascii="宋体" w:hAnsi="宋体"/>
          <w:color w:val="000000"/>
          <w:sz w:val="24"/>
          <w:szCs w:val="21"/>
          <w:lang w:eastAsia="zh-CN"/>
        </w:rPr>
        <w:t>代理机构</w:t>
      </w:r>
      <w:r>
        <w:rPr>
          <w:rFonts w:hint="eastAsia" w:ascii="宋体" w:hAnsi="宋体"/>
          <w:color w:val="000000"/>
          <w:sz w:val="24"/>
          <w:szCs w:val="21"/>
        </w:rPr>
        <w:t>将顺延提交首次响应文件截止时间。</w:t>
      </w:r>
    </w:p>
    <w:p w14:paraId="1303957D">
      <w:pPr>
        <w:spacing w:line="360" w:lineRule="auto"/>
        <w:rPr>
          <w:rFonts w:hint="eastAsia" w:ascii="宋体" w:hAnsi="宋体"/>
          <w:color w:val="000000"/>
          <w:sz w:val="24"/>
          <w:szCs w:val="21"/>
        </w:rPr>
      </w:pPr>
      <w:r>
        <w:rPr>
          <w:rFonts w:hint="eastAsia" w:ascii="宋体" w:hAnsi="宋体"/>
          <w:color w:val="000000"/>
          <w:sz w:val="24"/>
          <w:szCs w:val="21"/>
        </w:rPr>
        <w:t>8.2</w:t>
      </w:r>
      <w:r>
        <w:rPr>
          <w:rFonts w:hint="eastAsia" w:ascii="宋体" w:hAnsi="宋体"/>
          <w:color w:val="000000"/>
          <w:sz w:val="24"/>
          <w:szCs w:val="21"/>
          <w:lang w:eastAsia="zh-CN"/>
        </w:rPr>
        <w:t>代理机构</w:t>
      </w:r>
      <w:r>
        <w:rPr>
          <w:rFonts w:hint="eastAsia" w:ascii="宋体" w:hAnsi="宋体"/>
          <w:color w:val="000000"/>
          <w:sz w:val="24"/>
          <w:szCs w:val="21"/>
        </w:rPr>
        <w:t>可以视采购项目的具体情况，组织供应商进行现场考察或召开磋商前答疑会，但不单独或分别组织只有一个供应商参加的现场考察和答疑会。</w:t>
      </w:r>
    </w:p>
    <w:p w14:paraId="24A27F4D">
      <w:pPr>
        <w:keepNext/>
        <w:keepLines/>
        <w:spacing w:line="360" w:lineRule="auto"/>
        <w:outlineLvl w:val="2"/>
        <w:rPr>
          <w:rFonts w:hint="eastAsia"/>
          <w:b/>
          <w:bCs/>
          <w:color w:val="000000"/>
          <w:sz w:val="32"/>
          <w:szCs w:val="32"/>
        </w:rPr>
      </w:pPr>
      <w:bookmarkStart w:id="187" w:name="_Toc16457"/>
      <w:r>
        <w:rPr>
          <w:rFonts w:hint="eastAsia"/>
          <w:b/>
          <w:bCs/>
          <w:color w:val="000000"/>
          <w:sz w:val="32"/>
          <w:szCs w:val="32"/>
        </w:rPr>
        <w:t>三、响应文件的编制</w:t>
      </w:r>
      <w:bookmarkEnd w:id="187"/>
    </w:p>
    <w:p w14:paraId="43E82A3D">
      <w:pPr>
        <w:keepNext/>
        <w:keepLines/>
        <w:spacing w:line="360" w:lineRule="auto"/>
        <w:outlineLvl w:val="3"/>
        <w:rPr>
          <w:rFonts w:hint="eastAsia" w:ascii="Arial" w:hAnsi="Arial" w:eastAsia="黑体" w:cs="Arial"/>
          <w:b/>
          <w:color w:val="000000"/>
          <w:sz w:val="28"/>
          <w:szCs w:val="28"/>
        </w:rPr>
      </w:pPr>
      <w:r>
        <w:rPr>
          <w:rFonts w:hint="eastAsia" w:ascii="Arial" w:hAnsi="Arial" w:eastAsia="黑体" w:cs="Arial"/>
          <w:color w:val="000000"/>
          <w:sz w:val="28"/>
          <w:szCs w:val="28"/>
        </w:rPr>
        <w:t>9、响应文件的语言及度量衡单位</w:t>
      </w:r>
    </w:p>
    <w:p w14:paraId="403E7BF0">
      <w:pPr>
        <w:spacing w:line="360" w:lineRule="auto"/>
        <w:rPr>
          <w:rFonts w:hint="eastAsia" w:ascii="宋体" w:hAnsi="宋体"/>
          <w:color w:val="000000"/>
          <w:sz w:val="24"/>
          <w:szCs w:val="21"/>
        </w:rPr>
      </w:pPr>
      <w:r>
        <w:rPr>
          <w:rFonts w:hint="eastAsia" w:ascii="宋体" w:hAnsi="宋体"/>
          <w:bCs/>
          <w:color w:val="000000"/>
          <w:sz w:val="24"/>
          <w:szCs w:val="21"/>
        </w:rPr>
        <w:t>9.1</w:t>
      </w:r>
      <w:r>
        <w:rPr>
          <w:rFonts w:hint="eastAsia" w:ascii="宋体" w:hAnsi="宋体"/>
          <w:color w:val="000000"/>
          <w:sz w:val="24"/>
          <w:szCs w:val="21"/>
        </w:rPr>
        <w:t>供应商提交的响应文件以及供应商与</w:t>
      </w:r>
      <w:r>
        <w:rPr>
          <w:rFonts w:hint="eastAsia" w:ascii="宋体" w:hAnsi="宋体"/>
          <w:color w:val="000000"/>
          <w:sz w:val="24"/>
          <w:szCs w:val="21"/>
          <w:lang w:eastAsia="zh-CN"/>
        </w:rPr>
        <w:t>代理机构</w:t>
      </w:r>
      <w:r>
        <w:rPr>
          <w:rFonts w:hint="eastAsia" w:ascii="宋体" w:hAnsi="宋体"/>
          <w:color w:val="000000"/>
          <w:sz w:val="24"/>
          <w:szCs w:val="21"/>
        </w:rPr>
        <w:t>就有关磋商的所有来往通知、函件和文件均应使用</w:t>
      </w:r>
      <w:r>
        <w:rPr>
          <w:rFonts w:hint="eastAsia" w:ascii="宋体" w:hAnsi="宋体"/>
          <w:b/>
          <w:bCs/>
          <w:color w:val="000000"/>
          <w:sz w:val="24"/>
          <w:szCs w:val="21"/>
        </w:rPr>
        <w:t>简体中文</w:t>
      </w:r>
      <w:r>
        <w:rPr>
          <w:rFonts w:hint="eastAsia" w:ascii="宋体" w:hAnsi="宋体"/>
          <w:color w:val="000000"/>
          <w:sz w:val="24"/>
          <w:szCs w:val="21"/>
        </w:rPr>
        <w:t>。</w:t>
      </w:r>
    </w:p>
    <w:p w14:paraId="4401049C">
      <w:pPr>
        <w:spacing w:line="360" w:lineRule="auto"/>
        <w:rPr>
          <w:rFonts w:hint="eastAsia" w:ascii="宋体" w:hAnsi="宋体"/>
          <w:color w:val="000000"/>
          <w:sz w:val="24"/>
          <w:szCs w:val="21"/>
        </w:rPr>
      </w:pPr>
      <w:r>
        <w:rPr>
          <w:rFonts w:hint="eastAsia" w:ascii="宋体" w:hAnsi="宋体"/>
          <w:bCs/>
          <w:color w:val="000000"/>
          <w:sz w:val="24"/>
          <w:szCs w:val="21"/>
        </w:rPr>
        <w:t>9.2</w:t>
      </w:r>
      <w:r>
        <w:rPr>
          <w:rFonts w:hint="eastAsia" w:ascii="宋体" w:hAnsi="宋体"/>
          <w:color w:val="000000"/>
          <w:sz w:val="24"/>
          <w:szCs w:val="21"/>
        </w:rPr>
        <w:t xml:space="preserve"> 除技术性能另有规定外，响应文件所使用的度量衡单位，均须采用国家法定计量单位。</w:t>
      </w:r>
    </w:p>
    <w:p w14:paraId="1468EF12">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10、响应文件构成</w:t>
      </w:r>
    </w:p>
    <w:p w14:paraId="41A0158C">
      <w:pPr>
        <w:spacing w:line="360" w:lineRule="auto"/>
        <w:rPr>
          <w:rFonts w:hint="eastAsia" w:ascii="宋体" w:hAnsi="宋体"/>
          <w:color w:val="000000"/>
          <w:sz w:val="24"/>
          <w:szCs w:val="21"/>
        </w:rPr>
      </w:pPr>
      <w:r>
        <w:rPr>
          <w:rFonts w:hint="eastAsia" w:ascii="宋体" w:hAnsi="宋体"/>
          <w:bCs/>
          <w:color w:val="000000"/>
          <w:sz w:val="24"/>
          <w:szCs w:val="21"/>
        </w:rPr>
        <w:t>10.1</w:t>
      </w:r>
      <w:r>
        <w:rPr>
          <w:rFonts w:hint="eastAsia" w:ascii="宋体" w:hAnsi="宋体"/>
          <w:color w:val="000000"/>
          <w:sz w:val="24"/>
          <w:szCs w:val="21"/>
        </w:rPr>
        <w:t>供应商编写的响应文件应包括资格证明文件、符合性证明文件、报价明细表、技术偏离表、其他证明文件、磋商响应函等部分。</w:t>
      </w:r>
    </w:p>
    <w:p w14:paraId="6B100593">
      <w:pPr>
        <w:spacing w:line="360" w:lineRule="auto"/>
        <w:rPr>
          <w:rFonts w:hint="eastAsia" w:ascii="宋体" w:hAnsi="宋体"/>
          <w:color w:val="000000"/>
          <w:sz w:val="24"/>
          <w:szCs w:val="21"/>
        </w:rPr>
      </w:pPr>
      <w:r>
        <w:rPr>
          <w:rFonts w:hint="eastAsia" w:ascii="宋体" w:hAnsi="宋体"/>
          <w:color w:val="000000"/>
          <w:sz w:val="24"/>
          <w:szCs w:val="21"/>
        </w:rPr>
        <w:t>10.2 如标书制作工具中格式和内容与“江苏省政府采购网”、“常州市政府采购网”发布的磋商文件不一致，请以“江苏省政府采购网”、“常州市政府采购网”发布的磋商文件为准。</w:t>
      </w:r>
    </w:p>
    <w:p w14:paraId="5B7B274C">
      <w:pPr>
        <w:keepNext/>
        <w:keepLines/>
        <w:spacing w:line="360" w:lineRule="auto"/>
        <w:outlineLvl w:val="3"/>
        <w:rPr>
          <w:rFonts w:ascii="Arial" w:hAnsi="Arial" w:eastAsia="黑体" w:cs="Arial"/>
          <w:color w:val="000000"/>
          <w:sz w:val="28"/>
          <w:szCs w:val="28"/>
        </w:rPr>
      </w:pPr>
      <w:r>
        <w:rPr>
          <w:rFonts w:hint="eastAsia" w:ascii="Arial" w:hAnsi="Arial" w:eastAsia="黑体" w:cs="Arial"/>
          <w:color w:val="000000"/>
          <w:sz w:val="28"/>
          <w:szCs w:val="28"/>
        </w:rPr>
        <w:t>11、证明磋商响应标的符合磋商文件规定的文件</w:t>
      </w:r>
    </w:p>
    <w:p w14:paraId="302636DD">
      <w:pPr>
        <w:keepNext/>
        <w:keepLines/>
        <w:spacing w:line="360" w:lineRule="auto"/>
        <w:outlineLvl w:val="3"/>
        <w:rPr>
          <w:rFonts w:hint="eastAsia" w:ascii="Arial" w:hAnsi="Arial" w:eastAsia="黑体" w:cs="Arial"/>
          <w:color w:val="000000"/>
          <w:sz w:val="28"/>
          <w:szCs w:val="28"/>
        </w:rPr>
      </w:pPr>
      <w:r>
        <w:rPr>
          <w:rFonts w:hint="eastAsia" w:ascii="宋体" w:hAnsi="宋体"/>
          <w:color w:val="000000"/>
          <w:sz w:val="24"/>
        </w:rPr>
        <w:t>11.1供应商应按照磋商文件要求提交证明文件，证明其及磋商响应标的符合磋商文件规定。</w:t>
      </w:r>
    </w:p>
    <w:p w14:paraId="19D6E76A">
      <w:pPr>
        <w:spacing w:line="360" w:lineRule="auto"/>
        <w:rPr>
          <w:rFonts w:hint="eastAsia" w:ascii="宋体" w:hAnsi="宋体"/>
          <w:color w:val="000000"/>
          <w:sz w:val="24"/>
        </w:rPr>
      </w:pPr>
      <w:r>
        <w:rPr>
          <w:rFonts w:hint="eastAsia" w:ascii="宋体" w:hAnsi="宋体"/>
          <w:color w:val="000000"/>
          <w:sz w:val="24"/>
        </w:rPr>
        <w:t>11.2磋商文件对证明文件无明确形式要求的，证明文件可以以文字资料、图纸和数据等形式提交。</w:t>
      </w:r>
    </w:p>
    <w:p w14:paraId="0DBC9D65">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12、报价明细表</w:t>
      </w:r>
    </w:p>
    <w:p w14:paraId="0AC8F88C">
      <w:pPr>
        <w:spacing w:line="360" w:lineRule="auto"/>
        <w:rPr>
          <w:rFonts w:hint="eastAsia" w:ascii="宋体" w:hAnsi="宋体"/>
          <w:bCs/>
          <w:color w:val="000000"/>
          <w:sz w:val="24"/>
          <w:szCs w:val="21"/>
        </w:rPr>
      </w:pPr>
      <w:r>
        <w:rPr>
          <w:rFonts w:hint="eastAsia" w:ascii="宋体" w:hAnsi="宋体"/>
          <w:bCs/>
          <w:color w:val="000000"/>
          <w:sz w:val="24"/>
          <w:szCs w:val="21"/>
        </w:rPr>
        <w:t>12.1</w:t>
      </w:r>
      <w:r>
        <w:rPr>
          <w:rFonts w:hint="eastAsia" w:ascii="宋体" w:hAnsi="宋体"/>
          <w:color w:val="000000"/>
          <w:sz w:val="24"/>
          <w:szCs w:val="21"/>
        </w:rPr>
        <w:t>供应商应按照磋商文件规定格式填报报价明细表。</w:t>
      </w:r>
    </w:p>
    <w:p w14:paraId="16894305">
      <w:pPr>
        <w:spacing w:line="360" w:lineRule="auto"/>
        <w:rPr>
          <w:rFonts w:hint="eastAsia" w:ascii="宋体" w:hAnsi="宋体"/>
          <w:bCs/>
          <w:color w:val="000000"/>
          <w:sz w:val="24"/>
          <w:szCs w:val="21"/>
        </w:rPr>
      </w:pPr>
      <w:r>
        <w:rPr>
          <w:rFonts w:hint="eastAsia" w:ascii="宋体" w:hAnsi="宋体"/>
          <w:color w:val="000000"/>
          <w:sz w:val="24"/>
          <w:szCs w:val="21"/>
        </w:rPr>
        <w:t>12.2</w:t>
      </w:r>
      <w:r>
        <w:rPr>
          <w:rFonts w:hint="eastAsia" w:ascii="宋体" w:hAnsi="宋体"/>
          <w:bCs/>
          <w:color w:val="000000"/>
          <w:sz w:val="24"/>
          <w:szCs w:val="21"/>
        </w:rPr>
        <w:t>磋商货币。响应文件中的单价和总价无特殊规定的采用人民币报价，以元为单位标注。</w:t>
      </w:r>
      <w:r>
        <w:rPr>
          <w:rFonts w:hint="eastAsia" w:ascii="宋体" w:hAnsi="宋体"/>
          <w:color w:val="000000"/>
          <w:sz w:val="24"/>
          <w:szCs w:val="21"/>
        </w:rPr>
        <w:t>磋商文件中另有规定的按规定执行。</w:t>
      </w:r>
    </w:p>
    <w:p w14:paraId="4AAC8C42">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13、技术要求响应及偏离表、商务要求响应及偏离表</w:t>
      </w:r>
    </w:p>
    <w:p w14:paraId="78EA464E">
      <w:pPr>
        <w:autoSpaceDE w:val="0"/>
        <w:autoSpaceDN w:val="0"/>
        <w:adjustRightInd w:val="0"/>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1</w:t>
      </w:r>
      <w:r>
        <w:rPr>
          <w:rFonts w:hint="eastAsia" w:ascii="宋体" w:hAnsi="Arial" w:cs="宋体"/>
          <w:bCs/>
          <w:color w:val="000000"/>
          <w:sz w:val="24"/>
          <w:szCs w:val="21"/>
          <w:lang w:val="zh-CN"/>
        </w:rPr>
        <w:t>3</w:t>
      </w:r>
      <w:r>
        <w:rPr>
          <w:rFonts w:ascii="宋体" w:hAnsi="Arial" w:cs="宋体"/>
          <w:bCs/>
          <w:color w:val="000000"/>
          <w:sz w:val="24"/>
          <w:szCs w:val="21"/>
          <w:lang w:val="zh-CN"/>
        </w:rPr>
        <w:t>.1</w:t>
      </w:r>
      <w:r>
        <w:rPr>
          <w:rFonts w:hint="eastAsia" w:ascii="宋体" w:hAnsi="Arial" w:cs="宋体"/>
          <w:color w:val="000000"/>
          <w:sz w:val="24"/>
          <w:szCs w:val="21"/>
          <w:lang w:val="zh-CN"/>
        </w:rPr>
        <w:t>供应商需对磋商文件中的技术要求逐项作出响应或偏离，并说明原因。</w:t>
      </w:r>
    </w:p>
    <w:p w14:paraId="25E58731">
      <w:pPr>
        <w:autoSpaceDE w:val="0"/>
        <w:autoSpaceDN w:val="0"/>
        <w:adjustRightInd w:val="0"/>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13.2供应商可在响应文件中提供认为需要的其他技术文件或说明。</w:t>
      </w:r>
    </w:p>
    <w:p w14:paraId="6705F8C0">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14、服务承诺、培训计划、人员安排及其他</w:t>
      </w:r>
    </w:p>
    <w:p w14:paraId="39BCE716">
      <w:pPr>
        <w:spacing w:line="360" w:lineRule="auto"/>
        <w:rPr>
          <w:rFonts w:hint="eastAsia" w:ascii="宋体" w:hAnsi="宋体"/>
          <w:color w:val="000000"/>
          <w:sz w:val="24"/>
        </w:rPr>
      </w:pPr>
      <w:r>
        <w:rPr>
          <w:rFonts w:hint="eastAsia" w:ascii="宋体" w:hAnsi="宋体"/>
          <w:bCs/>
          <w:color w:val="000000"/>
          <w:sz w:val="24"/>
        </w:rPr>
        <w:t>14.1</w:t>
      </w:r>
      <w:r>
        <w:rPr>
          <w:rFonts w:hint="eastAsia" w:ascii="宋体" w:hAnsi="宋体"/>
          <w:color w:val="000000"/>
          <w:sz w:val="24"/>
        </w:rPr>
        <w:t>供应商需根据磋商文件要求提供有关售后服务的管理制度，售后服务机构的分布情况，售后服务人员的数量、素质、技术水平及售后服务的反应能力等。</w:t>
      </w:r>
    </w:p>
    <w:p w14:paraId="1A01E300">
      <w:pPr>
        <w:spacing w:line="360" w:lineRule="auto"/>
        <w:rPr>
          <w:rFonts w:hint="eastAsia" w:ascii="宋体" w:hAnsi="宋体"/>
          <w:color w:val="000000"/>
          <w:sz w:val="24"/>
        </w:rPr>
      </w:pPr>
      <w:r>
        <w:rPr>
          <w:rFonts w:hint="eastAsia" w:ascii="宋体" w:hAnsi="宋体"/>
          <w:color w:val="000000"/>
          <w:sz w:val="24"/>
        </w:rPr>
        <w:t>14.2供应商需根据磋商文件要求提供培训计划。</w:t>
      </w:r>
    </w:p>
    <w:p w14:paraId="4CD1D010">
      <w:pPr>
        <w:spacing w:line="360" w:lineRule="auto"/>
        <w:rPr>
          <w:rFonts w:hint="eastAsia" w:ascii="宋体" w:hAnsi="宋体"/>
          <w:color w:val="000000"/>
          <w:sz w:val="24"/>
        </w:rPr>
      </w:pPr>
      <w:r>
        <w:rPr>
          <w:rFonts w:hint="eastAsia" w:ascii="宋体" w:hAnsi="宋体"/>
          <w:color w:val="000000"/>
          <w:sz w:val="24"/>
        </w:rPr>
        <w:t>14.3供应商需根据磋商文件要求提供</w:t>
      </w:r>
      <w:r>
        <w:rPr>
          <w:rFonts w:hint="eastAsia" w:ascii="宋体" w:hAnsi="Arial" w:cs="宋体"/>
          <w:color w:val="000000"/>
          <w:sz w:val="24"/>
          <w:szCs w:val="21"/>
          <w:lang w:val="zh-CN"/>
        </w:rPr>
        <w:t>磋商响应标的的主要组成部分、功能设计、实现思路及关键技术等。</w:t>
      </w:r>
    </w:p>
    <w:p w14:paraId="02DDC8A0">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15、磋商响应函</w:t>
      </w:r>
    </w:p>
    <w:p w14:paraId="5EA611DB">
      <w:pPr>
        <w:spacing w:line="360" w:lineRule="auto"/>
        <w:rPr>
          <w:rFonts w:hint="eastAsia" w:ascii="宋体" w:hAnsi="宋体"/>
          <w:color w:val="000000"/>
          <w:sz w:val="24"/>
          <w:szCs w:val="21"/>
        </w:rPr>
      </w:pPr>
      <w:r>
        <w:rPr>
          <w:rFonts w:hint="eastAsia" w:ascii="宋体" w:hAnsi="宋体"/>
          <w:bCs/>
          <w:color w:val="000000"/>
          <w:sz w:val="24"/>
          <w:szCs w:val="21"/>
        </w:rPr>
        <w:t>15.1</w:t>
      </w:r>
      <w:r>
        <w:rPr>
          <w:rFonts w:hint="eastAsia" w:ascii="宋体" w:hAnsi="宋体"/>
          <w:color w:val="000000"/>
          <w:sz w:val="24"/>
          <w:szCs w:val="21"/>
        </w:rPr>
        <w:t>供应商应按照磋商文件中提供的格式完整、正确填写磋商响应函。</w:t>
      </w:r>
    </w:p>
    <w:p w14:paraId="16909340">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16、磋商有效期</w:t>
      </w:r>
    </w:p>
    <w:p w14:paraId="4A8A515A">
      <w:pPr>
        <w:spacing w:line="360" w:lineRule="auto"/>
        <w:rPr>
          <w:rFonts w:hint="eastAsia" w:ascii="宋体" w:hAnsi="宋体"/>
          <w:bCs/>
          <w:color w:val="000000"/>
          <w:sz w:val="24"/>
          <w:szCs w:val="21"/>
        </w:rPr>
      </w:pPr>
      <w:r>
        <w:rPr>
          <w:rFonts w:hint="eastAsia" w:ascii="宋体" w:hAnsi="宋体"/>
          <w:bCs/>
          <w:color w:val="000000"/>
          <w:sz w:val="24"/>
          <w:szCs w:val="21"/>
        </w:rPr>
        <w:t>16.1磋商有效期为</w:t>
      </w:r>
      <w:r>
        <w:rPr>
          <w:rFonts w:hint="eastAsia" w:ascii="宋体" w:hAnsi="宋体"/>
          <w:bCs/>
          <w:color w:val="000000"/>
          <w:sz w:val="24"/>
          <w:szCs w:val="21"/>
          <w:lang w:eastAsia="zh-CN"/>
        </w:rPr>
        <w:t>代理机构</w:t>
      </w:r>
      <w:r>
        <w:rPr>
          <w:rFonts w:hint="eastAsia" w:ascii="宋体" w:hAnsi="宋体"/>
          <w:bCs/>
          <w:color w:val="000000"/>
          <w:sz w:val="24"/>
          <w:szCs w:val="21"/>
        </w:rPr>
        <w:t>规定的提交响应文件截止之日后</w:t>
      </w:r>
      <w:r>
        <w:rPr>
          <w:rFonts w:hint="eastAsia" w:ascii="仿宋_GB2312" w:hAnsi="仿宋_GB2312"/>
          <w:b/>
          <w:color w:val="000000"/>
          <w:sz w:val="24"/>
          <w:szCs w:val="21"/>
          <w:u w:val="single"/>
        </w:rPr>
        <w:t>60天</w:t>
      </w:r>
      <w:r>
        <w:rPr>
          <w:rFonts w:hint="eastAsia" w:ascii="宋体" w:hAnsi="宋体"/>
          <w:bCs/>
          <w:color w:val="000000"/>
          <w:sz w:val="24"/>
          <w:szCs w:val="21"/>
        </w:rPr>
        <w:t>。磋商有效期比规定短的将被视为非实质性响应磋商文件而予以拒绝。</w:t>
      </w:r>
    </w:p>
    <w:p w14:paraId="61EC100C">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7</w:t>
      </w:r>
      <w:r>
        <w:rPr>
          <w:rFonts w:hint="eastAsia" w:ascii="Arial" w:hAnsi="Arial" w:eastAsia="黑体" w:cs="Arial"/>
          <w:color w:val="000000"/>
          <w:sz w:val="28"/>
          <w:szCs w:val="28"/>
        </w:rPr>
        <w:t>、磋商有效期的延长</w:t>
      </w:r>
    </w:p>
    <w:p w14:paraId="47C9E0E0">
      <w:pPr>
        <w:spacing w:line="360" w:lineRule="auto"/>
        <w:rPr>
          <w:rFonts w:hint="eastAsia" w:ascii="宋体" w:hAnsi="宋体"/>
          <w:bCs/>
          <w:color w:val="000000"/>
          <w:sz w:val="24"/>
          <w:szCs w:val="21"/>
        </w:rPr>
      </w:pPr>
      <w:r>
        <w:rPr>
          <w:rFonts w:hint="eastAsia" w:ascii="宋体" w:hAnsi="宋体"/>
          <w:bCs/>
          <w:color w:val="000000"/>
          <w:sz w:val="24"/>
          <w:szCs w:val="21"/>
        </w:rPr>
        <w:t>17.1在特殊情况下，</w:t>
      </w:r>
      <w:r>
        <w:rPr>
          <w:rFonts w:hint="eastAsia" w:ascii="宋体" w:hAnsi="宋体"/>
          <w:bCs/>
          <w:color w:val="000000"/>
          <w:sz w:val="24"/>
          <w:szCs w:val="21"/>
          <w:lang w:eastAsia="zh-CN"/>
        </w:rPr>
        <w:t>代理机构</w:t>
      </w:r>
      <w:r>
        <w:rPr>
          <w:rFonts w:hint="eastAsia" w:ascii="宋体" w:hAnsi="宋体"/>
          <w:bCs/>
          <w:color w:val="000000"/>
          <w:sz w:val="24"/>
          <w:szCs w:val="21"/>
        </w:rPr>
        <w:t>于原磋商有效期满之前，可向供应商提出延长磋商有效期的要求。这种要求与答复均应采用书面形式。供应商可以拒绝</w:t>
      </w:r>
      <w:r>
        <w:rPr>
          <w:rFonts w:hint="eastAsia" w:ascii="宋体" w:hAnsi="宋体"/>
          <w:bCs/>
          <w:color w:val="000000"/>
          <w:sz w:val="24"/>
          <w:szCs w:val="21"/>
          <w:lang w:eastAsia="zh-CN"/>
        </w:rPr>
        <w:t>代理机构</w:t>
      </w:r>
      <w:r>
        <w:rPr>
          <w:rFonts w:hint="eastAsia" w:ascii="宋体" w:hAnsi="宋体"/>
          <w:bCs/>
          <w:color w:val="000000"/>
          <w:sz w:val="24"/>
          <w:szCs w:val="21"/>
        </w:rPr>
        <w:t>的这一要求而放弃磋商，同意延长磋商有效期的供应商既不能要求也不允许修改其响应文件。</w:t>
      </w:r>
      <w:r>
        <w:rPr>
          <w:rFonts w:hint="eastAsia" w:ascii="宋体" w:hAnsi="宋体"/>
          <w:color w:val="000000"/>
          <w:sz w:val="24"/>
        </w:rPr>
        <w:t>受磋商有效期约束的所有权利与义务均延长至新的有效期</w:t>
      </w:r>
      <w:r>
        <w:rPr>
          <w:rFonts w:hint="eastAsia" w:ascii="宋体" w:hAnsi="宋体"/>
          <w:bCs/>
          <w:color w:val="000000"/>
          <w:sz w:val="24"/>
          <w:szCs w:val="21"/>
        </w:rPr>
        <w:t>。</w:t>
      </w:r>
    </w:p>
    <w:p w14:paraId="22BCD685">
      <w:pPr>
        <w:keepNext/>
        <w:keepLines/>
        <w:spacing w:line="360" w:lineRule="auto"/>
        <w:outlineLvl w:val="2"/>
        <w:rPr>
          <w:rFonts w:hint="eastAsia"/>
          <w:b/>
          <w:bCs/>
          <w:color w:val="000000"/>
          <w:sz w:val="32"/>
          <w:szCs w:val="32"/>
        </w:rPr>
      </w:pPr>
      <w:bookmarkStart w:id="188" w:name="_Toc4954"/>
      <w:r>
        <w:rPr>
          <w:rFonts w:hint="eastAsia"/>
          <w:b/>
          <w:bCs/>
          <w:color w:val="000000"/>
          <w:sz w:val="32"/>
          <w:szCs w:val="32"/>
        </w:rPr>
        <w:t>四、响应文件的递交</w:t>
      </w:r>
      <w:bookmarkEnd w:id="188"/>
    </w:p>
    <w:p w14:paraId="5B057A92">
      <w:pPr>
        <w:keepNext/>
        <w:keepLines/>
        <w:spacing w:line="360" w:lineRule="auto"/>
        <w:outlineLvl w:val="3"/>
        <w:rPr>
          <w:rFonts w:hint="eastAsia" w:ascii="黑体" w:hAnsi="Arial" w:eastAsia="黑体" w:cs="Arial"/>
          <w:color w:val="000000"/>
          <w:sz w:val="28"/>
          <w:szCs w:val="28"/>
        </w:rPr>
      </w:pPr>
      <w:r>
        <w:rPr>
          <w:rFonts w:hint="eastAsia" w:ascii="Arial" w:hAnsi="Arial" w:eastAsia="黑体" w:cs="Arial"/>
          <w:color w:val="000000"/>
          <w:sz w:val="28"/>
          <w:szCs w:val="28"/>
        </w:rPr>
        <w:t>1</w:t>
      </w:r>
      <w:r>
        <w:rPr>
          <w:rFonts w:ascii="Arial" w:hAnsi="Arial" w:eastAsia="黑体" w:cs="Arial"/>
          <w:color w:val="000000"/>
          <w:sz w:val="28"/>
          <w:szCs w:val="28"/>
        </w:rPr>
        <w:t>8</w:t>
      </w:r>
      <w:r>
        <w:rPr>
          <w:rFonts w:hint="eastAsia" w:ascii="Arial" w:hAnsi="Arial" w:eastAsia="黑体" w:cs="Arial"/>
          <w:color w:val="000000"/>
          <w:sz w:val="28"/>
          <w:szCs w:val="28"/>
        </w:rPr>
        <w:t>、电子</w:t>
      </w:r>
      <w:r>
        <w:rPr>
          <w:rFonts w:hint="eastAsia" w:ascii="黑体" w:hAnsi="Arial" w:eastAsia="黑体" w:cs="Arial"/>
          <w:color w:val="000000"/>
          <w:sz w:val="28"/>
          <w:szCs w:val="28"/>
        </w:rPr>
        <w:t>磋商响应文件的递交</w:t>
      </w:r>
    </w:p>
    <w:p w14:paraId="3E606A4B">
      <w:pPr>
        <w:spacing w:line="360" w:lineRule="auto"/>
        <w:rPr>
          <w:rFonts w:ascii="宋体" w:hAnsi="宋体"/>
          <w:bCs/>
          <w:color w:val="000000"/>
          <w:sz w:val="24"/>
          <w:szCs w:val="21"/>
        </w:rPr>
      </w:pPr>
      <w:r>
        <w:rPr>
          <w:rFonts w:hint="eastAsia" w:ascii="宋体" w:hAnsi="宋体"/>
          <w:bCs/>
          <w:color w:val="000000"/>
          <w:sz w:val="24"/>
          <w:szCs w:val="21"/>
        </w:rPr>
        <w:t>18.1供应商应当按照《操作手册》规定，在提交响应文件截止时间前</w:t>
      </w:r>
      <w:r>
        <w:rPr>
          <w:rFonts w:ascii="宋体" w:hAnsi="宋体"/>
          <w:bCs/>
          <w:color w:val="000000"/>
          <w:sz w:val="24"/>
          <w:szCs w:val="21"/>
        </w:rPr>
        <w:t>制作</w:t>
      </w:r>
      <w:r>
        <w:rPr>
          <w:rFonts w:hint="eastAsia" w:ascii="宋体" w:hAnsi="宋体"/>
          <w:bCs/>
          <w:color w:val="000000"/>
          <w:sz w:val="24"/>
          <w:szCs w:val="21"/>
        </w:rPr>
        <w:t>并上传电子响应文件。</w:t>
      </w:r>
    </w:p>
    <w:p w14:paraId="6DAB5DA6">
      <w:pPr>
        <w:keepNext/>
        <w:keepLines/>
        <w:spacing w:line="360" w:lineRule="auto"/>
        <w:outlineLvl w:val="3"/>
        <w:rPr>
          <w:rFonts w:hint="eastAsia" w:ascii="宋体" w:hAnsi="宋体" w:eastAsia="黑体" w:cs="Arial"/>
          <w:bCs/>
          <w:color w:val="000000"/>
          <w:sz w:val="24"/>
          <w:szCs w:val="28"/>
        </w:rPr>
      </w:pPr>
      <w:r>
        <w:rPr>
          <w:rFonts w:ascii="Arial" w:hAnsi="Arial" w:eastAsia="黑体" w:cs="Arial"/>
          <w:bCs/>
          <w:color w:val="000000"/>
          <w:sz w:val="28"/>
          <w:szCs w:val="28"/>
        </w:rPr>
        <w:t>19</w:t>
      </w:r>
      <w:r>
        <w:rPr>
          <w:rFonts w:hint="eastAsia" w:ascii="Arial" w:hAnsi="Arial" w:eastAsia="黑体" w:cs="Arial"/>
          <w:bCs/>
          <w:color w:val="000000"/>
          <w:sz w:val="28"/>
          <w:szCs w:val="28"/>
        </w:rPr>
        <w:t>、提交响应文件截止时间</w:t>
      </w:r>
    </w:p>
    <w:p w14:paraId="6065981E">
      <w:pPr>
        <w:spacing w:line="360" w:lineRule="auto"/>
        <w:rPr>
          <w:rFonts w:hint="eastAsia" w:ascii="宋体" w:hAnsi="宋体"/>
          <w:bCs/>
          <w:iCs/>
          <w:color w:val="000000"/>
          <w:sz w:val="24"/>
          <w:szCs w:val="21"/>
        </w:rPr>
      </w:pPr>
      <w:r>
        <w:rPr>
          <w:rFonts w:ascii="宋体" w:hAnsi="宋体"/>
          <w:iCs/>
          <w:color w:val="000000"/>
          <w:sz w:val="24"/>
          <w:szCs w:val="21"/>
        </w:rPr>
        <w:t>19</w:t>
      </w:r>
      <w:r>
        <w:rPr>
          <w:rFonts w:hint="eastAsia" w:ascii="宋体" w:hAnsi="宋体"/>
          <w:iCs/>
          <w:color w:val="000000"/>
          <w:sz w:val="24"/>
          <w:szCs w:val="21"/>
        </w:rPr>
        <w:t>.1</w:t>
      </w:r>
      <w:r>
        <w:rPr>
          <w:rFonts w:hint="eastAsia" w:ascii="宋体" w:hAnsi="宋体"/>
          <w:bCs/>
          <w:iCs/>
          <w:color w:val="000000"/>
          <w:sz w:val="24"/>
          <w:szCs w:val="21"/>
        </w:rPr>
        <w:t>供应商上传电子响应文件的时间不得迟于磋商公告中规定的提交响应文件截止时间。</w:t>
      </w:r>
      <w:r>
        <w:rPr>
          <w:rFonts w:hint="eastAsia" w:ascii="宋体" w:hAnsi="宋体"/>
          <w:bCs/>
          <w:color w:val="000000"/>
          <w:sz w:val="24"/>
          <w:szCs w:val="21"/>
        </w:rPr>
        <w:t>供应商应充分考虑到网络环境、网络带宽等风险因素，如因供应商自身原因造成的电子响应文件上传不成功的按照本磋商文件第二章第26.3.2条规定做无效响应处理。</w:t>
      </w:r>
    </w:p>
    <w:p w14:paraId="0B4D203D">
      <w:pPr>
        <w:spacing w:line="360" w:lineRule="auto"/>
        <w:rPr>
          <w:rFonts w:hint="eastAsia" w:ascii="宋体" w:hAnsi="宋体"/>
          <w:bCs/>
          <w:color w:val="000000"/>
          <w:sz w:val="24"/>
          <w:szCs w:val="21"/>
        </w:rPr>
      </w:pPr>
      <w:r>
        <w:rPr>
          <w:rFonts w:ascii="宋体" w:hAnsi="宋体"/>
          <w:color w:val="000000"/>
          <w:sz w:val="24"/>
          <w:szCs w:val="21"/>
        </w:rPr>
        <w:t>19</w:t>
      </w:r>
      <w:r>
        <w:rPr>
          <w:rFonts w:hint="eastAsia" w:ascii="宋体" w:hAnsi="宋体"/>
          <w:color w:val="000000"/>
          <w:sz w:val="24"/>
          <w:szCs w:val="21"/>
        </w:rPr>
        <w:t>.2</w:t>
      </w:r>
      <w:r>
        <w:rPr>
          <w:rFonts w:hint="eastAsia" w:ascii="宋体" w:hAnsi="宋体"/>
          <w:bCs/>
          <w:color w:val="000000"/>
          <w:sz w:val="24"/>
          <w:szCs w:val="21"/>
        </w:rPr>
        <w:t xml:space="preserve"> </w:t>
      </w:r>
      <w:r>
        <w:rPr>
          <w:rFonts w:hint="eastAsia" w:ascii="宋体" w:hAnsi="宋体"/>
          <w:bCs/>
          <w:color w:val="000000"/>
          <w:sz w:val="24"/>
          <w:szCs w:val="21"/>
          <w:lang w:eastAsia="zh-CN"/>
        </w:rPr>
        <w:t>代理机构</w:t>
      </w:r>
      <w:r>
        <w:rPr>
          <w:rFonts w:hint="eastAsia" w:ascii="宋体" w:hAnsi="宋体"/>
          <w:bCs/>
          <w:color w:val="000000"/>
          <w:sz w:val="24"/>
          <w:szCs w:val="21"/>
        </w:rPr>
        <w:t>可以按照规定，通过修改磋商文件酌情延长提交响应文件截止日期，在此情况下，供应商的所有权利和义务以及供应商受制的截止日期均应以延长后新的截止日期为准。</w:t>
      </w:r>
    </w:p>
    <w:p w14:paraId="5767691E">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0</w:t>
      </w:r>
      <w:r>
        <w:rPr>
          <w:rFonts w:hint="eastAsia" w:ascii="Arial" w:hAnsi="Arial" w:eastAsia="黑体" w:cs="Arial"/>
          <w:color w:val="000000"/>
          <w:sz w:val="28"/>
          <w:szCs w:val="28"/>
        </w:rPr>
        <w:t>、响应文件的拒收</w:t>
      </w:r>
    </w:p>
    <w:p w14:paraId="3EAC70C7">
      <w:pPr>
        <w:spacing w:line="360" w:lineRule="auto"/>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bCs/>
          <w:color w:val="000000"/>
          <w:sz w:val="24"/>
          <w:szCs w:val="21"/>
          <w:lang w:eastAsia="zh-CN"/>
        </w:rPr>
        <w:t>代理机构</w:t>
      </w:r>
      <w:r>
        <w:rPr>
          <w:rFonts w:hint="eastAsia" w:ascii="宋体" w:hAnsi="宋体"/>
          <w:bCs/>
          <w:color w:val="000000"/>
          <w:sz w:val="24"/>
          <w:szCs w:val="21"/>
        </w:rPr>
        <w:t>拒绝接收在其规定的提交响应文件截止时间后上传的任何电子响应文件。</w:t>
      </w:r>
    </w:p>
    <w:p w14:paraId="55F69798">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1</w:t>
      </w:r>
      <w:r>
        <w:rPr>
          <w:rFonts w:hint="eastAsia" w:ascii="Arial" w:hAnsi="Arial" w:eastAsia="黑体" w:cs="Arial"/>
          <w:color w:val="000000"/>
          <w:sz w:val="28"/>
          <w:szCs w:val="28"/>
        </w:rPr>
        <w:t>、响应文件的撤回和修改</w:t>
      </w:r>
    </w:p>
    <w:p w14:paraId="5656EF5F">
      <w:pPr>
        <w:spacing w:line="360" w:lineRule="auto"/>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.1响应文件的撤回</w:t>
      </w:r>
    </w:p>
    <w:p w14:paraId="32C3E010">
      <w:pPr>
        <w:spacing w:line="360" w:lineRule="auto"/>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.1.1 电子响应文件的撤回</w:t>
      </w:r>
    </w:p>
    <w:p w14:paraId="727D204F">
      <w:pPr>
        <w:spacing w:line="360" w:lineRule="auto"/>
        <w:rPr>
          <w:rFonts w:hint="eastAsia" w:ascii="宋体" w:hAnsi="宋体"/>
          <w:color w:val="000000"/>
          <w:sz w:val="24"/>
          <w:szCs w:val="21"/>
        </w:rPr>
      </w:pPr>
      <w:r>
        <w:rPr>
          <w:rFonts w:hint="eastAsia" w:ascii="宋体" w:hAnsi="宋体"/>
          <w:color w:val="000000"/>
          <w:sz w:val="24"/>
          <w:szCs w:val="21"/>
        </w:rPr>
        <w:t>供应商可在</w:t>
      </w:r>
      <w:r>
        <w:rPr>
          <w:rFonts w:hint="eastAsia" w:ascii="宋体" w:hAnsi="宋体"/>
          <w:bCs/>
          <w:color w:val="000000"/>
          <w:sz w:val="24"/>
          <w:szCs w:val="21"/>
        </w:rPr>
        <w:t>提交响应文件</w:t>
      </w:r>
      <w:r>
        <w:rPr>
          <w:rFonts w:hint="eastAsia" w:ascii="宋体" w:hAnsi="宋体"/>
          <w:color w:val="000000"/>
          <w:sz w:val="24"/>
          <w:szCs w:val="21"/>
        </w:rPr>
        <w:t>截止时间前，撤回其电子响应文件，具体操作方法见《操作手册》。</w:t>
      </w:r>
    </w:p>
    <w:p w14:paraId="63F3BD72">
      <w:pPr>
        <w:spacing w:line="360" w:lineRule="auto"/>
        <w:rPr>
          <w:rFonts w:hint="eastAsia"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.1.</w:t>
      </w:r>
      <w:r>
        <w:rPr>
          <w:rFonts w:ascii="宋体" w:hAnsi="宋体"/>
          <w:color w:val="000000"/>
          <w:sz w:val="24"/>
        </w:rPr>
        <w:t>2</w:t>
      </w:r>
      <w:r>
        <w:rPr>
          <w:rFonts w:hint="eastAsia" w:ascii="宋体" w:hAnsi="宋体"/>
          <w:color w:val="000000"/>
          <w:sz w:val="24"/>
        </w:rPr>
        <w:t>供应商撤回电子响应文件，则认为其不再参与本项目磋商活动。</w:t>
      </w:r>
    </w:p>
    <w:p w14:paraId="667B7931">
      <w:pPr>
        <w:spacing w:line="360" w:lineRule="auto"/>
        <w:rPr>
          <w:rFonts w:hint="eastAsia" w:ascii="宋体" w:hAnsi="宋体"/>
          <w:color w:val="000000"/>
          <w:sz w:val="24"/>
        </w:rPr>
      </w:pPr>
      <w:r>
        <w:rPr>
          <w:rFonts w:hint="eastAsia" w:ascii="宋体" w:hAnsi="宋体"/>
          <w:color w:val="000000"/>
          <w:sz w:val="24"/>
        </w:rPr>
        <w:t>2</w:t>
      </w:r>
      <w:r>
        <w:rPr>
          <w:rFonts w:ascii="宋体" w:hAnsi="宋体"/>
          <w:color w:val="000000"/>
          <w:sz w:val="24"/>
        </w:rPr>
        <w:t>1</w:t>
      </w:r>
      <w:r>
        <w:rPr>
          <w:rFonts w:hint="eastAsia" w:ascii="宋体" w:hAnsi="宋体"/>
          <w:color w:val="000000"/>
          <w:sz w:val="24"/>
        </w:rPr>
        <w:t>.2响应文件的修改</w:t>
      </w:r>
    </w:p>
    <w:p w14:paraId="26C5BBAD">
      <w:pPr>
        <w:spacing w:line="360" w:lineRule="auto"/>
        <w:rPr>
          <w:rFonts w:hint="eastAsia" w:ascii="宋体" w:hAnsi="宋体"/>
          <w:color w:val="000000"/>
          <w:sz w:val="24"/>
          <w:szCs w:val="21"/>
        </w:rPr>
      </w:pPr>
      <w:r>
        <w:rPr>
          <w:rFonts w:hint="eastAsia" w:ascii="宋体" w:hAnsi="宋体"/>
          <w:color w:val="000000"/>
          <w:sz w:val="24"/>
          <w:szCs w:val="21"/>
        </w:rPr>
        <w:t>供应商可在</w:t>
      </w:r>
      <w:r>
        <w:rPr>
          <w:rFonts w:hint="eastAsia" w:ascii="宋体" w:hAnsi="宋体"/>
          <w:bCs/>
          <w:color w:val="000000"/>
          <w:sz w:val="24"/>
          <w:szCs w:val="21"/>
        </w:rPr>
        <w:t>提交响应文件</w:t>
      </w:r>
      <w:r>
        <w:rPr>
          <w:rFonts w:hint="eastAsia" w:ascii="宋体" w:hAnsi="宋体"/>
          <w:color w:val="000000"/>
          <w:sz w:val="24"/>
          <w:szCs w:val="21"/>
        </w:rPr>
        <w:t>截止时间前，对其电子响应文件进行修改，具体操作方法见《操作手册》。</w:t>
      </w:r>
    </w:p>
    <w:p w14:paraId="2BDBE507">
      <w:pPr>
        <w:spacing w:line="360" w:lineRule="auto"/>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.3</w:t>
      </w:r>
      <w:r>
        <w:rPr>
          <w:rFonts w:hint="eastAsia" w:ascii="宋体" w:hAnsi="宋体"/>
          <w:bCs/>
          <w:color w:val="000000"/>
          <w:sz w:val="24"/>
          <w:szCs w:val="21"/>
        </w:rPr>
        <w:t xml:space="preserve"> 在提交响应文件截止时间之后，供应商不得对其电子响应文件作任何修改。</w:t>
      </w:r>
    </w:p>
    <w:p w14:paraId="4378C58D">
      <w:pPr>
        <w:spacing w:line="360" w:lineRule="auto"/>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1</w:t>
      </w:r>
      <w:r>
        <w:rPr>
          <w:rFonts w:hint="eastAsia" w:ascii="宋体" w:hAnsi="宋体"/>
          <w:color w:val="000000"/>
          <w:sz w:val="24"/>
          <w:szCs w:val="21"/>
        </w:rPr>
        <w:t>.4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p>
    <w:p w14:paraId="55BF6CA5">
      <w:pPr>
        <w:keepNext/>
        <w:keepLines/>
        <w:spacing w:line="360" w:lineRule="auto"/>
        <w:outlineLvl w:val="2"/>
        <w:rPr>
          <w:rFonts w:hint="eastAsia"/>
          <w:b/>
          <w:bCs/>
          <w:color w:val="000000"/>
          <w:sz w:val="32"/>
          <w:szCs w:val="32"/>
        </w:rPr>
      </w:pPr>
      <w:bookmarkStart w:id="189" w:name="_Toc7673"/>
      <w:r>
        <w:rPr>
          <w:rFonts w:hint="eastAsia"/>
          <w:b/>
          <w:bCs/>
          <w:color w:val="000000"/>
          <w:sz w:val="32"/>
          <w:szCs w:val="32"/>
        </w:rPr>
        <w:t>五、响应文件的解密与评审</w:t>
      </w:r>
      <w:bookmarkEnd w:id="189"/>
    </w:p>
    <w:p w14:paraId="0F64570F">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22、响应文件解密</w:t>
      </w:r>
    </w:p>
    <w:p w14:paraId="61CDADB2">
      <w:pPr>
        <w:spacing w:line="360" w:lineRule="auto"/>
        <w:rPr>
          <w:rFonts w:hint="eastAsia"/>
          <w:color w:val="000000"/>
          <w:szCs w:val="21"/>
        </w:rPr>
      </w:pPr>
      <w:r>
        <w:rPr>
          <w:rFonts w:hint="eastAsia" w:ascii="宋体" w:hAnsi="宋体"/>
          <w:color w:val="000000"/>
          <w:sz w:val="24"/>
          <w:szCs w:val="21"/>
        </w:rPr>
        <w:t>2</w:t>
      </w:r>
      <w:r>
        <w:rPr>
          <w:rFonts w:ascii="宋体" w:hAnsi="宋体"/>
          <w:color w:val="000000"/>
          <w:sz w:val="24"/>
          <w:szCs w:val="21"/>
        </w:rPr>
        <w:t>2</w:t>
      </w:r>
      <w:r>
        <w:rPr>
          <w:rFonts w:hint="eastAsia" w:ascii="宋体" w:hAnsi="宋体"/>
          <w:color w:val="000000"/>
          <w:sz w:val="24"/>
          <w:szCs w:val="21"/>
        </w:rPr>
        <w:t>.1</w:t>
      </w:r>
      <w:r>
        <w:rPr>
          <w:rFonts w:hint="eastAsia" w:ascii="宋体" w:hAnsi="宋体"/>
          <w:color w:val="000000"/>
          <w:sz w:val="24"/>
        </w:rPr>
        <w:t>供应商应当按照《操作手册》规定，在苏采云系统规定的时间内对磋商响应文件进行解密。</w:t>
      </w:r>
    </w:p>
    <w:p w14:paraId="19D75532">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3</w:t>
      </w:r>
      <w:r>
        <w:rPr>
          <w:rFonts w:hint="eastAsia" w:ascii="Arial" w:hAnsi="Arial" w:eastAsia="黑体" w:cs="Arial"/>
          <w:color w:val="000000"/>
          <w:sz w:val="28"/>
          <w:szCs w:val="28"/>
        </w:rPr>
        <w:t>、磋商小组</w:t>
      </w:r>
    </w:p>
    <w:p w14:paraId="4B726B4D">
      <w:pPr>
        <w:spacing w:line="360" w:lineRule="auto"/>
        <w:rPr>
          <w:rFonts w:hint="eastAsia" w:ascii="宋体" w:hAnsi="宋体"/>
          <w:b/>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.1</w:t>
      </w:r>
      <w:r>
        <w:rPr>
          <w:rFonts w:hint="eastAsia" w:ascii="宋体" w:hAnsi="宋体"/>
          <w:color w:val="000000"/>
          <w:sz w:val="24"/>
          <w:lang w:eastAsia="zh-CN"/>
        </w:rPr>
        <w:t>代理机构</w:t>
      </w:r>
      <w:r>
        <w:rPr>
          <w:rFonts w:hint="eastAsia" w:ascii="宋体" w:hAnsi="宋体"/>
          <w:color w:val="000000"/>
          <w:sz w:val="24"/>
        </w:rPr>
        <w:t>将组织磋商小组对响应文件进行评审。磋商小组由采购人代表和有关技术、经济等方面的专家组成，且人员构成符合政府采购有关规定。</w:t>
      </w:r>
    </w:p>
    <w:p w14:paraId="649F1F90">
      <w:pPr>
        <w:spacing w:line="360" w:lineRule="auto"/>
        <w:rPr>
          <w:rFonts w:hint="eastAsia" w:ascii="宋体" w:hAnsi="宋体"/>
          <w:color w:val="000000"/>
          <w:sz w:val="24"/>
        </w:rPr>
      </w:pPr>
      <w:r>
        <w:rPr>
          <w:rFonts w:hint="eastAsia" w:ascii="宋体" w:hAnsi="宋体"/>
          <w:color w:val="000000"/>
          <w:sz w:val="24"/>
        </w:rPr>
        <w:t>2</w:t>
      </w:r>
      <w:r>
        <w:rPr>
          <w:rFonts w:ascii="宋体" w:hAnsi="宋体"/>
          <w:color w:val="000000"/>
          <w:sz w:val="24"/>
        </w:rPr>
        <w:t>3</w:t>
      </w:r>
      <w:r>
        <w:rPr>
          <w:rFonts w:hint="eastAsia" w:ascii="宋体" w:hAnsi="宋体"/>
          <w:color w:val="000000"/>
          <w:sz w:val="24"/>
        </w:rPr>
        <w:t>.2磋商小组独立工作，负责评审所有响应文件并确定成交侯选人。</w:t>
      </w:r>
    </w:p>
    <w:p w14:paraId="5DE7262A">
      <w:pPr>
        <w:keepNext/>
        <w:keepLines/>
        <w:spacing w:line="360" w:lineRule="auto"/>
        <w:outlineLvl w:val="3"/>
        <w:rPr>
          <w:rFonts w:hint="eastAsia" w:ascii="黑体" w:hAnsi="Arial" w:eastAsia="黑体" w:cs="Arial"/>
          <w:color w:val="000000"/>
          <w:sz w:val="28"/>
          <w:szCs w:val="28"/>
        </w:rPr>
      </w:pPr>
      <w:r>
        <w:rPr>
          <w:rFonts w:hint="eastAsia" w:ascii="黑体" w:hAnsi="Arial" w:eastAsia="黑体" w:cs="Arial"/>
          <w:color w:val="000000"/>
          <w:sz w:val="28"/>
          <w:szCs w:val="28"/>
        </w:rPr>
        <w:t>2</w:t>
      </w:r>
      <w:r>
        <w:rPr>
          <w:rFonts w:ascii="黑体" w:hAnsi="Arial" w:eastAsia="黑体" w:cs="Arial"/>
          <w:color w:val="000000"/>
          <w:sz w:val="28"/>
          <w:szCs w:val="28"/>
        </w:rPr>
        <w:t>4</w:t>
      </w:r>
      <w:r>
        <w:rPr>
          <w:rFonts w:hint="eastAsia" w:ascii="黑体" w:hAnsi="Arial" w:eastAsia="黑体" w:cs="Arial"/>
          <w:color w:val="000000"/>
          <w:sz w:val="28"/>
          <w:szCs w:val="28"/>
        </w:rPr>
        <w:t>、评审过程的保密与公正</w:t>
      </w:r>
    </w:p>
    <w:p w14:paraId="3B63190F">
      <w:pPr>
        <w:spacing w:line="360" w:lineRule="auto"/>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.1</w:t>
      </w:r>
      <w:r>
        <w:rPr>
          <w:rFonts w:hint="eastAsia" w:ascii="宋体" w:hAnsi="宋体"/>
          <w:bCs/>
          <w:color w:val="000000"/>
          <w:sz w:val="24"/>
          <w:szCs w:val="21"/>
        </w:rPr>
        <w:t>磋商小组、采购人和</w:t>
      </w:r>
      <w:r>
        <w:rPr>
          <w:rFonts w:hint="eastAsia" w:ascii="宋体" w:hAnsi="宋体"/>
          <w:bCs/>
          <w:color w:val="000000"/>
          <w:sz w:val="24"/>
          <w:szCs w:val="21"/>
          <w:lang w:eastAsia="zh-CN"/>
        </w:rPr>
        <w:t>代理机构</w:t>
      </w:r>
      <w:r>
        <w:rPr>
          <w:rFonts w:hint="eastAsia" w:ascii="宋体" w:hAnsi="宋体"/>
          <w:bCs/>
          <w:color w:val="000000"/>
          <w:sz w:val="24"/>
          <w:szCs w:val="21"/>
        </w:rPr>
        <w:t>工作人员、相关监督人员等与评审工作有关的人员，对评审情况以及在评审过程中获悉的国家秘密、商业秘密负有保密责任。</w:t>
      </w:r>
    </w:p>
    <w:p w14:paraId="69B3BC1A">
      <w:pPr>
        <w:spacing w:line="360" w:lineRule="auto"/>
        <w:rPr>
          <w:rFonts w:hint="eastAsia" w:ascii="宋体" w:hAnsi="宋体"/>
          <w:color w:val="000000"/>
          <w:sz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.2</w:t>
      </w:r>
      <w:r>
        <w:rPr>
          <w:rFonts w:hint="eastAsia" w:ascii="宋体" w:hAnsi="宋体"/>
          <w:color w:val="000000"/>
          <w:sz w:val="24"/>
        </w:rPr>
        <w:t>在评审过程中，供应商不得以任何行为影响磋商评审过程，否则其响应文件将被作为无效响应文件。</w:t>
      </w:r>
    </w:p>
    <w:p w14:paraId="65DC6CB5">
      <w:pPr>
        <w:spacing w:line="360" w:lineRule="auto"/>
        <w:rPr>
          <w:rFonts w:hint="eastAsia" w:ascii="宋体" w:hAnsi="宋体"/>
          <w:color w:val="000000"/>
          <w:sz w:val="24"/>
        </w:rPr>
      </w:pPr>
      <w:r>
        <w:rPr>
          <w:rFonts w:hint="eastAsia" w:ascii="宋体" w:hAnsi="宋体"/>
          <w:color w:val="000000"/>
          <w:sz w:val="24"/>
          <w:szCs w:val="21"/>
        </w:rPr>
        <w:t>2</w:t>
      </w:r>
      <w:r>
        <w:rPr>
          <w:rFonts w:ascii="宋体" w:hAnsi="宋体"/>
          <w:color w:val="000000"/>
          <w:sz w:val="24"/>
          <w:szCs w:val="21"/>
        </w:rPr>
        <w:t>4</w:t>
      </w:r>
      <w:r>
        <w:rPr>
          <w:rFonts w:hint="eastAsia" w:ascii="宋体" w:hAnsi="宋体"/>
          <w:color w:val="000000"/>
          <w:sz w:val="24"/>
          <w:szCs w:val="21"/>
        </w:rPr>
        <w:t>.3</w:t>
      </w:r>
      <w:r>
        <w:rPr>
          <w:rFonts w:hint="eastAsia" w:ascii="宋体" w:hAnsi="宋体"/>
          <w:color w:val="000000"/>
          <w:sz w:val="24"/>
        </w:rPr>
        <w:t>在项目评审期间，</w:t>
      </w:r>
      <w:r>
        <w:rPr>
          <w:rFonts w:hint="eastAsia" w:ascii="宋体" w:hAnsi="宋体"/>
          <w:color w:val="000000"/>
          <w:sz w:val="24"/>
          <w:lang w:eastAsia="zh-CN"/>
        </w:rPr>
        <w:t>代理机构</w:t>
      </w:r>
      <w:r>
        <w:rPr>
          <w:rFonts w:hint="eastAsia" w:ascii="宋体" w:hAnsi="宋体"/>
          <w:color w:val="000000"/>
          <w:sz w:val="24"/>
        </w:rPr>
        <w:t>将设专门人员与供应商联系。</w:t>
      </w:r>
    </w:p>
    <w:p w14:paraId="476084D9">
      <w:pPr>
        <w:spacing w:line="360" w:lineRule="auto"/>
        <w:rPr>
          <w:rFonts w:hint="eastAsia" w:ascii="宋体" w:hAnsi="宋体"/>
          <w:color w:val="000000"/>
          <w:sz w:val="24"/>
        </w:rPr>
      </w:pPr>
      <w:r>
        <w:rPr>
          <w:rFonts w:ascii="宋体" w:hAnsi="宋体"/>
          <w:color w:val="000000"/>
          <w:sz w:val="24"/>
        </w:rPr>
        <w:t>24</w:t>
      </w:r>
      <w:r>
        <w:rPr>
          <w:rFonts w:hint="eastAsia" w:ascii="宋体" w:hAnsi="宋体"/>
          <w:color w:val="000000"/>
          <w:sz w:val="24"/>
        </w:rPr>
        <w:t xml:space="preserve">.4 </w:t>
      </w:r>
      <w:r>
        <w:rPr>
          <w:rFonts w:hint="eastAsia" w:ascii="宋体" w:hAnsi="宋体"/>
          <w:color w:val="000000"/>
          <w:sz w:val="24"/>
          <w:lang w:eastAsia="zh-CN"/>
        </w:rPr>
        <w:t>代理机构</w:t>
      </w:r>
      <w:r>
        <w:rPr>
          <w:rFonts w:hint="eastAsia" w:ascii="宋体" w:hAnsi="宋体"/>
          <w:color w:val="000000"/>
          <w:sz w:val="24"/>
        </w:rPr>
        <w:t>和磋商小组不向未成交的供应商解释未成交原因，也不公布评审过程中的相关细节。</w:t>
      </w:r>
    </w:p>
    <w:p w14:paraId="56EA5007">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5</w:t>
      </w:r>
      <w:r>
        <w:rPr>
          <w:rFonts w:hint="eastAsia" w:ascii="Arial" w:hAnsi="Arial" w:eastAsia="黑体" w:cs="Arial"/>
          <w:color w:val="000000"/>
          <w:sz w:val="28"/>
          <w:szCs w:val="28"/>
        </w:rPr>
        <w:t>、评审过程中的的澄清</w:t>
      </w:r>
    </w:p>
    <w:p w14:paraId="4E603E60">
      <w:pPr>
        <w:spacing w:line="360" w:lineRule="auto"/>
        <w:rPr>
          <w:rFonts w:hint="eastAsia" w:ascii="宋体" w:hAnsi="宋体" w:cs="宋体"/>
          <w:color w:val="000000"/>
          <w:sz w:val="24"/>
        </w:rPr>
      </w:pPr>
      <w:r>
        <w:rPr>
          <w:rFonts w:hint="eastAsia" w:ascii="宋体" w:hAnsi="宋体" w:cs="宋体"/>
          <w:color w:val="000000"/>
          <w:sz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D4140C2">
      <w:pPr>
        <w:spacing w:line="360" w:lineRule="auto"/>
        <w:rPr>
          <w:rFonts w:hint="eastAsia" w:ascii="宋体" w:hAnsi="宋体" w:cs="宋体"/>
          <w:color w:val="000000"/>
          <w:sz w:val="24"/>
        </w:rPr>
      </w:pPr>
      <w:r>
        <w:rPr>
          <w:rFonts w:hint="eastAsia" w:ascii="宋体" w:hAnsi="宋体" w:cs="宋体"/>
          <w:color w:val="000000"/>
          <w:sz w:val="24"/>
        </w:rPr>
        <w:t>2</w:t>
      </w:r>
      <w:r>
        <w:rPr>
          <w:rFonts w:ascii="宋体" w:hAnsi="宋体" w:cs="宋体"/>
          <w:color w:val="000000"/>
          <w:sz w:val="24"/>
        </w:rPr>
        <w:t>5</w:t>
      </w:r>
      <w:r>
        <w:rPr>
          <w:rFonts w:hint="eastAsia" w:ascii="宋体" w:hAnsi="宋体" w:cs="宋体"/>
          <w:color w:val="000000"/>
          <w:sz w:val="24"/>
        </w:rPr>
        <w:t>.2需要供应商进行澄清、说明和更正的，磋商小组将通过</w:t>
      </w:r>
      <w:r>
        <w:rPr>
          <w:rFonts w:hint="eastAsia" w:ascii="宋体" w:hAnsi="宋体"/>
          <w:color w:val="000000"/>
          <w:sz w:val="24"/>
        </w:rPr>
        <w:t>苏采云系统</w:t>
      </w:r>
      <w:r>
        <w:rPr>
          <w:rFonts w:hint="eastAsia" w:ascii="宋体" w:hAnsi="宋体" w:cs="宋体"/>
          <w:color w:val="000000"/>
          <w:sz w:val="24"/>
        </w:rPr>
        <w:t>向供应商发布“澄清要求函”，接到“澄清要求函”的供应商应当按照要求在</w:t>
      </w:r>
      <w:r>
        <w:rPr>
          <w:rFonts w:hint="eastAsia" w:ascii="宋体" w:hAnsi="宋体"/>
          <w:color w:val="000000"/>
          <w:sz w:val="24"/>
        </w:rPr>
        <w:t>苏采云系统</w:t>
      </w:r>
      <w:r>
        <w:rPr>
          <w:rFonts w:hint="eastAsia" w:ascii="宋体" w:hAnsi="宋体" w:cs="宋体"/>
          <w:color w:val="000000"/>
          <w:sz w:val="24"/>
        </w:rPr>
        <w:t>中提交“澄清响应函”并加盖CA电子公章。澄清、说明和更正的内容作为响应文件的补充部分，具体</w:t>
      </w:r>
      <w:r>
        <w:rPr>
          <w:rFonts w:ascii="宋体" w:hAnsi="宋体" w:cs="宋体"/>
          <w:color w:val="000000"/>
          <w:sz w:val="24"/>
        </w:rPr>
        <w:t>操作</w:t>
      </w:r>
      <w:r>
        <w:rPr>
          <w:rFonts w:hint="eastAsia" w:ascii="宋体" w:hAnsi="宋体" w:cs="宋体"/>
          <w:color w:val="000000"/>
          <w:sz w:val="24"/>
        </w:rPr>
        <w:t>方式</w:t>
      </w:r>
      <w:r>
        <w:rPr>
          <w:rFonts w:ascii="宋体" w:hAnsi="宋体" w:cs="宋体"/>
          <w:color w:val="000000"/>
          <w:sz w:val="24"/>
        </w:rPr>
        <w:t>见</w:t>
      </w:r>
      <w:r>
        <w:rPr>
          <w:rFonts w:hint="eastAsia" w:ascii="宋体" w:hAnsi="宋体" w:cs="宋体"/>
          <w:color w:val="000000"/>
          <w:sz w:val="24"/>
        </w:rPr>
        <w:t>《操作手册》。</w:t>
      </w:r>
    </w:p>
    <w:p w14:paraId="754E6D29">
      <w:pPr>
        <w:spacing w:line="360" w:lineRule="auto"/>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.3 接到磋商小组澄清、说明和更正要求的供应商如未按规定做出澄清、说明和更正，其风险由供应商自行承担。</w:t>
      </w:r>
    </w:p>
    <w:p w14:paraId="7678D74E">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6</w:t>
      </w:r>
      <w:r>
        <w:rPr>
          <w:rFonts w:hint="eastAsia" w:ascii="Arial" w:hAnsi="Arial" w:eastAsia="黑体" w:cs="Arial"/>
          <w:color w:val="000000"/>
          <w:sz w:val="28"/>
          <w:szCs w:val="28"/>
        </w:rPr>
        <w:t>、对响应文件的审查</w:t>
      </w:r>
    </w:p>
    <w:p w14:paraId="0586AE1F">
      <w:pPr>
        <w:spacing w:line="360" w:lineRule="auto"/>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.1</w:t>
      </w:r>
      <w:r>
        <w:rPr>
          <w:rFonts w:hint="eastAsia" w:ascii="宋体" w:hAnsi="宋体"/>
          <w:bCs/>
          <w:color w:val="000000"/>
          <w:sz w:val="24"/>
          <w:szCs w:val="21"/>
        </w:rPr>
        <w:t>响应文件审查分为资格审查和符合性审查。</w:t>
      </w:r>
    </w:p>
    <w:p w14:paraId="74CA1600">
      <w:pPr>
        <w:spacing w:line="360" w:lineRule="auto"/>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.1.1 资格审查：由采购人代表依据法律法规和磋商文件的规定，对响应文件中的资格证明文件进行审查，以确定供应商是否具备参加磋商的资格。</w:t>
      </w:r>
    </w:p>
    <w:p w14:paraId="1DF2BCBD">
      <w:pPr>
        <w:spacing w:line="360" w:lineRule="auto"/>
        <w:rPr>
          <w:rFonts w:hint="eastAsia" w:ascii="宋体" w:hAnsi="宋体"/>
          <w:bCs/>
          <w:color w:val="000000"/>
          <w:sz w:val="24"/>
          <w:szCs w:val="21"/>
        </w:rPr>
      </w:pPr>
      <w:r>
        <w:rPr>
          <w:rFonts w:hint="eastAsia" w:ascii="宋体" w:hAnsi="宋体"/>
          <w:bCs/>
          <w:color w:val="000000"/>
          <w:sz w:val="24"/>
          <w:szCs w:val="21"/>
        </w:rPr>
        <w:t>采购人代表在进行资格审查的同时，将在</w:t>
      </w:r>
      <w:r>
        <w:rPr>
          <w:rFonts w:hint="eastAsia"/>
          <w:color w:val="000000"/>
          <w:sz w:val="24"/>
        </w:rPr>
        <w:t>“信用中国”网站或“中国政府采购网”网站</w:t>
      </w:r>
      <w:r>
        <w:rPr>
          <w:rFonts w:hint="eastAsia" w:ascii="宋体" w:hAnsi="宋体"/>
          <w:bCs/>
          <w:color w:val="000000"/>
          <w:sz w:val="24"/>
          <w:szCs w:val="21"/>
        </w:rPr>
        <w:t>查询供应商的信用记录，以确定供应商是否具备磋商资格,查询结果留存并归档。</w:t>
      </w:r>
    </w:p>
    <w:p w14:paraId="66327EAD">
      <w:pPr>
        <w:spacing w:line="360" w:lineRule="auto"/>
        <w:rPr>
          <w:rFonts w:hint="eastAsia" w:ascii="宋体" w:hAnsi="宋体"/>
          <w:bCs/>
          <w:color w:val="000000"/>
          <w:sz w:val="24"/>
          <w:szCs w:val="21"/>
        </w:rPr>
      </w:pPr>
      <w:r>
        <w:rPr>
          <w:rFonts w:hint="eastAsia" w:ascii="宋体" w:hAnsi="宋体"/>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34D5309F">
      <w:pPr>
        <w:spacing w:line="360" w:lineRule="auto"/>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.1.2 符合性审查：依据磋商文件的规定，由磋商小组从响应文件的有效性、完整性和对磋商文件的响应程度进行审查，以确定是否对磋商文件的实质性要求作出响应。</w:t>
      </w:r>
    </w:p>
    <w:p w14:paraId="10545228">
      <w:pPr>
        <w:spacing w:line="360" w:lineRule="auto"/>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6</w:t>
      </w:r>
      <w:r>
        <w:rPr>
          <w:rFonts w:hint="eastAsia" w:ascii="宋体" w:hAnsi="宋体"/>
          <w:bCs/>
          <w:color w:val="000000"/>
          <w:sz w:val="24"/>
          <w:szCs w:val="21"/>
        </w:rPr>
        <w:t>.1.3 未通过资格审查或符合性审查的供应商，磋商小组将在</w:t>
      </w:r>
      <w:r>
        <w:rPr>
          <w:rFonts w:hint="eastAsia" w:ascii="宋体" w:hAnsi="宋体"/>
          <w:color w:val="000000"/>
          <w:sz w:val="24"/>
        </w:rPr>
        <w:t>苏采云系统</w:t>
      </w:r>
      <w:r>
        <w:rPr>
          <w:rFonts w:hint="eastAsia" w:ascii="宋体" w:hAnsi="宋体"/>
          <w:bCs/>
          <w:color w:val="000000"/>
          <w:sz w:val="24"/>
          <w:szCs w:val="21"/>
        </w:rPr>
        <w:t>中告知未通过资格审查或符合性审查的原因，评审结束后，磋商小组将不再告知未通过资格审查或符合性审查的原因。</w:t>
      </w:r>
    </w:p>
    <w:p w14:paraId="758BED12">
      <w:pPr>
        <w:spacing w:line="360" w:lineRule="auto"/>
        <w:rPr>
          <w:rFonts w:hint="eastAsia" w:ascii="宋体" w:hAnsi="宋体"/>
          <w:color w:val="000000"/>
          <w:sz w:val="24"/>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.2</w:t>
      </w:r>
      <w:r>
        <w:rPr>
          <w:rFonts w:hint="eastAsia" w:ascii="宋体" w:hAnsi="宋体"/>
          <w:color w:val="000000"/>
          <w:sz w:val="24"/>
        </w:rPr>
        <w:t>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lang w:eastAsia="zh-CN"/>
        </w:rPr>
        <w:t>代理机构</w:t>
      </w:r>
      <w:r>
        <w:rPr>
          <w:rFonts w:hint="eastAsia" w:ascii="宋体" w:hAnsi="宋体"/>
          <w:color w:val="000000"/>
          <w:sz w:val="24"/>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22DCAAB">
      <w:pPr>
        <w:spacing w:line="360" w:lineRule="auto"/>
        <w:rPr>
          <w:rFonts w:hint="eastAsia" w:ascii="宋体" w:hAnsi="宋体"/>
          <w:bCs/>
          <w:color w:val="000000"/>
          <w:sz w:val="24"/>
          <w:szCs w:val="21"/>
        </w:rPr>
      </w:pPr>
      <w:r>
        <w:rPr>
          <w:rFonts w:hint="eastAsia" w:ascii="宋体" w:hAnsi="宋体"/>
          <w:bCs/>
          <w:color w:val="000000"/>
          <w:sz w:val="24"/>
          <w:szCs w:val="21"/>
        </w:rPr>
        <w:t>26.3未实质性响应磋商文件的情形</w:t>
      </w:r>
    </w:p>
    <w:p w14:paraId="28FF577F">
      <w:pPr>
        <w:spacing w:line="360" w:lineRule="auto"/>
        <w:rPr>
          <w:rFonts w:hint="eastAsia" w:ascii="宋体" w:hAnsi="宋体"/>
          <w:bCs/>
          <w:color w:val="000000"/>
          <w:sz w:val="24"/>
          <w:szCs w:val="21"/>
        </w:rPr>
      </w:pPr>
      <w:r>
        <w:rPr>
          <w:rFonts w:hint="eastAsia" w:ascii="宋体" w:hAnsi="宋体"/>
          <w:bCs/>
          <w:color w:val="000000"/>
          <w:sz w:val="24"/>
          <w:szCs w:val="21"/>
        </w:rPr>
        <w:t>26.3.1供应商在</w:t>
      </w:r>
      <w:r>
        <w:rPr>
          <w:rFonts w:hint="eastAsia" w:ascii="宋体" w:hAnsi="宋体"/>
          <w:color w:val="000000"/>
          <w:sz w:val="24"/>
        </w:rPr>
        <w:t>苏采云系统</w:t>
      </w:r>
      <w:r>
        <w:rPr>
          <w:rFonts w:hint="eastAsia" w:ascii="宋体" w:hAnsi="宋体"/>
          <w:bCs/>
          <w:color w:val="000000"/>
          <w:sz w:val="24"/>
          <w:szCs w:val="21"/>
        </w:rPr>
        <w:t>规定的时间内未成功解密电子响应文件的。</w:t>
      </w:r>
    </w:p>
    <w:p w14:paraId="4AA513C6">
      <w:pPr>
        <w:spacing w:line="360" w:lineRule="auto"/>
        <w:rPr>
          <w:rFonts w:hint="eastAsia" w:ascii="宋体" w:hAnsi="宋体"/>
          <w:bCs/>
          <w:color w:val="000000"/>
          <w:sz w:val="24"/>
          <w:szCs w:val="21"/>
        </w:rPr>
      </w:pPr>
      <w:r>
        <w:rPr>
          <w:rFonts w:hint="eastAsia" w:ascii="宋体" w:hAnsi="宋体"/>
          <w:bCs/>
          <w:color w:val="000000"/>
          <w:sz w:val="24"/>
          <w:szCs w:val="21"/>
        </w:rPr>
        <w:t>26.3.2供应商未按照磋商文件要求上传电子响应文件的。</w:t>
      </w:r>
    </w:p>
    <w:p w14:paraId="29F9B1D8">
      <w:pPr>
        <w:spacing w:line="360" w:lineRule="auto"/>
        <w:rPr>
          <w:rFonts w:hint="eastAsia" w:ascii="宋体" w:hAnsi="宋体"/>
          <w:bCs/>
          <w:color w:val="000000"/>
          <w:sz w:val="24"/>
          <w:szCs w:val="21"/>
        </w:rPr>
      </w:pPr>
      <w:r>
        <w:rPr>
          <w:rFonts w:hint="eastAsia" w:ascii="宋体" w:hAnsi="宋体"/>
          <w:bCs/>
          <w:color w:val="000000"/>
          <w:sz w:val="24"/>
          <w:szCs w:val="21"/>
        </w:rPr>
        <w:t>26.3.3同一供应商提交两个（含两个）以上不同的响应文件或者最后报价的。</w:t>
      </w:r>
    </w:p>
    <w:p w14:paraId="5CF3894C">
      <w:pPr>
        <w:spacing w:line="360" w:lineRule="auto"/>
        <w:rPr>
          <w:rFonts w:hint="eastAsia" w:ascii="宋体" w:hAnsi="宋体"/>
          <w:bCs/>
          <w:color w:val="000000"/>
          <w:sz w:val="24"/>
          <w:szCs w:val="21"/>
        </w:rPr>
      </w:pPr>
      <w:r>
        <w:rPr>
          <w:rFonts w:hint="eastAsia" w:ascii="宋体" w:hAnsi="宋体"/>
          <w:bCs/>
          <w:color w:val="000000"/>
          <w:sz w:val="24"/>
          <w:szCs w:val="21"/>
        </w:rPr>
        <w:t>26.3.4供应商不具备磋商文件中规定资格要求的。</w:t>
      </w:r>
    </w:p>
    <w:p w14:paraId="1F47EA7D">
      <w:pPr>
        <w:spacing w:line="360" w:lineRule="auto"/>
        <w:rPr>
          <w:rFonts w:hint="eastAsia" w:ascii="宋体" w:hAnsi="宋体"/>
          <w:bCs/>
          <w:color w:val="000000"/>
          <w:sz w:val="24"/>
          <w:szCs w:val="21"/>
        </w:rPr>
      </w:pPr>
      <w:r>
        <w:rPr>
          <w:rFonts w:hint="eastAsia" w:ascii="宋体" w:hAnsi="宋体"/>
          <w:bCs/>
          <w:color w:val="000000"/>
          <w:sz w:val="24"/>
          <w:szCs w:val="21"/>
        </w:rPr>
        <w:t>26.3.5供应商的最后报价超过了采购预算。</w:t>
      </w:r>
    </w:p>
    <w:p w14:paraId="01F5ED32">
      <w:pPr>
        <w:spacing w:line="360" w:lineRule="auto"/>
        <w:rPr>
          <w:rFonts w:hint="eastAsia" w:ascii="宋体" w:hAnsi="宋体"/>
          <w:bCs/>
          <w:color w:val="000000"/>
          <w:sz w:val="24"/>
          <w:szCs w:val="21"/>
        </w:rPr>
      </w:pPr>
      <w:r>
        <w:rPr>
          <w:rFonts w:hint="eastAsia" w:ascii="宋体" w:hAnsi="宋体"/>
          <w:bCs/>
          <w:color w:val="000000"/>
          <w:sz w:val="24"/>
          <w:szCs w:val="21"/>
        </w:rPr>
        <w:t>26.3.6不符合磋商文件中规定的实质性要求和条件的</w:t>
      </w:r>
    </w:p>
    <w:p w14:paraId="25AF55AE">
      <w:pPr>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color w:val="000000"/>
          <w:sz w:val="24"/>
        </w:rPr>
        <w:t>“信用中国”网站或“中国政府采购网”网站</w:t>
      </w:r>
      <w:r>
        <w:rPr>
          <w:rFonts w:hint="eastAsia" w:ascii="宋体" w:hAnsi="宋体"/>
          <w:bCs/>
          <w:color w:val="000000"/>
          <w:sz w:val="24"/>
          <w:szCs w:val="21"/>
        </w:rPr>
        <w:t>列入失信被执行人或重大税收违法案件当事人名单或政府采购严重失信行为记录名单。或查询</w:t>
      </w:r>
      <w:r>
        <w:rPr>
          <w:rFonts w:hint="eastAsia"/>
          <w:color w:val="000000"/>
          <w:sz w:val="24"/>
        </w:rPr>
        <w:t>“信用中国”网站或“中国政府采购网”网站</w:t>
      </w:r>
      <w:r>
        <w:rPr>
          <w:rFonts w:hint="eastAsia" w:ascii="宋体" w:hAnsi="宋体"/>
          <w:bCs/>
          <w:color w:val="000000"/>
          <w:sz w:val="24"/>
          <w:szCs w:val="21"/>
        </w:rPr>
        <w:t>后发现供应商存在其他不符合《中华人民共和国政府采购法》第二十二条规定条件的信用记录。</w:t>
      </w:r>
    </w:p>
    <w:p w14:paraId="2E15A1D8">
      <w:pPr>
        <w:spacing w:line="360" w:lineRule="auto"/>
        <w:rPr>
          <w:rFonts w:hint="eastAsia" w:ascii="宋体" w:hAnsi="宋体"/>
          <w:bCs/>
          <w:color w:val="000000"/>
          <w:sz w:val="24"/>
          <w:szCs w:val="21"/>
        </w:rPr>
      </w:pPr>
      <w:r>
        <w:rPr>
          <w:rFonts w:hint="eastAsia" w:ascii="宋体" w:hAnsi="宋体"/>
          <w:bCs/>
          <w:color w:val="000000"/>
          <w:sz w:val="24"/>
          <w:szCs w:val="21"/>
        </w:rPr>
        <w:t>26.3.8  响应文件含有采购人不能接受的附加条件的。</w:t>
      </w:r>
    </w:p>
    <w:p w14:paraId="4B53B31E">
      <w:pPr>
        <w:spacing w:line="360" w:lineRule="auto"/>
        <w:rPr>
          <w:rFonts w:hint="eastAsia" w:ascii="宋体" w:hAnsi="宋体"/>
          <w:bCs/>
          <w:color w:val="000000"/>
          <w:sz w:val="24"/>
          <w:szCs w:val="21"/>
        </w:rPr>
      </w:pPr>
      <w:r>
        <w:rPr>
          <w:rFonts w:hint="eastAsia" w:ascii="宋体" w:hAnsi="宋体"/>
          <w:bCs/>
          <w:color w:val="000000"/>
          <w:sz w:val="24"/>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0F604A2">
      <w:pPr>
        <w:spacing w:line="360" w:lineRule="auto"/>
        <w:rPr>
          <w:rFonts w:hint="eastAsia" w:ascii="宋体" w:hAnsi="宋体"/>
          <w:bCs/>
          <w:color w:val="000000"/>
          <w:sz w:val="24"/>
          <w:szCs w:val="21"/>
        </w:rPr>
      </w:pPr>
      <w:r>
        <w:rPr>
          <w:rFonts w:hint="eastAsia" w:ascii="宋体" w:hAnsi="宋体"/>
          <w:bCs/>
          <w:color w:val="000000"/>
          <w:sz w:val="24"/>
          <w:szCs w:val="21"/>
        </w:rPr>
        <w:t>26.3.10响应文件未按照磋商文件要求加盖CA电子公章的。</w:t>
      </w:r>
    </w:p>
    <w:p w14:paraId="77EF6EF9">
      <w:pPr>
        <w:spacing w:line="360" w:lineRule="auto"/>
        <w:rPr>
          <w:rFonts w:hint="eastAsia" w:ascii="宋体" w:hAnsi="宋体"/>
          <w:bCs/>
          <w:color w:val="000000"/>
          <w:sz w:val="24"/>
          <w:szCs w:val="21"/>
        </w:rPr>
      </w:pPr>
      <w:r>
        <w:rPr>
          <w:rFonts w:hint="eastAsia" w:ascii="宋体" w:hAnsi="宋体"/>
          <w:bCs/>
          <w:color w:val="000000"/>
          <w:sz w:val="24"/>
          <w:szCs w:val="21"/>
        </w:rPr>
        <w:t>26.4未实质性响应磋商文件的响应文件按无效响应处理。</w:t>
      </w:r>
    </w:p>
    <w:p w14:paraId="79C963ED">
      <w:pPr>
        <w:spacing w:line="360" w:lineRule="auto"/>
        <w:rPr>
          <w:rFonts w:hint="eastAsia" w:ascii="宋体" w:hAnsi="宋体"/>
          <w:bCs/>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.5</w:t>
      </w:r>
      <w:r>
        <w:rPr>
          <w:rFonts w:hint="eastAsia" w:ascii="宋体" w:hAnsi="宋体"/>
          <w:bCs/>
          <w:color w:val="000000"/>
          <w:sz w:val="24"/>
          <w:szCs w:val="21"/>
        </w:rPr>
        <w:t>如果响应文件实质上没有响应磋商文件的要求，磋商小组将予以拒绝，供应商不得通过修改或撤销不合要求的偏离或保留而使其成为实质性响应的文件。</w:t>
      </w:r>
    </w:p>
    <w:p w14:paraId="1C47BCE7">
      <w:pPr>
        <w:spacing w:line="360" w:lineRule="auto"/>
        <w:rPr>
          <w:rFonts w:hint="eastAsia" w:ascii="宋体" w:hAnsi="宋体"/>
          <w:color w:val="000000"/>
          <w:sz w:val="24"/>
          <w:szCs w:val="21"/>
        </w:rPr>
      </w:pPr>
      <w:r>
        <w:rPr>
          <w:rFonts w:hint="eastAsia" w:ascii="宋体" w:hAnsi="宋体"/>
          <w:color w:val="000000"/>
          <w:sz w:val="24"/>
          <w:szCs w:val="21"/>
        </w:rPr>
        <w:t>2</w:t>
      </w:r>
      <w:r>
        <w:rPr>
          <w:rFonts w:ascii="宋体" w:hAnsi="宋体"/>
          <w:color w:val="000000"/>
          <w:sz w:val="24"/>
          <w:szCs w:val="21"/>
        </w:rPr>
        <w:t>6</w:t>
      </w:r>
      <w:r>
        <w:rPr>
          <w:rFonts w:hint="eastAsia" w:ascii="宋体" w:hAnsi="宋体"/>
          <w:color w:val="000000"/>
          <w:sz w:val="24"/>
          <w:szCs w:val="21"/>
        </w:rPr>
        <w:t>.6供应商在项目评审全过程中应保持通讯畅通，并安排专人与</w:t>
      </w:r>
      <w:r>
        <w:rPr>
          <w:rFonts w:hint="eastAsia" w:ascii="宋体" w:hAnsi="宋体"/>
          <w:color w:val="000000"/>
          <w:sz w:val="24"/>
          <w:szCs w:val="21"/>
          <w:lang w:eastAsia="zh-CN"/>
        </w:rPr>
        <w:t>代理机构</w:t>
      </w:r>
      <w:r>
        <w:rPr>
          <w:rFonts w:hint="eastAsia" w:ascii="宋体" w:hAnsi="宋体"/>
          <w:color w:val="000000"/>
          <w:sz w:val="24"/>
          <w:szCs w:val="21"/>
        </w:rPr>
        <w:t>及磋商小组联系。</w:t>
      </w:r>
    </w:p>
    <w:p w14:paraId="04A74877">
      <w:pPr>
        <w:keepNext/>
        <w:keepLines/>
        <w:spacing w:line="360" w:lineRule="auto"/>
        <w:outlineLvl w:val="3"/>
        <w:rPr>
          <w:rFonts w:hint="eastAsia" w:ascii="Arial" w:hAnsi="Arial" w:eastAsia="黑体" w:cs="Arial"/>
          <w:color w:val="000000"/>
          <w:sz w:val="28"/>
          <w:szCs w:val="28"/>
        </w:rPr>
      </w:pPr>
      <w:r>
        <w:rPr>
          <w:rFonts w:hint="eastAsia" w:ascii="Arial" w:hAnsi="Arial" w:eastAsia="黑体" w:cs="Arial"/>
          <w:color w:val="000000"/>
          <w:sz w:val="28"/>
          <w:szCs w:val="28"/>
        </w:rPr>
        <w:t>2</w:t>
      </w:r>
      <w:r>
        <w:rPr>
          <w:rFonts w:ascii="Arial" w:hAnsi="Arial" w:eastAsia="黑体" w:cs="Arial"/>
          <w:color w:val="000000"/>
          <w:sz w:val="28"/>
          <w:szCs w:val="28"/>
        </w:rPr>
        <w:t>7</w:t>
      </w:r>
      <w:r>
        <w:rPr>
          <w:rFonts w:hint="eastAsia" w:ascii="Arial" w:hAnsi="Arial" w:eastAsia="黑体" w:cs="Arial"/>
          <w:color w:val="000000"/>
          <w:sz w:val="28"/>
          <w:szCs w:val="28"/>
        </w:rPr>
        <w:t>、磋商程序及评审方法和评审标准</w:t>
      </w:r>
    </w:p>
    <w:p w14:paraId="1EBB0D20">
      <w:pPr>
        <w:tabs>
          <w:tab w:val="left" w:pos="900"/>
        </w:tabs>
        <w:spacing w:line="360" w:lineRule="auto"/>
        <w:rPr>
          <w:rFonts w:hint="eastAsia" w:ascii="宋体" w:hAnsi="宋体"/>
          <w:color w:val="000000"/>
          <w:sz w:val="24"/>
        </w:rPr>
      </w:pPr>
      <w:r>
        <w:rPr>
          <w:rFonts w:hint="eastAsia" w:ascii="宋体" w:hAnsi="宋体"/>
          <w:color w:val="000000"/>
          <w:sz w:val="24"/>
        </w:rPr>
        <w:t>27.1磋商程序</w:t>
      </w:r>
    </w:p>
    <w:p w14:paraId="7DC29126">
      <w:pPr>
        <w:tabs>
          <w:tab w:val="left" w:pos="900"/>
        </w:tabs>
        <w:spacing w:line="360" w:lineRule="auto"/>
        <w:rPr>
          <w:rFonts w:hint="eastAsia" w:ascii="宋体" w:hAnsi="宋体"/>
          <w:color w:val="000000"/>
          <w:sz w:val="24"/>
        </w:rPr>
      </w:pPr>
      <w:r>
        <w:rPr>
          <w:rFonts w:hint="eastAsia" w:ascii="宋体" w:hAnsi="宋体"/>
          <w:color w:val="000000"/>
          <w:sz w:val="24"/>
        </w:rPr>
        <w:t>27.1.1对于通过资格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3635611">
      <w:pPr>
        <w:tabs>
          <w:tab w:val="left" w:pos="900"/>
        </w:tabs>
        <w:spacing w:line="360" w:lineRule="auto"/>
        <w:rPr>
          <w:rFonts w:hint="eastAsia" w:ascii="宋体" w:hAnsi="宋体"/>
          <w:color w:val="000000"/>
          <w:sz w:val="24"/>
        </w:rPr>
      </w:pPr>
      <w:r>
        <w:rPr>
          <w:rFonts w:hint="eastAsia" w:ascii="宋体" w:hAnsi="宋体"/>
          <w:color w:val="000000"/>
          <w:sz w:val="24"/>
        </w:rPr>
        <w:t>27.1.2</w:t>
      </w:r>
      <w:r>
        <w:rPr>
          <w:rFonts w:ascii="宋体" w:hAnsi="宋体"/>
          <w:color w:val="000000"/>
          <w:sz w:val="24"/>
        </w:rPr>
        <w:t>磋商文件能够详细列明采购标的的技术、服务要求的，磋商结束后，磋商小组</w:t>
      </w:r>
      <w:r>
        <w:rPr>
          <w:rFonts w:hint="eastAsia" w:ascii="宋体" w:hAnsi="宋体"/>
          <w:color w:val="000000"/>
          <w:sz w:val="24"/>
        </w:rPr>
        <w:t>将在苏采云系统向所有</w:t>
      </w:r>
      <w:r>
        <w:rPr>
          <w:rFonts w:ascii="宋体" w:hAnsi="宋体"/>
          <w:color w:val="000000"/>
          <w:sz w:val="24"/>
        </w:rPr>
        <w:t>实质性响应的供应商</w:t>
      </w:r>
      <w:r>
        <w:rPr>
          <w:rFonts w:hint="eastAsia" w:ascii="宋体" w:hAnsi="宋体"/>
          <w:color w:val="000000"/>
          <w:sz w:val="24"/>
        </w:rPr>
        <w:t>发布“最后报价要求函”及最后报价格式表，</w:t>
      </w:r>
      <w:r>
        <w:rPr>
          <w:rFonts w:ascii="宋体" w:hAnsi="宋体"/>
          <w:color w:val="000000"/>
          <w:sz w:val="24"/>
        </w:rPr>
        <w:t>要求所有实质性响应的供应商在规定时间内提交最后报价。</w:t>
      </w:r>
      <w:r>
        <w:rPr>
          <w:rFonts w:hint="eastAsia" w:ascii="宋体" w:hAnsi="宋体"/>
          <w:color w:val="000000"/>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2969CF52">
      <w:pPr>
        <w:tabs>
          <w:tab w:val="left" w:pos="900"/>
        </w:tabs>
        <w:spacing w:line="360" w:lineRule="auto"/>
        <w:rPr>
          <w:rFonts w:hint="eastAsia" w:ascii="宋体" w:hAnsi="宋体"/>
          <w:color w:val="000000"/>
          <w:sz w:val="24"/>
        </w:rPr>
      </w:pPr>
      <w:r>
        <w:rPr>
          <w:rFonts w:hint="eastAsia" w:ascii="宋体" w:hAnsi="宋体"/>
          <w:color w:val="000000"/>
          <w:sz w:val="24"/>
        </w:rPr>
        <w:t>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rPr>
        <w:t>已提交响应文件的供应商，在提交最后报价之前，可以根据磋商情况退出磋商</w:t>
      </w:r>
      <w:r>
        <w:rPr>
          <w:rFonts w:hint="eastAsia" w:ascii="宋体" w:hAnsi="宋体"/>
          <w:color w:val="000000"/>
          <w:sz w:val="24"/>
        </w:rPr>
        <w:t>，并在苏采云系统中提交“退出磋商函”并加盖CA电子公章</w:t>
      </w:r>
      <w:r>
        <w:rPr>
          <w:rFonts w:ascii="宋体" w:hAnsi="宋体"/>
          <w:color w:val="000000"/>
          <w:sz w:val="24"/>
        </w:rPr>
        <w:t>。</w:t>
      </w:r>
    </w:p>
    <w:p w14:paraId="61791FA0">
      <w:pPr>
        <w:tabs>
          <w:tab w:val="left" w:pos="900"/>
        </w:tabs>
        <w:spacing w:line="360" w:lineRule="auto"/>
        <w:rPr>
          <w:rFonts w:hint="eastAsia" w:ascii="宋体" w:hAnsi="宋体"/>
          <w:color w:val="000000"/>
          <w:sz w:val="24"/>
        </w:rPr>
      </w:pPr>
      <w:r>
        <w:rPr>
          <w:rFonts w:hint="eastAsia" w:ascii="宋体" w:hAnsi="宋体"/>
          <w:color w:val="000000"/>
          <w:sz w:val="24"/>
        </w:rPr>
        <w:t>27.2 评审方法和评审标准</w:t>
      </w:r>
    </w:p>
    <w:p w14:paraId="57D8AB5C">
      <w:pPr>
        <w:tabs>
          <w:tab w:val="left" w:pos="900"/>
        </w:tabs>
        <w:spacing w:line="360" w:lineRule="auto"/>
        <w:rPr>
          <w:rFonts w:hint="eastAsia" w:ascii="宋体" w:hAnsi="宋体"/>
          <w:color w:val="000000"/>
          <w:sz w:val="24"/>
        </w:rPr>
      </w:pPr>
      <w:r>
        <w:rPr>
          <w:rFonts w:hint="eastAsia" w:ascii="宋体" w:hAnsi="宋体"/>
          <w:color w:val="000000"/>
          <w:sz w:val="24"/>
        </w:rPr>
        <w:t>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E1388A6">
      <w:pPr>
        <w:tabs>
          <w:tab w:val="left" w:pos="900"/>
        </w:tabs>
        <w:spacing w:line="360" w:lineRule="auto"/>
        <w:rPr>
          <w:rFonts w:hint="eastAsia" w:ascii="宋体" w:hAnsi="宋体"/>
          <w:color w:val="000000"/>
          <w:sz w:val="24"/>
        </w:rPr>
      </w:pPr>
      <w:r>
        <w:rPr>
          <w:rFonts w:hint="eastAsia" w:ascii="宋体" w:hAnsi="宋体"/>
          <w:color w:val="000000"/>
          <w:sz w:val="24"/>
        </w:rPr>
        <w:t>27.2.2评审标准</w:t>
      </w:r>
    </w:p>
    <w:p w14:paraId="203989AE">
      <w:pPr>
        <w:tabs>
          <w:tab w:val="left" w:pos="900"/>
        </w:tabs>
        <w:spacing w:line="360" w:lineRule="auto"/>
        <w:rPr>
          <w:rFonts w:hint="eastAsia" w:ascii="宋体" w:hAnsi="宋体"/>
          <w:color w:val="000000"/>
          <w:sz w:val="24"/>
        </w:rPr>
      </w:pPr>
      <w:r>
        <w:rPr>
          <w:rFonts w:hint="eastAsia" w:ascii="宋体" w:hAnsi="宋体"/>
          <w:color w:val="000000"/>
          <w:sz w:val="24"/>
        </w:rPr>
        <w:t>见本磋商文件第四章规定。</w:t>
      </w:r>
    </w:p>
    <w:p w14:paraId="295DE315">
      <w:pPr>
        <w:tabs>
          <w:tab w:val="left" w:pos="900"/>
        </w:tabs>
        <w:spacing w:line="360" w:lineRule="auto"/>
        <w:rPr>
          <w:rFonts w:hint="eastAsia" w:ascii="宋体" w:hAnsi="宋体"/>
          <w:color w:val="000000"/>
          <w:sz w:val="24"/>
        </w:rPr>
      </w:pPr>
      <w:r>
        <w:rPr>
          <w:rFonts w:hint="eastAsia" w:ascii="宋体" w:hAnsi="宋体"/>
          <w:color w:val="000000"/>
          <w:sz w:val="24"/>
        </w:rPr>
        <w:t>27.3采购活动终止的情况</w:t>
      </w:r>
    </w:p>
    <w:p w14:paraId="6868E469">
      <w:pPr>
        <w:tabs>
          <w:tab w:val="left" w:pos="900"/>
        </w:tabs>
        <w:spacing w:line="360" w:lineRule="auto"/>
        <w:rPr>
          <w:rFonts w:hint="eastAsia" w:ascii="宋体" w:hAnsi="宋体"/>
          <w:color w:val="000000"/>
          <w:sz w:val="24"/>
        </w:rPr>
      </w:pPr>
      <w:r>
        <w:rPr>
          <w:rFonts w:hint="eastAsia" w:ascii="宋体" w:hAnsi="宋体"/>
          <w:color w:val="000000"/>
          <w:sz w:val="24"/>
        </w:rPr>
        <w:t>出现下列情形之一的，本次竞争性磋商采购活动将被终止：</w:t>
      </w:r>
    </w:p>
    <w:p w14:paraId="540F2497">
      <w:pPr>
        <w:tabs>
          <w:tab w:val="left" w:pos="900"/>
        </w:tabs>
        <w:spacing w:line="360" w:lineRule="auto"/>
        <w:rPr>
          <w:rFonts w:hint="eastAsia" w:ascii="宋体" w:hAnsi="宋体"/>
          <w:color w:val="000000"/>
          <w:sz w:val="24"/>
        </w:rPr>
      </w:pPr>
      <w:r>
        <w:rPr>
          <w:rFonts w:hint="eastAsia" w:ascii="宋体" w:hAnsi="宋体"/>
          <w:color w:val="000000"/>
          <w:sz w:val="24"/>
        </w:rPr>
        <w:t>27.3.1因情况变化，不再符合规定的竞争性磋商采购方式适用情形的。</w:t>
      </w:r>
    </w:p>
    <w:p w14:paraId="56C54D58">
      <w:pPr>
        <w:tabs>
          <w:tab w:val="left" w:pos="900"/>
        </w:tabs>
        <w:spacing w:line="360" w:lineRule="auto"/>
        <w:rPr>
          <w:rFonts w:hint="eastAsia" w:ascii="宋体" w:hAnsi="宋体"/>
          <w:color w:val="000000"/>
          <w:sz w:val="24"/>
        </w:rPr>
      </w:pPr>
      <w:r>
        <w:rPr>
          <w:rFonts w:hint="eastAsia" w:ascii="宋体" w:hAnsi="宋体"/>
          <w:color w:val="000000"/>
          <w:sz w:val="24"/>
        </w:rPr>
        <w:t>27.3.2出现影响采购公正的违法、违规行为的。</w:t>
      </w:r>
    </w:p>
    <w:p w14:paraId="5402AD56">
      <w:pPr>
        <w:tabs>
          <w:tab w:val="left" w:pos="900"/>
        </w:tabs>
        <w:spacing w:line="360" w:lineRule="auto"/>
        <w:rPr>
          <w:rFonts w:hint="eastAsia" w:ascii="宋体" w:hAnsi="宋体"/>
          <w:color w:val="000000"/>
          <w:sz w:val="24"/>
        </w:rPr>
      </w:pPr>
      <w:r>
        <w:rPr>
          <w:rFonts w:hint="eastAsia" w:ascii="宋体" w:hAnsi="宋体"/>
          <w:color w:val="000000"/>
          <w:sz w:val="24"/>
        </w:rPr>
        <w:t>27.3.3除本磋商文件第二章第27.1.2条第三款规定的情形外，在采购过程中符合要求的供应商或者最后报价未超过采购预算的供应商不足3家的。</w:t>
      </w:r>
    </w:p>
    <w:p w14:paraId="0A7FD84B">
      <w:pPr>
        <w:tabs>
          <w:tab w:val="left" w:pos="900"/>
        </w:tabs>
        <w:spacing w:line="360" w:lineRule="auto"/>
        <w:rPr>
          <w:rFonts w:hint="eastAsia" w:ascii="宋体" w:hAnsi="宋体" w:cs="宋体"/>
          <w:color w:val="000000"/>
          <w:sz w:val="24"/>
        </w:rPr>
      </w:pPr>
      <w:r>
        <w:rPr>
          <w:rFonts w:hint="eastAsia" w:ascii="宋体" w:hAnsi="宋体" w:cs="宋体"/>
          <w:color w:val="000000"/>
          <w:sz w:val="24"/>
        </w:rPr>
        <w:t>27.3.4在</w:t>
      </w:r>
      <w:r>
        <w:rPr>
          <w:rFonts w:hint="eastAsia" w:ascii="宋体" w:hAnsi="宋体"/>
          <w:color w:val="000000"/>
          <w:sz w:val="24"/>
        </w:rPr>
        <w:t>苏采云系统</w:t>
      </w:r>
      <w:r>
        <w:rPr>
          <w:rFonts w:hint="eastAsia" w:ascii="宋体" w:hAnsi="宋体" w:cs="宋体"/>
          <w:color w:val="000000"/>
          <w:sz w:val="24"/>
        </w:rPr>
        <w:t>规定时间内成功解密电子响应文件的供应商不足3家的。</w:t>
      </w:r>
    </w:p>
    <w:p w14:paraId="11A2F6E6">
      <w:pPr>
        <w:keepNext/>
        <w:keepLines/>
        <w:spacing w:line="360" w:lineRule="auto"/>
        <w:outlineLvl w:val="2"/>
        <w:rPr>
          <w:rFonts w:hint="eastAsia"/>
          <w:b/>
          <w:bCs/>
          <w:color w:val="000000"/>
          <w:sz w:val="32"/>
          <w:szCs w:val="32"/>
        </w:rPr>
      </w:pPr>
      <w:bookmarkStart w:id="190" w:name="_Toc1623"/>
      <w:r>
        <w:rPr>
          <w:rFonts w:hint="eastAsia"/>
          <w:b/>
          <w:bCs/>
          <w:color w:val="000000"/>
          <w:sz w:val="32"/>
          <w:szCs w:val="32"/>
        </w:rPr>
        <w:t>六、成交</w:t>
      </w:r>
      <w:bookmarkEnd w:id="190"/>
    </w:p>
    <w:p w14:paraId="3A45D79B">
      <w:pPr>
        <w:keepNext/>
        <w:keepLines/>
        <w:spacing w:line="360" w:lineRule="auto"/>
        <w:outlineLvl w:val="3"/>
        <w:rPr>
          <w:rFonts w:hint="eastAsia" w:ascii="黑体" w:hAnsi="宋体" w:eastAsia="黑体"/>
          <w:bCs/>
          <w:color w:val="000000"/>
          <w:sz w:val="30"/>
          <w:szCs w:val="30"/>
        </w:rPr>
      </w:pPr>
      <w:r>
        <w:rPr>
          <w:rFonts w:hint="eastAsia" w:ascii="黑体" w:hAnsi="宋体" w:eastAsia="黑体"/>
          <w:bCs/>
          <w:color w:val="000000"/>
          <w:sz w:val="30"/>
          <w:szCs w:val="30"/>
        </w:rPr>
        <w:t>2</w:t>
      </w:r>
      <w:r>
        <w:rPr>
          <w:rFonts w:ascii="黑体" w:hAnsi="宋体" w:eastAsia="黑体"/>
          <w:bCs/>
          <w:color w:val="000000"/>
          <w:sz w:val="30"/>
          <w:szCs w:val="30"/>
        </w:rPr>
        <w:t>8</w:t>
      </w:r>
      <w:r>
        <w:rPr>
          <w:rFonts w:hint="eastAsia" w:ascii="黑体" w:hAnsi="宋体" w:eastAsia="黑体"/>
          <w:bCs/>
          <w:color w:val="000000"/>
          <w:sz w:val="30"/>
          <w:szCs w:val="30"/>
        </w:rPr>
        <w:t>、确定成交单位</w:t>
      </w:r>
    </w:p>
    <w:p w14:paraId="3B702A09">
      <w:pPr>
        <w:tabs>
          <w:tab w:val="left" w:pos="900"/>
        </w:tabs>
        <w:spacing w:line="360" w:lineRule="auto"/>
        <w:rPr>
          <w:rFonts w:hint="eastAsia" w:ascii="宋体" w:hAnsi="宋体"/>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.1</w:t>
      </w:r>
      <w:r>
        <w:rPr>
          <w:rFonts w:hint="eastAsia" w:ascii="宋体" w:hAnsi="宋体"/>
          <w:color w:val="000000"/>
          <w:sz w:val="24"/>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并列第一的供应商各部分得分均相同的,</w:t>
      </w:r>
      <w:r>
        <w:rPr>
          <w:rFonts w:ascii="宋体" w:hAnsi="宋体" w:cs="楷体"/>
          <w:color w:val="000000"/>
          <w:sz w:val="24"/>
        </w:rPr>
        <w:t>由</w:t>
      </w:r>
      <w:r>
        <w:rPr>
          <w:rFonts w:hint="eastAsia" w:ascii="宋体" w:hAnsi="宋体" w:cs="楷体"/>
          <w:color w:val="000000"/>
          <w:sz w:val="24"/>
        </w:rPr>
        <w:t>采购人代表现场随机</w:t>
      </w:r>
      <w:r>
        <w:rPr>
          <w:rFonts w:ascii="宋体" w:hAnsi="宋体" w:cs="楷体"/>
          <w:color w:val="000000"/>
          <w:sz w:val="24"/>
        </w:rPr>
        <w:t>抽</w:t>
      </w:r>
      <w:r>
        <w:rPr>
          <w:rFonts w:hint="eastAsia" w:ascii="宋体" w:hAnsi="宋体" w:cs="楷体"/>
          <w:color w:val="000000"/>
          <w:sz w:val="24"/>
        </w:rPr>
        <w:t>取</w:t>
      </w:r>
      <w:r>
        <w:rPr>
          <w:rFonts w:ascii="宋体" w:hAnsi="宋体" w:cs="楷体"/>
          <w:color w:val="000000"/>
          <w:sz w:val="24"/>
        </w:rPr>
        <w:t>确定</w:t>
      </w:r>
      <w:r>
        <w:rPr>
          <w:rFonts w:hint="eastAsia" w:ascii="宋体" w:hAnsi="宋体" w:cs="楷体"/>
          <w:color w:val="000000"/>
          <w:sz w:val="24"/>
        </w:rPr>
        <w:t>成交单位</w:t>
      </w:r>
      <w:r>
        <w:rPr>
          <w:rFonts w:ascii="宋体" w:hAnsi="宋体" w:cs="楷体"/>
          <w:color w:val="000000"/>
          <w:sz w:val="24"/>
        </w:rPr>
        <w:t>。</w:t>
      </w:r>
    </w:p>
    <w:p w14:paraId="490FF53A">
      <w:pPr>
        <w:spacing w:line="360" w:lineRule="auto"/>
        <w:rPr>
          <w:rFonts w:hint="eastAsia" w:ascii="宋体" w:hAnsi="宋体"/>
          <w:bCs/>
          <w:color w:val="000000"/>
          <w:sz w:val="24"/>
          <w:szCs w:val="21"/>
        </w:rPr>
      </w:pPr>
      <w:r>
        <w:rPr>
          <w:rFonts w:hint="eastAsia" w:ascii="宋体" w:hAnsi="宋体"/>
          <w:bCs/>
          <w:color w:val="000000"/>
          <w:sz w:val="24"/>
          <w:szCs w:val="21"/>
        </w:rPr>
        <w:t>2</w:t>
      </w:r>
      <w:r>
        <w:rPr>
          <w:rFonts w:ascii="宋体" w:hAnsi="宋体"/>
          <w:bCs/>
          <w:color w:val="000000"/>
          <w:sz w:val="24"/>
          <w:szCs w:val="21"/>
        </w:rPr>
        <w:t>8</w:t>
      </w:r>
      <w:r>
        <w:rPr>
          <w:rFonts w:hint="eastAsia" w:ascii="宋体" w:hAnsi="宋体"/>
          <w:bCs/>
          <w:color w:val="000000"/>
          <w:sz w:val="24"/>
          <w:szCs w:val="21"/>
        </w:rPr>
        <w:t>.2采购人从评审报告提出的成交候选供应商中，按照排序由高到低的原则确定成交供应商。采购人确定成交供应商后，</w:t>
      </w:r>
      <w:r>
        <w:rPr>
          <w:rFonts w:hint="eastAsia" w:ascii="宋体" w:hAnsi="宋体"/>
          <w:bCs/>
          <w:color w:val="000000"/>
          <w:sz w:val="24"/>
          <w:szCs w:val="21"/>
          <w:lang w:eastAsia="zh-CN"/>
        </w:rPr>
        <w:t>代理机构</w:t>
      </w:r>
      <w:r>
        <w:rPr>
          <w:rFonts w:hint="eastAsia" w:ascii="宋体" w:hAnsi="宋体"/>
          <w:bCs/>
          <w:color w:val="000000"/>
          <w:sz w:val="24"/>
          <w:szCs w:val="21"/>
        </w:rPr>
        <w:t>将在</w:t>
      </w:r>
      <w:r>
        <w:rPr>
          <w:rFonts w:hint="eastAsia" w:ascii="宋体" w:hAnsi="宋体"/>
          <w:color w:val="000000"/>
          <w:sz w:val="24"/>
          <w:szCs w:val="21"/>
        </w:rPr>
        <w:t>“江苏省政府采购网”、“常州市政府采购网”</w:t>
      </w:r>
      <w:r>
        <w:rPr>
          <w:rFonts w:hint="eastAsia" w:ascii="宋体" w:hAnsi="宋体"/>
          <w:bCs/>
          <w:color w:val="000000"/>
          <w:sz w:val="24"/>
          <w:szCs w:val="21"/>
        </w:rPr>
        <w:t>发布成交结果公告，公告期限为1个工作日。</w:t>
      </w:r>
    </w:p>
    <w:p w14:paraId="59FCB9EE">
      <w:pPr>
        <w:spacing w:line="360" w:lineRule="auto"/>
        <w:rPr>
          <w:rFonts w:hint="eastAsia" w:ascii="宋体" w:hAnsi="宋体"/>
          <w:bCs/>
          <w:color w:val="000000"/>
          <w:sz w:val="24"/>
          <w:szCs w:val="21"/>
        </w:rPr>
      </w:pPr>
      <w:r>
        <w:rPr>
          <w:rFonts w:hint="eastAsia" w:ascii="宋体" w:hAnsi="宋体"/>
          <w:bCs/>
          <w:color w:val="000000"/>
          <w:sz w:val="24"/>
          <w:szCs w:val="21"/>
        </w:rPr>
        <w:t>28.3若有充分证据证明，成交供应商出现下列情况之一的，一经查实，将被取消成交资格：</w:t>
      </w:r>
    </w:p>
    <w:p w14:paraId="54312B76">
      <w:pPr>
        <w:spacing w:line="360" w:lineRule="auto"/>
        <w:rPr>
          <w:rFonts w:hint="eastAsia" w:ascii="宋体" w:hAnsi="宋体"/>
          <w:bCs/>
          <w:color w:val="000000"/>
          <w:sz w:val="24"/>
          <w:szCs w:val="21"/>
        </w:rPr>
      </w:pPr>
      <w:r>
        <w:rPr>
          <w:rFonts w:hint="eastAsia" w:ascii="宋体" w:hAnsi="宋体"/>
          <w:bCs/>
          <w:color w:val="000000"/>
          <w:sz w:val="24"/>
          <w:szCs w:val="21"/>
        </w:rPr>
        <w:t>28.3.1提供虚假材料谋取成交的。</w:t>
      </w:r>
    </w:p>
    <w:p w14:paraId="28FE525D">
      <w:pPr>
        <w:spacing w:line="360" w:lineRule="auto"/>
        <w:rPr>
          <w:rFonts w:hint="eastAsia" w:ascii="宋体" w:hAnsi="宋体"/>
          <w:bCs/>
          <w:color w:val="000000"/>
          <w:sz w:val="24"/>
          <w:szCs w:val="21"/>
        </w:rPr>
      </w:pPr>
      <w:r>
        <w:rPr>
          <w:rFonts w:hint="eastAsia" w:ascii="宋体" w:hAnsi="宋体"/>
          <w:bCs/>
          <w:color w:val="000000"/>
          <w:sz w:val="24"/>
          <w:szCs w:val="21"/>
        </w:rPr>
        <w:t>28.3.2与评审专家、采购人、其他供应商或者</w:t>
      </w:r>
      <w:r>
        <w:rPr>
          <w:rFonts w:hint="eastAsia" w:ascii="宋体" w:hAnsi="宋体"/>
          <w:bCs/>
          <w:color w:val="000000"/>
          <w:sz w:val="24"/>
          <w:szCs w:val="21"/>
          <w:lang w:eastAsia="zh-CN"/>
        </w:rPr>
        <w:t>代理机构</w:t>
      </w:r>
      <w:r>
        <w:rPr>
          <w:rFonts w:hint="eastAsia" w:ascii="宋体" w:hAnsi="宋体"/>
          <w:bCs/>
          <w:color w:val="000000"/>
          <w:sz w:val="24"/>
          <w:szCs w:val="21"/>
        </w:rPr>
        <w:t>工作人员恶意串通的。</w:t>
      </w:r>
    </w:p>
    <w:p w14:paraId="1B5F06CF">
      <w:pPr>
        <w:spacing w:line="360" w:lineRule="auto"/>
        <w:rPr>
          <w:rFonts w:hint="eastAsia" w:ascii="宋体" w:hAnsi="宋体"/>
          <w:bCs/>
          <w:color w:val="000000"/>
          <w:sz w:val="24"/>
          <w:szCs w:val="21"/>
        </w:rPr>
      </w:pPr>
      <w:r>
        <w:rPr>
          <w:rFonts w:hint="eastAsia" w:ascii="宋体" w:hAnsi="宋体"/>
          <w:bCs/>
          <w:color w:val="000000"/>
          <w:sz w:val="24"/>
          <w:szCs w:val="21"/>
        </w:rPr>
        <w:t>28.3.3向评审专家、采购人或</w:t>
      </w:r>
      <w:r>
        <w:rPr>
          <w:rFonts w:hint="eastAsia" w:ascii="宋体" w:hAnsi="宋体"/>
          <w:bCs/>
          <w:color w:val="000000"/>
          <w:sz w:val="24"/>
          <w:szCs w:val="21"/>
          <w:lang w:eastAsia="zh-CN"/>
        </w:rPr>
        <w:t>代理机构</w:t>
      </w:r>
      <w:r>
        <w:rPr>
          <w:rFonts w:hint="eastAsia" w:ascii="宋体" w:hAnsi="宋体"/>
          <w:bCs/>
          <w:color w:val="000000"/>
          <w:sz w:val="24"/>
          <w:szCs w:val="21"/>
        </w:rPr>
        <w:t>工作人员行贿或者提供其他不正当利益的。</w:t>
      </w:r>
    </w:p>
    <w:p w14:paraId="4ED55D53">
      <w:pPr>
        <w:spacing w:line="360" w:lineRule="auto"/>
        <w:rPr>
          <w:rFonts w:hint="eastAsia" w:ascii="宋体" w:hAnsi="宋体"/>
          <w:bCs/>
          <w:color w:val="000000"/>
          <w:sz w:val="24"/>
          <w:szCs w:val="21"/>
        </w:rPr>
      </w:pPr>
      <w:r>
        <w:rPr>
          <w:rFonts w:hint="eastAsia" w:ascii="宋体" w:hAnsi="宋体"/>
          <w:bCs/>
          <w:color w:val="000000"/>
          <w:sz w:val="24"/>
          <w:szCs w:val="21"/>
        </w:rPr>
        <w:t>28.3.</w:t>
      </w:r>
      <w:r>
        <w:rPr>
          <w:rFonts w:ascii="宋体" w:hAnsi="宋体"/>
          <w:bCs/>
          <w:color w:val="000000"/>
          <w:sz w:val="24"/>
          <w:szCs w:val="21"/>
        </w:rPr>
        <w:t>4</w:t>
      </w:r>
      <w:r>
        <w:rPr>
          <w:rFonts w:hint="eastAsia" w:ascii="宋体" w:hAnsi="宋体"/>
          <w:bCs/>
          <w:color w:val="000000"/>
          <w:sz w:val="24"/>
          <w:szCs w:val="21"/>
        </w:rPr>
        <w:t>不满足本磋商文件规定的实质性要求，但在评审过程中又未被磋商小组发现的。</w:t>
      </w:r>
    </w:p>
    <w:p w14:paraId="13C3B38A">
      <w:pPr>
        <w:spacing w:line="360" w:lineRule="auto"/>
        <w:rPr>
          <w:rFonts w:hint="eastAsia" w:ascii="宋体" w:hAnsi="宋体"/>
          <w:bCs/>
          <w:color w:val="000000"/>
          <w:sz w:val="24"/>
          <w:szCs w:val="21"/>
        </w:rPr>
      </w:pPr>
      <w:r>
        <w:rPr>
          <w:rFonts w:hint="eastAsia" w:ascii="宋体" w:hAnsi="宋体"/>
          <w:bCs/>
          <w:color w:val="000000"/>
          <w:sz w:val="24"/>
          <w:szCs w:val="21"/>
        </w:rPr>
        <w:t>28.3.</w:t>
      </w:r>
      <w:r>
        <w:rPr>
          <w:rFonts w:ascii="宋体" w:hAnsi="宋体"/>
          <w:bCs/>
          <w:color w:val="000000"/>
          <w:sz w:val="24"/>
          <w:szCs w:val="21"/>
        </w:rPr>
        <w:t>5</w:t>
      </w:r>
      <w:r>
        <w:rPr>
          <w:rFonts w:hint="eastAsia" w:ascii="宋体" w:hAnsi="宋体"/>
          <w:bCs/>
          <w:color w:val="000000"/>
          <w:sz w:val="24"/>
          <w:szCs w:val="21"/>
        </w:rPr>
        <w:t>成交后无正当理由拒不与采购人签订政府采购合同或者未按照磋商文件确定的事项签订政府采购合同的。</w:t>
      </w:r>
    </w:p>
    <w:p w14:paraId="61AFB260">
      <w:pPr>
        <w:spacing w:line="360" w:lineRule="auto"/>
        <w:rPr>
          <w:rFonts w:hint="eastAsia" w:ascii="宋体" w:hAnsi="宋体"/>
          <w:bCs/>
          <w:color w:val="000000"/>
          <w:sz w:val="24"/>
          <w:szCs w:val="21"/>
        </w:rPr>
      </w:pPr>
      <w:r>
        <w:rPr>
          <w:rFonts w:hint="eastAsia" w:ascii="宋体" w:hAnsi="宋体"/>
          <w:bCs/>
          <w:color w:val="000000"/>
          <w:sz w:val="24"/>
          <w:szCs w:val="21"/>
        </w:rPr>
        <w:t>28.3.</w:t>
      </w:r>
      <w:r>
        <w:rPr>
          <w:rFonts w:ascii="宋体" w:hAnsi="宋体"/>
          <w:bCs/>
          <w:color w:val="000000"/>
          <w:sz w:val="24"/>
          <w:szCs w:val="21"/>
        </w:rPr>
        <w:t>6</w:t>
      </w:r>
      <w:r>
        <w:rPr>
          <w:rFonts w:hint="eastAsia" w:ascii="宋体" w:hAnsi="宋体"/>
          <w:bCs/>
          <w:color w:val="000000"/>
          <w:sz w:val="24"/>
          <w:szCs w:val="21"/>
        </w:rPr>
        <w:t>将政府采购合同转包的。</w:t>
      </w:r>
    </w:p>
    <w:p w14:paraId="6AE49AA6">
      <w:pPr>
        <w:keepNext/>
        <w:keepLines/>
        <w:spacing w:line="360" w:lineRule="auto"/>
        <w:outlineLvl w:val="3"/>
        <w:rPr>
          <w:rFonts w:hint="eastAsia" w:ascii="黑体" w:hAnsi="宋体" w:eastAsia="黑体"/>
          <w:bCs/>
          <w:color w:val="000000"/>
          <w:sz w:val="30"/>
          <w:szCs w:val="30"/>
        </w:rPr>
      </w:pPr>
      <w:r>
        <w:rPr>
          <w:rFonts w:ascii="黑体" w:hAnsi="宋体" w:eastAsia="黑体"/>
          <w:bCs/>
          <w:color w:val="000000"/>
          <w:sz w:val="30"/>
          <w:szCs w:val="30"/>
        </w:rPr>
        <w:t>29</w:t>
      </w:r>
      <w:r>
        <w:rPr>
          <w:rFonts w:hint="eastAsia" w:ascii="黑体" w:hAnsi="宋体" w:eastAsia="黑体"/>
          <w:bCs/>
          <w:color w:val="000000"/>
          <w:sz w:val="30"/>
          <w:szCs w:val="30"/>
        </w:rPr>
        <w:t>、质疑处理</w:t>
      </w:r>
    </w:p>
    <w:p w14:paraId="1909234B">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.1 提出质疑的供应商应当是参与所质疑项目采购活动的供应商。潜在供应商依法获取其可质疑的采购文件的，可以对采购文件提出质疑。</w:t>
      </w:r>
    </w:p>
    <w:p w14:paraId="0E205C94">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lang w:eastAsia="zh-CN"/>
        </w:rPr>
        <w:t>代理机构</w:t>
      </w:r>
      <w:r>
        <w:rPr>
          <w:rFonts w:hint="eastAsia" w:ascii="宋体" w:hAnsi="宋体"/>
          <w:color w:val="000000"/>
          <w:sz w:val="24"/>
        </w:rPr>
        <w:t>或采购人提出质疑。</w:t>
      </w:r>
    </w:p>
    <w:p w14:paraId="360F2990">
      <w:pPr>
        <w:snapToGrid w:val="0"/>
        <w:spacing w:line="360" w:lineRule="auto"/>
        <w:rPr>
          <w:rFonts w:hint="eastAsia" w:hAnsi="宋体" w:cs="宋体"/>
          <w:color w:val="000000"/>
          <w:kern w:val="0"/>
          <w:sz w:val="24"/>
        </w:rPr>
      </w:pPr>
      <w:r>
        <w:rPr>
          <w:rFonts w:ascii="宋体" w:hAnsi="宋体"/>
          <w:color w:val="000000"/>
          <w:sz w:val="24"/>
        </w:rPr>
        <w:t>29</w:t>
      </w:r>
      <w:r>
        <w:rPr>
          <w:rFonts w:hint="eastAsia" w:ascii="宋体" w:hAnsi="宋体"/>
          <w:color w:val="000000"/>
          <w:sz w:val="24"/>
        </w:rPr>
        <w:t>.2.1</w:t>
      </w:r>
      <w:r>
        <w:rPr>
          <w:rFonts w:hAnsi="宋体" w:cs="宋体"/>
          <w:color w:val="000000"/>
          <w:kern w:val="0"/>
          <w:sz w:val="24"/>
        </w:rPr>
        <w:t>对可以质疑的采购文件提出质疑的，为收到采购文件之日或者采购文件公告期限届满之日</w:t>
      </w:r>
      <w:r>
        <w:rPr>
          <w:rFonts w:hint="eastAsia" w:hAnsi="宋体" w:cs="宋体"/>
          <w:color w:val="000000"/>
          <w:kern w:val="0"/>
          <w:sz w:val="24"/>
        </w:rPr>
        <w:t>。</w:t>
      </w:r>
      <w:r>
        <w:rPr>
          <w:rFonts w:hAnsi="宋体" w:cs="宋体"/>
          <w:color w:val="000000"/>
          <w:kern w:val="0"/>
          <w:sz w:val="24"/>
        </w:rPr>
        <w:br w:type="textWrapping"/>
      </w:r>
      <w:r>
        <w:rPr>
          <w:rFonts w:ascii="宋体" w:hAnsi="宋体"/>
          <w:color w:val="000000"/>
          <w:sz w:val="24"/>
        </w:rPr>
        <w:t>29</w:t>
      </w:r>
      <w:r>
        <w:rPr>
          <w:rFonts w:hint="eastAsia" w:ascii="宋体" w:hAnsi="宋体"/>
          <w:color w:val="000000"/>
          <w:sz w:val="24"/>
        </w:rPr>
        <w:t>.2.2</w:t>
      </w:r>
      <w:r>
        <w:rPr>
          <w:rFonts w:hAnsi="宋体" w:cs="宋体"/>
          <w:color w:val="000000"/>
          <w:kern w:val="0"/>
          <w:sz w:val="24"/>
        </w:rPr>
        <w:t>对采购过程提出质疑的，为各采购程序环节结束之日</w:t>
      </w:r>
      <w:r>
        <w:rPr>
          <w:rFonts w:hint="eastAsia" w:hAnsi="宋体" w:cs="宋体"/>
          <w:color w:val="000000"/>
          <w:kern w:val="0"/>
          <w:sz w:val="24"/>
        </w:rPr>
        <w:t>。</w:t>
      </w:r>
      <w:r>
        <w:rPr>
          <w:rFonts w:hAnsi="宋体" w:cs="宋体"/>
          <w:color w:val="000000"/>
          <w:kern w:val="0"/>
          <w:sz w:val="24"/>
        </w:rPr>
        <w:br w:type="textWrapping"/>
      </w:r>
      <w:r>
        <w:rPr>
          <w:rFonts w:ascii="宋体" w:hAnsi="宋体"/>
          <w:color w:val="000000"/>
          <w:sz w:val="24"/>
        </w:rPr>
        <w:t>29</w:t>
      </w:r>
      <w:r>
        <w:rPr>
          <w:rFonts w:hint="eastAsia" w:ascii="宋体" w:hAnsi="宋体"/>
          <w:color w:val="000000"/>
          <w:sz w:val="24"/>
        </w:rPr>
        <w:t>.2.3</w:t>
      </w:r>
      <w:r>
        <w:rPr>
          <w:rFonts w:hAnsi="宋体" w:cs="宋体"/>
          <w:color w:val="000000"/>
          <w:kern w:val="0"/>
          <w:sz w:val="24"/>
        </w:rPr>
        <w:t>对成交结果提出质疑的，为成交结果公告期限届满之日。</w:t>
      </w:r>
    </w:p>
    <w:p w14:paraId="6C1CD55C">
      <w:pPr>
        <w:snapToGrid w:val="0"/>
        <w:spacing w:line="360" w:lineRule="auto"/>
        <w:rPr>
          <w:rFonts w:hint="eastAsia" w:hAnsi="宋体" w:cs="宋体"/>
          <w:color w:val="000000"/>
          <w:kern w:val="0"/>
          <w:sz w:val="24"/>
        </w:rPr>
      </w:pPr>
      <w:r>
        <w:rPr>
          <w:rFonts w:hint="eastAsia" w:hAnsi="宋体" w:cs="宋体"/>
          <w:color w:val="000000"/>
          <w:kern w:val="0"/>
          <w:sz w:val="24"/>
        </w:rPr>
        <w:t>供应商应当在法定质疑期内一次性提出针对同一采购程序环节的质疑。供应商如在法定期限内对同一采购程序环节提出多次质疑的，</w:t>
      </w:r>
      <w:r>
        <w:rPr>
          <w:rFonts w:hint="eastAsia" w:hAnsi="宋体" w:cs="宋体"/>
          <w:color w:val="000000"/>
          <w:kern w:val="0"/>
          <w:sz w:val="24"/>
          <w:lang w:eastAsia="zh-CN"/>
        </w:rPr>
        <w:t>代理机构</w:t>
      </w:r>
      <w:r>
        <w:rPr>
          <w:rFonts w:hint="eastAsia" w:hAnsi="宋体" w:cs="宋体"/>
          <w:color w:val="000000"/>
          <w:kern w:val="0"/>
          <w:sz w:val="24"/>
        </w:rPr>
        <w:t>、</w:t>
      </w:r>
      <w:r>
        <w:rPr>
          <w:rFonts w:hAnsi="宋体" w:cs="宋体"/>
          <w:color w:val="000000"/>
          <w:kern w:val="0"/>
          <w:sz w:val="24"/>
        </w:rPr>
        <w:t>采购人</w:t>
      </w:r>
      <w:r>
        <w:rPr>
          <w:rFonts w:hint="eastAsia" w:hAnsi="宋体" w:cs="宋体"/>
          <w:color w:val="000000"/>
          <w:kern w:val="0"/>
          <w:sz w:val="24"/>
        </w:rPr>
        <w:t>将只对供应商第一次质疑作出答复。</w:t>
      </w:r>
    </w:p>
    <w:p w14:paraId="33EEF912">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.3质疑函必须按照财政部《质疑函范本》要求的格式和内容进行填写。供应商如组成联合体参加磋商，则《质疑函范本》中要求签字、盖章、加盖公章之处，联合体各方均须按要求签字、盖章、加盖公章。</w:t>
      </w:r>
    </w:p>
    <w:p w14:paraId="0EBAE2E2">
      <w:pPr>
        <w:snapToGrid w:val="0"/>
        <w:spacing w:line="360" w:lineRule="auto"/>
        <w:rPr>
          <w:rFonts w:ascii="宋体" w:hAnsi="宋体"/>
          <w:color w:val="000000"/>
          <w:sz w:val="24"/>
        </w:rPr>
      </w:pPr>
      <w:r>
        <w:rPr>
          <w:rFonts w:ascii="宋体" w:hAnsi="宋体"/>
          <w:color w:val="000000"/>
          <w:sz w:val="24"/>
        </w:rPr>
        <w:t>29</w:t>
      </w:r>
      <w:r>
        <w:rPr>
          <w:rFonts w:hint="eastAsia" w:ascii="宋体" w:hAnsi="宋体"/>
          <w:color w:val="000000"/>
          <w:sz w:val="24"/>
        </w:rPr>
        <w:t>.4 供应商（含</w:t>
      </w:r>
      <w:r>
        <w:rPr>
          <w:rFonts w:ascii="宋体" w:hAnsi="宋体"/>
          <w:color w:val="000000"/>
          <w:sz w:val="24"/>
        </w:rPr>
        <w:t>潜在供应商</w:t>
      </w:r>
      <w:r>
        <w:rPr>
          <w:rFonts w:hint="eastAsia" w:ascii="宋体" w:hAnsi="宋体"/>
          <w:color w:val="000000"/>
          <w:sz w:val="24"/>
        </w:rPr>
        <w:t>）对</w:t>
      </w:r>
      <w:r>
        <w:rPr>
          <w:rFonts w:ascii="宋体" w:hAnsi="宋体"/>
          <w:color w:val="000000"/>
          <w:sz w:val="24"/>
        </w:rPr>
        <w:t>采购方式、</w:t>
      </w:r>
      <w:r>
        <w:rPr>
          <w:rFonts w:hint="eastAsia" w:ascii="宋体" w:hAnsi="宋体"/>
          <w:color w:val="000000"/>
          <w:sz w:val="24"/>
        </w:rPr>
        <w:t>采购</w:t>
      </w:r>
      <w:r>
        <w:rPr>
          <w:rFonts w:ascii="宋体" w:hAnsi="宋体"/>
          <w:color w:val="000000"/>
          <w:sz w:val="24"/>
        </w:rPr>
        <w:t>需求、</w:t>
      </w:r>
      <w:r>
        <w:rPr>
          <w:rFonts w:hint="eastAsia" w:ascii="宋体" w:hAnsi="宋体"/>
          <w:color w:val="000000"/>
          <w:sz w:val="24"/>
        </w:rPr>
        <w:t>供应商</w:t>
      </w:r>
      <w:r>
        <w:rPr>
          <w:rFonts w:ascii="宋体" w:hAnsi="宋体"/>
          <w:color w:val="000000"/>
          <w:sz w:val="24"/>
        </w:rPr>
        <w:t>资格条件、</w:t>
      </w:r>
      <w:r>
        <w:rPr>
          <w:rFonts w:hint="eastAsia" w:ascii="宋体" w:hAnsi="宋体"/>
          <w:color w:val="000000"/>
          <w:sz w:val="24"/>
        </w:rPr>
        <w:t>评审方法与评审标准</w:t>
      </w:r>
      <w:r>
        <w:rPr>
          <w:rFonts w:ascii="宋体" w:hAnsi="宋体"/>
          <w:color w:val="000000"/>
          <w:sz w:val="24"/>
        </w:rPr>
        <w:t>、合同文本</w:t>
      </w:r>
      <w:r>
        <w:rPr>
          <w:rFonts w:hint="eastAsia" w:ascii="宋体" w:hAnsi="宋体"/>
          <w:color w:val="000000"/>
          <w:sz w:val="24"/>
        </w:rPr>
        <w:t>的</w:t>
      </w:r>
      <w:r>
        <w:rPr>
          <w:rFonts w:ascii="宋体" w:hAnsi="宋体"/>
          <w:color w:val="000000"/>
          <w:sz w:val="24"/>
        </w:rPr>
        <w:t>询问</w:t>
      </w:r>
      <w:r>
        <w:rPr>
          <w:rFonts w:hint="eastAsia" w:ascii="宋体" w:hAnsi="宋体"/>
          <w:color w:val="000000"/>
          <w:sz w:val="24"/>
        </w:rPr>
        <w:t>、质疑</w:t>
      </w:r>
      <w:r>
        <w:rPr>
          <w:rFonts w:ascii="宋体" w:hAnsi="宋体"/>
          <w:color w:val="000000"/>
          <w:sz w:val="24"/>
        </w:rPr>
        <w:t>请向采购人提出，由采购人负责答复。</w:t>
      </w:r>
      <w:r>
        <w:rPr>
          <w:rFonts w:hint="eastAsia" w:ascii="宋体" w:hAnsi="宋体"/>
          <w:color w:val="000000"/>
          <w:sz w:val="24"/>
        </w:rPr>
        <w:t>供应商对</w:t>
      </w:r>
      <w:r>
        <w:rPr>
          <w:rFonts w:ascii="宋体" w:hAnsi="宋体"/>
          <w:color w:val="000000"/>
          <w:sz w:val="24"/>
        </w:rPr>
        <w:t>其他事项</w:t>
      </w:r>
      <w:r>
        <w:rPr>
          <w:rFonts w:hint="eastAsia" w:ascii="宋体" w:hAnsi="宋体"/>
          <w:color w:val="000000"/>
          <w:sz w:val="24"/>
        </w:rPr>
        <w:t>的询问</w:t>
      </w:r>
      <w:r>
        <w:rPr>
          <w:rFonts w:ascii="宋体" w:hAnsi="宋体"/>
          <w:color w:val="000000"/>
          <w:sz w:val="24"/>
        </w:rPr>
        <w:t>、质疑请向</w:t>
      </w:r>
      <w:r>
        <w:rPr>
          <w:rFonts w:hint="eastAsia" w:ascii="宋体" w:hAnsi="宋体"/>
          <w:color w:val="000000"/>
          <w:sz w:val="24"/>
          <w:lang w:eastAsia="zh-CN"/>
        </w:rPr>
        <w:t>代理机构</w:t>
      </w:r>
      <w:r>
        <w:rPr>
          <w:rFonts w:ascii="宋体" w:hAnsi="宋体"/>
          <w:color w:val="000000"/>
          <w:sz w:val="24"/>
        </w:rPr>
        <w:t>提出，由</w:t>
      </w:r>
      <w:r>
        <w:rPr>
          <w:rFonts w:hint="eastAsia" w:ascii="宋体" w:hAnsi="宋体"/>
          <w:color w:val="000000"/>
          <w:sz w:val="24"/>
          <w:lang w:eastAsia="zh-CN"/>
        </w:rPr>
        <w:t>代理机构</w:t>
      </w:r>
      <w:r>
        <w:rPr>
          <w:rFonts w:hint="eastAsia" w:ascii="宋体" w:hAnsi="宋体"/>
          <w:color w:val="000000"/>
          <w:sz w:val="24"/>
        </w:rPr>
        <w:t>负责</w:t>
      </w:r>
      <w:r>
        <w:rPr>
          <w:rFonts w:ascii="宋体" w:hAnsi="宋体"/>
          <w:color w:val="000000"/>
          <w:sz w:val="24"/>
        </w:rPr>
        <w:t>答复。</w:t>
      </w:r>
    </w:p>
    <w:p w14:paraId="7E23E7D1">
      <w:pPr>
        <w:pStyle w:val="338"/>
        <w:spacing w:line="360" w:lineRule="auto"/>
        <w:ind w:firstLine="480" w:firstLineChars="200"/>
        <w:rPr>
          <w:rFonts w:hint="eastAsia"/>
        </w:rPr>
      </w:pPr>
      <w:r>
        <w:rPr>
          <w:rFonts w:hint="eastAsia"/>
        </w:rPr>
        <w:t>根据《政府采购质疑和投诉办法》(财政部第 94 号令)第十一条规定，提出质疑的供应商应当是参与所质疑项目采购活动的供应商。</w:t>
      </w:r>
      <w:r>
        <w:rPr>
          <w:rFonts w:hint="eastAsia"/>
          <w:b/>
          <w:bCs/>
        </w:rPr>
        <w:t>因此凡是对磋商文件提出质疑的供应商，必须是依法获取磋商文件的供应商，请将合法获取磋商文件的证明材料(即《投标供应商确认函》)与质疑函一起递交，否则不予受理。</w:t>
      </w:r>
    </w:p>
    <w:p w14:paraId="13E9A8A0">
      <w:pPr>
        <w:snapToGrid w:val="0"/>
        <w:spacing w:line="360" w:lineRule="auto"/>
        <w:ind w:firstLine="480" w:firstLineChars="200"/>
        <w:rPr>
          <w:rFonts w:hint="eastAsia" w:ascii="宋体" w:hAnsi="宋体"/>
          <w:color w:val="000000"/>
          <w:sz w:val="24"/>
        </w:rPr>
      </w:pPr>
      <w:r>
        <w:rPr>
          <w:rFonts w:hint="eastAsia" w:ascii="宋体" w:hAnsi="宋体"/>
          <w:color w:val="000000"/>
          <w:sz w:val="24"/>
        </w:rPr>
        <w:t>采购人及</w:t>
      </w:r>
      <w:r>
        <w:rPr>
          <w:rFonts w:hint="eastAsia" w:ascii="宋体" w:hAnsi="宋体"/>
          <w:color w:val="000000"/>
          <w:sz w:val="24"/>
          <w:lang w:eastAsia="zh-CN"/>
        </w:rPr>
        <w:t>代理机构</w:t>
      </w:r>
      <w:r>
        <w:rPr>
          <w:rFonts w:hint="eastAsia" w:ascii="宋体" w:hAnsi="宋体"/>
          <w:color w:val="000000"/>
          <w:sz w:val="24"/>
        </w:rPr>
        <w:t>只接收以纸质原件形式送达的质疑,建议供应商尽量通过现场递交或邮寄方式提交质疑（采购人和</w:t>
      </w:r>
      <w:r>
        <w:rPr>
          <w:rFonts w:hint="eastAsia" w:ascii="宋体" w:hAnsi="宋体"/>
          <w:color w:val="000000"/>
          <w:sz w:val="24"/>
          <w:lang w:eastAsia="zh-CN"/>
        </w:rPr>
        <w:t>代理机构</w:t>
      </w:r>
      <w:r>
        <w:rPr>
          <w:rFonts w:hint="eastAsia" w:ascii="宋体" w:hAnsi="宋体"/>
          <w:color w:val="000000"/>
          <w:sz w:val="24"/>
        </w:rPr>
        <w:t>不接受未填写快递运单的快件）。</w:t>
      </w:r>
    </w:p>
    <w:p w14:paraId="7231BA1B">
      <w:pPr>
        <w:spacing w:line="360" w:lineRule="auto"/>
        <w:jc w:val="left"/>
        <w:rPr>
          <w:rFonts w:ascii="宋体" w:hAnsi="宋体"/>
          <w:sz w:val="24"/>
        </w:rPr>
      </w:pPr>
      <w:r>
        <w:rPr>
          <w:rFonts w:hint="eastAsia" w:ascii="宋体" w:hAnsi="宋体"/>
          <w:sz w:val="24"/>
        </w:rPr>
        <w:t>代理机构质疑接收部门为：综合办公室</w:t>
      </w:r>
    </w:p>
    <w:p w14:paraId="54401DA3">
      <w:pPr>
        <w:spacing w:line="360" w:lineRule="auto"/>
        <w:jc w:val="left"/>
        <w:rPr>
          <w:rFonts w:ascii="宋体" w:hAnsi="宋体"/>
          <w:sz w:val="24"/>
        </w:rPr>
      </w:pPr>
      <w:r>
        <w:rPr>
          <w:rFonts w:hint="eastAsia" w:ascii="宋体" w:hAnsi="宋体"/>
          <w:sz w:val="24"/>
        </w:rPr>
        <w:t>联系地址</w:t>
      </w:r>
      <w:r>
        <w:rPr>
          <w:rFonts w:ascii="宋体" w:hAnsi="宋体"/>
          <w:sz w:val="24"/>
        </w:rPr>
        <w:t>：</w:t>
      </w:r>
      <w:r>
        <w:rPr>
          <w:rFonts w:hint="eastAsia" w:ascii="宋体" w:hAnsi="宋体"/>
          <w:sz w:val="24"/>
          <w:u w:val="single"/>
          <w:lang w:val="en-US" w:eastAsia="zh-CN"/>
        </w:rPr>
        <w:t>常州市兰陵路15号建设银行兰陵支行大楼3楼</w:t>
      </w:r>
      <w:r>
        <w:rPr>
          <w:rFonts w:ascii="宋体" w:hAnsi="宋体"/>
          <w:sz w:val="24"/>
        </w:rPr>
        <w:t>；</w:t>
      </w:r>
    </w:p>
    <w:p w14:paraId="50D752D7">
      <w:pPr>
        <w:spacing w:line="360" w:lineRule="auto"/>
        <w:jc w:val="left"/>
        <w:rPr>
          <w:rFonts w:ascii="宋体" w:hAnsi="宋体"/>
          <w:sz w:val="24"/>
        </w:rPr>
      </w:pPr>
      <w:r>
        <w:rPr>
          <w:rFonts w:ascii="宋体" w:hAnsi="宋体"/>
          <w:sz w:val="24"/>
        </w:rPr>
        <w:t>联系电话：</w:t>
      </w:r>
      <w:r>
        <w:rPr>
          <w:rFonts w:hint="eastAsia" w:ascii="宋体" w:hAnsi="宋体"/>
          <w:sz w:val="24"/>
          <w:u w:val="single"/>
          <w:lang w:val="en-US" w:eastAsia="zh-CN"/>
        </w:rPr>
        <w:t>0519-88668816</w:t>
      </w:r>
      <w:r>
        <w:rPr>
          <w:rFonts w:ascii="宋体" w:hAnsi="宋体"/>
          <w:sz w:val="24"/>
        </w:rPr>
        <w:t>；</w:t>
      </w:r>
    </w:p>
    <w:p w14:paraId="00E802D8">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 以下情形的质疑不予受理</w:t>
      </w:r>
    </w:p>
    <w:p w14:paraId="50BF2C7E">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.5.1 内容不符合《政府采购质疑和投诉办法》第十二条规定的质疑。</w:t>
      </w:r>
    </w:p>
    <w:p w14:paraId="1E0C33D5">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.5.2 超出政府采购法定期限的质疑。</w:t>
      </w:r>
    </w:p>
    <w:p w14:paraId="45A5D6DB">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.5.3 以传真、电子邮件等方式递交的非原件形式的质疑。</w:t>
      </w:r>
    </w:p>
    <w:p w14:paraId="66873F8E">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.5.4 未参加磋商活动的供应商或在磋商活动中自身权益未受到损害的供应商所提出的质疑。</w:t>
      </w:r>
    </w:p>
    <w:p w14:paraId="1AD0F259">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.5.5供应商组成联合体参加磋商，联合体中任何一方或多方未按要求签字、盖章、加盖公章的质疑。</w:t>
      </w:r>
    </w:p>
    <w:p w14:paraId="4DE2A4C7">
      <w:pPr>
        <w:snapToGrid w:val="0"/>
        <w:spacing w:line="360" w:lineRule="auto"/>
        <w:rPr>
          <w:rFonts w:hint="eastAsia" w:ascii="宋体" w:hAnsi="宋体"/>
          <w:color w:val="000000"/>
          <w:sz w:val="24"/>
        </w:rPr>
      </w:pPr>
      <w:r>
        <w:rPr>
          <w:rFonts w:ascii="宋体" w:hAnsi="宋体"/>
          <w:color w:val="000000"/>
          <w:sz w:val="24"/>
        </w:rPr>
        <w:t>29</w:t>
      </w:r>
      <w:r>
        <w:rPr>
          <w:rFonts w:hint="eastAsia" w:ascii="宋体" w:hAnsi="宋体"/>
          <w:color w:val="000000"/>
          <w:sz w:val="24"/>
        </w:rPr>
        <w:t>.6  供应商提出书面质疑必须有理、有据，不得捏造事实、提供虚假材料进行恶意质疑。否则，一经查实，</w:t>
      </w:r>
      <w:r>
        <w:rPr>
          <w:rFonts w:hint="eastAsia" w:ascii="宋体" w:hAnsi="宋体"/>
          <w:color w:val="000000"/>
          <w:sz w:val="24"/>
          <w:lang w:eastAsia="zh-CN"/>
        </w:rPr>
        <w:t>代理机构</w:t>
      </w:r>
      <w:r>
        <w:rPr>
          <w:rFonts w:hint="eastAsia" w:ascii="宋体" w:hAnsi="宋体"/>
          <w:color w:val="000000"/>
          <w:sz w:val="24"/>
        </w:rPr>
        <w:t>有权依据政府采购的有关规定，报请政府采购监管部门对该供应商进行相应的行政处罚和记录该供应商的失信信息。</w:t>
      </w:r>
    </w:p>
    <w:p w14:paraId="3271A42A">
      <w:pPr>
        <w:keepNext/>
        <w:keepLines/>
        <w:spacing w:line="360" w:lineRule="auto"/>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0</w:t>
      </w:r>
      <w:r>
        <w:rPr>
          <w:rFonts w:hint="eastAsia" w:ascii="黑体" w:hAnsi="宋体" w:eastAsia="黑体"/>
          <w:bCs/>
          <w:color w:val="000000"/>
          <w:sz w:val="30"/>
          <w:szCs w:val="30"/>
        </w:rPr>
        <w:t>、成交通知书</w:t>
      </w:r>
    </w:p>
    <w:p w14:paraId="51CA7704">
      <w:pPr>
        <w:snapToGrid w:val="0"/>
        <w:spacing w:line="360" w:lineRule="auto"/>
        <w:rPr>
          <w:rFonts w:hint="eastAsia" w:ascii="宋体" w:hAnsi="宋体"/>
          <w:color w:val="000000"/>
          <w:sz w:val="24"/>
        </w:rPr>
      </w:pPr>
      <w:r>
        <w:rPr>
          <w:rFonts w:ascii="宋体" w:hAnsi="宋体"/>
          <w:color w:val="000000"/>
          <w:sz w:val="24"/>
        </w:rPr>
        <w:t>3</w:t>
      </w:r>
      <w:r>
        <w:rPr>
          <w:rFonts w:hint="eastAsia" w:ascii="宋体" w:hAnsi="宋体"/>
          <w:color w:val="000000"/>
          <w:sz w:val="24"/>
        </w:rPr>
        <w:t>0</w:t>
      </w:r>
      <w:r>
        <w:rPr>
          <w:rFonts w:ascii="宋体" w:hAnsi="宋体"/>
          <w:color w:val="000000"/>
          <w:sz w:val="24"/>
        </w:rPr>
        <w:t>.1</w:t>
      </w:r>
      <w:r>
        <w:rPr>
          <w:rFonts w:hint="eastAsia" w:ascii="宋体" w:hAnsi="宋体"/>
          <w:color w:val="000000"/>
          <w:sz w:val="24"/>
        </w:rPr>
        <w:t>成交结果确定后，</w:t>
      </w:r>
      <w:r>
        <w:rPr>
          <w:rFonts w:hint="eastAsia" w:ascii="宋体" w:hAnsi="宋体"/>
          <w:color w:val="000000"/>
          <w:sz w:val="24"/>
          <w:lang w:eastAsia="zh-CN"/>
        </w:rPr>
        <w:t>代理机构</w:t>
      </w:r>
      <w:r>
        <w:rPr>
          <w:rFonts w:hint="eastAsia" w:ascii="宋体" w:hAnsi="宋体"/>
          <w:color w:val="000000"/>
          <w:sz w:val="24"/>
        </w:rPr>
        <w:t>将向成交供应商发出成交通知书。</w:t>
      </w:r>
      <w:r>
        <w:rPr>
          <w:rFonts w:hint="eastAsia" w:ascii="宋体" w:hAnsi="宋体" w:cs="宋体"/>
          <w:color w:val="000000"/>
          <w:sz w:val="24"/>
        </w:rPr>
        <w:t>请成交供应商在成交结果公告届满之日起30日内,使用CA数字证书登录</w:t>
      </w:r>
      <w:r>
        <w:rPr>
          <w:rFonts w:hint="eastAsia" w:ascii="宋体" w:hAnsi="宋体"/>
          <w:color w:val="000000"/>
          <w:sz w:val="24"/>
        </w:rPr>
        <w:t>苏采云系统</w:t>
      </w:r>
      <w:r>
        <w:rPr>
          <w:rFonts w:hint="eastAsia" w:ascii="宋体" w:hAnsi="宋体" w:cs="宋体"/>
          <w:color w:val="000000"/>
          <w:sz w:val="24"/>
        </w:rPr>
        <w:t>及时下载成交通知书。因系统存储空间有限，自成交结果公告届满之日起30日后，</w:t>
      </w:r>
      <w:r>
        <w:rPr>
          <w:rFonts w:hint="eastAsia" w:ascii="宋体" w:hAnsi="宋体"/>
          <w:color w:val="000000"/>
          <w:sz w:val="24"/>
        </w:rPr>
        <w:t>苏采云系统</w:t>
      </w:r>
      <w:r>
        <w:rPr>
          <w:rFonts w:hint="eastAsia" w:ascii="宋体" w:hAnsi="宋体" w:cs="宋体"/>
          <w:color w:val="000000"/>
          <w:sz w:val="24"/>
        </w:rPr>
        <w:t>不再保证提供下载成交通知书服务,因未及时下载而造成的不利后果由成交供应商自行承担。</w:t>
      </w:r>
    </w:p>
    <w:p w14:paraId="45C0DF68">
      <w:pPr>
        <w:snapToGrid w:val="0"/>
        <w:spacing w:line="360" w:lineRule="auto"/>
        <w:rPr>
          <w:rFonts w:hint="eastAsia" w:ascii="宋体" w:hAnsi="宋体"/>
          <w:color w:val="000000"/>
          <w:sz w:val="24"/>
        </w:rPr>
      </w:pPr>
      <w:r>
        <w:rPr>
          <w:rFonts w:hint="eastAsia" w:ascii="宋体" w:hAnsi="宋体"/>
          <w:color w:val="000000"/>
          <w:sz w:val="24"/>
        </w:rPr>
        <w:t>3</w:t>
      </w:r>
      <w:r>
        <w:rPr>
          <w:rFonts w:ascii="宋体" w:hAnsi="宋体"/>
          <w:color w:val="000000"/>
          <w:sz w:val="24"/>
        </w:rPr>
        <w:t>0</w:t>
      </w:r>
      <w:r>
        <w:rPr>
          <w:rFonts w:hint="eastAsia" w:ascii="宋体" w:hAnsi="宋体"/>
          <w:color w:val="000000"/>
          <w:sz w:val="24"/>
        </w:rPr>
        <w:t>.2成交通知书将是合同的一个组成部分。对采购人和成交供应商均具有法律效力。成交通知书发出后，采购人改变成交结果的，或者成交供应商放弃成交项目的，应当依法承担法律责任。</w:t>
      </w:r>
    </w:p>
    <w:p w14:paraId="00CC46A7">
      <w:pPr>
        <w:keepNext/>
        <w:keepLines/>
        <w:spacing w:line="360" w:lineRule="auto"/>
        <w:outlineLvl w:val="2"/>
        <w:rPr>
          <w:rFonts w:hint="eastAsia"/>
          <w:b/>
          <w:bCs/>
          <w:color w:val="000000"/>
          <w:sz w:val="32"/>
          <w:szCs w:val="32"/>
        </w:rPr>
      </w:pPr>
      <w:bookmarkStart w:id="191" w:name="_Toc14712"/>
      <w:r>
        <w:rPr>
          <w:rFonts w:hint="eastAsia"/>
          <w:b/>
          <w:bCs/>
          <w:color w:val="000000"/>
          <w:sz w:val="32"/>
          <w:szCs w:val="32"/>
        </w:rPr>
        <w:t>七、授予合同</w:t>
      </w:r>
      <w:bookmarkEnd w:id="191"/>
    </w:p>
    <w:p w14:paraId="2806E353">
      <w:pPr>
        <w:keepNext/>
        <w:keepLines/>
        <w:spacing w:line="360" w:lineRule="auto"/>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1</w:t>
      </w:r>
      <w:r>
        <w:rPr>
          <w:rFonts w:hint="eastAsia" w:ascii="黑体" w:hAnsi="宋体" w:eastAsia="黑体"/>
          <w:bCs/>
          <w:color w:val="000000"/>
          <w:sz w:val="30"/>
          <w:szCs w:val="30"/>
        </w:rPr>
        <w:t>. 签订合同</w:t>
      </w:r>
    </w:p>
    <w:p w14:paraId="3D75F746">
      <w:pPr>
        <w:snapToGrid w:val="0"/>
        <w:spacing w:line="360" w:lineRule="auto"/>
        <w:rPr>
          <w:rFonts w:hint="eastAsia" w:ascii="宋体" w:hAnsi="宋体"/>
          <w:color w:val="000000"/>
          <w:sz w:val="24"/>
        </w:rPr>
      </w:pPr>
      <w:r>
        <w:rPr>
          <w:rFonts w:hint="eastAsia" w:ascii="宋体" w:hAnsi="宋体"/>
          <w:bCs/>
          <w:color w:val="000000"/>
          <w:sz w:val="24"/>
        </w:rPr>
        <w:t>3</w:t>
      </w:r>
      <w:r>
        <w:rPr>
          <w:rFonts w:ascii="宋体" w:hAnsi="宋体"/>
          <w:bCs/>
          <w:color w:val="000000"/>
          <w:sz w:val="24"/>
        </w:rPr>
        <w:t>1</w:t>
      </w:r>
      <w:r>
        <w:rPr>
          <w:rFonts w:hint="eastAsia" w:ascii="宋体" w:hAnsi="宋体"/>
          <w:color w:val="000000"/>
          <w:sz w:val="24"/>
        </w:rPr>
        <w:t>.l成交供应商应当在成交通知书发出之日起三十日内，按照磋商文件确定的事项与采购人签订政府采购合同。</w:t>
      </w:r>
    </w:p>
    <w:p w14:paraId="469F271C">
      <w:pPr>
        <w:snapToGrid w:val="0"/>
        <w:spacing w:line="360" w:lineRule="auto"/>
        <w:rPr>
          <w:rFonts w:hint="eastAsia" w:ascii="宋体" w:hAnsi="宋体"/>
          <w:color w:val="000000"/>
          <w:sz w:val="24"/>
        </w:rPr>
      </w:pPr>
      <w:r>
        <w:rPr>
          <w:rFonts w:hint="eastAsia" w:ascii="宋体" w:hAnsi="宋体"/>
          <w:color w:val="000000"/>
          <w:sz w:val="24"/>
        </w:rPr>
        <w:t>3</w:t>
      </w:r>
      <w:r>
        <w:rPr>
          <w:rFonts w:ascii="宋体" w:hAnsi="宋体"/>
          <w:color w:val="000000"/>
          <w:sz w:val="24"/>
        </w:rPr>
        <w:t>1</w:t>
      </w:r>
      <w:r>
        <w:rPr>
          <w:rFonts w:hint="eastAsia" w:ascii="宋体" w:hAnsi="宋体"/>
          <w:color w:val="000000"/>
          <w:sz w:val="24"/>
        </w:rPr>
        <w:t>.2磋商文件、成交供应商的响应文件及磋商过程中有关澄清、承诺文件均应作为合同附件。</w:t>
      </w:r>
    </w:p>
    <w:p w14:paraId="465D0E04">
      <w:pPr>
        <w:snapToGrid w:val="0"/>
        <w:spacing w:line="360" w:lineRule="auto"/>
        <w:rPr>
          <w:rFonts w:hint="eastAsia" w:ascii="宋体" w:hAnsi="宋体"/>
          <w:color w:val="000000"/>
          <w:sz w:val="24"/>
        </w:rPr>
      </w:pPr>
      <w:r>
        <w:rPr>
          <w:rFonts w:hint="eastAsia" w:ascii="宋体" w:hAnsi="宋体"/>
          <w:color w:val="000000"/>
          <w:sz w:val="24"/>
        </w:rPr>
        <w:t>3</w:t>
      </w:r>
      <w:r>
        <w:rPr>
          <w:rFonts w:ascii="宋体" w:hAnsi="宋体"/>
          <w:color w:val="000000"/>
          <w:sz w:val="24"/>
        </w:rPr>
        <w:t>1</w:t>
      </w:r>
      <w:r>
        <w:rPr>
          <w:rFonts w:hint="eastAsia" w:ascii="宋体" w:hAnsi="宋体"/>
          <w:color w:val="000000"/>
          <w:sz w:val="24"/>
        </w:rPr>
        <w:t>.3 签订合同后，</w:t>
      </w:r>
      <w:r>
        <w:rPr>
          <w:rFonts w:hint="eastAsia" w:ascii="宋体" w:hAnsi="宋体"/>
          <w:i/>
          <w:color w:val="000000"/>
          <w:sz w:val="24"/>
          <w:u w:val="single"/>
        </w:rPr>
        <w:t>成交供应商不得将合同标的进行转包</w:t>
      </w:r>
      <w:r>
        <w:rPr>
          <w:rFonts w:hint="eastAsia" w:ascii="宋体" w:hAnsi="宋体"/>
          <w:color w:val="000000"/>
          <w:sz w:val="24"/>
        </w:rPr>
        <w:t>。未经采购人同意，成交供应商也不得采用分包形式履行合同,否则采购人有权终止合同。转包或分包造成采购人损失的，成交供应商应承担相应赔偿责任。</w:t>
      </w:r>
    </w:p>
    <w:p w14:paraId="2BCF67A3">
      <w:pPr>
        <w:keepNext/>
        <w:keepLines/>
        <w:spacing w:line="360" w:lineRule="auto"/>
        <w:outlineLvl w:val="3"/>
        <w:rPr>
          <w:rFonts w:hint="eastAsia" w:ascii="黑体" w:hAnsi="宋体" w:eastAsia="黑体"/>
          <w:bCs/>
          <w:color w:val="000000"/>
          <w:sz w:val="30"/>
          <w:szCs w:val="30"/>
        </w:rPr>
      </w:pPr>
      <w:r>
        <w:rPr>
          <w:rFonts w:hint="eastAsia" w:ascii="黑体" w:hAnsi="宋体" w:eastAsia="黑体"/>
          <w:bCs/>
          <w:color w:val="000000"/>
          <w:sz w:val="30"/>
          <w:szCs w:val="30"/>
        </w:rPr>
        <w:t>3</w:t>
      </w:r>
      <w:r>
        <w:rPr>
          <w:rFonts w:ascii="黑体" w:hAnsi="宋体" w:eastAsia="黑体"/>
          <w:bCs/>
          <w:color w:val="000000"/>
          <w:sz w:val="30"/>
          <w:szCs w:val="30"/>
        </w:rPr>
        <w:t>2</w:t>
      </w:r>
      <w:r>
        <w:rPr>
          <w:rFonts w:hint="eastAsia" w:ascii="黑体" w:hAnsi="宋体" w:eastAsia="黑体"/>
          <w:bCs/>
          <w:color w:val="000000"/>
          <w:sz w:val="30"/>
          <w:szCs w:val="30"/>
        </w:rPr>
        <w:t>、标的物的追加</w:t>
      </w:r>
    </w:p>
    <w:p w14:paraId="171E4287">
      <w:pPr>
        <w:spacing w:line="360" w:lineRule="auto"/>
        <w:rPr>
          <w:rFonts w:ascii="宋体" w:hAnsi="宋体"/>
          <w:color w:val="000000"/>
          <w:sz w:val="24"/>
        </w:rPr>
      </w:pPr>
      <w:r>
        <w:rPr>
          <w:rFonts w:hint="eastAsia" w:ascii="宋体" w:hAnsi="宋体"/>
          <w:color w:val="000000"/>
          <w:sz w:val="24"/>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E2D0D2D">
      <w:pPr>
        <w:pStyle w:val="338"/>
        <w:spacing w:line="500" w:lineRule="exact"/>
        <w:rPr>
          <w:rFonts w:ascii="黑体" w:hAnsi="宋体" w:eastAsia="黑体" w:cs="Times New Roman"/>
          <w:bCs/>
          <w:kern w:val="2"/>
          <w:sz w:val="30"/>
          <w:szCs w:val="30"/>
        </w:rPr>
      </w:pPr>
      <w:r>
        <w:rPr>
          <w:rFonts w:ascii="黑体" w:hAnsi="宋体" w:eastAsia="黑体" w:cs="Times New Roman"/>
          <w:bCs/>
          <w:kern w:val="2"/>
          <w:sz w:val="30"/>
          <w:szCs w:val="30"/>
        </w:rPr>
        <w:t>33</w:t>
      </w:r>
      <w:r>
        <w:rPr>
          <w:rFonts w:hint="eastAsia" w:ascii="黑体" w:hAnsi="宋体" w:eastAsia="黑体" w:cs="Times New Roman"/>
          <w:bCs/>
          <w:kern w:val="2"/>
          <w:sz w:val="30"/>
          <w:szCs w:val="30"/>
        </w:rPr>
        <w:t>、政府采购政策：</w:t>
      </w:r>
    </w:p>
    <w:p w14:paraId="70FB5DDE">
      <w:pPr>
        <w:tabs>
          <w:tab w:val="left" w:pos="1080"/>
          <w:tab w:val="left" w:pos="1589"/>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3.1进口产品</w:t>
      </w:r>
      <w:r>
        <w:rPr>
          <w:rFonts w:hint="eastAsia" w:ascii="宋体" w:hAnsi="宋体"/>
          <w:b/>
          <w:bCs/>
          <w:color w:val="000000"/>
          <w:sz w:val="24"/>
        </w:rPr>
        <w:t>：</w:t>
      </w:r>
      <w:r>
        <w:rPr>
          <w:rFonts w:ascii="宋体" w:hAnsi="宋体"/>
          <w:color w:val="00000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DA2D87">
      <w:pPr>
        <w:tabs>
          <w:tab w:val="left" w:pos="1080"/>
          <w:tab w:val="left" w:pos="1589"/>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3.2政府采购节能产品、环境标志产品</w:t>
      </w:r>
    </w:p>
    <w:p w14:paraId="2871C2BA">
      <w:pPr>
        <w:tabs>
          <w:tab w:val="left" w:pos="1980"/>
        </w:tabs>
        <w:snapToGrid w:val="0"/>
        <w:spacing w:line="500" w:lineRule="exact"/>
        <w:ind w:firstLine="480" w:firstLineChars="200"/>
        <w:jc w:val="left"/>
        <w:rPr>
          <w:color w:val="000000"/>
          <w:sz w:val="24"/>
        </w:rPr>
      </w:pPr>
      <w:r>
        <w:rPr>
          <w:color w:val="000000"/>
          <w:sz w:val="24"/>
        </w:rPr>
        <w:t>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D787670">
      <w:pPr>
        <w:tabs>
          <w:tab w:val="left" w:pos="1980"/>
        </w:tabs>
        <w:snapToGrid w:val="0"/>
        <w:spacing w:line="500" w:lineRule="exact"/>
        <w:ind w:firstLine="480" w:firstLineChars="200"/>
        <w:jc w:val="left"/>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2B6B14E">
      <w:pPr>
        <w:tabs>
          <w:tab w:val="left" w:pos="1980"/>
        </w:tabs>
        <w:snapToGrid w:val="0"/>
        <w:spacing w:line="500" w:lineRule="exact"/>
        <w:ind w:firstLine="480" w:firstLineChars="200"/>
        <w:jc w:val="left"/>
        <w:rPr>
          <w:bCs/>
          <w:color w:val="000000"/>
          <w:sz w:val="24"/>
        </w:rPr>
      </w:pPr>
      <w:r>
        <w:rPr>
          <w:bCs/>
          <w:color w:val="000000"/>
          <w:sz w:val="24"/>
        </w:rPr>
        <w:t>33.2.3</w:t>
      </w:r>
      <w:r>
        <w:rPr>
          <w:rFonts w:hint="eastAsia"/>
          <w:bCs/>
          <w:color w:val="000000"/>
          <w:sz w:val="24"/>
        </w:rPr>
        <w:t>、</w:t>
      </w:r>
      <w:r>
        <w:rPr>
          <w:bCs/>
          <w:color w:val="000000"/>
          <w:sz w:val="24"/>
        </w:rPr>
        <w:t>如本项目采购产品属于实施政府强制采购品目清单范围的节能产品，则投标人所报产品必须获得国家确定的认证机构出具的、处于有效期之内的节能产品认证证书，</w:t>
      </w:r>
      <w:r>
        <w:rPr>
          <w:bCs/>
          <w:color w:val="000000"/>
          <w:kern w:val="0"/>
          <w:sz w:val="24"/>
        </w:rPr>
        <w:t>否则</w:t>
      </w:r>
      <w:r>
        <w:rPr>
          <w:rFonts w:hint="eastAsia"/>
          <w:bCs/>
          <w:color w:val="000000"/>
          <w:kern w:val="0"/>
          <w:sz w:val="24"/>
          <w:lang w:val="en-US" w:eastAsia="zh-CN"/>
        </w:rPr>
        <w:t>响应</w:t>
      </w:r>
      <w:r>
        <w:rPr>
          <w:bCs/>
          <w:color w:val="000000"/>
          <w:kern w:val="0"/>
          <w:sz w:val="24"/>
        </w:rPr>
        <w:t>无效</w:t>
      </w:r>
      <w:r>
        <w:rPr>
          <w:bCs/>
          <w:color w:val="000000"/>
          <w:sz w:val="24"/>
        </w:rPr>
        <w:t>；</w:t>
      </w:r>
    </w:p>
    <w:p w14:paraId="6126E8EF">
      <w:pPr>
        <w:tabs>
          <w:tab w:val="left" w:pos="1980"/>
        </w:tabs>
        <w:snapToGrid w:val="0"/>
        <w:spacing w:line="500" w:lineRule="exact"/>
        <w:ind w:firstLine="480" w:firstLineChars="200"/>
        <w:jc w:val="left"/>
        <w:rPr>
          <w:rFonts w:hint="eastAsia"/>
          <w:color w:val="000000"/>
          <w:sz w:val="24"/>
        </w:rPr>
      </w:pPr>
      <w:r>
        <w:rPr>
          <w:color w:val="000000"/>
          <w:sz w:val="24"/>
        </w:rPr>
        <w:t>33.2.</w:t>
      </w:r>
      <w:r>
        <w:rPr>
          <w:rFonts w:hint="eastAsia"/>
          <w:color w:val="000000"/>
          <w:sz w:val="24"/>
        </w:rPr>
        <w:t>4</w:t>
      </w:r>
      <w:r>
        <w:rPr>
          <w:color w:val="000000"/>
          <w:sz w:val="24"/>
        </w:rPr>
        <w:t>非政府强制采购的节能产品或环境标志产品，依据品目清单和认证证书实施政府优先采购。优先采购的具体规定见第四章《评标方法和评标标准》（如涉及）。</w:t>
      </w:r>
    </w:p>
    <w:p w14:paraId="0517E798">
      <w:pPr>
        <w:tabs>
          <w:tab w:val="left" w:pos="1980"/>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3.3商品包装政府采购需求标准</w:t>
      </w:r>
      <w:r>
        <w:rPr>
          <w:rFonts w:hint="eastAsia" w:ascii="宋体" w:hAnsi="宋体"/>
          <w:b/>
          <w:bCs/>
          <w:color w:val="000000"/>
          <w:sz w:val="24"/>
        </w:rPr>
        <w:t>、</w:t>
      </w:r>
      <w:r>
        <w:rPr>
          <w:rFonts w:ascii="宋体" w:hAnsi="宋体"/>
          <w:b/>
          <w:bCs/>
          <w:color w:val="000000"/>
          <w:sz w:val="24"/>
        </w:rPr>
        <w:t>快递包装政府采购需求标准</w:t>
      </w:r>
      <w:r>
        <w:rPr>
          <w:rFonts w:hint="eastAsia" w:ascii="宋体" w:hAnsi="宋体"/>
          <w:b/>
          <w:bCs/>
          <w:color w:val="000000"/>
          <w:sz w:val="24"/>
        </w:rPr>
        <w:t>：</w:t>
      </w:r>
      <w:r>
        <w:rPr>
          <w:rFonts w:hint="eastAsia"/>
          <w:color w:val="000000"/>
          <w:sz w:val="24"/>
        </w:rPr>
        <w:t>依据</w:t>
      </w:r>
      <w:r>
        <w:rPr>
          <w:color w:val="000000"/>
          <w:sz w:val="24"/>
        </w:rPr>
        <w:t>《关于印发〈商品包装政府采购需求标准（试行）〉、〈快递包装政府采购需求标准（试行）〉的通知》（财办库〔2020〕123号）</w:t>
      </w:r>
      <w:r>
        <w:rPr>
          <w:rFonts w:hint="eastAsia"/>
          <w:color w:val="000000"/>
          <w:sz w:val="24"/>
        </w:rPr>
        <w:t>文件</w:t>
      </w:r>
      <w:r>
        <w:rPr>
          <w:color w:val="000000"/>
          <w:sz w:val="24"/>
        </w:rPr>
        <w:t>精神</w:t>
      </w:r>
      <w:r>
        <w:rPr>
          <w:rFonts w:hint="eastAsia"/>
          <w:color w:val="000000"/>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39B0A89">
      <w:pPr>
        <w:tabs>
          <w:tab w:val="left" w:pos="1080"/>
          <w:tab w:val="left" w:pos="1589"/>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3.4支持乡村产业振兴管理</w:t>
      </w:r>
      <w:r>
        <w:rPr>
          <w:rFonts w:hint="eastAsia" w:ascii="宋体" w:hAnsi="宋体"/>
          <w:b/>
          <w:bCs/>
          <w:color w:val="000000"/>
          <w:sz w:val="24"/>
        </w:rPr>
        <w:t>：</w:t>
      </w:r>
      <w:r>
        <w:rPr>
          <w:color w:val="000000"/>
          <w:sz w:val="24"/>
        </w:rPr>
        <w:t>为落实《关于运用政府采购政策支持乡村产业振兴的通知》（财库〔2021〕19号）有关要求，做好支持脱贫攻坚工作，本项目采购活动中对于支持乡村振兴管理的相关要求见第五章《采购需求》（如涉及）。</w:t>
      </w:r>
    </w:p>
    <w:p w14:paraId="26A4F86F">
      <w:pPr>
        <w:tabs>
          <w:tab w:val="left" w:pos="1080"/>
          <w:tab w:val="left" w:pos="1589"/>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3.5正版软件</w:t>
      </w:r>
    </w:p>
    <w:p w14:paraId="7622EACE">
      <w:pPr>
        <w:tabs>
          <w:tab w:val="left" w:pos="1980"/>
        </w:tabs>
        <w:snapToGrid w:val="0"/>
        <w:spacing w:line="500" w:lineRule="exact"/>
        <w:ind w:firstLine="480" w:firstLineChars="200"/>
        <w:jc w:val="left"/>
        <w:rPr>
          <w:color w:val="000000"/>
          <w:sz w:val="24"/>
        </w:rPr>
      </w:pPr>
      <w:r>
        <w:rPr>
          <w:color w:val="00000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324D3E">
      <w:pPr>
        <w:tabs>
          <w:tab w:val="left" w:pos="1080"/>
          <w:tab w:val="left" w:pos="1589"/>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3.6信息安全产品</w:t>
      </w:r>
      <w:r>
        <w:rPr>
          <w:rFonts w:hint="eastAsia" w:ascii="宋体" w:hAnsi="宋体"/>
          <w:b/>
          <w:bCs/>
          <w:color w:val="000000"/>
          <w:sz w:val="24"/>
        </w:rPr>
        <w:t>：</w:t>
      </w:r>
      <w:r>
        <w:rPr>
          <w:rFonts w:hint="eastAsia"/>
          <w:color w:val="000000"/>
          <w:sz w:val="24"/>
        </w:rPr>
        <w:t>具体详见国家互联网信息办公室、工业和信息化部、公安部、财政部和国家认证认可监督管理委员会关于调整网络安全专用产品安全管理有关事项的公告 （2023年第1号）</w:t>
      </w:r>
    </w:p>
    <w:p w14:paraId="72046F1D">
      <w:pPr>
        <w:tabs>
          <w:tab w:val="left" w:pos="1980"/>
          <w:tab w:val="left" w:pos="2014"/>
        </w:tabs>
        <w:snapToGrid w:val="0"/>
        <w:spacing w:line="500" w:lineRule="exact"/>
        <w:ind w:firstLine="482" w:firstLineChars="200"/>
        <w:jc w:val="left"/>
        <w:rPr>
          <w:rFonts w:ascii="宋体" w:hAnsi="宋体"/>
          <w:b/>
          <w:bCs/>
          <w:color w:val="000000"/>
          <w:sz w:val="24"/>
        </w:rPr>
      </w:pPr>
      <w:r>
        <w:rPr>
          <w:rFonts w:hint="eastAsia" w:ascii="宋体" w:hAnsi="宋体"/>
          <w:b/>
          <w:bCs/>
          <w:color w:val="000000"/>
          <w:sz w:val="24"/>
        </w:rPr>
        <w:t>3</w:t>
      </w:r>
      <w:r>
        <w:rPr>
          <w:rFonts w:ascii="宋体" w:hAnsi="宋体"/>
          <w:b/>
          <w:bCs/>
          <w:color w:val="000000"/>
          <w:sz w:val="24"/>
        </w:rPr>
        <w:t>3.7</w:t>
      </w:r>
      <w:r>
        <w:rPr>
          <w:rFonts w:hint="eastAsia" w:ascii="宋体" w:hAnsi="宋体"/>
          <w:b/>
          <w:bCs/>
          <w:color w:val="000000"/>
          <w:sz w:val="24"/>
        </w:rPr>
        <w:t>政府采购创新产品政策：</w:t>
      </w:r>
      <w:r>
        <w:rPr>
          <w:rFonts w:hint="eastAsia"/>
          <w:color w:val="000000"/>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0F92668">
      <w:pPr>
        <w:pStyle w:val="338"/>
        <w:spacing w:line="500" w:lineRule="exact"/>
        <w:ind w:firstLine="482" w:firstLineChars="200"/>
        <w:rPr>
          <w:rFonts w:ascii="宋体" w:hAnsi="宋体" w:cs="Times New Roman"/>
          <w:b/>
          <w:bCs/>
          <w:kern w:val="2"/>
        </w:rPr>
      </w:pPr>
      <w:r>
        <w:rPr>
          <w:rFonts w:hint="eastAsia" w:ascii="宋体" w:hAnsi="宋体" w:cs="Times New Roman"/>
          <w:b/>
          <w:bCs/>
          <w:kern w:val="2"/>
        </w:rPr>
        <w:t>33.8绿色采购政策：</w:t>
      </w:r>
    </w:p>
    <w:p w14:paraId="13068580">
      <w:pPr>
        <w:spacing w:line="480" w:lineRule="exact"/>
        <w:ind w:firstLine="482" w:firstLineChars="200"/>
        <w:rPr>
          <w:rFonts w:hint="eastAsia"/>
          <w:color w:val="000000"/>
          <w:sz w:val="24"/>
        </w:rPr>
      </w:pPr>
      <w:r>
        <w:rPr>
          <w:rFonts w:hint="eastAsia" w:ascii="宋体" w:hAnsi="宋体"/>
          <w:b/>
          <w:bCs/>
          <w:color w:val="000000"/>
          <w:sz w:val="24"/>
        </w:rPr>
        <w:t>33.8.1绿色数据中心政策：</w:t>
      </w:r>
      <w:r>
        <w:rPr>
          <w:rFonts w:hint="eastAsia"/>
          <w:color w:val="000000"/>
          <w:sz w:val="24"/>
        </w:rPr>
        <w:t>依据《绿色数据中心政府采购需求标准（试行）》（财办库〔</w:t>
      </w:r>
      <w:r>
        <w:rPr>
          <w:color w:val="000000"/>
          <w:sz w:val="24"/>
        </w:rPr>
        <w:t>2023</w:t>
      </w:r>
      <w:r>
        <w:rPr>
          <w:rFonts w:hint="eastAsia"/>
          <w:color w:val="000000"/>
          <w:sz w:val="24"/>
        </w:rPr>
        <w:t>〕</w:t>
      </w:r>
      <w:r>
        <w:rPr>
          <w:color w:val="000000"/>
          <w:sz w:val="24"/>
        </w:rPr>
        <w:t xml:space="preserve">7 </w:t>
      </w:r>
      <w:r>
        <w:rPr>
          <w:rFonts w:hint="eastAsia"/>
          <w:color w:val="000000"/>
          <w:sz w:val="24"/>
        </w:rPr>
        <w:t>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0F0B697">
      <w:pPr>
        <w:spacing w:line="480" w:lineRule="exact"/>
        <w:ind w:firstLine="482" w:firstLineChars="200"/>
        <w:rPr>
          <w:color w:val="000000"/>
          <w:sz w:val="24"/>
        </w:rPr>
      </w:pPr>
      <w:r>
        <w:rPr>
          <w:rFonts w:hint="eastAsia" w:ascii="宋体" w:hAnsi="宋体"/>
          <w:b/>
          <w:bCs/>
          <w:color w:val="000000"/>
          <w:sz w:val="24"/>
        </w:rPr>
        <w:t>33.8.2推广应用绿色建材：</w:t>
      </w:r>
      <w:r>
        <w:rPr>
          <w:rFonts w:hint="eastAsia"/>
          <w:color w:val="000000"/>
          <w:sz w:val="24"/>
        </w:rPr>
        <w:t>采购人实施政府采购工程项目，要按照《常州市政府采购支持绿色建材促进建筑品质提升试点工作方案》（常财购〔</w:t>
      </w:r>
      <w:r>
        <w:rPr>
          <w:color w:val="000000"/>
          <w:sz w:val="24"/>
        </w:rPr>
        <w:t>2023</w:t>
      </w:r>
      <w:r>
        <w:rPr>
          <w:rFonts w:hint="eastAsia"/>
          <w:color w:val="000000"/>
          <w:sz w:val="24"/>
        </w:rPr>
        <w:t>〕</w:t>
      </w:r>
      <w:r>
        <w:rPr>
          <w:color w:val="000000"/>
          <w:sz w:val="24"/>
        </w:rPr>
        <w:t xml:space="preserve">18 </w:t>
      </w:r>
      <w:r>
        <w:rPr>
          <w:rFonts w:hint="eastAsia"/>
          <w:color w:val="000000"/>
          <w:sz w:val="24"/>
        </w:rPr>
        <w:t>号）总体要求，落实《绿色建筑和绿色建材政府采购需求标准》（财库〔</w:t>
      </w:r>
      <w:r>
        <w:rPr>
          <w:color w:val="000000"/>
          <w:sz w:val="24"/>
        </w:rPr>
        <w:t>2022</w:t>
      </w:r>
      <w:r>
        <w:rPr>
          <w:rFonts w:hint="eastAsia"/>
          <w:color w:val="000000"/>
          <w:sz w:val="24"/>
        </w:rPr>
        <w:t>〕</w:t>
      </w:r>
      <w:r>
        <w:rPr>
          <w:color w:val="000000"/>
          <w:sz w:val="24"/>
        </w:rPr>
        <w:t xml:space="preserve">35 </w:t>
      </w:r>
      <w:r>
        <w:rPr>
          <w:rFonts w:hint="eastAsia"/>
          <w:color w:val="000000"/>
          <w:sz w:val="24"/>
        </w:rPr>
        <w:t>号）和《政府采购支持绿色建材促进建筑品质提升政策项目实施指南》（财办库〔</w:t>
      </w:r>
      <w:r>
        <w:rPr>
          <w:color w:val="000000"/>
          <w:sz w:val="24"/>
        </w:rPr>
        <w:t>2023</w:t>
      </w:r>
      <w:r>
        <w:rPr>
          <w:rFonts w:hint="eastAsia"/>
          <w:color w:val="000000"/>
          <w:sz w:val="24"/>
        </w:rPr>
        <w:t>〕</w:t>
      </w:r>
      <w:r>
        <w:rPr>
          <w:color w:val="000000"/>
          <w:sz w:val="24"/>
        </w:rPr>
        <w:t xml:space="preserve">52 </w:t>
      </w:r>
      <w:r>
        <w:rPr>
          <w:rFonts w:hint="eastAsia"/>
          <w:color w:val="000000"/>
          <w:sz w:val="24"/>
        </w:rPr>
        <w:t>号）</w:t>
      </w:r>
      <w:r>
        <w:rPr>
          <w:color w:val="000000"/>
          <w:sz w:val="24"/>
        </w:rPr>
        <w:t>,</w:t>
      </w:r>
      <w:r>
        <w:rPr>
          <w:rFonts w:hint="eastAsia"/>
          <w:color w:val="000000"/>
          <w:sz w:val="24"/>
        </w:rPr>
        <w:t>依据相关需求标准确定采购需求，在采购文件和采购合同中载明具体需求、履约验收条款和违约责任。</w:t>
      </w:r>
    </w:p>
    <w:p w14:paraId="55F6EB36">
      <w:pPr>
        <w:spacing w:line="480" w:lineRule="exact"/>
        <w:ind w:firstLine="482" w:firstLineChars="200"/>
        <w:rPr>
          <w:color w:val="000000"/>
          <w:sz w:val="24"/>
        </w:rPr>
      </w:pPr>
      <w:r>
        <w:rPr>
          <w:rFonts w:hint="eastAsia" w:ascii="宋体" w:hAnsi="宋体"/>
          <w:b/>
          <w:bCs/>
          <w:color w:val="000000"/>
          <w:sz w:val="24"/>
        </w:rPr>
        <w:t>33.8.3优先使用低挥发性有机化合物产品：</w:t>
      </w:r>
      <w:r>
        <w:rPr>
          <w:rFonts w:hint="eastAsia"/>
          <w:color w:val="000000"/>
          <w:sz w:val="24"/>
        </w:rPr>
        <w:t>采购人要落实挥发性有机化合物（</w:t>
      </w:r>
      <w:r>
        <w:rPr>
          <w:color w:val="000000"/>
          <w:sz w:val="24"/>
        </w:rPr>
        <w:t>VOCs</w:t>
      </w:r>
      <w:r>
        <w:rPr>
          <w:rFonts w:hint="eastAsia"/>
          <w:color w:val="000000"/>
          <w:sz w:val="24"/>
        </w:rPr>
        <w:t>）治理要求，若本项目中涉及涂料、胶黏剂、油墨、清洗剂等挥发性有机物产品的，属于强制性标准的，投标人应当提供符合国家和江苏省相关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含量限制标准的产品；属于推荐性标准的，应当在采购文件中载明低</w:t>
      </w:r>
      <w:r>
        <w:rPr>
          <w:color w:val="000000"/>
          <w:sz w:val="24"/>
        </w:rPr>
        <w:t>VOCs</w:t>
      </w:r>
      <w:r>
        <w:rPr>
          <w:rFonts w:hint="eastAsia"/>
          <w:color w:val="000000"/>
          <w:sz w:val="24"/>
        </w:rPr>
        <w:t>的优惠幅度、评审标准等，以体现优先采购。</w:t>
      </w:r>
    </w:p>
    <w:p w14:paraId="5AB17498">
      <w:pPr>
        <w:spacing w:line="500" w:lineRule="exact"/>
        <w:ind w:firstLine="420"/>
        <w:rPr>
          <w:rFonts w:ascii="宋体" w:hAnsi="宋体"/>
          <w:b/>
          <w:bCs/>
          <w:color w:val="000000"/>
          <w:sz w:val="24"/>
        </w:rPr>
      </w:pPr>
      <w:r>
        <w:rPr>
          <w:rFonts w:hint="eastAsia" w:ascii="宋体" w:hAnsi="宋体"/>
          <w:b/>
          <w:bCs/>
          <w:color w:val="000000"/>
          <w:sz w:val="24"/>
        </w:rPr>
        <w:t>33.9电子履约保函政策</w:t>
      </w:r>
    </w:p>
    <w:p w14:paraId="57367DED">
      <w:pPr>
        <w:spacing w:line="500" w:lineRule="exact"/>
        <w:ind w:firstLine="480" w:firstLineChars="200"/>
        <w:rPr>
          <w:rFonts w:hint="eastAsia"/>
          <w:color w:val="000000"/>
          <w:sz w:val="24"/>
        </w:rPr>
      </w:pPr>
      <w:r>
        <w:rPr>
          <w:rFonts w:hint="eastAsia"/>
          <w:color w:val="000000"/>
          <w:sz w:val="24"/>
        </w:rPr>
        <w:t>为进一步优化政府采购营商环境，规范我省政府采购履约保证金管理，持续降低供应商参与政府采购成本，根据国家发展改革委、工业和信息化部、财政部等《关于做好</w:t>
      </w:r>
      <w:r>
        <w:rPr>
          <w:color w:val="000000"/>
          <w:sz w:val="24"/>
        </w:rPr>
        <w:t>2023</w:t>
      </w:r>
      <w:r>
        <w:rPr>
          <w:rFonts w:hint="eastAsia"/>
          <w:color w:val="000000"/>
          <w:sz w:val="24"/>
        </w:rPr>
        <w:t>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p>
    <w:p w14:paraId="39EE827E">
      <w:pPr>
        <w:keepNext w:val="0"/>
        <w:keepLines w:val="0"/>
        <w:pageBreakBefore w:val="0"/>
        <w:kinsoku/>
        <w:wordWrap/>
        <w:overflowPunct/>
        <w:topLinePunct w:val="0"/>
        <w:bidi w:val="0"/>
        <w:snapToGrid/>
        <w:spacing w:line="480" w:lineRule="exact"/>
        <w:ind w:firstLine="420"/>
        <w:rPr>
          <w:rFonts w:hint="eastAsia"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33.10</w:t>
      </w:r>
      <w:r>
        <w:rPr>
          <w:rFonts w:hint="eastAsia" w:ascii="宋体" w:hAnsi="宋体" w:eastAsia="宋体" w:cs="Times New Roman"/>
          <w:b/>
          <w:bCs/>
          <w:color w:val="auto"/>
          <w:sz w:val="24"/>
        </w:rPr>
        <w:t>政府采购中实施本国产品标准及相关政策</w:t>
      </w:r>
    </w:p>
    <w:p w14:paraId="56FC3848">
      <w:pPr>
        <w:pStyle w:val="4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bidi w:val="0"/>
        <w:snapToGrid/>
        <w:spacing w:before="0" w:beforeAutospacing="0" w:after="0" w:afterAutospacing="0" w:line="480" w:lineRule="exact"/>
        <w:ind w:left="0" w:right="0" w:firstLine="480" w:firstLineChars="200"/>
        <w:jc w:val="both"/>
        <w:textAlignment w:val="baseline"/>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rPr>
        <w:t>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auto"/>
          <w:sz w:val="24"/>
          <w:lang w:val="en-US" w:eastAsia="zh-CN"/>
        </w:rPr>
        <w:t>供应商应在投标文件中</w:t>
      </w:r>
      <w:r>
        <w:rPr>
          <w:rFonts w:hint="eastAsia" w:ascii="Times New Roman" w:hAnsi="Times New Roman" w:eastAsia="宋体" w:cs="Times New Roman"/>
          <w:color w:val="auto"/>
          <w:sz w:val="24"/>
        </w:rPr>
        <w:t>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auto"/>
          <w:sz w:val="24"/>
          <w:lang w:val="en-US" w:eastAsia="zh-CN"/>
        </w:rPr>
        <w:t>具体要求详见</w:t>
      </w:r>
      <w:r>
        <w:rPr>
          <w:rFonts w:hint="eastAsia" w:ascii="Times New Roman" w:hAnsi="Times New Roman" w:eastAsia="宋体" w:cs="Times New Roman"/>
          <w:color w:val="auto"/>
          <w:kern w:val="2"/>
          <w:sz w:val="24"/>
          <w:szCs w:val="24"/>
          <w:lang w:val="en-US" w:eastAsia="zh-CN" w:bidi="ar-SA"/>
        </w:rPr>
        <w:t>《国务院办公厅关于在政府采购中实施本国产品标准及相关政策的通知》（国办发〔2025〕34号）</w:t>
      </w:r>
    </w:p>
    <w:bookmarkEnd w:id="164"/>
    <w:bookmarkEnd w:id="165"/>
    <w:bookmarkEnd w:id="166"/>
    <w:bookmarkEnd w:id="167"/>
    <w:bookmarkEnd w:id="168"/>
    <w:bookmarkEnd w:id="169"/>
    <w:bookmarkEnd w:id="170"/>
    <w:bookmarkEnd w:id="171"/>
    <w:bookmarkEnd w:id="172"/>
    <w:p w14:paraId="547ACD06">
      <w:pPr>
        <w:rPr>
          <w:rFonts w:ascii="宋体" w:hAnsi="宋体"/>
          <w:b/>
          <w:sz w:val="36"/>
          <w:szCs w:val="36"/>
        </w:rPr>
      </w:pPr>
      <w:bookmarkStart w:id="192" w:name="_Toc104818927"/>
      <w:r>
        <w:rPr>
          <w:rFonts w:ascii="宋体" w:hAnsi="宋体"/>
          <w:b/>
          <w:sz w:val="36"/>
          <w:szCs w:val="36"/>
        </w:rPr>
        <w:br w:type="page"/>
      </w:r>
    </w:p>
    <w:p w14:paraId="2A61F07F">
      <w:pPr>
        <w:spacing w:line="360" w:lineRule="auto"/>
        <w:jc w:val="center"/>
        <w:outlineLvl w:val="0"/>
        <w:rPr>
          <w:rFonts w:ascii="宋体" w:hAnsi="宋体"/>
          <w:b/>
          <w:sz w:val="36"/>
          <w:szCs w:val="36"/>
        </w:rPr>
      </w:pPr>
      <w:bookmarkStart w:id="193" w:name="_Toc3221"/>
      <w:r>
        <w:rPr>
          <w:rFonts w:ascii="宋体" w:hAnsi="宋体"/>
          <w:b/>
          <w:sz w:val="36"/>
          <w:szCs w:val="36"/>
        </w:rPr>
        <w:t xml:space="preserve">第三章  </w:t>
      </w:r>
      <w:bookmarkEnd w:id="173"/>
      <w:bookmarkEnd w:id="174"/>
      <w:bookmarkEnd w:id="175"/>
      <w:bookmarkEnd w:id="176"/>
      <w:bookmarkEnd w:id="177"/>
      <w:bookmarkEnd w:id="178"/>
      <w:bookmarkEnd w:id="179"/>
      <w:bookmarkEnd w:id="180"/>
      <w:bookmarkEnd w:id="181"/>
      <w:bookmarkEnd w:id="182"/>
      <w:bookmarkEnd w:id="183"/>
      <w:bookmarkEnd w:id="184"/>
      <w:bookmarkEnd w:id="185"/>
      <w:bookmarkStart w:id="194" w:name="_Toc99301421"/>
      <w:r>
        <w:rPr>
          <w:rFonts w:ascii="宋体" w:hAnsi="宋体"/>
          <w:b/>
          <w:sz w:val="36"/>
          <w:szCs w:val="36"/>
        </w:rPr>
        <w:t xml:space="preserve"> 资格审查</w:t>
      </w:r>
      <w:bookmarkEnd w:id="193"/>
      <w:bookmarkEnd w:id="194"/>
    </w:p>
    <w:p w14:paraId="3AA2D30D">
      <w:pPr>
        <w:tabs>
          <w:tab w:val="left" w:pos="360"/>
          <w:tab w:val="left" w:pos="851"/>
        </w:tabs>
        <w:spacing w:line="360" w:lineRule="auto"/>
        <w:ind w:firstLine="2891"/>
        <w:outlineLvl w:val="1"/>
        <w:rPr>
          <w:rFonts w:ascii="宋体" w:hAnsi="宋体"/>
          <w:b/>
          <w:sz w:val="32"/>
          <w:szCs w:val="32"/>
        </w:rPr>
      </w:pPr>
      <w:bookmarkStart w:id="195" w:name="_Toc152678551"/>
      <w:bookmarkStart w:id="196" w:name="_Toc160609039"/>
      <w:bookmarkStart w:id="197" w:name="_Toc99301422"/>
      <w:bookmarkStart w:id="198" w:name="_Toc19895"/>
      <w:bookmarkStart w:id="199" w:name="_Toc152678632"/>
      <w:bookmarkStart w:id="200" w:name="_Toc31277"/>
      <w:bookmarkStart w:id="201" w:name="_Toc27804"/>
      <w:r>
        <w:rPr>
          <w:rFonts w:hint="eastAsia" w:ascii="宋体" w:hAnsi="宋体"/>
          <w:b/>
          <w:sz w:val="32"/>
          <w:szCs w:val="32"/>
        </w:rPr>
        <w:t xml:space="preserve">第一节 </w:t>
      </w:r>
      <w:r>
        <w:rPr>
          <w:rFonts w:ascii="宋体" w:hAnsi="宋体"/>
          <w:b/>
          <w:sz w:val="32"/>
          <w:szCs w:val="32"/>
        </w:rPr>
        <w:t>资格审查程序</w:t>
      </w:r>
      <w:bookmarkEnd w:id="195"/>
      <w:bookmarkEnd w:id="196"/>
      <w:bookmarkEnd w:id="197"/>
      <w:bookmarkEnd w:id="198"/>
      <w:bookmarkEnd w:id="199"/>
      <w:bookmarkEnd w:id="200"/>
      <w:bookmarkEnd w:id="201"/>
    </w:p>
    <w:p w14:paraId="26190E48">
      <w:pPr>
        <w:spacing w:line="360" w:lineRule="auto"/>
        <w:ind w:firstLine="425"/>
        <w:rPr>
          <w:rFonts w:ascii="宋体" w:hAnsi="宋体"/>
          <w:sz w:val="24"/>
        </w:rPr>
      </w:pPr>
      <w:r>
        <w:rPr>
          <w:rFonts w:ascii="宋体" w:hAnsi="宋体"/>
          <w:sz w:val="24"/>
        </w:rPr>
        <w:t>一、</w:t>
      </w:r>
      <w:r>
        <w:rPr>
          <w:rFonts w:hint="eastAsia" w:ascii="宋体" w:hAnsi="宋体"/>
          <w:sz w:val="24"/>
        </w:rPr>
        <w:t>响应</w:t>
      </w:r>
      <w:r>
        <w:rPr>
          <w:rFonts w:ascii="宋体" w:hAnsi="宋体"/>
          <w:sz w:val="24"/>
        </w:rPr>
        <w:t>文件开启后，采购人代表将根据《资格审查要求》中的规定，对</w:t>
      </w:r>
      <w:r>
        <w:rPr>
          <w:rFonts w:hint="eastAsia" w:ascii="宋体" w:hAnsi="宋体"/>
          <w:sz w:val="24"/>
        </w:rPr>
        <w:t>供应商</w:t>
      </w:r>
      <w:r>
        <w:rPr>
          <w:rFonts w:ascii="宋体" w:hAnsi="宋体"/>
          <w:sz w:val="24"/>
        </w:rPr>
        <w:t>进行资格审查，并形成资格审查结果。</w:t>
      </w:r>
    </w:p>
    <w:p w14:paraId="26B4B86D">
      <w:pPr>
        <w:spacing w:line="360" w:lineRule="auto"/>
        <w:ind w:firstLine="425"/>
        <w:rPr>
          <w:rFonts w:ascii="宋体" w:hAnsi="宋体"/>
          <w:sz w:val="24"/>
        </w:rPr>
      </w:pPr>
      <w:r>
        <w:rPr>
          <w:rFonts w:ascii="宋体" w:hAnsi="宋体"/>
          <w:sz w:val="24"/>
        </w:rPr>
        <w:t>二、《资格审查要求》中对格式有要求的，除</w:t>
      </w:r>
      <w:r>
        <w:rPr>
          <w:rFonts w:hint="eastAsia" w:ascii="宋体" w:hAnsi="宋体"/>
          <w:sz w:val="24"/>
        </w:rPr>
        <w:t>磋商</w:t>
      </w:r>
      <w:r>
        <w:rPr>
          <w:rFonts w:ascii="宋体" w:hAnsi="宋体"/>
          <w:sz w:val="24"/>
        </w:rPr>
        <w:t>文件另有规定外，均为“实质性格式”文件。</w:t>
      </w:r>
    </w:p>
    <w:p w14:paraId="7203F586">
      <w:pPr>
        <w:spacing w:line="360" w:lineRule="auto"/>
        <w:ind w:firstLine="425"/>
        <w:rPr>
          <w:rFonts w:ascii="宋体" w:hAnsi="宋体"/>
          <w:sz w:val="24"/>
        </w:rPr>
      </w:pPr>
      <w:r>
        <w:rPr>
          <w:rFonts w:ascii="宋体" w:hAnsi="宋体"/>
          <w:sz w:val="24"/>
        </w:rPr>
        <w:t>三、</w:t>
      </w:r>
      <w:r>
        <w:rPr>
          <w:rFonts w:hint="eastAsia" w:ascii="宋体" w:hAnsi="宋体"/>
          <w:sz w:val="24"/>
        </w:rPr>
        <w:t>供应商</w:t>
      </w:r>
      <w:r>
        <w:rPr>
          <w:rFonts w:ascii="宋体" w:hAnsi="宋体"/>
          <w:sz w:val="24"/>
        </w:rPr>
        <w:t>《资格证明文件》有任何一项不符合《资格审查要求》的，资格审查不合格，其</w:t>
      </w:r>
      <w:r>
        <w:rPr>
          <w:rFonts w:hint="eastAsia" w:ascii="宋体" w:hAnsi="宋体"/>
          <w:sz w:val="24"/>
        </w:rPr>
        <w:t>响应</w:t>
      </w:r>
      <w:r>
        <w:rPr>
          <w:rFonts w:ascii="宋体" w:hAnsi="宋体"/>
          <w:sz w:val="24"/>
        </w:rPr>
        <w:t>无效。</w:t>
      </w:r>
    </w:p>
    <w:p w14:paraId="444B5F06">
      <w:pPr>
        <w:spacing w:line="360" w:lineRule="auto"/>
        <w:ind w:firstLine="425"/>
        <w:rPr>
          <w:rFonts w:ascii="宋体" w:hAnsi="宋体"/>
          <w:sz w:val="24"/>
        </w:rPr>
      </w:pPr>
      <w:r>
        <w:rPr>
          <w:rFonts w:ascii="宋体" w:hAnsi="宋体"/>
          <w:sz w:val="24"/>
        </w:rPr>
        <w:t>四、资格审查合格的供应商不足3家的，不进行</w:t>
      </w:r>
      <w:r>
        <w:rPr>
          <w:rFonts w:hint="eastAsia" w:ascii="宋体" w:hAnsi="宋体"/>
          <w:sz w:val="24"/>
        </w:rPr>
        <w:t>评审</w:t>
      </w:r>
      <w:r>
        <w:rPr>
          <w:rFonts w:ascii="宋体" w:hAnsi="宋体"/>
          <w:sz w:val="24"/>
        </w:rPr>
        <w:t>。</w:t>
      </w:r>
    </w:p>
    <w:p w14:paraId="3C244CC9">
      <w:pPr>
        <w:tabs>
          <w:tab w:val="left" w:pos="360"/>
          <w:tab w:val="left" w:pos="900"/>
        </w:tabs>
        <w:spacing w:line="360" w:lineRule="auto"/>
        <w:ind w:firstLine="2891"/>
        <w:outlineLvl w:val="1"/>
        <w:rPr>
          <w:rFonts w:ascii="宋体" w:hAnsi="宋体"/>
          <w:b/>
          <w:sz w:val="32"/>
          <w:szCs w:val="32"/>
        </w:rPr>
      </w:pPr>
      <w:bookmarkStart w:id="202" w:name="_Toc152678633"/>
      <w:bookmarkStart w:id="203" w:name="_Toc22753"/>
      <w:bookmarkStart w:id="204" w:name="_Toc160609040"/>
      <w:bookmarkStart w:id="205" w:name="_Toc20170"/>
      <w:bookmarkStart w:id="206" w:name="_Toc152678552"/>
      <w:bookmarkStart w:id="207" w:name="_Toc14154"/>
      <w:r>
        <w:rPr>
          <w:rFonts w:ascii="宋体" w:hAnsi="宋体"/>
          <w:b/>
          <w:sz w:val="32"/>
          <w:szCs w:val="32"/>
        </w:rPr>
        <w:t>第二节资格审查要求</w:t>
      </w:r>
      <w:bookmarkEnd w:id="202"/>
      <w:bookmarkEnd w:id="203"/>
      <w:bookmarkEnd w:id="204"/>
      <w:bookmarkEnd w:id="205"/>
      <w:bookmarkEnd w:id="206"/>
      <w:bookmarkEnd w:id="207"/>
    </w:p>
    <w:tbl>
      <w:tblPr>
        <w:tblStyle w:val="5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3"/>
        <w:gridCol w:w="1983"/>
        <w:gridCol w:w="4824"/>
        <w:gridCol w:w="1638"/>
      </w:tblGrid>
      <w:tr w14:paraId="376F2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blHeader/>
        </w:trPr>
        <w:tc>
          <w:tcPr>
            <w:tcW w:w="454" w:type="pct"/>
            <w:noWrap w:val="0"/>
            <w:vAlign w:val="center"/>
          </w:tcPr>
          <w:p w14:paraId="53C3FD26">
            <w:pPr>
              <w:tabs>
                <w:tab w:val="left" w:pos="1080"/>
              </w:tabs>
              <w:spacing w:line="360" w:lineRule="auto"/>
              <w:jc w:val="center"/>
              <w:rPr>
                <w:rFonts w:ascii="宋体" w:hAnsi="宋体"/>
                <w:b/>
                <w:sz w:val="24"/>
              </w:rPr>
            </w:pPr>
            <w:r>
              <w:rPr>
                <w:rFonts w:ascii="宋体" w:hAnsi="宋体"/>
                <w:b/>
                <w:sz w:val="24"/>
              </w:rPr>
              <w:t>序号</w:t>
            </w:r>
          </w:p>
        </w:tc>
        <w:tc>
          <w:tcPr>
            <w:tcW w:w="1067" w:type="pct"/>
            <w:noWrap w:val="0"/>
            <w:vAlign w:val="center"/>
          </w:tcPr>
          <w:p w14:paraId="7BDA7AA3">
            <w:pPr>
              <w:tabs>
                <w:tab w:val="left" w:pos="1080"/>
              </w:tabs>
              <w:spacing w:line="360" w:lineRule="auto"/>
              <w:jc w:val="center"/>
              <w:rPr>
                <w:rFonts w:ascii="宋体" w:hAnsi="宋体"/>
                <w:b/>
                <w:sz w:val="24"/>
              </w:rPr>
            </w:pPr>
            <w:r>
              <w:rPr>
                <w:rFonts w:ascii="宋体" w:hAnsi="宋体"/>
                <w:b/>
                <w:sz w:val="24"/>
              </w:rPr>
              <w:t>审查因素</w:t>
            </w:r>
          </w:p>
        </w:tc>
        <w:tc>
          <w:tcPr>
            <w:tcW w:w="2597" w:type="pct"/>
            <w:noWrap w:val="0"/>
            <w:vAlign w:val="center"/>
          </w:tcPr>
          <w:p w14:paraId="3BE32BC8">
            <w:pPr>
              <w:tabs>
                <w:tab w:val="left" w:pos="1080"/>
              </w:tabs>
              <w:spacing w:line="360" w:lineRule="auto"/>
              <w:jc w:val="center"/>
              <w:rPr>
                <w:rFonts w:ascii="宋体" w:hAnsi="宋体"/>
                <w:b/>
                <w:sz w:val="24"/>
              </w:rPr>
            </w:pPr>
            <w:r>
              <w:rPr>
                <w:rFonts w:ascii="宋体" w:hAnsi="宋体"/>
                <w:b/>
                <w:sz w:val="24"/>
              </w:rPr>
              <w:t>审查内容</w:t>
            </w:r>
          </w:p>
        </w:tc>
        <w:tc>
          <w:tcPr>
            <w:tcW w:w="882" w:type="pct"/>
            <w:noWrap w:val="0"/>
            <w:vAlign w:val="center"/>
          </w:tcPr>
          <w:p w14:paraId="577F5962">
            <w:pPr>
              <w:tabs>
                <w:tab w:val="left" w:pos="1080"/>
              </w:tabs>
              <w:spacing w:line="360" w:lineRule="auto"/>
              <w:jc w:val="center"/>
              <w:rPr>
                <w:rFonts w:ascii="宋体" w:hAnsi="宋体"/>
                <w:b/>
                <w:sz w:val="24"/>
              </w:rPr>
            </w:pPr>
            <w:r>
              <w:rPr>
                <w:rFonts w:ascii="宋体" w:hAnsi="宋体"/>
                <w:b/>
                <w:sz w:val="24"/>
              </w:rPr>
              <w:t>格式要求</w:t>
            </w:r>
          </w:p>
        </w:tc>
      </w:tr>
      <w:tr w14:paraId="378C6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74FD6D4">
            <w:pPr>
              <w:tabs>
                <w:tab w:val="left" w:pos="1080"/>
              </w:tabs>
              <w:spacing w:line="360" w:lineRule="auto"/>
              <w:jc w:val="center"/>
              <w:rPr>
                <w:rFonts w:ascii="宋体" w:hAnsi="宋体"/>
                <w:sz w:val="24"/>
              </w:rPr>
            </w:pPr>
            <w:r>
              <w:rPr>
                <w:rFonts w:ascii="宋体" w:hAnsi="宋体"/>
                <w:sz w:val="24"/>
              </w:rPr>
              <w:t>1</w:t>
            </w:r>
          </w:p>
        </w:tc>
        <w:tc>
          <w:tcPr>
            <w:tcW w:w="1067" w:type="pct"/>
            <w:noWrap w:val="0"/>
            <w:vAlign w:val="center"/>
          </w:tcPr>
          <w:p w14:paraId="27E26BE0">
            <w:pPr>
              <w:tabs>
                <w:tab w:val="left" w:pos="1080"/>
              </w:tabs>
              <w:spacing w:line="360" w:lineRule="auto"/>
              <w:rPr>
                <w:rFonts w:ascii="宋体" w:hAnsi="宋体"/>
                <w:sz w:val="24"/>
              </w:rPr>
            </w:pPr>
            <w:r>
              <w:rPr>
                <w:rFonts w:hint="eastAsia" w:ascii="宋体" w:hAnsi="宋体"/>
                <w:sz w:val="24"/>
              </w:rPr>
              <w:t xml:space="preserve"> 营业执照副本（事业单位法人证书）</w:t>
            </w:r>
          </w:p>
        </w:tc>
        <w:tc>
          <w:tcPr>
            <w:tcW w:w="2597" w:type="pct"/>
            <w:noWrap w:val="0"/>
            <w:vAlign w:val="center"/>
          </w:tcPr>
          <w:p w14:paraId="0B1FF4F6">
            <w:pPr>
              <w:tabs>
                <w:tab w:val="left" w:pos="1080"/>
              </w:tabs>
              <w:spacing w:line="360" w:lineRule="auto"/>
              <w:rPr>
                <w:rFonts w:ascii="宋体" w:hAnsi="宋体"/>
                <w:sz w:val="24"/>
              </w:rPr>
            </w:pPr>
            <w:r>
              <w:rPr>
                <w:rFonts w:hint="eastAsia" w:ascii="宋体" w:hAnsi="宋体"/>
                <w:bCs/>
                <w:sz w:val="24"/>
              </w:rPr>
              <w:t>营业执照副本和税务登记证副本(或“三证合一”的营业执照副本）或事业单位法人证书</w:t>
            </w:r>
          </w:p>
        </w:tc>
        <w:tc>
          <w:tcPr>
            <w:tcW w:w="882" w:type="pct"/>
            <w:noWrap w:val="0"/>
            <w:vAlign w:val="center"/>
          </w:tcPr>
          <w:p w14:paraId="52F935B7">
            <w:pPr>
              <w:tabs>
                <w:tab w:val="left" w:pos="1080"/>
              </w:tabs>
              <w:spacing w:line="360" w:lineRule="auto"/>
              <w:ind w:firstLine="720"/>
              <w:rPr>
                <w:rFonts w:ascii="宋体" w:hAnsi="宋体"/>
                <w:sz w:val="24"/>
              </w:rPr>
            </w:pPr>
            <w:r>
              <w:rPr>
                <w:rFonts w:hint="eastAsia" w:ascii="宋体" w:hAnsi="宋体"/>
                <w:sz w:val="24"/>
              </w:rPr>
              <w:t>/</w:t>
            </w:r>
          </w:p>
        </w:tc>
      </w:tr>
      <w:tr w14:paraId="5FDB7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4B827E9">
            <w:pPr>
              <w:tabs>
                <w:tab w:val="left" w:pos="1080"/>
              </w:tabs>
              <w:spacing w:line="360" w:lineRule="auto"/>
              <w:jc w:val="center"/>
              <w:rPr>
                <w:rFonts w:ascii="宋体" w:hAnsi="宋体"/>
                <w:sz w:val="24"/>
              </w:rPr>
            </w:pPr>
            <w:r>
              <w:rPr>
                <w:rFonts w:hint="eastAsia" w:ascii="宋体" w:hAnsi="宋体"/>
                <w:sz w:val="24"/>
              </w:rPr>
              <w:t>2</w:t>
            </w:r>
          </w:p>
        </w:tc>
        <w:tc>
          <w:tcPr>
            <w:tcW w:w="1067" w:type="pct"/>
            <w:noWrap w:val="0"/>
            <w:vAlign w:val="center"/>
          </w:tcPr>
          <w:p w14:paraId="0463C777">
            <w:pPr>
              <w:tabs>
                <w:tab w:val="left" w:pos="1080"/>
              </w:tabs>
              <w:spacing w:line="360" w:lineRule="auto"/>
              <w:rPr>
                <w:rFonts w:ascii="宋体" w:hAnsi="宋体"/>
                <w:sz w:val="24"/>
              </w:rPr>
            </w:pPr>
            <w:r>
              <w:rPr>
                <w:rFonts w:hint="eastAsia" w:ascii="宋体" w:hAnsi="宋体"/>
                <w:sz w:val="24"/>
              </w:rPr>
              <w:t>法人授权书</w:t>
            </w:r>
          </w:p>
        </w:tc>
        <w:tc>
          <w:tcPr>
            <w:tcW w:w="2597" w:type="pct"/>
            <w:noWrap w:val="0"/>
            <w:vAlign w:val="center"/>
          </w:tcPr>
          <w:p w14:paraId="279F057E">
            <w:pPr>
              <w:widowControl/>
              <w:spacing w:line="360" w:lineRule="auto"/>
              <w:jc w:val="left"/>
              <w:rPr>
                <w:rFonts w:ascii="宋体" w:hAnsi="宋体"/>
                <w:sz w:val="24"/>
              </w:rPr>
            </w:pPr>
            <w:r>
              <w:rPr>
                <w:rFonts w:hint="eastAsia" w:ascii="宋体" w:hAnsi="宋体"/>
                <w:b/>
                <w:bCs w:val="0"/>
                <w:sz w:val="24"/>
                <w:highlight w:val="none"/>
              </w:rPr>
              <w:t>法人授权书、法定代表人身份证；如有供应商授权代表需提供被授权人身份证及近三个月(</w:t>
            </w:r>
            <w:r>
              <w:rPr>
                <w:rFonts w:hint="eastAsia" w:ascii="宋体" w:hAnsi="宋体"/>
                <w:b/>
                <w:bCs w:val="0"/>
                <w:sz w:val="24"/>
                <w:highlight w:val="none"/>
                <w:lang w:eastAsia="zh-CN"/>
              </w:rPr>
              <w:t>202</w:t>
            </w:r>
            <w:r>
              <w:rPr>
                <w:rFonts w:hint="eastAsia" w:ascii="宋体" w:hAnsi="宋体"/>
                <w:b/>
                <w:bCs w:val="0"/>
                <w:sz w:val="24"/>
                <w:highlight w:val="none"/>
                <w:lang w:val="en-US" w:eastAsia="zh-CN"/>
              </w:rPr>
              <w:t>5</w:t>
            </w:r>
            <w:r>
              <w:rPr>
                <w:rFonts w:hint="eastAsia" w:ascii="宋体" w:hAnsi="宋体"/>
                <w:b/>
                <w:bCs w:val="0"/>
                <w:sz w:val="24"/>
                <w:highlight w:val="none"/>
                <w:lang w:eastAsia="zh-CN"/>
              </w:rPr>
              <w:t>年</w:t>
            </w:r>
            <w:r>
              <w:rPr>
                <w:rFonts w:hint="eastAsia" w:ascii="宋体" w:hAnsi="宋体"/>
                <w:b/>
                <w:bCs w:val="0"/>
                <w:sz w:val="24"/>
                <w:highlight w:val="none"/>
                <w:lang w:val="en-US" w:eastAsia="zh-CN"/>
              </w:rPr>
              <w:t>12</w:t>
            </w:r>
            <w:r>
              <w:rPr>
                <w:rFonts w:hint="eastAsia" w:ascii="宋体" w:hAnsi="宋体"/>
                <w:b/>
                <w:bCs w:val="0"/>
                <w:sz w:val="24"/>
                <w:highlight w:val="none"/>
                <w:lang w:eastAsia="zh-CN"/>
              </w:rPr>
              <w:t>月-202</w:t>
            </w:r>
            <w:r>
              <w:rPr>
                <w:rFonts w:hint="eastAsia" w:ascii="宋体" w:hAnsi="宋体"/>
                <w:b/>
                <w:bCs w:val="0"/>
                <w:sz w:val="24"/>
                <w:highlight w:val="none"/>
                <w:lang w:val="en-US" w:eastAsia="zh-CN"/>
              </w:rPr>
              <w:t>6</w:t>
            </w:r>
            <w:r>
              <w:rPr>
                <w:rFonts w:hint="eastAsia" w:ascii="宋体" w:hAnsi="宋体"/>
                <w:b/>
                <w:bCs w:val="0"/>
                <w:sz w:val="24"/>
                <w:highlight w:val="none"/>
                <w:lang w:eastAsia="zh-CN"/>
              </w:rPr>
              <w:t>年</w:t>
            </w:r>
            <w:r>
              <w:rPr>
                <w:rFonts w:hint="eastAsia" w:ascii="宋体" w:hAnsi="宋体"/>
                <w:b/>
                <w:bCs w:val="0"/>
                <w:sz w:val="24"/>
                <w:highlight w:val="none"/>
                <w:lang w:val="en-US" w:eastAsia="zh-CN"/>
              </w:rPr>
              <w:t>2</w:t>
            </w:r>
            <w:r>
              <w:rPr>
                <w:rFonts w:hint="eastAsia" w:ascii="宋体" w:hAnsi="宋体"/>
                <w:b/>
                <w:bCs w:val="0"/>
                <w:sz w:val="24"/>
                <w:highlight w:val="none"/>
                <w:lang w:eastAsia="zh-CN"/>
              </w:rPr>
              <w:t>月</w:t>
            </w:r>
            <w:r>
              <w:rPr>
                <w:rFonts w:hint="eastAsia" w:ascii="宋体" w:hAnsi="宋体"/>
                <w:b/>
                <w:bCs w:val="0"/>
                <w:sz w:val="24"/>
                <w:highlight w:val="none"/>
              </w:rPr>
              <w:t>)</w:t>
            </w:r>
            <w:r>
              <w:rPr>
                <w:rFonts w:hint="eastAsia" w:ascii="宋体" w:hAnsi="宋体"/>
                <w:b/>
                <w:bCs w:val="0"/>
                <w:sz w:val="24"/>
                <w:highlight w:val="none"/>
                <w:lang w:val="en-US" w:eastAsia="zh-CN"/>
              </w:rPr>
              <w:t>中任意一个月</w:t>
            </w:r>
            <w:r>
              <w:rPr>
                <w:rFonts w:hint="eastAsia" w:ascii="宋体" w:hAnsi="宋体"/>
                <w:b/>
                <w:bCs w:val="0"/>
                <w:sz w:val="24"/>
                <w:highlight w:val="none"/>
              </w:rPr>
              <w:t>为其缴纳社保的记录加盖公章。若被授权人为退休人员，提供该人员的退休证明及供应商与其签订的聘用合同复印件。</w:t>
            </w:r>
          </w:p>
        </w:tc>
        <w:tc>
          <w:tcPr>
            <w:tcW w:w="882" w:type="pct"/>
            <w:noWrap w:val="0"/>
            <w:vAlign w:val="center"/>
          </w:tcPr>
          <w:p w14:paraId="72D20AC1">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61DC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17759F30">
            <w:pPr>
              <w:tabs>
                <w:tab w:val="left" w:pos="1080"/>
              </w:tabs>
              <w:spacing w:line="360" w:lineRule="auto"/>
              <w:jc w:val="center"/>
              <w:rPr>
                <w:rFonts w:ascii="宋体" w:hAnsi="宋体"/>
                <w:sz w:val="24"/>
              </w:rPr>
            </w:pPr>
            <w:r>
              <w:rPr>
                <w:rFonts w:hint="eastAsia" w:ascii="宋体" w:hAnsi="宋体"/>
                <w:sz w:val="24"/>
              </w:rPr>
              <w:t>3</w:t>
            </w:r>
          </w:p>
        </w:tc>
        <w:tc>
          <w:tcPr>
            <w:tcW w:w="1067" w:type="pct"/>
            <w:noWrap w:val="0"/>
            <w:vAlign w:val="center"/>
          </w:tcPr>
          <w:p w14:paraId="0CDB280E">
            <w:pPr>
              <w:tabs>
                <w:tab w:val="left" w:pos="1080"/>
              </w:tabs>
              <w:spacing w:line="360" w:lineRule="auto"/>
              <w:rPr>
                <w:rFonts w:ascii="宋体" w:hAnsi="宋体"/>
                <w:sz w:val="24"/>
              </w:rPr>
            </w:pPr>
            <w:r>
              <w:rPr>
                <w:rFonts w:hint="eastAsia" w:ascii="宋体" w:hAnsi="宋体"/>
                <w:sz w:val="24"/>
              </w:rPr>
              <w:t>供应商资格声明</w:t>
            </w:r>
          </w:p>
        </w:tc>
        <w:tc>
          <w:tcPr>
            <w:tcW w:w="2597" w:type="pct"/>
            <w:noWrap w:val="0"/>
            <w:vAlign w:val="center"/>
          </w:tcPr>
          <w:p w14:paraId="7BF1FBD0">
            <w:pPr>
              <w:spacing w:line="360" w:lineRule="auto"/>
              <w:rPr>
                <w:rFonts w:ascii="宋体" w:hAnsi="宋体"/>
                <w:sz w:val="36"/>
                <w:szCs w:val="36"/>
              </w:rPr>
            </w:pPr>
            <w:r>
              <w:rPr>
                <w:rFonts w:ascii="宋体" w:hAnsi="宋体"/>
                <w:bCs/>
                <w:sz w:val="24"/>
              </w:rPr>
              <w:t>《</w:t>
            </w:r>
            <w:r>
              <w:rPr>
                <w:rFonts w:hint="eastAsia" w:ascii="宋体" w:hAnsi="宋体"/>
                <w:bCs/>
                <w:sz w:val="24"/>
              </w:rPr>
              <w:t>资格承诺声明函</w:t>
            </w:r>
            <w:r>
              <w:rPr>
                <w:rFonts w:ascii="宋体" w:hAnsi="宋体"/>
                <w:bCs/>
                <w:sz w:val="24"/>
              </w:rPr>
              <w:t>》</w:t>
            </w:r>
          </w:p>
        </w:tc>
        <w:tc>
          <w:tcPr>
            <w:tcW w:w="882" w:type="pct"/>
            <w:noWrap w:val="0"/>
            <w:vAlign w:val="center"/>
          </w:tcPr>
          <w:p w14:paraId="73271A00">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7DDBF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7CEDE5BD">
            <w:pPr>
              <w:tabs>
                <w:tab w:val="left" w:pos="1080"/>
              </w:tabs>
              <w:spacing w:line="360" w:lineRule="auto"/>
              <w:jc w:val="center"/>
              <w:rPr>
                <w:rFonts w:ascii="宋体" w:hAnsi="宋体"/>
                <w:sz w:val="24"/>
              </w:rPr>
            </w:pPr>
            <w:r>
              <w:rPr>
                <w:rFonts w:hint="eastAsia" w:ascii="宋体" w:hAnsi="宋体"/>
                <w:sz w:val="24"/>
              </w:rPr>
              <w:t>4</w:t>
            </w:r>
          </w:p>
        </w:tc>
        <w:tc>
          <w:tcPr>
            <w:tcW w:w="1067" w:type="pct"/>
            <w:noWrap w:val="0"/>
            <w:vAlign w:val="center"/>
          </w:tcPr>
          <w:p w14:paraId="5F6B5819">
            <w:pPr>
              <w:tabs>
                <w:tab w:val="left" w:pos="1080"/>
              </w:tabs>
              <w:spacing w:line="360" w:lineRule="auto"/>
              <w:rPr>
                <w:rFonts w:ascii="宋体" w:hAnsi="宋体"/>
                <w:sz w:val="24"/>
              </w:rPr>
            </w:pPr>
            <w:r>
              <w:rPr>
                <w:rFonts w:hint="eastAsia" w:ascii="宋体" w:hAnsi="宋体"/>
                <w:sz w:val="24"/>
              </w:rPr>
              <w:t>供应商</w:t>
            </w:r>
            <w:r>
              <w:rPr>
                <w:rFonts w:ascii="宋体" w:hAnsi="宋体"/>
                <w:sz w:val="24"/>
              </w:rPr>
              <w:t>信用记录</w:t>
            </w:r>
          </w:p>
        </w:tc>
        <w:tc>
          <w:tcPr>
            <w:tcW w:w="2597" w:type="pct"/>
            <w:noWrap w:val="0"/>
            <w:vAlign w:val="center"/>
          </w:tcPr>
          <w:p w14:paraId="3A0171DC">
            <w:pPr>
              <w:tabs>
                <w:tab w:val="left" w:pos="1080"/>
              </w:tabs>
              <w:spacing w:line="360" w:lineRule="auto"/>
              <w:rPr>
                <w:rFonts w:ascii="宋体" w:hAnsi="宋体"/>
                <w:sz w:val="24"/>
              </w:rPr>
            </w:pPr>
            <w:r>
              <w:rPr>
                <w:rFonts w:hint="eastAsia" w:ascii="宋体" w:hAnsi="宋体"/>
                <w:sz w:val="24"/>
              </w:rPr>
              <w:t>1、</w:t>
            </w:r>
            <w:r>
              <w:rPr>
                <w:rFonts w:ascii="宋体" w:hAnsi="宋体"/>
                <w:sz w:val="24"/>
              </w:rPr>
              <w:t>查询渠道：信用中国网站和中国政府采购网（</w:t>
            </w:r>
            <w:r>
              <w:rPr>
                <w:rFonts w:ascii="宋体" w:hAnsi="宋体"/>
              </w:rPr>
              <w:t>www.creditchina.gov.cn</w:t>
            </w:r>
            <w:r>
              <w:rPr>
                <w:rFonts w:ascii="宋体" w:hAnsi="宋体"/>
                <w:sz w:val="24"/>
              </w:rPr>
              <w:t>、</w:t>
            </w:r>
            <w:r>
              <w:rPr>
                <w:rFonts w:ascii="宋体" w:hAnsi="宋体"/>
              </w:rPr>
              <w:t>www.ccgp.gov.cn</w:t>
            </w:r>
            <w:r>
              <w:rPr>
                <w:rFonts w:ascii="宋体" w:hAnsi="宋体"/>
                <w:sz w:val="24"/>
              </w:rPr>
              <w:t>）；</w:t>
            </w:r>
          </w:p>
          <w:p w14:paraId="221B38B0">
            <w:pPr>
              <w:tabs>
                <w:tab w:val="left" w:pos="900"/>
                <w:tab w:val="left" w:pos="1980"/>
              </w:tabs>
              <w:spacing w:line="360" w:lineRule="auto"/>
              <w:rPr>
                <w:rFonts w:ascii="宋体" w:hAnsi="宋体"/>
                <w:sz w:val="24"/>
              </w:rPr>
            </w:pPr>
            <w:r>
              <w:rPr>
                <w:rFonts w:hint="eastAsia" w:ascii="宋体" w:hAnsi="宋体"/>
                <w:sz w:val="24"/>
              </w:rPr>
              <w:t>2、</w:t>
            </w:r>
            <w:r>
              <w:rPr>
                <w:rFonts w:ascii="宋体" w:hAnsi="宋体"/>
                <w:sz w:val="24"/>
              </w:rPr>
              <w:t>截止时点：</w:t>
            </w:r>
            <w:r>
              <w:rPr>
                <w:rFonts w:hint="eastAsia" w:ascii="宋体" w:hAnsi="宋体"/>
                <w:sz w:val="24"/>
              </w:rPr>
              <w:t>响应</w:t>
            </w:r>
            <w:r>
              <w:rPr>
                <w:rFonts w:ascii="宋体" w:hAnsi="宋体"/>
                <w:sz w:val="24"/>
              </w:rPr>
              <w:t>文件递交截止时间以后、</w:t>
            </w:r>
            <w:r>
              <w:rPr>
                <w:rFonts w:hint="eastAsia" w:ascii="宋体" w:hAnsi="宋体"/>
                <w:sz w:val="24"/>
              </w:rPr>
              <w:t>资格审查阶段采购人或</w:t>
            </w:r>
            <w:r>
              <w:rPr>
                <w:rFonts w:ascii="宋体" w:hAnsi="宋体"/>
                <w:sz w:val="24"/>
              </w:rPr>
              <w:t>采购代理机构的实际查询时间；</w:t>
            </w:r>
          </w:p>
          <w:p w14:paraId="6BDECEA0">
            <w:pPr>
              <w:tabs>
                <w:tab w:val="left" w:pos="900"/>
                <w:tab w:val="left" w:pos="1980"/>
              </w:tabs>
              <w:spacing w:line="360" w:lineRule="auto"/>
              <w:rPr>
                <w:rFonts w:ascii="宋体" w:hAnsi="宋体"/>
                <w:sz w:val="24"/>
              </w:rPr>
            </w:pPr>
            <w:r>
              <w:rPr>
                <w:rFonts w:hint="eastAsia" w:ascii="宋体" w:hAnsi="宋体"/>
                <w:sz w:val="24"/>
              </w:rPr>
              <w:t>3、</w:t>
            </w:r>
            <w:r>
              <w:rPr>
                <w:rFonts w:ascii="宋体" w:hAnsi="宋体"/>
                <w:sz w:val="24"/>
              </w:rPr>
              <w:t>信用信息查询记录和证据留存具体方式：查询结果网页打印页作为查询记录和证据，与其他磋商文件一并保存；</w:t>
            </w:r>
          </w:p>
          <w:p w14:paraId="264907C8">
            <w:pPr>
              <w:tabs>
                <w:tab w:val="left" w:pos="1080"/>
              </w:tabs>
              <w:spacing w:line="360" w:lineRule="auto"/>
              <w:rPr>
                <w:rFonts w:ascii="宋体" w:hAnsi="宋体"/>
                <w:bCs/>
                <w:sz w:val="24"/>
              </w:rPr>
            </w:pPr>
            <w:r>
              <w:rPr>
                <w:rFonts w:hint="eastAsia" w:ascii="宋体" w:hAnsi="宋体"/>
                <w:sz w:val="24"/>
              </w:rPr>
              <w:t>4、</w:t>
            </w:r>
            <w:r>
              <w:rPr>
                <w:rFonts w:ascii="宋体" w:hAnsi="宋体"/>
                <w:sz w:val="24"/>
              </w:rPr>
              <w:t>信用信息的使用原则：经认定的被列入失信被执行人、重大税收违法案件当事人名单、政府采购严重违法失信行为记录名单的供应商，其</w:t>
            </w:r>
            <w:r>
              <w:rPr>
                <w:rFonts w:hint="eastAsia" w:ascii="宋体" w:hAnsi="宋体"/>
                <w:sz w:val="24"/>
              </w:rPr>
              <w:t>响应</w:t>
            </w:r>
            <w:r>
              <w:rPr>
                <w:rFonts w:ascii="宋体" w:hAnsi="宋体"/>
                <w:sz w:val="24"/>
              </w:rPr>
              <w:t>无效。联合体形式</w:t>
            </w:r>
            <w:r>
              <w:rPr>
                <w:rFonts w:hint="eastAsia" w:ascii="宋体" w:hAnsi="宋体"/>
                <w:sz w:val="24"/>
              </w:rPr>
              <w:t>参加</w:t>
            </w:r>
            <w:r>
              <w:rPr>
                <w:rFonts w:ascii="宋体" w:hAnsi="宋体"/>
                <w:sz w:val="24"/>
              </w:rPr>
              <w:t>的，联合体成员存在不良信用记录，视同联合体存在不良信用记录。</w:t>
            </w:r>
          </w:p>
        </w:tc>
        <w:tc>
          <w:tcPr>
            <w:tcW w:w="882" w:type="pct"/>
            <w:noWrap w:val="0"/>
            <w:vAlign w:val="center"/>
          </w:tcPr>
          <w:p w14:paraId="793418F7">
            <w:pPr>
              <w:tabs>
                <w:tab w:val="left" w:pos="1080"/>
              </w:tabs>
              <w:spacing w:line="360" w:lineRule="auto"/>
              <w:rPr>
                <w:rFonts w:ascii="宋体" w:hAnsi="宋体"/>
                <w:sz w:val="24"/>
              </w:rPr>
            </w:pPr>
            <w:r>
              <w:rPr>
                <w:rFonts w:ascii="宋体" w:hAnsi="宋体"/>
                <w:sz w:val="24"/>
              </w:rPr>
              <w:t>无须</w:t>
            </w:r>
            <w:r>
              <w:rPr>
                <w:rFonts w:hint="eastAsia" w:ascii="宋体" w:hAnsi="宋体"/>
                <w:sz w:val="24"/>
              </w:rPr>
              <w:t>供应商</w:t>
            </w:r>
            <w:r>
              <w:rPr>
                <w:rFonts w:ascii="宋体" w:hAnsi="宋体"/>
                <w:sz w:val="24"/>
              </w:rPr>
              <w:t>提供，由采购人查询。</w:t>
            </w:r>
          </w:p>
        </w:tc>
      </w:tr>
      <w:tr w14:paraId="0B860F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27B5177C">
            <w:pPr>
              <w:tabs>
                <w:tab w:val="left" w:pos="1080"/>
              </w:tabs>
              <w:spacing w:line="360" w:lineRule="auto"/>
              <w:jc w:val="center"/>
              <w:rPr>
                <w:rFonts w:ascii="宋体" w:hAnsi="宋体"/>
                <w:sz w:val="24"/>
              </w:rPr>
            </w:pPr>
            <w:r>
              <w:rPr>
                <w:rFonts w:hint="eastAsia" w:ascii="宋体" w:hAnsi="宋体"/>
                <w:sz w:val="24"/>
              </w:rPr>
              <w:t>5</w:t>
            </w:r>
          </w:p>
        </w:tc>
        <w:tc>
          <w:tcPr>
            <w:tcW w:w="1067" w:type="pct"/>
            <w:noWrap w:val="0"/>
            <w:vAlign w:val="center"/>
          </w:tcPr>
          <w:p w14:paraId="48A1B186">
            <w:pPr>
              <w:tabs>
                <w:tab w:val="left" w:pos="1080"/>
              </w:tabs>
              <w:spacing w:line="360" w:lineRule="auto"/>
              <w:rPr>
                <w:rFonts w:ascii="宋体" w:hAnsi="宋体"/>
                <w:sz w:val="21"/>
                <w:szCs w:val="21"/>
              </w:rPr>
            </w:pPr>
            <w:r>
              <w:rPr>
                <w:rFonts w:hint="eastAsia" w:ascii="宋体" w:hAnsi="宋体"/>
                <w:sz w:val="24"/>
                <w:highlight w:val="none"/>
              </w:rPr>
              <w:t>信用承诺</w:t>
            </w:r>
            <w:r>
              <w:rPr>
                <w:rFonts w:hint="eastAsia" w:ascii="宋体" w:hAnsi="宋体"/>
                <w:sz w:val="24"/>
                <w:highlight w:val="none"/>
                <w:lang w:val="en-US" w:eastAsia="zh-CN"/>
              </w:rPr>
              <w:t>书</w:t>
            </w:r>
          </w:p>
        </w:tc>
        <w:tc>
          <w:tcPr>
            <w:tcW w:w="2597" w:type="pct"/>
            <w:noWrap w:val="0"/>
            <w:vAlign w:val="center"/>
          </w:tcPr>
          <w:p w14:paraId="01349A3B">
            <w:pPr>
              <w:tabs>
                <w:tab w:val="left" w:pos="1080"/>
              </w:tabs>
              <w:spacing w:line="360" w:lineRule="auto"/>
              <w:rPr>
                <w:rFonts w:ascii="宋体" w:hAnsi="宋体"/>
                <w:bCs/>
                <w:sz w:val="24"/>
              </w:rPr>
            </w:pPr>
            <w:r>
              <w:rPr>
                <w:rFonts w:hint="eastAsia" w:ascii="宋体" w:hAnsi="宋体"/>
                <w:sz w:val="24"/>
              </w:rPr>
              <w:t>《政府采购供应商信用承诺书》</w:t>
            </w:r>
          </w:p>
        </w:tc>
        <w:tc>
          <w:tcPr>
            <w:tcW w:w="882" w:type="pct"/>
            <w:noWrap w:val="0"/>
            <w:vAlign w:val="center"/>
          </w:tcPr>
          <w:p w14:paraId="746A151E">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文件格式》</w:t>
            </w:r>
          </w:p>
        </w:tc>
      </w:tr>
      <w:tr w14:paraId="3CED0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57468EDC">
            <w:pPr>
              <w:tabs>
                <w:tab w:val="left" w:pos="1080"/>
              </w:tabs>
              <w:spacing w:line="360" w:lineRule="auto"/>
              <w:jc w:val="center"/>
              <w:rPr>
                <w:rFonts w:ascii="宋体" w:hAnsi="宋体"/>
                <w:sz w:val="24"/>
              </w:rPr>
            </w:pPr>
            <w:r>
              <w:rPr>
                <w:rFonts w:hint="eastAsia" w:ascii="宋体" w:hAnsi="宋体"/>
                <w:sz w:val="24"/>
              </w:rPr>
              <w:t>6</w:t>
            </w:r>
          </w:p>
        </w:tc>
        <w:tc>
          <w:tcPr>
            <w:tcW w:w="1067" w:type="pct"/>
            <w:noWrap w:val="0"/>
            <w:vAlign w:val="center"/>
          </w:tcPr>
          <w:p w14:paraId="48E3887F">
            <w:pPr>
              <w:tabs>
                <w:tab w:val="left" w:pos="1080"/>
              </w:tabs>
              <w:spacing w:line="360" w:lineRule="auto"/>
              <w:rPr>
                <w:rFonts w:ascii="宋体" w:hAnsi="宋体"/>
                <w:sz w:val="24"/>
              </w:rPr>
            </w:pPr>
            <w:r>
              <w:rPr>
                <w:rFonts w:ascii="宋体" w:hAnsi="宋体"/>
                <w:sz w:val="24"/>
              </w:rPr>
              <w:t>落实政府采购政策需满足的资格要求</w:t>
            </w:r>
          </w:p>
        </w:tc>
        <w:tc>
          <w:tcPr>
            <w:tcW w:w="2597" w:type="pct"/>
            <w:noWrap w:val="0"/>
            <w:vAlign w:val="center"/>
          </w:tcPr>
          <w:p w14:paraId="2910AC08">
            <w:pPr>
              <w:tabs>
                <w:tab w:val="left" w:pos="1080"/>
              </w:tabs>
              <w:spacing w:line="360" w:lineRule="auto"/>
              <w:rPr>
                <w:rFonts w:ascii="宋体" w:hAnsi="宋体"/>
                <w:color w:val="auto"/>
              </w:rPr>
            </w:pPr>
            <w:r>
              <w:rPr>
                <w:rFonts w:hint="eastAsia" w:ascii="宋体" w:hAnsi="宋体"/>
                <w:sz w:val="24"/>
              </w:rPr>
              <w:t>如采购公告中明确专门面向中小/小微企业采购，须按要求提供中小企业声明函；未专门面向中小/小微企业采购，此项无需提供。</w:t>
            </w:r>
          </w:p>
        </w:tc>
        <w:tc>
          <w:tcPr>
            <w:tcW w:w="882" w:type="pct"/>
            <w:noWrap w:val="0"/>
            <w:vAlign w:val="center"/>
          </w:tcPr>
          <w:p w14:paraId="170F6DF1">
            <w:pPr>
              <w:tabs>
                <w:tab w:val="left" w:pos="1080"/>
              </w:tabs>
              <w:spacing w:line="360" w:lineRule="auto"/>
              <w:rPr>
                <w:rFonts w:ascii="宋体" w:hAnsi="宋体"/>
                <w:sz w:val="24"/>
              </w:rPr>
            </w:pPr>
            <w:r>
              <w:rPr>
                <w:rFonts w:hint="eastAsia" w:ascii="宋体" w:hAnsi="宋体"/>
                <w:sz w:val="24"/>
              </w:rPr>
              <w:t>《中小企业声明函》、</w:t>
            </w:r>
            <w:r>
              <w:rPr>
                <w:rFonts w:ascii="宋体" w:hAnsi="宋体"/>
                <w:sz w:val="24"/>
              </w:rPr>
              <w:t>《残疾人福利性单位声明函》格式见《</w:t>
            </w:r>
            <w:r>
              <w:rPr>
                <w:rFonts w:hint="eastAsia" w:ascii="宋体" w:hAnsi="宋体"/>
                <w:sz w:val="24"/>
              </w:rPr>
              <w:t>响应</w:t>
            </w:r>
            <w:r>
              <w:rPr>
                <w:rFonts w:ascii="宋体" w:hAnsi="宋体"/>
                <w:sz w:val="24"/>
              </w:rPr>
              <w:t>文件格式》</w:t>
            </w:r>
          </w:p>
        </w:tc>
      </w:tr>
      <w:tr w14:paraId="08C34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noWrap w:val="0"/>
            <w:vAlign w:val="center"/>
          </w:tcPr>
          <w:p w14:paraId="372428D2">
            <w:pPr>
              <w:tabs>
                <w:tab w:val="left" w:pos="1080"/>
              </w:tabs>
              <w:spacing w:line="360" w:lineRule="auto"/>
              <w:jc w:val="center"/>
              <w:rPr>
                <w:rFonts w:ascii="宋体" w:hAnsi="宋体"/>
                <w:b/>
                <w:sz w:val="24"/>
              </w:rPr>
            </w:pPr>
            <w:r>
              <w:rPr>
                <w:rFonts w:hint="eastAsia" w:ascii="宋体" w:hAnsi="宋体"/>
                <w:b/>
                <w:sz w:val="24"/>
              </w:rPr>
              <w:t>7</w:t>
            </w:r>
          </w:p>
        </w:tc>
        <w:tc>
          <w:tcPr>
            <w:tcW w:w="1067" w:type="pct"/>
            <w:noWrap w:val="0"/>
            <w:vAlign w:val="center"/>
          </w:tcPr>
          <w:p w14:paraId="4FCFAEDB">
            <w:pPr>
              <w:tabs>
                <w:tab w:val="left" w:pos="1080"/>
              </w:tabs>
              <w:spacing w:line="360" w:lineRule="auto"/>
              <w:rPr>
                <w:rFonts w:ascii="宋体" w:hAnsi="宋体"/>
                <w:b/>
                <w:sz w:val="24"/>
                <w:highlight w:val="none"/>
              </w:rPr>
            </w:pPr>
            <w:r>
              <w:rPr>
                <w:rFonts w:ascii="宋体" w:hAnsi="宋体"/>
                <w:b/>
                <w:sz w:val="24"/>
                <w:highlight w:val="none"/>
              </w:rPr>
              <w:t>本项目的特定资格要求</w:t>
            </w:r>
            <w:r>
              <w:rPr>
                <w:rFonts w:hint="eastAsia" w:ascii="宋体" w:hAnsi="宋体"/>
                <w:b/>
                <w:bCs/>
                <w:sz w:val="24"/>
                <w:highlight w:val="none"/>
              </w:rPr>
              <w:t>（如有）</w:t>
            </w:r>
          </w:p>
        </w:tc>
        <w:tc>
          <w:tcPr>
            <w:tcW w:w="2597" w:type="pct"/>
            <w:noWrap w:val="0"/>
            <w:vAlign w:val="center"/>
          </w:tcPr>
          <w:p w14:paraId="42F64C06">
            <w:pPr>
              <w:spacing w:line="360" w:lineRule="auto"/>
              <w:rPr>
                <w:rFonts w:ascii="宋体" w:hAnsi="宋体"/>
                <w:b/>
                <w:bCs/>
                <w:sz w:val="24"/>
                <w:highlight w:val="none"/>
              </w:rPr>
            </w:pPr>
            <w:r>
              <w:rPr>
                <w:rFonts w:ascii="宋体" w:hAnsi="宋体"/>
                <w:b/>
                <w:bCs/>
                <w:sz w:val="24"/>
                <w:highlight w:val="none"/>
              </w:rPr>
              <w:t>供应商须具有有效期内的</w:t>
            </w:r>
            <w:r>
              <w:rPr>
                <w:rFonts w:hint="eastAsia" w:ascii="宋体" w:hAnsi="宋体"/>
                <w:b/>
                <w:bCs/>
                <w:sz w:val="24"/>
                <w:highlight w:val="none"/>
                <w:lang w:val="en-US" w:eastAsia="zh-CN"/>
              </w:rPr>
              <w:t>乙</w:t>
            </w:r>
            <w:r>
              <w:rPr>
                <w:rFonts w:ascii="宋体" w:hAnsi="宋体"/>
                <w:b/>
                <w:bCs/>
                <w:sz w:val="24"/>
                <w:highlight w:val="none"/>
              </w:rPr>
              <w:t>级</w:t>
            </w:r>
            <w:r>
              <w:rPr>
                <w:rFonts w:hint="eastAsia" w:ascii="宋体" w:hAnsi="宋体"/>
                <w:b/>
                <w:bCs/>
                <w:sz w:val="24"/>
                <w:highlight w:val="none"/>
                <w:lang w:val="en-US" w:eastAsia="zh-CN"/>
              </w:rPr>
              <w:t>及以上</w:t>
            </w:r>
            <w:r>
              <w:rPr>
                <w:rFonts w:ascii="宋体" w:hAnsi="宋体"/>
                <w:b/>
                <w:bCs/>
                <w:sz w:val="24"/>
                <w:highlight w:val="none"/>
              </w:rPr>
              <w:t>测绘资质证书</w:t>
            </w:r>
          </w:p>
        </w:tc>
        <w:tc>
          <w:tcPr>
            <w:tcW w:w="882" w:type="pct"/>
            <w:noWrap w:val="0"/>
            <w:vAlign w:val="center"/>
          </w:tcPr>
          <w:p w14:paraId="54458A34">
            <w:pPr>
              <w:tabs>
                <w:tab w:val="left" w:pos="1080"/>
              </w:tabs>
              <w:spacing w:line="360" w:lineRule="auto"/>
              <w:rPr>
                <w:rFonts w:ascii="宋体" w:hAnsi="宋体"/>
                <w:sz w:val="24"/>
              </w:rPr>
            </w:pPr>
            <w:r>
              <w:rPr>
                <w:rFonts w:hint="eastAsia" w:ascii="宋体" w:hAnsi="宋体"/>
                <w:sz w:val="24"/>
              </w:rPr>
              <w:t>提供相关</w:t>
            </w:r>
            <w:r>
              <w:rPr>
                <w:rFonts w:hint="eastAsia" w:ascii="宋体" w:hAnsi="宋体"/>
                <w:sz w:val="24"/>
                <w:lang w:val="en-US" w:eastAsia="zh-CN"/>
              </w:rPr>
              <w:t>材料</w:t>
            </w:r>
            <w:r>
              <w:rPr>
                <w:rFonts w:hint="eastAsia" w:ascii="宋体" w:hAnsi="宋体"/>
                <w:sz w:val="24"/>
              </w:rPr>
              <w:t>电子扫描件</w:t>
            </w:r>
          </w:p>
        </w:tc>
      </w:tr>
      <w:tr w14:paraId="6F72D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noWrap w:val="0"/>
            <w:vAlign w:val="center"/>
          </w:tcPr>
          <w:p w14:paraId="0A178CEB">
            <w:pPr>
              <w:tabs>
                <w:tab w:val="left" w:pos="1080"/>
              </w:tabs>
              <w:spacing w:line="360" w:lineRule="auto"/>
              <w:jc w:val="center"/>
              <w:rPr>
                <w:rFonts w:ascii="宋体" w:hAnsi="宋体"/>
                <w:sz w:val="24"/>
              </w:rPr>
            </w:pPr>
            <w:r>
              <w:rPr>
                <w:rFonts w:hint="eastAsia" w:ascii="宋体" w:hAnsi="宋体"/>
                <w:sz w:val="24"/>
              </w:rPr>
              <w:t>8</w:t>
            </w:r>
          </w:p>
        </w:tc>
        <w:tc>
          <w:tcPr>
            <w:tcW w:w="1067" w:type="pct"/>
            <w:noWrap w:val="0"/>
            <w:vAlign w:val="center"/>
          </w:tcPr>
          <w:p w14:paraId="4AEC1158">
            <w:pPr>
              <w:tabs>
                <w:tab w:val="left" w:pos="1080"/>
              </w:tabs>
              <w:spacing w:line="360" w:lineRule="auto"/>
              <w:rPr>
                <w:rFonts w:ascii="宋体" w:hAnsi="宋体"/>
                <w:sz w:val="24"/>
              </w:rPr>
            </w:pPr>
            <w:r>
              <w:rPr>
                <w:rFonts w:ascii="宋体" w:hAnsi="宋体"/>
                <w:sz w:val="24"/>
              </w:rPr>
              <w:t>联合体</w:t>
            </w:r>
            <w:r>
              <w:rPr>
                <w:rFonts w:hint="eastAsia" w:ascii="宋体" w:hAnsi="宋体"/>
                <w:sz w:val="24"/>
              </w:rPr>
              <w:t>协议（如有）</w:t>
            </w:r>
          </w:p>
        </w:tc>
        <w:tc>
          <w:tcPr>
            <w:tcW w:w="2597" w:type="pct"/>
            <w:noWrap w:val="0"/>
            <w:vAlign w:val="center"/>
          </w:tcPr>
          <w:p w14:paraId="14410941">
            <w:pPr>
              <w:tabs>
                <w:tab w:val="left" w:pos="1080"/>
              </w:tabs>
              <w:spacing w:line="360" w:lineRule="auto"/>
              <w:rPr>
                <w:rFonts w:ascii="宋体" w:hAnsi="宋体"/>
                <w:sz w:val="24"/>
              </w:rPr>
            </w:pPr>
            <w:r>
              <w:rPr>
                <w:rFonts w:ascii="宋体" w:hAnsi="宋体"/>
                <w:sz w:val="24"/>
              </w:rPr>
              <w:t>1、如本项目接受联合体</w:t>
            </w:r>
            <w:r>
              <w:rPr>
                <w:rFonts w:hint="eastAsia" w:ascii="宋体" w:hAnsi="宋体"/>
                <w:sz w:val="24"/>
              </w:rPr>
              <w:t>磋商</w:t>
            </w:r>
            <w:r>
              <w:rPr>
                <w:rFonts w:ascii="宋体" w:hAnsi="宋体"/>
                <w:sz w:val="24"/>
              </w:rPr>
              <w:t>，且供应商为联合体时必须提供《联合协议》，明确各方拟承担的工作和责任，并指定联合体牵头人，授权其代表所有联合体成员负责本项目</w:t>
            </w:r>
            <w:r>
              <w:rPr>
                <w:rFonts w:hint="eastAsia" w:ascii="宋体" w:hAnsi="宋体"/>
                <w:sz w:val="24"/>
              </w:rPr>
              <w:t>磋商</w:t>
            </w:r>
            <w:r>
              <w:rPr>
                <w:rFonts w:ascii="宋体" w:hAnsi="宋体"/>
                <w:sz w:val="24"/>
              </w:rPr>
              <w:t>和合同实施阶段的</w:t>
            </w:r>
            <w:r>
              <w:rPr>
                <w:rFonts w:hint="eastAsia" w:ascii="宋体" w:hAnsi="宋体"/>
                <w:sz w:val="24"/>
              </w:rPr>
              <w:t>牵头</w:t>
            </w:r>
            <w:r>
              <w:rPr>
                <w:rFonts w:ascii="宋体" w:hAnsi="宋体"/>
                <w:sz w:val="24"/>
              </w:rPr>
              <w:t>、协调工作。该联合协议应当作为响应文件的组成部分，与响应文件其他内容同时递交。</w:t>
            </w:r>
          </w:p>
          <w:p w14:paraId="6C0A97E3">
            <w:pPr>
              <w:tabs>
                <w:tab w:val="left" w:pos="1080"/>
              </w:tabs>
              <w:spacing w:line="360" w:lineRule="auto"/>
              <w:rPr>
                <w:rFonts w:ascii="宋体" w:hAnsi="宋体"/>
                <w:sz w:val="24"/>
              </w:rPr>
            </w:pPr>
            <w:r>
              <w:rPr>
                <w:rFonts w:ascii="宋体" w:hAnsi="宋体"/>
                <w:sz w:val="24"/>
              </w:rPr>
              <w:t>2、</w:t>
            </w:r>
            <w:r>
              <w:rPr>
                <w:rFonts w:hint="eastAsia" w:ascii="宋体" w:hAnsi="宋体"/>
                <w:sz w:val="24"/>
              </w:rPr>
              <w:t>联合体各成员单位均须提供本表中序号第</w:t>
            </w:r>
            <w:r>
              <w:rPr>
                <w:rFonts w:ascii="宋体" w:hAnsi="宋体"/>
                <w:sz w:val="24"/>
              </w:rPr>
              <w:t>1</w:t>
            </w:r>
            <w:r>
              <w:rPr>
                <w:rFonts w:hint="eastAsia" w:ascii="宋体" w:hAnsi="宋体"/>
                <w:sz w:val="24"/>
              </w:rPr>
              <w:t>、3、5、6项的证明文件。</w:t>
            </w:r>
          </w:p>
          <w:p w14:paraId="16E824F3">
            <w:pPr>
              <w:tabs>
                <w:tab w:val="left" w:pos="1080"/>
              </w:tabs>
              <w:spacing w:line="360" w:lineRule="auto"/>
              <w:rPr>
                <w:rFonts w:ascii="宋体" w:hAnsi="宋体"/>
                <w:sz w:val="24"/>
              </w:rPr>
            </w:pPr>
            <w:r>
              <w:rPr>
                <w:rFonts w:hint="eastAsia" w:ascii="宋体" w:hAnsi="宋体"/>
                <w:sz w:val="24"/>
              </w:rPr>
              <w:t>3、本表序号第</w:t>
            </w:r>
            <w:r>
              <w:rPr>
                <w:rFonts w:ascii="宋体" w:hAnsi="宋体"/>
                <w:sz w:val="24"/>
              </w:rPr>
              <w:t>7</w:t>
            </w:r>
            <w:r>
              <w:rPr>
                <w:rFonts w:hint="eastAsia" w:ascii="宋体" w:hAnsi="宋体"/>
                <w:sz w:val="24"/>
              </w:rPr>
              <w:t>项规定的其他特定资格要求中的每一小项要求，联合体各方中至少应当有一方符合本表中其他资格要求并提供证明文件。</w:t>
            </w:r>
          </w:p>
          <w:p w14:paraId="71559E7B">
            <w:pPr>
              <w:tabs>
                <w:tab w:val="left" w:pos="1080"/>
              </w:tabs>
              <w:spacing w:line="360" w:lineRule="auto"/>
              <w:rPr>
                <w:rFonts w:ascii="宋体" w:hAnsi="宋体"/>
                <w:sz w:val="24"/>
              </w:rPr>
            </w:pPr>
            <w:r>
              <w:rPr>
                <w:rFonts w:hint="eastAsia" w:ascii="宋体" w:hAnsi="宋体"/>
                <w:sz w:val="24"/>
              </w:rPr>
              <w:t>4</w:t>
            </w:r>
            <w:r>
              <w:rPr>
                <w:rFonts w:ascii="宋体" w:hAnsi="宋体"/>
                <w:sz w:val="24"/>
              </w:rPr>
              <w:t>、联合体中有同类资质的供应商按照联合体分工承担相同工作的，应当按照资质等级较低的供应商确定资质等级。</w:t>
            </w:r>
          </w:p>
          <w:p w14:paraId="40B6733B">
            <w:pPr>
              <w:tabs>
                <w:tab w:val="left" w:pos="1080"/>
              </w:tabs>
              <w:spacing w:line="360" w:lineRule="auto"/>
              <w:rPr>
                <w:rFonts w:ascii="宋体" w:hAnsi="宋体"/>
                <w:sz w:val="24"/>
              </w:rPr>
            </w:pPr>
            <w:r>
              <w:rPr>
                <w:rFonts w:ascii="宋体" w:hAnsi="宋体"/>
                <w:sz w:val="24"/>
              </w:rPr>
              <w:t>5、以联合体形式参加政府采购活动的，联合体各方不得再单独参加或者与其他供应商另外组成联合体参加同一合同项下的政府采购活动。</w:t>
            </w:r>
          </w:p>
          <w:p w14:paraId="36D93590">
            <w:pPr>
              <w:tabs>
                <w:tab w:val="left" w:pos="1080"/>
              </w:tabs>
              <w:spacing w:line="360" w:lineRule="auto"/>
              <w:rPr>
                <w:rFonts w:ascii="宋体" w:hAnsi="宋体"/>
                <w:sz w:val="24"/>
              </w:rPr>
            </w:pPr>
            <w:r>
              <w:rPr>
                <w:rFonts w:ascii="宋体" w:hAnsi="宋体"/>
                <w:sz w:val="24"/>
              </w:rPr>
              <w:t>6、若联合体中任一成员单位中途退出，则该联合体的响应无效。</w:t>
            </w:r>
          </w:p>
          <w:p w14:paraId="0E239AD7">
            <w:pPr>
              <w:tabs>
                <w:tab w:val="left" w:pos="1080"/>
              </w:tabs>
              <w:spacing w:line="360" w:lineRule="auto"/>
              <w:rPr>
                <w:rFonts w:ascii="宋体" w:hAnsi="宋体"/>
                <w:sz w:val="24"/>
              </w:rPr>
            </w:pPr>
            <w:r>
              <w:rPr>
                <w:rFonts w:ascii="宋体" w:hAnsi="宋体"/>
                <w:sz w:val="24"/>
              </w:rPr>
              <w:t>7、本项目不接受联合体</w:t>
            </w:r>
            <w:r>
              <w:rPr>
                <w:rFonts w:hint="eastAsia" w:ascii="宋体" w:hAnsi="宋体"/>
                <w:sz w:val="24"/>
              </w:rPr>
              <w:t>谈判时</w:t>
            </w:r>
            <w:r>
              <w:rPr>
                <w:rFonts w:ascii="宋体" w:hAnsi="宋体"/>
                <w:sz w:val="24"/>
              </w:rPr>
              <w:t>，</w:t>
            </w:r>
            <w:r>
              <w:rPr>
                <w:rFonts w:hint="eastAsia" w:ascii="宋体" w:hAnsi="宋体"/>
                <w:sz w:val="24"/>
              </w:rPr>
              <w:t>供应商不得为联合体</w:t>
            </w:r>
            <w:r>
              <w:rPr>
                <w:rFonts w:ascii="宋体" w:hAnsi="宋体"/>
                <w:sz w:val="24"/>
              </w:rPr>
              <w:t>。</w:t>
            </w:r>
          </w:p>
        </w:tc>
        <w:tc>
          <w:tcPr>
            <w:tcW w:w="882" w:type="pct"/>
            <w:noWrap w:val="0"/>
            <w:vAlign w:val="center"/>
          </w:tcPr>
          <w:p w14:paraId="7CA77C02">
            <w:pPr>
              <w:tabs>
                <w:tab w:val="left" w:pos="1080"/>
              </w:tabs>
              <w:spacing w:line="360" w:lineRule="auto"/>
              <w:rPr>
                <w:rFonts w:ascii="宋体" w:hAnsi="宋体"/>
                <w:sz w:val="24"/>
              </w:rPr>
            </w:pPr>
            <w:r>
              <w:rPr>
                <w:rFonts w:ascii="宋体" w:hAnsi="宋体"/>
                <w:sz w:val="24"/>
              </w:rPr>
              <w:t>格式见《</w:t>
            </w:r>
            <w:r>
              <w:rPr>
                <w:rFonts w:hint="eastAsia" w:ascii="宋体" w:hAnsi="宋体"/>
                <w:sz w:val="24"/>
              </w:rPr>
              <w:t>响应</w:t>
            </w:r>
            <w:r>
              <w:rPr>
                <w:rFonts w:ascii="宋体" w:hAnsi="宋体"/>
                <w:sz w:val="24"/>
              </w:rPr>
              <w:t xml:space="preserve">文件格式》 </w:t>
            </w:r>
          </w:p>
        </w:tc>
      </w:tr>
    </w:tbl>
    <w:p w14:paraId="3C8B2624">
      <w:pPr>
        <w:spacing w:line="360" w:lineRule="auto"/>
        <w:jc w:val="center"/>
        <w:outlineLvl w:val="0"/>
        <w:rPr>
          <w:rFonts w:ascii="宋体" w:hAnsi="宋体"/>
          <w:b/>
          <w:sz w:val="36"/>
          <w:szCs w:val="36"/>
        </w:rPr>
      </w:pPr>
      <w:r>
        <w:rPr>
          <w:rFonts w:ascii="宋体" w:hAnsi="宋体"/>
          <w:b/>
          <w:sz w:val="36"/>
          <w:szCs w:val="36"/>
        </w:rPr>
        <w:br w:type="page" w:clear="all"/>
      </w:r>
      <w:bookmarkStart w:id="208" w:name="_Toc32312"/>
      <w:r>
        <w:rPr>
          <w:rFonts w:ascii="宋体" w:hAnsi="宋体"/>
          <w:b/>
          <w:sz w:val="36"/>
          <w:szCs w:val="36"/>
        </w:rPr>
        <w:t>第四章   评审</w:t>
      </w:r>
      <w:r>
        <w:rPr>
          <w:rFonts w:hint="eastAsia" w:ascii="宋体" w:hAnsi="宋体"/>
          <w:b/>
          <w:sz w:val="36"/>
          <w:szCs w:val="36"/>
        </w:rPr>
        <w:t>程序、评审</w:t>
      </w:r>
      <w:r>
        <w:rPr>
          <w:rFonts w:ascii="宋体" w:hAnsi="宋体"/>
          <w:b/>
          <w:sz w:val="36"/>
          <w:szCs w:val="36"/>
        </w:rPr>
        <w:t>方法和评审标准</w:t>
      </w:r>
      <w:bookmarkEnd w:id="192"/>
      <w:bookmarkEnd w:id="208"/>
      <w:bookmarkStart w:id="209" w:name="_Toc487900382"/>
    </w:p>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209"/>
    <w:p w14:paraId="15F7A17A">
      <w:pPr>
        <w:tabs>
          <w:tab w:val="left" w:pos="360"/>
          <w:tab w:val="left" w:pos="900"/>
        </w:tabs>
        <w:spacing w:line="360" w:lineRule="auto"/>
        <w:jc w:val="center"/>
        <w:outlineLvl w:val="1"/>
        <w:rPr>
          <w:rFonts w:ascii="宋体" w:hAnsi="宋体"/>
          <w:b/>
          <w:sz w:val="32"/>
          <w:szCs w:val="32"/>
        </w:rPr>
      </w:pPr>
      <w:bookmarkStart w:id="210" w:name="_Toc152678635"/>
      <w:bookmarkStart w:id="211" w:name="_Toc152678554"/>
      <w:bookmarkStart w:id="212" w:name="_Toc19207"/>
      <w:bookmarkStart w:id="213" w:name="_Toc16075"/>
      <w:bookmarkStart w:id="214" w:name="_Toc160609042"/>
      <w:bookmarkStart w:id="215" w:name="_Toc17317"/>
      <w:bookmarkStart w:id="216" w:name="_Toc353825551"/>
      <w:bookmarkStart w:id="217" w:name="_Toc353873941"/>
      <w:bookmarkStart w:id="218" w:name="_Toc195842920"/>
      <w:bookmarkStart w:id="219" w:name="_Toc226965828"/>
      <w:bookmarkStart w:id="220" w:name="_Toc353825545"/>
      <w:bookmarkStart w:id="221" w:name="_Toc150774760"/>
      <w:bookmarkStart w:id="222" w:name="_Toc150480793"/>
      <w:bookmarkStart w:id="223" w:name="_Toc142311057"/>
      <w:bookmarkStart w:id="224" w:name="_Toc127151555"/>
      <w:bookmarkStart w:id="225" w:name="_Toc353873935"/>
      <w:bookmarkStart w:id="226" w:name="_Toc264969245"/>
      <w:bookmarkStart w:id="227" w:name="_Toc226337251"/>
      <w:bookmarkStart w:id="228" w:name="_Toc265228393"/>
      <w:bookmarkStart w:id="229" w:name="_Toc305158823"/>
      <w:bookmarkStart w:id="230" w:name="_Toc305158897"/>
      <w:bookmarkStart w:id="231" w:name="_Toc353873665"/>
      <w:r>
        <w:rPr>
          <w:rFonts w:hint="eastAsia" w:ascii="宋体" w:hAnsi="宋体"/>
          <w:b/>
          <w:sz w:val="32"/>
          <w:szCs w:val="32"/>
        </w:rPr>
        <w:t>第一节 符合性审查程序</w:t>
      </w:r>
      <w:bookmarkEnd w:id="210"/>
      <w:bookmarkEnd w:id="211"/>
      <w:bookmarkEnd w:id="212"/>
      <w:bookmarkEnd w:id="213"/>
      <w:bookmarkEnd w:id="214"/>
      <w:bookmarkEnd w:id="215"/>
    </w:p>
    <w:p w14:paraId="3C0CA7D3">
      <w:pPr>
        <w:tabs>
          <w:tab w:val="left" w:pos="360"/>
        </w:tabs>
        <w:spacing w:line="360" w:lineRule="auto"/>
        <w:ind w:firstLine="480"/>
        <w:rPr>
          <w:rFonts w:ascii="宋体" w:hAnsi="宋体"/>
          <w:sz w:val="24"/>
        </w:rPr>
      </w:pPr>
      <w:r>
        <w:rPr>
          <w:rFonts w:ascii="宋体" w:hAnsi="宋体"/>
          <w:sz w:val="24"/>
        </w:rPr>
        <w:t>一、</w:t>
      </w:r>
      <w:r>
        <w:rPr>
          <w:rFonts w:hint="eastAsia" w:ascii="宋体" w:hAnsi="宋体"/>
          <w:sz w:val="24"/>
        </w:rPr>
        <w:t>磋商</w:t>
      </w:r>
      <w:r>
        <w:rPr>
          <w:rFonts w:ascii="宋体" w:hAnsi="宋体"/>
          <w:sz w:val="24"/>
        </w:rPr>
        <w:t>小组对资格审查合格的</w:t>
      </w:r>
      <w:r>
        <w:rPr>
          <w:rFonts w:hint="eastAsia" w:ascii="宋体" w:hAnsi="宋体"/>
          <w:sz w:val="24"/>
        </w:rPr>
        <w:t>供应商</w:t>
      </w:r>
      <w:r>
        <w:rPr>
          <w:rFonts w:ascii="宋体" w:hAnsi="宋体"/>
          <w:sz w:val="24"/>
        </w:rPr>
        <w:t>的</w:t>
      </w:r>
      <w:r>
        <w:rPr>
          <w:rFonts w:hint="eastAsia" w:ascii="宋体" w:hAnsi="宋体"/>
          <w:sz w:val="24"/>
        </w:rPr>
        <w:t>响应</w:t>
      </w:r>
      <w:r>
        <w:rPr>
          <w:rFonts w:ascii="宋体" w:hAnsi="宋体"/>
          <w:sz w:val="24"/>
        </w:rPr>
        <w:t>文件进行符合性审查，以确定其是否满足磋商文件的实质性要求。</w:t>
      </w:r>
      <w:bookmarkStart w:id="232" w:name="_Toc520356167"/>
    </w:p>
    <w:p w14:paraId="09459A7F">
      <w:pPr>
        <w:tabs>
          <w:tab w:val="left" w:pos="1080"/>
        </w:tabs>
        <w:spacing w:line="360" w:lineRule="auto"/>
        <w:ind w:firstLine="480"/>
        <w:rPr>
          <w:rFonts w:ascii="宋体" w:hAnsi="宋体"/>
          <w:color w:val="auto"/>
          <w:sz w:val="24"/>
        </w:rPr>
      </w:pPr>
      <w:r>
        <w:rPr>
          <w:rFonts w:ascii="宋体" w:hAnsi="宋体" w:cs="Symbol"/>
          <w:sz w:val="24"/>
        </w:rPr>
        <w:t>二、</w:t>
      </w:r>
      <w:r>
        <w:rPr>
          <w:rFonts w:hint="eastAsia" w:ascii="宋体" w:hAnsi="宋体"/>
          <w:sz w:val="24"/>
        </w:rPr>
        <w:t>磋商</w:t>
      </w:r>
      <w:r>
        <w:rPr>
          <w:rFonts w:ascii="宋体" w:hAnsi="宋体"/>
          <w:sz w:val="24"/>
        </w:rPr>
        <w:t>小组根据《符合性审查</w:t>
      </w:r>
      <w:r>
        <w:rPr>
          <w:rFonts w:hint="eastAsia" w:ascii="宋体" w:hAnsi="宋体"/>
          <w:sz w:val="24"/>
        </w:rPr>
        <w:t>要求</w:t>
      </w:r>
      <w:r>
        <w:rPr>
          <w:rFonts w:ascii="宋体" w:hAnsi="宋体"/>
          <w:sz w:val="24"/>
        </w:rPr>
        <w:t>》中规定的审查因素和审查内容，对供应商的</w:t>
      </w:r>
      <w:r>
        <w:rPr>
          <w:rFonts w:hint="eastAsia" w:ascii="宋体" w:hAnsi="宋体"/>
          <w:sz w:val="24"/>
        </w:rPr>
        <w:t>响应</w:t>
      </w:r>
      <w:r>
        <w:rPr>
          <w:rFonts w:ascii="宋体" w:hAnsi="宋体"/>
          <w:sz w:val="24"/>
        </w:rPr>
        <w:t>文件是否实质上</w:t>
      </w:r>
      <w:r>
        <w:rPr>
          <w:rFonts w:ascii="宋体" w:hAnsi="宋体"/>
          <w:color w:val="auto"/>
          <w:sz w:val="24"/>
        </w:rPr>
        <w:t>响应</w:t>
      </w:r>
      <w:r>
        <w:rPr>
          <w:rFonts w:hint="eastAsia" w:ascii="宋体" w:hAnsi="宋体"/>
          <w:color w:val="auto"/>
          <w:sz w:val="24"/>
        </w:rPr>
        <w:t>磋商</w:t>
      </w:r>
      <w:r>
        <w:rPr>
          <w:rFonts w:ascii="宋体" w:hAnsi="宋体"/>
          <w:color w:val="auto"/>
          <w:sz w:val="24"/>
        </w:rPr>
        <w:t>文件进行符合性审查，并形成符合性审查评审结果。</w:t>
      </w:r>
      <w:r>
        <w:rPr>
          <w:rFonts w:hint="eastAsia" w:ascii="宋体" w:hAnsi="宋体"/>
          <w:color w:val="auto"/>
          <w:sz w:val="24"/>
        </w:rPr>
        <w:t>响应文件不符合《</w:t>
      </w:r>
      <w:r>
        <w:rPr>
          <w:rFonts w:ascii="宋体" w:hAnsi="宋体"/>
          <w:color w:val="auto"/>
          <w:sz w:val="24"/>
        </w:rPr>
        <w:t>符合性审查</w:t>
      </w:r>
      <w:r>
        <w:rPr>
          <w:rFonts w:hint="eastAsia" w:ascii="宋体" w:hAnsi="宋体"/>
          <w:color w:val="auto"/>
          <w:sz w:val="24"/>
        </w:rPr>
        <w:t>要求》</w:t>
      </w:r>
      <w:bookmarkEnd w:id="232"/>
      <w:r>
        <w:rPr>
          <w:rFonts w:hint="eastAsia" w:ascii="宋体" w:hAnsi="宋体"/>
          <w:color w:val="auto"/>
          <w:sz w:val="24"/>
        </w:rPr>
        <w:t>的，响应无效。</w:t>
      </w:r>
    </w:p>
    <w:p w14:paraId="73D1CFB2">
      <w:pPr>
        <w:tabs>
          <w:tab w:val="left" w:pos="360"/>
          <w:tab w:val="left" w:pos="900"/>
        </w:tabs>
        <w:spacing w:line="360" w:lineRule="auto"/>
        <w:jc w:val="center"/>
        <w:outlineLvl w:val="1"/>
        <w:rPr>
          <w:rFonts w:ascii="宋体" w:hAnsi="宋体"/>
          <w:b/>
          <w:color w:val="auto"/>
          <w:sz w:val="32"/>
          <w:szCs w:val="32"/>
        </w:rPr>
      </w:pPr>
      <w:bookmarkStart w:id="233" w:name="_Toc19563"/>
      <w:bookmarkStart w:id="234" w:name="_Toc26312"/>
      <w:bookmarkStart w:id="235" w:name="_Toc152678636"/>
      <w:bookmarkStart w:id="236" w:name="_Toc31333"/>
      <w:bookmarkStart w:id="237" w:name="_Toc152678555"/>
      <w:bookmarkStart w:id="238" w:name="_Toc160609043"/>
      <w:r>
        <w:rPr>
          <w:rFonts w:ascii="宋体" w:hAnsi="宋体"/>
          <w:b/>
          <w:color w:val="auto"/>
          <w:sz w:val="32"/>
          <w:szCs w:val="32"/>
        </w:rPr>
        <w:t>第二节符合性审查及评审</w:t>
      </w:r>
      <w:r>
        <w:rPr>
          <w:rFonts w:hint="eastAsia" w:ascii="宋体" w:hAnsi="宋体"/>
          <w:b/>
          <w:color w:val="auto"/>
          <w:sz w:val="32"/>
          <w:szCs w:val="32"/>
        </w:rPr>
        <w:t>要求</w:t>
      </w:r>
      <w:bookmarkEnd w:id="233"/>
      <w:bookmarkEnd w:id="234"/>
      <w:bookmarkEnd w:id="235"/>
      <w:bookmarkEnd w:id="236"/>
      <w:bookmarkEnd w:id="237"/>
      <w:bookmarkEnd w:id="238"/>
    </w:p>
    <w:p w14:paraId="4C1BAE4D">
      <w:pPr>
        <w:pStyle w:val="338"/>
        <w:spacing w:line="360" w:lineRule="auto"/>
        <w:jc w:val="center"/>
        <w:rPr>
          <w:rFonts w:ascii="宋体" w:hAnsi="宋体"/>
          <w:color w:val="auto"/>
        </w:rPr>
      </w:pPr>
      <w:r>
        <w:rPr>
          <w:rFonts w:ascii="宋体" w:hAnsi="宋体"/>
          <w:b/>
          <w:color w:val="auto"/>
          <w:sz w:val="30"/>
          <w:szCs w:val="30"/>
        </w:rPr>
        <w:t>一、符合性审查要求</w:t>
      </w:r>
    </w:p>
    <w:tbl>
      <w:tblPr>
        <w:tblStyle w:val="50"/>
        <w:tblW w:w="51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1982"/>
        <w:gridCol w:w="4678"/>
        <w:gridCol w:w="2172"/>
      </w:tblGrid>
      <w:tr w14:paraId="0A85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10" w:type="pct"/>
            <w:noWrap w:val="0"/>
            <w:vAlign w:val="center"/>
          </w:tcPr>
          <w:p w14:paraId="17D7DBD5">
            <w:pPr>
              <w:widowControl/>
              <w:spacing w:line="360" w:lineRule="auto"/>
              <w:jc w:val="center"/>
              <w:rPr>
                <w:rFonts w:ascii="宋体" w:hAnsi="宋体"/>
                <w:b/>
                <w:color w:val="auto"/>
                <w:sz w:val="24"/>
              </w:rPr>
            </w:pPr>
            <w:r>
              <w:rPr>
                <w:rFonts w:ascii="宋体" w:hAnsi="宋体"/>
                <w:b/>
                <w:color w:val="auto"/>
                <w:sz w:val="24"/>
              </w:rPr>
              <w:t>序号</w:t>
            </w:r>
          </w:p>
        </w:tc>
        <w:tc>
          <w:tcPr>
            <w:tcW w:w="1030" w:type="pct"/>
            <w:noWrap w:val="0"/>
            <w:vAlign w:val="center"/>
          </w:tcPr>
          <w:p w14:paraId="2CF2B560">
            <w:pPr>
              <w:widowControl/>
              <w:spacing w:line="360" w:lineRule="auto"/>
              <w:jc w:val="center"/>
              <w:rPr>
                <w:rFonts w:ascii="宋体" w:hAnsi="宋体"/>
                <w:b/>
                <w:color w:val="auto"/>
                <w:sz w:val="24"/>
              </w:rPr>
            </w:pPr>
            <w:r>
              <w:rPr>
                <w:rFonts w:ascii="宋体" w:hAnsi="宋体"/>
                <w:b/>
                <w:color w:val="auto"/>
                <w:sz w:val="24"/>
              </w:rPr>
              <w:t>审查因素</w:t>
            </w:r>
          </w:p>
        </w:tc>
        <w:tc>
          <w:tcPr>
            <w:tcW w:w="2431" w:type="pct"/>
            <w:noWrap w:val="0"/>
            <w:vAlign w:val="center"/>
          </w:tcPr>
          <w:p w14:paraId="39505762">
            <w:pPr>
              <w:widowControl/>
              <w:spacing w:line="360" w:lineRule="auto"/>
              <w:jc w:val="center"/>
              <w:rPr>
                <w:rFonts w:ascii="宋体" w:hAnsi="宋体"/>
                <w:b/>
                <w:color w:val="auto"/>
                <w:sz w:val="24"/>
              </w:rPr>
            </w:pPr>
            <w:r>
              <w:rPr>
                <w:rFonts w:ascii="宋体" w:hAnsi="宋体"/>
                <w:b/>
                <w:color w:val="auto"/>
                <w:sz w:val="24"/>
              </w:rPr>
              <w:t>审查内容</w:t>
            </w:r>
          </w:p>
        </w:tc>
        <w:tc>
          <w:tcPr>
            <w:tcW w:w="1129" w:type="pct"/>
            <w:noWrap w:val="0"/>
            <w:vAlign w:val="center"/>
          </w:tcPr>
          <w:p w14:paraId="7CEBF818">
            <w:pPr>
              <w:widowControl/>
              <w:spacing w:line="360" w:lineRule="auto"/>
              <w:jc w:val="center"/>
              <w:rPr>
                <w:rFonts w:ascii="宋体" w:hAnsi="宋体"/>
                <w:b/>
                <w:color w:val="auto"/>
                <w:sz w:val="24"/>
              </w:rPr>
            </w:pPr>
            <w:r>
              <w:rPr>
                <w:rFonts w:hint="eastAsia" w:ascii="宋体" w:hAnsi="宋体"/>
                <w:b/>
                <w:color w:val="auto"/>
                <w:sz w:val="24"/>
              </w:rPr>
              <w:t>格式要求</w:t>
            </w:r>
          </w:p>
        </w:tc>
      </w:tr>
      <w:tr w14:paraId="2FBBA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3282253E">
            <w:pPr>
              <w:widowControl/>
              <w:spacing w:line="360" w:lineRule="auto"/>
              <w:jc w:val="center"/>
              <w:rPr>
                <w:rFonts w:ascii="宋体" w:hAnsi="宋体"/>
                <w:color w:val="auto"/>
                <w:sz w:val="24"/>
              </w:rPr>
            </w:pPr>
            <w:r>
              <w:rPr>
                <w:rFonts w:ascii="宋体" w:hAnsi="宋体"/>
                <w:color w:val="auto"/>
                <w:sz w:val="24"/>
              </w:rPr>
              <w:t>1</w:t>
            </w:r>
          </w:p>
        </w:tc>
        <w:tc>
          <w:tcPr>
            <w:tcW w:w="1030" w:type="pct"/>
            <w:noWrap w:val="0"/>
            <w:vAlign w:val="center"/>
          </w:tcPr>
          <w:p w14:paraId="2B00D0A7">
            <w:pPr>
              <w:widowControl/>
              <w:spacing w:line="360" w:lineRule="auto"/>
              <w:jc w:val="left"/>
              <w:rPr>
                <w:rFonts w:ascii="宋体" w:hAnsi="宋体"/>
                <w:color w:val="auto"/>
                <w:sz w:val="24"/>
              </w:rPr>
            </w:pPr>
            <w:r>
              <w:rPr>
                <w:rFonts w:hint="eastAsia" w:ascii="宋体" w:hAnsi="宋体"/>
                <w:color w:val="auto"/>
                <w:sz w:val="24"/>
              </w:rPr>
              <w:t>响应函</w:t>
            </w:r>
          </w:p>
        </w:tc>
        <w:tc>
          <w:tcPr>
            <w:tcW w:w="2431" w:type="pct"/>
            <w:noWrap w:val="0"/>
            <w:vAlign w:val="center"/>
          </w:tcPr>
          <w:p w14:paraId="522AE7D6">
            <w:pPr>
              <w:widowControl/>
              <w:spacing w:line="360" w:lineRule="auto"/>
              <w:jc w:val="left"/>
              <w:rPr>
                <w:rFonts w:ascii="宋体" w:hAnsi="宋体"/>
                <w:color w:val="auto"/>
                <w:sz w:val="24"/>
              </w:rPr>
            </w:pPr>
            <w:r>
              <w:rPr>
                <w:rFonts w:hint="eastAsia" w:ascii="宋体" w:hAnsi="宋体"/>
                <w:color w:val="auto"/>
                <w:sz w:val="24"/>
              </w:rPr>
              <w:t>响应函</w:t>
            </w:r>
            <w:r>
              <w:rPr>
                <w:rFonts w:ascii="宋体" w:hAnsi="宋体"/>
                <w:color w:val="auto"/>
                <w:sz w:val="24"/>
              </w:rPr>
              <w:t>；</w:t>
            </w:r>
          </w:p>
        </w:tc>
        <w:tc>
          <w:tcPr>
            <w:tcW w:w="1129" w:type="pct"/>
            <w:noWrap w:val="0"/>
            <w:vAlign w:val="center"/>
          </w:tcPr>
          <w:p w14:paraId="747242F0">
            <w:pPr>
              <w:widowControl/>
              <w:spacing w:line="360" w:lineRule="auto"/>
              <w:jc w:val="left"/>
              <w:rPr>
                <w:rFonts w:ascii="宋体" w:hAnsi="宋体"/>
                <w:color w:val="auto"/>
                <w:sz w:val="24"/>
              </w:rPr>
            </w:pPr>
            <w:r>
              <w:rPr>
                <w:rFonts w:ascii="宋体" w:hAnsi="宋体"/>
                <w:color w:val="auto"/>
                <w:sz w:val="24"/>
              </w:rPr>
              <w:t>格式见《</w:t>
            </w:r>
            <w:r>
              <w:rPr>
                <w:rFonts w:hint="eastAsia" w:ascii="宋体" w:hAnsi="宋体"/>
                <w:color w:val="auto"/>
                <w:sz w:val="24"/>
              </w:rPr>
              <w:t>响应</w:t>
            </w:r>
            <w:r>
              <w:rPr>
                <w:rFonts w:ascii="宋体" w:hAnsi="宋体"/>
                <w:color w:val="auto"/>
                <w:sz w:val="24"/>
              </w:rPr>
              <w:t>文件格式》</w:t>
            </w:r>
          </w:p>
        </w:tc>
      </w:tr>
      <w:tr w14:paraId="43275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080C02EE">
            <w:pPr>
              <w:widowControl/>
              <w:spacing w:line="360" w:lineRule="auto"/>
              <w:jc w:val="center"/>
              <w:rPr>
                <w:rFonts w:ascii="宋体" w:hAnsi="宋体"/>
                <w:color w:val="auto"/>
                <w:sz w:val="24"/>
              </w:rPr>
            </w:pPr>
            <w:r>
              <w:rPr>
                <w:rFonts w:ascii="宋体" w:hAnsi="宋体"/>
                <w:color w:val="auto"/>
                <w:sz w:val="24"/>
              </w:rPr>
              <w:t>2</w:t>
            </w:r>
          </w:p>
        </w:tc>
        <w:tc>
          <w:tcPr>
            <w:tcW w:w="1030" w:type="pct"/>
            <w:noWrap w:val="0"/>
            <w:vAlign w:val="center"/>
          </w:tcPr>
          <w:p w14:paraId="76D55202">
            <w:pPr>
              <w:widowControl/>
              <w:spacing w:line="360" w:lineRule="auto"/>
              <w:jc w:val="left"/>
              <w:rPr>
                <w:rFonts w:ascii="宋体" w:hAnsi="宋体"/>
                <w:color w:val="auto"/>
                <w:sz w:val="24"/>
              </w:rPr>
            </w:pPr>
            <w:r>
              <w:rPr>
                <w:rFonts w:hint="eastAsia" w:ascii="宋体" w:hAnsi="宋体"/>
                <w:color w:val="auto"/>
                <w:sz w:val="24"/>
              </w:rPr>
              <w:t>响应</w:t>
            </w:r>
            <w:r>
              <w:rPr>
                <w:rFonts w:ascii="宋体" w:hAnsi="宋体"/>
                <w:color w:val="auto"/>
                <w:sz w:val="24"/>
              </w:rPr>
              <w:t>完整性</w:t>
            </w:r>
          </w:p>
        </w:tc>
        <w:tc>
          <w:tcPr>
            <w:tcW w:w="2431" w:type="pct"/>
            <w:noWrap w:val="0"/>
            <w:vAlign w:val="center"/>
          </w:tcPr>
          <w:p w14:paraId="34E36F25">
            <w:pPr>
              <w:widowControl/>
              <w:spacing w:line="360" w:lineRule="auto"/>
              <w:jc w:val="left"/>
              <w:rPr>
                <w:rFonts w:ascii="宋体" w:hAnsi="宋体"/>
                <w:color w:val="auto"/>
                <w:sz w:val="24"/>
              </w:rPr>
            </w:pPr>
            <w:r>
              <w:rPr>
                <w:rFonts w:hint="eastAsia" w:ascii="宋体" w:hAnsi="宋体"/>
                <w:color w:val="auto"/>
                <w:sz w:val="24"/>
              </w:rPr>
              <w:t>报价明细表未有缺项、漏项；</w:t>
            </w:r>
          </w:p>
        </w:tc>
        <w:tc>
          <w:tcPr>
            <w:tcW w:w="1129" w:type="pct"/>
            <w:noWrap w:val="0"/>
            <w:vAlign w:val="center"/>
          </w:tcPr>
          <w:p w14:paraId="6935E234">
            <w:pPr>
              <w:widowControl/>
              <w:spacing w:line="360" w:lineRule="auto"/>
              <w:jc w:val="left"/>
              <w:rPr>
                <w:rFonts w:ascii="宋体" w:hAnsi="宋体"/>
                <w:color w:val="auto"/>
                <w:sz w:val="24"/>
              </w:rPr>
            </w:pPr>
            <w:r>
              <w:rPr>
                <w:rFonts w:ascii="宋体" w:hAnsi="宋体"/>
                <w:color w:val="auto"/>
                <w:sz w:val="24"/>
              </w:rPr>
              <w:t>格式见《</w:t>
            </w:r>
            <w:r>
              <w:rPr>
                <w:rFonts w:hint="eastAsia" w:ascii="宋体" w:hAnsi="宋体"/>
                <w:color w:val="auto"/>
                <w:sz w:val="24"/>
              </w:rPr>
              <w:t>报价</w:t>
            </w:r>
            <w:r>
              <w:rPr>
                <w:rFonts w:ascii="宋体" w:hAnsi="宋体"/>
                <w:color w:val="auto"/>
                <w:sz w:val="24"/>
              </w:rPr>
              <w:t>明细表》</w:t>
            </w:r>
          </w:p>
        </w:tc>
      </w:tr>
      <w:tr w14:paraId="08CC3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5393020F">
            <w:pPr>
              <w:widowControl/>
              <w:spacing w:line="360" w:lineRule="auto"/>
              <w:jc w:val="center"/>
              <w:rPr>
                <w:rFonts w:ascii="宋体" w:hAnsi="宋体"/>
                <w:color w:val="auto"/>
                <w:sz w:val="24"/>
              </w:rPr>
            </w:pPr>
            <w:r>
              <w:rPr>
                <w:rFonts w:ascii="宋体" w:hAnsi="宋体"/>
                <w:color w:val="auto"/>
                <w:sz w:val="24"/>
              </w:rPr>
              <w:t>3</w:t>
            </w:r>
          </w:p>
        </w:tc>
        <w:tc>
          <w:tcPr>
            <w:tcW w:w="1030" w:type="pct"/>
            <w:noWrap w:val="0"/>
            <w:vAlign w:val="center"/>
          </w:tcPr>
          <w:p w14:paraId="3BCD1909">
            <w:pPr>
              <w:widowControl/>
              <w:spacing w:line="360" w:lineRule="auto"/>
              <w:jc w:val="left"/>
              <w:rPr>
                <w:rFonts w:ascii="宋体" w:hAnsi="宋体"/>
                <w:color w:val="auto"/>
                <w:sz w:val="24"/>
              </w:rPr>
            </w:pPr>
            <w:r>
              <w:rPr>
                <w:rFonts w:ascii="宋体" w:hAnsi="宋体"/>
                <w:color w:val="auto"/>
                <w:sz w:val="24"/>
              </w:rPr>
              <w:t>报价</w:t>
            </w:r>
          </w:p>
        </w:tc>
        <w:tc>
          <w:tcPr>
            <w:tcW w:w="2431" w:type="pct"/>
            <w:noWrap w:val="0"/>
            <w:vAlign w:val="center"/>
          </w:tcPr>
          <w:p w14:paraId="3ED22C47">
            <w:pPr>
              <w:widowControl/>
              <w:spacing w:line="360" w:lineRule="auto"/>
              <w:jc w:val="left"/>
              <w:rPr>
                <w:rFonts w:ascii="宋体" w:hAnsi="宋体"/>
                <w:color w:val="auto"/>
                <w:sz w:val="24"/>
              </w:rPr>
            </w:pPr>
            <w:r>
              <w:rPr>
                <w:rFonts w:hint="eastAsia" w:ascii="宋体" w:hAnsi="宋体"/>
                <w:color w:val="auto"/>
                <w:sz w:val="24"/>
              </w:rPr>
              <w:t>报价未超过最高限价（总价最高限价）或预算价的</w:t>
            </w:r>
            <w:r>
              <w:rPr>
                <w:rFonts w:ascii="宋体" w:hAnsi="宋体"/>
                <w:color w:val="auto"/>
                <w:sz w:val="24"/>
              </w:rPr>
              <w:t>；</w:t>
            </w:r>
          </w:p>
        </w:tc>
        <w:tc>
          <w:tcPr>
            <w:tcW w:w="1129" w:type="pct"/>
            <w:noWrap w:val="0"/>
            <w:vAlign w:val="center"/>
          </w:tcPr>
          <w:p w14:paraId="34EB869D">
            <w:pPr>
              <w:widowControl/>
              <w:spacing w:line="360" w:lineRule="auto"/>
              <w:jc w:val="left"/>
              <w:rPr>
                <w:rFonts w:ascii="宋体" w:hAnsi="宋体"/>
                <w:color w:val="auto"/>
                <w:sz w:val="24"/>
              </w:rPr>
            </w:pPr>
          </w:p>
        </w:tc>
      </w:tr>
      <w:tr w14:paraId="282FF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2D2E6994">
            <w:pPr>
              <w:widowControl/>
              <w:spacing w:line="360" w:lineRule="auto"/>
              <w:jc w:val="center"/>
              <w:rPr>
                <w:rFonts w:ascii="宋体" w:hAnsi="宋体"/>
                <w:color w:val="auto"/>
                <w:sz w:val="24"/>
              </w:rPr>
            </w:pPr>
            <w:r>
              <w:rPr>
                <w:rFonts w:ascii="宋体" w:hAnsi="宋体"/>
                <w:color w:val="auto"/>
                <w:sz w:val="24"/>
              </w:rPr>
              <w:t>4</w:t>
            </w:r>
          </w:p>
        </w:tc>
        <w:tc>
          <w:tcPr>
            <w:tcW w:w="1030" w:type="pct"/>
            <w:noWrap w:val="0"/>
            <w:vAlign w:val="center"/>
          </w:tcPr>
          <w:p w14:paraId="4C060377">
            <w:pPr>
              <w:widowControl/>
              <w:spacing w:line="360" w:lineRule="auto"/>
              <w:jc w:val="left"/>
              <w:rPr>
                <w:rFonts w:ascii="宋体" w:hAnsi="宋体"/>
                <w:color w:val="auto"/>
                <w:sz w:val="24"/>
              </w:rPr>
            </w:pPr>
            <w:r>
              <w:rPr>
                <w:rFonts w:ascii="宋体" w:hAnsi="宋体"/>
                <w:color w:val="auto"/>
                <w:sz w:val="24"/>
              </w:rPr>
              <w:t>报价唯一性</w:t>
            </w:r>
          </w:p>
        </w:tc>
        <w:tc>
          <w:tcPr>
            <w:tcW w:w="2431" w:type="pct"/>
            <w:noWrap w:val="0"/>
            <w:vAlign w:val="center"/>
          </w:tcPr>
          <w:p w14:paraId="1462A8E8">
            <w:pPr>
              <w:widowControl/>
              <w:spacing w:line="360" w:lineRule="auto"/>
              <w:jc w:val="left"/>
              <w:rPr>
                <w:rFonts w:ascii="宋体" w:hAnsi="宋体"/>
                <w:color w:val="auto"/>
                <w:sz w:val="24"/>
              </w:rPr>
            </w:pPr>
            <w:r>
              <w:rPr>
                <w:rFonts w:hint="eastAsia" w:ascii="宋体" w:hAnsi="宋体"/>
                <w:color w:val="auto"/>
                <w:sz w:val="24"/>
              </w:rPr>
              <w:t>响应</w:t>
            </w:r>
            <w:r>
              <w:rPr>
                <w:rFonts w:ascii="宋体" w:hAnsi="宋体"/>
                <w:color w:val="auto"/>
                <w:sz w:val="24"/>
              </w:rPr>
              <w:t>文件</w:t>
            </w:r>
            <w:r>
              <w:rPr>
                <w:rFonts w:hint="eastAsia" w:ascii="宋体" w:hAnsi="宋体"/>
                <w:color w:val="auto"/>
                <w:sz w:val="24"/>
              </w:rPr>
              <w:t>未出现可选择性或可调整的报价（磋商文件另有规定的除外）</w:t>
            </w:r>
            <w:r>
              <w:rPr>
                <w:rFonts w:ascii="宋体" w:hAnsi="宋体"/>
                <w:color w:val="auto"/>
                <w:sz w:val="24"/>
              </w:rPr>
              <w:t>；</w:t>
            </w:r>
          </w:p>
        </w:tc>
        <w:tc>
          <w:tcPr>
            <w:tcW w:w="1129" w:type="pct"/>
            <w:noWrap w:val="0"/>
            <w:vAlign w:val="center"/>
          </w:tcPr>
          <w:p w14:paraId="28B99023">
            <w:pPr>
              <w:widowControl/>
              <w:spacing w:line="360" w:lineRule="auto"/>
              <w:jc w:val="left"/>
              <w:rPr>
                <w:rFonts w:ascii="宋体" w:hAnsi="宋体"/>
                <w:color w:val="auto"/>
                <w:sz w:val="24"/>
              </w:rPr>
            </w:pPr>
          </w:p>
        </w:tc>
      </w:tr>
      <w:tr w14:paraId="7D9F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6448F628">
            <w:pPr>
              <w:widowControl/>
              <w:spacing w:line="360" w:lineRule="auto"/>
              <w:jc w:val="center"/>
              <w:rPr>
                <w:rFonts w:ascii="宋体" w:hAnsi="宋体"/>
                <w:color w:val="auto"/>
                <w:sz w:val="24"/>
              </w:rPr>
            </w:pPr>
            <w:r>
              <w:rPr>
                <w:rFonts w:ascii="宋体" w:hAnsi="宋体"/>
                <w:color w:val="auto"/>
                <w:sz w:val="24"/>
              </w:rPr>
              <w:t>5</w:t>
            </w:r>
          </w:p>
        </w:tc>
        <w:tc>
          <w:tcPr>
            <w:tcW w:w="1030" w:type="pct"/>
            <w:noWrap w:val="0"/>
            <w:vAlign w:val="center"/>
          </w:tcPr>
          <w:p w14:paraId="0E3D309D">
            <w:pPr>
              <w:widowControl/>
              <w:spacing w:line="360" w:lineRule="auto"/>
              <w:jc w:val="left"/>
              <w:rPr>
                <w:rFonts w:ascii="宋体" w:hAnsi="宋体"/>
                <w:color w:val="auto"/>
                <w:sz w:val="24"/>
              </w:rPr>
            </w:pPr>
            <w:r>
              <w:rPr>
                <w:rFonts w:hint="eastAsia" w:ascii="宋体" w:hAnsi="宋体"/>
                <w:color w:val="auto"/>
                <w:sz w:val="24"/>
              </w:rPr>
              <w:t>响应</w:t>
            </w:r>
            <w:r>
              <w:rPr>
                <w:rFonts w:ascii="宋体" w:hAnsi="宋体"/>
                <w:color w:val="auto"/>
                <w:sz w:val="24"/>
              </w:rPr>
              <w:t>有效期</w:t>
            </w:r>
          </w:p>
        </w:tc>
        <w:tc>
          <w:tcPr>
            <w:tcW w:w="2431" w:type="pct"/>
            <w:noWrap w:val="0"/>
            <w:vAlign w:val="center"/>
          </w:tcPr>
          <w:p w14:paraId="02A149A3">
            <w:pPr>
              <w:widowControl/>
              <w:spacing w:line="360" w:lineRule="auto"/>
              <w:jc w:val="left"/>
              <w:rPr>
                <w:rFonts w:ascii="宋体" w:hAnsi="宋体"/>
                <w:color w:val="auto"/>
                <w:sz w:val="24"/>
              </w:rPr>
            </w:pPr>
            <w:r>
              <w:rPr>
                <w:rFonts w:hint="eastAsia" w:ascii="宋体" w:hAnsi="宋体"/>
                <w:color w:val="auto"/>
                <w:sz w:val="24"/>
              </w:rPr>
              <w:t>响应</w:t>
            </w:r>
            <w:r>
              <w:rPr>
                <w:rFonts w:ascii="宋体" w:hAnsi="宋体"/>
                <w:color w:val="auto"/>
                <w:sz w:val="24"/>
              </w:rPr>
              <w:t>文件中承诺的</w:t>
            </w:r>
            <w:r>
              <w:rPr>
                <w:rFonts w:hint="eastAsia" w:ascii="宋体" w:hAnsi="宋体"/>
                <w:color w:val="auto"/>
                <w:sz w:val="24"/>
              </w:rPr>
              <w:t>响应</w:t>
            </w:r>
            <w:r>
              <w:rPr>
                <w:rFonts w:ascii="宋体" w:hAnsi="宋体"/>
                <w:color w:val="auto"/>
                <w:sz w:val="24"/>
              </w:rPr>
              <w:t>有效期</w:t>
            </w:r>
            <w:r>
              <w:rPr>
                <w:rFonts w:hint="eastAsia" w:ascii="宋体" w:hAnsi="宋体"/>
                <w:color w:val="auto"/>
                <w:sz w:val="24"/>
              </w:rPr>
              <w:t>满足磋商</w:t>
            </w:r>
            <w:r>
              <w:rPr>
                <w:rFonts w:ascii="宋体" w:hAnsi="宋体"/>
                <w:color w:val="auto"/>
                <w:sz w:val="24"/>
              </w:rPr>
              <w:t>文件中载明的</w:t>
            </w:r>
            <w:r>
              <w:rPr>
                <w:rFonts w:hint="eastAsia" w:ascii="宋体" w:hAnsi="宋体"/>
                <w:color w:val="auto"/>
                <w:sz w:val="24"/>
              </w:rPr>
              <w:t>响应</w:t>
            </w:r>
            <w:r>
              <w:rPr>
                <w:rFonts w:ascii="宋体" w:hAnsi="宋体"/>
                <w:color w:val="auto"/>
                <w:sz w:val="24"/>
              </w:rPr>
              <w:t>有效期的；</w:t>
            </w:r>
          </w:p>
        </w:tc>
        <w:tc>
          <w:tcPr>
            <w:tcW w:w="1129" w:type="pct"/>
            <w:noWrap w:val="0"/>
            <w:vAlign w:val="center"/>
          </w:tcPr>
          <w:p w14:paraId="54AB3463">
            <w:pPr>
              <w:widowControl/>
              <w:spacing w:line="360" w:lineRule="auto"/>
              <w:jc w:val="left"/>
              <w:rPr>
                <w:rFonts w:ascii="宋体" w:hAnsi="宋体"/>
                <w:color w:val="auto"/>
                <w:sz w:val="24"/>
              </w:rPr>
            </w:pPr>
          </w:p>
        </w:tc>
      </w:tr>
      <w:tr w14:paraId="24433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06DB8AF9">
            <w:pPr>
              <w:widowControl/>
              <w:spacing w:line="360" w:lineRule="auto"/>
              <w:jc w:val="center"/>
              <w:rPr>
                <w:rFonts w:ascii="宋体" w:hAnsi="宋体"/>
                <w:color w:val="auto"/>
                <w:sz w:val="24"/>
              </w:rPr>
            </w:pPr>
            <w:r>
              <w:rPr>
                <w:rFonts w:ascii="宋体" w:hAnsi="宋体"/>
                <w:color w:val="auto"/>
                <w:sz w:val="24"/>
              </w:rPr>
              <w:t>6</w:t>
            </w:r>
          </w:p>
        </w:tc>
        <w:tc>
          <w:tcPr>
            <w:tcW w:w="1030" w:type="pct"/>
            <w:noWrap w:val="0"/>
            <w:vAlign w:val="center"/>
          </w:tcPr>
          <w:p w14:paraId="1768E79C">
            <w:pPr>
              <w:widowControl/>
              <w:spacing w:line="360" w:lineRule="auto"/>
              <w:jc w:val="left"/>
              <w:rPr>
                <w:rFonts w:ascii="宋体" w:hAnsi="宋体"/>
                <w:color w:val="auto"/>
                <w:sz w:val="24"/>
              </w:rPr>
            </w:pPr>
            <w:r>
              <w:rPr>
                <w:rFonts w:ascii="宋体" w:hAnsi="宋体"/>
                <w:color w:val="auto"/>
                <w:sz w:val="24"/>
              </w:rPr>
              <w:t>签署、加盖公章</w:t>
            </w:r>
          </w:p>
        </w:tc>
        <w:tc>
          <w:tcPr>
            <w:tcW w:w="2431" w:type="pct"/>
            <w:noWrap w:val="0"/>
            <w:vAlign w:val="center"/>
          </w:tcPr>
          <w:p w14:paraId="3B341982">
            <w:pPr>
              <w:widowControl/>
              <w:spacing w:line="360" w:lineRule="auto"/>
              <w:jc w:val="left"/>
              <w:rPr>
                <w:rFonts w:ascii="宋体" w:hAnsi="宋体"/>
                <w:color w:val="auto"/>
                <w:sz w:val="24"/>
              </w:rPr>
            </w:pPr>
            <w:r>
              <w:rPr>
                <w:rFonts w:ascii="宋体" w:hAnsi="宋体"/>
                <w:color w:val="auto"/>
                <w:sz w:val="24"/>
              </w:rPr>
              <w:t>按照磋商文件要求签署、加盖公章的；</w:t>
            </w:r>
          </w:p>
        </w:tc>
        <w:tc>
          <w:tcPr>
            <w:tcW w:w="1129" w:type="pct"/>
            <w:noWrap w:val="0"/>
            <w:vAlign w:val="center"/>
          </w:tcPr>
          <w:p w14:paraId="355A623F">
            <w:pPr>
              <w:widowControl/>
              <w:spacing w:line="360" w:lineRule="auto"/>
              <w:jc w:val="left"/>
              <w:rPr>
                <w:rFonts w:ascii="宋体" w:hAnsi="宋体"/>
                <w:color w:val="auto"/>
                <w:sz w:val="24"/>
              </w:rPr>
            </w:pPr>
          </w:p>
        </w:tc>
      </w:tr>
      <w:tr w14:paraId="414E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45DB4B31">
            <w:pPr>
              <w:widowControl/>
              <w:spacing w:line="360" w:lineRule="auto"/>
              <w:jc w:val="center"/>
              <w:rPr>
                <w:rFonts w:ascii="宋体" w:hAnsi="宋体"/>
                <w:color w:val="auto"/>
                <w:sz w:val="24"/>
              </w:rPr>
            </w:pPr>
            <w:r>
              <w:rPr>
                <w:rFonts w:hint="eastAsia" w:ascii="宋体" w:hAnsi="宋体"/>
                <w:color w:val="auto"/>
                <w:sz w:val="24"/>
              </w:rPr>
              <w:t>7</w:t>
            </w:r>
          </w:p>
        </w:tc>
        <w:tc>
          <w:tcPr>
            <w:tcW w:w="1030" w:type="pct"/>
            <w:noWrap w:val="0"/>
            <w:vAlign w:val="center"/>
          </w:tcPr>
          <w:p w14:paraId="5822A8A9">
            <w:pPr>
              <w:widowControl/>
              <w:spacing w:line="360" w:lineRule="auto"/>
              <w:jc w:val="left"/>
              <w:rPr>
                <w:rFonts w:ascii="宋体" w:hAnsi="宋体"/>
                <w:color w:val="auto"/>
                <w:sz w:val="24"/>
              </w:rPr>
            </w:pPr>
            <w:r>
              <w:rPr>
                <w:rFonts w:hint="eastAsia" w:ascii="宋体" w:hAnsi="宋体"/>
                <w:color w:val="auto"/>
                <w:sz w:val="24"/>
              </w:rPr>
              <w:t>实质性格式</w:t>
            </w:r>
          </w:p>
        </w:tc>
        <w:tc>
          <w:tcPr>
            <w:tcW w:w="2431" w:type="pct"/>
            <w:noWrap w:val="0"/>
            <w:vAlign w:val="center"/>
          </w:tcPr>
          <w:p w14:paraId="11577F60">
            <w:pPr>
              <w:widowControl/>
              <w:spacing w:line="360" w:lineRule="auto"/>
              <w:jc w:val="left"/>
              <w:rPr>
                <w:rFonts w:ascii="宋体" w:hAnsi="宋体"/>
                <w:color w:val="auto"/>
                <w:sz w:val="24"/>
              </w:rPr>
            </w:pPr>
            <w:r>
              <w:rPr>
                <w:rFonts w:hint="eastAsia" w:ascii="宋体" w:hAnsi="宋体"/>
                <w:color w:val="auto"/>
                <w:sz w:val="24"/>
              </w:rPr>
              <w:t>标记为</w:t>
            </w:r>
            <w:r>
              <w:rPr>
                <w:rFonts w:ascii="宋体" w:hAnsi="宋体"/>
                <w:color w:val="auto"/>
                <w:sz w:val="24"/>
              </w:rPr>
              <w:t>“实质性格式”的</w:t>
            </w:r>
            <w:r>
              <w:rPr>
                <w:rFonts w:hint="eastAsia" w:ascii="宋体" w:hAnsi="宋体"/>
                <w:color w:val="auto"/>
                <w:sz w:val="24"/>
              </w:rPr>
              <w:t>文件均按磋商</w:t>
            </w:r>
            <w:r>
              <w:rPr>
                <w:rFonts w:ascii="宋体" w:hAnsi="宋体"/>
                <w:color w:val="auto"/>
                <w:sz w:val="24"/>
              </w:rPr>
              <w:t>文件</w:t>
            </w:r>
            <w:r>
              <w:rPr>
                <w:rFonts w:hint="eastAsia" w:ascii="宋体" w:hAnsi="宋体"/>
                <w:color w:val="auto"/>
                <w:sz w:val="24"/>
              </w:rPr>
              <w:t>要求提供；</w:t>
            </w:r>
          </w:p>
        </w:tc>
        <w:tc>
          <w:tcPr>
            <w:tcW w:w="1129" w:type="pct"/>
            <w:noWrap w:val="0"/>
            <w:vAlign w:val="center"/>
          </w:tcPr>
          <w:p w14:paraId="63FE8EF0">
            <w:pPr>
              <w:widowControl/>
              <w:spacing w:line="360" w:lineRule="auto"/>
              <w:jc w:val="left"/>
              <w:rPr>
                <w:rFonts w:ascii="宋体" w:hAnsi="宋体"/>
                <w:color w:val="auto"/>
                <w:sz w:val="24"/>
              </w:rPr>
            </w:pPr>
          </w:p>
        </w:tc>
      </w:tr>
      <w:tr w14:paraId="53A5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0365BAC7">
            <w:pPr>
              <w:widowControl/>
              <w:spacing w:line="360" w:lineRule="auto"/>
              <w:jc w:val="center"/>
              <w:rPr>
                <w:rFonts w:ascii="宋体" w:hAnsi="宋体"/>
                <w:color w:val="auto"/>
                <w:sz w:val="24"/>
              </w:rPr>
            </w:pPr>
            <w:r>
              <w:rPr>
                <w:rFonts w:ascii="宋体" w:hAnsi="宋体"/>
                <w:color w:val="auto"/>
                <w:sz w:val="24"/>
              </w:rPr>
              <w:t>8</w:t>
            </w:r>
          </w:p>
        </w:tc>
        <w:tc>
          <w:tcPr>
            <w:tcW w:w="1030" w:type="pct"/>
            <w:noWrap w:val="0"/>
            <w:vAlign w:val="center"/>
          </w:tcPr>
          <w:p w14:paraId="0646C9A6">
            <w:pPr>
              <w:widowControl/>
              <w:spacing w:line="360" w:lineRule="auto"/>
              <w:jc w:val="left"/>
              <w:rPr>
                <w:rFonts w:ascii="宋体" w:hAnsi="宋体"/>
                <w:color w:val="auto"/>
                <w:sz w:val="24"/>
              </w:rPr>
            </w:pPr>
            <w:r>
              <w:rPr>
                <w:rFonts w:ascii="宋体" w:hAnsi="宋体" w:cs="Segoe UI Symbol"/>
                <w:color w:val="auto"/>
                <w:sz w:val="24"/>
              </w:rPr>
              <w:t>★</w:t>
            </w:r>
            <w:r>
              <w:rPr>
                <w:rFonts w:ascii="宋体" w:hAnsi="宋体"/>
                <w:color w:val="auto"/>
                <w:sz w:val="24"/>
              </w:rPr>
              <w:t>号条款响应</w:t>
            </w:r>
          </w:p>
        </w:tc>
        <w:tc>
          <w:tcPr>
            <w:tcW w:w="2431" w:type="pct"/>
            <w:noWrap w:val="0"/>
            <w:vAlign w:val="center"/>
          </w:tcPr>
          <w:p w14:paraId="1FA6C11B">
            <w:pPr>
              <w:widowControl/>
              <w:spacing w:line="360" w:lineRule="auto"/>
              <w:jc w:val="left"/>
              <w:rPr>
                <w:rFonts w:ascii="宋体" w:hAnsi="宋体"/>
                <w:color w:val="auto"/>
                <w:sz w:val="24"/>
              </w:rPr>
            </w:pPr>
            <w:r>
              <w:rPr>
                <w:rFonts w:hint="eastAsia" w:ascii="宋体" w:hAnsi="宋体"/>
                <w:color w:val="auto"/>
                <w:sz w:val="24"/>
              </w:rPr>
              <w:t>响应</w:t>
            </w:r>
            <w:r>
              <w:rPr>
                <w:rFonts w:ascii="宋体" w:hAnsi="宋体"/>
                <w:color w:val="auto"/>
                <w:sz w:val="24"/>
              </w:rPr>
              <w:t>文件满足</w:t>
            </w:r>
            <w:r>
              <w:rPr>
                <w:rFonts w:hint="eastAsia" w:ascii="宋体" w:hAnsi="宋体"/>
                <w:color w:val="auto"/>
                <w:sz w:val="24"/>
              </w:rPr>
              <w:t>磋商</w:t>
            </w:r>
            <w:r>
              <w:rPr>
                <w:rFonts w:ascii="宋体" w:hAnsi="宋体"/>
                <w:color w:val="auto"/>
                <w:sz w:val="24"/>
              </w:rPr>
              <w:t>文件第五章《采购需求》中</w:t>
            </w:r>
            <w:r>
              <w:rPr>
                <w:rFonts w:ascii="宋体" w:hAnsi="宋体" w:cs="Segoe UI Symbol"/>
                <w:color w:val="auto"/>
                <w:sz w:val="24"/>
              </w:rPr>
              <w:t>★</w:t>
            </w:r>
            <w:r>
              <w:rPr>
                <w:rFonts w:ascii="宋体" w:hAnsi="宋体"/>
                <w:color w:val="auto"/>
                <w:sz w:val="24"/>
              </w:rPr>
              <w:t>号条款要求的；</w:t>
            </w:r>
          </w:p>
        </w:tc>
        <w:tc>
          <w:tcPr>
            <w:tcW w:w="1129" w:type="pct"/>
            <w:noWrap w:val="0"/>
            <w:vAlign w:val="center"/>
          </w:tcPr>
          <w:p w14:paraId="6FF214EE">
            <w:pPr>
              <w:widowControl/>
              <w:spacing w:line="360" w:lineRule="auto"/>
              <w:jc w:val="left"/>
              <w:rPr>
                <w:rFonts w:ascii="宋体" w:hAnsi="宋体"/>
                <w:color w:val="auto"/>
                <w:sz w:val="24"/>
              </w:rPr>
            </w:pPr>
          </w:p>
        </w:tc>
      </w:tr>
      <w:tr w14:paraId="17663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7138483B">
            <w:pPr>
              <w:widowControl/>
              <w:spacing w:line="360" w:lineRule="auto"/>
              <w:jc w:val="center"/>
              <w:rPr>
                <w:rFonts w:ascii="宋体" w:hAnsi="宋体"/>
                <w:color w:val="auto"/>
                <w:sz w:val="24"/>
              </w:rPr>
            </w:pPr>
            <w:r>
              <w:rPr>
                <w:rFonts w:ascii="宋体" w:hAnsi="宋体"/>
                <w:color w:val="auto"/>
                <w:sz w:val="24"/>
              </w:rPr>
              <w:t>9</w:t>
            </w:r>
          </w:p>
        </w:tc>
        <w:tc>
          <w:tcPr>
            <w:tcW w:w="1030" w:type="pct"/>
            <w:noWrap w:val="0"/>
            <w:vAlign w:val="center"/>
          </w:tcPr>
          <w:p w14:paraId="052A503D">
            <w:pPr>
              <w:widowControl/>
              <w:spacing w:line="360" w:lineRule="auto"/>
              <w:jc w:val="left"/>
              <w:rPr>
                <w:rFonts w:ascii="宋体" w:hAnsi="宋体"/>
                <w:color w:val="auto"/>
                <w:sz w:val="24"/>
              </w:rPr>
            </w:pPr>
            <w:r>
              <w:rPr>
                <w:rFonts w:ascii="宋体" w:hAnsi="宋体"/>
                <w:color w:val="auto"/>
                <w:sz w:val="24"/>
              </w:rPr>
              <w:t>分包承担主体资质（如有）</w:t>
            </w:r>
          </w:p>
        </w:tc>
        <w:tc>
          <w:tcPr>
            <w:tcW w:w="2431" w:type="pct"/>
            <w:noWrap w:val="0"/>
            <w:vAlign w:val="center"/>
          </w:tcPr>
          <w:p w14:paraId="152CC9A6">
            <w:pPr>
              <w:widowControl/>
              <w:spacing w:line="360" w:lineRule="auto"/>
              <w:jc w:val="left"/>
              <w:rPr>
                <w:rFonts w:ascii="宋体" w:hAnsi="宋体"/>
                <w:color w:val="auto"/>
                <w:sz w:val="24"/>
              </w:rPr>
            </w:pPr>
            <w:r>
              <w:rPr>
                <w:rFonts w:ascii="宋体" w:hAnsi="宋体"/>
                <w:color w:val="auto"/>
                <w:sz w:val="24"/>
              </w:rPr>
              <w:t>分包承担主体具备《供应商须知资料表》载明的资质条件</w:t>
            </w:r>
            <w:r>
              <w:rPr>
                <w:rFonts w:hint="eastAsia" w:ascii="宋体" w:hAnsi="宋体"/>
                <w:color w:val="auto"/>
                <w:sz w:val="24"/>
              </w:rPr>
              <w:t>且</w:t>
            </w:r>
            <w:r>
              <w:rPr>
                <w:rFonts w:ascii="宋体" w:hAnsi="宋体"/>
                <w:color w:val="auto"/>
                <w:sz w:val="24"/>
              </w:rPr>
              <w:t>提供</w:t>
            </w:r>
            <w:r>
              <w:rPr>
                <w:rFonts w:hint="eastAsia" w:ascii="宋体" w:hAnsi="宋体"/>
                <w:color w:val="auto"/>
                <w:sz w:val="24"/>
              </w:rPr>
              <w:t>了</w:t>
            </w:r>
            <w:r>
              <w:rPr>
                <w:rFonts w:ascii="宋体" w:hAnsi="宋体"/>
                <w:color w:val="auto"/>
                <w:sz w:val="24"/>
              </w:rPr>
              <w:t>资质证书电子件</w:t>
            </w:r>
            <w:r>
              <w:rPr>
                <w:rFonts w:hint="eastAsia" w:ascii="宋体" w:hAnsi="宋体"/>
                <w:color w:val="auto"/>
                <w:sz w:val="24"/>
              </w:rPr>
              <w:t>（如有）</w:t>
            </w:r>
            <w:r>
              <w:rPr>
                <w:rFonts w:ascii="宋体" w:hAnsi="宋体"/>
                <w:color w:val="auto"/>
                <w:sz w:val="24"/>
              </w:rPr>
              <w:t>；</w:t>
            </w:r>
          </w:p>
        </w:tc>
        <w:tc>
          <w:tcPr>
            <w:tcW w:w="1129" w:type="pct"/>
            <w:noWrap w:val="0"/>
            <w:vAlign w:val="center"/>
          </w:tcPr>
          <w:p w14:paraId="0A7FBA5C">
            <w:pPr>
              <w:widowControl/>
              <w:spacing w:line="360" w:lineRule="auto"/>
              <w:jc w:val="left"/>
              <w:rPr>
                <w:rFonts w:ascii="宋体" w:hAnsi="宋体"/>
                <w:color w:val="auto"/>
                <w:sz w:val="24"/>
              </w:rPr>
            </w:pPr>
          </w:p>
        </w:tc>
      </w:tr>
      <w:tr w14:paraId="5CD05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549CCFE3">
            <w:pPr>
              <w:widowControl/>
              <w:spacing w:line="360" w:lineRule="auto"/>
              <w:jc w:val="center"/>
              <w:rPr>
                <w:rFonts w:ascii="宋体" w:hAnsi="宋体"/>
                <w:color w:val="auto"/>
                <w:sz w:val="24"/>
              </w:rPr>
            </w:pPr>
            <w:r>
              <w:rPr>
                <w:rFonts w:ascii="宋体" w:hAnsi="宋体"/>
                <w:color w:val="auto"/>
                <w:sz w:val="24"/>
              </w:rPr>
              <w:t>10</w:t>
            </w:r>
          </w:p>
        </w:tc>
        <w:tc>
          <w:tcPr>
            <w:tcW w:w="1030" w:type="pct"/>
            <w:noWrap w:val="0"/>
            <w:vAlign w:val="center"/>
          </w:tcPr>
          <w:p w14:paraId="45FBECC0">
            <w:pPr>
              <w:widowControl/>
              <w:spacing w:line="360" w:lineRule="auto"/>
              <w:jc w:val="left"/>
              <w:rPr>
                <w:rFonts w:ascii="宋体" w:hAnsi="宋体"/>
                <w:color w:val="auto"/>
                <w:sz w:val="24"/>
              </w:rPr>
            </w:pPr>
            <w:r>
              <w:rPr>
                <w:rFonts w:ascii="宋体" w:hAnsi="宋体"/>
                <w:color w:val="auto"/>
                <w:sz w:val="24"/>
              </w:rPr>
              <w:t>分包意向协议（如有）</w:t>
            </w:r>
          </w:p>
        </w:tc>
        <w:tc>
          <w:tcPr>
            <w:tcW w:w="2431" w:type="pct"/>
            <w:noWrap w:val="0"/>
            <w:vAlign w:val="center"/>
          </w:tcPr>
          <w:p w14:paraId="1B1C9233">
            <w:pPr>
              <w:widowControl/>
              <w:spacing w:line="360" w:lineRule="auto"/>
              <w:jc w:val="left"/>
              <w:rPr>
                <w:rFonts w:ascii="宋体" w:hAnsi="宋体"/>
                <w:color w:val="auto"/>
                <w:sz w:val="24"/>
              </w:rPr>
            </w:pPr>
            <w:r>
              <w:rPr>
                <w:rFonts w:ascii="宋体" w:hAnsi="宋体"/>
                <w:color w:val="auto"/>
                <w:sz w:val="24"/>
              </w:rPr>
              <w:t>按</w:t>
            </w:r>
            <w:r>
              <w:rPr>
                <w:rFonts w:hint="eastAsia" w:ascii="宋体" w:hAnsi="宋体"/>
                <w:color w:val="auto"/>
                <w:sz w:val="24"/>
              </w:rPr>
              <w:t>磋商</w:t>
            </w:r>
            <w:r>
              <w:rPr>
                <w:rFonts w:ascii="宋体" w:hAnsi="宋体"/>
                <w:color w:val="auto"/>
                <w:sz w:val="24"/>
              </w:rPr>
              <w:t>文件规定签订并提供分包意向协议原件的电子件的；</w:t>
            </w:r>
            <w:r>
              <w:rPr>
                <w:rFonts w:hint="eastAsia" w:ascii="宋体" w:hAnsi="宋体"/>
                <w:color w:val="auto"/>
                <w:sz w:val="24"/>
              </w:rPr>
              <w:t>（如有）</w:t>
            </w:r>
          </w:p>
        </w:tc>
        <w:tc>
          <w:tcPr>
            <w:tcW w:w="1129" w:type="pct"/>
            <w:noWrap w:val="0"/>
            <w:vAlign w:val="center"/>
          </w:tcPr>
          <w:p w14:paraId="5869FE25">
            <w:pPr>
              <w:widowControl/>
              <w:spacing w:line="360" w:lineRule="auto"/>
              <w:jc w:val="left"/>
              <w:rPr>
                <w:rFonts w:ascii="宋体" w:hAnsi="宋体"/>
                <w:color w:val="auto"/>
                <w:sz w:val="24"/>
              </w:rPr>
            </w:pPr>
          </w:p>
        </w:tc>
      </w:tr>
      <w:tr w14:paraId="78047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159CDB7E">
            <w:pPr>
              <w:widowControl/>
              <w:spacing w:line="360" w:lineRule="auto"/>
              <w:jc w:val="center"/>
              <w:rPr>
                <w:rFonts w:ascii="宋体" w:hAnsi="宋体"/>
                <w:color w:val="auto"/>
                <w:sz w:val="24"/>
              </w:rPr>
            </w:pPr>
            <w:r>
              <w:rPr>
                <w:rFonts w:ascii="宋体" w:hAnsi="宋体"/>
                <w:color w:val="auto"/>
                <w:sz w:val="24"/>
              </w:rPr>
              <w:t>11</w:t>
            </w:r>
          </w:p>
        </w:tc>
        <w:tc>
          <w:tcPr>
            <w:tcW w:w="1030" w:type="pct"/>
            <w:noWrap w:val="0"/>
            <w:vAlign w:val="center"/>
          </w:tcPr>
          <w:p w14:paraId="0670845F">
            <w:pPr>
              <w:widowControl/>
              <w:spacing w:line="360" w:lineRule="auto"/>
              <w:jc w:val="left"/>
              <w:rPr>
                <w:rFonts w:ascii="宋体" w:hAnsi="宋体"/>
                <w:color w:val="auto"/>
                <w:sz w:val="24"/>
              </w:rPr>
            </w:pPr>
            <w:r>
              <w:rPr>
                <w:rFonts w:ascii="宋体" w:hAnsi="宋体"/>
                <w:color w:val="auto"/>
                <w:sz w:val="24"/>
              </w:rPr>
              <w:t>报价的修正（如有）</w:t>
            </w:r>
          </w:p>
        </w:tc>
        <w:tc>
          <w:tcPr>
            <w:tcW w:w="2431" w:type="pct"/>
            <w:noWrap w:val="0"/>
            <w:vAlign w:val="center"/>
          </w:tcPr>
          <w:p w14:paraId="68795D84">
            <w:pPr>
              <w:widowControl/>
              <w:spacing w:line="360" w:lineRule="auto"/>
              <w:jc w:val="left"/>
              <w:rPr>
                <w:rFonts w:ascii="宋体" w:hAnsi="宋体"/>
                <w:color w:val="auto"/>
                <w:sz w:val="24"/>
              </w:rPr>
            </w:pPr>
            <w:r>
              <w:rPr>
                <w:rFonts w:hint="eastAsia" w:ascii="宋体" w:hAnsi="宋体"/>
                <w:color w:val="auto"/>
                <w:sz w:val="24"/>
              </w:rPr>
              <w:t>不涉及报价修正</w:t>
            </w:r>
            <w:r>
              <w:rPr>
                <w:rFonts w:ascii="宋体" w:hAnsi="宋体"/>
                <w:color w:val="auto"/>
                <w:sz w:val="24"/>
              </w:rPr>
              <w:t>，或</w:t>
            </w:r>
            <w:r>
              <w:rPr>
                <w:rFonts w:hint="eastAsia" w:ascii="宋体" w:hAnsi="宋体"/>
                <w:color w:val="auto"/>
                <w:sz w:val="24"/>
              </w:rPr>
              <w:t>响应</w:t>
            </w:r>
            <w:r>
              <w:rPr>
                <w:rFonts w:ascii="宋体" w:hAnsi="宋体"/>
                <w:color w:val="auto"/>
                <w:sz w:val="24"/>
              </w:rPr>
              <w:t>文件报价出现前后不一致</w:t>
            </w:r>
            <w:r>
              <w:rPr>
                <w:rFonts w:hint="eastAsia" w:ascii="宋体" w:hAnsi="宋体"/>
                <w:color w:val="auto"/>
                <w:sz w:val="24"/>
              </w:rPr>
              <w:t>时</w:t>
            </w:r>
            <w:r>
              <w:rPr>
                <w:rFonts w:ascii="宋体" w:hAnsi="宋体"/>
                <w:color w:val="auto"/>
                <w:sz w:val="24"/>
              </w:rPr>
              <w:t>，</w:t>
            </w:r>
            <w:r>
              <w:rPr>
                <w:rFonts w:hint="eastAsia" w:ascii="宋体" w:hAnsi="宋体"/>
                <w:color w:val="auto"/>
                <w:sz w:val="24"/>
              </w:rPr>
              <w:t>供应商</w:t>
            </w:r>
            <w:r>
              <w:rPr>
                <w:rFonts w:ascii="宋体" w:hAnsi="宋体"/>
                <w:color w:val="auto"/>
                <w:sz w:val="24"/>
              </w:rPr>
              <w:t>对修正后的报价予</w:t>
            </w:r>
            <w:r>
              <w:rPr>
                <w:rFonts w:hint="eastAsia" w:ascii="宋体" w:hAnsi="宋体"/>
                <w:color w:val="auto"/>
                <w:sz w:val="24"/>
              </w:rPr>
              <w:t>以</w:t>
            </w:r>
            <w:r>
              <w:rPr>
                <w:rFonts w:ascii="宋体" w:hAnsi="宋体"/>
                <w:color w:val="auto"/>
                <w:sz w:val="24"/>
              </w:rPr>
              <w:t>确认；（如有）</w:t>
            </w:r>
          </w:p>
        </w:tc>
        <w:tc>
          <w:tcPr>
            <w:tcW w:w="1129" w:type="pct"/>
            <w:noWrap w:val="0"/>
            <w:vAlign w:val="center"/>
          </w:tcPr>
          <w:p w14:paraId="084B3B95">
            <w:pPr>
              <w:widowControl/>
              <w:spacing w:line="360" w:lineRule="auto"/>
              <w:jc w:val="left"/>
              <w:rPr>
                <w:rFonts w:ascii="宋体" w:hAnsi="宋体"/>
                <w:color w:val="auto"/>
                <w:sz w:val="24"/>
              </w:rPr>
            </w:pPr>
          </w:p>
        </w:tc>
      </w:tr>
      <w:tr w14:paraId="3506D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3D36C229">
            <w:pPr>
              <w:widowControl/>
              <w:spacing w:line="360" w:lineRule="auto"/>
              <w:jc w:val="center"/>
              <w:rPr>
                <w:rFonts w:hint="default" w:ascii="宋体" w:hAnsi="宋体" w:eastAsia="宋体"/>
                <w:color w:val="auto"/>
                <w:sz w:val="24"/>
                <w:lang w:val="en-US" w:eastAsia="zh-CN"/>
              </w:rPr>
            </w:pPr>
            <w:r>
              <w:rPr>
                <w:rFonts w:hint="eastAsia" w:ascii="宋体" w:hAnsi="宋体" w:eastAsia="宋体"/>
                <w:color w:val="auto"/>
                <w:sz w:val="24"/>
                <w:lang w:val="en-US" w:eastAsia="zh-CN"/>
              </w:rPr>
              <w:t>12</w:t>
            </w:r>
          </w:p>
        </w:tc>
        <w:tc>
          <w:tcPr>
            <w:tcW w:w="1817" w:type="dxa"/>
            <w:noWrap w:val="0"/>
            <w:vAlign w:val="center"/>
          </w:tcPr>
          <w:p w14:paraId="092CB4FA">
            <w:pPr>
              <w:widowControl/>
              <w:jc w:val="left"/>
              <w:rPr>
                <w:rFonts w:ascii="宋体" w:hAnsi="宋体"/>
                <w:color w:val="auto"/>
                <w:sz w:val="24"/>
              </w:rPr>
            </w:pPr>
            <w:r>
              <w:rPr>
                <w:rFonts w:ascii="宋体" w:hAnsi="宋体"/>
                <w:color w:val="auto"/>
                <w:sz w:val="24"/>
                <w:highlight w:val="none"/>
              </w:rPr>
              <w:t>报价合理性</w:t>
            </w:r>
          </w:p>
        </w:tc>
        <w:tc>
          <w:tcPr>
            <w:tcW w:w="4288" w:type="dxa"/>
            <w:noWrap w:val="0"/>
            <w:vAlign w:val="center"/>
          </w:tcPr>
          <w:p w14:paraId="4848700B">
            <w:pPr>
              <w:widowControl/>
              <w:ind w:firstLine="480" w:firstLineChars="200"/>
              <w:jc w:val="left"/>
              <w:rPr>
                <w:rFonts w:hint="eastAsia" w:ascii="Times New Roman" w:hAnsi="Times New Roman" w:eastAsia="宋体" w:cs="Times New Roman"/>
                <w:color w:val="auto"/>
                <w:kern w:val="0"/>
                <w:sz w:val="24"/>
              </w:rPr>
            </w:pPr>
            <w:r>
              <w:rPr>
                <w:rFonts w:hint="eastAsia"/>
                <w:color w:val="auto"/>
                <w:kern w:val="0"/>
                <w:sz w:val="24"/>
              </w:rPr>
              <w:t>根据</w:t>
            </w:r>
            <w:r>
              <w:rPr>
                <w:rFonts w:hint="eastAsia"/>
                <w:color w:val="auto"/>
                <w:kern w:val="0"/>
                <w:sz w:val="24"/>
                <w:lang w:val="en-US" w:eastAsia="zh-CN"/>
              </w:rPr>
              <w:t>财政</w:t>
            </w:r>
            <w:r>
              <w:rPr>
                <w:rFonts w:hint="eastAsia" w:ascii="Times New Roman" w:hAnsi="Times New Roman" w:eastAsia="宋体" w:cs="Times New Roman"/>
                <w:color w:val="auto"/>
                <w:kern w:val="0"/>
                <w:sz w:val="24"/>
                <w:lang w:val="en-US" w:eastAsia="zh-CN"/>
              </w:rPr>
              <w:t>部</w:t>
            </w:r>
            <w:r>
              <w:rPr>
                <w:rFonts w:hint="eastAsia" w:ascii="Times New Roman" w:hAnsi="Times New Roman" w:eastAsia="宋体" w:cs="Times New Roman"/>
                <w:color w:val="auto"/>
                <w:kern w:val="0"/>
                <w:sz w:val="24"/>
              </w:rPr>
              <w:t>《关于推动解决政府采购异常低价问题的通知》财库〔2026〕2号文件之规定：当评审过程中出</w:t>
            </w:r>
            <w:r>
              <w:rPr>
                <w:rFonts w:hint="eastAsia"/>
                <w:color w:val="auto"/>
                <w:kern w:val="0"/>
                <w:sz w:val="24"/>
              </w:rPr>
              <w:t>现下列情形之一的，评审委员会应当启 动</w:t>
            </w:r>
            <w:r>
              <w:rPr>
                <w:rFonts w:hint="eastAsia" w:ascii="Times New Roman" w:hAnsi="Times New Roman" w:eastAsia="宋体" w:cs="Times New Roman"/>
                <w:color w:val="auto"/>
                <w:kern w:val="0"/>
                <w:sz w:val="24"/>
              </w:rPr>
              <w:t xml:space="preserve">异常低价投标（响应）审查程序： </w:t>
            </w:r>
          </w:p>
          <w:p w14:paraId="0A6A81E8">
            <w:pPr>
              <w:widowControl/>
              <w:ind w:firstLine="480" w:firstLineChars="200"/>
              <w:jc w:val="left"/>
              <w:rPr>
                <w:rFonts w:hint="eastAsia" w:ascii="Times New Roman" w:hAnsi="Times New Roman" w:eastAsia="宋体" w:cs="Times New Roman"/>
                <w:color w:val="auto"/>
                <w:kern w:val="0"/>
                <w:sz w:val="24"/>
              </w:rPr>
            </w:pPr>
            <w:r>
              <w:rPr>
                <w:rFonts w:hint="eastAsia" w:ascii="Times New Roman" w:hAnsi="Times New Roman" w:eastAsia="宋体" w:cs="Times New Roman"/>
                <w:color w:val="auto"/>
                <w:kern w:val="0"/>
                <w:sz w:val="24"/>
              </w:rPr>
              <w:t>1.投标（响应）报价低于全部通过符合性审查供应商投标（响应）报价平均值50%的，即投标（响应）报价&lt;全部通过符合性审查供应商投标（响应）报价平均值×50%；</w:t>
            </w:r>
          </w:p>
          <w:p w14:paraId="36D4221A">
            <w:pPr>
              <w:widowControl/>
              <w:ind w:firstLine="480" w:firstLineChars="200"/>
              <w:jc w:val="left"/>
              <w:rPr>
                <w:rFonts w:hint="eastAsia" w:ascii="Times New Roman" w:hAnsi="Times New Roman" w:eastAsia="宋体" w:cs="Times New Roman"/>
                <w:color w:val="auto"/>
                <w:kern w:val="0"/>
                <w:sz w:val="24"/>
              </w:rPr>
            </w:pPr>
            <w:r>
              <w:rPr>
                <w:rFonts w:hint="eastAsia" w:ascii="Times New Roman" w:hAnsi="Times New Roman" w:eastAsia="宋体" w:cs="Times New Roman"/>
                <w:color w:val="auto"/>
                <w:kern w:val="0"/>
                <w:sz w:val="24"/>
              </w:rPr>
              <w:t>2.投标（响应）报价低于通过符合性审查的次低报价供应商投标（响应）报价50%的，即投标（响应）报价&lt;通过符合性审查的次低报价供应商投标（响应）报价×50%；</w:t>
            </w:r>
          </w:p>
          <w:p w14:paraId="33524E98">
            <w:pPr>
              <w:widowControl/>
              <w:ind w:firstLine="480" w:firstLineChars="200"/>
              <w:jc w:val="left"/>
              <w:rPr>
                <w:rFonts w:hint="eastAsia" w:ascii="Times New Roman" w:hAnsi="Times New Roman" w:eastAsia="宋体" w:cs="Times New Roman"/>
                <w:color w:val="auto"/>
                <w:kern w:val="0"/>
                <w:sz w:val="24"/>
              </w:rPr>
            </w:pPr>
            <w:r>
              <w:rPr>
                <w:rFonts w:hint="eastAsia" w:ascii="Times New Roman" w:hAnsi="Times New Roman" w:eastAsia="宋体" w:cs="Times New Roman"/>
                <w:color w:val="auto"/>
                <w:kern w:val="0"/>
                <w:sz w:val="24"/>
              </w:rPr>
              <w:t>3.投标（响应）报价低于采购项目最高限价45%的，即投标（响应）报价&lt;采购项目最高限价×45%；</w:t>
            </w:r>
          </w:p>
          <w:p w14:paraId="0F1DC979">
            <w:pPr>
              <w:widowControl/>
              <w:ind w:firstLine="480" w:firstLineChars="200"/>
              <w:jc w:val="left"/>
              <w:rPr>
                <w:rFonts w:hint="eastAsia" w:ascii="Times New Roman" w:hAnsi="Times New Roman" w:eastAsia="宋体" w:cs="Times New Roman"/>
                <w:color w:val="auto"/>
                <w:kern w:val="0"/>
                <w:sz w:val="24"/>
                <w:lang w:eastAsia="zh-CN"/>
              </w:rPr>
            </w:pPr>
            <w:r>
              <w:rPr>
                <w:rFonts w:hint="eastAsia" w:ascii="Times New Roman" w:hAnsi="Times New Roman" w:eastAsia="宋体" w:cs="Times New Roman"/>
                <w:color w:val="auto"/>
                <w:kern w:val="0"/>
                <w:sz w:val="24"/>
              </w:rPr>
              <w:t>4.评审委员会基于专业判断，认为供应商报价过低，有可能影响产品质量或者不能诚信履约的其他情形</w:t>
            </w:r>
            <w:r>
              <w:rPr>
                <w:rFonts w:hint="eastAsia" w:ascii="Times New Roman" w:hAnsi="Times New Roman" w:eastAsia="宋体" w:cs="Times New Roman"/>
                <w:color w:val="auto"/>
                <w:kern w:val="0"/>
                <w:sz w:val="24"/>
                <w:lang w:eastAsia="zh-CN"/>
              </w:rPr>
              <w:t>。</w:t>
            </w:r>
          </w:p>
          <w:p w14:paraId="4129B03D">
            <w:pPr>
              <w:widowControl/>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76CCC21">
            <w:pPr>
              <w:widowControl/>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DEF3183">
            <w:pPr>
              <w:widowControl/>
              <w:jc w:val="left"/>
              <w:rPr>
                <w:rFonts w:hint="eastAsia" w:ascii="宋体" w:hAnsi="宋体"/>
                <w:color w:val="auto"/>
                <w:sz w:val="24"/>
              </w:rPr>
            </w:pPr>
            <w:r>
              <w:rPr>
                <w:rFonts w:hint="eastAsia" w:ascii="Times New Roman" w:hAnsi="Times New Roman" w:eastAsia="宋体" w:cs="Times New Roman"/>
                <w:color w:val="auto"/>
                <w:kern w:val="0"/>
                <w:sz w:val="24"/>
                <w:szCs w:val="24"/>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tc>
        <w:tc>
          <w:tcPr>
            <w:tcW w:w="1129" w:type="pct"/>
            <w:noWrap w:val="0"/>
            <w:vAlign w:val="center"/>
          </w:tcPr>
          <w:p w14:paraId="4BF5B3C5">
            <w:pPr>
              <w:widowControl/>
              <w:spacing w:line="360" w:lineRule="auto"/>
              <w:jc w:val="left"/>
              <w:rPr>
                <w:rFonts w:ascii="宋体" w:hAnsi="宋体"/>
                <w:color w:val="auto"/>
                <w:sz w:val="24"/>
              </w:rPr>
            </w:pPr>
          </w:p>
        </w:tc>
      </w:tr>
      <w:tr w14:paraId="32A7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73061EDA">
            <w:pPr>
              <w:widowControl/>
              <w:spacing w:line="360" w:lineRule="auto"/>
              <w:jc w:val="center"/>
              <w:rPr>
                <w:rFonts w:hint="eastAsia" w:ascii="宋体" w:hAnsi="宋体" w:eastAsia="宋体"/>
                <w:color w:val="auto"/>
                <w:sz w:val="24"/>
                <w:lang w:eastAsia="zh-CN"/>
              </w:rPr>
            </w:pPr>
            <w:r>
              <w:rPr>
                <w:rFonts w:ascii="宋体" w:hAnsi="宋体"/>
                <w:color w:val="auto"/>
                <w:sz w:val="24"/>
              </w:rPr>
              <w:t>1</w:t>
            </w:r>
            <w:r>
              <w:rPr>
                <w:rFonts w:hint="eastAsia" w:ascii="宋体" w:hAnsi="宋体"/>
                <w:color w:val="auto"/>
                <w:sz w:val="24"/>
                <w:lang w:val="en-US" w:eastAsia="zh-CN"/>
              </w:rPr>
              <w:t>3</w:t>
            </w:r>
          </w:p>
        </w:tc>
        <w:tc>
          <w:tcPr>
            <w:tcW w:w="1030" w:type="pct"/>
            <w:noWrap w:val="0"/>
            <w:vAlign w:val="center"/>
          </w:tcPr>
          <w:p w14:paraId="6D95EF2C">
            <w:pPr>
              <w:widowControl/>
              <w:spacing w:line="360" w:lineRule="auto"/>
              <w:jc w:val="left"/>
              <w:rPr>
                <w:rFonts w:ascii="宋体" w:hAnsi="宋体"/>
                <w:color w:val="auto"/>
                <w:sz w:val="24"/>
              </w:rPr>
            </w:pPr>
            <w:r>
              <w:rPr>
                <w:rFonts w:ascii="宋体" w:hAnsi="宋体"/>
                <w:color w:val="auto"/>
                <w:sz w:val="24"/>
              </w:rPr>
              <w:t>进口产品</w:t>
            </w:r>
          </w:p>
          <w:p w14:paraId="7BEA219F">
            <w:pPr>
              <w:widowControl/>
              <w:spacing w:line="360" w:lineRule="auto"/>
              <w:jc w:val="left"/>
              <w:rPr>
                <w:rFonts w:ascii="宋体" w:hAnsi="宋体"/>
                <w:color w:val="auto"/>
                <w:sz w:val="24"/>
              </w:rPr>
            </w:pPr>
            <w:r>
              <w:rPr>
                <w:rFonts w:ascii="宋体" w:hAnsi="宋体"/>
                <w:color w:val="auto"/>
                <w:sz w:val="24"/>
              </w:rPr>
              <w:t>（如有）</w:t>
            </w:r>
          </w:p>
        </w:tc>
        <w:tc>
          <w:tcPr>
            <w:tcW w:w="2431" w:type="pct"/>
            <w:noWrap w:val="0"/>
            <w:vAlign w:val="center"/>
          </w:tcPr>
          <w:p w14:paraId="5F2830D7">
            <w:pPr>
              <w:widowControl/>
              <w:spacing w:line="360" w:lineRule="auto"/>
              <w:jc w:val="left"/>
              <w:rPr>
                <w:rFonts w:ascii="宋体" w:hAnsi="宋体"/>
                <w:color w:val="auto"/>
                <w:sz w:val="24"/>
              </w:rPr>
            </w:pPr>
            <w:r>
              <w:rPr>
                <w:rFonts w:hint="eastAsia" w:ascii="宋体" w:hAnsi="宋体"/>
                <w:color w:val="auto"/>
                <w:sz w:val="24"/>
              </w:rPr>
              <w:t>磋商文件</w:t>
            </w:r>
            <w:r>
              <w:rPr>
                <w:rFonts w:ascii="宋体" w:hAnsi="宋体"/>
                <w:color w:val="auto"/>
                <w:sz w:val="24"/>
              </w:rPr>
              <w:t>不接受进口产品响应</w:t>
            </w:r>
            <w:r>
              <w:rPr>
                <w:rFonts w:hint="eastAsia" w:ascii="宋体" w:hAnsi="宋体"/>
                <w:color w:val="auto"/>
                <w:sz w:val="24"/>
              </w:rPr>
              <w:t>的内容时</w:t>
            </w:r>
            <w:r>
              <w:rPr>
                <w:rFonts w:ascii="宋体" w:hAnsi="宋体"/>
                <w:color w:val="auto"/>
                <w:sz w:val="24"/>
              </w:rPr>
              <w:t>，</w:t>
            </w:r>
            <w:r>
              <w:rPr>
                <w:rFonts w:hint="eastAsia" w:ascii="宋体" w:hAnsi="宋体"/>
                <w:color w:val="auto"/>
                <w:sz w:val="24"/>
              </w:rPr>
              <w:t>供应商所投产品非进口产品的；</w:t>
            </w:r>
          </w:p>
        </w:tc>
        <w:tc>
          <w:tcPr>
            <w:tcW w:w="1129" w:type="pct"/>
            <w:noWrap w:val="0"/>
            <w:vAlign w:val="center"/>
          </w:tcPr>
          <w:p w14:paraId="509D4B48">
            <w:pPr>
              <w:widowControl/>
              <w:spacing w:line="360" w:lineRule="auto"/>
              <w:jc w:val="left"/>
              <w:rPr>
                <w:rFonts w:ascii="宋体" w:hAnsi="宋体"/>
                <w:color w:val="auto"/>
                <w:sz w:val="24"/>
              </w:rPr>
            </w:pPr>
          </w:p>
        </w:tc>
      </w:tr>
      <w:tr w14:paraId="3F870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330DB89F">
            <w:pPr>
              <w:widowControl/>
              <w:spacing w:line="360" w:lineRule="auto"/>
              <w:jc w:val="center"/>
              <w:rPr>
                <w:rFonts w:hint="default" w:ascii="宋体" w:hAnsi="宋体" w:eastAsia="宋体"/>
                <w:color w:val="auto"/>
                <w:sz w:val="24"/>
                <w:lang w:val="en-US" w:eastAsia="zh-CN"/>
              </w:rPr>
            </w:pPr>
            <w:r>
              <w:rPr>
                <w:rFonts w:hint="eastAsia" w:ascii="宋体" w:hAnsi="宋体"/>
                <w:color w:val="auto"/>
                <w:sz w:val="24"/>
                <w:lang w:val="en-US" w:eastAsia="zh-CN"/>
              </w:rPr>
              <w:t>14</w:t>
            </w:r>
          </w:p>
        </w:tc>
        <w:tc>
          <w:tcPr>
            <w:tcW w:w="1030" w:type="pct"/>
            <w:noWrap w:val="0"/>
            <w:vAlign w:val="center"/>
          </w:tcPr>
          <w:p w14:paraId="1830CD24">
            <w:pPr>
              <w:widowControl/>
              <w:spacing w:line="360" w:lineRule="auto"/>
              <w:ind w:right="-46"/>
              <w:jc w:val="left"/>
              <w:rPr>
                <w:rFonts w:ascii="宋体" w:hAnsi="宋体"/>
                <w:color w:val="auto"/>
                <w:sz w:val="24"/>
              </w:rPr>
            </w:pPr>
            <w:r>
              <w:rPr>
                <w:rFonts w:ascii="宋体" w:hAnsi="宋体"/>
                <w:color w:val="auto"/>
                <w:sz w:val="24"/>
              </w:rPr>
              <w:t>国家有关部门对供应商的响应产品有强制性规定或要求的</w:t>
            </w:r>
          </w:p>
        </w:tc>
        <w:tc>
          <w:tcPr>
            <w:tcW w:w="2431" w:type="pct"/>
            <w:noWrap w:val="0"/>
            <w:vAlign w:val="center"/>
          </w:tcPr>
          <w:p w14:paraId="63EBD41A">
            <w:pPr>
              <w:widowControl/>
              <w:spacing w:line="360" w:lineRule="auto"/>
              <w:jc w:val="left"/>
              <w:rPr>
                <w:rFonts w:ascii="宋体" w:hAnsi="宋体"/>
                <w:color w:val="auto"/>
                <w:sz w:val="24"/>
              </w:rPr>
            </w:pPr>
            <w:r>
              <w:rPr>
                <w:rFonts w:ascii="宋体" w:hAnsi="宋体"/>
                <w:color w:val="auto"/>
                <w:sz w:val="24"/>
              </w:rPr>
              <w:t>国家有关部门对供应商的响应产品有强制性规定或要求的（如相应技术、安全、节能和环保等），供应商的响应产品</w:t>
            </w:r>
            <w:r>
              <w:rPr>
                <w:rFonts w:hint="eastAsia" w:ascii="宋体" w:hAnsi="宋体"/>
                <w:color w:val="auto"/>
                <w:sz w:val="24"/>
              </w:rPr>
              <w:t>应</w:t>
            </w:r>
            <w:r>
              <w:rPr>
                <w:rFonts w:ascii="宋体" w:hAnsi="宋体"/>
                <w:color w:val="auto"/>
                <w:sz w:val="24"/>
              </w:rPr>
              <w:t>符合相应规定或要求</w:t>
            </w:r>
            <w:r>
              <w:rPr>
                <w:rFonts w:hint="eastAsia" w:ascii="宋体" w:hAnsi="宋体"/>
                <w:color w:val="auto"/>
                <w:sz w:val="24"/>
              </w:rPr>
              <w:t>，并提供证明文件电子件：</w:t>
            </w:r>
          </w:p>
          <w:p w14:paraId="5AF42FCC">
            <w:pPr>
              <w:widowControl/>
              <w:spacing w:line="360" w:lineRule="auto"/>
              <w:jc w:val="left"/>
              <w:rPr>
                <w:rFonts w:hint="eastAsia" w:ascii="宋体" w:hAnsi="宋体" w:eastAsia="宋体"/>
                <w:color w:val="auto"/>
                <w:sz w:val="24"/>
                <w:lang w:eastAsia="zh-CN"/>
              </w:rPr>
            </w:pPr>
            <w:r>
              <w:rPr>
                <w:rFonts w:hint="eastAsia" w:ascii="宋体" w:hAnsi="宋体"/>
                <w:color w:val="auto"/>
                <w:sz w:val="24"/>
              </w:rPr>
              <w:t>1）</w:t>
            </w:r>
            <w:r>
              <w:rPr>
                <w:rFonts w:ascii="宋体" w:hAnsi="宋体"/>
                <w:color w:val="auto"/>
                <w:sz w:val="24"/>
              </w:rPr>
              <w:t>采购的产品若属于《节能产品政府采购品目清单》范围中政府强制采购产品，则供应商所报产品必须获得国家确定的认证机构出具的、处于有效期之内的节能产品认证证书；</w:t>
            </w:r>
          </w:p>
        </w:tc>
        <w:tc>
          <w:tcPr>
            <w:tcW w:w="1129" w:type="pct"/>
            <w:noWrap w:val="0"/>
            <w:vAlign w:val="center"/>
          </w:tcPr>
          <w:p w14:paraId="2A5C2D92">
            <w:pPr>
              <w:widowControl/>
              <w:spacing w:line="360" w:lineRule="auto"/>
              <w:jc w:val="left"/>
              <w:rPr>
                <w:rFonts w:ascii="宋体" w:hAnsi="宋体"/>
                <w:color w:val="auto"/>
                <w:sz w:val="24"/>
              </w:rPr>
            </w:pPr>
          </w:p>
        </w:tc>
      </w:tr>
      <w:tr w14:paraId="126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37520689">
            <w:pPr>
              <w:widowControl/>
              <w:spacing w:line="360" w:lineRule="auto"/>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5</w:t>
            </w:r>
          </w:p>
        </w:tc>
        <w:tc>
          <w:tcPr>
            <w:tcW w:w="1030" w:type="pct"/>
            <w:noWrap w:val="0"/>
            <w:vAlign w:val="center"/>
          </w:tcPr>
          <w:p w14:paraId="767FFAD3">
            <w:pPr>
              <w:widowControl/>
              <w:spacing w:line="360" w:lineRule="auto"/>
              <w:ind w:right="-46"/>
              <w:jc w:val="center"/>
              <w:rPr>
                <w:rFonts w:ascii="宋体" w:hAnsi="宋体"/>
                <w:sz w:val="24"/>
              </w:rPr>
            </w:pPr>
            <w:r>
              <w:rPr>
                <w:rFonts w:ascii="宋体" w:hAnsi="宋体"/>
                <w:sz w:val="24"/>
              </w:rPr>
              <w:t>公平竞争</w:t>
            </w:r>
          </w:p>
        </w:tc>
        <w:tc>
          <w:tcPr>
            <w:tcW w:w="2431" w:type="pct"/>
            <w:noWrap w:val="0"/>
            <w:vAlign w:val="center"/>
          </w:tcPr>
          <w:p w14:paraId="2EAA996E">
            <w:pPr>
              <w:widowControl/>
              <w:spacing w:line="360" w:lineRule="auto"/>
              <w:jc w:val="left"/>
              <w:rPr>
                <w:rFonts w:ascii="宋体" w:hAnsi="宋体"/>
                <w:sz w:val="24"/>
              </w:rPr>
            </w:pPr>
            <w:r>
              <w:rPr>
                <w:rFonts w:ascii="宋体" w:hAnsi="宋体"/>
                <w:sz w:val="24"/>
              </w:rPr>
              <w:t>供应商遵循公平竞争的原则，不存在恶意串通，妨碍其他供应商的竞争行为，不存在损害采购人或者其他供应商的合法权益情形的；</w:t>
            </w:r>
          </w:p>
        </w:tc>
        <w:tc>
          <w:tcPr>
            <w:tcW w:w="1129" w:type="pct"/>
            <w:noWrap w:val="0"/>
            <w:vAlign w:val="center"/>
          </w:tcPr>
          <w:p w14:paraId="7CF07BB1">
            <w:pPr>
              <w:widowControl/>
              <w:spacing w:line="360" w:lineRule="auto"/>
              <w:jc w:val="left"/>
              <w:rPr>
                <w:rFonts w:ascii="宋体" w:hAnsi="宋体"/>
                <w:sz w:val="24"/>
              </w:rPr>
            </w:pPr>
          </w:p>
        </w:tc>
      </w:tr>
      <w:tr w14:paraId="31ED7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10" w:type="pct"/>
            <w:noWrap w:val="0"/>
            <w:vAlign w:val="center"/>
          </w:tcPr>
          <w:p w14:paraId="360C98C5">
            <w:pPr>
              <w:widowControl/>
              <w:spacing w:line="360" w:lineRule="auto"/>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6</w:t>
            </w:r>
          </w:p>
        </w:tc>
        <w:tc>
          <w:tcPr>
            <w:tcW w:w="1030" w:type="pct"/>
            <w:noWrap w:val="0"/>
            <w:vAlign w:val="center"/>
          </w:tcPr>
          <w:p w14:paraId="6B814FFC">
            <w:pPr>
              <w:widowControl/>
              <w:spacing w:line="360" w:lineRule="auto"/>
              <w:jc w:val="center"/>
              <w:rPr>
                <w:rFonts w:ascii="宋体" w:hAnsi="宋体"/>
                <w:sz w:val="24"/>
              </w:rPr>
            </w:pPr>
            <w:r>
              <w:rPr>
                <w:rFonts w:ascii="宋体" w:hAnsi="宋体"/>
                <w:sz w:val="24"/>
              </w:rPr>
              <w:t>串通响应</w:t>
            </w:r>
          </w:p>
        </w:tc>
        <w:tc>
          <w:tcPr>
            <w:tcW w:w="2431" w:type="pct"/>
            <w:noWrap w:val="0"/>
            <w:vAlign w:val="center"/>
          </w:tcPr>
          <w:p w14:paraId="24DC1EC3">
            <w:pPr>
              <w:widowControl/>
              <w:spacing w:line="360" w:lineRule="auto"/>
              <w:jc w:val="left"/>
              <w:rPr>
                <w:rFonts w:ascii="宋体" w:hAnsi="宋体"/>
                <w:sz w:val="24"/>
              </w:rPr>
            </w:pPr>
            <w:r>
              <w:rPr>
                <w:rFonts w:hint="eastAsia" w:ascii="宋体" w:hAnsi="宋体"/>
                <w:sz w:val="24"/>
              </w:rPr>
              <w:t>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 w:val="24"/>
              </w:rPr>
              <w:t>；</w:t>
            </w:r>
          </w:p>
        </w:tc>
        <w:tc>
          <w:tcPr>
            <w:tcW w:w="1129" w:type="pct"/>
            <w:noWrap w:val="0"/>
            <w:vAlign w:val="center"/>
          </w:tcPr>
          <w:p w14:paraId="7C146601">
            <w:pPr>
              <w:widowControl/>
              <w:spacing w:line="360" w:lineRule="auto"/>
              <w:jc w:val="left"/>
              <w:rPr>
                <w:rFonts w:ascii="宋体" w:hAnsi="宋体"/>
                <w:sz w:val="24"/>
              </w:rPr>
            </w:pPr>
          </w:p>
        </w:tc>
      </w:tr>
      <w:tr w14:paraId="6AF52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26218F64">
            <w:pPr>
              <w:widowControl/>
              <w:spacing w:line="360" w:lineRule="auto"/>
              <w:jc w:val="center"/>
              <w:rPr>
                <w:rFonts w:hint="eastAsia" w:ascii="宋体" w:hAnsi="宋体" w:eastAsia="宋体"/>
                <w:sz w:val="24"/>
                <w:lang w:eastAsia="zh-CN"/>
              </w:rPr>
            </w:pPr>
            <w:r>
              <w:rPr>
                <w:rFonts w:ascii="宋体" w:hAnsi="宋体"/>
                <w:sz w:val="24"/>
              </w:rPr>
              <w:t>1</w:t>
            </w:r>
            <w:r>
              <w:rPr>
                <w:rFonts w:hint="eastAsia" w:ascii="宋体" w:hAnsi="宋体"/>
                <w:sz w:val="24"/>
                <w:lang w:val="en-US" w:eastAsia="zh-CN"/>
              </w:rPr>
              <w:t>7</w:t>
            </w:r>
          </w:p>
        </w:tc>
        <w:tc>
          <w:tcPr>
            <w:tcW w:w="1030" w:type="pct"/>
            <w:noWrap w:val="0"/>
            <w:vAlign w:val="center"/>
          </w:tcPr>
          <w:p w14:paraId="5977D837">
            <w:pPr>
              <w:widowControl/>
              <w:spacing w:line="360" w:lineRule="auto"/>
              <w:jc w:val="center"/>
              <w:rPr>
                <w:rFonts w:ascii="宋体" w:hAnsi="宋体"/>
                <w:sz w:val="24"/>
              </w:rPr>
            </w:pPr>
            <w:r>
              <w:rPr>
                <w:rFonts w:ascii="宋体" w:hAnsi="宋体"/>
                <w:sz w:val="24"/>
              </w:rPr>
              <w:t>附加条件</w:t>
            </w:r>
          </w:p>
        </w:tc>
        <w:tc>
          <w:tcPr>
            <w:tcW w:w="2431" w:type="pct"/>
            <w:noWrap w:val="0"/>
            <w:vAlign w:val="center"/>
          </w:tcPr>
          <w:p w14:paraId="4221BF7D">
            <w:pPr>
              <w:widowControl/>
              <w:spacing w:line="360" w:lineRule="auto"/>
              <w:jc w:val="left"/>
              <w:rPr>
                <w:rFonts w:ascii="宋体" w:hAnsi="宋体"/>
                <w:sz w:val="24"/>
              </w:rPr>
            </w:pPr>
            <w:r>
              <w:rPr>
                <w:rFonts w:hint="eastAsia" w:ascii="宋体" w:hAnsi="宋体"/>
                <w:sz w:val="24"/>
              </w:rPr>
              <w:t>相应</w:t>
            </w:r>
            <w:r>
              <w:rPr>
                <w:rFonts w:ascii="宋体" w:hAnsi="宋体"/>
                <w:sz w:val="24"/>
              </w:rPr>
              <w:t>文件</w:t>
            </w:r>
            <w:r>
              <w:rPr>
                <w:rFonts w:hint="eastAsia" w:ascii="宋体" w:hAnsi="宋体"/>
                <w:sz w:val="24"/>
              </w:rPr>
              <w:t>未</w:t>
            </w:r>
            <w:r>
              <w:rPr>
                <w:rFonts w:ascii="宋体" w:hAnsi="宋体"/>
                <w:sz w:val="24"/>
              </w:rPr>
              <w:t>含有采购人不能接受的附加条件的；</w:t>
            </w:r>
          </w:p>
        </w:tc>
        <w:tc>
          <w:tcPr>
            <w:tcW w:w="1129" w:type="pct"/>
            <w:noWrap w:val="0"/>
            <w:vAlign w:val="center"/>
          </w:tcPr>
          <w:p w14:paraId="50C6F8CD">
            <w:pPr>
              <w:widowControl/>
              <w:spacing w:line="360" w:lineRule="auto"/>
              <w:jc w:val="left"/>
              <w:rPr>
                <w:rFonts w:ascii="宋体" w:hAnsi="宋体"/>
                <w:sz w:val="24"/>
              </w:rPr>
            </w:pPr>
          </w:p>
        </w:tc>
      </w:tr>
      <w:tr w14:paraId="1767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10" w:type="pct"/>
            <w:noWrap w:val="0"/>
            <w:vAlign w:val="center"/>
          </w:tcPr>
          <w:p w14:paraId="630847F3">
            <w:pPr>
              <w:widowControl/>
              <w:spacing w:line="360" w:lineRule="auto"/>
              <w:jc w:val="center"/>
              <w:rPr>
                <w:rFonts w:hint="eastAsia" w:ascii="宋体" w:hAnsi="宋体" w:eastAsia="宋体"/>
                <w:sz w:val="24"/>
                <w:lang w:eastAsia="zh-CN"/>
              </w:rPr>
            </w:pPr>
            <w:r>
              <w:rPr>
                <w:rFonts w:hint="eastAsia" w:ascii="宋体" w:hAnsi="宋体"/>
                <w:sz w:val="24"/>
              </w:rPr>
              <w:t>1</w:t>
            </w:r>
            <w:r>
              <w:rPr>
                <w:rFonts w:hint="eastAsia" w:ascii="宋体" w:hAnsi="宋体"/>
                <w:sz w:val="24"/>
                <w:lang w:val="en-US" w:eastAsia="zh-CN"/>
              </w:rPr>
              <w:t>8</w:t>
            </w:r>
          </w:p>
        </w:tc>
        <w:tc>
          <w:tcPr>
            <w:tcW w:w="1030" w:type="pct"/>
            <w:noWrap w:val="0"/>
            <w:vAlign w:val="center"/>
          </w:tcPr>
          <w:p w14:paraId="33227907">
            <w:pPr>
              <w:widowControl/>
              <w:spacing w:line="360" w:lineRule="auto"/>
              <w:jc w:val="center"/>
              <w:rPr>
                <w:rFonts w:ascii="宋体" w:hAnsi="宋体"/>
                <w:sz w:val="24"/>
              </w:rPr>
            </w:pPr>
            <w:r>
              <w:rPr>
                <w:rFonts w:ascii="宋体" w:hAnsi="宋体"/>
                <w:sz w:val="24"/>
              </w:rPr>
              <w:t>其他无效情形</w:t>
            </w:r>
          </w:p>
        </w:tc>
        <w:tc>
          <w:tcPr>
            <w:tcW w:w="2431" w:type="pct"/>
            <w:noWrap w:val="0"/>
            <w:vAlign w:val="center"/>
          </w:tcPr>
          <w:p w14:paraId="5FEC193B">
            <w:pPr>
              <w:widowControl/>
              <w:spacing w:line="360" w:lineRule="auto"/>
              <w:jc w:val="left"/>
              <w:rPr>
                <w:rFonts w:ascii="宋体" w:hAnsi="宋体"/>
                <w:sz w:val="24"/>
              </w:rPr>
            </w:pPr>
            <w:r>
              <w:rPr>
                <w:rFonts w:ascii="宋体" w:hAnsi="宋体"/>
                <w:sz w:val="24"/>
              </w:rPr>
              <w:t>供应商、响应文件</w:t>
            </w:r>
            <w:r>
              <w:rPr>
                <w:rFonts w:hint="eastAsia" w:ascii="宋体" w:hAnsi="宋体"/>
                <w:sz w:val="24"/>
              </w:rPr>
              <w:t>不存在</w:t>
            </w:r>
            <w:r>
              <w:rPr>
                <w:rFonts w:ascii="宋体" w:hAnsi="宋体"/>
                <w:sz w:val="24"/>
              </w:rPr>
              <w:t>不符合法律、法规和磋商文件规定的其他无效情形。</w:t>
            </w:r>
          </w:p>
        </w:tc>
        <w:tc>
          <w:tcPr>
            <w:tcW w:w="1129" w:type="pct"/>
            <w:noWrap w:val="0"/>
            <w:vAlign w:val="center"/>
          </w:tcPr>
          <w:p w14:paraId="25B445EC">
            <w:pPr>
              <w:widowControl/>
              <w:spacing w:line="360" w:lineRule="auto"/>
              <w:jc w:val="left"/>
              <w:rPr>
                <w:rFonts w:ascii="宋体" w:hAnsi="宋体"/>
                <w:sz w:val="24"/>
              </w:rPr>
            </w:pPr>
          </w:p>
        </w:tc>
      </w:tr>
    </w:tbl>
    <w:p w14:paraId="48F22D08">
      <w:pPr>
        <w:widowControl/>
        <w:spacing w:line="360" w:lineRule="auto"/>
        <w:ind w:firstLine="602"/>
        <w:jc w:val="left"/>
        <w:rPr>
          <w:rFonts w:ascii="宋体" w:hAnsi="宋体"/>
          <w:sz w:val="24"/>
        </w:rPr>
      </w:pPr>
      <w:bookmarkStart w:id="239" w:name="_Hlt487972895"/>
      <w:bookmarkEnd w:id="239"/>
      <w:r>
        <w:rPr>
          <w:rFonts w:ascii="宋体" w:hAnsi="宋体" w:cs="Symbol"/>
          <w:b/>
          <w:sz w:val="30"/>
          <w:szCs w:val="30"/>
        </w:rPr>
        <w:t>二、磋商、响应文件有关事项的澄清、说明或者更正和最后报价</w:t>
      </w:r>
    </w:p>
    <w:p w14:paraId="5E80AA24">
      <w:pPr>
        <w:tabs>
          <w:tab w:val="left" w:pos="1080"/>
          <w:tab w:val="left" w:pos="1589"/>
        </w:tabs>
        <w:spacing w:line="360" w:lineRule="auto"/>
        <w:ind w:firstLine="480"/>
        <w:rPr>
          <w:rFonts w:ascii="宋体" w:hAnsi="宋体"/>
          <w:sz w:val="24"/>
        </w:rPr>
      </w:pPr>
      <w:r>
        <w:rPr>
          <w:rFonts w:hint="eastAsia" w:ascii="宋体" w:hAnsi="宋体"/>
          <w:sz w:val="24"/>
        </w:rPr>
        <w:t>（</w:t>
      </w:r>
      <w:r>
        <w:rPr>
          <w:rFonts w:ascii="宋体" w:hAnsi="宋体"/>
          <w:sz w:val="24"/>
        </w:rPr>
        <w:t>一）磋商小组所有成员应当集中与单一供应商分别进行磋商，并给予所有参加磋商的供应商平等的磋商机会。</w:t>
      </w:r>
      <w:r>
        <w:rPr>
          <w:rFonts w:hint="eastAsia" w:ascii="宋体" w:hAnsi="宋体"/>
          <w:sz w:val="24"/>
        </w:rPr>
        <w:t>具体要求详见第二章2</w:t>
      </w:r>
      <w:r>
        <w:rPr>
          <w:rFonts w:ascii="宋体" w:hAnsi="宋体"/>
          <w:sz w:val="24"/>
        </w:rPr>
        <w:t>7.1</w:t>
      </w:r>
      <w:r>
        <w:rPr>
          <w:rFonts w:hint="eastAsia" w:ascii="宋体" w:hAnsi="宋体"/>
          <w:sz w:val="24"/>
        </w:rPr>
        <w:t>磋商程序。</w:t>
      </w:r>
    </w:p>
    <w:p w14:paraId="7D9E15C4">
      <w:pPr>
        <w:tabs>
          <w:tab w:val="left" w:pos="360"/>
        </w:tabs>
        <w:spacing w:line="360" w:lineRule="auto"/>
        <w:ind w:firstLine="480"/>
        <w:rPr>
          <w:rFonts w:ascii="宋体" w:hAnsi="宋体"/>
          <w:sz w:val="24"/>
        </w:rPr>
      </w:pPr>
      <w:r>
        <w:rPr>
          <w:rFonts w:hint="eastAsia" w:ascii="宋体" w:hAnsi="宋体"/>
          <w:sz w:val="24"/>
        </w:rPr>
        <w:t>（二）</w:t>
      </w:r>
      <w:r>
        <w:rPr>
          <w:rFonts w:ascii="宋体" w:hAnsi="宋体"/>
          <w:sz w:val="24"/>
        </w:rPr>
        <w:t>最后报价的算术修正及政策调整</w:t>
      </w:r>
    </w:p>
    <w:p w14:paraId="5011EC8B">
      <w:pPr>
        <w:tabs>
          <w:tab w:val="left" w:pos="1080"/>
          <w:tab w:val="left" w:pos="1589"/>
        </w:tabs>
        <w:spacing w:line="360" w:lineRule="auto"/>
        <w:ind w:firstLine="480"/>
        <w:rPr>
          <w:rFonts w:ascii="宋体" w:hAnsi="宋体"/>
          <w:sz w:val="24"/>
        </w:rPr>
      </w:pPr>
      <w:r>
        <w:rPr>
          <w:rFonts w:ascii="宋体" w:hAnsi="宋体"/>
          <w:sz w:val="24"/>
        </w:rPr>
        <w:t>1</w:t>
      </w:r>
      <w:r>
        <w:rPr>
          <w:rFonts w:hint="eastAsia" w:ascii="宋体" w:hAnsi="宋体"/>
          <w:sz w:val="24"/>
        </w:rPr>
        <w:t>、</w:t>
      </w:r>
      <w:r>
        <w:rPr>
          <w:rFonts w:ascii="宋体" w:hAnsi="宋体"/>
          <w:sz w:val="24"/>
        </w:rPr>
        <w:t>最后报价须包含竞争性磋商文件全部内容，如</w:t>
      </w:r>
      <w:r>
        <w:rPr>
          <w:rFonts w:hint="eastAsia" w:ascii="宋体" w:hAnsi="宋体"/>
          <w:sz w:val="24"/>
        </w:rPr>
        <w:t>最后</w:t>
      </w:r>
      <w:r>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ascii="宋体" w:hAnsi="宋体"/>
          <w:b/>
          <w:sz w:val="24"/>
        </w:rPr>
        <w:t>响应无效</w:t>
      </w:r>
      <w:r>
        <w:rPr>
          <w:rFonts w:ascii="宋体" w:hAnsi="宋体"/>
          <w:sz w:val="24"/>
        </w:rPr>
        <w:t>。</w:t>
      </w:r>
    </w:p>
    <w:p w14:paraId="0C4BFC4D">
      <w:pPr>
        <w:tabs>
          <w:tab w:val="left" w:pos="1080"/>
          <w:tab w:val="left" w:pos="1589"/>
          <w:tab w:val="left" w:pos="1872"/>
        </w:tabs>
        <w:spacing w:line="360" w:lineRule="auto"/>
        <w:ind w:firstLine="480"/>
        <w:rPr>
          <w:rFonts w:ascii="宋体" w:hAnsi="宋体"/>
          <w:sz w:val="24"/>
        </w:rPr>
      </w:pPr>
      <w:r>
        <w:rPr>
          <w:rFonts w:hint="eastAsia" w:ascii="宋体" w:hAnsi="宋体"/>
          <w:sz w:val="24"/>
        </w:rPr>
        <w:t>2、</w:t>
      </w:r>
      <w:r>
        <w:rPr>
          <w:rFonts w:ascii="宋体" w:hAnsi="宋体"/>
          <w:sz w:val="24"/>
        </w:rPr>
        <w:t>最后报价出现前后不一致的，按照下列规定修正：</w:t>
      </w:r>
    </w:p>
    <w:p w14:paraId="49272EFA">
      <w:pPr>
        <w:tabs>
          <w:tab w:val="left" w:pos="1980"/>
          <w:tab w:val="left" w:pos="2035"/>
          <w:tab w:val="left" w:pos="2114"/>
          <w:tab w:val="left" w:pos="2977"/>
        </w:tabs>
        <w:spacing w:line="360" w:lineRule="auto"/>
        <w:ind w:firstLine="480"/>
        <w:rPr>
          <w:rFonts w:ascii="宋体" w:hAnsi="宋体"/>
          <w:sz w:val="24"/>
        </w:rPr>
      </w:pPr>
      <w:r>
        <w:rPr>
          <w:rFonts w:ascii="宋体" w:hAnsi="宋体"/>
          <w:sz w:val="24"/>
        </w:rPr>
        <w:t>2.1</w:t>
      </w:r>
      <w:r>
        <w:rPr>
          <w:rFonts w:hint="eastAsia" w:ascii="宋体" w:hAnsi="宋体"/>
          <w:sz w:val="24"/>
        </w:rPr>
        <w:t>、</w:t>
      </w:r>
      <w:r>
        <w:rPr>
          <w:rFonts w:ascii="宋体" w:hAnsi="宋体"/>
          <w:sz w:val="24"/>
        </w:rPr>
        <w:t>大写金额和小写金额不一致的，以大写金额为准；</w:t>
      </w:r>
    </w:p>
    <w:p w14:paraId="7FE38266">
      <w:pPr>
        <w:tabs>
          <w:tab w:val="left" w:pos="1980"/>
          <w:tab w:val="left" w:pos="2035"/>
          <w:tab w:val="left" w:pos="2114"/>
          <w:tab w:val="left" w:pos="2977"/>
        </w:tabs>
        <w:spacing w:line="360" w:lineRule="auto"/>
        <w:ind w:firstLine="480"/>
        <w:rPr>
          <w:rFonts w:ascii="宋体" w:hAnsi="宋体"/>
          <w:sz w:val="24"/>
        </w:rPr>
      </w:pPr>
      <w:r>
        <w:rPr>
          <w:rFonts w:hint="eastAsia" w:ascii="宋体" w:hAnsi="宋体"/>
          <w:sz w:val="24"/>
        </w:rPr>
        <w:t>2</w:t>
      </w:r>
      <w:r>
        <w:rPr>
          <w:rFonts w:ascii="宋体" w:hAnsi="宋体"/>
          <w:sz w:val="24"/>
        </w:rPr>
        <w:t>.2</w:t>
      </w:r>
      <w:r>
        <w:rPr>
          <w:rFonts w:hint="eastAsia" w:ascii="宋体" w:hAnsi="宋体"/>
          <w:sz w:val="24"/>
        </w:rPr>
        <w:t>、</w:t>
      </w:r>
      <w:r>
        <w:rPr>
          <w:rFonts w:ascii="宋体" w:hAnsi="宋体"/>
          <w:sz w:val="24"/>
        </w:rPr>
        <w:t>单价金额小数点或者百分比有明显错位的，以最后报价一览表的总价为准，并修改单价；</w:t>
      </w:r>
    </w:p>
    <w:p w14:paraId="78616740">
      <w:pPr>
        <w:tabs>
          <w:tab w:val="left" w:pos="1980"/>
          <w:tab w:val="left" w:pos="2035"/>
          <w:tab w:val="left" w:pos="2114"/>
          <w:tab w:val="left" w:pos="2977"/>
        </w:tabs>
        <w:spacing w:line="360" w:lineRule="auto"/>
        <w:ind w:firstLine="480"/>
        <w:rPr>
          <w:rFonts w:ascii="宋体" w:hAnsi="宋体"/>
          <w:sz w:val="24"/>
        </w:rPr>
      </w:pPr>
      <w:r>
        <w:rPr>
          <w:rFonts w:hint="eastAsia" w:ascii="宋体" w:hAnsi="宋体"/>
          <w:sz w:val="24"/>
        </w:rPr>
        <w:t>2</w:t>
      </w:r>
      <w:r>
        <w:rPr>
          <w:rFonts w:ascii="宋体" w:hAnsi="宋体"/>
          <w:sz w:val="24"/>
        </w:rPr>
        <w:t>.3</w:t>
      </w:r>
      <w:r>
        <w:rPr>
          <w:rFonts w:hint="eastAsia" w:ascii="宋体" w:hAnsi="宋体"/>
          <w:sz w:val="24"/>
        </w:rPr>
        <w:t>、</w:t>
      </w:r>
      <w:r>
        <w:rPr>
          <w:rFonts w:ascii="宋体" w:hAnsi="宋体"/>
          <w:sz w:val="24"/>
        </w:rPr>
        <w:t>总价金额与按单价汇总金额不一致的，以单价金额计算结果为准。</w:t>
      </w:r>
    </w:p>
    <w:p w14:paraId="79527B12">
      <w:pPr>
        <w:tabs>
          <w:tab w:val="left" w:pos="1080"/>
          <w:tab w:val="left" w:pos="1589"/>
          <w:tab w:val="left" w:pos="1980"/>
          <w:tab w:val="left" w:pos="2035"/>
          <w:tab w:val="left" w:pos="2114"/>
        </w:tabs>
        <w:spacing w:line="360" w:lineRule="auto"/>
        <w:ind w:firstLine="480"/>
        <w:rPr>
          <w:rFonts w:ascii="宋体" w:hAnsi="宋体"/>
          <w:sz w:val="24"/>
        </w:rPr>
      </w:pPr>
      <w:r>
        <w:rPr>
          <w:rFonts w:ascii="宋体" w:hAnsi="宋体"/>
          <w:sz w:val="24"/>
        </w:rPr>
        <w:t>同时出现两种以上不一致的，按照前款规定的顺序修正。修正后的报价经供应商书面确认后产生约束力，供应商不确认的，</w:t>
      </w:r>
      <w:r>
        <w:rPr>
          <w:rFonts w:ascii="宋体" w:hAnsi="宋体"/>
          <w:b/>
          <w:sz w:val="24"/>
        </w:rPr>
        <w:t>其响应无效</w:t>
      </w:r>
      <w:r>
        <w:rPr>
          <w:rFonts w:ascii="宋体" w:hAnsi="宋体"/>
          <w:sz w:val="24"/>
        </w:rPr>
        <w:t>。</w:t>
      </w:r>
    </w:p>
    <w:p w14:paraId="3E7D056B">
      <w:pPr>
        <w:tabs>
          <w:tab w:val="left" w:pos="1080"/>
          <w:tab w:val="left" w:pos="1589"/>
        </w:tabs>
        <w:spacing w:line="360" w:lineRule="auto"/>
        <w:ind w:firstLine="480"/>
        <w:rPr>
          <w:rFonts w:ascii="宋体" w:hAnsi="宋体"/>
          <w:sz w:val="24"/>
        </w:rPr>
      </w:pPr>
      <w:r>
        <w:rPr>
          <w:rFonts w:hint="eastAsia" w:ascii="宋体" w:hAnsi="宋体"/>
          <w:sz w:val="24"/>
        </w:rPr>
        <w:t>（三）</w:t>
      </w:r>
      <w:r>
        <w:rPr>
          <w:rFonts w:ascii="宋体" w:hAnsi="宋体"/>
          <w:sz w:val="24"/>
        </w:rPr>
        <w:t>落实政府采购政策的价格调整：</w:t>
      </w:r>
      <w:r>
        <w:rPr>
          <w:rFonts w:hint="eastAsia" w:ascii="宋体" w:hAnsi="宋体"/>
          <w:sz w:val="24"/>
        </w:rPr>
        <w:t>详见第三节评标办法中的</w:t>
      </w:r>
      <w:r>
        <w:rPr>
          <w:rFonts w:hint="eastAsia" w:ascii="宋体" w:hAnsi="宋体"/>
          <w:b/>
          <w:sz w:val="24"/>
        </w:rPr>
        <w:t>政府采购政策功能落实。</w:t>
      </w:r>
      <w:bookmarkEnd w:id="216"/>
      <w:bookmarkEnd w:id="217"/>
    </w:p>
    <w:p w14:paraId="6AB94E9F">
      <w:pPr>
        <w:widowControl/>
        <w:spacing w:line="360" w:lineRule="auto"/>
        <w:ind w:firstLine="602"/>
        <w:jc w:val="left"/>
        <w:rPr>
          <w:rFonts w:ascii="宋体" w:hAnsi="宋体" w:cs="Symbol"/>
          <w:b/>
          <w:sz w:val="30"/>
          <w:szCs w:val="30"/>
        </w:rPr>
      </w:pPr>
      <w:r>
        <w:rPr>
          <w:rFonts w:hint="eastAsia" w:ascii="宋体" w:hAnsi="宋体" w:cs="Symbol"/>
          <w:b/>
          <w:sz w:val="30"/>
          <w:szCs w:val="30"/>
        </w:rPr>
        <w:t>三、</w:t>
      </w:r>
      <w:r>
        <w:rPr>
          <w:rFonts w:ascii="宋体" w:hAnsi="宋体" w:cs="Symbol"/>
          <w:b/>
          <w:sz w:val="30"/>
          <w:szCs w:val="30"/>
        </w:rPr>
        <w:t>评审方法和评审标准</w:t>
      </w:r>
    </w:p>
    <w:p w14:paraId="782D1EDF">
      <w:pPr>
        <w:widowControl/>
        <w:spacing w:line="360" w:lineRule="auto"/>
        <w:ind w:firstLine="480"/>
        <w:jc w:val="left"/>
        <w:rPr>
          <w:rFonts w:ascii="宋体" w:hAnsi="宋体"/>
          <w:sz w:val="24"/>
        </w:rPr>
      </w:pPr>
      <w:r>
        <w:rPr>
          <w:rFonts w:hint="eastAsia" w:ascii="宋体" w:hAnsi="宋体"/>
          <w:sz w:val="24"/>
        </w:rPr>
        <w:t>（一）</w:t>
      </w:r>
      <w:r>
        <w:rPr>
          <w:rFonts w:ascii="宋体" w:hAnsi="宋体"/>
          <w:sz w:val="24"/>
        </w:rPr>
        <w:t>本项目采用的评标方法详见《</w:t>
      </w:r>
      <w:r>
        <w:rPr>
          <w:rFonts w:hint="eastAsia" w:ascii="宋体" w:hAnsi="宋体"/>
          <w:sz w:val="24"/>
        </w:rPr>
        <w:t>第三节 评标方法</w:t>
      </w:r>
      <w:r>
        <w:rPr>
          <w:rFonts w:ascii="宋体" w:hAnsi="宋体"/>
          <w:sz w:val="24"/>
        </w:rPr>
        <w:t>》</w:t>
      </w:r>
      <w:r>
        <w:rPr>
          <w:rFonts w:hint="eastAsia" w:ascii="宋体" w:hAnsi="宋体"/>
          <w:sz w:val="24"/>
        </w:rPr>
        <w:t>，</w:t>
      </w:r>
      <w:r>
        <w:rPr>
          <w:rFonts w:ascii="宋体" w:hAnsi="宋体"/>
          <w:sz w:val="24"/>
        </w:rPr>
        <w:t>本项目采用的评标标准详见《</w:t>
      </w:r>
      <w:r>
        <w:rPr>
          <w:rFonts w:hint="eastAsia" w:ascii="宋体" w:hAnsi="宋体"/>
          <w:sz w:val="24"/>
        </w:rPr>
        <w:t>第四节 评标标准</w:t>
      </w:r>
      <w:r>
        <w:rPr>
          <w:rFonts w:ascii="宋体" w:hAnsi="宋体"/>
          <w:sz w:val="24"/>
        </w:rPr>
        <w:t>》</w:t>
      </w:r>
      <w:r>
        <w:rPr>
          <w:rFonts w:hint="eastAsia" w:ascii="宋体" w:hAnsi="宋体"/>
          <w:sz w:val="24"/>
        </w:rPr>
        <w:t>。</w:t>
      </w:r>
    </w:p>
    <w:p w14:paraId="5CAA89EE">
      <w:pPr>
        <w:widowControl/>
        <w:spacing w:line="360" w:lineRule="auto"/>
        <w:ind w:firstLine="602"/>
        <w:jc w:val="left"/>
        <w:rPr>
          <w:rFonts w:ascii="宋体" w:hAnsi="宋体" w:cs="Symbol"/>
          <w:b/>
          <w:sz w:val="30"/>
          <w:szCs w:val="30"/>
        </w:rPr>
      </w:pPr>
      <w:r>
        <w:rPr>
          <w:rFonts w:hint="eastAsia" w:ascii="宋体" w:hAnsi="宋体" w:cs="Symbol"/>
          <w:b/>
          <w:sz w:val="30"/>
          <w:szCs w:val="30"/>
        </w:rPr>
        <w:t>四、</w:t>
      </w:r>
      <w:r>
        <w:rPr>
          <w:rFonts w:ascii="宋体" w:hAnsi="宋体" w:cs="Symbol"/>
          <w:b/>
          <w:sz w:val="30"/>
          <w:szCs w:val="30"/>
        </w:rPr>
        <w:t>确定</w:t>
      </w:r>
      <w:bookmarkStart w:id="240" w:name="_Toc164351640"/>
      <w:bookmarkStart w:id="241" w:name="_Ref467307010"/>
      <w:bookmarkStart w:id="242" w:name="_Toc226309790"/>
      <w:bookmarkStart w:id="243" w:name="_Toc264969236"/>
      <w:bookmarkStart w:id="244" w:name="_Toc195842911"/>
      <w:bookmarkStart w:id="245" w:name="_Toc305158888"/>
      <w:bookmarkStart w:id="246" w:name="_Toc164229387"/>
      <w:bookmarkStart w:id="247" w:name="_Toc149720839"/>
      <w:bookmarkStart w:id="248" w:name="_Toc151193788"/>
      <w:bookmarkStart w:id="249" w:name="_Toc151193716"/>
      <w:bookmarkStart w:id="250" w:name="_Toc226965819"/>
      <w:bookmarkStart w:id="251" w:name="_Toc164608815"/>
      <w:bookmarkStart w:id="252" w:name="_Toc150774751"/>
      <w:bookmarkStart w:id="253" w:name="_Toc305158814"/>
      <w:bookmarkStart w:id="254" w:name="_Toc142311048"/>
      <w:bookmarkStart w:id="255" w:name="_Toc226337242"/>
      <w:bookmarkStart w:id="256" w:name="_Toc151193644"/>
      <w:bookmarkStart w:id="257" w:name="_Toc265228384"/>
      <w:bookmarkStart w:id="258" w:name="_Toc151193934"/>
      <w:bookmarkStart w:id="259" w:name="_Toc150509297"/>
      <w:bookmarkStart w:id="260" w:name="_Toc226965736"/>
      <w:bookmarkStart w:id="261" w:name="_Toc520356170"/>
      <w:bookmarkStart w:id="262" w:name="_Toc127151747"/>
      <w:bookmarkStart w:id="263" w:name="_Toc151193860"/>
      <w:bookmarkStart w:id="264" w:name="_Toc127161460"/>
      <w:bookmarkStart w:id="265" w:name="_Toc127151546"/>
      <w:bookmarkStart w:id="266" w:name="_Toc150774646"/>
      <w:bookmarkStart w:id="267" w:name="_Toc151190173"/>
      <w:bookmarkStart w:id="268" w:name="_Toc164608660"/>
      <w:bookmarkStart w:id="269" w:name="_Toc164229241"/>
      <w:bookmarkStart w:id="270" w:name="_Toc150480784"/>
      <w:r>
        <w:rPr>
          <w:rFonts w:ascii="宋体" w:hAnsi="宋体" w:cs="Symbol"/>
          <w:b/>
          <w:sz w:val="30"/>
          <w:szCs w:val="30"/>
        </w:rPr>
        <w:t>成交候选人名单</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14:paraId="390FE08B">
      <w:pPr>
        <w:tabs>
          <w:tab w:val="left" w:pos="1080"/>
          <w:tab w:val="left" w:pos="1589"/>
          <w:tab w:val="left" w:pos="1872"/>
        </w:tabs>
        <w:spacing w:line="360" w:lineRule="auto"/>
        <w:ind w:firstLine="480"/>
        <w:rPr>
          <w:rFonts w:ascii="宋体" w:hAnsi="宋体"/>
          <w:sz w:val="24"/>
          <w:szCs w:val="20"/>
        </w:rPr>
      </w:pPr>
      <w:r>
        <w:rPr>
          <w:rFonts w:ascii="宋体" w:hAnsi="宋体"/>
          <w:sz w:val="24"/>
        </w:rPr>
        <w:t>1</w:t>
      </w:r>
      <w:r>
        <w:rPr>
          <w:rFonts w:hint="eastAsia" w:ascii="宋体" w:hAnsi="宋体"/>
          <w:sz w:val="24"/>
          <w:szCs w:val="20"/>
        </w:rPr>
        <w:t>、</w:t>
      </w:r>
      <w:r>
        <w:rPr>
          <w:rFonts w:ascii="宋体" w:hAnsi="宋体"/>
          <w:sz w:val="24"/>
          <w:szCs w:val="20"/>
        </w:rPr>
        <w:t>磋商小组根据最终供应商排序，依次推荐排序前</w:t>
      </w:r>
      <w:r>
        <w:rPr>
          <w:rFonts w:hint="eastAsia" w:ascii="宋体" w:hAnsi="宋体"/>
          <w:sz w:val="24"/>
        </w:rPr>
        <w:t>3</w:t>
      </w:r>
      <w:r>
        <w:rPr>
          <w:rFonts w:ascii="宋体" w:hAnsi="宋体"/>
          <w:sz w:val="24"/>
        </w:rPr>
        <w:t>名</w:t>
      </w:r>
      <w:r>
        <w:rPr>
          <w:rFonts w:ascii="宋体" w:hAnsi="宋体"/>
          <w:sz w:val="24"/>
          <w:szCs w:val="20"/>
        </w:rPr>
        <w:t>的供应商为</w:t>
      </w:r>
      <w:r>
        <w:rPr>
          <w:rFonts w:ascii="宋体" w:hAnsi="宋体"/>
          <w:sz w:val="24"/>
          <w:szCs w:val="21"/>
        </w:rPr>
        <w:t>成交候选供应商</w:t>
      </w:r>
      <w:r>
        <w:rPr>
          <w:rFonts w:ascii="宋体" w:hAnsi="宋体"/>
          <w:sz w:val="24"/>
          <w:szCs w:val="20"/>
        </w:rPr>
        <w:t>（若在磋商文件允许的情形下提交最后报价的供应商为二家，则依次推荐二名供应商为成交候选供应商），并编写评审报告。</w:t>
      </w:r>
    </w:p>
    <w:p w14:paraId="068CB3E0">
      <w:pPr>
        <w:tabs>
          <w:tab w:val="left" w:pos="1080"/>
          <w:tab w:val="left" w:pos="1589"/>
          <w:tab w:val="left" w:pos="1872"/>
        </w:tabs>
        <w:spacing w:line="360" w:lineRule="auto"/>
        <w:ind w:firstLine="480"/>
        <w:rPr>
          <w:rFonts w:ascii="宋体" w:hAnsi="宋体"/>
          <w:sz w:val="24"/>
        </w:rPr>
      </w:pPr>
      <w:r>
        <w:rPr>
          <w:rFonts w:ascii="宋体" w:hAnsi="宋体"/>
          <w:sz w:val="24"/>
        </w:rPr>
        <w:t>2</w:t>
      </w:r>
      <w:r>
        <w:rPr>
          <w:rFonts w:hint="eastAsia" w:ascii="宋体" w:hAnsi="宋体"/>
          <w:sz w:val="24"/>
        </w:rPr>
        <w:t>、</w:t>
      </w:r>
      <w:r>
        <w:rPr>
          <w:rFonts w:ascii="宋体" w:hAnsi="宋体"/>
          <w:sz w:val="24"/>
        </w:rPr>
        <w:t>磋商小组要对评分汇总情况进行复核，特别是对排名第一的、报价最低的、响应文件被认定为无效的情形进行重点复核。</w:t>
      </w:r>
    </w:p>
    <w:p w14:paraId="0528D462">
      <w:pPr>
        <w:widowControl/>
        <w:spacing w:line="360" w:lineRule="auto"/>
        <w:ind w:firstLine="602"/>
        <w:jc w:val="left"/>
        <w:rPr>
          <w:rFonts w:ascii="宋体" w:hAnsi="宋体" w:cs="Symbol"/>
          <w:b/>
          <w:sz w:val="30"/>
          <w:szCs w:val="30"/>
        </w:rPr>
      </w:pPr>
      <w:r>
        <w:rPr>
          <w:rFonts w:hint="eastAsia" w:ascii="宋体" w:hAnsi="宋体" w:cs="Symbol"/>
          <w:b/>
          <w:sz w:val="30"/>
          <w:szCs w:val="30"/>
        </w:rPr>
        <w:t>五、</w:t>
      </w:r>
      <w:r>
        <w:rPr>
          <w:rFonts w:ascii="宋体" w:hAnsi="宋体" w:cs="Symbol"/>
          <w:b/>
          <w:sz w:val="30"/>
          <w:szCs w:val="30"/>
        </w:rPr>
        <w:t>报告违法行为</w:t>
      </w:r>
    </w:p>
    <w:p w14:paraId="289D6999">
      <w:pPr>
        <w:widowControl/>
        <w:tabs>
          <w:tab w:val="left" w:pos="1080"/>
          <w:tab w:val="left" w:pos="1589"/>
          <w:tab w:val="left" w:pos="1872"/>
        </w:tabs>
        <w:spacing w:line="360" w:lineRule="auto"/>
        <w:ind w:firstLine="480"/>
        <w:jc w:val="left"/>
        <w:rPr>
          <w:rFonts w:ascii="宋体" w:hAnsi="宋体"/>
          <w:b/>
          <w:sz w:val="24"/>
        </w:rPr>
      </w:pPr>
      <w:r>
        <w:rPr>
          <w:rFonts w:hint="eastAsia" w:ascii="宋体" w:hAnsi="宋体"/>
          <w:sz w:val="24"/>
        </w:rPr>
        <w:t>（一）</w:t>
      </w:r>
      <w:r>
        <w:rPr>
          <w:rFonts w:ascii="宋体" w:hAnsi="宋体"/>
          <w:sz w:val="24"/>
        </w:rPr>
        <w:t>磋商小组在评审过程中发现供应商有行贿、提供虚假材料或者串通等违法行为时，有向采购人、采购代理机构或者有关部门报告的职责。</w:t>
      </w:r>
    </w:p>
    <w:p w14:paraId="32D6BA01">
      <w:pPr>
        <w:tabs>
          <w:tab w:val="left" w:pos="360"/>
          <w:tab w:val="left" w:pos="900"/>
        </w:tabs>
        <w:spacing w:line="360" w:lineRule="auto"/>
        <w:jc w:val="center"/>
        <w:outlineLvl w:val="1"/>
        <w:rPr>
          <w:rFonts w:ascii="宋体" w:hAnsi="宋体"/>
          <w:b/>
          <w:sz w:val="32"/>
          <w:szCs w:val="32"/>
        </w:rPr>
      </w:pPr>
      <w:bookmarkStart w:id="271" w:name="_Toc152678637"/>
      <w:bookmarkStart w:id="272" w:name="_Toc160609044"/>
      <w:bookmarkStart w:id="273" w:name="_Toc152678556"/>
      <w:bookmarkStart w:id="274" w:name="_Toc18224"/>
      <w:bookmarkStart w:id="275" w:name="_Toc2809"/>
      <w:bookmarkStart w:id="276" w:name="_Toc4755"/>
      <w:r>
        <w:rPr>
          <w:rFonts w:hint="eastAsia" w:ascii="宋体" w:hAnsi="宋体"/>
          <w:b/>
          <w:sz w:val="32"/>
          <w:szCs w:val="32"/>
        </w:rPr>
        <w:t>第三节 评标方法</w:t>
      </w:r>
      <w:bookmarkEnd w:id="271"/>
      <w:bookmarkEnd w:id="272"/>
      <w:bookmarkEnd w:id="273"/>
      <w:bookmarkEnd w:id="274"/>
      <w:bookmarkEnd w:id="275"/>
      <w:bookmarkEnd w:id="276"/>
    </w:p>
    <w:p w14:paraId="63273733">
      <w:pPr>
        <w:tabs>
          <w:tab w:val="left" w:pos="360"/>
        </w:tabs>
        <w:spacing w:line="360" w:lineRule="auto"/>
        <w:ind w:firstLine="480"/>
        <w:jc w:val="left"/>
        <w:rPr>
          <w:rFonts w:ascii="宋体" w:hAnsi="宋体" w:cs="楷体"/>
          <w:sz w:val="24"/>
        </w:rPr>
      </w:pPr>
      <w:r>
        <w:rPr>
          <w:rFonts w:ascii="宋体" w:hAnsi="宋体"/>
          <w:sz w:val="24"/>
          <w:szCs w:val="20"/>
        </w:rPr>
        <w:t>一</w:t>
      </w:r>
      <w:r>
        <w:rPr>
          <w:rFonts w:hint="eastAsia" w:ascii="宋体" w:hAnsi="宋体"/>
          <w:sz w:val="24"/>
          <w:szCs w:val="20"/>
        </w:rPr>
        <w:t>、</w:t>
      </w:r>
      <w:r>
        <w:rPr>
          <w:color w:val="000000"/>
          <w:sz w:val="24"/>
        </w:rPr>
        <w:t>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rPr>
        <w:t>；</w:t>
      </w:r>
      <w:r>
        <w:rPr>
          <w:color w:val="000000"/>
          <w:sz w:val="24"/>
        </w:rPr>
        <w:t>评审得分相同的，按照最后报价由低到高的顺序推荐</w:t>
      </w:r>
      <w:r>
        <w:rPr>
          <w:rFonts w:hint="eastAsia"/>
          <w:color w:val="000000"/>
          <w:sz w:val="24"/>
        </w:rPr>
        <w:t>；</w:t>
      </w:r>
      <w:r>
        <w:rPr>
          <w:rFonts w:hint="eastAsia" w:ascii="宋体" w:hAnsi="宋体"/>
          <w:color w:val="000000"/>
          <w:sz w:val="24"/>
          <w:szCs w:val="21"/>
        </w:rPr>
        <w:t>评审得分且最后报价相同的，按照主观分由高到低的顺序推荐；</w:t>
      </w:r>
      <w:r>
        <w:rPr>
          <w:rFonts w:hint="eastAsia" w:ascii="宋体" w:hAnsi="宋体" w:cs="楷体"/>
          <w:color w:val="000000"/>
          <w:sz w:val="24"/>
        </w:rPr>
        <w:t>并列第一的供应商各部分得分均相同的,</w:t>
      </w:r>
      <w:r>
        <w:rPr>
          <w:rFonts w:ascii="宋体" w:hAnsi="宋体" w:cs="楷体"/>
          <w:color w:val="000000"/>
          <w:sz w:val="24"/>
        </w:rPr>
        <w:t>由</w:t>
      </w:r>
      <w:r>
        <w:rPr>
          <w:rFonts w:hint="eastAsia" w:ascii="宋体" w:hAnsi="宋体" w:cs="楷体"/>
          <w:color w:val="000000"/>
          <w:sz w:val="24"/>
        </w:rPr>
        <w:t>采购人代表现场随机</w:t>
      </w:r>
      <w:r>
        <w:rPr>
          <w:rFonts w:ascii="宋体" w:hAnsi="宋体" w:cs="楷体"/>
          <w:color w:val="000000"/>
          <w:sz w:val="24"/>
        </w:rPr>
        <w:t>抽</w:t>
      </w:r>
      <w:r>
        <w:rPr>
          <w:rFonts w:hint="eastAsia" w:ascii="宋体" w:hAnsi="宋体" w:cs="楷体"/>
          <w:color w:val="000000"/>
          <w:sz w:val="24"/>
        </w:rPr>
        <w:t>取</w:t>
      </w:r>
      <w:r>
        <w:rPr>
          <w:rFonts w:ascii="宋体" w:hAnsi="宋体" w:cs="楷体"/>
          <w:color w:val="000000"/>
          <w:sz w:val="24"/>
        </w:rPr>
        <w:t>确定</w:t>
      </w:r>
      <w:r>
        <w:rPr>
          <w:rFonts w:hint="eastAsia" w:ascii="宋体" w:hAnsi="宋体" w:cs="楷体"/>
          <w:color w:val="000000"/>
          <w:sz w:val="24"/>
        </w:rPr>
        <w:t>成交单位</w:t>
      </w:r>
      <w:r>
        <w:rPr>
          <w:rFonts w:ascii="宋体" w:hAnsi="宋体" w:cs="楷体"/>
          <w:color w:val="000000"/>
          <w:sz w:val="24"/>
        </w:rPr>
        <w:t>。</w:t>
      </w:r>
    </w:p>
    <w:p w14:paraId="1AD81D31">
      <w:pPr>
        <w:tabs>
          <w:tab w:val="left" w:pos="360"/>
        </w:tabs>
        <w:spacing w:line="360" w:lineRule="auto"/>
        <w:ind w:firstLine="480"/>
        <w:jc w:val="left"/>
        <w:rPr>
          <w:sz w:val="24"/>
        </w:rPr>
      </w:pPr>
      <w:r>
        <w:rPr>
          <w:rFonts w:ascii="宋体" w:hAnsi="宋体"/>
          <w:sz w:val="24"/>
        </w:rPr>
        <w:t>二</w:t>
      </w:r>
      <w:r>
        <w:rPr>
          <w:rFonts w:hint="eastAsia" w:ascii="宋体" w:hAnsi="宋体"/>
          <w:sz w:val="24"/>
        </w:rPr>
        <w:t>、每部分的得分保留小数点后两位，合计得分保留小数点后两位</w:t>
      </w:r>
      <w:r>
        <w:rPr>
          <w:rFonts w:ascii="宋体" w:hAnsi="宋体"/>
          <w:sz w:val="24"/>
        </w:rPr>
        <w:t>，第三位四舍五入。</w:t>
      </w:r>
      <w:bookmarkStart w:id="277" w:name="_Hlk149916140"/>
    </w:p>
    <w:p w14:paraId="3133CF7D">
      <w:pPr>
        <w:tabs>
          <w:tab w:val="left" w:pos="360"/>
        </w:tabs>
        <w:spacing w:line="360" w:lineRule="auto"/>
        <w:ind w:firstLine="480"/>
        <w:outlineLvl w:val="1"/>
        <w:rPr>
          <w:rFonts w:ascii="宋体" w:hAnsi="宋体"/>
          <w:bCs/>
          <w:sz w:val="24"/>
        </w:rPr>
      </w:pPr>
      <w:bookmarkStart w:id="278" w:name="_Toc30432"/>
      <w:bookmarkStart w:id="279" w:name="_Toc32315"/>
      <w:bookmarkStart w:id="280" w:name="_Toc30834"/>
      <w:r>
        <w:rPr>
          <w:rFonts w:hint="eastAsia" w:ascii="宋体" w:hAnsi="宋体"/>
          <w:bCs/>
          <w:sz w:val="24"/>
          <w:lang w:val="en-US" w:eastAsia="zh-CN"/>
        </w:rPr>
        <w:t>三</w:t>
      </w:r>
      <w:r>
        <w:rPr>
          <w:rFonts w:hint="eastAsia" w:ascii="宋体" w:hAnsi="宋体"/>
          <w:bCs/>
          <w:sz w:val="24"/>
        </w:rPr>
        <w:t>、政府采购政策功能落实</w:t>
      </w:r>
      <w:bookmarkEnd w:id="277"/>
      <w:bookmarkEnd w:id="278"/>
      <w:bookmarkEnd w:id="279"/>
      <w:bookmarkEnd w:id="280"/>
    </w:p>
    <w:p w14:paraId="01D6EF9C">
      <w:pPr>
        <w:spacing w:line="360" w:lineRule="auto"/>
        <w:ind w:firstLine="480"/>
        <w:jc w:val="left"/>
        <w:rPr>
          <w:rFonts w:ascii="宋体" w:hAnsi="宋体"/>
          <w:sz w:val="24"/>
        </w:rPr>
      </w:pPr>
      <w:r>
        <w:rPr>
          <w:rFonts w:hint="eastAsia" w:ascii="宋体" w:hAnsi="宋体"/>
          <w:sz w:val="24"/>
        </w:rPr>
        <w:t>1、小微型企业价格扣除</w:t>
      </w:r>
    </w:p>
    <w:p w14:paraId="0D699BF6">
      <w:pPr>
        <w:spacing w:line="360" w:lineRule="auto"/>
        <w:ind w:firstLine="480"/>
        <w:jc w:val="left"/>
        <w:rPr>
          <w:rFonts w:ascii="宋体" w:hAnsi="宋体"/>
          <w:sz w:val="24"/>
        </w:rPr>
      </w:pPr>
      <w:r>
        <w:rPr>
          <w:rFonts w:hint="eastAsia" w:ascii="宋体" w:hAnsi="宋体"/>
          <w:sz w:val="24"/>
        </w:rPr>
        <w:t>（1）供应商需按照采购文件的要求提供相应的《中小企业声明函》。</w:t>
      </w:r>
    </w:p>
    <w:p w14:paraId="4D9F6EF6">
      <w:pPr>
        <w:spacing w:line="360" w:lineRule="auto"/>
        <w:ind w:firstLine="480"/>
        <w:jc w:val="left"/>
        <w:rPr>
          <w:rFonts w:ascii="宋体" w:hAnsi="宋体"/>
          <w:sz w:val="24"/>
        </w:rPr>
      </w:pPr>
      <w:r>
        <w:rPr>
          <w:rFonts w:hint="eastAsia" w:ascii="宋体" w:hAnsi="宋体"/>
          <w:sz w:val="24"/>
        </w:rPr>
        <w:t>（2）企业标准请参照《关于印发中小企业划型标准规定的通知》（工信部联企业[2011]300号）文件规定自行填写。</w:t>
      </w:r>
    </w:p>
    <w:p w14:paraId="0FF0C97A">
      <w:pPr>
        <w:spacing w:line="360" w:lineRule="auto"/>
        <w:ind w:firstLine="480"/>
        <w:jc w:val="left"/>
        <w:rPr>
          <w:rFonts w:ascii="宋体" w:hAnsi="宋体"/>
          <w:sz w:val="24"/>
        </w:rPr>
      </w:pPr>
      <w:r>
        <w:rPr>
          <w:rFonts w:hint="eastAsia" w:ascii="宋体" w:hAnsi="宋体"/>
          <w:sz w:val="24"/>
        </w:rPr>
        <w:t>2、残疾人福利单位价格扣除</w:t>
      </w:r>
    </w:p>
    <w:p w14:paraId="09C8745B">
      <w:pPr>
        <w:spacing w:line="360" w:lineRule="auto"/>
        <w:ind w:firstLine="480"/>
        <w:jc w:val="left"/>
        <w:rPr>
          <w:rFonts w:ascii="宋体" w:hAnsi="宋体"/>
          <w:sz w:val="24"/>
        </w:rPr>
      </w:pPr>
      <w:r>
        <w:rPr>
          <w:rFonts w:hint="eastAsia" w:ascii="宋体" w:hAnsi="宋体"/>
          <w:sz w:val="24"/>
        </w:rPr>
        <w:t>（1）残疾人福利性单位视同小型、微型企业。</w:t>
      </w:r>
    </w:p>
    <w:p w14:paraId="7E4CE521">
      <w:pPr>
        <w:spacing w:line="360" w:lineRule="auto"/>
        <w:ind w:firstLine="480"/>
        <w:jc w:val="left"/>
        <w:rPr>
          <w:rFonts w:ascii="宋体" w:hAnsi="宋体"/>
          <w:sz w:val="24"/>
        </w:rPr>
      </w:pPr>
      <w:r>
        <w:rPr>
          <w:rFonts w:hint="eastAsia" w:ascii="宋体" w:hAnsi="宋体"/>
          <w:sz w:val="24"/>
        </w:rPr>
        <w:t>（2）残疾人福利单位需按照采购文件的要求提供《残疾人福利性单位声明函》。</w:t>
      </w:r>
    </w:p>
    <w:p w14:paraId="2D398C22">
      <w:pPr>
        <w:spacing w:line="360" w:lineRule="auto"/>
        <w:ind w:firstLine="480"/>
        <w:jc w:val="left"/>
        <w:rPr>
          <w:rFonts w:ascii="宋体" w:hAnsi="宋体"/>
          <w:sz w:val="24"/>
        </w:rPr>
      </w:pPr>
      <w:r>
        <w:rPr>
          <w:rFonts w:hint="eastAsia" w:ascii="宋体" w:hAnsi="宋体"/>
          <w:sz w:val="24"/>
        </w:rPr>
        <w:t>（3）残疾人福利单位标准请参照《关于促进残疾人就业政府采购政策的通知》（财库〔2017〕141号）。</w:t>
      </w:r>
    </w:p>
    <w:p w14:paraId="733870A3">
      <w:pPr>
        <w:spacing w:line="360" w:lineRule="auto"/>
        <w:ind w:firstLine="480"/>
        <w:jc w:val="left"/>
        <w:rPr>
          <w:rFonts w:ascii="宋体" w:hAnsi="宋体"/>
          <w:sz w:val="24"/>
        </w:rPr>
      </w:pPr>
      <w:r>
        <w:rPr>
          <w:rFonts w:hint="eastAsia" w:ascii="宋体" w:hAnsi="宋体"/>
          <w:sz w:val="24"/>
        </w:rPr>
        <w:t>3、监狱和戒毒企业价格扣除</w:t>
      </w:r>
    </w:p>
    <w:p w14:paraId="2DBD3B56">
      <w:pPr>
        <w:spacing w:line="360" w:lineRule="auto"/>
        <w:ind w:firstLine="480"/>
        <w:jc w:val="left"/>
        <w:rPr>
          <w:rFonts w:ascii="宋体" w:hAnsi="宋体"/>
          <w:sz w:val="24"/>
        </w:rPr>
      </w:pPr>
      <w:r>
        <w:rPr>
          <w:rFonts w:hint="eastAsia" w:ascii="宋体" w:hAnsi="宋体"/>
          <w:sz w:val="24"/>
        </w:rPr>
        <w:t>（1）监狱和戒毒企业（简称监狱企业）视同小型、微型企业。</w:t>
      </w:r>
    </w:p>
    <w:p w14:paraId="6FFE36BC">
      <w:pPr>
        <w:spacing w:line="360" w:lineRule="auto"/>
        <w:ind w:firstLine="480"/>
        <w:jc w:val="left"/>
        <w:rPr>
          <w:rFonts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（2）监狱企业参加政府采购活动时，需提供由省级以上监狱管理局、戒毒管理局(含新疆生产建设兵团)出具的属于监狱企业的证明文件。供应商如不提供上述证明文件，价格将不做相应扣除。</w:t>
      </w:r>
    </w:p>
    <w:p w14:paraId="43CEC61F">
      <w:pPr>
        <w:spacing w:line="360" w:lineRule="auto"/>
        <w:ind w:firstLine="480"/>
        <w:jc w:val="left"/>
        <w:rPr>
          <w:rFonts w:ascii="宋体" w:hAnsi="宋体"/>
          <w:sz w:val="24"/>
        </w:rPr>
      </w:pPr>
      <w:r>
        <w:rPr>
          <w:rFonts w:hint="eastAsia" w:ascii="宋体" w:hAnsi="宋体"/>
          <w:sz w:val="24"/>
        </w:rPr>
        <w:t>（3）监狱企业标准请参照《关于政府采购支持监狱企业发展有关问题的通知》（财库[2014]68号）。</w:t>
      </w:r>
    </w:p>
    <w:p w14:paraId="57CCAD55">
      <w:pPr>
        <w:spacing w:line="360" w:lineRule="auto"/>
        <w:ind w:firstLine="480"/>
        <w:jc w:val="left"/>
        <w:rPr>
          <w:rFonts w:ascii="宋体" w:hAnsi="宋体"/>
          <w:sz w:val="24"/>
        </w:rPr>
      </w:pPr>
      <w:r>
        <w:rPr>
          <w:rFonts w:hint="eastAsia" w:ascii="宋体" w:hAnsi="宋体"/>
          <w:sz w:val="24"/>
        </w:rPr>
        <w:t>4、残疾人福利单位、监狱企业属于小型、微型企业的，不重复享受政策。</w:t>
      </w:r>
    </w:p>
    <w:p w14:paraId="5EBF7F91">
      <w:pPr>
        <w:spacing w:line="360" w:lineRule="auto"/>
        <w:ind w:firstLine="480"/>
        <w:jc w:val="left"/>
        <w:rPr>
          <w:rFonts w:ascii="宋体" w:hAnsi="宋体"/>
          <w:sz w:val="24"/>
        </w:rPr>
      </w:pPr>
      <w:r>
        <w:rPr>
          <w:rFonts w:hint="eastAsia" w:ascii="宋体" w:hAnsi="宋体"/>
          <w:sz w:val="24"/>
        </w:rPr>
        <w:t>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17D4314A">
      <w:pPr>
        <w:spacing w:line="360" w:lineRule="auto"/>
        <w:ind w:firstLine="480"/>
        <w:jc w:val="left"/>
        <w:rPr>
          <w:rFonts w:hint="eastAsia" w:ascii="宋体" w:hAnsi="宋体" w:eastAsia="宋体" w:cs="Times New Roman"/>
          <w:sz w:val="24"/>
        </w:rPr>
      </w:pPr>
      <w:r>
        <w:rPr>
          <w:rFonts w:hint="eastAsia" w:ascii="宋体" w:hAnsi="宋体"/>
          <w:sz w:val="24"/>
        </w:rPr>
        <w:t>6、联合体各方均为小型、微型企业（残疾人福利单位、监狱企业）的，联合体</w:t>
      </w:r>
      <w:r>
        <w:rPr>
          <w:rFonts w:hint="eastAsia" w:ascii="宋体" w:hAnsi="宋体" w:eastAsia="宋体" w:cs="Times New Roman"/>
          <w:sz w:val="24"/>
        </w:rPr>
        <w:t>享受20%价格扣除，用扣除后的价格参与评审。</w:t>
      </w:r>
    </w:p>
    <w:p w14:paraId="1441202C">
      <w:pPr>
        <w:spacing w:line="360" w:lineRule="auto"/>
        <w:ind w:firstLine="480"/>
        <w:jc w:val="left"/>
        <w:rPr>
          <w:rFonts w:hint="eastAsia" w:ascii="宋体" w:hAnsi="宋体" w:eastAsia="宋体" w:cs="Times New Roman"/>
          <w:sz w:val="24"/>
        </w:rPr>
      </w:pPr>
      <w:r>
        <w:rPr>
          <w:rFonts w:hint="eastAsia" w:ascii="宋体" w:hAnsi="宋体" w:eastAsia="宋体" w:cs="Times New Roman"/>
          <w:sz w:val="24"/>
        </w:rPr>
        <w:t>7.本项目属性为服务类项目，未包含货物在内，不适用本国产品价格扣除政策。</w:t>
      </w:r>
    </w:p>
    <w:p w14:paraId="7769C859">
      <w:pPr>
        <w:rPr>
          <w:rFonts w:hint="eastAsia" w:ascii="宋体" w:hAnsi="宋体"/>
          <w:b/>
          <w:sz w:val="32"/>
          <w:szCs w:val="32"/>
        </w:rPr>
      </w:pPr>
      <w:bookmarkStart w:id="281" w:name="_Toc160609046"/>
      <w:bookmarkStart w:id="282" w:name="_Toc22872"/>
      <w:bookmarkStart w:id="283" w:name="_Toc27034"/>
      <w:bookmarkStart w:id="284" w:name="_Toc152678638"/>
      <w:bookmarkStart w:id="285" w:name="_Toc152678557"/>
      <w:r>
        <w:rPr>
          <w:rFonts w:hint="eastAsia" w:ascii="宋体" w:hAnsi="宋体"/>
          <w:b/>
          <w:sz w:val="32"/>
          <w:szCs w:val="32"/>
        </w:rPr>
        <w:br w:type="page"/>
      </w:r>
    </w:p>
    <w:p w14:paraId="7AC4CDFF">
      <w:pPr>
        <w:tabs>
          <w:tab w:val="left" w:pos="360"/>
          <w:tab w:val="left" w:pos="900"/>
        </w:tabs>
        <w:spacing w:line="360" w:lineRule="auto"/>
        <w:jc w:val="center"/>
        <w:outlineLvl w:val="1"/>
        <w:rPr>
          <w:rFonts w:ascii="宋体" w:hAnsi="宋体"/>
          <w:b/>
          <w:sz w:val="32"/>
          <w:szCs w:val="32"/>
        </w:rPr>
      </w:pPr>
      <w:bookmarkStart w:id="286" w:name="_Toc9992"/>
      <w:r>
        <w:rPr>
          <w:rFonts w:hint="eastAsia" w:ascii="宋体" w:hAnsi="宋体"/>
          <w:b/>
          <w:sz w:val="32"/>
          <w:szCs w:val="32"/>
        </w:rPr>
        <w:t xml:space="preserve">第四节 </w:t>
      </w:r>
      <w:bookmarkStart w:id="287" w:name="_Hlk153262047"/>
      <w:bookmarkStart w:id="288" w:name="_Hlk156547880"/>
      <w:bookmarkStart w:id="289" w:name="_Hlk178246701"/>
      <w:r>
        <w:rPr>
          <w:rFonts w:hint="eastAsia" w:ascii="宋体" w:hAnsi="宋体"/>
          <w:b/>
          <w:sz w:val="32"/>
          <w:szCs w:val="32"/>
        </w:rPr>
        <w:t>评审标准</w:t>
      </w:r>
      <w:bookmarkEnd w:id="281"/>
      <w:bookmarkEnd w:id="282"/>
      <w:bookmarkEnd w:id="283"/>
      <w:bookmarkEnd w:id="284"/>
      <w:bookmarkEnd w:id="285"/>
      <w:bookmarkEnd w:id="286"/>
    </w:p>
    <w:tbl>
      <w:tblPr>
        <w:tblStyle w:val="50"/>
        <w:tblW w:w="97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350"/>
        <w:gridCol w:w="800"/>
        <w:gridCol w:w="4537"/>
        <w:gridCol w:w="2227"/>
      </w:tblGrid>
      <w:tr w14:paraId="3BDAE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71A3ED67">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序号</w:t>
            </w:r>
          </w:p>
        </w:tc>
        <w:tc>
          <w:tcPr>
            <w:tcW w:w="1350" w:type="dxa"/>
            <w:tcBorders>
              <w:top w:val="single" w:color="auto" w:sz="4" w:space="0"/>
              <w:left w:val="single" w:color="auto" w:sz="4" w:space="0"/>
              <w:bottom w:val="single" w:color="auto" w:sz="4" w:space="0"/>
              <w:right w:val="single" w:color="auto" w:sz="4" w:space="0"/>
            </w:tcBorders>
            <w:noWrap/>
            <w:vAlign w:val="center"/>
          </w:tcPr>
          <w:p w14:paraId="537DFBEB">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评分因素</w:t>
            </w:r>
          </w:p>
        </w:tc>
        <w:tc>
          <w:tcPr>
            <w:tcW w:w="800" w:type="dxa"/>
            <w:tcBorders>
              <w:top w:val="single" w:color="auto" w:sz="4" w:space="0"/>
              <w:left w:val="single" w:color="auto" w:sz="4" w:space="0"/>
              <w:bottom w:val="single" w:color="auto" w:sz="4" w:space="0"/>
              <w:right w:val="single" w:color="auto" w:sz="4" w:space="0"/>
            </w:tcBorders>
            <w:noWrap/>
            <w:vAlign w:val="center"/>
          </w:tcPr>
          <w:p w14:paraId="7ED4ECAA">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分值</w:t>
            </w:r>
          </w:p>
        </w:tc>
        <w:tc>
          <w:tcPr>
            <w:tcW w:w="4537" w:type="dxa"/>
            <w:tcBorders>
              <w:top w:val="single" w:color="auto" w:sz="4" w:space="0"/>
              <w:left w:val="single" w:color="auto" w:sz="4" w:space="0"/>
              <w:bottom w:val="single" w:color="auto" w:sz="4" w:space="0"/>
              <w:right w:val="single" w:color="auto" w:sz="4" w:space="0"/>
            </w:tcBorders>
            <w:noWrap/>
            <w:vAlign w:val="center"/>
          </w:tcPr>
          <w:p w14:paraId="3311BEAF">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评分标准</w:t>
            </w:r>
          </w:p>
        </w:tc>
        <w:tc>
          <w:tcPr>
            <w:tcW w:w="2227" w:type="dxa"/>
            <w:tcBorders>
              <w:top w:val="single" w:color="auto" w:sz="4" w:space="0"/>
              <w:left w:val="single" w:color="auto" w:sz="4" w:space="0"/>
              <w:bottom w:val="single" w:color="auto" w:sz="4" w:space="0"/>
              <w:right w:val="single" w:color="auto" w:sz="4" w:space="0"/>
            </w:tcBorders>
            <w:noWrap/>
            <w:vAlign w:val="center"/>
          </w:tcPr>
          <w:p w14:paraId="18203472">
            <w:pPr>
              <w:pStyle w:val="405"/>
              <w:spacing w:before="0" w:after="0"/>
              <w:rPr>
                <w:rFonts w:asciiTheme="minorEastAsia" w:hAnsiTheme="minorEastAsia" w:eastAsiaTheme="minorEastAsia" w:cstheme="majorEastAsia"/>
              </w:rPr>
            </w:pPr>
            <w:r>
              <w:rPr>
                <w:rFonts w:hint="eastAsia" w:asciiTheme="minorEastAsia" w:hAnsiTheme="minorEastAsia" w:eastAsiaTheme="minorEastAsia" w:cstheme="majorEastAsia"/>
                <w:szCs w:val="24"/>
              </w:rPr>
              <w:t>说明</w:t>
            </w:r>
          </w:p>
        </w:tc>
      </w:tr>
      <w:tr w14:paraId="68F4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9BE3E0">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1</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921A5D">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价格分</w:t>
            </w:r>
          </w:p>
        </w:tc>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254461">
            <w:pPr>
              <w:ind w:firstLine="28"/>
              <w:jc w:val="center"/>
              <w:rPr>
                <w:rFonts w:hint="default" w:asciiTheme="minorEastAsia" w:hAnsiTheme="minorEastAsia" w:eastAsiaTheme="minorEastAsia" w:cstheme="majorEastAsia"/>
                <w:b/>
                <w:sz w:val="24"/>
                <w:lang w:val="en-US" w:eastAsia="zh-CN"/>
              </w:rPr>
            </w:pPr>
            <w:r>
              <w:rPr>
                <w:rFonts w:hint="eastAsia" w:asciiTheme="minorEastAsia" w:hAnsiTheme="minorEastAsia" w:eastAsiaTheme="minorEastAsia" w:cstheme="majorEastAsia"/>
                <w:b/>
                <w:sz w:val="24"/>
                <w:lang w:val="en-US" w:eastAsia="zh-CN"/>
              </w:rPr>
              <w:t>15</w:t>
            </w:r>
          </w:p>
        </w:tc>
        <w:tc>
          <w:tcPr>
            <w:tcW w:w="4537" w:type="dxa"/>
            <w:tcBorders>
              <w:top w:val="single" w:color="auto" w:sz="4" w:space="0"/>
              <w:left w:val="single" w:color="auto" w:sz="4" w:space="0"/>
              <w:bottom w:val="single" w:color="auto" w:sz="4" w:space="0"/>
              <w:right w:val="single" w:color="auto" w:sz="4" w:space="0"/>
            </w:tcBorders>
            <w:noWrap/>
            <w:vAlign w:val="center"/>
          </w:tcPr>
          <w:p w14:paraId="60A4753B">
            <w:pP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采用低价优先法计算，即满足磋商文件要求且最后报价最低的供应商的价格为磋商基准价，其价格分为满分。其他响应人的价格分统一按照下列公式计算:</w:t>
            </w:r>
          </w:p>
          <w:p w14:paraId="19234D30">
            <w:pP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磋商报价得分=(磋商基准价/最后磋商报价)×</w:t>
            </w:r>
            <w:r>
              <w:rPr>
                <w:rFonts w:hint="eastAsia" w:asciiTheme="minorEastAsia" w:hAnsiTheme="minorEastAsia" w:eastAsiaTheme="minorEastAsia" w:cstheme="majorEastAsia"/>
                <w:sz w:val="24"/>
                <w:lang w:val="en-US" w:eastAsia="zh-CN"/>
              </w:rPr>
              <w:t>15</w:t>
            </w:r>
            <w:r>
              <w:rPr>
                <w:rFonts w:hint="eastAsia" w:asciiTheme="minorEastAsia" w:hAnsiTheme="minorEastAsia" w:eastAsiaTheme="minorEastAsia" w:cstheme="majorEastAsia"/>
                <w:sz w:val="24"/>
              </w:rPr>
              <w:t xml:space="preserve">（小数点保留两位） </w:t>
            </w:r>
          </w:p>
        </w:tc>
        <w:tc>
          <w:tcPr>
            <w:tcW w:w="2227" w:type="dxa"/>
            <w:tcBorders>
              <w:top w:val="single" w:color="auto" w:sz="4" w:space="0"/>
              <w:left w:val="single" w:color="auto" w:sz="4" w:space="0"/>
              <w:bottom w:val="single" w:color="auto" w:sz="4" w:space="0"/>
              <w:right w:val="single" w:color="auto" w:sz="4" w:space="0"/>
            </w:tcBorders>
            <w:noWrap/>
            <w:vAlign w:val="center"/>
          </w:tcPr>
          <w:p w14:paraId="15614776">
            <w:pPr>
              <w:jc w:val="center"/>
              <w:rPr>
                <w:rFonts w:asciiTheme="minorEastAsia" w:hAnsiTheme="minorEastAsia" w:eastAsiaTheme="minorEastAsia" w:cstheme="majorEastAsia"/>
                <w:sz w:val="24"/>
              </w:rPr>
            </w:pPr>
          </w:p>
        </w:tc>
      </w:tr>
      <w:tr w14:paraId="39D9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0719D0">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2</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32A313">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主观分</w:t>
            </w:r>
          </w:p>
        </w:tc>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E7A7584">
            <w:pPr>
              <w:ind w:firstLine="28"/>
              <w:jc w:val="center"/>
              <w:rPr>
                <w:rFonts w:hint="default" w:asciiTheme="minorEastAsia" w:hAnsiTheme="minorEastAsia" w:eastAsiaTheme="minorEastAsia" w:cstheme="majorEastAsia"/>
                <w:b/>
                <w:sz w:val="24"/>
                <w:lang w:val="en-US" w:eastAsia="zh-CN"/>
              </w:rPr>
            </w:pPr>
            <w:r>
              <w:rPr>
                <w:rFonts w:hint="eastAsia" w:asciiTheme="minorEastAsia" w:hAnsiTheme="minorEastAsia" w:eastAsiaTheme="minorEastAsia" w:cstheme="majorEastAsia"/>
                <w:b/>
                <w:sz w:val="24"/>
                <w:lang w:val="en-US" w:eastAsia="zh-CN"/>
              </w:rPr>
              <w:t>40</w:t>
            </w:r>
          </w:p>
        </w:tc>
        <w:tc>
          <w:tcPr>
            <w:tcW w:w="6764" w:type="dxa"/>
            <w:gridSpan w:val="2"/>
            <w:tcBorders>
              <w:top w:val="single" w:color="auto" w:sz="4" w:space="0"/>
              <w:left w:val="single" w:color="auto" w:sz="4" w:space="0"/>
              <w:bottom w:val="single" w:color="auto" w:sz="4" w:space="0"/>
              <w:right w:val="single" w:color="auto" w:sz="4" w:space="0"/>
            </w:tcBorders>
            <w:noWrap/>
            <w:vAlign w:val="center"/>
          </w:tcPr>
          <w:p w14:paraId="557BD800">
            <w:pPr>
              <w:ind w:left="-38"/>
              <w:jc w:val="left"/>
              <w:rPr>
                <w:rFonts w:asciiTheme="minorEastAsia" w:hAnsiTheme="minorEastAsia" w:eastAsiaTheme="minorEastAsia" w:cstheme="majorEastAsia"/>
                <w:sz w:val="24"/>
              </w:rPr>
            </w:pPr>
          </w:p>
        </w:tc>
      </w:tr>
      <w:tr w14:paraId="49C7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3C90DFA">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2.1</w:t>
            </w:r>
          </w:p>
        </w:tc>
        <w:tc>
          <w:tcPr>
            <w:tcW w:w="1350" w:type="dxa"/>
            <w:tcBorders>
              <w:top w:val="single" w:color="auto" w:sz="4" w:space="0"/>
              <w:left w:val="single" w:color="auto" w:sz="4" w:space="0"/>
              <w:bottom w:val="single" w:color="auto" w:sz="4" w:space="0"/>
              <w:right w:val="single" w:color="auto" w:sz="4" w:space="0"/>
            </w:tcBorders>
            <w:noWrap/>
            <w:vAlign w:val="center"/>
          </w:tcPr>
          <w:p w14:paraId="46E59E9C">
            <w:pPr>
              <w:jc w:val="cente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实施方案</w:t>
            </w:r>
          </w:p>
        </w:tc>
        <w:tc>
          <w:tcPr>
            <w:tcW w:w="800" w:type="dxa"/>
            <w:tcBorders>
              <w:top w:val="single" w:color="auto" w:sz="4" w:space="0"/>
              <w:left w:val="single" w:color="auto" w:sz="4" w:space="0"/>
              <w:bottom w:val="single" w:color="auto" w:sz="4" w:space="0"/>
              <w:right w:val="single" w:color="auto" w:sz="4" w:space="0"/>
            </w:tcBorders>
            <w:noWrap/>
            <w:vAlign w:val="center"/>
          </w:tcPr>
          <w:p w14:paraId="344C3EBE">
            <w:pPr>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10</w:t>
            </w:r>
          </w:p>
        </w:tc>
        <w:tc>
          <w:tcPr>
            <w:tcW w:w="4537" w:type="dxa"/>
            <w:tcBorders>
              <w:top w:val="single" w:color="auto" w:sz="4" w:space="0"/>
              <w:left w:val="single" w:color="auto" w:sz="4" w:space="0"/>
              <w:bottom w:val="single" w:color="auto" w:sz="4" w:space="0"/>
              <w:right w:val="single" w:color="auto" w:sz="4" w:space="0"/>
            </w:tcBorders>
            <w:noWrap/>
            <w:vAlign w:val="center"/>
          </w:tcPr>
          <w:p w14:paraId="2FF133ED">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 xml:space="preserve">根据供应商针对本项目提供的实施方案（主要内容包括但不限于对项目需求的理解、技术方案、进度计划等）进行评分。 </w:t>
            </w:r>
          </w:p>
          <w:p w14:paraId="6185815C">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1、方案科学全面，合理完善，针对性、可操作性强，任务分解与进度安排合理的得</w:t>
            </w:r>
            <w:r>
              <w:rPr>
                <w:rFonts w:hint="eastAsia" w:asciiTheme="minorEastAsia" w:hAnsiTheme="minorEastAsia" w:eastAsiaTheme="minorEastAsia" w:cstheme="majorEastAsia"/>
                <w:sz w:val="24"/>
                <w:lang w:val="en-US" w:eastAsia="zh-CN"/>
              </w:rPr>
              <w:t>10</w:t>
            </w:r>
            <w:r>
              <w:rPr>
                <w:rFonts w:hint="eastAsia" w:asciiTheme="minorEastAsia" w:hAnsiTheme="minorEastAsia" w:eastAsiaTheme="minorEastAsia" w:cstheme="majorEastAsia"/>
                <w:sz w:val="24"/>
              </w:rPr>
              <w:t>分；</w:t>
            </w:r>
          </w:p>
          <w:p w14:paraId="28673B9D">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2、方案基本符合可行，较合理完善，针对性、可操作性，进度计划较详细的得</w:t>
            </w:r>
            <w:r>
              <w:rPr>
                <w:rFonts w:hint="eastAsia" w:asciiTheme="minorEastAsia" w:hAnsiTheme="minorEastAsia" w:eastAsiaTheme="minorEastAsia" w:cstheme="majorEastAsia"/>
                <w:sz w:val="24"/>
                <w:lang w:val="en-US" w:eastAsia="zh-CN"/>
              </w:rPr>
              <w:t>8</w:t>
            </w:r>
            <w:r>
              <w:rPr>
                <w:rFonts w:hint="eastAsia" w:asciiTheme="minorEastAsia" w:hAnsiTheme="minorEastAsia" w:eastAsiaTheme="minorEastAsia" w:cstheme="majorEastAsia"/>
                <w:sz w:val="24"/>
              </w:rPr>
              <w:t>分；</w:t>
            </w:r>
          </w:p>
          <w:p w14:paraId="1DFB4A10">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3、方案简单、不具备针对性、可操作性不强的得6分；</w:t>
            </w:r>
          </w:p>
          <w:p w14:paraId="226F148D">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未提供不得分。</w:t>
            </w:r>
          </w:p>
        </w:tc>
        <w:tc>
          <w:tcPr>
            <w:tcW w:w="2227" w:type="dxa"/>
            <w:tcBorders>
              <w:top w:val="single" w:color="auto" w:sz="4" w:space="0"/>
              <w:left w:val="single" w:color="auto" w:sz="4" w:space="0"/>
              <w:bottom w:val="single" w:color="auto" w:sz="4" w:space="0"/>
              <w:right w:val="single" w:color="auto" w:sz="4" w:space="0"/>
            </w:tcBorders>
            <w:noWrap/>
            <w:vAlign w:val="center"/>
          </w:tcPr>
          <w:p w14:paraId="56694715">
            <w:pPr>
              <w:ind w:left="-38"/>
              <w:jc w:val="center"/>
              <w:rPr>
                <w:rFonts w:asciiTheme="minorEastAsia" w:hAnsiTheme="minorEastAsia" w:eastAsiaTheme="minorEastAsia" w:cstheme="majorEastAsia"/>
                <w:sz w:val="24"/>
              </w:rPr>
            </w:pPr>
          </w:p>
        </w:tc>
      </w:tr>
      <w:tr w14:paraId="51D18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9"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448B0A81">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2.2</w:t>
            </w:r>
          </w:p>
        </w:tc>
        <w:tc>
          <w:tcPr>
            <w:tcW w:w="1350" w:type="dxa"/>
            <w:tcBorders>
              <w:top w:val="single" w:color="auto" w:sz="4" w:space="0"/>
              <w:left w:val="single" w:color="auto" w:sz="4" w:space="0"/>
              <w:bottom w:val="single" w:color="auto" w:sz="4" w:space="0"/>
              <w:right w:val="single" w:color="auto" w:sz="4" w:space="0"/>
            </w:tcBorders>
            <w:noWrap/>
            <w:vAlign w:val="center"/>
          </w:tcPr>
          <w:p w14:paraId="70BD4832">
            <w:pPr>
              <w:jc w:val="cente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重难点分析</w:t>
            </w:r>
          </w:p>
        </w:tc>
        <w:tc>
          <w:tcPr>
            <w:tcW w:w="800" w:type="dxa"/>
            <w:tcBorders>
              <w:top w:val="single" w:color="auto" w:sz="4" w:space="0"/>
              <w:left w:val="single" w:color="auto" w:sz="4" w:space="0"/>
              <w:bottom w:val="single" w:color="auto" w:sz="4" w:space="0"/>
              <w:right w:val="single" w:color="auto" w:sz="4" w:space="0"/>
            </w:tcBorders>
            <w:noWrap/>
            <w:vAlign w:val="center"/>
          </w:tcPr>
          <w:p w14:paraId="5B3A37A9">
            <w:pPr>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8</w:t>
            </w:r>
          </w:p>
        </w:tc>
        <w:tc>
          <w:tcPr>
            <w:tcW w:w="4537" w:type="dxa"/>
            <w:tcBorders>
              <w:top w:val="single" w:color="auto" w:sz="4" w:space="0"/>
              <w:left w:val="single" w:color="auto" w:sz="4" w:space="0"/>
              <w:bottom w:val="single" w:color="auto" w:sz="4" w:space="0"/>
              <w:right w:val="single" w:color="auto" w:sz="4" w:space="0"/>
            </w:tcBorders>
            <w:noWrap/>
            <w:vAlign w:val="center"/>
          </w:tcPr>
          <w:p w14:paraId="44239FC5">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 xml:space="preserve">根据供应商针对本项目采购需求的理解，结合自身经验，对项目实施过程中可能出现的重点、难点展开分析，提出合理化的解决措施进行综合评审： </w:t>
            </w:r>
          </w:p>
          <w:p w14:paraId="3A45F8BE">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1、针对重难点的分析全面到位，贴合实情，采取的有效措施，针对性和有效性强的得</w:t>
            </w:r>
            <w:r>
              <w:rPr>
                <w:rFonts w:hint="eastAsia" w:asciiTheme="minorEastAsia" w:hAnsiTheme="minorEastAsia" w:eastAsiaTheme="minorEastAsia" w:cstheme="majorEastAsia"/>
                <w:sz w:val="24"/>
                <w:lang w:val="en-US" w:eastAsia="zh-CN"/>
              </w:rPr>
              <w:t>8</w:t>
            </w:r>
            <w:r>
              <w:rPr>
                <w:rFonts w:hint="eastAsia" w:asciiTheme="minorEastAsia" w:hAnsiTheme="minorEastAsia" w:eastAsiaTheme="minorEastAsia" w:cstheme="majorEastAsia"/>
                <w:sz w:val="24"/>
              </w:rPr>
              <w:t>分；</w:t>
            </w:r>
          </w:p>
          <w:p w14:paraId="79951463">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2、针对重难点的分析一般，不够贴合实情，采取的有效措施针对性和有效性略有欠缺的得</w:t>
            </w:r>
            <w:r>
              <w:rPr>
                <w:rFonts w:hint="eastAsia" w:asciiTheme="minorEastAsia" w:hAnsiTheme="minorEastAsia" w:eastAsiaTheme="minorEastAsia" w:cstheme="majorEastAsia"/>
                <w:sz w:val="24"/>
                <w:lang w:val="en-US" w:eastAsia="zh-CN"/>
              </w:rPr>
              <w:t>6</w:t>
            </w:r>
            <w:r>
              <w:rPr>
                <w:rFonts w:hint="eastAsia" w:asciiTheme="minorEastAsia" w:hAnsiTheme="minorEastAsia" w:eastAsiaTheme="minorEastAsia" w:cstheme="majorEastAsia"/>
                <w:sz w:val="24"/>
              </w:rPr>
              <w:t>分；</w:t>
            </w:r>
          </w:p>
          <w:p w14:paraId="65D9E6CD">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3、针对重难点的分析表述不清，采取的有效措施针对性和有效性差的得</w:t>
            </w:r>
            <w:r>
              <w:rPr>
                <w:rFonts w:hint="eastAsia" w:asciiTheme="minorEastAsia" w:hAnsiTheme="minorEastAsia" w:eastAsiaTheme="minorEastAsia" w:cstheme="majorEastAsia"/>
                <w:sz w:val="24"/>
                <w:lang w:val="en-US" w:eastAsia="zh-CN"/>
              </w:rPr>
              <w:t>4</w:t>
            </w:r>
            <w:r>
              <w:rPr>
                <w:rFonts w:hint="eastAsia" w:asciiTheme="minorEastAsia" w:hAnsiTheme="minorEastAsia" w:eastAsiaTheme="minorEastAsia" w:cstheme="majorEastAsia"/>
                <w:sz w:val="24"/>
              </w:rPr>
              <w:t>分；</w:t>
            </w:r>
          </w:p>
          <w:p w14:paraId="2CD545EF">
            <w:pPr>
              <w:rPr>
                <w:rFonts w:hint="eastAsia" w:asciiTheme="minorEastAsia" w:hAnsiTheme="minorEastAsia" w:eastAsiaTheme="minorEastAsia" w:cstheme="majorEastAsia"/>
                <w:sz w:val="24"/>
              </w:rPr>
            </w:pPr>
            <w:r>
              <w:rPr>
                <w:rFonts w:hint="eastAsia" w:asciiTheme="minorEastAsia" w:hAnsiTheme="minorEastAsia" w:eastAsiaTheme="minorEastAsia" w:cstheme="majorEastAsia"/>
                <w:sz w:val="24"/>
              </w:rPr>
              <w:t xml:space="preserve">未提供不得分。 </w:t>
            </w:r>
          </w:p>
        </w:tc>
        <w:tc>
          <w:tcPr>
            <w:tcW w:w="2227" w:type="dxa"/>
            <w:tcBorders>
              <w:top w:val="single" w:color="auto" w:sz="4" w:space="0"/>
              <w:left w:val="single" w:color="auto" w:sz="4" w:space="0"/>
              <w:bottom w:val="single" w:color="auto" w:sz="4" w:space="0"/>
              <w:right w:val="single" w:color="auto" w:sz="4" w:space="0"/>
            </w:tcBorders>
            <w:noWrap/>
            <w:vAlign w:val="center"/>
          </w:tcPr>
          <w:p w14:paraId="2A99FDF8">
            <w:pPr>
              <w:ind w:left="-38"/>
              <w:jc w:val="center"/>
              <w:rPr>
                <w:rFonts w:asciiTheme="minorEastAsia" w:hAnsiTheme="minorEastAsia" w:eastAsiaTheme="minorEastAsia" w:cstheme="majorEastAsia"/>
                <w:b/>
                <w:bCs/>
                <w:color w:val="FF0000"/>
                <w:spacing w:val="8"/>
                <w:sz w:val="24"/>
                <w:u w:val="single"/>
              </w:rPr>
            </w:pPr>
          </w:p>
        </w:tc>
      </w:tr>
      <w:tr w14:paraId="2D84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CA7600A">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2.3</w:t>
            </w:r>
          </w:p>
        </w:tc>
        <w:tc>
          <w:tcPr>
            <w:tcW w:w="1350" w:type="dxa"/>
            <w:tcBorders>
              <w:top w:val="single" w:color="auto" w:sz="4" w:space="0"/>
              <w:left w:val="single" w:color="auto" w:sz="4" w:space="0"/>
              <w:bottom w:val="single" w:color="auto" w:sz="4" w:space="0"/>
              <w:right w:val="single" w:color="auto" w:sz="4" w:space="0"/>
            </w:tcBorders>
            <w:noWrap/>
            <w:vAlign w:val="center"/>
          </w:tcPr>
          <w:p w14:paraId="2B542A7A">
            <w:pPr>
              <w:spacing w:line="276" w:lineRule="auto"/>
              <w:jc w:val="center"/>
              <w:rPr>
                <w:rFonts w:asciiTheme="minorEastAsia" w:hAnsiTheme="minorEastAsia" w:eastAsiaTheme="minorEastAsia" w:cstheme="majorEastAsia"/>
                <w:sz w:val="24"/>
              </w:rPr>
            </w:pPr>
            <w:r>
              <w:rPr>
                <w:rFonts w:ascii="宋体" w:hAnsi="宋体" w:cs="宋体"/>
                <w:sz w:val="24"/>
                <w:szCs w:val="24"/>
              </w:rPr>
              <w:t>质量保障</w:t>
            </w:r>
          </w:p>
        </w:tc>
        <w:tc>
          <w:tcPr>
            <w:tcW w:w="800" w:type="dxa"/>
            <w:tcBorders>
              <w:top w:val="single" w:color="auto" w:sz="4" w:space="0"/>
              <w:left w:val="single" w:color="auto" w:sz="4" w:space="0"/>
              <w:bottom w:val="single" w:color="auto" w:sz="4" w:space="0"/>
              <w:right w:val="single" w:color="auto" w:sz="4" w:space="0"/>
            </w:tcBorders>
            <w:noWrap/>
            <w:vAlign w:val="center"/>
          </w:tcPr>
          <w:p w14:paraId="0AD948DF">
            <w:pPr>
              <w:spacing w:line="360" w:lineRule="auto"/>
              <w:jc w:val="center"/>
              <w:rPr>
                <w:rFonts w:asciiTheme="minorEastAsia" w:hAnsiTheme="minorEastAsia" w:eastAsiaTheme="minorEastAsia" w:cstheme="majorEastAsia"/>
                <w:sz w:val="24"/>
              </w:rPr>
            </w:pPr>
            <w:r>
              <w:rPr>
                <w:rFonts w:hint="eastAsia" w:ascii="宋体" w:hAnsi="宋体" w:cs="宋体"/>
                <w:sz w:val="24"/>
                <w:szCs w:val="24"/>
                <w:lang w:val="en-US" w:eastAsia="zh-CN"/>
              </w:rPr>
              <w:t>8</w:t>
            </w:r>
          </w:p>
        </w:tc>
        <w:tc>
          <w:tcPr>
            <w:tcW w:w="4537" w:type="dxa"/>
            <w:tcBorders>
              <w:top w:val="single" w:color="auto" w:sz="4" w:space="0"/>
              <w:left w:val="single" w:color="auto" w:sz="4" w:space="0"/>
              <w:bottom w:val="single" w:color="auto" w:sz="4" w:space="0"/>
              <w:right w:val="single" w:color="auto" w:sz="4" w:space="0"/>
            </w:tcBorders>
            <w:noWrap/>
            <w:vAlign w:val="center"/>
          </w:tcPr>
          <w:p w14:paraId="6095DAB6">
            <w:pPr>
              <w:spacing w:line="276" w:lineRule="auto"/>
              <w:rPr>
                <w:rFonts w:ascii="宋体" w:hAnsi="宋体" w:cs="宋体"/>
                <w:sz w:val="24"/>
                <w:szCs w:val="24"/>
              </w:rPr>
            </w:pPr>
            <w:r>
              <w:rPr>
                <w:rFonts w:ascii="宋体" w:hAnsi="宋体" w:cs="宋体"/>
                <w:sz w:val="24"/>
                <w:szCs w:val="24"/>
              </w:rPr>
              <w:t xml:space="preserve">根据供应商针对本项目提供的质量保障方案，进行评审：  </w:t>
            </w:r>
          </w:p>
          <w:p w14:paraId="1F8B8FB8">
            <w:pPr>
              <w:spacing w:line="276" w:lineRule="auto"/>
              <w:rPr>
                <w:rFonts w:ascii="宋体" w:hAnsi="宋体" w:cs="宋体"/>
                <w:sz w:val="24"/>
                <w:szCs w:val="24"/>
              </w:rPr>
            </w:pPr>
            <w:r>
              <w:rPr>
                <w:rFonts w:ascii="宋体" w:hAnsi="宋体" w:cs="宋体"/>
                <w:sz w:val="24"/>
                <w:szCs w:val="24"/>
              </w:rPr>
              <w:t>1、质量保障计划标准严格，程序规范性强，质检措施详尽有效的得8分；</w:t>
            </w:r>
          </w:p>
          <w:p w14:paraId="112A76FB">
            <w:pPr>
              <w:rPr>
                <w:rFonts w:ascii="宋体" w:hAnsi="宋体" w:cs="宋体"/>
                <w:sz w:val="24"/>
                <w:szCs w:val="24"/>
              </w:rPr>
            </w:pPr>
            <w:r>
              <w:rPr>
                <w:rFonts w:ascii="宋体" w:hAnsi="宋体" w:cs="宋体"/>
                <w:sz w:val="24"/>
                <w:szCs w:val="24"/>
              </w:rPr>
              <w:t>2、质量保障计划标准较严格，程序规范性较强，质检措施较详尽有效的得</w:t>
            </w:r>
            <w:r>
              <w:rPr>
                <w:rFonts w:hint="eastAsia" w:ascii="宋体" w:hAnsi="宋体" w:cs="宋体"/>
                <w:sz w:val="24"/>
                <w:szCs w:val="24"/>
                <w:lang w:val="en-US" w:eastAsia="zh-CN"/>
              </w:rPr>
              <w:t>6</w:t>
            </w:r>
            <w:r>
              <w:rPr>
                <w:rFonts w:ascii="宋体" w:hAnsi="宋体" w:cs="宋体"/>
                <w:sz w:val="24"/>
                <w:szCs w:val="24"/>
              </w:rPr>
              <w:t>分；</w:t>
            </w:r>
          </w:p>
          <w:p w14:paraId="355CF9E6">
            <w:pPr>
              <w:spacing w:line="276" w:lineRule="auto"/>
              <w:rPr>
                <w:rFonts w:ascii="宋体" w:hAnsi="宋体" w:cs="宋体"/>
                <w:sz w:val="24"/>
                <w:szCs w:val="24"/>
              </w:rPr>
            </w:pPr>
            <w:r>
              <w:rPr>
                <w:rFonts w:ascii="宋体" w:hAnsi="宋体" w:cs="宋体"/>
                <w:sz w:val="24"/>
                <w:szCs w:val="24"/>
              </w:rPr>
              <w:t>3、质量保障计划标准不严格，程序规范性一般，质检措施粗略有效性差的得</w:t>
            </w:r>
            <w:r>
              <w:rPr>
                <w:rFonts w:hint="eastAsia" w:ascii="宋体" w:hAnsi="宋体" w:cs="宋体"/>
                <w:sz w:val="24"/>
                <w:szCs w:val="24"/>
                <w:lang w:val="en-US" w:eastAsia="zh-CN"/>
              </w:rPr>
              <w:t>4</w:t>
            </w:r>
            <w:r>
              <w:rPr>
                <w:rFonts w:ascii="宋体" w:hAnsi="宋体" w:cs="宋体"/>
                <w:sz w:val="24"/>
                <w:szCs w:val="24"/>
              </w:rPr>
              <w:t>分；</w:t>
            </w:r>
          </w:p>
          <w:p w14:paraId="4C3C5424">
            <w:pPr>
              <w:spacing w:line="276" w:lineRule="auto"/>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未提供不得分。</w:t>
            </w:r>
          </w:p>
        </w:tc>
        <w:tc>
          <w:tcPr>
            <w:tcW w:w="2227" w:type="dxa"/>
            <w:tcBorders>
              <w:top w:val="single" w:color="auto" w:sz="4" w:space="0"/>
              <w:left w:val="single" w:color="auto" w:sz="4" w:space="0"/>
              <w:bottom w:val="single" w:color="auto" w:sz="4" w:space="0"/>
              <w:right w:val="single" w:color="auto" w:sz="4" w:space="0"/>
            </w:tcBorders>
            <w:noWrap/>
            <w:vAlign w:val="center"/>
          </w:tcPr>
          <w:p w14:paraId="5D074A84">
            <w:pPr>
              <w:ind w:left="-38"/>
              <w:jc w:val="center"/>
              <w:rPr>
                <w:rFonts w:asciiTheme="minorEastAsia" w:hAnsiTheme="minorEastAsia" w:eastAsiaTheme="minorEastAsia" w:cstheme="majorEastAsia"/>
                <w:sz w:val="24"/>
              </w:rPr>
            </w:pPr>
          </w:p>
        </w:tc>
      </w:tr>
      <w:tr w14:paraId="04B5D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3"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554F1E01">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2.4</w:t>
            </w:r>
          </w:p>
        </w:tc>
        <w:tc>
          <w:tcPr>
            <w:tcW w:w="1350" w:type="dxa"/>
            <w:tcBorders>
              <w:top w:val="single" w:color="auto" w:sz="4" w:space="0"/>
              <w:left w:val="single" w:color="auto" w:sz="4" w:space="0"/>
              <w:bottom w:val="single" w:color="auto" w:sz="4" w:space="0"/>
              <w:right w:val="single" w:color="auto" w:sz="4" w:space="0"/>
            </w:tcBorders>
            <w:noWrap/>
            <w:vAlign w:val="center"/>
          </w:tcPr>
          <w:p w14:paraId="05831FE7">
            <w:pPr>
              <w:spacing w:line="276" w:lineRule="auto"/>
              <w:jc w:val="center"/>
              <w:rPr>
                <w:rFonts w:asciiTheme="minorEastAsia" w:hAnsiTheme="minorEastAsia" w:eastAsiaTheme="minorEastAsia" w:cstheme="majorEastAsia"/>
                <w:sz w:val="24"/>
              </w:rPr>
            </w:pPr>
            <w:r>
              <w:rPr>
                <w:rFonts w:ascii="宋体" w:hAnsi="宋体" w:cs="宋体"/>
                <w:sz w:val="24"/>
                <w:szCs w:val="24"/>
              </w:rPr>
              <w:t>进度保障</w:t>
            </w:r>
          </w:p>
        </w:tc>
        <w:tc>
          <w:tcPr>
            <w:tcW w:w="800" w:type="dxa"/>
            <w:tcBorders>
              <w:top w:val="single" w:color="auto" w:sz="4" w:space="0"/>
              <w:left w:val="single" w:color="auto" w:sz="4" w:space="0"/>
              <w:bottom w:val="single" w:color="auto" w:sz="4" w:space="0"/>
              <w:right w:val="single" w:color="auto" w:sz="4" w:space="0"/>
            </w:tcBorders>
            <w:noWrap/>
            <w:vAlign w:val="center"/>
          </w:tcPr>
          <w:p w14:paraId="256A4DEE">
            <w:pPr>
              <w:spacing w:line="360" w:lineRule="auto"/>
              <w:jc w:val="center"/>
              <w:rPr>
                <w:rFonts w:hint="eastAsia" w:asciiTheme="minorEastAsia" w:hAnsiTheme="minorEastAsia" w:eastAsiaTheme="minorEastAsia" w:cstheme="majorEastAsia"/>
                <w:sz w:val="24"/>
                <w:lang w:eastAsia="zh-CN"/>
              </w:rPr>
            </w:pPr>
            <w:r>
              <w:rPr>
                <w:rFonts w:hint="eastAsia" w:ascii="宋体" w:hAnsi="宋体" w:cs="宋体" w:eastAsiaTheme="minorEastAsia"/>
                <w:sz w:val="24"/>
                <w:szCs w:val="24"/>
                <w:lang w:val="en-US" w:eastAsia="zh-CN"/>
              </w:rPr>
              <w:t>8</w:t>
            </w:r>
          </w:p>
        </w:tc>
        <w:tc>
          <w:tcPr>
            <w:tcW w:w="4537" w:type="dxa"/>
            <w:tcBorders>
              <w:top w:val="single" w:color="auto" w:sz="4" w:space="0"/>
              <w:left w:val="single" w:color="auto" w:sz="4" w:space="0"/>
              <w:bottom w:val="single" w:color="auto" w:sz="4" w:space="0"/>
              <w:right w:val="single" w:color="auto" w:sz="4" w:space="0"/>
            </w:tcBorders>
            <w:noWrap/>
            <w:vAlign w:val="center"/>
          </w:tcPr>
          <w:p w14:paraId="0A575E69">
            <w:pPr>
              <w:spacing w:line="276" w:lineRule="auto"/>
              <w:rPr>
                <w:rFonts w:ascii="宋体" w:hAnsi="宋体" w:cs="宋体"/>
                <w:sz w:val="24"/>
                <w:szCs w:val="24"/>
              </w:rPr>
            </w:pPr>
            <w:r>
              <w:rPr>
                <w:rFonts w:ascii="宋体" w:hAnsi="宋体" w:cs="宋体"/>
                <w:sz w:val="24"/>
                <w:szCs w:val="24"/>
              </w:rPr>
              <w:t>根据供应商针对本项目提供的</w:t>
            </w:r>
            <w:r>
              <w:rPr>
                <w:rFonts w:ascii="宋体" w:hAnsi="宋体" w:cs="宋体"/>
                <w:bCs/>
                <w:sz w:val="24"/>
                <w:szCs w:val="24"/>
              </w:rPr>
              <w:t>进度保障方案</w:t>
            </w:r>
            <w:r>
              <w:rPr>
                <w:rFonts w:ascii="宋体" w:hAnsi="宋体" w:cs="宋体"/>
                <w:sz w:val="24"/>
                <w:szCs w:val="24"/>
              </w:rPr>
              <w:t>进行评审：</w:t>
            </w:r>
          </w:p>
          <w:p w14:paraId="7673884F">
            <w:pPr>
              <w:spacing w:line="276" w:lineRule="auto"/>
              <w:rPr>
                <w:rFonts w:ascii="宋体" w:hAnsi="宋体" w:cs="宋体"/>
                <w:sz w:val="24"/>
                <w:szCs w:val="24"/>
              </w:rPr>
            </w:pPr>
            <w:r>
              <w:rPr>
                <w:rFonts w:ascii="宋体" w:hAnsi="宋体" w:cs="宋体"/>
                <w:sz w:val="24"/>
                <w:szCs w:val="24"/>
              </w:rPr>
              <w:t>1、进度保障措施、人员综合素质、分工合理性、可操作性强的得</w:t>
            </w:r>
            <w:r>
              <w:rPr>
                <w:rFonts w:hint="eastAsia" w:ascii="宋体" w:hAnsi="宋体" w:cs="宋体"/>
                <w:sz w:val="24"/>
                <w:szCs w:val="24"/>
                <w:lang w:val="en-US" w:eastAsia="zh-CN"/>
              </w:rPr>
              <w:t>8</w:t>
            </w:r>
            <w:r>
              <w:rPr>
                <w:rFonts w:ascii="宋体" w:hAnsi="宋体" w:cs="宋体"/>
                <w:sz w:val="24"/>
                <w:szCs w:val="24"/>
              </w:rPr>
              <w:t>分；</w:t>
            </w:r>
          </w:p>
          <w:p w14:paraId="38828C7A">
            <w:pPr>
              <w:pStyle w:val="503"/>
              <w:spacing w:before="63" w:line="276" w:lineRule="auto"/>
              <w:jc w:val="left"/>
              <w:rPr>
                <w:rFonts w:ascii="宋体" w:cs="宋体"/>
                <w:sz w:val="24"/>
                <w:szCs w:val="24"/>
              </w:rPr>
            </w:pPr>
            <w:r>
              <w:rPr>
                <w:rFonts w:hint="eastAsia" w:ascii="宋体" w:cs="宋体"/>
                <w:snapToGrid w:val="0"/>
                <w:color w:val="000000"/>
                <w:kern w:val="0"/>
                <w:sz w:val="24"/>
                <w:szCs w:val="24"/>
              </w:rPr>
              <w:t>2、进度</w:t>
            </w:r>
            <w:r>
              <w:rPr>
                <w:rFonts w:hint="eastAsia" w:ascii="宋体" w:cs="宋体"/>
                <w:sz w:val="24"/>
                <w:szCs w:val="24"/>
              </w:rPr>
              <w:t>保障</w:t>
            </w:r>
            <w:r>
              <w:rPr>
                <w:rFonts w:hint="eastAsia" w:ascii="宋体" w:cs="宋体"/>
                <w:snapToGrid w:val="0"/>
                <w:color w:val="000000"/>
                <w:kern w:val="0"/>
                <w:sz w:val="24"/>
                <w:szCs w:val="24"/>
              </w:rPr>
              <w:t>措施、人员综合素质、分工合理性、可操作性一般</w:t>
            </w:r>
            <w:r>
              <w:rPr>
                <w:rFonts w:hint="eastAsia" w:ascii="宋体" w:cs="宋体"/>
                <w:sz w:val="24"/>
                <w:szCs w:val="24"/>
              </w:rPr>
              <w:t>的得</w:t>
            </w:r>
            <w:r>
              <w:rPr>
                <w:rFonts w:hint="eastAsia" w:ascii="宋体" w:cs="宋体"/>
                <w:sz w:val="24"/>
                <w:szCs w:val="24"/>
                <w:lang w:val="en-US" w:eastAsia="zh-CN"/>
              </w:rPr>
              <w:t>6</w:t>
            </w:r>
            <w:r>
              <w:rPr>
                <w:rFonts w:hint="eastAsia" w:ascii="宋体" w:cs="宋体"/>
                <w:sz w:val="24"/>
                <w:szCs w:val="24"/>
              </w:rPr>
              <w:t>分；</w:t>
            </w:r>
          </w:p>
          <w:p w14:paraId="59100074">
            <w:pPr>
              <w:spacing w:line="276" w:lineRule="auto"/>
              <w:rPr>
                <w:rFonts w:ascii="宋体" w:hAnsi="宋体" w:cs="宋体"/>
                <w:sz w:val="24"/>
                <w:szCs w:val="24"/>
              </w:rPr>
            </w:pPr>
            <w:r>
              <w:rPr>
                <w:rFonts w:ascii="宋体" w:hAnsi="宋体" w:cs="宋体"/>
                <w:sz w:val="24"/>
                <w:szCs w:val="24"/>
              </w:rPr>
              <w:t>3、进度保障措施、人员综合素质、分工合理性、可操作性差的得</w:t>
            </w:r>
            <w:r>
              <w:rPr>
                <w:rFonts w:hint="eastAsia" w:ascii="宋体" w:hAnsi="宋体" w:cs="宋体"/>
                <w:sz w:val="24"/>
                <w:szCs w:val="24"/>
                <w:lang w:val="en-US" w:eastAsia="zh-CN"/>
              </w:rPr>
              <w:t>4</w:t>
            </w:r>
            <w:r>
              <w:rPr>
                <w:rFonts w:ascii="宋体" w:hAnsi="宋体" w:cs="宋体"/>
                <w:sz w:val="24"/>
                <w:szCs w:val="24"/>
              </w:rPr>
              <w:t>分；</w:t>
            </w:r>
          </w:p>
          <w:p w14:paraId="49B369CF">
            <w:pPr>
              <w:spacing w:line="360" w:lineRule="auto"/>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未提供不得分。</w:t>
            </w:r>
            <w:r>
              <w:rPr>
                <w:rFonts w:ascii="宋体" w:hAnsi="宋体" w:cs="宋体"/>
                <w:sz w:val="24"/>
                <w:szCs w:val="24"/>
              </w:rPr>
              <w:t xml:space="preserve"> </w:t>
            </w:r>
          </w:p>
        </w:tc>
        <w:tc>
          <w:tcPr>
            <w:tcW w:w="2227" w:type="dxa"/>
            <w:tcBorders>
              <w:top w:val="single" w:color="auto" w:sz="4" w:space="0"/>
              <w:left w:val="single" w:color="auto" w:sz="4" w:space="0"/>
              <w:bottom w:val="single" w:color="auto" w:sz="4" w:space="0"/>
              <w:right w:val="single" w:color="auto" w:sz="4" w:space="0"/>
            </w:tcBorders>
            <w:noWrap/>
            <w:vAlign w:val="center"/>
          </w:tcPr>
          <w:p w14:paraId="4EF403E6">
            <w:pPr>
              <w:ind w:left="-38"/>
              <w:jc w:val="center"/>
              <w:rPr>
                <w:rFonts w:asciiTheme="minorEastAsia" w:hAnsiTheme="minorEastAsia" w:eastAsiaTheme="minorEastAsia" w:cstheme="majorEastAsia"/>
                <w:sz w:val="24"/>
              </w:rPr>
            </w:pPr>
          </w:p>
        </w:tc>
      </w:tr>
      <w:tr w14:paraId="2E243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3879D0DA">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2.5</w:t>
            </w:r>
          </w:p>
        </w:tc>
        <w:tc>
          <w:tcPr>
            <w:tcW w:w="1350" w:type="dxa"/>
            <w:tcBorders>
              <w:top w:val="single" w:color="auto" w:sz="4" w:space="0"/>
              <w:left w:val="single" w:color="auto" w:sz="4" w:space="0"/>
              <w:bottom w:val="single" w:color="auto" w:sz="4" w:space="0"/>
              <w:right w:val="single" w:color="auto" w:sz="4" w:space="0"/>
            </w:tcBorders>
            <w:noWrap/>
            <w:vAlign w:val="center"/>
          </w:tcPr>
          <w:p w14:paraId="15128732">
            <w:pPr>
              <w:spacing w:line="360" w:lineRule="auto"/>
              <w:ind w:left="-78" w:leftChars="-37" w:right="-86" w:rightChars="-41"/>
              <w:jc w:val="center"/>
              <w:rPr>
                <w:rFonts w:asciiTheme="minorEastAsia" w:hAnsiTheme="minorEastAsia" w:eastAsiaTheme="minorEastAsia" w:cstheme="majorEastAsia"/>
                <w:sz w:val="24"/>
              </w:rPr>
            </w:pPr>
            <w:r>
              <w:rPr>
                <w:rFonts w:ascii="宋体" w:hAnsi="宋体" w:cs="宋体"/>
                <w:sz w:val="24"/>
                <w:szCs w:val="24"/>
              </w:rPr>
              <w:t>安全保密</w:t>
            </w:r>
          </w:p>
        </w:tc>
        <w:tc>
          <w:tcPr>
            <w:tcW w:w="800" w:type="dxa"/>
            <w:tcBorders>
              <w:top w:val="single" w:color="auto" w:sz="4" w:space="0"/>
              <w:left w:val="single" w:color="auto" w:sz="4" w:space="0"/>
              <w:bottom w:val="single" w:color="auto" w:sz="4" w:space="0"/>
              <w:right w:val="single" w:color="auto" w:sz="4" w:space="0"/>
            </w:tcBorders>
            <w:noWrap/>
            <w:vAlign w:val="center"/>
          </w:tcPr>
          <w:p w14:paraId="222071B3">
            <w:pPr>
              <w:spacing w:line="360" w:lineRule="auto"/>
              <w:jc w:val="center"/>
              <w:rPr>
                <w:rFonts w:hint="eastAsia" w:asciiTheme="minorEastAsia" w:hAnsiTheme="minorEastAsia" w:eastAsiaTheme="minorEastAsia" w:cstheme="majorEastAsia"/>
                <w:sz w:val="24"/>
                <w:lang w:eastAsia="zh-CN"/>
              </w:rPr>
            </w:pPr>
            <w:r>
              <w:rPr>
                <w:rFonts w:hint="eastAsia" w:ascii="宋体" w:hAnsi="宋体" w:cs="宋体" w:eastAsiaTheme="minorEastAsia"/>
                <w:sz w:val="24"/>
                <w:szCs w:val="24"/>
                <w:lang w:val="en-US" w:eastAsia="zh-CN"/>
              </w:rPr>
              <w:t>6</w:t>
            </w:r>
          </w:p>
        </w:tc>
        <w:tc>
          <w:tcPr>
            <w:tcW w:w="4537" w:type="dxa"/>
            <w:tcBorders>
              <w:top w:val="single" w:color="auto" w:sz="4" w:space="0"/>
              <w:left w:val="single" w:color="auto" w:sz="4" w:space="0"/>
              <w:bottom w:val="single" w:color="auto" w:sz="4" w:space="0"/>
              <w:right w:val="single" w:color="auto" w:sz="4" w:space="0"/>
            </w:tcBorders>
            <w:noWrap/>
            <w:vAlign w:val="center"/>
          </w:tcPr>
          <w:p w14:paraId="2D29FCB7">
            <w:pPr>
              <w:pStyle w:val="503"/>
              <w:spacing w:before="63" w:line="276" w:lineRule="auto"/>
              <w:jc w:val="left"/>
              <w:rPr>
                <w:rFonts w:ascii="宋体" w:cs="宋体"/>
                <w:snapToGrid w:val="0"/>
                <w:color w:val="000000"/>
                <w:kern w:val="0"/>
                <w:sz w:val="24"/>
                <w:szCs w:val="24"/>
              </w:rPr>
            </w:pPr>
            <w:r>
              <w:rPr>
                <w:rFonts w:hint="eastAsia" w:ascii="宋体" w:cs="宋体"/>
                <w:snapToGrid w:val="0"/>
                <w:color w:val="000000"/>
                <w:kern w:val="0"/>
                <w:sz w:val="24"/>
                <w:szCs w:val="24"/>
              </w:rPr>
              <w:t>根据供应商</w:t>
            </w:r>
            <w:r>
              <w:rPr>
                <w:rFonts w:hint="eastAsia" w:ascii="宋体" w:cs="宋体"/>
                <w:sz w:val="24"/>
                <w:szCs w:val="24"/>
              </w:rPr>
              <w:t>针对本项目</w:t>
            </w:r>
            <w:r>
              <w:rPr>
                <w:rFonts w:hint="eastAsia" w:ascii="宋体" w:cs="宋体"/>
                <w:snapToGrid w:val="0"/>
                <w:color w:val="000000"/>
                <w:kern w:val="0"/>
                <w:sz w:val="24"/>
                <w:szCs w:val="24"/>
              </w:rPr>
              <w:t xml:space="preserve">提供的安全保密方案（包括安全保障措施、保密措施等）进行综合评审： </w:t>
            </w:r>
          </w:p>
          <w:p w14:paraId="5783566B">
            <w:pPr>
              <w:pStyle w:val="503"/>
              <w:spacing w:before="63" w:line="276" w:lineRule="auto"/>
              <w:jc w:val="left"/>
              <w:rPr>
                <w:rFonts w:ascii="宋体" w:cs="宋体"/>
                <w:snapToGrid w:val="0"/>
                <w:color w:val="000000"/>
                <w:kern w:val="0"/>
                <w:sz w:val="24"/>
                <w:szCs w:val="24"/>
              </w:rPr>
            </w:pPr>
            <w:r>
              <w:rPr>
                <w:rFonts w:hint="eastAsia" w:ascii="宋体" w:cs="宋体"/>
                <w:snapToGrid w:val="0"/>
                <w:color w:val="000000"/>
                <w:kern w:val="0"/>
                <w:sz w:val="24"/>
                <w:szCs w:val="24"/>
              </w:rPr>
              <w:t>1、安全保密方案及措施针对性和有效性强，完全满足采购需求的得</w:t>
            </w:r>
            <w:r>
              <w:rPr>
                <w:rFonts w:hint="eastAsia" w:ascii="宋体" w:cs="宋体"/>
                <w:snapToGrid w:val="0"/>
                <w:color w:val="000000"/>
                <w:kern w:val="0"/>
                <w:sz w:val="24"/>
                <w:szCs w:val="24"/>
                <w:lang w:val="en-US" w:eastAsia="zh-CN"/>
              </w:rPr>
              <w:t>6</w:t>
            </w:r>
            <w:r>
              <w:rPr>
                <w:rFonts w:hint="eastAsia" w:ascii="宋体" w:cs="宋体"/>
                <w:snapToGrid w:val="0"/>
                <w:color w:val="000000"/>
                <w:kern w:val="0"/>
                <w:sz w:val="24"/>
                <w:szCs w:val="24"/>
              </w:rPr>
              <w:t>分；</w:t>
            </w:r>
          </w:p>
          <w:p w14:paraId="26F68907">
            <w:pPr>
              <w:pStyle w:val="503"/>
              <w:spacing w:before="63" w:line="276" w:lineRule="auto"/>
              <w:jc w:val="left"/>
              <w:rPr>
                <w:rFonts w:ascii="宋体" w:cs="宋体"/>
                <w:snapToGrid w:val="0"/>
                <w:color w:val="000000"/>
                <w:kern w:val="0"/>
                <w:sz w:val="24"/>
                <w:szCs w:val="24"/>
              </w:rPr>
            </w:pPr>
            <w:r>
              <w:rPr>
                <w:rFonts w:hint="eastAsia" w:ascii="宋体" w:cs="宋体"/>
                <w:snapToGrid w:val="0"/>
                <w:color w:val="000000"/>
                <w:kern w:val="0"/>
                <w:sz w:val="24"/>
                <w:szCs w:val="24"/>
              </w:rPr>
              <w:t>2、安全保密方案及措施针对性和有效性较合理，基本满足采购需求的得</w:t>
            </w:r>
            <w:r>
              <w:rPr>
                <w:rFonts w:hint="eastAsia" w:ascii="宋体" w:cs="宋体"/>
                <w:snapToGrid w:val="0"/>
                <w:color w:val="000000"/>
                <w:kern w:val="0"/>
                <w:sz w:val="24"/>
                <w:szCs w:val="24"/>
                <w:lang w:val="en-US" w:eastAsia="zh-CN"/>
              </w:rPr>
              <w:t>4</w:t>
            </w:r>
            <w:r>
              <w:rPr>
                <w:rFonts w:hint="eastAsia" w:ascii="宋体" w:cs="宋体"/>
                <w:snapToGrid w:val="0"/>
                <w:color w:val="000000"/>
                <w:kern w:val="0"/>
                <w:sz w:val="24"/>
                <w:szCs w:val="24"/>
              </w:rPr>
              <w:t>分；</w:t>
            </w:r>
          </w:p>
          <w:p w14:paraId="4ADA89E4">
            <w:pPr>
              <w:pStyle w:val="503"/>
              <w:spacing w:before="63" w:line="276" w:lineRule="auto"/>
              <w:jc w:val="left"/>
              <w:rPr>
                <w:rFonts w:ascii="宋体" w:cs="宋体"/>
                <w:snapToGrid w:val="0"/>
                <w:color w:val="000000"/>
                <w:kern w:val="0"/>
                <w:sz w:val="24"/>
                <w:szCs w:val="24"/>
              </w:rPr>
            </w:pPr>
            <w:r>
              <w:rPr>
                <w:rFonts w:hint="eastAsia" w:ascii="宋体" w:cs="宋体"/>
                <w:snapToGrid w:val="0"/>
                <w:color w:val="000000"/>
                <w:kern w:val="0"/>
                <w:sz w:val="24"/>
                <w:szCs w:val="24"/>
              </w:rPr>
              <w:t>3、安全保密方案及措施针针对性差、有效性差的得</w:t>
            </w:r>
            <w:r>
              <w:rPr>
                <w:rFonts w:hint="eastAsia" w:ascii="宋体" w:cs="宋体"/>
                <w:snapToGrid w:val="0"/>
                <w:color w:val="000000"/>
                <w:kern w:val="0"/>
                <w:sz w:val="24"/>
                <w:szCs w:val="24"/>
                <w:lang w:val="en-US" w:eastAsia="zh-CN"/>
              </w:rPr>
              <w:t>2</w:t>
            </w:r>
            <w:r>
              <w:rPr>
                <w:rFonts w:hint="eastAsia" w:ascii="宋体" w:cs="宋体"/>
                <w:snapToGrid w:val="0"/>
                <w:color w:val="000000"/>
                <w:kern w:val="0"/>
                <w:sz w:val="24"/>
                <w:szCs w:val="24"/>
              </w:rPr>
              <w:t>分；</w:t>
            </w:r>
          </w:p>
          <w:p w14:paraId="1CE9B72B">
            <w:pPr>
              <w:pStyle w:val="503"/>
              <w:spacing w:before="63" w:line="276" w:lineRule="auto"/>
              <w:jc w:val="left"/>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未提供不得分。</w:t>
            </w:r>
          </w:p>
        </w:tc>
        <w:tc>
          <w:tcPr>
            <w:tcW w:w="2227" w:type="dxa"/>
            <w:tcBorders>
              <w:top w:val="single" w:color="auto" w:sz="4" w:space="0"/>
              <w:left w:val="single" w:color="auto" w:sz="4" w:space="0"/>
              <w:bottom w:val="single" w:color="auto" w:sz="4" w:space="0"/>
              <w:right w:val="single" w:color="auto" w:sz="4" w:space="0"/>
            </w:tcBorders>
            <w:noWrap/>
            <w:vAlign w:val="center"/>
          </w:tcPr>
          <w:p w14:paraId="34CF381A">
            <w:pPr>
              <w:ind w:left="-38"/>
              <w:jc w:val="center"/>
              <w:rPr>
                <w:rFonts w:asciiTheme="minorEastAsia" w:hAnsiTheme="minorEastAsia" w:eastAsiaTheme="minorEastAsia" w:cstheme="majorEastAsia"/>
                <w:b/>
                <w:bCs/>
                <w:color w:val="FF0000"/>
                <w:spacing w:val="8"/>
                <w:sz w:val="24"/>
                <w:u w:val="single"/>
              </w:rPr>
            </w:pPr>
          </w:p>
        </w:tc>
      </w:tr>
      <w:tr w14:paraId="69BE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9"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C21E20">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3</w:t>
            </w:r>
          </w:p>
        </w:tc>
        <w:tc>
          <w:tcPr>
            <w:tcW w:w="13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2A23E9">
            <w:pPr>
              <w:ind w:firstLine="28"/>
              <w:jc w:val="center"/>
              <w:rPr>
                <w:rFonts w:asciiTheme="minorEastAsia" w:hAnsiTheme="minorEastAsia" w:eastAsiaTheme="minorEastAsia" w:cstheme="majorEastAsia"/>
                <w:b/>
                <w:sz w:val="24"/>
              </w:rPr>
            </w:pPr>
            <w:r>
              <w:rPr>
                <w:rFonts w:hint="eastAsia" w:asciiTheme="minorEastAsia" w:hAnsiTheme="minorEastAsia" w:eastAsiaTheme="minorEastAsia" w:cstheme="majorEastAsia"/>
                <w:b/>
                <w:sz w:val="24"/>
              </w:rPr>
              <w:t>客观分</w:t>
            </w:r>
          </w:p>
        </w:tc>
        <w:tc>
          <w:tcPr>
            <w:tcW w:w="8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7BC6532">
            <w:pPr>
              <w:ind w:firstLine="28"/>
              <w:jc w:val="center"/>
              <w:rPr>
                <w:rFonts w:hint="default" w:asciiTheme="minorEastAsia" w:hAnsiTheme="minorEastAsia" w:eastAsiaTheme="minorEastAsia" w:cstheme="majorEastAsia"/>
                <w:b/>
                <w:sz w:val="24"/>
                <w:lang w:val="en-US" w:eastAsia="zh-CN"/>
              </w:rPr>
            </w:pPr>
            <w:r>
              <w:rPr>
                <w:rFonts w:hint="eastAsia" w:asciiTheme="minorEastAsia" w:hAnsiTheme="minorEastAsia" w:eastAsiaTheme="minorEastAsia" w:cstheme="majorEastAsia"/>
                <w:b/>
                <w:sz w:val="24"/>
                <w:lang w:val="en-US" w:eastAsia="zh-CN"/>
              </w:rPr>
              <w:t>45</w:t>
            </w:r>
          </w:p>
        </w:tc>
        <w:tc>
          <w:tcPr>
            <w:tcW w:w="45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9421A6">
            <w:pPr>
              <w:rPr>
                <w:rFonts w:asciiTheme="minorEastAsia" w:hAnsiTheme="minorEastAsia" w:eastAsiaTheme="minorEastAsia" w:cstheme="majorEastAsia"/>
                <w:sz w:val="24"/>
              </w:rPr>
            </w:pPr>
          </w:p>
        </w:tc>
        <w:tc>
          <w:tcPr>
            <w:tcW w:w="22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14C7C2">
            <w:pPr>
              <w:ind w:left="-38"/>
              <w:jc w:val="center"/>
              <w:rPr>
                <w:rFonts w:asciiTheme="minorEastAsia" w:hAnsiTheme="minorEastAsia" w:eastAsiaTheme="minorEastAsia" w:cstheme="majorEastAsia"/>
                <w:sz w:val="24"/>
              </w:rPr>
            </w:pPr>
          </w:p>
        </w:tc>
      </w:tr>
      <w:tr w14:paraId="08E25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B1DD58E">
            <w:pPr>
              <w:widowControl/>
              <w:jc w:val="left"/>
              <w:rPr>
                <w:rFonts w:hint="default" w:asciiTheme="minorEastAsia" w:hAnsiTheme="minorEastAsia" w:eastAsiaTheme="minorEastAsia" w:cstheme="majorEastAsia"/>
                <w:color w:val="000000"/>
                <w:sz w:val="24"/>
                <w:lang w:val="en-US" w:eastAsia="zh-CN"/>
              </w:rPr>
            </w:pPr>
            <w:r>
              <w:rPr>
                <w:rFonts w:hint="eastAsia" w:asciiTheme="minorEastAsia" w:hAnsiTheme="minorEastAsia" w:eastAsiaTheme="minorEastAsia" w:cstheme="majorEastAsia"/>
                <w:color w:val="000000"/>
                <w:sz w:val="24"/>
                <w:lang w:val="en-US" w:eastAsia="zh-CN"/>
              </w:rPr>
              <w:t>3.1</w:t>
            </w:r>
          </w:p>
        </w:tc>
        <w:tc>
          <w:tcPr>
            <w:tcW w:w="1350" w:type="dxa"/>
            <w:tcBorders>
              <w:top w:val="single" w:color="auto" w:sz="4" w:space="0"/>
              <w:left w:val="single" w:color="auto" w:sz="4" w:space="0"/>
              <w:right w:val="single" w:color="auto" w:sz="4" w:space="0"/>
            </w:tcBorders>
            <w:noWrap/>
            <w:vAlign w:val="center"/>
          </w:tcPr>
          <w:p w14:paraId="603457F4">
            <w:pPr>
              <w:widowControl/>
              <w:jc w:val="center"/>
              <w:rPr>
                <w:rFonts w:hint="eastAsia" w:asciiTheme="minorEastAsia" w:hAnsiTheme="minorEastAsia" w:eastAsiaTheme="minorEastAsia" w:cstheme="majorEastAsia"/>
                <w:color w:val="000000"/>
                <w:sz w:val="24"/>
                <w:lang w:val="en-US" w:eastAsia="zh-CN"/>
              </w:rPr>
            </w:pPr>
            <w:r>
              <w:rPr>
                <w:rFonts w:hint="eastAsia" w:asciiTheme="minorEastAsia" w:hAnsiTheme="minorEastAsia" w:eastAsiaTheme="minorEastAsia" w:cstheme="majorEastAsia"/>
                <w:color w:val="000000"/>
                <w:sz w:val="24"/>
                <w:lang w:val="en-US" w:eastAsia="zh-CN"/>
              </w:rPr>
              <w:t>体系认证</w:t>
            </w:r>
          </w:p>
        </w:tc>
        <w:tc>
          <w:tcPr>
            <w:tcW w:w="800" w:type="dxa"/>
            <w:tcBorders>
              <w:top w:val="single" w:color="auto" w:sz="4" w:space="0"/>
              <w:left w:val="single" w:color="auto" w:sz="4" w:space="0"/>
              <w:bottom w:val="single" w:color="auto" w:sz="4" w:space="0"/>
              <w:right w:val="single" w:color="auto" w:sz="4" w:space="0"/>
            </w:tcBorders>
            <w:noWrap/>
            <w:vAlign w:val="center"/>
          </w:tcPr>
          <w:p w14:paraId="53055C8E">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6</w:t>
            </w:r>
          </w:p>
        </w:tc>
        <w:tc>
          <w:tcPr>
            <w:tcW w:w="4537" w:type="dxa"/>
            <w:tcBorders>
              <w:top w:val="single" w:color="auto" w:sz="4" w:space="0"/>
              <w:left w:val="single" w:color="auto" w:sz="4" w:space="0"/>
              <w:bottom w:val="single" w:color="auto" w:sz="4" w:space="0"/>
              <w:right w:val="single" w:color="auto" w:sz="4" w:space="0"/>
            </w:tcBorders>
            <w:noWrap/>
            <w:vAlign w:val="center"/>
          </w:tcPr>
          <w:p w14:paraId="133AB4DD">
            <w:pPr>
              <w:numPr>
                <w:ilvl w:val="0"/>
                <w:numId w:val="0"/>
              </w:numPr>
              <w:ind w:leftChars="0"/>
              <w:rPr>
                <w:rFonts w:hint="eastAsia" w:ascii="宋体" w:hAnsi="宋体" w:cs="等线 Light" w:eastAsiaTheme="minorEastAsia"/>
                <w:sz w:val="24"/>
                <w:szCs w:val="21"/>
                <w:lang w:val="en-US" w:eastAsia="zh-CN"/>
              </w:rPr>
            </w:pPr>
            <w:r>
              <w:rPr>
                <w:rFonts w:hint="eastAsia" w:asciiTheme="minorEastAsia" w:hAnsiTheme="minorEastAsia" w:eastAsiaTheme="minorEastAsia" w:cstheme="majorEastAsia"/>
                <w:sz w:val="24"/>
                <w:highlight w:val="none"/>
              </w:rPr>
              <w:t>供应商具有</w:t>
            </w:r>
            <w:r>
              <w:rPr>
                <w:rFonts w:hint="eastAsia" w:ascii="宋体" w:hAnsi="宋体" w:cs="宋体"/>
                <w:color w:val="auto"/>
                <w:kern w:val="0"/>
                <w:sz w:val="24"/>
                <w:highlight w:val="none"/>
                <w:lang w:val="zh-CN"/>
              </w:rPr>
              <w:t>有效的</w:t>
            </w:r>
            <w:r>
              <w:rPr>
                <w:rFonts w:ascii="宋体" w:hAnsi="宋体" w:cs="宋体"/>
                <w:sz w:val="24"/>
                <w:szCs w:val="24"/>
                <w:lang w:val="zh-CN"/>
              </w:rPr>
              <w:t>质量管理体系认证证书、职业健康安全管理体系认证证书、信息安全管理体系认证</w:t>
            </w:r>
            <w:r>
              <w:rPr>
                <w:rFonts w:hint="eastAsia" w:ascii="宋体" w:hAnsi="宋体" w:cs="宋体"/>
                <w:color w:val="auto"/>
                <w:kern w:val="0"/>
                <w:sz w:val="24"/>
                <w:highlight w:val="none"/>
                <w:lang w:val="zh-CN"/>
              </w:rPr>
              <w:t>证书的，</w:t>
            </w:r>
            <w:r>
              <w:rPr>
                <w:rFonts w:hint="eastAsia" w:asciiTheme="minorEastAsia" w:hAnsiTheme="minorEastAsia" w:eastAsiaTheme="minorEastAsia" w:cstheme="majorEastAsia"/>
                <w:sz w:val="24"/>
                <w:highlight w:val="none"/>
              </w:rPr>
              <w:t>每提供一项得2分，本项最高得</w:t>
            </w:r>
            <w:r>
              <w:rPr>
                <w:rFonts w:hint="eastAsia" w:asciiTheme="minorEastAsia" w:hAnsiTheme="minorEastAsia" w:eastAsiaTheme="minorEastAsia" w:cstheme="majorEastAsia"/>
                <w:sz w:val="24"/>
                <w:highlight w:val="none"/>
                <w:lang w:val="en-US" w:eastAsia="zh-CN"/>
              </w:rPr>
              <w:t>6</w:t>
            </w:r>
            <w:r>
              <w:rPr>
                <w:rFonts w:hint="eastAsia" w:asciiTheme="minorEastAsia" w:hAnsiTheme="minorEastAsia" w:eastAsiaTheme="minorEastAsia" w:cstheme="majorEastAsia"/>
                <w:sz w:val="24"/>
                <w:highlight w:val="none"/>
              </w:rPr>
              <w:t>分</w:t>
            </w:r>
            <w:r>
              <w:rPr>
                <w:rFonts w:hint="eastAsia" w:asciiTheme="minorEastAsia" w:hAnsiTheme="minorEastAsia" w:eastAsiaTheme="minorEastAsia" w:cstheme="majorEastAsia"/>
                <w:sz w:val="24"/>
                <w:highlight w:val="none"/>
                <w:lang w:eastAsia="zh-CN"/>
              </w:rPr>
              <w:t>。</w:t>
            </w:r>
          </w:p>
        </w:tc>
        <w:tc>
          <w:tcPr>
            <w:tcW w:w="2227" w:type="dxa"/>
            <w:tcBorders>
              <w:top w:val="nil"/>
              <w:left w:val="single" w:color="auto" w:sz="4" w:space="0"/>
              <w:right w:val="single" w:color="auto" w:sz="4" w:space="0"/>
            </w:tcBorders>
            <w:noWrap/>
            <w:vAlign w:val="center"/>
          </w:tcPr>
          <w:p w14:paraId="63806072">
            <w:pPr>
              <w:numPr>
                <w:ilvl w:val="0"/>
                <w:numId w:val="0"/>
              </w:numPr>
              <w:ind w:leftChars="0"/>
              <w:rPr>
                <w:rFonts w:hint="eastAsia" w:ascii="宋体" w:hAnsi="宋体" w:cs="等线 Light"/>
                <w:sz w:val="24"/>
                <w:szCs w:val="21"/>
              </w:rPr>
            </w:pPr>
            <w:r>
              <w:rPr>
                <w:rFonts w:hint="eastAsia" w:asciiTheme="minorEastAsia" w:hAnsiTheme="minorEastAsia" w:eastAsiaTheme="minorEastAsia" w:cstheme="majorEastAsia"/>
                <w:sz w:val="24"/>
              </w:rPr>
              <w:t>提供</w:t>
            </w:r>
            <w:r>
              <w:rPr>
                <w:rFonts w:ascii="宋体" w:hAnsi="宋体" w:cs="宋体"/>
                <w:sz w:val="24"/>
                <w:szCs w:val="24"/>
              </w:rPr>
              <w:t>有效期内</w:t>
            </w:r>
            <w:r>
              <w:rPr>
                <w:rFonts w:hint="eastAsia" w:asciiTheme="minorEastAsia" w:hAnsiTheme="minorEastAsia" w:eastAsiaTheme="minorEastAsia" w:cstheme="majorEastAsia"/>
                <w:sz w:val="24"/>
              </w:rPr>
              <w:t>证书扫描件</w:t>
            </w:r>
            <w:r>
              <w:rPr>
                <w:rFonts w:hint="eastAsia" w:asciiTheme="minorEastAsia" w:hAnsiTheme="minorEastAsia" w:eastAsiaTheme="minorEastAsia" w:cstheme="majorEastAsia"/>
                <w:sz w:val="24"/>
                <w:lang w:eastAsia="zh-CN"/>
              </w:rPr>
              <w:t>，</w:t>
            </w:r>
            <w:r>
              <w:rPr>
                <w:rFonts w:hint="eastAsia" w:ascii="宋体" w:hAnsi="宋体" w:cs="等线 Light"/>
                <w:sz w:val="24"/>
                <w:szCs w:val="21"/>
              </w:rPr>
              <w:t>未提供不得分。</w:t>
            </w:r>
          </w:p>
        </w:tc>
      </w:tr>
      <w:tr w14:paraId="2A6E8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2D884274">
            <w:pPr>
              <w:widowControl/>
              <w:jc w:val="left"/>
              <w:rPr>
                <w:rFonts w:hint="default" w:asciiTheme="minorEastAsia" w:hAnsiTheme="minorEastAsia" w:eastAsiaTheme="minorEastAsia" w:cstheme="majorEastAsia"/>
                <w:color w:val="000000"/>
                <w:sz w:val="24"/>
                <w:lang w:val="en-US" w:eastAsia="zh-CN"/>
              </w:rPr>
            </w:pPr>
            <w:r>
              <w:rPr>
                <w:rFonts w:hint="eastAsia" w:asciiTheme="minorEastAsia" w:hAnsiTheme="minorEastAsia" w:eastAsiaTheme="minorEastAsia" w:cstheme="majorEastAsia"/>
                <w:color w:val="000000"/>
                <w:sz w:val="24"/>
                <w:lang w:val="en-US" w:eastAsia="zh-CN"/>
              </w:rPr>
              <w:t>3.2</w:t>
            </w:r>
          </w:p>
        </w:tc>
        <w:tc>
          <w:tcPr>
            <w:tcW w:w="1350" w:type="dxa"/>
            <w:tcBorders>
              <w:top w:val="single" w:color="auto" w:sz="4" w:space="0"/>
              <w:left w:val="single" w:color="auto" w:sz="4" w:space="0"/>
              <w:right w:val="single" w:color="auto" w:sz="4" w:space="0"/>
            </w:tcBorders>
            <w:noWrap/>
            <w:vAlign w:val="center"/>
          </w:tcPr>
          <w:p w14:paraId="0587AF64">
            <w:pPr>
              <w:widowControl/>
              <w:jc w:val="center"/>
              <w:rPr>
                <w:rFonts w:hint="default" w:asciiTheme="minorEastAsia" w:hAnsiTheme="minorEastAsia" w:eastAsiaTheme="minorEastAsia" w:cstheme="majorEastAsia"/>
                <w:color w:val="000000"/>
                <w:sz w:val="24"/>
                <w:lang w:val="en-US" w:eastAsia="zh-CN"/>
              </w:rPr>
            </w:pPr>
            <w:r>
              <w:rPr>
                <w:rFonts w:hint="eastAsia" w:asciiTheme="minorEastAsia" w:hAnsiTheme="minorEastAsia" w:eastAsiaTheme="minorEastAsia" w:cstheme="majorEastAsia"/>
                <w:color w:val="000000"/>
                <w:sz w:val="24"/>
                <w:lang w:val="en-US" w:eastAsia="zh-CN"/>
              </w:rPr>
              <w:t>企业能力</w:t>
            </w:r>
          </w:p>
        </w:tc>
        <w:tc>
          <w:tcPr>
            <w:tcW w:w="800" w:type="dxa"/>
            <w:tcBorders>
              <w:top w:val="single" w:color="auto" w:sz="4" w:space="0"/>
              <w:left w:val="single" w:color="auto" w:sz="4" w:space="0"/>
              <w:bottom w:val="single" w:color="auto" w:sz="4" w:space="0"/>
              <w:right w:val="single" w:color="auto" w:sz="4" w:space="0"/>
            </w:tcBorders>
            <w:noWrap/>
            <w:vAlign w:val="center"/>
          </w:tcPr>
          <w:p w14:paraId="7241DB77">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8</w:t>
            </w:r>
          </w:p>
        </w:tc>
        <w:tc>
          <w:tcPr>
            <w:tcW w:w="4537" w:type="dxa"/>
            <w:tcBorders>
              <w:top w:val="single" w:color="auto" w:sz="4" w:space="0"/>
              <w:left w:val="single" w:color="auto" w:sz="4" w:space="0"/>
              <w:bottom w:val="single" w:color="auto" w:sz="4" w:space="0"/>
              <w:right w:val="single" w:color="auto" w:sz="4" w:space="0"/>
            </w:tcBorders>
            <w:noWrap/>
            <w:vAlign w:val="center"/>
          </w:tcPr>
          <w:p w14:paraId="34C9AFAF">
            <w:pPr>
              <w:spacing w:line="360" w:lineRule="auto"/>
              <w:rPr>
                <w:rFonts w:hint="eastAsia" w:ascii="宋体" w:hAnsi="宋体" w:cs="宋体"/>
                <w:sz w:val="24"/>
                <w:lang w:val="zh-CN"/>
              </w:rPr>
            </w:pPr>
            <w:r>
              <w:rPr>
                <w:rFonts w:hint="eastAsia" w:ascii="宋体" w:hAnsi="宋体" w:cs="宋体"/>
                <w:sz w:val="24"/>
                <w:lang w:val="zh-CN"/>
              </w:rPr>
              <w:t>1、</w:t>
            </w:r>
            <w:r>
              <w:rPr>
                <w:rFonts w:ascii="宋体" w:hAnsi="宋体" w:cs="宋体"/>
                <w:sz w:val="24"/>
                <w:lang w:val="zh-CN"/>
              </w:rPr>
              <w:t>供应商具有土地二轮延包相关软件著作权证书的，每提供1个得2分</w:t>
            </w:r>
            <w:r>
              <w:rPr>
                <w:rFonts w:ascii="宋体" w:hAnsi="宋体" w:cs="宋体"/>
                <w:sz w:val="24"/>
              </w:rPr>
              <w:t>，</w:t>
            </w:r>
            <w:r>
              <w:rPr>
                <w:rFonts w:ascii="宋体" w:hAnsi="宋体" w:cs="宋体"/>
                <w:sz w:val="24"/>
                <w:lang w:val="zh-CN"/>
              </w:rPr>
              <w:t>最高得6分。</w:t>
            </w:r>
          </w:p>
          <w:p w14:paraId="605058E8">
            <w:pPr>
              <w:spacing w:line="360" w:lineRule="auto"/>
              <w:rPr>
                <w:rFonts w:hint="eastAsia" w:ascii="宋体" w:hAnsi="宋体" w:cs="等线 Light"/>
                <w:sz w:val="24"/>
                <w:szCs w:val="21"/>
                <w:highlight w:val="none"/>
              </w:rPr>
            </w:pPr>
            <w:r>
              <w:rPr>
                <w:rFonts w:hint="eastAsia" w:ascii="宋体" w:hAnsi="宋体" w:cs="宋体"/>
                <w:sz w:val="24"/>
                <w:lang w:val="zh-CN"/>
              </w:rPr>
              <w:t>2、</w:t>
            </w:r>
            <w:r>
              <w:rPr>
                <w:rFonts w:ascii="宋体" w:hAnsi="宋体" w:cs="宋体"/>
                <w:sz w:val="24"/>
                <w:lang w:val="zh-CN"/>
              </w:rPr>
              <w:t>供应商具</w:t>
            </w:r>
            <w:r>
              <w:rPr>
                <w:rFonts w:hint="eastAsia" w:ascii="宋体" w:hAnsi="宋体" w:cs="宋体"/>
                <w:sz w:val="24"/>
                <w:lang w:val="zh-CN"/>
              </w:rPr>
              <w:t>有</w:t>
            </w:r>
            <w:r>
              <w:rPr>
                <w:rFonts w:ascii="宋体" w:hAnsi="宋体" w:cs="宋体"/>
                <w:sz w:val="24"/>
              </w:rPr>
              <w:t>民用无人驾驶航空器运营合格证</w:t>
            </w:r>
            <w:r>
              <w:rPr>
                <w:rFonts w:hint="eastAsia" w:ascii="宋体" w:hAnsi="宋体" w:cs="宋体"/>
                <w:sz w:val="24"/>
                <w:lang w:val="zh-CN"/>
              </w:rPr>
              <w:t>的得2分。</w:t>
            </w:r>
          </w:p>
        </w:tc>
        <w:tc>
          <w:tcPr>
            <w:tcW w:w="2227" w:type="dxa"/>
            <w:tcBorders>
              <w:top w:val="nil"/>
              <w:left w:val="single" w:color="auto" w:sz="4" w:space="0"/>
              <w:right w:val="single" w:color="auto" w:sz="4" w:space="0"/>
            </w:tcBorders>
            <w:noWrap/>
            <w:vAlign w:val="center"/>
          </w:tcPr>
          <w:p w14:paraId="6BF281A7">
            <w:pPr>
              <w:numPr>
                <w:ilvl w:val="0"/>
                <w:numId w:val="0"/>
              </w:numPr>
              <w:ind w:leftChars="0"/>
              <w:rPr>
                <w:rFonts w:hint="eastAsia" w:ascii="宋体" w:hAnsi="宋体" w:cs="等线 Light"/>
                <w:sz w:val="24"/>
                <w:szCs w:val="21"/>
              </w:rPr>
            </w:pPr>
            <w:r>
              <w:rPr>
                <w:rFonts w:ascii="宋体" w:hAnsi="宋体" w:cs="宋体"/>
                <w:sz w:val="24"/>
                <w:szCs w:val="24"/>
              </w:rPr>
              <w:t>提供有效期内证书或证明材料扫描件</w:t>
            </w:r>
            <w:r>
              <w:rPr>
                <w:rFonts w:hint="eastAsia" w:asciiTheme="minorEastAsia" w:hAnsiTheme="minorEastAsia" w:eastAsiaTheme="minorEastAsia" w:cstheme="majorEastAsia"/>
                <w:sz w:val="24"/>
                <w:lang w:eastAsia="zh-CN"/>
              </w:rPr>
              <w:t>，</w:t>
            </w:r>
            <w:r>
              <w:rPr>
                <w:rFonts w:hint="eastAsia" w:ascii="宋体" w:hAnsi="宋体" w:cs="等线 Light"/>
                <w:sz w:val="24"/>
                <w:szCs w:val="21"/>
              </w:rPr>
              <w:t>未提供不得分。</w:t>
            </w:r>
          </w:p>
        </w:tc>
      </w:tr>
      <w:tr w14:paraId="08BAC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0DB7FFA8">
            <w:pPr>
              <w:widowControl/>
              <w:jc w:val="center"/>
              <w:rPr>
                <w:rFonts w:hint="eastAsia" w:asciiTheme="minorEastAsia" w:hAnsiTheme="minorEastAsia" w:eastAsiaTheme="minorEastAsia" w:cstheme="majorEastAsia"/>
                <w:color w:val="000000"/>
                <w:sz w:val="24"/>
                <w:lang w:eastAsia="zh-CN"/>
              </w:rPr>
            </w:pPr>
            <w:r>
              <w:rPr>
                <w:rFonts w:hint="eastAsia" w:asciiTheme="minorEastAsia" w:hAnsiTheme="minorEastAsia" w:eastAsiaTheme="minorEastAsia" w:cstheme="majorEastAsia"/>
                <w:color w:val="000000"/>
                <w:sz w:val="24"/>
              </w:rPr>
              <w:t>3.</w:t>
            </w:r>
            <w:r>
              <w:rPr>
                <w:rFonts w:hint="eastAsia" w:asciiTheme="minorEastAsia" w:hAnsiTheme="minorEastAsia" w:eastAsiaTheme="minorEastAsia" w:cstheme="majorEastAsia"/>
                <w:color w:val="000000"/>
                <w:sz w:val="24"/>
                <w:lang w:val="en-US" w:eastAsia="zh-CN"/>
              </w:rPr>
              <w:t>3</w:t>
            </w:r>
          </w:p>
        </w:tc>
        <w:tc>
          <w:tcPr>
            <w:tcW w:w="1350" w:type="dxa"/>
            <w:tcBorders>
              <w:top w:val="single" w:color="auto" w:sz="4" w:space="0"/>
              <w:left w:val="single" w:color="auto" w:sz="4" w:space="0"/>
              <w:right w:val="single" w:color="auto" w:sz="4" w:space="0"/>
            </w:tcBorders>
            <w:noWrap/>
            <w:vAlign w:val="center"/>
          </w:tcPr>
          <w:p w14:paraId="14513F1E">
            <w:pPr>
              <w:widowControl/>
              <w:jc w:val="center"/>
              <w:rPr>
                <w:rFonts w:asciiTheme="minorEastAsia" w:hAnsiTheme="minorEastAsia" w:eastAsiaTheme="minorEastAsia" w:cstheme="majorEastAsia"/>
                <w:color w:val="000000"/>
                <w:sz w:val="24"/>
              </w:rPr>
            </w:pPr>
            <w:r>
              <w:rPr>
                <w:rFonts w:hint="eastAsia" w:asciiTheme="minorEastAsia" w:hAnsiTheme="minorEastAsia" w:eastAsiaTheme="minorEastAsia" w:cstheme="majorEastAsia"/>
                <w:color w:val="000000"/>
                <w:sz w:val="24"/>
              </w:rPr>
              <w:t>项目负责人</w:t>
            </w:r>
          </w:p>
        </w:tc>
        <w:tc>
          <w:tcPr>
            <w:tcW w:w="800" w:type="dxa"/>
            <w:tcBorders>
              <w:top w:val="single" w:color="auto" w:sz="4" w:space="0"/>
              <w:left w:val="single" w:color="auto" w:sz="4" w:space="0"/>
              <w:bottom w:val="single" w:color="auto" w:sz="4" w:space="0"/>
              <w:right w:val="single" w:color="auto" w:sz="4" w:space="0"/>
            </w:tcBorders>
            <w:noWrap/>
            <w:vAlign w:val="center"/>
          </w:tcPr>
          <w:p w14:paraId="0395ECED">
            <w:pPr>
              <w:widowControl/>
              <w:jc w:val="center"/>
              <w:rPr>
                <w:rFonts w:hint="eastAsia" w:asciiTheme="minorEastAsia" w:hAnsiTheme="minorEastAsia" w:eastAsiaTheme="minorEastAsia" w:cstheme="majorEastAsia"/>
                <w:sz w:val="24"/>
                <w:lang w:eastAsia="zh-CN"/>
              </w:rPr>
            </w:pPr>
            <w:r>
              <w:rPr>
                <w:rFonts w:hint="eastAsia" w:asciiTheme="minorEastAsia" w:hAnsiTheme="minorEastAsia" w:eastAsiaTheme="minorEastAsia" w:cstheme="majorEastAsia"/>
                <w:sz w:val="24"/>
                <w:lang w:val="en-US" w:eastAsia="zh-CN"/>
              </w:rPr>
              <w:t>5</w:t>
            </w:r>
          </w:p>
        </w:tc>
        <w:tc>
          <w:tcPr>
            <w:tcW w:w="4537" w:type="dxa"/>
            <w:tcBorders>
              <w:top w:val="single" w:color="auto" w:sz="4" w:space="0"/>
              <w:left w:val="single" w:color="auto" w:sz="4" w:space="0"/>
              <w:bottom w:val="single" w:color="auto" w:sz="4" w:space="0"/>
              <w:right w:val="single" w:color="auto" w:sz="4" w:space="0"/>
            </w:tcBorders>
            <w:noWrap/>
            <w:vAlign w:val="center"/>
          </w:tcPr>
          <w:p w14:paraId="0E49FAE4">
            <w:pPr>
              <w:spacing w:line="360" w:lineRule="auto"/>
              <w:rPr>
                <w:rFonts w:asciiTheme="minorEastAsia" w:hAnsiTheme="minorEastAsia" w:eastAsiaTheme="minorEastAsia" w:cstheme="majorEastAsia"/>
                <w:sz w:val="24"/>
                <w:highlight w:val="none"/>
              </w:rPr>
            </w:pPr>
            <w:r>
              <w:rPr>
                <w:rFonts w:hint="eastAsia" w:ascii="宋体" w:hAnsi="宋体" w:cs="宋体"/>
                <w:sz w:val="24"/>
              </w:rPr>
              <w:t>项目负责人具有测绘相关专业高级及以上技术职称证书</w:t>
            </w:r>
            <w:r>
              <w:rPr>
                <w:rFonts w:hint="eastAsia" w:ascii="宋体" w:hAnsi="宋体" w:cs="宋体"/>
                <w:sz w:val="24"/>
                <w:lang w:val="en-US" w:eastAsia="zh-CN"/>
              </w:rPr>
              <w:t>的</w:t>
            </w:r>
            <w:r>
              <w:rPr>
                <w:rFonts w:hint="eastAsia" w:ascii="宋体" w:hAnsi="宋体" w:cs="宋体"/>
                <w:sz w:val="24"/>
              </w:rPr>
              <w:t>得3分，具有注册测绘师证书</w:t>
            </w:r>
            <w:r>
              <w:rPr>
                <w:rFonts w:hint="eastAsia" w:ascii="宋体" w:hAnsi="宋体" w:cs="宋体"/>
                <w:sz w:val="24"/>
                <w:lang w:val="en-US" w:eastAsia="zh-CN"/>
              </w:rPr>
              <w:t>的</w:t>
            </w:r>
            <w:r>
              <w:rPr>
                <w:rFonts w:hint="eastAsia" w:ascii="宋体" w:hAnsi="宋体" w:cs="宋体"/>
                <w:sz w:val="24"/>
              </w:rPr>
              <w:t>得</w:t>
            </w:r>
            <w:r>
              <w:rPr>
                <w:rFonts w:hint="eastAsia" w:ascii="宋体" w:hAnsi="宋体" w:cs="宋体"/>
                <w:sz w:val="24"/>
                <w:lang w:val="en-US" w:eastAsia="zh-CN"/>
              </w:rPr>
              <w:t>1</w:t>
            </w:r>
            <w:r>
              <w:rPr>
                <w:rFonts w:hint="eastAsia" w:ascii="宋体" w:hAnsi="宋体" w:cs="宋体"/>
                <w:sz w:val="24"/>
              </w:rPr>
              <w:t>分，具有有效期内的地理信息安全保密培训合格证的得1分，最高得</w:t>
            </w:r>
            <w:r>
              <w:rPr>
                <w:rFonts w:hint="eastAsia" w:ascii="宋体" w:hAnsi="宋体" w:cs="宋体"/>
                <w:sz w:val="24"/>
                <w:lang w:val="en-US" w:eastAsia="zh-CN"/>
              </w:rPr>
              <w:t>5</w:t>
            </w:r>
            <w:r>
              <w:rPr>
                <w:rFonts w:hint="eastAsia" w:ascii="宋体" w:hAnsi="宋体" w:cs="宋体"/>
                <w:sz w:val="24"/>
              </w:rPr>
              <w:t>分。</w:t>
            </w:r>
            <w:r>
              <w:rPr>
                <w:rFonts w:hint="eastAsia" w:ascii="宋体" w:hAnsi="宋体" w:cs="宋体"/>
                <w:color w:val="000000" w:themeColor="text1"/>
                <w:sz w:val="24"/>
                <w14:textFill>
                  <w14:solidFill>
                    <w14:schemeClr w14:val="tx1"/>
                  </w14:solidFill>
                </w14:textFill>
              </w:rPr>
              <w:t>限评一人。</w:t>
            </w:r>
          </w:p>
        </w:tc>
        <w:tc>
          <w:tcPr>
            <w:tcW w:w="2227" w:type="dxa"/>
            <w:vMerge w:val="restart"/>
            <w:tcBorders>
              <w:top w:val="nil"/>
              <w:left w:val="single" w:color="auto" w:sz="4" w:space="0"/>
              <w:right w:val="single" w:color="auto" w:sz="4" w:space="0"/>
            </w:tcBorders>
            <w:noWrap/>
            <w:vAlign w:val="center"/>
          </w:tcPr>
          <w:p w14:paraId="2AE47B26">
            <w:pPr>
              <w:numPr>
                <w:ilvl w:val="0"/>
                <w:numId w:val="0"/>
              </w:numPr>
              <w:ind w:leftChars="0"/>
              <w:rPr>
                <w:rFonts w:hint="eastAsia" w:ascii="宋体" w:hAnsi="宋体" w:cs="等线 Light"/>
                <w:sz w:val="24"/>
                <w:szCs w:val="21"/>
              </w:rPr>
            </w:pPr>
            <w:bookmarkStart w:id="290" w:name="OLE_LINK8"/>
            <w:r>
              <w:rPr>
                <w:rFonts w:hint="eastAsia" w:ascii="宋体" w:hAnsi="宋体"/>
                <w:color w:val="auto"/>
                <w:sz w:val="24"/>
                <w:highlight w:val="none"/>
              </w:rPr>
              <w:t>提供相关证书和社保证明【由社保机构出具的</w:t>
            </w:r>
            <w:r>
              <w:rPr>
                <w:rFonts w:hint="eastAsia" w:ascii="宋体" w:hAnsi="宋体"/>
                <w:color w:val="auto"/>
                <w:sz w:val="24"/>
                <w:highlight w:val="none"/>
                <w:lang w:val="en-US" w:eastAsia="zh-CN"/>
              </w:rPr>
              <w:t>供应商</w:t>
            </w:r>
            <w:r>
              <w:rPr>
                <w:rFonts w:hint="eastAsia" w:ascii="宋体" w:hAnsi="宋体"/>
                <w:color w:val="auto"/>
                <w:sz w:val="24"/>
                <w:highlight w:val="none"/>
              </w:rPr>
              <w:t>为其缴纳的社会保险的凭证加盖社保机构公章或社保中心官网上缴纳记录，缴纳时间为：2025年</w:t>
            </w:r>
            <w:r>
              <w:rPr>
                <w:rFonts w:hint="eastAsia" w:ascii="宋体" w:hAnsi="宋体"/>
                <w:color w:val="auto"/>
                <w:sz w:val="24"/>
                <w:highlight w:val="none"/>
                <w:lang w:val="en-US" w:eastAsia="zh-CN"/>
              </w:rPr>
              <w:t>12</w:t>
            </w:r>
            <w:r>
              <w:rPr>
                <w:rFonts w:hint="eastAsia" w:ascii="宋体" w:hAnsi="宋体"/>
                <w:color w:val="auto"/>
                <w:sz w:val="24"/>
                <w:highlight w:val="none"/>
              </w:rPr>
              <w:t>月-20</w:t>
            </w:r>
            <w:r>
              <w:rPr>
                <w:rFonts w:hint="eastAsia" w:ascii="宋体" w:hAnsi="宋体"/>
                <w:color w:val="auto"/>
                <w:sz w:val="24"/>
                <w:highlight w:val="none"/>
                <w:lang w:val="en-US" w:eastAsia="zh-CN"/>
              </w:rPr>
              <w:t>26</w:t>
            </w:r>
            <w:r>
              <w:rPr>
                <w:rFonts w:hint="eastAsia" w:ascii="宋体" w:hAnsi="宋体"/>
                <w:color w:val="auto"/>
                <w:sz w:val="24"/>
                <w:highlight w:val="none"/>
              </w:rPr>
              <w:t>年</w:t>
            </w:r>
            <w:r>
              <w:rPr>
                <w:rFonts w:hint="eastAsia" w:ascii="宋体" w:hAnsi="宋体"/>
                <w:color w:val="auto"/>
                <w:sz w:val="24"/>
                <w:highlight w:val="none"/>
                <w:lang w:val="en-US" w:eastAsia="zh-CN"/>
              </w:rPr>
              <w:t>2</w:t>
            </w:r>
            <w:r>
              <w:rPr>
                <w:rFonts w:hint="eastAsia" w:ascii="宋体" w:hAnsi="宋体"/>
                <w:color w:val="auto"/>
                <w:sz w:val="24"/>
                <w:highlight w:val="none"/>
              </w:rPr>
              <w:t>月</w:t>
            </w:r>
            <w:r>
              <w:rPr>
                <w:rFonts w:hint="eastAsia" w:ascii="宋体" w:hAnsi="宋体"/>
                <w:color w:val="auto"/>
                <w:sz w:val="24"/>
                <w:highlight w:val="none"/>
                <w:lang w:val="en-US" w:eastAsia="zh-CN"/>
              </w:rPr>
              <w:t>中任意1个月</w:t>
            </w:r>
            <w:r>
              <w:rPr>
                <w:rFonts w:hint="eastAsia" w:ascii="宋体" w:hAnsi="宋体"/>
                <w:color w:val="auto"/>
                <w:sz w:val="24"/>
                <w:highlight w:val="none"/>
              </w:rPr>
              <w:t>】</w:t>
            </w:r>
            <w:bookmarkEnd w:id="290"/>
          </w:p>
        </w:tc>
      </w:tr>
      <w:tr w14:paraId="1D3C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A94DAEE">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3.4</w:t>
            </w:r>
          </w:p>
        </w:tc>
        <w:tc>
          <w:tcPr>
            <w:tcW w:w="1350" w:type="dxa"/>
            <w:tcBorders>
              <w:top w:val="single" w:color="auto" w:sz="4" w:space="0"/>
              <w:left w:val="single" w:color="auto" w:sz="4" w:space="0"/>
              <w:right w:val="single" w:color="auto" w:sz="4" w:space="0"/>
            </w:tcBorders>
            <w:noWrap/>
            <w:vAlign w:val="center"/>
          </w:tcPr>
          <w:p w14:paraId="64563590">
            <w:pPr>
              <w:widowControl/>
              <w:jc w:val="center"/>
              <w:rPr>
                <w:rFonts w:hint="eastAsia"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技术负责人</w:t>
            </w:r>
          </w:p>
        </w:tc>
        <w:tc>
          <w:tcPr>
            <w:tcW w:w="800" w:type="dxa"/>
            <w:tcBorders>
              <w:top w:val="single" w:color="auto" w:sz="4" w:space="0"/>
              <w:left w:val="single" w:color="auto" w:sz="4" w:space="0"/>
              <w:bottom w:val="single" w:color="auto" w:sz="4" w:space="0"/>
              <w:right w:val="single" w:color="auto" w:sz="4" w:space="0"/>
            </w:tcBorders>
            <w:noWrap/>
            <w:vAlign w:val="center"/>
          </w:tcPr>
          <w:p w14:paraId="41FFDE7D">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4</w:t>
            </w:r>
          </w:p>
        </w:tc>
        <w:tc>
          <w:tcPr>
            <w:tcW w:w="4537" w:type="dxa"/>
            <w:tcBorders>
              <w:top w:val="single" w:color="auto" w:sz="4" w:space="0"/>
              <w:left w:val="single" w:color="auto" w:sz="4" w:space="0"/>
              <w:bottom w:val="single" w:color="auto" w:sz="4" w:space="0"/>
              <w:right w:val="single" w:color="auto" w:sz="4" w:space="0"/>
            </w:tcBorders>
            <w:noWrap/>
            <w:vAlign w:val="center"/>
          </w:tcPr>
          <w:p w14:paraId="11234BB0">
            <w:pPr>
              <w:spacing w:line="360" w:lineRule="auto"/>
              <w:rPr>
                <w:rFonts w:hint="eastAsia" w:ascii="宋体" w:hAnsi="宋体" w:cs="等线 Light"/>
                <w:sz w:val="24"/>
                <w:szCs w:val="21"/>
                <w:highlight w:val="none"/>
              </w:rPr>
            </w:pPr>
            <w:r>
              <w:rPr>
                <w:rFonts w:hint="eastAsia" w:ascii="宋体" w:hAnsi="宋体" w:cs="宋体"/>
                <w:sz w:val="24"/>
              </w:rPr>
              <w:t>技术负责人</w:t>
            </w:r>
            <w:r>
              <w:rPr>
                <w:rFonts w:hint="eastAsia" w:ascii="宋体" w:hAnsi="宋体"/>
                <w:color w:val="000000"/>
                <w:sz w:val="24"/>
              </w:rPr>
              <w:t>（不可与项目负责人兼任）</w:t>
            </w:r>
            <w:r>
              <w:rPr>
                <w:rFonts w:hint="eastAsia" w:ascii="宋体" w:hAnsi="宋体" w:cs="宋体"/>
                <w:sz w:val="24"/>
              </w:rPr>
              <w:t>具有</w:t>
            </w:r>
            <w:r>
              <w:rPr>
                <w:rFonts w:hint="eastAsia" w:ascii="宋体" w:hAnsi="宋体" w:cs="宋体"/>
                <w:sz w:val="24"/>
                <w:lang w:val="zh-CN"/>
              </w:rPr>
              <w:t>测绘相关专业高级及以上职称证书</w:t>
            </w:r>
            <w:r>
              <w:rPr>
                <w:rFonts w:hint="eastAsia" w:ascii="宋体" w:hAnsi="宋体" w:cs="宋体"/>
                <w:sz w:val="24"/>
                <w:lang w:val="en-US" w:eastAsia="zh-CN"/>
              </w:rPr>
              <w:t>的</w:t>
            </w:r>
            <w:r>
              <w:rPr>
                <w:rFonts w:hint="eastAsia" w:ascii="宋体" w:hAnsi="宋体" w:cs="宋体"/>
                <w:sz w:val="24"/>
                <w:lang w:val="zh-CN"/>
              </w:rPr>
              <w:t>得3分，</w:t>
            </w:r>
            <w:r>
              <w:rPr>
                <w:rFonts w:hint="eastAsia" w:ascii="宋体" w:hAnsi="宋体" w:cs="宋体"/>
                <w:sz w:val="24"/>
              </w:rPr>
              <w:t>具有有效期内的地理信息安全保密培训合格证的得1分</w:t>
            </w:r>
            <w:r>
              <w:rPr>
                <w:rFonts w:hint="eastAsia" w:ascii="宋体" w:hAnsi="宋体" w:cs="宋体"/>
                <w:color w:val="000000" w:themeColor="text1"/>
                <w:sz w:val="24"/>
                <w14:textFill>
                  <w14:solidFill>
                    <w14:schemeClr w14:val="tx1"/>
                  </w14:solidFill>
                </w14:textFill>
              </w:rPr>
              <w:t>，最高得4分。限评一人。</w:t>
            </w:r>
          </w:p>
        </w:tc>
        <w:tc>
          <w:tcPr>
            <w:tcW w:w="2227" w:type="dxa"/>
            <w:vMerge w:val="continue"/>
            <w:tcBorders>
              <w:left w:val="single" w:color="auto" w:sz="4" w:space="0"/>
              <w:right w:val="single" w:color="auto" w:sz="4" w:space="0"/>
            </w:tcBorders>
            <w:noWrap/>
            <w:vAlign w:val="center"/>
          </w:tcPr>
          <w:p w14:paraId="3E105386">
            <w:pPr>
              <w:numPr>
                <w:ilvl w:val="0"/>
                <w:numId w:val="0"/>
              </w:numPr>
              <w:ind w:leftChars="0"/>
              <w:rPr>
                <w:rFonts w:hint="eastAsia" w:ascii="宋体" w:hAnsi="宋体" w:cs="等线 Light"/>
                <w:sz w:val="24"/>
                <w:szCs w:val="21"/>
              </w:rPr>
            </w:pPr>
          </w:p>
        </w:tc>
      </w:tr>
      <w:tr w14:paraId="44385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710941A">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3.5</w:t>
            </w:r>
          </w:p>
        </w:tc>
        <w:tc>
          <w:tcPr>
            <w:tcW w:w="1350" w:type="dxa"/>
            <w:tcBorders>
              <w:top w:val="single" w:color="auto" w:sz="4" w:space="0"/>
              <w:left w:val="single" w:color="auto" w:sz="4" w:space="0"/>
              <w:right w:val="single" w:color="auto" w:sz="4" w:space="0"/>
            </w:tcBorders>
            <w:noWrap/>
            <w:vAlign w:val="center"/>
          </w:tcPr>
          <w:p w14:paraId="33D1144A">
            <w:pPr>
              <w:widowControl/>
              <w:jc w:val="center"/>
              <w:rPr>
                <w:rFonts w:hint="eastAsia" w:asciiTheme="minorEastAsia" w:hAnsiTheme="minorEastAsia" w:eastAsiaTheme="minorEastAsia" w:cstheme="majorEastAsia"/>
                <w:sz w:val="24"/>
                <w:lang w:val="en-US" w:eastAsia="zh-CN"/>
              </w:rPr>
            </w:pPr>
            <w:r>
              <w:rPr>
                <w:rFonts w:ascii="宋体" w:hAnsi="宋体" w:cs="宋体"/>
                <w:sz w:val="24"/>
                <w:szCs w:val="24"/>
                <w:lang w:val="zh-CN"/>
              </w:rPr>
              <w:t>团队其他人员</w:t>
            </w:r>
          </w:p>
        </w:tc>
        <w:tc>
          <w:tcPr>
            <w:tcW w:w="800" w:type="dxa"/>
            <w:tcBorders>
              <w:top w:val="single" w:color="auto" w:sz="4" w:space="0"/>
              <w:left w:val="single" w:color="auto" w:sz="4" w:space="0"/>
              <w:bottom w:val="single" w:color="auto" w:sz="4" w:space="0"/>
              <w:right w:val="single" w:color="auto" w:sz="4" w:space="0"/>
            </w:tcBorders>
            <w:noWrap/>
            <w:vAlign w:val="center"/>
          </w:tcPr>
          <w:p w14:paraId="02CA6065">
            <w:pPr>
              <w:widowControl/>
              <w:jc w:val="center"/>
              <w:rPr>
                <w:rFonts w:hint="default" w:asciiTheme="minorEastAsia" w:hAnsiTheme="minorEastAsia" w:eastAsiaTheme="minorEastAsia" w:cstheme="majorEastAsia"/>
                <w:sz w:val="24"/>
                <w:lang w:val="en-US" w:eastAsia="zh-CN"/>
              </w:rPr>
            </w:pPr>
            <w:r>
              <w:rPr>
                <w:rFonts w:hint="eastAsia" w:asciiTheme="minorEastAsia" w:hAnsiTheme="minorEastAsia" w:eastAsiaTheme="minorEastAsia" w:cstheme="majorEastAsia"/>
                <w:sz w:val="24"/>
                <w:lang w:val="en-US" w:eastAsia="zh-CN"/>
              </w:rPr>
              <w:t>13</w:t>
            </w:r>
          </w:p>
        </w:tc>
        <w:tc>
          <w:tcPr>
            <w:tcW w:w="4537" w:type="dxa"/>
            <w:tcBorders>
              <w:top w:val="single" w:color="auto" w:sz="4" w:space="0"/>
              <w:left w:val="single" w:color="auto" w:sz="4" w:space="0"/>
              <w:bottom w:val="single" w:color="auto" w:sz="4" w:space="0"/>
              <w:right w:val="single" w:color="auto" w:sz="4" w:space="0"/>
            </w:tcBorders>
            <w:noWrap/>
            <w:vAlign w:val="center"/>
          </w:tcPr>
          <w:p w14:paraId="573FB63A">
            <w:pPr>
              <w:widowControl/>
              <w:jc w:val="left"/>
              <w:rPr>
                <w:rFonts w:ascii="宋体" w:hAnsi="宋体" w:cs="宋体"/>
                <w:sz w:val="24"/>
                <w:szCs w:val="24"/>
                <w:lang w:val="zh-CN"/>
              </w:rPr>
            </w:pPr>
            <w:r>
              <w:rPr>
                <w:rFonts w:ascii="宋体" w:hAnsi="宋体" w:cs="宋体"/>
                <w:sz w:val="24"/>
                <w:szCs w:val="24"/>
                <w:lang w:val="zh-CN"/>
              </w:rPr>
              <w:t>团队其他人员</w:t>
            </w:r>
            <w:r>
              <w:rPr>
                <w:rFonts w:hint="eastAsia" w:ascii="宋体" w:hAnsi="宋体" w:cs="等线 Light"/>
                <w:sz w:val="24"/>
                <w:szCs w:val="21"/>
                <w:highlight w:val="none"/>
              </w:rPr>
              <w:t>（项目负责人</w:t>
            </w:r>
            <w:r>
              <w:rPr>
                <w:rFonts w:hint="eastAsia" w:ascii="宋体" w:hAnsi="宋体" w:cs="等线 Light"/>
                <w:sz w:val="24"/>
                <w:szCs w:val="21"/>
                <w:highlight w:val="none"/>
                <w:lang w:eastAsia="zh-CN"/>
              </w:rPr>
              <w:t>、</w:t>
            </w:r>
            <w:r>
              <w:rPr>
                <w:rFonts w:hint="eastAsia" w:ascii="宋体" w:hAnsi="宋体" w:cs="等线 Light"/>
                <w:sz w:val="24"/>
                <w:szCs w:val="21"/>
                <w:highlight w:val="none"/>
                <w:lang w:val="en-US" w:eastAsia="zh-CN"/>
              </w:rPr>
              <w:t>技术负责人</w:t>
            </w:r>
            <w:r>
              <w:rPr>
                <w:rFonts w:hint="eastAsia" w:ascii="宋体" w:hAnsi="宋体" w:cs="等线 Light"/>
                <w:sz w:val="24"/>
                <w:szCs w:val="21"/>
                <w:highlight w:val="none"/>
              </w:rPr>
              <w:t>除外）：</w:t>
            </w:r>
          </w:p>
          <w:p w14:paraId="7BC15E0B">
            <w:pPr>
              <w:numPr>
                <w:ilvl w:val="0"/>
                <w:numId w:val="9"/>
              </w:numPr>
              <w:spacing w:line="360" w:lineRule="auto"/>
              <w:rPr>
                <w:rFonts w:hint="eastAsia" w:ascii="宋体" w:hAnsi="宋体" w:cs="宋体"/>
                <w:color w:val="auto"/>
                <w:kern w:val="0"/>
                <w:sz w:val="24"/>
                <w:highlight w:val="none"/>
                <w:lang w:val="zh-CN"/>
              </w:rPr>
            </w:pPr>
            <w:r>
              <w:rPr>
                <w:rFonts w:ascii="宋体" w:hAnsi="宋体" w:cs="宋体"/>
                <w:sz w:val="24"/>
                <w:szCs w:val="24"/>
                <w:lang w:val="zh-CN"/>
              </w:rPr>
              <w:t>具有测绘相关中级及以上工程师职称证书的，</w:t>
            </w:r>
            <w:r>
              <w:rPr>
                <w:rFonts w:hint="eastAsia" w:ascii="宋体" w:hAnsi="宋体" w:cs="宋体"/>
                <w:color w:val="auto"/>
                <w:kern w:val="0"/>
                <w:sz w:val="24"/>
                <w:highlight w:val="none"/>
                <w:lang w:val="zh-CN"/>
              </w:rPr>
              <w:t>有一人得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分，最高得</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val="zh-CN"/>
              </w:rPr>
              <w:t>分。</w:t>
            </w:r>
          </w:p>
          <w:p w14:paraId="21C6F535">
            <w:pPr>
              <w:numPr>
                <w:ilvl w:val="0"/>
                <w:numId w:val="9"/>
              </w:numPr>
              <w:spacing w:line="360" w:lineRule="auto"/>
              <w:ind w:left="0" w:leftChars="0" w:firstLine="0" w:firstLineChars="0"/>
              <w:rPr>
                <w:rFonts w:hint="eastAsia" w:ascii="宋体" w:hAnsi="宋体" w:cs="宋体"/>
                <w:color w:val="auto"/>
                <w:kern w:val="0"/>
                <w:sz w:val="24"/>
                <w:highlight w:val="none"/>
                <w:lang w:val="zh-CN"/>
              </w:rPr>
            </w:pPr>
            <w:r>
              <w:rPr>
                <w:rFonts w:ascii="宋体" w:hAnsi="宋体" w:cs="宋体"/>
                <w:sz w:val="24"/>
                <w:szCs w:val="24"/>
                <w:lang w:val="zh-CN"/>
              </w:rPr>
              <w:t>具有地理信息安全保密人员培训合格证的，</w:t>
            </w:r>
            <w:r>
              <w:rPr>
                <w:rFonts w:hint="eastAsia" w:ascii="宋体" w:hAnsi="宋体" w:cs="宋体"/>
                <w:color w:val="auto"/>
                <w:kern w:val="0"/>
                <w:sz w:val="24"/>
                <w:highlight w:val="none"/>
                <w:lang w:val="zh-CN"/>
              </w:rPr>
              <w:t>有一人得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分，最高得</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val="zh-CN"/>
              </w:rPr>
              <w:t>分。</w:t>
            </w:r>
          </w:p>
          <w:p w14:paraId="39197C15">
            <w:pPr>
              <w:numPr>
                <w:ilvl w:val="0"/>
                <w:numId w:val="9"/>
              </w:numPr>
              <w:spacing w:line="360" w:lineRule="auto"/>
              <w:ind w:left="0" w:leftChars="0" w:firstLine="0" w:firstLineChars="0"/>
              <w:rPr>
                <w:rFonts w:hint="eastAsia" w:ascii="宋体" w:hAnsi="宋体" w:cs="宋体"/>
                <w:color w:val="auto"/>
                <w:kern w:val="0"/>
                <w:sz w:val="24"/>
                <w:highlight w:val="none"/>
                <w:lang w:val="zh-CN"/>
              </w:rPr>
            </w:pPr>
            <w:r>
              <w:rPr>
                <w:rFonts w:hint="eastAsia" w:ascii="宋体" w:hAnsi="宋体" w:cs="宋体"/>
                <w:sz w:val="24"/>
                <w:lang w:val="zh-CN"/>
              </w:rPr>
              <w:t>具有中国民用航空管理局颁发的民用无人驾驶航空器飞行执照（CAAC）</w:t>
            </w:r>
            <w:r>
              <w:rPr>
                <w:rFonts w:hint="eastAsia" w:ascii="宋体" w:hAnsi="宋体" w:cs="宋体"/>
                <w:sz w:val="24"/>
                <w:lang w:val="en-US" w:eastAsia="zh-CN"/>
              </w:rPr>
              <w:t>的</w:t>
            </w:r>
            <w:r>
              <w:rPr>
                <w:rFonts w:hint="eastAsia" w:ascii="宋体" w:hAnsi="宋体" w:cs="宋体"/>
                <w:sz w:val="24"/>
                <w:lang w:val="zh-CN"/>
              </w:rPr>
              <w:t>，</w:t>
            </w:r>
            <w:r>
              <w:rPr>
                <w:rFonts w:hint="eastAsia" w:ascii="宋体" w:hAnsi="宋体" w:cs="宋体"/>
                <w:sz w:val="24"/>
                <w:lang w:val="en-US" w:eastAsia="zh-CN"/>
              </w:rPr>
              <w:t>有</w:t>
            </w:r>
            <w:r>
              <w:rPr>
                <w:rFonts w:hint="eastAsia" w:ascii="宋体" w:hAnsi="宋体" w:cs="宋体"/>
                <w:sz w:val="24"/>
                <w:lang w:val="zh-CN"/>
              </w:rPr>
              <w:t>一人得2分，最高得4分。</w:t>
            </w:r>
          </w:p>
        </w:tc>
        <w:tc>
          <w:tcPr>
            <w:tcW w:w="2227" w:type="dxa"/>
            <w:vMerge w:val="continue"/>
            <w:tcBorders>
              <w:left w:val="single" w:color="auto" w:sz="4" w:space="0"/>
              <w:right w:val="single" w:color="auto" w:sz="4" w:space="0"/>
            </w:tcBorders>
            <w:noWrap/>
            <w:vAlign w:val="center"/>
          </w:tcPr>
          <w:p w14:paraId="109A1436">
            <w:pPr>
              <w:numPr>
                <w:ilvl w:val="0"/>
                <w:numId w:val="0"/>
              </w:numPr>
              <w:ind w:leftChars="0"/>
              <w:rPr>
                <w:rFonts w:hint="eastAsia" w:ascii="宋体" w:hAnsi="宋体"/>
                <w:color w:val="auto"/>
                <w:sz w:val="24"/>
                <w:highlight w:val="none"/>
              </w:rPr>
            </w:pPr>
          </w:p>
        </w:tc>
      </w:tr>
      <w:tr w14:paraId="0444F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5" w:hRule="atLeast"/>
          <w:jc w:val="center"/>
        </w:trPr>
        <w:tc>
          <w:tcPr>
            <w:tcW w:w="789" w:type="dxa"/>
            <w:tcBorders>
              <w:top w:val="single" w:color="auto" w:sz="4" w:space="0"/>
              <w:left w:val="single" w:color="auto" w:sz="4" w:space="0"/>
              <w:bottom w:val="single" w:color="auto" w:sz="4" w:space="0"/>
              <w:right w:val="single" w:color="auto" w:sz="4" w:space="0"/>
            </w:tcBorders>
            <w:noWrap/>
            <w:vAlign w:val="center"/>
          </w:tcPr>
          <w:p w14:paraId="66F86AF6">
            <w:pPr>
              <w:widowControl/>
              <w:jc w:val="center"/>
              <w:rPr>
                <w:rFonts w:hint="eastAsia" w:asciiTheme="minorEastAsia" w:hAnsiTheme="minorEastAsia" w:eastAsiaTheme="minorEastAsia" w:cstheme="majorEastAsia"/>
                <w:sz w:val="24"/>
                <w:lang w:eastAsia="zh-CN"/>
              </w:rPr>
            </w:pPr>
            <w:r>
              <w:rPr>
                <w:rFonts w:hint="eastAsia" w:asciiTheme="minorEastAsia" w:hAnsiTheme="minorEastAsia" w:eastAsiaTheme="minorEastAsia" w:cstheme="majorEastAsia"/>
                <w:sz w:val="24"/>
              </w:rPr>
              <w:t>3.</w:t>
            </w:r>
            <w:r>
              <w:rPr>
                <w:rFonts w:hint="eastAsia" w:asciiTheme="minorEastAsia" w:hAnsiTheme="minorEastAsia" w:eastAsiaTheme="minorEastAsia" w:cstheme="majorEastAsia"/>
                <w:sz w:val="24"/>
                <w:lang w:val="en-US" w:eastAsia="zh-CN"/>
              </w:rPr>
              <w:t>6</w:t>
            </w:r>
          </w:p>
        </w:tc>
        <w:tc>
          <w:tcPr>
            <w:tcW w:w="1350" w:type="dxa"/>
            <w:tcBorders>
              <w:top w:val="single" w:color="auto" w:sz="4" w:space="0"/>
              <w:left w:val="single" w:color="auto" w:sz="4" w:space="0"/>
              <w:bottom w:val="single" w:color="auto" w:sz="4" w:space="0"/>
              <w:right w:val="single" w:color="auto" w:sz="4" w:space="0"/>
            </w:tcBorders>
            <w:noWrap/>
            <w:vAlign w:val="center"/>
          </w:tcPr>
          <w:p w14:paraId="0ACA91DB">
            <w:pPr>
              <w:widowControl/>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类似业绩</w:t>
            </w:r>
          </w:p>
        </w:tc>
        <w:tc>
          <w:tcPr>
            <w:tcW w:w="800" w:type="dxa"/>
            <w:tcBorders>
              <w:top w:val="single" w:color="auto" w:sz="4" w:space="0"/>
              <w:left w:val="single" w:color="auto" w:sz="4" w:space="0"/>
              <w:bottom w:val="single" w:color="auto" w:sz="4" w:space="0"/>
              <w:right w:val="single" w:color="auto" w:sz="4" w:space="0"/>
            </w:tcBorders>
            <w:noWrap/>
            <w:vAlign w:val="center"/>
          </w:tcPr>
          <w:p w14:paraId="2F7113EF">
            <w:pPr>
              <w:widowControl/>
              <w:jc w:val="center"/>
              <w:rPr>
                <w:rFonts w:hint="default" w:ascii="宋体" w:hAnsi="宋体" w:cs="宋体"/>
                <w:sz w:val="24"/>
                <w:szCs w:val="24"/>
                <w:lang w:val="en-US" w:eastAsia="zh-CN"/>
              </w:rPr>
            </w:pPr>
            <w:r>
              <w:rPr>
                <w:rFonts w:hint="eastAsia" w:ascii="宋体" w:hAnsi="宋体" w:cs="宋体"/>
                <w:sz w:val="24"/>
                <w:szCs w:val="24"/>
                <w:lang w:val="en-US" w:eastAsia="zh-CN"/>
              </w:rPr>
              <w:t>9</w:t>
            </w:r>
          </w:p>
        </w:tc>
        <w:tc>
          <w:tcPr>
            <w:tcW w:w="4537" w:type="dxa"/>
            <w:tcBorders>
              <w:top w:val="single" w:color="auto" w:sz="4" w:space="0"/>
              <w:left w:val="single" w:color="auto" w:sz="4" w:space="0"/>
              <w:bottom w:val="single" w:color="auto" w:sz="4" w:space="0"/>
              <w:right w:val="single" w:color="auto" w:sz="4" w:space="0"/>
            </w:tcBorders>
            <w:noWrap/>
            <w:vAlign w:val="center"/>
          </w:tcPr>
          <w:p w14:paraId="08C4DDD2">
            <w:pPr>
              <w:widowControl/>
              <w:jc w:val="left"/>
              <w:rPr>
                <w:rFonts w:ascii="宋体" w:hAnsi="宋体" w:cs="宋体"/>
                <w:sz w:val="24"/>
                <w:szCs w:val="24"/>
                <w:lang w:val="zh-CN"/>
              </w:rPr>
            </w:pPr>
            <w:r>
              <w:rPr>
                <w:rFonts w:hint="eastAsia" w:ascii="宋体" w:hAnsi="宋体" w:cs="宋体"/>
                <w:sz w:val="24"/>
                <w:szCs w:val="24"/>
                <w:lang w:val="zh-CN"/>
              </w:rPr>
              <w:t>供应商</w:t>
            </w:r>
            <w:r>
              <w:rPr>
                <w:rFonts w:hint="eastAsia" w:ascii="宋体" w:hAnsi="宋体" w:cs="宋体"/>
                <w:sz w:val="24"/>
                <w:szCs w:val="24"/>
                <w:lang w:val="en-US" w:eastAsia="zh-CN"/>
              </w:rPr>
              <w:t>自2023年3月1日</w:t>
            </w:r>
            <w:r>
              <w:rPr>
                <w:rFonts w:hint="eastAsia" w:ascii="宋体" w:hAnsi="宋体" w:cs="宋体"/>
                <w:sz w:val="24"/>
                <w:szCs w:val="24"/>
                <w:lang w:val="zh-CN"/>
              </w:rPr>
              <w:t>以来承担过</w:t>
            </w:r>
            <w:r>
              <w:rPr>
                <w:rFonts w:ascii="宋体" w:hAnsi="宋体" w:cs="宋体"/>
                <w:sz w:val="24"/>
                <w:szCs w:val="24"/>
                <w:lang w:val="zh-CN"/>
              </w:rPr>
              <w:t>二轮土地延包项目业绩的</w:t>
            </w:r>
            <w:r>
              <w:rPr>
                <w:rFonts w:hint="eastAsia" w:ascii="宋体" w:hAnsi="宋体" w:cs="宋体"/>
                <w:sz w:val="24"/>
                <w:szCs w:val="24"/>
                <w:lang w:val="zh-CN"/>
              </w:rPr>
              <w:t>，有一</w:t>
            </w:r>
            <w:r>
              <w:rPr>
                <w:rFonts w:hint="eastAsia" w:ascii="宋体" w:hAnsi="宋体" w:cs="宋体"/>
                <w:sz w:val="24"/>
                <w:szCs w:val="24"/>
                <w:lang w:val="en-US" w:eastAsia="zh-CN"/>
              </w:rPr>
              <w:t>份</w:t>
            </w:r>
            <w:r>
              <w:rPr>
                <w:rFonts w:hint="eastAsia" w:ascii="宋体" w:hAnsi="宋体" w:cs="宋体"/>
                <w:sz w:val="24"/>
                <w:szCs w:val="24"/>
                <w:lang w:val="zh-CN"/>
              </w:rPr>
              <w:t>得</w:t>
            </w:r>
            <w:r>
              <w:rPr>
                <w:rFonts w:hint="eastAsia" w:ascii="宋体" w:hAnsi="宋体" w:cs="宋体"/>
                <w:sz w:val="24"/>
                <w:szCs w:val="24"/>
                <w:lang w:val="en-US" w:eastAsia="zh-CN"/>
              </w:rPr>
              <w:t>3</w:t>
            </w:r>
            <w:r>
              <w:rPr>
                <w:rFonts w:hint="eastAsia" w:ascii="宋体" w:hAnsi="宋体" w:cs="宋体"/>
                <w:sz w:val="24"/>
                <w:szCs w:val="24"/>
                <w:lang w:val="zh-CN"/>
              </w:rPr>
              <w:t>分，最高得</w:t>
            </w:r>
            <w:r>
              <w:rPr>
                <w:rFonts w:hint="eastAsia" w:ascii="宋体" w:hAnsi="宋体" w:cs="宋体"/>
                <w:sz w:val="24"/>
                <w:szCs w:val="24"/>
                <w:lang w:val="en-US" w:eastAsia="zh-CN"/>
              </w:rPr>
              <w:t>9</w:t>
            </w:r>
            <w:r>
              <w:rPr>
                <w:rFonts w:hint="eastAsia" w:ascii="宋体" w:hAnsi="宋体" w:cs="宋体"/>
                <w:sz w:val="24"/>
                <w:szCs w:val="24"/>
                <w:lang w:val="zh-CN"/>
              </w:rPr>
              <w:t>分。</w:t>
            </w:r>
          </w:p>
        </w:tc>
        <w:tc>
          <w:tcPr>
            <w:tcW w:w="2227" w:type="dxa"/>
            <w:tcBorders>
              <w:top w:val="single" w:color="auto" w:sz="4" w:space="0"/>
              <w:left w:val="single" w:color="auto" w:sz="4" w:space="0"/>
              <w:bottom w:val="single" w:color="auto" w:sz="4" w:space="0"/>
              <w:right w:val="single" w:color="auto" w:sz="4" w:space="0"/>
            </w:tcBorders>
            <w:noWrap/>
            <w:vAlign w:val="center"/>
          </w:tcPr>
          <w:p w14:paraId="6F37838B">
            <w:pPr>
              <w:widowControl/>
              <w:jc w:val="left"/>
              <w:rPr>
                <w:rFonts w:hint="eastAsia" w:asciiTheme="minorEastAsia" w:hAnsiTheme="minorEastAsia" w:eastAsiaTheme="minorEastAsia" w:cstheme="majorEastAsia"/>
                <w:sz w:val="24"/>
                <w:lang w:eastAsia="zh-CN"/>
              </w:rPr>
            </w:pPr>
            <w:r>
              <w:rPr>
                <w:rFonts w:hint="eastAsia" w:asciiTheme="minorEastAsia" w:hAnsiTheme="minorEastAsia" w:eastAsiaTheme="minorEastAsia" w:cstheme="majorEastAsia"/>
                <w:sz w:val="24"/>
              </w:rPr>
              <w:t>提供合同</w:t>
            </w:r>
            <w:r>
              <w:rPr>
                <w:rFonts w:hint="eastAsia" w:asciiTheme="minorEastAsia" w:hAnsiTheme="minorEastAsia" w:eastAsiaTheme="minorEastAsia" w:cstheme="majorEastAsia"/>
                <w:sz w:val="24"/>
                <w:lang w:val="en-US" w:eastAsia="zh-CN"/>
              </w:rPr>
              <w:t>扫描件</w:t>
            </w:r>
            <w:r>
              <w:rPr>
                <w:rFonts w:hint="eastAsia" w:asciiTheme="minorEastAsia" w:hAnsiTheme="minorEastAsia" w:eastAsiaTheme="minorEastAsia" w:cstheme="majorEastAsia"/>
                <w:sz w:val="24"/>
              </w:rPr>
              <w:t>，</w:t>
            </w:r>
            <w:r>
              <w:rPr>
                <w:rFonts w:hint="eastAsia" w:asciiTheme="minorEastAsia" w:hAnsiTheme="minorEastAsia" w:eastAsiaTheme="minorEastAsia" w:cstheme="majorEastAsia"/>
                <w:sz w:val="24"/>
                <w:highlight w:val="none"/>
              </w:rPr>
              <w:t>时间以合同签订时间为准</w:t>
            </w:r>
            <w:r>
              <w:rPr>
                <w:rFonts w:hint="eastAsia" w:asciiTheme="minorEastAsia" w:hAnsiTheme="minorEastAsia" w:eastAsiaTheme="minorEastAsia" w:cstheme="majorEastAsia"/>
                <w:sz w:val="24"/>
                <w:highlight w:val="none"/>
                <w:lang w:eastAsia="zh-CN"/>
              </w:rPr>
              <w:t>。</w:t>
            </w:r>
            <w:r>
              <w:rPr>
                <w:rFonts w:hint="eastAsia" w:ascii="宋体" w:hAnsi="宋体" w:cs="等线 Light"/>
                <w:sz w:val="24"/>
                <w:szCs w:val="21"/>
              </w:rPr>
              <w:t>未提供不得分。</w:t>
            </w:r>
          </w:p>
        </w:tc>
      </w:tr>
      <w:tr w14:paraId="1C03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139" w:type="dxa"/>
            <w:gridSpan w:val="2"/>
            <w:tcBorders>
              <w:top w:val="single" w:color="auto" w:sz="4" w:space="0"/>
              <w:left w:val="single" w:color="auto" w:sz="4" w:space="0"/>
              <w:bottom w:val="single" w:color="auto" w:sz="4" w:space="0"/>
              <w:right w:val="single" w:color="auto" w:sz="4" w:space="0"/>
            </w:tcBorders>
            <w:noWrap/>
            <w:vAlign w:val="center"/>
          </w:tcPr>
          <w:p w14:paraId="6743A21E">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合计</w:t>
            </w:r>
          </w:p>
        </w:tc>
        <w:tc>
          <w:tcPr>
            <w:tcW w:w="800" w:type="dxa"/>
            <w:tcBorders>
              <w:top w:val="single" w:color="auto" w:sz="4" w:space="0"/>
              <w:left w:val="single" w:color="auto" w:sz="4" w:space="0"/>
              <w:bottom w:val="single" w:color="auto" w:sz="4" w:space="0"/>
              <w:right w:val="single" w:color="auto" w:sz="4" w:space="0"/>
            </w:tcBorders>
            <w:noWrap/>
            <w:vAlign w:val="center"/>
          </w:tcPr>
          <w:p w14:paraId="693C7943">
            <w:pPr>
              <w:ind w:firstLine="28"/>
              <w:jc w:val="center"/>
              <w:rPr>
                <w:rFonts w:asciiTheme="minorEastAsia" w:hAnsiTheme="minorEastAsia" w:eastAsiaTheme="minorEastAsia" w:cstheme="majorEastAsia"/>
                <w:sz w:val="24"/>
              </w:rPr>
            </w:pPr>
            <w:r>
              <w:rPr>
                <w:rFonts w:hint="eastAsia" w:asciiTheme="minorEastAsia" w:hAnsiTheme="minorEastAsia" w:eastAsiaTheme="minorEastAsia" w:cstheme="majorEastAsia"/>
                <w:sz w:val="24"/>
              </w:rPr>
              <w:t>100</w:t>
            </w:r>
          </w:p>
        </w:tc>
        <w:tc>
          <w:tcPr>
            <w:tcW w:w="6764" w:type="dxa"/>
            <w:gridSpan w:val="2"/>
            <w:tcBorders>
              <w:top w:val="single" w:color="auto" w:sz="4" w:space="0"/>
              <w:left w:val="single" w:color="auto" w:sz="4" w:space="0"/>
              <w:bottom w:val="single" w:color="auto" w:sz="4" w:space="0"/>
              <w:right w:val="single" w:color="auto" w:sz="4" w:space="0"/>
            </w:tcBorders>
            <w:noWrap/>
            <w:vAlign w:val="center"/>
          </w:tcPr>
          <w:p w14:paraId="13CFCA87">
            <w:pPr>
              <w:jc w:val="center"/>
              <w:rPr>
                <w:rFonts w:asciiTheme="minorEastAsia" w:hAnsiTheme="minorEastAsia" w:eastAsiaTheme="minorEastAsia" w:cstheme="majorEastAsia"/>
                <w:sz w:val="24"/>
              </w:rPr>
            </w:pPr>
          </w:p>
        </w:tc>
      </w:tr>
      <w:bookmarkEnd w:id="287"/>
      <w:bookmarkEnd w:id="288"/>
    </w:tbl>
    <w:p w14:paraId="63D94A4C">
      <w:pPr>
        <w:widowControl/>
        <w:spacing w:line="360" w:lineRule="auto"/>
        <w:ind w:firstLine="480" w:firstLineChars="200"/>
        <w:jc w:val="left"/>
        <w:rPr>
          <w:rFonts w:hint="eastAsia" w:ascii="宋体" w:hAnsi="宋体" w:cs="楷体"/>
          <w:sz w:val="24"/>
        </w:rPr>
      </w:pPr>
      <w:bookmarkStart w:id="291" w:name="_Hlk167175512"/>
      <w:r>
        <w:rPr>
          <w:rFonts w:hint="eastAsia" w:ascii="宋体" w:hAnsi="宋体" w:cs="楷体"/>
          <w:sz w:val="24"/>
        </w:rPr>
        <w:t>注意事项：评审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89"/>
      <w:bookmarkEnd w:id="291"/>
      <w:bookmarkStart w:id="292" w:name="_Toc104818928"/>
      <w:bookmarkStart w:id="293" w:name="_Hlk178246134"/>
    </w:p>
    <w:p w14:paraId="4C7F5876">
      <w:pPr>
        <w:rPr>
          <w:rFonts w:hint="eastAsia" w:ascii="宋体" w:hAnsi="宋体" w:cs="楷体"/>
          <w:sz w:val="24"/>
        </w:rPr>
      </w:pPr>
      <w:r>
        <w:rPr>
          <w:rFonts w:hint="eastAsia" w:ascii="宋体" w:hAnsi="宋体" w:cs="楷体"/>
          <w:sz w:val="24"/>
        </w:rPr>
        <w:br w:type="page"/>
      </w:r>
    </w:p>
    <w:p w14:paraId="7FFD839F">
      <w:pPr>
        <w:spacing w:line="360" w:lineRule="auto"/>
        <w:jc w:val="center"/>
        <w:outlineLvl w:val="0"/>
        <w:rPr>
          <w:rFonts w:ascii="宋体" w:hAnsi="宋体"/>
          <w:b/>
          <w:sz w:val="36"/>
          <w:szCs w:val="36"/>
        </w:rPr>
      </w:pPr>
      <w:bookmarkStart w:id="294" w:name="_Toc15198"/>
      <w:r>
        <w:rPr>
          <w:rFonts w:ascii="宋体" w:hAnsi="宋体"/>
          <w:b/>
          <w:sz w:val="36"/>
          <w:szCs w:val="36"/>
        </w:rPr>
        <w:t>第</w:t>
      </w:r>
      <w:r>
        <w:rPr>
          <w:rFonts w:hint="eastAsia" w:ascii="宋体" w:hAnsi="宋体"/>
          <w:b/>
          <w:sz w:val="36"/>
          <w:szCs w:val="36"/>
        </w:rPr>
        <w:t>五</w:t>
      </w:r>
      <w:r>
        <w:rPr>
          <w:rFonts w:ascii="宋体" w:hAnsi="宋体"/>
          <w:b/>
          <w:sz w:val="36"/>
          <w:szCs w:val="36"/>
        </w:rPr>
        <w:t xml:space="preserve">章   </w:t>
      </w:r>
      <w:bookmarkStart w:id="295" w:name="_Hlk153262114"/>
      <w:r>
        <w:rPr>
          <w:rFonts w:ascii="宋体" w:hAnsi="宋体"/>
          <w:b/>
          <w:sz w:val="36"/>
          <w:szCs w:val="36"/>
        </w:rPr>
        <w:t>采购需求</w:t>
      </w:r>
      <w:bookmarkEnd w:id="292"/>
      <w:bookmarkEnd w:id="294"/>
    </w:p>
    <w:bookmarkEnd w:id="293"/>
    <w:bookmarkEnd w:id="295"/>
    <w:p w14:paraId="5DA4B4BC">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bCs/>
          <w:sz w:val="24"/>
        </w:rPr>
      </w:pPr>
      <w:r>
        <w:rPr>
          <w:rFonts w:ascii="宋体" w:hAnsi="宋体" w:cs="宋体"/>
          <w:b/>
          <w:bCs/>
          <w:sz w:val="24"/>
        </w:rPr>
        <w:t>一、项目概况</w:t>
      </w:r>
    </w:p>
    <w:p w14:paraId="0089E8D0">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项目名称：雪堰镇第三批第二轮土地承包到期后再延长30年试点技术服务项目</w:t>
      </w:r>
    </w:p>
    <w:p w14:paraId="1D29CD67">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服务地点：常州市武进区雪堰镇</w:t>
      </w:r>
    </w:p>
    <w:p w14:paraId="68B97C29">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合同履行期限：项目截止2027年6月30日完成，具体实施内容及进度根据采购人实际工作进度安排实施。</w:t>
      </w:r>
    </w:p>
    <w:p w14:paraId="6258F265">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bCs/>
          <w:sz w:val="24"/>
        </w:rPr>
      </w:pPr>
      <w:r>
        <w:rPr>
          <w:rFonts w:ascii="宋体" w:hAnsi="宋体" w:cs="宋体"/>
          <w:b/>
          <w:bCs/>
          <w:sz w:val="24"/>
        </w:rPr>
        <w:t>二、建设目标</w:t>
      </w:r>
    </w:p>
    <w:p w14:paraId="03598156">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根据《中华人民共和国农村土地承包法》、《农村土地承包合同管理办法》和《中共中央、国务院关于保持土地承包关系稳定并长久不变的意见》等法规政策，为坚持和完善农村基本经营制度，保持现有农村土地承包关系稳定并长久不变，按照试点先行、先易后难、分期分批实施、进度服从质量的总体要求，雪堰镇拟组织开展第三批第二轮土地承包到期后再延长30年技术服务工作，积极开展二轮土地承包到期后延包的政策衔接。</w:t>
      </w:r>
    </w:p>
    <w:p w14:paraId="7618D0B7">
      <w:pPr>
        <w:numPr>
          <w:ilvl w:val="0"/>
          <w:numId w:val="10"/>
        </w:numPr>
        <w:tabs>
          <w:tab w:val="right" w:leader="dot" w:pos="966"/>
          <w:tab w:val="left" w:pos="1127"/>
          <w:tab w:val="decimal" w:leader="middleDot" w:pos="1610"/>
          <w:tab w:val="left" w:pos="1771"/>
        </w:tabs>
        <w:snapToGrid w:val="0"/>
        <w:spacing w:line="360" w:lineRule="auto"/>
        <w:ind w:firstLine="472" w:firstLineChars="196"/>
        <w:rPr>
          <w:rFonts w:ascii="宋体" w:hAnsi="宋体" w:cs="宋体"/>
          <w:b/>
          <w:bCs/>
          <w:sz w:val="24"/>
          <w:highlight w:val="none"/>
        </w:rPr>
      </w:pPr>
      <w:r>
        <w:rPr>
          <w:rFonts w:ascii="宋体" w:hAnsi="宋体" w:cs="宋体"/>
          <w:b/>
          <w:bCs/>
          <w:sz w:val="24"/>
          <w:highlight w:val="none"/>
        </w:rPr>
        <w:t>工作内容</w:t>
      </w:r>
    </w:p>
    <w:p w14:paraId="5E5B60D4">
      <w:pPr>
        <w:tabs>
          <w:tab w:val="right" w:leader="dot" w:pos="966"/>
          <w:tab w:val="left" w:pos="1127"/>
          <w:tab w:val="decimal" w:leader="middleDot" w:pos="1610"/>
          <w:tab w:val="left" w:pos="1771"/>
        </w:tabs>
        <w:snapToGrid w:val="0"/>
        <w:spacing w:line="360" w:lineRule="auto"/>
        <w:ind w:firstLine="470" w:firstLineChars="196"/>
        <w:rPr>
          <w:rFonts w:hint="eastAsia" w:ascii="宋体" w:hAnsi="宋体" w:eastAsia="宋体" w:cs="宋体"/>
          <w:sz w:val="24"/>
          <w:highlight w:val="none"/>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一</w:t>
      </w:r>
      <w:r>
        <w:rPr>
          <w:rFonts w:hint="eastAsia" w:ascii="宋体" w:hAnsi="宋体" w:cs="宋体"/>
          <w:sz w:val="24"/>
          <w:highlight w:val="none"/>
          <w:lang w:eastAsia="zh-CN"/>
        </w:rPr>
        <w:t>）</w:t>
      </w:r>
      <w:r>
        <w:rPr>
          <w:rFonts w:hint="eastAsia" w:ascii="宋体" w:hAnsi="宋体" w:cs="宋体"/>
          <w:sz w:val="24"/>
          <w:highlight w:val="none"/>
        </w:rPr>
        <w:t>驻点服务。</w:t>
      </w:r>
      <w:r>
        <w:rPr>
          <w:rFonts w:hint="eastAsia" w:ascii="宋体" w:hAnsi="宋体" w:cs="宋体"/>
          <w:sz w:val="24"/>
          <w:highlight w:val="none"/>
          <w:lang w:val="en-US" w:eastAsia="zh-CN"/>
        </w:rPr>
        <w:t>供应商</w:t>
      </w:r>
      <w:r>
        <w:rPr>
          <w:rFonts w:hint="eastAsia" w:ascii="宋体" w:hAnsi="宋体" w:cs="宋体"/>
          <w:sz w:val="24"/>
          <w:highlight w:val="none"/>
        </w:rPr>
        <w:t>应满足</w:t>
      </w:r>
      <w:r>
        <w:rPr>
          <w:rFonts w:hint="eastAsia" w:ascii="宋体" w:hAnsi="宋体" w:cs="宋体"/>
          <w:sz w:val="24"/>
          <w:highlight w:val="none"/>
          <w:lang w:val="en-US" w:eastAsia="zh-CN"/>
        </w:rPr>
        <w:t>采购人</w:t>
      </w:r>
      <w:r>
        <w:rPr>
          <w:rFonts w:hint="eastAsia" w:ascii="宋体" w:hAnsi="宋体" w:cs="宋体"/>
          <w:sz w:val="24"/>
          <w:highlight w:val="none"/>
        </w:rPr>
        <w:t>工作集中推进需要，至少安排</w:t>
      </w:r>
      <w:r>
        <w:rPr>
          <w:rFonts w:hint="eastAsia" w:ascii="宋体" w:hAnsi="宋体" w:cs="宋体"/>
          <w:sz w:val="24"/>
          <w:highlight w:val="none"/>
          <w:lang w:val="en-US" w:eastAsia="zh-CN"/>
        </w:rPr>
        <w:t>5</w:t>
      </w:r>
      <w:r>
        <w:rPr>
          <w:rFonts w:hint="eastAsia" w:ascii="宋体" w:hAnsi="宋体" w:cs="宋体"/>
          <w:sz w:val="24"/>
          <w:highlight w:val="none"/>
        </w:rPr>
        <w:t>名专职技术人员开展驻村服务，确保服务人员稳定配置保障</w:t>
      </w:r>
      <w:r>
        <w:rPr>
          <w:rFonts w:hint="eastAsia" w:ascii="宋体" w:hAnsi="宋体" w:cs="宋体"/>
          <w:sz w:val="24"/>
          <w:highlight w:val="none"/>
          <w:lang w:eastAsia="zh-CN"/>
        </w:rPr>
        <w:t>。</w:t>
      </w:r>
    </w:p>
    <w:p w14:paraId="291D08FB">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lang w:val="en-US" w:eastAsia="zh-CN"/>
        </w:rPr>
        <w:t>二</w:t>
      </w:r>
      <w:r>
        <w:rPr>
          <w:rFonts w:hint="eastAsia" w:ascii="宋体" w:hAnsi="宋体" w:cs="宋体"/>
          <w:sz w:val="24"/>
          <w:highlight w:val="none"/>
          <w:lang w:eastAsia="zh-CN"/>
        </w:rPr>
        <w:t>）</w:t>
      </w:r>
      <w:r>
        <w:rPr>
          <w:rFonts w:hint="eastAsia" w:ascii="宋体" w:hAnsi="宋体" w:cs="宋体"/>
          <w:sz w:val="24"/>
          <w:highlight w:val="none"/>
        </w:rPr>
        <w:t>技术服务。主要服务二轮延包工作中工作流程指导、地块测绘、图表资料制作和填报数据审核、台账资料整理及其他延包工作相关内容。</w:t>
      </w:r>
    </w:p>
    <w:p w14:paraId="4DE1BA89">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具体如下：</w:t>
      </w:r>
    </w:p>
    <w:p w14:paraId="7753A4F1">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1.成立机构</w:t>
      </w:r>
    </w:p>
    <w:p w14:paraId="572B7F24">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成立由镇党委书记和镇长任组长的雪堰镇第二轮土地承包到期后再延长30年试点工作领导小组，并抽调人员成立综合协调组、技术指导组、矛盾调处组、资料组等分工负责机构；各村党支部为主导，各村股份经济合作社作为发包人，成立由行政村党支部书记、股份经济合作社理事长任组长的第二轮土地承包到期后再延长30年试点工作领导小组，具体负责本村的第二轮土地承包到期后再延长30年试点工作。</w:t>
      </w:r>
    </w:p>
    <w:p w14:paraId="5D2DAAD9">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2.调查摸底</w:t>
      </w:r>
    </w:p>
    <w:p w14:paraId="04F4F072">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根据基础工作底图和农户承包地登记基本信息表，根据试点村的实际情况，采取入户实地和集中确认相结合的方式进行承包地块、权属变化情况核对，填写调查摸底七张表，由农户进行确认。对存在争议的地块，待争议解决后再登记。根据摸底调查情况，做好直接输出成果、内业图形属性修改后</w:t>
      </w:r>
      <w:r>
        <w:rPr>
          <w:rFonts w:ascii="宋体" w:hAnsi="宋体" w:cs="宋体"/>
          <w:sz w:val="24"/>
          <w:highlight w:val="none"/>
        </w:rPr>
        <w:t>输出成果、需外业实测重新确权或增本确权三种类型的数据梳理和信息核对工作。</w:t>
      </w:r>
      <w:r>
        <w:rPr>
          <w:rFonts w:hint="eastAsia" w:ascii="宋体" w:hAnsi="宋体" w:cs="宋体"/>
          <w:sz w:val="24"/>
          <w:highlight w:val="none"/>
        </w:rPr>
        <w:t>针对雪堰镇“飞地”基础数据不完整，需结合项目需求，提供无人机航测服务，保障延包工作实施。</w:t>
      </w:r>
    </w:p>
    <w:p w14:paraId="0B80AEDC">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3.制定方案</w:t>
      </w:r>
    </w:p>
    <w:p w14:paraId="379E579A">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科学合理制定本村第二轮土地承包到期后再延长30年试点工作方案。</w:t>
      </w:r>
    </w:p>
    <w:p w14:paraId="68AC3119">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4.开展调查</w:t>
      </w:r>
    </w:p>
    <w:p w14:paraId="0708FF85">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开展农村土地承包经营权测绘调查，确认地类权属，形成信息公示表等调查结果。</w:t>
      </w:r>
    </w:p>
    <w:p w14:paraId="77BD64DB">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5.审核公示</w:t>
      </w:r>
    </w:p>
    <w:p w14:paraId="4555F91A">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由村、组土地承包经营权登记工作组审核地籍草图后，在村、组公告栏处公示15天。对公示中农户提出的异议，及时进行核实、修正，并再次公示。公示无异议的，由农户签字确认后作为承包土地地籍图，由村组上报上级主管部门。</w:t>
      </w:r>
    </w:p>
    <w:p w14:paraId="12C6C500">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6.签订合同</w:t>
      </w:r>
    </w:p>
    <w:p w14:paraId="72DFC9B6">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根据公示确认的调查成果，经承包农户核实无误后签字，统一组织签订土地承包合同。依据新签订的承包合同，以承包农户为基本单位，按照一户一簿原则，建立健全统一规范的土地承包经营权登记簿。</w:t>
      </w:r>
    </w:p>
    <w:p w14:paraId="017D53F2">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7.完善证书</w:t>
      </w:r>
    </w:p>
    <w:p w14:paraId="68D24197">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已依法颁发的农村土地承包经营权证，在新的承包期继续有效，且不变不换；需要更换证书的，做好土地承包合同管理与不动产登记有序衔接。</w:t>
      </w:r>
    </w:p>
    <w:p w14:paraId="1BFCA7A4">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8.资料归档</w:t>
      </w:r>
    </w:p>
    <w:p w14:paraId="31B89F3A">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按照分级实施、分类管理、集中保管的原则，村级负责收集、整理、鉴定，县乡两级保管延包试点工作过程中形成的文字、图表、声像、数据等资料。</w:t>
      </w:r>
    </w:p>
    <w:p w14:paraId="5ECCFC38">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bCs/>
          <w:sz w:val="24"/>
        </w:rPr>
      </w:pPr>
      <w:r>
        <w:rPr>
          <w:rFonts w:ascii="宋体" w:hAnsi="宋体" w:cs="宋体"/>
          <w:b/>
          <w:bCs/>
          <w:sz w:val="24"/>
        </w:rPr>
        <w:t>四、项目范围</w:t>
      </w:r>
    </w:p>
    <w:p w14:paraId="3B5208C7">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本次第三批第二轮土地承包到期后再延长30年技术服务工作，共涉及19个村，528个村民小组，15489户。（具体以实际工作开展为准）</w:t>
      </w:r>
    </w:p>
    <w:p w14:paraId="0DC0D81C">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sz w:val="24"/>
        </w:rPr>
      </w:pPr>
      <w:r>
        <w:rPr>
          <w:rFonts w:ascii="宋体" w:hAnsi="宋体" w:cs="宋体"/>
          <w:b/>
          <w:sz w:val="24"/>
        </w:rPr>
        <w:t>五、主要技术规程</w:t>
      </w:r>
    </w:p>
    <w:p w14:paraId="47E92E03">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 xml:space="preserve">（1）《中华人民共和国农村土地承包法》 </w:t>
      </w:r>
    </w:p>
    <w:p w14:paraId="4ECF8B19">
      <w:pPr>
        <w:tabs>
          <w:tab w:val="right" w:leader="dot" w:pos="966"/>
          <w:tab w:val="left" w:pos="1127"/>
          <w:tab w:val="decimal" w:leader="middleDot" w:pos="1610"/>
          <w:tab w:val="left" w:pos="1771"/>
        </w:tabs>
        <w:snapToGrid w:val="0"/>
        <w:spacing w:line="360" w:lineRule="auto"/>
        <w:ind w:firstLine="470" w:firstLineChars="196"/>
        <w:rPr>
          <w:sz w:val="24"/>
          <w:szCs w:val="24"/>
        </w:rPr>
      </w:pPr>
      <w:r>
        <w:rPr>
          <w:rFonts w:ascii="宋体" w:hAnsi="宋体" w:cs="宋体"/>
          <w:sz w:val="24"/>
        </w:rPr>
        <w:t>（2）</w:t>
      </w:r>
      <w:r>
        <w:rPr>
          <w:sz w:val="24"/>
          <w:szCs w:val="24"/>
        </w:rPr>
        <w:t xml:space="preserve">《中华人民共和国土地管理法》 </w:t>
      </w:r>
    </w:p>
    <w:p w14:paraId="42EF3D5E">
      <w:pPr>
        <w:spacing w:line="360" w:lineRule="auto"/>
        <w:ind w:firstLine="480" w:firstLineChars="200"/>
        <w:rPr>
          <w:sz w:val="24"/>
          <w:szCs w:val="24"/>
        </w:rPr>
      </w:pPr>
      <w:r>
        <w:rPr>
          <w:sz w:val="24"/>
          <w:szCs w:val="24"/>
        </w:rPr>
        <w:t xml:space="preserve">（3）《农村土地承包合同管理办法》 </w:t>
      </w:r>
    </w:p>
    <w:p w14:paraId="1999C27E">
      <w:pPr>
        <w:spacing w:line="360" w:lineRule="auto"/>
        <w:ind w:firstLine="480" w:firstLineChars="200"/>
        <w:rPr>
          <w:sz w:val="24"/>
          <w:szCs w:val="24"/>
        </w:rPr>
      </w:pPr>
      <w:r>
        <w:rPr>
          <w:sz w:val="24"/>
          <w:szCs w:val="24"/>
        </w:rPr>
        <w:t>（4）《常州市第二轮土地承包到期后再延长30年试点工作方案》</w:t>
      </w:r>
    </w:p>
    <w:p w14:paraId="192C0279">
      <w:pPr>
        <w:spacing w:line="360" w:lineRule="auto"/>
        <w:ind w:firstLine="480" w:firstLineChars="200"/>
        <w:rPr>
          <w:sz w:val="24"/>
          <w:szCs w:val="24"/>
        </w:rPr>
      </w:pPr>
      <w:r>
        <w:rPr>
          <w:sz w:val="24"/>
          <w:szCs w:val="24"/>
        </w:rPr>
        <w:t xml:space="preserve">（5）《农村土地承包经营权调查规程》 </w:t>
      </w:r>
    </w:p>
    <w:p w14:paraId="428C1129">
      <w:pPr>
        <w:spacing w:line="360" w:lineRule="auto"/>
        <w:ind w:firstLine="480" w:firstLineChars="200"/>
        <w:rPr>
          <w:sz w:val="24"/>
          <w:szCs w:val="24"/>
        </w:rPr>
      </w:pPr>
      <w:r>
        <w:rPr>
          <w:sz w:val="24"/>
          <w:szCs w:val="24"/>
        </w:rPr>
        <w:t xml:space="preserve">（6）《地籍调查规程》 </w:t>
      </w:r>
    </w:p>
    <w:p w14:paraId="0CF0F25C">
      <w:pPr>
        <w:spacing w:line="360" w:lineRule="auto"/>
        <w:ind w:firstLine="480" w:firstLineChars="200"/>
        <w:rPr>
          <w:sz w:val="24"/>
          <w:szCs w:val="24"/>
        </w:rPr>
      </w:pPr>
      <w:r>
        <w:rPr>
          <w:sz w:val="24"/>
          <w:szCs w:val="24"/>
        </w:rPr>
        <w:t xml:space="preserve">（7）《第三次全国国土调查技术规程》 </w:t>
      </w:r>
    </w:p>
    <w:p w14:paraId="48BD169E">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 xml:space="preserve">（8）《土地利用现状分类》 </w:t>
      </w:r>
    </w:p>
    <w:p w14:paraId="3F19CEC6">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 xml:space="preserve">（9）《江苏省不动产登记条例》 </w:t>
      </w:r>
    </w:p>
    <w:p w14:paraId="0A4CC15E">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（10）《农村土地承包经营权要素编码规则》</w:t>
      </w:r>
    </w:p>
    <w:p w14:paraId="7AA35CA9">
      <w:pPr>
        <w:tabs>
          <w:tab w:val="right" w:leader="dot" w:pos="966"/>
          <w:tab w:val="left" w:pos="1127"/>
          <w:tab w:val="decimal" w:leader="middleDot" w:pos="1610"/>
          <w:tab w:val="left" w:pos="1771"/>
        </w:tabs>
        <w:snapToGrid w:val="0"/>
        <w:spacing w:line="360" w:lineRule="auto"/>
        <w:ind w:firstLine="470" w:firstLineChars="196"/>
        <w:rPr>
          <w:rFonts w:ascii="宋体" w:hAnsi="宋体" w:cs="宋体"/>
          <w:sz w:val="24"/>
        </w:rPr>
      </w:pPr>
      <w:r>
        <w:rPr>
          <w:rFonts w:ascii="宋体" w:hAnsi="宋体" w:cs="宋体"/>
          <w:sz w:val="24"/>
        </w:rPr>
        <w:t>（11）《农村土地承包经营权确权登记数据库规范》</w:t>
      </w:r>
    </w:p>
    <w:p w14:paraId="36C4DE36">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sz w:val="24"/>
        </w:rPr>
      </w:pPr>
      <w:r>
        <w:rPr>
          <w:rFonts w:ascii="宋体" w:hAnsi="宋体" w:cs="宋体"/>
          <w:b/>
          <w:sz w:val="24"/>
        </w:rPr>
        <w:t>六、质量要求</w:t>
      </w:r>
    </w:p>
    <w:p w14:paraId="78051C26">
      <w:pPr>
        <w:tabs>
          <w:tab w:val="right" w:leader="dot" w:pos="966"/>
          <w:tab w:val="left" w:pos="1127"/>
          <w:tab w:val="decimal" w:leader="middleDot" w:pos="1610"/>
          <w:tab w:val="left" w:pos="1771"/>
        </w:tabs>
        <w:snapToGrid w:val="0"/>
        <w:spacing w:line="360" w:lineRule="auto"/>
        <w:ind w:firstLine="470" w:firstLineChars="196"/>
        <w:rPr>
          <w:rFonts w:ascii="宋体" w:hAnsi="宋体" w:cs="宋体"/>
          <w:bCs/>
          <w:sz w:val="24"/>
        </w:rPr>
      </w:pPr>
      <w:r>
        <w:rPr>
          <w:rFonts w:ascii="宋体" w:hAnsi="宋体" w:cs="宋体"/>
          <w:bCs/>
          <w:sz w:val="24"/>
        </w:rPr>
        <w:t>乙方提交的项目成果质量符合《中华人民共和国农村土地承包法》、《中华人民共和国土地管理法》、《农村土地承包合同管理办法》、《江苏省不动产登记条例》、《常州市第二轮土地承包到期后再延长30年试点工作方案》等国家、省、市相关法律法规政策、技术标准和规范要求，并顺利通过验收。</w:t>
      </w:r>
    </w:p>
    <w:p w14:paraId="1B197692">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sz w:val="24"/>
        </w:rPr>
      </w:pPr>
      <w:r>
        <w:rPr>
          <w:rFonts w:ascii="宋体" w:hAnsi="宋体" w:cs="宋体"/>
          <w:b/>
          <w:sz w:val="24"/>
        </w:rPr>
        <w:t>七、投标报价</w:t>
      </w:r>
    </w:p>
    <w:p w14:paraId="7D1FA1DA">
      <w:pPr>
        <w:snapToGrid w:val="0"/>
        <w:spacing w:line="360" w:lineRule="auto"/>
        <w:ind w:firstLine="480" w:firstLineChars="200"/>
        <w:rPr>
          <w:rFonts w:ascii="楷体_GB2312" w:hAnsi="宋体" w:eastAsia="楷体_GB2312"/>
          <w:b/>
          <w:sz w:val="24"/>
        </w:rPr>
      </w:pPr>
      <w:r>
        <w:rPr>
          <w:rFonts w:hint="eastAsia" w:ascii="宋体" w:hAnsi="宋体" w:eastAsia="宋体" w:cs="Times New Roman"/>
          <w:color w:val="000000" w:themeColor="text1"/>
          <w:sz w:val="24"/>
          <w:szCs w:val="24"/>
          <w14:textFill>
            <w14:solidFill>
              <w14:schemeClr w14:val="tx1"/>
            </w14:solidFill>
          </w14:textFill>
        </w:rPr>
        <w:t>项目报价应包括采购文件所确定的采购范围内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报价货币为人民币，评审时以人民币为准。</w:t>
      </w:r>
    </w:p>
    <w:p w14:paraId="758CCC31">
      <w:pPr>
        <w:tabs>
          <w:tab w:val="right" w:leader="dot" w:pos="966"/>
          <w:tab w:val="left" w:pos="1127"/>
          <w:tab w:val="decimal" w:leader="middleDot" w:pos="1610"/>
          <w:tab w:val="left" w:pos="1771"/>
        </w:tabs>
        <w:snapToGrid w:val="0"/>
        <w:spacing w:line="360" w:lineRule="auto"/>
        <w:ind w:firstLine="472" w:firstLineChars="196"/>
        <w:rPr>
          <w:rFonts w:ascii="宋体" w:hAnsi="宋体" w:cs="宋体"/>
          <w:b/>
          <w:sz w:val="24"/>
        </w:rPr>
      </w:pPr>
      <w:r>
        <w:rPr>
          <w:rFonts w:ascii="宋体" w:hAnsi="宋体" w:cs="宋体"/>
          <w:b/>
          <w:sz w:val="24"/>
        </w:rPr>
        <w:t>八、付款方式</w:t>
      </w:r>
    </w:p>
    <w:p w14:paraId="4782C753">
      <w:pPr>
        <w:snapToGrid w:val="0"/>
        <w:spacing w:line="360" w:lineRule="auto"/>
        <w:ind w:firstLine="480" w:firstLineChars="200"/>
        <w:rPr>
          <w:rFonts w:ascii="宋体" w:hAnsi="宋体" w:cs="宋体"/>
          <w:sz w:val="24"/>
          <w:highlight w:val="none"/>
        </w:rPr>
        <w:sectPr>
          <w:headerReference r:id="rId6" w:type="default"/>
          <w:footerReference r:id="rId7" w:type="even"/>
          <w:pgSz w:w="11907" w:h="16840"/>
          <w:pgMar w:top="1418" w:right="1134" w:bottom="1418" w:left="1701" w:header="851" w:footer="851" w:gutter="0"/>
          <w:cols w:space="720" w:num="1"/>
          <w:docGrid w:linePitch="462" w:charSpace="0"/>
        </w:sectPr>
      </w:pPr>
      <w:bookmarkStart w:id="296" w:name="_Hlk178246765"/>
      <w:r>
        <w:rPr>
          <w:rFonts w:hint="eastAsia" w:ascii="宋体" w:hAnsi="宋体" w:cs="宋体"/>
          <w:sz w:val="24"/>
          <w:highlight w:val="none"/>
        </w:rPr>
        <w:t>在项目合同签订且上级专项资金到位后，采购人向供应商支付合同金额的50%；在供应商完成本次延包合同签订数量达90%，采购人向供应商支付合同金额的30%；在供应商完成项目所有工作，通过采购人验收合格，采购人向供应商付清余款。供应商提前开具符合采购人要求的发票。</w:t>
      </w:r>
    </w:p>
    <w:p w14:paraId="33176001">
      <w:pPr>
        <w:spacing w:line="360" w:lineRule="auto"/>
        <w:jc w:val="center"/>
        <w:outlineLvl w:val="0"/>
        <w:rPr>
          <w:rFonts w:hint="eastAsia"/>
          <w:b/>
          <w:bCs/>
          <w:sz w:val="72"/>
        </w:rPr>
      </w:pPr>
      <w:bookmarkStart w:id="297" w:name="_Toc10401"/>
      <w:r>
        <w:rPr>
          <w:rFonts w:ascii="宋体" w:hAnsi="宋体"/>
          <w:b/>
          <w:sz w:val="36"/>
          <w:szCs w:val="36"/>
        </w:rPr>
        <w:t>第</w:t>
      </w:r>
      <w:r>
        <w:rPr>
          <w:rFonts w:hint="eastAsia" w:ascii="宋体" w:hAnsi="宋体"/>
          <w:b/>
          <w:sz w:val="36"/>
          <w:szCs w:val="36"/>
        </w:rPr>
        <w:t>六</w:t>
      </w:r>
      <w:r>
        <w:rPr>
          <w:rFonts w:ascii="宋体" w:hAnsi="宋体"/>
          <w:b/>
          <w:sz w:val="36"/>
          <w:szCs w:val="36"/>
        </w:rPr>
        <w:t xml:space="preserve">章   </w:t>
      </w:r>
      <w:r>
        <w:rPr>
          <w:rFonts w:hint="eastAsia" w:ascii="宋体" w:hAnsi="宋体"/>
          <w:b/>
          <w:sz w:val="36"/>
          <w:szCs w:val="36"/>
        </w:rPr>
        <w:t>合同草案条款</w:t>
      </w:r>
      <w:bookmarkEnd w:id="296"/>
      <w:bookmarkEnd w:id="297"/>
    </w:p>
    <w:p w14:paraId="004021CB">
      <w:pPr>
        <w:pStyle w:val="24"/>
        <w:spacing w:line="440" w:lineRule="exact"/>
        <w:rPr>
          <w:rFonts w:hint="eastAsia" w:ascii="宋体" w:hAnsi="宋体" w:eastAsia="宋体" w:cs="宋体"/>
          <w:sz w:val="24"/>
          <w:szCs w:val="24"/>
        </w:rPr>
      </w:pPr>
      <w:r>
        <w:rPr>
          <w:rFonts w:hint="eastAsia" w:ascii="宋体" w:hAnsi="宋体" w:eastAsia="宋体" w:cs="宋体"/>
          <w:b/>
          <w:sz w:val="24"/>
          <w:szCs w:val="24"/>
          <w:lang w:val="zh-CN"/>
        </w:rPr>
        <w:t>采购人（以下称甲</w:t>
      </w:r>
      <w:r>
        <w:rPr>
          <w:rFonts w:hint="eastAsia" w:ascii="宋体" w:hAnsi="宋体" w:eastAsia="宋体" w:cs="宋体"/>
          <w:b/>
          <w:sz w:val="24"/>
          <w:szCs w:val="24"/>
        </w:rPr>
        <w:t xml:space="preserve">方）:                       </w:t>
      </w:r>
      <w:r>
        <w:rPr>
          <w:rFonts w:hint="eastAsia" w:ascii="宋体" w:hAnsi="宋体" w:eastAsia="宋体" w:cs="宋体"/>
          <w:sz w:val="24"/>
          <w:szCs w:val="24"/>
        </w:rPr>
        <w:t>合同编号：</w:t>
      </w:r>
    </w:p>
    <w:p w14:paraId="1B8735FF">
      <w:pPr>
        <w:pStyle w:val="24"/>
        <w:spacing w:line="440" w:lineRule="exact"/>
        <w:rPr>
          <w:rFonts w:hint="eastAsia" w:ascii="宋体" w:hAnsi="宋体" w:eastAsia="宋体" w:cs="宋体"/>
          <w:sz w:val="24"/>
          <w:szCs w:val="24"/>
          <w:u w:val="single"/>
        </w:rPr>
      </w:pPr>
      <w:r>
        <w:rPr>
          <w:rFonts w:hint="eastAsia" w:ascii="宋体" w:hAnsi="宋体" w:eastAsia="宋体" w:cs="宋体"/>
          <w:b/>
          <w:sz w:val="24"/>
          <w:szCs w:val="24"/>
        </w:rPr>
        <w:t>供应商（</w:t>
      </w:r>
      <w:r>
        <w:rPr>
          <w:rFonts w:hint="eastAsia" w:ascii="宋体" w:hAnsi="宋体" w:eastAsia="宋体" w:cs="宋体"/>
          <w:b/>
          <w:sz w:val="24"/>
          <w:szCs w:val="24"/>
          <w:lang w:val="zh-CN"/>
        </w:rPr>
        <w:t>以下称</w:t>
      </w:r>
      <w:r>
        <w:rPr>
          <w:rFonts w:hint="eastAsia" w:ascii="宋体" w:hAnsi="宋体" w:eastAsia="宋体" w:cs="宋体"/>
          <w:b/>
          <w:sz w:val="24"/>
          <w:szCs w:val="24"/>
        </w:rPr>
        <w:t xml:space="preserve">乙方）:                       </w:t>
      </w:r>
      <w:r>
        <w:rPr>
          <w:rFonts w:hint="eastAsia" w:ascii="宋体" w:hAnsi="宋体" w:eastAsia="宋体" w:cs="宋体"/>
          <w:sz w:val="24"/>
          <w:szCs w:val="24"/>
        </w:rPr>
        <w:t>签订地点：</w:t>
      </w:r>
    </w:p>
    <w:p w14:paraId="5A236986">
      <w:pPr>
        <w:pStyle w:val="4"/>
        <w:spacing w:line="440" w:lineRule="exact"/>
        <w:ind w:firstLine="5280" w:firstLineChars="2200"/>
        <w:rPr>
          <w:rFonts w:hint="eastAsia" w:ascii="宋体" w:hAnsi="宋体" w:eastAsia="宋体" w:cs="宋体"/>
          <w:b/>
          <w:sz w:val="24"/>
          <w:szCs w:val="24"/>
        </w:rPr>
      </w:pPr>
      <w:r>
        <w:rPr>
          <w:rFonts w:hint="eastAsia" w:ascii="宋体" w:hAnsi="宋体" w:eastAsia="宋体" w:cs="宋体"/>
          <w:sz w:val="24"/>
          <w:szCs w:val="24"/>
        </w:rPr>
        <w:t xml:space="preserve">合同时间: </w:t>
      </w:r>
      <w:r>
        <w:rPr>
          <w:rFonts w:hint="eastAsia" w:ascii="宋体" w:hAnsi="宋体" w:eastAsia="宋体" w:cs="宋体"/>
          <w:sz w:val="24"/>
          <w:szCs w:val="24"/>
          <w:u w:val="single"/>
        </w:rPr>
        <w:t xml:space="preserve">   年   月   日</w:t>
      </w:r>
    </w:p>
    <w:p w14:paraId="47D1A9C6">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甲乙双方依据《中华人民共和国民法典》等有关法律、法规的规定，经协商一致，订立本合同，以便共同遵守。</w:t>
      </w:r>
    </w:p>
    <w:p w14:paraId="04A22FE7">
      <w:pPr>
        <w:pStyle w:val="24"/>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第一条 合同标的</w:t>
      </w:r>
    </w:p>
    <w:p w14:paraId="7C8A5B7D">
      <w:pPr>
        <w:widowControl/>
        <w:adjustRightInd w:val="0"/>
        <w:spacing w:line="440" w:lineRule="exact"/>
        <w:ind w:firstLine="484" w:firstLineChars="202"/>
        <w:jc w:val="left"/>
        <w:rPr>
          <w:rFonts w:hint="eastAsia" w:ascii="宋体" w:hAnsi="宋体" w:eastAsia="宋体" w:cs="宋体"/>
          <w:sz w:val="24"/>
          <w:szCs w:val="24"/>
          <w:lang w:val="zh-CN"/>
        </w:rPr>
      </w:pPr>
      <w:r>
        <w:rPr>
          <w:rFonts w:hint="eastAsia" w:ascii="宋体" w:hAnsi="宋体" w:eastAsia="宋体" w:cs="宋体"/>
          <w:sz w:val="24"/>
          <w:szCs w:val="24"/>
          <w:lang w:val="zh-CN"/>
        </w:rPr>
        <w:t>乙方根据甲方需求提供下列服务：         ，</w:t>
      </w:r>
      <w:r>
        <w:rPr>
          <w:rFonts w:hint="eastAsia" w:ascii="宋体" w:hAnsi="宋体" w:eastAsia="宋体" w:cs="宋体"/>
          <w:sz w:val="24"/>
          <w:szCs w:val="24"/>
        </w:rPr>
        <w:t>系指根据合同规定乙方须承担与服务有关的所有辅助服务</w:t>
      </w:r>
      <w:r>
        <w:rPr>
          <w:rFonts w:hint="eastAsia" w:ascii="宋体" w:hAnsi="宋体" w:eastAsia="宋体" w:cs="宋体"/>
          <w:sz w:val="24"/>
          <w:szCs w:val="24"/>
          <w:lang w:val="zh-CN"/>
        </w:rPr>
        <w:t>。</w:t>
      </w:r>
    </w:p>
    <w:p w14:paraId="674BF1DD">
      <w:pPr>
        <w:widowControl/>
        <w:adjustRightInd w:val="0"/>
        <w:spacing w:line="440" w:lineRule="exact"/>
        <w:ind w:firstLine="484" w:firstLineChars="202"/>
        <w:jc w:val="left"/>
        <w:rPr>
          <w:rFonts w:hint="eastAsia" w:ascii="宋体" w:hAnsi="宋体" w:eastAsia="宋体" w:cs="宋体"/>
          <w:sz w:val="24"/>
          <w:szCs w:val="24"/>
        </w:rPr>
      </w:pPr>
      <w:r>
        <w:rPr>
          <w:rFonts w:hint="eastAsia" w:ascii="宋体" w:hAnsi="宋体" w:eastAsia="宋体" w:cs="宋体"/>
          <w:sz w:val="24"/>
          <w:szCs w:val="24"/>
        </w:rPr>
        <w:t>服务范围：</w:t>
      </w:r>
    </w:p>
    <w:p w14:paraId="1EAC55A6">
      <w:pPr>
        <w:widowControl/>
        <w:adjustRightInd w:val="0"/>
        <w:spacing w:line="440" w:lineRule="exact"/>
        <w:ind w:firstLine="484" w:firstLineChars="202"/>
        <w:jc w:val="left"/>
        <w:rPr>
          <w:rFonts w:hint="eastAsia" w:ascii="宋体" w:hAnsi="宋体" w:eastAsia="宋体" w:cs="宋体"/>
          <w:sz w:val="24"/>
          <w:szCs w:val="24"/>
        </w:rPr>
      </w:pPr>
      <w:r>
        <w:rPr>
          <w:rFonts w:hint="eastAsia" w:ascii="宋体" w:hAnsi="宋体" w:eastAsia="宋体" w:cs="宋体"/>
          <w:sz w:val="24"/>
          <w:szCs w:val="24"/>
        </w:rPr>
        <w:t>服</w:t>
      </w:r>
      <w:r>
        <w:rPr>
          <w:rFonts w:hint="eastAsia" w:ascii="宋体" w:hAnsi="宋体" w:eastAsia="宋体" w:cs="宋体"/>
          <w:sz w:val="24"/>
          <w:szCs w:val="24"/>
          <w:lang w:val="zh-CN"/>
        </w:rPr>
        <w:t>务时间：</w:t>
      </w:r>
    </w:p>
    <w:p w14:paraId="285EBE65">
      <w:pPr>
        <w:pStyle w:val="24"/>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第二条 合同价格</w:t>
      </w:r>
    </w:p>
    <w:p w14:paraId="2163DCD7">
      <w:pPr>
        <w:pStyle w:val="24"/>
        <w:spacing w:line="440" w:lineRule="exact"/>
        <w:ind w:firstLine="487" w:firstLineChars="202"/>
        <w:jc w:val="left"/>
        <w:rPr>
          <w:rFonts w:hint="eastAsia" w:ascii="宋体" w:hAnsi="宋体" w:eastAsia="宋体" w:cs="宋体"/>
          <w:b/>
          <w:sz w:val="24"/>
          <w:szCs w:val="24"/>
        </w:rPr>
      </w:pPr>
      <w:r>
        <w:rPr>
          <w:rFonts w:hint="eastAsia" w:ascii="宋体" w:hAnsi="宋体" w:eastAsia="宋体" w:cs="宋体"/>
          <w:b/>
          <w:sz w:val="24"/>
          <w:szCs w:val="24"/>
        </w:rPr>
        <w:t>签约合同总价（人民币，下同）：</w:t>
      </w:r>
      <w:r>
        <w:rPr>
          <w:rFonts w:hint="eastAsia" w:ascii="宋体" w:hAnsi="宋体" w:eastAsia="宋体" w:cs="宋体"/>
          <w:b/>
          <w:sz w:val="24"/>
          <w:szCs w:val="24"/>
          <w:u w:val="single"/>
        </w:rPr>
        <w:t xml:space="preserve">             元</w:t>
      </w:r>
      <w:r>
        <w:rPr>
          <w:rFonts w:hint="eastAsia" w:ascii="宋体" w:hAnsi="宋体" w:eastAsia="宋体" w:cs="宋体"/>
          <w:b/>
          <w:sz w:val="24"/>
          <w:szCs w:val="24"/>
        </w:rPr>
        <w:t xml:space="preserve">（小写       ）。 </w:t>
      </w:r>
    </w:p>
    <w:p w14:paraId="252B4D8F">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本合同总价包括竞争性磋商文件所确定的采购范围相应服务的提供、人员（包括工资和补贴）、办公场所及设施、保险、劳保、管理、各种税费、利润、税金、政策性文件规定及合同包含</w:t>
      </w:r>
      <w:r>
        <w:rPr>
          <w:rFonts w:hint="eastAsia" w:ascii="宋体" w:hAnsi="宋体" w:eastAsia="宋体" w:cs="宋体"/>
          <w:bCs/>
          <w:sz w:val="24"/>
          <w:szCs w:val="24"/>
        </w:rPr>
        <w:t>的所有风险、责任等各项应有费用，以及为完成该 项服务项目所涉及到的一切相关费用，采购人不再支付其他任何费用。</w:t>
      </w:r>
    </w:p>
    <w:p w14:paraId="6EE5F6F7">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本合同总价款还包含乙方应当提供的售后服务费用。</w:t>
      </w:r>
    </w:p>
    <w:p w14:paraId="7315047B">
      <w:pPr>
        <w:pStyle w:val="24"/>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第三条 组成本合同的有关文件</w:t>
      </w:r>
    </w:p>
    <w:p w14:paraId="1AB967A7">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下列与本次采购活动有关的文件及有关附件是本合同不可分割的组成部分，与本合同具有同等法律效力，这些文件包括但不限于：</w:t>
      </w:r>
    </w:p>
    <w:p w14:paraId="6107533A">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 xml:space="preserve">（1）竞争性磋商文件（编号：   ）    （2）乙方提供的磋商响应文件； </w:t>
      </w:r>
    </w:p>
    <w:p w14:paraId="4A43AD9B">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（3）成交通知书；                （4）甲乙双方商定的其他文件等。</w:t>
      </w:r>
    </w:p>
    <w:p w14:paraId="04CA47A3">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第四条 合同款结算及支付</w:t>
      </w:r>
    </w:p>
    <w:p w14:paraId="367F8A03">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1.本合同项下所有款项均以人民币支付。</w:t>
      </w:r>
    </w:p>
    <w:p w14:paraId="07BFCC8E">
      <w:pPr>
        <w:pStyle w:val="24"/>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2.本合同项下的采购资金由甲方自行支付，乙方向甲方开具发票。</w:t>
      </w:r>
    </w:p>
    <w:p w14:paraId="723540E6">
      <w:pPr>
        <w:pStyle w:val="24"/>
        <w:spacing w:line="440" w:lineRule="exact"/>
        <w:ind w:firstLine="484" w:firstLineChars="202"/>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3.结算原则：固定总价。</w:t>
      </w:r>
    </w:p>
    <w:p w14:paraId="4C0E64F0">
      <w:pPr>
        <w:snapToGrid w:val="0"/>
        <w:spacing w:line="360" w:lineRule="auto"/>
        <w:ind w:firstLine="480" w:firstLineChars="200"/>
        <w:rPr>
          <w:rFonts w:ascii="宋体" w:hAnsi="宋体" w:cs="宋体"/>
          <w:sz w:val="24"/>
          <w:highlight w:val="none"/>
        </w:rPr>
        <w:sectPr>
          <w:headerReference r:id="rId8" w:type="default"/>
          <w:footerReference r:id="rId9" w:type="even"/>
          <w:pgSz w:w="11907" w:h="16840"/>
          <w:pgMar w:top="1418" w:right="1134" w:bottom="1418" w:left="1701" w:header="851" w:footer="851" w:gutter="0"/>
          <w:cols w:space="720" w:num="1"/>
          <w:docGrid w:linePitch="462" w:charSpace="0"/>
        </w:sectPr>
      </w:pPr>
      <w:r>
        <w:rPr>
          <w:rFonts w:hint="eastAsia" w:ascii="宋体" w:hAnsi="宋体" w:eastAsia="宋体" w:cs="宋体"/>
          <w:sz w:val="24"/>
          <w:szCs w:val="24"/>
          <w:highlight w:val="none"/>
          <w:lang w:val="zh-CN"/>
        </w:rPr>
        <w:t>4.付款方式：</w:t>
      </w:r>
      <w:r>
        <w:rPr>
          <w:rFonts w:hint="eastAsia" w:ascii="宋体" w:hAnsi="宋体" w:cs="宋体"/>
          <w:sz w:val="24"/>
          <w:highlight w:val="none"/>
        </w:rPr>
        <w:t>在项目合同签订且上级专项资金到位后，采购人向供应商支付合同金额的50%；在供应商完成本次延包合同签订数量达90%，采购人向供应商支付合同金额的30%；在供应商完成项目所有工作，通过采购人验收合格，采购人向供应商付清余款。</w:t>
      </w:r>
    </w:p>
    <w:p w14:paraId="4B3829D4">
      <w:pPr>
        <w:adjustRightInd w:val="0"/>
        <w:snapToGrid w:val="0"/>
        <w:spacing w:line="44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第五条 违约责任</w:t>
      </w:r>
    </w:p>
    <w:p w14:paraId="0D22056B">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1.如乙方不能按约定进行服务的，甲方有权解除合同，同时有权要求乙方按照合同总价5%的标准支付违约金，解除合同的通知自发出之日生效。</w:t>
      </w:r>
    </w:p>
    <w:p w14:paraId="4544D0EC">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2.乙方未按本合同的规定和“服务承诺”提供伴随服务的，甲方有权提前解除本合同，同时乙方应按合同总价款的5 %向甲方承担违约责任。</w:t>
      </w:r>
    </w:p>
    <w:p w14:paraId="6584B7B2">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3.乙方在承担上述一项或多项违约责任后，仍应继续履行合同规定的义务（甲方解除合同的除外）。甲方未能及时追究乙方的任何一项违约责任并不表明甲方放弃追究乙方该项或其他违约责任。</w:t>
      </w:r>
    </w:p>
    <w:p w14:paraId="05E98E9F">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4.乙方属虚假承诺，或是由于乙方的过错造成合同无法继续履行的，向甲方支付不少于合同总价30%违约金，若该违约金不足以弥补甲方损失，则应当赔偿甲方所有损失。</w:t>
      </w:r>
    </w:p>
    <w:p w14:paraId="61A5DBDF">
      <w:pPr>
        <w:spacing w:line="3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5.其他未尽事宜，以《中华人民共和国民法典》等有关法律法规规定为准，无相关规定的，双方协商解决。</w:t>
      </w:r>
    </w:p>
    <w:p w14:paraId="162BF387">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第六条 合同的变更和终止</w:t>
      </w:r>
    </w:p>
    <w:p w14:paraId="4E8B15EF">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1.本合同一经签订，甲乙双方不得擅自变更、中止或终止合同。</w:t>
      </w:r>
    </w:p>
    <w:p w14:paraId="3514478C">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2.除发生法律规定的不能预见、不能避免并不能克服的客观情况外，甲乙双方不得放弃或拒绝履行合同。</w:t>
      </w:r>
    </w:p>
    <w:p w14:paraId="2C5EE826">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第七条 合同的转让</w:t>
      </w:r>
    </w:p>
    <w:p w14:paraId="7D1F558D">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未经甲方同意，乙方不得擅自部分或全部转让其应履行的合同义务。</w:t>
      </w:r>
    </w:p>
    <w:p w14:paraId="3A6E834F">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第八条 不可抗力</w:t>
      </w:r>
    </w:p>
    <w:p w14:paraId="6C18FCE4">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甲、乙方中任何一方，因不可抗力不能按时或完全履行合同的，应及时通知对方，并在5日内提供相应证明。未履行完合同部分是否继续履行、如何履行等问题，可由双方初步协商。确定为不可抗力原因造成的损失，免予承担责任。</w:t>
      </w:r>
    </w:p>
    <w:p w14:paraId="3B04D78D">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第九条 争议的解决</w:t>
      </w:r>
    </w:p>
    <w:p w14:paraId="236B55D5">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1.因履行本合同引起的或与本合同有关的争议，甲、乙双方应首先通过友好协商解决，如果协商不能解决争议，则采取以下第（ ）种方式解决争议：</w:t>
      </w:r>
    </w:p>
    <w:p w14:paraId="53E673E6">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（1）向甲方所在地人民法院提起诉讼；</w:t>
      </w:r>
    </w:p>
    <w:p w14:paraId="6E729C09">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（2）向常州仲裁委员会按其仲裁规则申请仲裁。</w:t>
      </w:r>
    </w:p>
    <w:p w14:paraId="76DC8EE6">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如没有约定，默认采取第2种方式解决争议。</w:t>
      </w:r>
    </w:p>
    <w:p w14:paraId="6E0F37B7">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2.在法院审理和仲裁期间，除有争议部分外，本合同其他部分应继续履行。</w:t>
      </w:r>
    </w:p>
    <w:p w14:paraId="1D49C810">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 xml:space="preserve">第十条 诚实信用 </w:t>
      </w:r>
    </w:p>
    <w:p w14:paraId="4AA0E9AE">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乙方应诚实信用，严格按照竞争性磋商文件要求和磋商承诺履行合同，不向甲方进行商业贿赂或者提供不正当利益。</w:t>
      </w:r>
    </w:p>
    <w:p w14:paraId="1337905C">
      <w:pPr>
        <w:adjustRightInd w:val="0"/>
        <w:snapToGrid w:val="0"/>
        <w:spacing w:line="440" w:lineRule="exact"/>
        <w:ind w:firstLine="487" w:firstLineChars="202"/>
        <w:rPr>
          <w:rFonts w:hint="eastAsia" w:ascii="宋体" w:hAnsi="宋体" w:eastAsia="宋体" w:cs="宋体"/>
          <w:b/>
          <w:sz w:val="24"/>
          <w:szCs w:val="24"/>
        </w:rPr>
      </w:pPr>
      <w:r>
        <w:rPr>
          <w:rFonts w:hint="eastAsia" w:ascii="宋体" w:hAnsi="宋体" w:eastAsia="宋体" w:cs="宋体"/>
          <w:b/>
          <w:sz w:val="24"/>
          <w:szCs w:val="24"/>
        </w:rPr>
        <w:t>第十一条 合同生效及其他</w:t>
      </w:r>
    </w:p>
    <w:p w14:paraId="6BE97713">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1.本合同经甲、乙双方签字盖章生效。</w:t>
      </w:r>
    </w:p>
    <w:p w14:paraId="64817CD3">
      <w:pPr>
        <w:adjustRightInd w:val="0"/>
        <w:snapToGrid w:val="0"/>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2.本合同一式陆份，甲乙双方各执叁份。</w:t>
      </w:r>
    </w:p>
    <w:p w14:paraId="1E69C5B0">
      <w:pPr>
        <w:spacing w:line="440" w:lineRule="exact"/>
        <w:ind w:firstLine="484" w:firstLineChars="202"/>
        <w:rPr>
          <w:rFonts w:hint="eastAsia" w:ascii="宋体" w:hAnsi="宋体" w:eastAsia="宋体" w:cs="宋体"/>
          <w:sz w:val="24"/>
          <w:szCs w:val="24"/>
        </w:rPr>
      </w:pPr>
      <w:r>
        <w:rPr>
          <w:rFonts w:hint="eastAsia" w:ascii="宋体" w:hAnsi="宋体" w:eastAsia="宋体" w:cs="宋体"/>
          <w:sz w:val="24"/>
          <w:szCs w:val="24"/>
        </w:rPr>
        <w:t>3.本合同应按照中华人民共和国的现行法律进行解释。</w:t>
      </w:r>
    </w:p>
    <w:p w14:paraId="025018CF">
      <w:pPr>
        <w:spacing w:line="440" w:lineRule="exact"/>
        <w:jc w:val="left"/>
        <w:rPr>
          <w:rFonts w:hint="eastAsia" w:ascii="宋体" w:hAnsi="宋体" w:eastAsia="宋体" w:cs="宋体"/>
          <w:sz w:val="24"/>
          <w:szCs w:val="24"/>
        </w:rPr>
      </w:pPr>
      <w:r>
        <w:rPr>
          <w:rFonts w:hint="eastAsia" w:ascii="宋体" w:hAnsi="宋体" w:eastAsia="宋体" w:cs="宋体"/>
          <w:b/>
          <w:bCs/>
          <w:sz w:val="24"/>
          <w:szCs w:val="24"/>
        </w:rPr>
        <w:t>甲    方</w:t>
      </w:r>
      <w:r>
        <w:rPr>
          <w:rFonts w:hint="eastAsia" w:ascii="宋体" w:hAnsi="宋体" w:eastAsia="宋体" w:cs="宋体"/>
          <w:sz w:val="24"/>
          <w:szCs w:val="24"/>
        </w:rPr>
        <w:t xml:space="preserve">：                               </w:t>
      </w:r>
      <w:r>
        <w:rPr>
          <w:rFonts w:hint="eastAsia" w:ascii="宋体" w:hAnsi="宋体" w:eastAsia="宋体" w:cs="宋体"/>
          <w:b/>
          <w:bCs/>
          <w:sz w:val="24"/>
          <w:szCs w:val="24"/>
        </w:rPr>
        <w:t>乙    方</w:t>
      </w:r>
      <w:r>
        <w:rPr>
          <w:rFonts w:hint="eastAsia" w:ascii="宋体" w:hAnsi="宋体" w:eastAsia="宋体" w:cs="宋体"/>
          <w:sz w:val="24"/>
          <w:szCs w:val="24"/>
        </w:rPr>
        <w:t>：</w:t>
      </w:r>
    </w:p>
    <w:p w14:paraId="5F542827">
      <w:pPr>
        <w:spacing w:line="440" w:lineRule="exact"/>
        <w:rPr>
          <w:rFonts w:hint="eastAsia" w:ascii="宋体" w:hAnsi="宋体" w:eastAsia="宋体" w:cs="宋体"/>
          <w:sz w:val="24"/>
          <w:szCs w:val="24"/>
          <w:u w:val="single"/>
        </w:rPr>
      </w:pPr>
      <w:r>
        <w:rPr>
          <w:rFonts w:hint="eastAsia" w:ascii="宋体" w:hAnsi="宋体" w:eastAsia="宋体" w:cs="宋体"/>
          <w:sz w:val="24"/>
          <w:szCs w:val="24"/>
        </w:rPr>
        <w:t>单位名称（章）：                          单位名称（章）：</w:t>
      </w:r>
    </w:p>
    <w:p w14:paraId="7A047A2B">
      <w:pPr>
        <w:spacing w:line="440" w:lineRule="exact"/>
        <w:rPr>
          <w:rFonts w:hint="eastAsia" w:ascii="宋体" w:hAnsi="宋体" w:eastAsia="宋体" w:cs="宋体"/>
          <w:sz w:val="24"/>
          <w:szCs w:val="24"/>
          <w:u w:val="single"/>
        </w:rPr>
      </w:pPr>
      <w:r>
        <w:rPr>
          <w:rFonts w:hint="eastAsia" w:ascii="宋体" w:hAnsi="宋体" w:eastAsia="宋体" w:cs="宋体"/>
          <w:sz w:val="24"/>
          <w:szCs w:val="24"/>
        </w:rPr>
        <w:t>单位地址：                               单位地址：</w:t>
      </w:r>
    </w:p>
    <w:p w14:paraId="1242D58F">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                          </w:t>
      </w:r>
    </w:p>
    <w:p w14:paraId="4255EE44">
      <w:pPr>
        <w:spacing w:line="440" w:lineRule="exact"/>
        <w:rPr>
          <w:rFonts w:hint="eastAsia" w:ascii="宋体" w:hAnsi="宋体" w:eastAsia="宋体" w:cs="宋体"/>
          <w:sz w:val="24"/>
          <w:szCs w:val="24"/>
        </w:rPr>
      </w:pPr>
      <w:r>
        <w:rPr>
          <w:rFonts w:hint="eastAsia" w:ascii="宋体" w:hAnsi="宋体" w:eastAsia="宋体" w:cs="宋体"/>
          <w:sz w:val="24"/>
          <w:szCs w:val="24"/>
        </w:rPr>
        <w:t>电话：                                   电话：            传真：</w:t>
      </w:r>
    </w:p>
    <w:p w14:paraId="7912B315">
      <w:pPr>
        <w:spacing w:line="440" w:lineRule="exact"/>
        <w:rPr>
          <w:rFonts w:hint="eastAsia" w:ascii="宋体" w:hAnsi="宋体" w:eastAsia="宋体" w:cs="宋体"/>
          <w:sz w:val="24"/>
          <w:szCs w:val="24"/>
        </w:rPr>
      </w:pPr>
      <w:r>
        <w:rPr>
          <w:rFonts w:hint="eastAsia" w:ascii="宋体" w:hAnsi="宋体" w:eastAsia="宋体" w:cs="宋体"/>
          <w:sz w:val="24"/>
          <w:szCs w:val="24"/>
        </w:rPr>
        <w:t>传真：                                   开户银行：        账号：</w:t>
      </w:r>
    </w:p>
    <w:p w14:paraId="305B5695">
      <w:pPr>
        <w:spacing w:line="400" w:lineRule="exact"/>
        <w:rPr>
          <w:rFonts w:ascii="宋体" w:hAnsi="宋体" w:cs="仿宋"/>
          <w:sz w:val="24"/>
        </w:rPr>
      </w:pPr>
      <w:r>
        <w:rPr>
          <w:rFonts w:hint="eastAsia" w:ascii="宋体" w:hAnsi="宋体" w:cs="仿宋"/>
          <w:sz w:val="24"/>
        </w:rPr>
        <w:t xml:space="preserve"> </w:t>
      </w:r>
    </w:p>
    <w:p w14:paraId="5C854D68">
      <w:pPr>
        <w:widowControl/>
        <w:jc w:val="center"/>
        <w:rPr>
          <w:rFonts w:ascii="宋体" w:hAnsi="宋体"/>
          <w:b/>
          <w:sz w:val="36"/>
          <w:szCs w:val="36"/>
        </w:rPr>
      </w:pPr>
    </w:p>
    <w:p w14:paraId="51E95A4A">
      <w:pPr>
        <w:widowControl/>
        <w:jc w:val="center"/>
        <w:rPr>
          <w:rFonts w:ascii="宋体" w:hAnsi="宋体"/>
          <w:b/>
          <w:sz w:val="36"/>
          <w:szCs w:val="36"/>
        </w:rPr>
      </w:pPr>
    </w:p>
    <w:p w14:paraId="7E20EC18">
      <w:pPr>
        <w:rPr>
          <w:rFonts w:hint="eastAsia" w:ascii="宋体" w:hAnsi="宋体" w:cs="宋体"/>
          <w:b/>
          <w:sz w:val="30"/>
          <w:szCs w:val="30"/>
        </w:rPr>
        <w:sectPr>
          <w:headerReference r:id="rId10" w:type="default"/>
          <w:footerReference r:id="rId11" w:type="default"/>
          <w:pgSz w:w="11905" w:h="16838"/>
          <w:pgMar w:top="1440" w:right="1803" w:bottom="1440" w:left="1803" w:header="851" w:footer="992" w:gutter="0"/>
          <w:cols w:space="0" w:num="1"/>
          <w:rtlGutter w:val="0"/>
          <w:docGrid w:type="lines" w:linePitch="319" w:charSpace="0"/>
        </w:sectPr>
      </w:pPr>
      <w:r>
        <w:rPr>
          <w:rFonts w:hint="eastAsia" w:ascii="宋体" w:hAnsi="宋体" w:cs="宋体"/>
          <w:b/>
          <w:sz w:val="30"/>
          <w:szCs w:val="30"/>
        </w:rPr>
        <w:br w:type="page"/>
      </w:r>
    </w:p>
    <w:p w14:paraId="1D848D8A">
      <w:pPr>
        <w:rPr>
          <w:rFonts w:hint="eastAsia" w:ascii="Arial" w:hAnsi="Arial" w:eastAsia="Arial" w:cs="Times New Roman"/>
          <w:sz w:val="21"/>
          <w:szCs w:val="18"/>
        </w:rPr>
      </w:pPr>
    </w:p>
    <w:p w14:paraId="5F1E7DD5">
      <w:pPr>
        <w:spacing w:line="360" w:lineRule="auto"/>
        <w:jc w:val="center"/>
        <w:outlineLvl w:val="0"/>
        <w:rPr>
          <w:rFonts w:ascii="宋体" w:hAnsi="宋体"/>
          <w:b/>
          <w:sz w:val="30"/>
          <w:szCs w:val="30"/>
        </w:rPr>
      </w:pPr>
      <w:bookmarkStart w:id="298" w:name="_Toc22522"/>
      <w:r>
        <w:rPr>
          <w:rFonts w:ascii="宋体" w:hAnsi="宋体"/>
          <w:b/>
          <w:sz w:val="36"/>
          <w:szCs w:val="36"/>
        </w:rPr>
        <w:t xml:space="preserve">第七章   </w:t>
      </w:r>
      <w:r>
        <w:rPr>
          <w:rFonts w:hint="eastAsia" w:ascii="宋体" w:hAnsi="宋体"/>
          <w:b/>
          <w:sz w:val="36"/>
          <w:szCs w:val="36"/>
        </w:rPr>
        <w:t>响应文件的组成及提交须知</w:t>
      </w:r>
      <w:bookmarkEnd w:id="298"/>
    </w:p>
    <w:tbl>
      <w:tblPr>
        <w:tblStyle w:val="50"/>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50"/>
        <w:gridCol w:w="2243"/>
        <w:gridCol w:w="6302"/>
      </w:tblGrid>
      <w:tr w14:paraId="6FCE9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 w:hRule="atLeast"/>
          <w:jc w:val="center"/>
        </w:trPr>
        <w:tc>
          <w:tcPr>
            <w:tcW w:w="1150" w:type="dxa"/>
            <w:noWrap w:val="0"/>
            <w:vAlign w:val="center"/>
          </w:tcPr>
          <w:p w14:paraId="49BB3173">
            <w:pPr>
              <w:jc w:val="center"/>
              <w:rPr>
                <w:rFonts w:ascii="宋体" w:hAnsi="宋体" w:cs="宋体"/>
                <w:b/>
                <w:szCs w:val="21"/>
              </w:rPr>
            </w:pPr>
            <w:bookmarkStart w:id="299" w:name="_Toc86202633"/>
            <w:r>
              <w:rPr>
                <w:rFonts w:hint="eastAsia" w:ascii="宋体" w:hAnsi="宋体" w:cs="宋体"/>
                <w:b/>
                <w:szCs w:val="21"/>
              </w:rPr>
              <w:t>名称</w:t>
            </w:r>
            <w:bookmarkEnd w:id="299"/>
          </w:p>
        </w:tc>
        <w:tc>
          <w:tcPr>
            <w:tcW w:w="2243" w:type="dxa"/>
            <w:noWrap w:val="0"/>
            <w:vAlign w:val="center"/>
          </w:tcPr>
          <w:p w14:paraId="0F71DABD">
            <w:pPr>
              <w:jc w:val="center"/>
              <w:rPr>
                <w:rFonts w:ascii="宋体" w:hAnsi="宋体" w:cs="宋体"/>
                <w:b/>
                <w:szCs w:val="21"/>
              </w:rPr>
            </w:pPr>
            <w:r>
              <w:rPr>
                <w:rFonts w:hint="eastAsia" w:ascii="宋体" w:hAnsi="宋体" w:cs="宋体"/>
                <w:b/>
                <w:szCs w:val="21"/>
              </w:rPr>
              <w:t>类别</w:t>
            </w:r>
          </w:p>
        </w:tc>
        <w:tc>
          <w:tcPr>
            <w:tcW w:w="6302" w:type="dxa"/>
            <w:noWrap w:val="0"/>
            <w:vAlign w:val="center"/>
          </w:tcPr>
          <w:p w14:paraId="3F8AA52D">
            <w:pPr>
              <w:jc w:val="center"/>
              <w:rPr>
                <w:rFonts w:ascii="宋体" w:hAnsi="宋体" w:cs="宋体"/>
                <w:b/>
                <w:szCs w:val="21"/>
              </w:rPr>
            </w:pPr>
            <w:r>
              <w:rPr>
                <w:rFonts w:hint="eastAsia" w:ascii="宋体" w:hAnsi="宋体" w:cs="宋体"/>
                <w:b/>
                <w:szCs w:val="21"/>
              </w:rPr>
              <w:t>相应内容</w:t>
            </w:r>
          </w:p>
        </w:tc>
      </w:tr>
      <w:tr w14:paraId="1FD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5" w:hRule="atLeast"/>
          <w:jc w:val="center"/>
        </w:trPr>
        <w:tc>
          <w:tcPr>
            <w:tcW w:w="1150" w:type="dxa"/>
            <w:vMerge w:val="restart"/>
            <w:noWrap w:val="0"/>
            <w:vAlign w:val="center"/>
          </w:tcPr>
          <w:p w14:paraId="0805DA8A">
            <w:pPr>
              <w:ind w:left="211" w:hanging="211"/>
              <w:rPr>
                <w:rFonts w:ascii="宋体" w:hAnsi="宋体" w:cs="宋体"/>
                <w:szCs w:val="21"/>
              </w:rPr>
            </w:pPr>
            <w:r>
              <w:rPr>
                <w:rFonts w:hint="eastAsia" w:ascii="宋体" w:hAnsi="宋体" w:cs="宋体"/>
                <w:b/>
                <w:szCs w:val="21"/>
              </w:rPr>
              <w:t>响应文件组 成</w:t>
            </w:r>
          </w:p>
        </w:tc>
        <w:tc>
          <w:tcPr>
            <w:tcW w:w="2243" w:type="dxa"/>
            <w:vMerge w:val="restart"/>
            <w:noWrap w:val="0"/>
            <w:vAlign w:val="center"/>
          </w:tcPr>
          <w:p w14:paraId="5AE81905">
            <w:pPr>
              <w:jc w:val="center"/>
              <w:rPr>
                <w:rFonts w:ascii="宋体" w:hAnsi="宋体" w:cs="宋体"/>
                <w:b/>
                <w:bCs/>
                <w:szCs w:val="21"/>
              </w:rPr>
            </w:pPr>
            <w:r>
              <w:rPr>
                <w:rFonts w:hint="eastAsia" w:ascii="宋体" w:hAnsi="宋体" w:cs="宋体"/>
                <w:b/>
                <w:bCs/>
                <w:szCs w:val="21"/>
              </w:rPr>
              <w:t>基本目录</w:t>
            </w:r>
          </w:p>
        </w:tc>
        <w:tc>
          <w:tcPr>
            <w:tcW w:w="6302" w:type="dxa"/>
            <w:noWrap w:val="0"/>
            <w:vAlign w:val="center"/>
          </w:tcPr>
          <w:p w14:paraId="048FE809">
            <w:pPr>
              <w:rPr>
                <w:rFonts w:ascii="宋体" w:hAnsi="宋体" w:cs="宋体"/>
                <w:szCs w:val="21"/>
              </w:rPr>
            </w:pPr>
            <w:r>
              <w:rPr>
                <w:rFonts w:hint="eastAsia" w:ascii="宋体" w:hAnsi="宋体" w:cs="宋体"/>
                <w:szCs w:val="21"/>
              </w:rPr>
              <w:t>响应文件封面</w:t>
            </w:r>
          </w:p>
        </w:tc>
      </w:tr>
      <w:tr w14:paraId="5D4EC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 w:hRule="atLeast"/>
          <w:jc w:val="center"/>
        </w:trPr>
        <w:tc>
          <w:tcPr>
            <w:tcW w:w="1150" w:type="dxa"/>
            <w:vMerge w:val="continue"/>
            <w:noWrap w:val="0"/>
            <w:vAlign w:val="center"/>
          </w:tcPr>
          <w:p w14:paraId="348FB673">
            <w:pPr>
              <w:rPr>
                <w:rFonts w:ascii="宋体" w:hAnsi="宋体" w:cs="宋体"/>
                <w:szCs w:val="21"/>
              </w:rPr>
            </w:pPr>
          </w:p>
        </w:tc>
        <w:tc>
          <w:tcPr>
            <w:tcW w:w="2243" w:type="dxa"/>
            <w:vMerge w:val="continue"/>
            <w:noWrap w:val="0"/>
            <w:vAlign w:val="top"/>
          </w:tcPr>
          <w:p w14:paraId="05AC1392">
            <w:pPr>
              <w:rPr>
                <w:rFonts w:ascii="宋体" w:hAnsi="宋体" w:cs="宋体"/>
                <w:b/>
                <w:bCs/>
                <w:szCs w:val="21"/>
              </w:rPr>
            </w:pPr>
          </w:p>
        </w:tc>
        <w:tc>
          <w:tcPr>
            <w:tcW w:w="6302" w:type="dxa"/>
            <w:noWrap w:val="0"/>
            <w:vAlign w:val="center"/>
          </w:tcPr>
          <w:p w14:paraId="1FD930A4">
            <w:pPr>
              <w:rPr>
                <w:rFonts w:ascii="宋体" w:hAnsi="宋体" w:cs="宋体"/>
                <w:szCs w:val="21"/>
              </w:rPr>
            </w:pPr>
            <w:r>
              <w:rPr>
                <w:rFonts w:hint="eastAsia" w:ascii="宋体" w:hAnsi="宋体" w:cs="宋体"/>
                <w:szCs w:val="21"/>
              </w:rPr>
              <w:t>*报价一览表</w:t>
            </w:r>
          </w:p>
        </w:tc>
      </w:tr>
      <w:tr w14:paraId="36467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2BAB04F8">
            <w:pPr>
              <w:rPr>
                <w:rFonts w:ascii="宋体" w:hAnsi="宋体" w:cs="宋体"/>
                <w:szCs w:val="21"/>
              </w:rPr>
            </w:pPr>
          </w:p>
        </w:tc>
        <w:tc>
          <w:tcPr>
            <w:tcW w:w="2243" w:type="dxa"/>
            <w:vMerge w:val="continue"/>
            <w:noWrap w:val="0"/>
            <w:vAlign w:val="top"/>
          </w:tcPr>
          <w:p w14:paraId="10313198">
            <w:pPr>
              <w:rPr>
                <w:rFonts w:ascii="宋体" w:hAnsi="宋体" w:cs="宋体"/>
                <w:b/>
                <w:bCs/>
                <w:szCs w:val="21"/>
              </w:rPr>
            </w:pPr>
          </w:p>
        </w:tc>
        <w:tc>
          <w:tcPr>
            <w:tcW w:w="6302" w:type="dxa"/>
            <w:noWrap w:val="0"/>
            <w:vAlign w:val="center"/>
          </w:tcPr>
          <w:p w14:paraId="10F51376">
            <w:pPr>
              <w:rPr>
                <w:rFonts w:ascii="宋体" w:hAnsi="宋体" w:cs="宋体"/>
                <w:szCs w:val="21"/>
              </w:rPr>
            </w:pPr>
            <w:r>
              <w:rPr>
                <w:rFonts w:hint="eastAsia" w:ascii="宋体" w:hAnsi="宋体" w:cs="宋体"/>
                <w:szCs w:val="21"/>
              </w:rPr>
              <w:t>项目实施方案</w:t>
            </w:r>
          </w:p>
        </w:tc>
      </w:tr>
      <w:tr w14:paraId="64718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DD5F46E">
            <w:pPr>
              <w:rPr>
                <w:rFonts w:ascii="宋体" w:hAnsi="宋体" w:cs="宋体"/>
                <w:szCs w:val="21"/>
              </w:rPr>
            </w:pPr>
          </w:p>
        </w:tc>
        <w:tc>
          <w:tcPr>
            <w:tcW w:w="2243" w:type="dxa"/>
            <w:vMerge w:val="continue"/>
            <w:noWrap w:val="0"/>
            <w:vAlign w:val="top"/>
          </w:tcPr>
          <w:p w14:paraId="17F71295">
            <w:pPr>
              <w:rPr>
                <w:rFonts w:ascii="宋体" w:hAnsi="宋体" w:cs="宋体"/>
                <w:b/>
                <w:bCs/>
                <w:szCs w:val="21"/>
              </w:rPr>
            </w:pPr>
          </w:p>
        </w:tc>
        <w:tc>
          <w:tcPr>
            <w:tcW w:w="6302" w:type="dxa"/>
            <w:noWrap w:val="0"/>
            <w:vAlign w:val="center"/>
          </w:tcPr>
          <w:p w14:paraId="581FF541">
            <w:pPr>
              <w:rPr>
                <w:rFonts w:ascii="宋体" w:hAnsi="宋体" w:cs="宋体"/>
                <w:szCs w:val="21"/>
              </w:rPr>
            </w:pPr>
            <w:r>
              <w:rPr>
                <w:rFonts w:hint="eastAsia" w:ascii="宋体" w:hAnsi="宋体" w:cs="宋体"/>
                <w:szCs w:val="21"/>
              </w:rPr>
              <w:t>基本服务承诺书</w:t>
            </w:r>
          </w:p>
        </w:tc>
      </w:tr>
      <w:tr w14:paraId="22C47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76E73073">
            <w:pPr>
              <w:rPr>
                <w:rFonts w:ascii="宋体" w:hAnsi="宋体" w:cs="宋体"/>
                <w:szCs w:val="21"/>
              </w:rPr>
            </w:pPr>
          </w:p>
        </w:tc>
        <w:tc>
          <w:tcPr>
            <w:tcW w:w="2243" w:type="dxa"/>
            <w:vMerge w:val="continue"/>
            <w:noWrap w:val="0"/>
            <w:vAlign w:val="top"/>
          </w:tcPr>
          <w:p w14:paraId="37766CD7">
            <w:pPr>
              <w:rPr>
                <w:rFonts w:ascii="宋体" w:hAnsi="宋体" w:cs="宋体"/>
                <w:b/>
                <w:bCs/>
                <w:szCs w:val="21"/>
              </w:rPr>
            </w:pPr>
          </w:p>
        </w:tc>
        <w:tc>
          <w:tcPr>
            <w:tcW w:w="6302" w:type="dxa"/>
            <w:noWrap w:val="0"/>
            <w:vAlign w:val="center"/>
          </w:tcPr>
          <w:p w14:paraId="20FEFC58">
            <w:pPr>
              <w:rPr>
                <w:rFonts w:ascii="宋体" w:hAnsi="宋体" w:cs="宋体"/>
                <w:szCs w:val="21"/>
              </w:rPr>
            </w:pPr>
            <w:r>
              <w:rPr>
                <w:rFonts w:hint="eastAsia" w:ascii="宋体" w:hAnsi="宋体" w:cs="宋体"/>
                <w:szCs w:val="21"/>
              </w:rPr>
              <w:t>认为需要提供的其他证明材料</w:t>
            </w:r>
          </w:p>
        </w:tc>
      </w:tr>
      <w:tr w14:paraId="09B6FA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564C100E">
            <w:pPr>
              <w:rPr>
                <w:rFonts w:ascii="宋体" w:hAnsi="宋体" w:cs="宋体"/>
                <w:szCs w:val="21"/>
              </w:rPr>
            </w:pPr>
          </w:p>
        </w:tc>
        <w:tc>
          <w:tcPr>
            <w:tcW w:w="2243" w:type="dxa"/>
            <w:vMerge w:val="restart"/>
            <w:noWrap w:val="0"/>
            <w:vAlign w:val="center"/>
          </w:tcPr>
          <w:p w14:paraId="276D99FF">
            <w:pPr>
              <w:ind w:firstLine="843"/>
              <w:rPr>
                <w:rFonts w:ascii="宋体" w:hAnsi="宋体" w:cs="宋体"/>
                <w:b/>
                <w:bCs/>
                <w:szCs w:val="21"/>
              </w:rPr>
            </w:pPr>
            <w:r>
              <w:rPr>
                <w:rFonts w:hint="eastAsia" w:ascii="宋体" w:hAnsi="宋体" w:cs="宋体"/>
                <w:b/>
                <w:bCs/>
                <w:szCs w:val="21"/>
              </w:rPr>
              <w:t>资格条件</w:t>
            </w:r>
          </w:p>
        </w:tc>
        <w:tc>
          <w:tcPr>
            <w:tcW w:w="6302" w:type="dxa"/>
            <w:noWrap w:val="0"/>
            <w:vAlign w:val="center"/>
          </w:tcPr>
          <w:p w14:paraId="1947FFDB">
            <w:pPr>
              <w:rPr>
                <w:rFonts w:ascii="宋体" w:hAnsi="宋体" w:cs="宋体"/>
                <w:szCs w:val="21"/>
              </w:rPr>
            </w:pPr>
            <w:r>
              <w:rPr>
                <w:rFonts w:hint="eastAsia" w:ascii="宋体" w:hAnsi="宋体" w:cs="宋体"/>
                <w:szCs w:val="21"/>
                <w:highlight w:val="none"/>
              </w:rPr>
              <w:t>△营业执照或事业单位法人证书</w:t>
            </w:r>
          </w:p>
        </w:tc>
      </w:tr>
      <w:tr w14:paraId="5D6A3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0B56AD4">
            <w:pPr>
              <w:rPr>
                <w:rFonts w:ascii="宋体" w:hAnsi="宋体" w:cs="宋体"/>
                <w:szCs w:val="21"/>
              </w:rPr>
            </w:pPr>
          </w:p>
        </w:tc>
        <w:tc>
          <w:tcPr>
            <w:tcW w:w="2243" w:type="dxa"/>
            <w:vMerge w:val="continue"/>
            <w:noWrap w:val="0"/>
            <w:vAlign w:val="top"/>
          </w:tcPr>
          <w:p w14:paraId="502FD279">
            <w:pPr>
              <w:jc w:val="center"/>
              <w:rPr>
                <w:rFonts w:ascii="宋体" w:hAnsi="宋体" w:cs="宋体"/>
                <w:b/>
                <w:bCs/>
                <w:szCs w:val="21"/>
              </w:rPr>
            </w:pPr>
          </w:p>
        </w:tc>
        <w:tc>
          <w:tcPr>
            <w:tcW w:w="6302" w:type="dxa"/>
            <w:noWrap w:val="0"/>
            <w:vAlign w:val="center"/>
          </w:tcPr>
          <w:p w14:paraId="0DEC6C42">
            <w:pPr>
              <w:rPr>
                <w:rFonts w:ascii="宋体" w:hAnsi="宋体" w:cs="宋体"/>
                <w:b/>
                <w:bCs/>
                <w:szCs w:val="21"/>
              </w:rPr>
            </w:pPr>
            <w:r>
              <w:rPr>
                <w:rFonts w:hint="eastAsia" w:ascii="宋体" w:hAnsi="宋体" w:eastAsia="宋体" w:cs="宋体"/>
                <w:szCs w:val="21"/>
                <w:highlight w:val="none"/>
              </w:rPr>
              <w:t>△法人授权书</w:t>
            </w:r>
            <w:r>
              <w:rPr>
                <w:rFonts w:hint="eastAsia" w:ascii="宋体" w:hAnsi="宋体" w:cs="宋体"/>
                <w:szCs w:val="21"/>
                <w:highlight w:val="none"/>
              </w:rPr>
              <w:t>、法定代表人身份证；</w:t>
            </w:r>
            <w:r>
              <w:rPr>
                <w:rFonts w:hint="eastAsia" w:ascii="宋体" w:hAnsi="宋体" w:cs="宋体"/>
                <w:b/>
                <w:bCs/>
                <w:szCs w:val="21"/>
                <w:highlight w:val="none"/>
              </w:rPr>
              <w:t>如有供应商授权代表需提供被授权人身份证及近三个月(2025年</w:t>
            </w:r>
            <w:r>
              <w:rPr>
                <w:rFonts w:hint="eastAsia" w:ascii="宋体" w:hAnsi="宋体" w:cs="宋体"/>
                <w:b/>
                <w:bCs/>
                <w:szCs w:val="21"/>
                <w:highlight w:val="none"/>
                <w:lang w:val="en-US" w:eastAsia="zh-CN"/>
              </w:rPr>
              <w:t>12</w:t>
            </w:r>
            <w:r>
              <w:rPr>
                <w:rFonts w:hint="eastAsia" w:ascii="宋体" w:hAnsi="宋体" w:cs="宋体"/>
                <w:b/>
                <w:bCs/>
                <w:szCs w:val="21"/>
                <w:highlight w:val="none"/>
              </w:rPr>
              <w:t>月-202</w:t>
            </w:r>
            <w:r>
              <w:rPr>
                <w:rFonts w:hint="eastAsia" w:ascii="宋体" w:hAnsi="宋体" w:cs="宋体"/>
                <w:b/>
                <w:bCs/>
                <w:szCs w:val="21"/>
                <w:highlight w:val="none"/>
                <w:lang w:val="en-US" w:eastAsia="zh-CN"/>
              </w:rPr>
              <w:t>6</w:t>
            </w:r>
            <w:r>
              <w:rPr>
                <w:rFonts w:hint="eastAsia" w:ascii="宋体" w:hAnsi="宋体" w:cs="宋体"/>
                <w:b/>
                <w:bCs/>
                <w:szCs w:val="21"/>
                <w:highlight w:val="none"/>
              </w:rPr>
              <w:t>年</w:t>
            </w:r>
            <w:r>
              <w:rPr>
                <w:rFonts w:hint="eastAsia" w:ascii="宋体" w:hAnsi="宋体" w:cs="宋体"/>
                <w:b/>
                <w:bCs/>
                <w:szCs w:val="21"/>
                <w:highlight w:val="none"/>
                <w:lang w:val="en-US" w:eastAsia="zh-CN"/>
              </w:rPr>
              <w:t>2</w:t>
            </w:r>
            <w:r>
              <w:rPr>
                <w:rFonts w:hint="eastAsia" w:ascii="宋体" w:hAnsi="宋体" w:cs="宋体"/>
                <w:b/>
                <w:bCs/>
                <w:szCs w:val="21"/>
                <w:highlight w:val="none"/>
              </w:rPr>
              <w:t>月)为其缴纳社保的记录加盖公章。若被授权人为退休人员，提供该人员的退休证明及供应商与其签订的聘用合同复印件</w:t>
            </w:r>
            <w:r>
              <w:rPr>
                <w:rFonts w:hint="eastAsia" w:ascii="宋体" w:hAnsi="宋体" w:cs="宋体"/>
                <w:szCs w:val="21"/>
                <w:highlight w:val="none"/>
              </w:rPr>
              <w:t>。</w:t>
            </w:r>
          </w:p>
        </w:tc>
      </w:tr>
      <w:tr w14:paraId="1BA52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12E2120F">
            <w:pPr>
              <w:rPr>
                <w:rFonts w:ascii="宋体" w:hAnsi="宋体" w:cs="宋体"/>
                <w:szCs w:val="21"/>
              </w:rPr>
            </w:pPr>
          </w:p>
        </w:tc>
        <w:tc>
          <w:tcPr>
            <w:tcW w:w="2243" w:type="dxa"/>
            <w:vMerge w:val="continue"/>
            <w:noWrap w:val="0"/>
            <w:vAlign w:val="top"/>
          </w:tcPr>
          <w:p w14:paraId="2038C4F7">
            <w:pPr>
              <w:jc w:val="center"/>
              <w:rPr>
                <w:rFonts w:ascii="宋体" w:hAnsi="宋体" w:cs="宋体"/>
                <w:b/>
                <w:bCs/>
                <w:szCs w:val="21"/>
              </w:rPr>
            </w:pPr>
          </w:p>
        </w:tc>
        <w:tc>
          <w:tcPr>
            <w:tcW w:w="6302" w:type="dxa"/>
            <w:noWrap w:val="0"/>
            <w:vAlign w:val="center"/>
          </w:tcPr>
          <w:p w14:paraId="23BE1E34">
            <w:pPr>
              <w:rPr>
                <w:rFonts w:ascii="宋体" w:hAnsi="宋体" w:cs="宋体"/>
                <w:szCs w:val="21"/>
              </w:rPr>
            </w:pPr>
            <w:r>
              <w:rPr>
                <w:rFonts w:hint="eastAsia" w:ascii="宋体" w:hAnsi="宋体" w:cs="宋体"/>
                <w:szCs w:val="21"/>
                <w:highlight w:val="none"/>
              </w:rPr>
              <w:t>△资格承诺声明函</w:t>
            </w:r>
          </w:p>
        </w:tc>
      </w:tr>
      <w:tr w14:paraId="08CCB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 w:hRule="atLeast"/>
          <w:jc w:val="center"/>
        </w:trPr>
        <w:tc>
          <w:tcPr>
            <w:tcW w:w="1150" w:type="dxa"/>
            <w:vMerge w:val="continue"/>
            <w:noWrap w:val="0"/>
            <w:vAlign w:val="center"/>
          </w:tcPr>
          <w:p w14:paraId="1099247D">
            <w:pPr>
              <w:rPr>
                <w:rFonts w:ascii="宋体" w:hAnsi="宋体" w:cs="宋体"/>
                <w:szCs w:val="21"/>
              </w:rPr>
            </w:pPr>
          </w:p>
        </w:tc>
        <w:tc>
          <w:tcPr>
            <w:tcW w:w="2243" w:type="dxa"/>
            <w:vMerge w:val="continue"/>
            <w:noWrap w:val="0"/>
            <w:vAlign w:val="top"/>
          </w:tcPr>
          <w:p w14:paraId="631B58ED">
            <w:pPr>
              <w:rPr>
                <w:rFonts w:ascii="宋体" w:hAnsi="宋体" w:cs="宋体"/>
                <w:b/>
                <w:bCs/>
                <w:szCs w:val="21"/>
              </w:rPr>
            </w:pPr>
          </w:p>
        </w:tc>
        <w:tc>
          <w:tcPr>
            <w:tcW w:w="6302" w:type="dxa"/>
            <w:noWrap w:val="0"/>
            <w:vAlign w:val="center"/>
          </w:tcPr>
          <w:p w14:paraId="57E0A9C6">
            <w:pPr>
              <w:rPr>
                <w:rFonts w:ascii="宋体" w:hAnsi="宋体" w:cs="宋体"/>
                <w:szCs w:val="21"/>
              </w:rPr>
            </w:pPr>
            <w:r>
              <w:rPr>
                <w:rFonts w:hint="eastAsia" w:ascii="宋体" w:hAnsi="宋体" w:cs="宋体"/>
                <w:szCs w:val="21"/>
                <w:highlight w:val="none"/>
              </w:rPr>
              <w:t>经“信用中国”网站查询未被列入信用记录失信被执行人、重大税收违法案件当事人名单、政府采购严重违法失信行为记录名单</w:t>
            </w:r>
          </w:p>
        </w:tc>
      </w:tr>
      <w:tr w14:paraId="27415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1150" w:type="dxa"/>
            <w:vMerge w:val="continue"/>
            <w:noWrap w:val="0"/>
            <w:vAlign w:val="center"/>
          </w:tcPr>
          <w:p w14:paraId="64F8DFF0">
            <w:pPr>
              <w:rPr>
                <w:rFonts w:ascii="宋体" w:hAnsi="宋体" w:cs="宋体"/>
                <w:szCs w:val="21"/>
              </w:rPr>
            </w:pPr>
          </w:p>
        </w:tc>
        <w:tc>
          <w:tcPr>
            <w:tcW w:w="2243" w:type="dxa"/>
            <w:vMerge w:val="continue"/>
            <w:noWrap w:val="0"/>
            <w:vAlign w:val="top"/>
          </w:tcPr>
          <w:p w14:paraId="392C0393">
            <w:pPr>
              <w:rPr>
                <w:rFonts w:ascii="宋体" w:hAnsi="宋体" w:cs="宋体"/>
                <w:b/>
                <w:bCs/>
                <w:szCs w:val="21"/>
              </w:rPr>
            </w:pPr>
          </w:p>
        </w:tc>
        <w:tc>
          <w:tcPr>
            <w:tcW w:w="6302" w:type="dxa"/>
            <w:noWrap w:val="0"/>
            <w:vAlign w:val="center"/>
          </w:tcPr>
          <w:p w14:paraId="046A66B2">
            <w:pPr>
              <w:rPr>
                <w:rFonts w:ascii="宋体" w:hAnsi="宋体" w:cs="宋体"/>
                <w:szCs w:val="21"/>
              </w:rPr>
            </w:pPr>
            <w:r>
              <w:rPr>
                <w:rFonts w:hint="eastAsia" w:ascii="宋体" w:hAnsi="宋体" w:cs="宋体"/>
                <w:szCs w:val="21"/>
                <w:highlight w:val="none"/>
              </w:rPr>
              <w:t>△</w:t>
            </w:r>
            <w:r>
              <w:rPr>
                <w:rFonts w:ascii="Segoe UI" w:hAnsi="Segoe UI" w:eastAsia="Segoe UI" w:cs="Segoe UI"/>
                <w:i w:val="0"/>
                <w:iCs w:val="0"/>
                <w:caps w:val="0"/>
                <w:spacing w:val="0"/>
                <w:sz w:val="21"/>
                <w:szCs w:val="21"/>
                <w:highlight w:val="none"/>
              </w:rPr>
              <w:t>信用承诺书</w:t>
            </w:r>
          </w:p>
        </w:tc>
      </w:tr>
      <w:tr w14:paraId="7A59B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3151B371">
            <w:pPr>
              <w:rPr>
                <w:rFonts w:ascii="宋体" w:hAnsi="宋体" w:cs="宋体"/>
                <w:szCs w:val="21"/>
              </w:rPr>
            </w:pPr>
          </w:p>
        </w:tc>
        <w:tc>
          <w:tcPr>
            <w:tcW w:w="2243" w:type="dxa"/>
            <w:vMerge w:val="continue"/>
            <w:noWrap w:val="0"/>
            <w:vAlign w:val="top"/>
          </w:tcPr>
          <w:p w14:paraId="129183E6">
            <w:pPr>
              <w:rPr>
                <w:rFonts w:ascii="宋体" w:hAnsi="宋体" w:cs="宋体"/>
                <w:b/>
                <w:bCs/>
                <w:szCs w:val="21"/>
              </w:rPr>
            </w:pPr>
          </w:p>
        </w:tc>
        <w:tc>
          <w:tcPr>
            <w:tcW w:w="6302" w:type="dxa"/>
            <w:noWrap w:val="0"/>
            <w:vAlign w:val="center"/>
          </w:tcPr>
          <w:p w14:paraId="59ABC9CE">
            <w:pPr>
              <w:rPr>
                <w:rFonts w:ascii="宋体" w:hAnsi="宋体" w:cs="宋体"/>
                <w:szCs w:val="21"/>
              </w:rPr>
            </w:pPr>
            <w:r>
              <w:rPr>
                <w:rFonts w:hint="eastAsia" w:ascii="宋体" w:hAnsi="宋体" w:cs="宋体"/>
                <w:szCs w:val="21"/>
                <w:highlight w:val="none"/>
              </w:rPr>
              <w:t>△落实政府采购政策需满足的资格条件（详见第一章“采购邀请”）：</w:t>
            </w:r>
            <w:r>
              <w:rPr>
                <w:rFonts w:hint="eastAsia" w:ascii="宋体" w:hAnsi="宋体" w:cs="宋体"/>
                <w:b/>
                <w:bCs/>
                <w:szCs w:val="21"/>
                <w:highlight w:val="none"/>
              </w:rPr>
              <w:t>如采购公告中明确专门面向中小/小微企业采购，须按要求提供中小企业声明函</w:t>
            </w:r>
          </w:p>
        </w:tc>
      </w:tr>
      <w:tr w14:paraId="32760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1F73A276">
            <w:pPr>
              <w:rPr>
                <w:rFonts w:ascii="宋体" w:hAnsi="宋体" w:cs="宋体"/>
                <w:szCs w:val="21"/>
              </w:rPr>
            </w:pPr>
          </w:p>
        </w:tc>
        <w:tc>
          <w:tcPr>
            <w:tcW w:w="2243" w:type="dxa"/>
            <w:vMerge w:val="continue"/>
            <w:noWrap w:val="0"/>
            <w:vAlign w:val="top"/>
          </w:tcPr>
          <w:p w14:paraId="26D6F221">
            <w:pPr>
              <w:rPr>
                <w:rFonts w:ascii="宋体" w:hAnsi="宋体" w:cs="宋体"/>
                <w:b/>
                <w:bCs/>
                <w:szCs w:val="21"/>
              </w:rPr>
            </w:pPr>
          </w:p>
        </w:tc>
        <w:tc>
          <w:tcPr>
            <w:tcW w:w="6302" w:type="dxa"/>
            <w:noWrap w:val="0"/>
            <w:vAlign w:val="center"/>
          </w:tcPr>
          <w:p w14:paraId="22730EBE">
            <w:pPr>
              <w:rPr>
                <w:rFonts w:ascii="宋体" w:hAnsi="宋体" w:cs="宋体"/>
                <w:szCs w:val="21"/>
              </w:rPr>
            </w:pPr>
            <w:r>
              <w:rPr>
                <w:rFonts w:hint="eastAsia" w:ascii="宋体" w:hAnsi="宋体" w:cs="宋体"/>
                <w:color w:val="000000"/>
                <w:szCs w:val="21"/>
                <w:highlight w:val="none"/>
              </w:rPr>
              <w:t>△特定资格条件</w:t>
            </w:r>
            <w:r>
              <w:rPr>
                <w:rFonts w:hint="eastAsia" w:ascii="宋体" w:hAnsi="宋体" w:cs="宋体"/>
                <w:szCs w:val="21"/>
                <w:highlight w:val="none"/>
              </w:rPr>
              <w:t>（详见“第三章 资格审查”—“第二节 资格审查要求”）</w:t>
            </w:r>
          </w:p>
        </w:tc>
      </w:tr>
      <w:tr w14:paraId="72B08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50" w:type="dxa"/>
            <w:vMerge w:val="continue"/>
            <w:noWrap w:val="0"/>
            <w:vAlign w:val="center"/>
          </w:tcPr>
          <w:p w14:paraId="76880756">
            <w:pPr>
              <w:rPr>
                <w:rFonts w:ascii="宋体" w:hAnsi="宋体" w:cs="宋体"/>
                <w:szCs w:val="21"/>
              </w:rPr>
            </w:pPr>
          </w:p>
        </w:tc>
        <w:tc>
          <w:tcPr>
            <w:tcW w:w="2243" w:type="dxa"/>
            <w:vMerge w:val="restart"/>
            <w:noWrap w:val="0"/>
            <w:vAlign w:val="center"/>
          </w:tcPr>
          <w:p w14:paraId="4D0B28BC">
            <w:pPr>
              <w:ind w:firstLine="843"/>
              <w:rPr>
                <w:rFonts w:ascii="宋体" w:hAnsi="宋体" w:cs="宋体"/>
                <w:b/>
                <w:bCs/>
                <w:szCs w:val="21"/>
              </w:rPr>
            </w:pPr>
            <w:r>
              <w:rPr>
                <w:rFonts w:hint="eastAsia" w:ascii="宋体" w:hAnsi="宋体" w:cs="宋体"/>
                <w:b/>
                <w:bCs/>
                <w:szCs w:val="21"/>
              </w:rPr>
              <w:t>符合条件</w:t>
            </w:r>
          </w:p>
        </w:tc>
        <w:tc>
          <w:tcPr>
            <w:tcW w:w="6302" w:type="dxa"/>
            <w:noWrap w:val="0"/>
            <w:vAlign w:val="center"/>
          </w:tcPr>
          <w:p w14:paraId="14196123">
            <w:pPr>
              <w:rPr>
                <w:rFonts w:ascii="宋体" w:hAnsi="宋体" w:cs="宋体"/>
                <w:szCs w:val="21"/>
              </w:rPr>
            </w:pPr>
            <w:r>
              <w:rPr>
                <w:rFonts w:hint="eastAsia" w:ascii="宋体" w:hAnsi="宋体" w:cs="宋体"/>
                <w:szCs w:val="21"/>
              </w:rPr>
              <w:t>*报价明细表</w:t>
            </w:r>
          </w:p>
        </w:tc>
      </w:tr>
      <w:tr w14:paraId="0D025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0" w:hRule="atLeast"/>
          <w:jc w:val="center"/>
        </w:trPr>
        <w:tc>
          <w:tcPr>
            <w:tcW w:w="1150" w:type="dxa"/>
            <w:vMerge w:val="continue"/>
            <w:noWrap w:val="0"/>
            <w:vAlign w:val="center"/>
          </w:tcPr>
          <w:p w14:paraId="4A0F4955">
            <w:pPr>
              <w:rPr>
                <w:rFonts w:ascii="宋体" w:hAnsi="宋体" w:cs="宋体"/>
                <w:szCs w:val="21"/>
              </w:rPr>
            </w:pPr>
          </w:p>
        </w:tc>
        <w:tc>
          <w:tcPr>
            <w:tcW w:w="2243" w:type="dxa"/>
            <w:vMerge w:val="continue"/>
            <w:noWrap w:val="0"/>
            <w:vAlign w:val="top"/>
          </w:tcPr>
          <w:p w14:paraId="08DCF2C6">
            <w:pPr>
              <w:ind w:firstLine="422"/>
              <w:rPr>
                <w:rFonts w:ascii="宋体" w:hAnsi="宋体" w:cs="宋体"/>
                <w:b/>
                <w:bCs/>
                <w:szCs w:val="21"/>
              </w:rPr>
            </w:pPr>
          </w:p>
        </w:tc>
        <w:tc>
          <w:tcPr>
            <w:tcW w:w="6302" w:type="dxa"/>
            <w:noWrap w:val="0"/>
            <w:vAlign w:val="center"/>
          </w:tcPr>
          <w:p w14:paraId="49D39FD3">
            <w:pPr>
              <w:rPr>
                <w:rFonts w:ascii="宋体" w:hAnsi="宋体" w:cs="宋体"/>
                <w:szCs w:val="21"/>
              </w:rPr>
            </w:pPr>
            <w:r>
              <w:rPr>
                <w:rFonts w:hint="eastAsia" w:ascii="宋体" w:hAnsi="宋体" w:cs="宋体"/>
                <w:szCs w:val="21"/>
              </w:rPr>
              <w:t>*投标（响应）函</w:t>
            </w:r>
          </w:p>
        </w:tc>
      </w:tr>
      <w:tr w14:paraId="53E20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vMerge w:val="continue"/>
            <w:noWrap w:val="0"/>
            <w:vAlign w:val="center"/>
          </w:tcPr>
          <w:p w14:paraId="4C6FEDC4">
            <w:pPr>
              <w:rPr>
                <w:rFonts w:ascii="宋体" w:hAnsi="宋体" w:cs="宋体"/>
                <w:szCs w:val="21"/>
              </w:rPr>
            </w:pPr>
          </w:p>
        </w:tc>
        <w:tc>
          <w:tcPr>
            <w:tcW w:w="2243" w:type="dxa"/>
            <w:vMerge w:val="continue"/>
            <w:noWrap w:val="0"/>
            <w:vAlign w:val="top"/>
          </w:tcPr>
          <w:p w14:paraId="56589EE0">
            <w:pPr>
              <w:rPr>
                <w:rFonts w:ascii="宋体" w:hAnsi="宋体" w:cs="宋体"/>
                <w:b/>
                <w:bCs/>
                <w:szCs w:val="21"/>
              </w:rPr>
            </w:pPr>
          </w:p>
        </w:tc>
        <w:tc>
          <w:tcPr>
            <w:tcW w:w="6302" w:type="dxa"/>
            <w:noWrap w:val="0"/>
            <w:vAlign w:val="center"/>
          </w:tcPr>
          <w:p w14:paraId="3B71E69C">
            <w:pPr>
              <w:rPr>
                <w:rFonts w:ascii="宋体" w:hAnsi="宋体" w:cs="宋体"/>
                <w:szCs w:val="21"/>
              </w:rPr>
            </w:pPr>
            <w:r>
              <w:rPr>
                <w:rFonts w:hint="eastAsia" w:ascii="宋体" w:hAnsi="宋体" w:cs="宋体"/>
                <w:szCs w:val="21"/>
              </w:rPr>
              <w:t>*技术偏离表</w:t>
            </w:r>
          </w:p>
        </w:tc>
      </w:tr>
      <w:tr w14:paraId="01A6F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72525EF7">
            <w:pPr>
              <w:rPr>
                <w:rFonts w:ascii="宋体" w:hAnsi="宋体" w:cs="宋体"/>
                <w:szCs w:val="21"/>
              </w:rPr>
            </w:pPr>
          </w:p>
        </w:tc>
        <w:tc>
          <w:tcPr>
            <w:tcW w:w="2243" w:type="dxa"/>
            <w:noWrap w:val="0"/>
            <w:vAlign w:val="top"/>
          </w:tcPr>
          <w:p w14:paraId="42E7DA33">
            <w:pPr>
              <w:ind w:firstLine="211"/>
              <w:rPr>
                <w:rFonts w:ascii="宋体" w:hAnsi="宋体" w:cs="宋体"/>
                <w:b/>
                <w:bCs/>
                <w:szCs w:val="21"/>
              </w:rPr>
            </w:pPr>
            <w:r>
              <w:rPr>
                <w:rFonts w:hint="eastAsia" w:ascii="宋体" w:hAnsi="宋体" w:cs="宋体"/>
                <w:b/>
                <w:bCs/>
                <w:szCs w:val="21"/>
              </w:rPr>
              <w:t xml:space="preserve"> 综合评审评分项</w:t>
            </w:r>
          </w:p>
        </w:tc>
        <w:tc>
          <w:tcPr>
            <w:tcW w:w="6302" w:type="dxa"/>
            <w:noWrap w:val="0"/>
            <w:vAlign w:val="top"/>
          </w:tcPr>
          <w:p w14:paraId="27ED030E">
            <w:pPr>
              <w:rPr>
                <w:rFonts w:ascii="宋体" w:hAnsi="宋体" w:cs="宋体"/>
                <w:szCs w:val="21"/>
              </w:rPr>
            </w:pPr>
            <w:r>
              <w:rPr>
                <w:rFonts w:hint="eastAsia" w:ascii="宋体" w:hAnsi="宋体" w:cs="宋体"/>
                <w:szCs w:val="21"/>
              </w:rPr>
              <w:t>采用综合评分法的项目，每项评分材料按第四章“评标方法和评标标准”评分细则中对应评分项目（或数字编号）分别上传。</w:t>
            </w:r>
          </w:p>
        </w:tc>
      </w:tr>
      <w:tr w14:paraId="6B2DC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1150" w:type="dxa"/>
            <w:vMerge w:val="continue"/>
            <w:noWrap w:val="0"/>
            <w:vAlign w:val="center"/>
          </w:tcPr>
          <w:p w14:paraId="525DEF0F">
            <w:pPr>
              <w:rPr>
                <w:rFonts w:ascii="宋体" w:hAnsi="宋体" w:cs="宋体"/>
                <w:szCs w:val="21"/>
              </w:rPr>
            </w:pPr>
          </w:p>
        </w:tc>
        <w:tc>
          <w:tcPr>
            <w:tcW w:w="2243" w:type="dxa"/>
            <w:noWrap w:val="0"/>
            <w:vAlign w:val="top"/>
          </w:tcPr>
          <w:p w14:paraId="69AA3149">
            <w:pPr>
              <w:ind w:firstLine="211"/>
              <w:rPr>
                <w:rFonts w:ascii="宋体" w:hAnsi="宋体" w:cs="宋体"/>
                <w:b/>
                <w:bCs/>
                <w:szCs w:val="21"/>
              </w:rPr>
            </w:pPr>
            <w:r>
              <w:rPr>
                <w:rFonts w:hint="eastAsia" w:ascii="宋体" w:hAnsi="宋体" w:cs="宋体"/>
                <w:b/>
                <w:bCs/>
                <w:szCs w:val="21"/>
              </w:rPr>
              <w:t>价格折扣文件格式</w:t>
            </w:r>
          </w:p>
        </w:tc>
        <w:tc>
          <w:tcPr>
            <w:tcW w:w="6302" w:type="dxa"/>
            <w:noWrap w:val="0"/>
            <w:vAlign w:val="top"/>
          </w:tcPr>
          <w:p w14:paraId="36028715">
            <w:pPr>
              <w:rPr>
                <w:rFonts w:ascii="宋体" w:hAnsi="宋体" w:cs="宋体"/>
                <w:szCs w:val="21"/>
              </w:rPr>
            </w:pPr>
            <w:r>
              <w:rPr>
                <w:rFonts w:hint="eastAsia" w:ascii="宋体" w:hAnsi="宋体" w:cs="宋体"/>
                <w:szCs w:val="21"/>
              </w:rPr>
              <w:t>企业报价折扣证明（</w:t>
            </w:r>
            <w:r>
              <w:rPr>
                <w:rFonts w:ascii="宋体" w:hAnsi="宋体"/>
              </w:rPr>
              <w:t>中小企业声明函</w:t>
            </w:r>
            <w:r>
              <w:rPr>
                <w:rFonts w:hint="eastAsia" w:ascii="宋体" w:hAnsi="宋体"/>
              </w:rPr>
              <w:t>或</w:t>
            </w:r>
            <w:r>
              <w:rPr>
                <w:rFonts w:ascii="宋体" w:hAnsi="宋体"/>
              </w:rPr>
              <w:t>监狱企业证明或残疾人福利性单位声明函</w:t>
            </w:r>
            <w:r>
              <w:rPr>
                <w:rFonts w:hint="eastAsia" w:ascii="宋体" w:hAnsi="宋体" w:cs="宋体"/>
                <w:szCs w:val="21"/>
              </w:rPr>
              <w:t>）</w:t>
            </w:r>
          </w:p>
        </w:tc>
      </w:tr>
      <w:tr w14:paraId="0E7CB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50" w:type="dxa"/>
            <w:noWrap w:val="0"/>
            <w:vAlign w:val="center"/>
          </w:tcPr>
          <w:p w14:paraId="5A068D6C">
            <w:pPr>
              <w:rPr>
                <w:rFonts w:ascii="宋体" w:hAnsi="宋体" w:cs="宋体"/>
                <w:b/>
                <w:szCs w:val="21"/>
              </w:rPr>
            </w:pPr>
            <w:r>
              <w:rPr>
                <w:rFonts w:hint="eastAsia" w:ascii="宋体" w:hAnsi="宋体" w:cs="宋体"/>
                <w:b/>
                <w:szCs w:val="21"/>
              </w:rPr>
              <w:t>响应文件提交须知</w:t>
            </w:r>
          </w:p>
          <w:p w14:paraId="084C9165">
            <w:pPr>
              <w:rPr>
                <w:rFonts w:ascii="宋体" w:hAnsi="宋体" w:cs="宋体"/>
                <w:szCs w:val="21"/>
              </w:rPr>
            </w:pPr>
          </w:p>
        </w:tc>
        <w:tc>
          <w:tcPr>
            <w:tcW w:w="8545" w:type="dxa"/>
            <w:gridSpan w:val="2"/>
            <w:noWrap w:val="0"/>
            <w:vAlign w:val="top"/>
          </w:tcPr>
          <w:p w14:paraId="44C2D7D0">
            <w:pPr>
              <w:keepNext/>
              <w:keepLines w:val="0"/>
              <w:pageBreakBefore w:val="0"/>
              <w:widowControl w:val="0"/>
              <w:kinsoku/>
              <w:wordWrap/>
              <w:overflowPunct/>
              <w:topLinePunct w:val="0"/>
              <w:autoSpaceDE/>
              <w:autoSpaceDN/>
              <w:bidi w:val="0"/>
              <w:adjustRightInd/>
              <w:snapToGrid/>
              <w:spacing w:line="440" w:lineRule="exact"/>
              <w:jc w:val="left"/>
              <w:textAlignment w:val="auto"/>
              <w:outlineLvl w:val="0"/>
              <w:rPr>
                <w:rFonts w:ascii="宋体" w:hAnsi="宋体"/>
                <w:b/>
                <w:bCs/>
                <w:szCs w:val="21"/>
                <w:u w:val="single"/>
              </w:rPr>
            </w:pPr>
            <w:bookmarkStart w:id="300" w:name="_Toc17081"/>
            <w:bookmarkStart w:id="301" w:name="_Toc160609050"/>
            <w:bookmarkStart w:id="302" w:name="_Toc3595"/>
            <w:bookmarkStart w:id="303" w:name="_Toc16958"/>
            <w:r>
              <w:rPr>
                <w:rFonts w:hint="eastAsia" w:ascii="宋体" w:hAnsi="宋体" w:cs="宋体"/>
                <w:b/>
                <w:bCs/>
                <w:szCs w:val="21"/>
                <w:u w:val="single"/>
              </w:rPr>
              <w:t>1.本部分内容仅列明格式材料要求，不代表所有列出格式的材料必须全部提交，具体提交以磋商文件规定的资格条件、评分标准要求及磋商文件给定格式等内容为准。</w:t>
            </w:r>
            <w:bookmarkEnd w:id="300"/>
            <w:bookmarkEnd w:id="301"/>
            <w:bookmarkEnd w:id="302"/>
            <w:bookmarkEnd w:id="303"/>
          </w:p>
          <w:p w14:paraId="1E53FF47">
            <w:pPr>
              <w:keepNext/>
              <w:keepLines w:val="0"/>
              <w:pageBreakBefore w:val="0"/>
              <w:widowControl w:val="0"/>
              <w:kinsoku/>
              <w:wordWrap/>
              <w:overflowPunct/>
              <w:topLinePunct w:val="0"/>
              <w:autoSpaceDE/>
              <w:autoSpaceDN/>
              <w:bidi w:val="0"/>
              <w:adjustRightInd/>
              <w:snapToGrid/>
              <w:spacing w:line="440" w:lineRule="exact"/>
              <w:jc w:val="left"/>
              <w:textAlignment w:val="auto"/>
              <w:outlineLvl w:val="0"/>
              <w:rPr>
                <w:rFonts w:ascii="宋体" w:hAnsi="宋体" w:cs="宋体"/>
                <w:b/>
                <w:bCs/>
                <w:szCs w:val="21"/>
                <w:u w:val="single"/>
              </w:rPr>
            </w:pPr>
            <w:bookmarkStart w:id="304" w:name="_Toc160609051"/>
            <w:bookmarkStart w:id="305" w:name="_Toc26573"/>
            <w:bookmarkStart w:id="306" w:name="_Toc10452"/>
            <w:bookmarkStart w:id="307" w:name="_Toc15755"/>
            <w:r>
              <w:rPr>
                <w:rFonts w:hint="eastAsia" w:ascii="宋体" w:hAnsi="宋体" w:cs="宋体"/>
                <w:b/>
                <w:bCs/>
                <w:szCs w:val="21"/>
                <w:u w:val="single"/>
              </w:rPr>
              <w:t>2.带“△”项材料如未按“第三章 资格审查”——“</w:t>
            </w:r>
            <w:r>
              <w:rPr>
                <w:rFonts w:ascii="宋体" w:hAnsi="宋体" w:cs="宋体"/>
                <w:b/>
                <w:bCs/>
                <w:szCs w:val="21"/>
                <w:u w:val="single"/>
              </w:rPr>
              <w:t>第二节资格审查要求</w:t>
            </w:r>
            <w:r>
              <w:rPr>
                <w:rFonts w:hint="eastAsia" w:ascii="宋体" w:hAnsi="宋体" w:cs="宋体"/>
                <w:b/>
                <w:bCs/>
                <w:szCs w:val="21"/>
                <w:u w:val="single"/>
              </w:rPr>
              <w:t>”要求提交，将作资格审查不通过处理，带“*”项材料如未按要求提交，将作无效响应处理。</w:t>
            </w:r>
            <w:bookmarkEnd w:id="304"/>
            <w:bookmarkEnd w:id="305"/>
            <w:bookmarkEnd w:id="306"/>
            <w:bookmarkEnd w:id="307"/>
          </w:p>
          <w:p w14:paraId="4D91A0CE">
            <w:pPr>
              <w:keepNext/>
              <w:keepLines w:val="0"/>
              <w:pageBreakBefore w:val="0"/>
              <w:widowControl w:val="0"/>
              <w:kinsoku/>
              <w:wordWrap/>
              <w:overflowPunct/>
              <w:topLinePunct w:val="0"/>
              <w:autoSpaceDE/>
              <w:autoSpaceDN/>
              <w:bidi w:val="0"/>
              <w:adjustRightInd/>
              <w:snapToGrid/>
              <w:spacing w:line="440" w:lineRule="exact"/>
              <w:jc w:val="left"/>
              <w:textAlignment w:val="auto"/>
              <w:outlineLvl w:val="0"/>
              <w:rPr>
                <w:rFonts w:ascii="宋体" w:hAnsi="宋体" w:cs="宋体"/>
                <w:b/>
                <w:bCs/>
                <w:szCs w:val="21"/>
                <w:u w:val="single"/>
              </w:rPr>
            </w:pPr>
            <w:bookmarkStart w:id="308" w:name="_Toc4115"/>
            <w:bookmarkStart w:id="309" w:name="_Toc160609052"/>
            <w:bookmarkStart w:id="310" w:name="_Toc7633"/>
            <w:bookmarkStart w:id="311" w:name="_Toc27540"/>
            <w:r>
              <w:rPr>
                <w:rFonts w:hint="eastAsia" w:ascii="宋体" w:hAnsi="宋体" w:cs="宋体"/>
                <w:b/>
                <w:bCs/>
                <w:szCs w:val="21"/>
                <w:u w:val="single"/>
              </w:rPr>
              <w:t>3.供应商应严格按照以上顺序及要求对应上传响应文件，混乱的编排、上传、文件资料不清晰可辨导致响应文件被误读或查找不到相应内容，将导致资格审查不通过、评分项不得分、无效响应等严重后果。</w:t>
            </w:r>
            <w:bookmarkEnd w:id="308"/>
            <w:bookmarkEnd w:id="309"/>
            <w:bookmarkEnd w:id="310"/>
            <w:bookmarkEnd w:id="311"/>
          </w:p>
          <w:p w14:paraId="3D624A70">
            <w:pPr>
              <w:keepNext/>
              <w:keepLines w:val="0"/>
              <w:pageBreakBefore w:val="0"/>
              <w:widowControl w:val="0"/>
              <w:kinsoku/>
              <w:wordWrap/>
              <w:overflowPunct/>
              <w:topLinePunct w:val="0"/>
              <w:autoSpaceDE/>
              <w:autoSpaceDN/>
              <w:bidi w:val="0"/>
              <w:adjustRightInd/>
              <w:snapToGrid/>
              <w:spacing w:line="440" w:lineRule="exact"/>
              <w:jc w:val="left"/>
              <w:textAlignment w:val="auto"/>
              <w:outlineLvl w:val="0"/>
              <w:rPr>
                <w:rFonts w:ascii="宋体" w:hAnsi="宋体" w:cs="宋体"/>
                <w:b/>
                <w:bCs/>
                <w:szCs w:val="21"/>
                <w:u w:val="single"/>
              </w:rPr>
            </w:pPr>
            <w:bookmarkStart w:id="312" w:name="_Toc19137"/>
            <w:bookmarkStart w:id="313" w:name="_Toc22251"/>
            <w:bookmarkStart w:id="314" w:name="_Toc27676"/>
            <w:bookmarkStart w:id="315" w:name="_Toc160609053"/>
            <w:r>
              <w:rPr>
                <w:rFonts w:hint="eastAsia" w:ascii="宋体" w:hAnsi="宋体" w:cs="宋体"/>
                <w:b/>
                <w:bCs/>
                <w:szCs w:val="21"/>
                <w:u w:val="single"/>
              </w:rPr>
              <w:t>4.响应文件应按照磋商文件要求的格式填写，无相应内容填写可填写“无”等明确的回答。</w:t>
            </w:r>
            <w:bookmarkEnd w:id="312"/>
            <w:bookmarkEnd w:id="313"/>
            <w:bookmarkEnd w:id="314"/>
            <w:bookmarkEnd w:id="315"/>
          </w:p>
          <w:p w14:paraId="27595741">
            <w:pPr>
              <w:keepNext/>
              <w:keepLines w:val="0"/>
              <w:pageBreakBefore w:val="0"/>
              <w:widowControl w:val="0"/>
              <w:kinsoku/>
              <w:wordWrap/>
              <w:overflowPunct/>
              <w:topLinePunct w:val="0"/>
              <w:autoSpaceDE/>
              <w:autoSpaceDN/>
              <w:bidi w:val="0"/>
              <w:adjustRightInd/>
              <w:snapToGrid/>
              <w:spacing w:line="440" w:lineRule="exact"/>
              <w:jc w:val="left"/>
              <w:textAlignment w:val="auto"/>
              <w:outlineLvl w:val="0"/>
              <w:rPr>
                <w:rFonts w:ascii="宋体" w:hAnsi="宋体" w:cs="宋体"/>
                <w:b/>
                <w:szCs w:val="21"/>
              </w:rPr>
            </w:pPr>
            <w:bookmarkStart w:id="316" w:name="_Toc160609054"/>
            <w:bookmarkStart w:id="317" w:name="_Toc16810"/>
            <w:bookmarkStart w:id="318" w:name="_Toc17701"/>
            <w:bookmarkStart w:id="319" w:name="_Toc448"/>
            <w:r>
              <w:rPr>
                <w:rFonts w:hint="eastAsia" w:ascii="宋体" w:hAnsi="宋体" w:cs="宋体"/>
                <w:b/>
                <w:bCs/>
                <w:szCs w:val="21"/>
                <w:u w:val="single"/>
              </w:rPr>
              <w:t>5.响应文件所附格式中要求填写的全部信息都必须正面回答并保证是真实准确的。</w:t>
            </w:r>
            <w:bookmarkEnd w:id="316"/>
            <w:bookmarkEnd w:id="317"/>
            <w:bookmarkEnd w:id="318"/>
            <w:bookmarkEnd w:id="319"/>
          </w:p>
        </w:tc>
      </w:tr>
    </w:tbl>
    <w:p w14:paraId="05F5796E">
      <w:pPr>
        <w:spacing w:line="360" w:lineRule="auto"/>
        <w:jc w:val="center"/>
        <w:outlineLvl w:val="0"/>
        <w:rPr>
          <w:rFonts w:ascii="宋体" w:hAnsi="宋体"/>
          <w:b/>
          <w:sz w:val="24"/>
        </w:rPr>
      </w:pPr>
      <w:r>
        <w:rPr>
          <w:rFonts w:ascii="宋体" w:hAnsi="宋体"/>
        </w:rPr>
        <w:br w:type="page" w:clear="all"/>
      </w:r>
      <w:bookmarkStart w:id="320" w:name="_Toc4895"/>
      <w:r>
        <w:rPr>
          <w:rFonts w:ascii="宋体" w:hAnsi="宋体"/>
          <w:b/>
          <w:sz w:val="36"/>
          <w:szCs w:val="36"/>
        </w:rPr>
        <w:t>第八章</w:t>
      </w:r>
      <w:r>
        <w:rPr>
          <w:rFonts w:hint="eastAsia" w:ascii="宋体" w:hAnsi="宋体"/>
          <w:b/>
          <w:sz w:val="36"/>
          <w:szCs w:val="36"/>
        </w:rPr>
        <w:t xml:space="preserve"> 响应文件格式</w:t>
      </w:r>
      <w:bookmarkEnd w:id="320"/>
    </w:p>
    <w:p w14:paraId="6C82ECE7">
      <w:pPr>
        <w:tabs>
          <w:tab w:val="left" w:pos="900"/>
          <w:tab w:val="left" w:pos="1980"/>
        </w:tabs>
        <w:spacing w:line="360" w:lineRule="auto"/>
        <w:ind w:left="142"/>
        <w:rPr>
          <w:rFonts w:ascii="宋体" w:hAnsi="宋体"/>
          <w:b/>
          <w:sz w:val="24"/>
        </w:rPr>
      </w:pPr>
      <w:r>
        <w:rPr>
          <w:rFonts w:hint="eastAsia" w:ascii="宋体" w:hAnsi="宋体"/>
          <w:b/>
          <w:sz w:val="24"/>
        </w:rPr>
        <w:t>供应商编制文件须知</w:t>
      </w:r>
    </w:p>
    <w:p w14:paraId="79D94296">
      <w:pPr>
        <w:tabs>
          <w:tab w:val="left" w:pos="900"/>
          <w:tab w:val="left" w:pos="1980"/>
        </w:tabs>
        <w:spacing w:line="360" w:lineRule="auto"/>
        <w:ind w:left="142"/>
        <w:rPr>
          <w:rFonts w:ascii="宋体" w:hAnsi="宋体"/>
          <w:sz w:val="24"/>
        </w:rPr>
      </w:pPr>
      <w:r>
        <w:rPr>
          <w:rFonts w:ascii="宋体" w:hAnsi="宋体"/>
          <w:sz w:val="24"/>
        </w:rPr>
        <w:t>1、供应商按照本部分的顺序编制响应文件，编制中涉及格式资料的，应按照本部分提供的内容和格式（所有表格的格式可扩展）填写提交。</w:t>
      </w:r>
    </w:p>
    <w:p w14:paraId="474F1A62">
      <w:pPr>
        <w:tabs>
          <w:tab w:val="left" w:pos="900"/>
          <w:tab w:val="left" w:pos="1980"/>
        </w:tabs>
        <w:spacing w:line="360" w:lineRule="auto"/>
        <w:ind w:left="142"/>
        <w:rPr>
          <w:rFonts w:ascii="宋体" w:hAnsi="宋体"/>
          <w:sz w:val="24"/>
        </w:rPr>
      </w:pPr>
      <w:r>
        <w:rPr>
          <w:rFonts w:ascii="宋体" w:hAnsi="宋体"/>
          <w:sz w:val="24"/>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rPr>
        <w:t>否则响应无效</w:t>
      </w:r>
      <w:r>
        <w:rPr>
          <w:rFonts w:ascii="宋体" w:hAnsi="宋体"/>
          <w:sz w:val="24"/>
        </w:rPr>
        <w:t>。未标记“实质性格式”的文件和竞争性磋商文件未提供格式的内容，可由供应商自行编写。</w:t>
      </w:r>
    </w:p>
    <w:p w14:paraId="3DDDF266">
      <w:pPr>
        <w:tabs>
          <w:tab w:val="left" w:pos="900"/>
          <w:tab w:val="left" w:pos="1980"/>
        </w:tabs>
        <w:spacing w:line="360" w:lineRule="auto"/>
        <w:ind w:left="142"/>
        <w:rPr>
          <w:rFonts w:ascii="宋体" w:hAnsi="宋体"/>
          <w:sz w:val="24"/>
        </w:rPr>
      </w:pPr>
      <w:r>
        <w:rPr>
          <w:rFonts w:ascii="宋体" w:hAnsi="宋体"/>
          <w:sz w:val="24"/>
        </w:rPr>
        <w:t>3、全部声明和问题的回答及所附材料必须是真实的、准确的和完整的。</w:t>
      </w:r>
    </w:p>
    <w:p w14:paraId="2823F888">
      <w:pPr>
        <w:tabs>
          <w:tab w:val="left" w:pos="900"/>
          <w:tab w:val="left" w:pos="1980"/>
        </w:tabs>
        <w:spacing w:line="360" w:lineRule="auto"/>
        <w:ind w:left="142"/>
        <w:rPr>
          <w:rFonts w:ascii="宋体" w:hAnsi="宋体"/>
          <w:sz w:val="24"/>
        </w:rPr>
      </w:pPr>
      <w:r>
        <w:rPr>
          <w:rFonts w:hint="eastAsia" w:ascii="宋体" w:hAnsi="宋体"/>
          <w:sz w:val="24"/>
        </w:rPr>
        <w:t>4、实行电子化不见面交易方式的，加盖公章、签名等均通过</w:t>
      </w:r>
      <w:r>
        <w:rPr>
          <w:rFonts w:ascii="宋体" w:hAnsi="宋体"/>
          <w:sz w:val="24"/>
        </w:rPr>
        <w:t>响应文件编制工具</w:t>
      </w:r>
      <w:r>
        <w:rPr>
          <w:rFonts w:hint="eastAsia" w:ascii="宋体" w:hAnsi="宋体"/>
          <w:sz w:val="24"/>
        </w:rPr>
        <w:t>加盖电子公章、</w:t>
      </w:r>
      <w:r>
        <w:rPr>
          <w:rFonts w:ascii="宋体" w:hAnsi="宋体"/>
          <w:sz w:val="24"/>
          <w:szCs w:val="20"/>
        </w:rPr>
        <w:t>签字</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p>
    <w:p w14:paraId="2D7DC62A">
      <w:pPr>
        <w:tabs>
          <w:tab w:val="left" w:pos="900"/>
          <w:tab w:val="left" w:pos="1980"/>
        </w:tabs>
        <w:spacing w:line="360" w:lineRule="auto"/>
        <w:ind w:left="142"/>
        <w:rPr>
          <w:rFonts w:ascii="宋体" w:hAnsi="宋体"/>
          <w:sz w:val="24"/>
        </w:rPr>
      </w:pPr>
    </w:p>
    <w:p w14:paraId="0E26623D">
      <w:pPr>
        <w:widowControl/>
        <w:spacing w:line="360" w:lineRule="auto"/>
        <w:jc w:val="left"/>
        <w:rPr>
          <w:rFonts w:ascii="宋体" w:hAnsi="宋体"/>
          <w:sz w:val="24"/>
        </w:rPr>
      </w:pPr>
      <w:r>
        <w:rPr>
          <w:rFonts w:ascii="宋体" w:hAnsi="宋体"/>
          <w:sz w:val="24"/>
        </w:rPr>
        <w:br w:type="page" w:clear="all"/>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 w14:paraId="4C1106E2">
      <w:pPr>
        <w:keepNext/>
        <w:keepLines/>
        <w:widowControl/>
        <w:spacing w:after="120" w:line="360" w:lineRule="auto"/>
        <w:jc w:val="center"/>
        <w:outlineLvl w:val="0"/>
        <w:rPr>
          <w:rFonts w:ascii="宋体" w:hAnsi="宋体"/>
          <w:b/>
          <w:spacing w:val="20"/>
          <w:sz w:val="32"/>
          <w:szCs w:val="32"/>
        </w:rPr>
      </w:pPr>
      <w:bookmarkStart w:id="321" w:name="_Toc160609056"/>
      <w:bookmarkStart w:id="322" w:name="_Toc30833"/>
      <w:bookmarkStart w:id="323" w:name="_Toc27648"/>
      <w:bookmarkStart w:id="324" w:name="_Toc24602"/>
      <w:bookmarkStart w:id="325" w:name="_Toc152678678"/>
      <w:r>
        <w:rPr>
          <w:rFonts w:ascii="宋体" w:hAnsi="宋体"/>
          <w:b/>
          <w:spacing w:val="20"/>
          <w:sz w:val="32"/>
          <w:szCs w:val="32"/>
        </w:rPr>
        <w:t>一</w:t>
      </w:r>
      <w:r>
        <w:rPr>
          <w:rFonts w:hint="eastAsia" w:ascii="宋体" w:hAnsi="宋体"/>
          <w:b/>
          <w:spacing w:val="20"/>
          <w:sz w:val="32"/>
          <w:szCs w:val="32"/>
        </w:rPr>
        <w:t>、</w:t>
      </w:r>
      <w:r>
        <w:rPr>
          <w:rFonts w:ascii="宋体" w:hAnsi="宋体"/>
          <w:b/>
          <w:spacing w:val="20"/>
          <w:sz w:val="32"/>
          <w:szCs w:val="32"/>
        </w:rPr>
        <w:t>响应文件封面</w:t>
      </w:r>
      <w:bookmarkEnd w:id="321"/>
      <w:bookmarkEnd w:id="322"/>
      <w:bookmarkEnd w:id="323"/>
      <w:bookmarkEnd w:id="324"/>
      <w:bookmarkEnd w:id="325"/>
    </w:p>
    <w:p w14:paraId="177C47D7">
      <w:pPr>
        <w:spacing w:line="360" w:lineRule="auto"/>
        <w:jc w:val="center"/>
        <w:rPr>
          <w:rFonts w:ascii="宋体" w:hAnsi="宋体"/>
          <w:szCs w:val="21"/>
        </w:rPr>
      </w:pPr>
    </w:p>
    <w:p w14:paraId="013C613D">
      <w:pPr>
        <w:spacing w:line="360" w:lineRule="auto"/>
        <w:jc w:val="center"/>
        <w:rPr>
          <w:rFonts w:ascii="宋体" w:hAnsi="宋体"/>
          <w:b/>
          <w:spacing w:val="60"/>
          <w:sz w:val="84"/>
          <w:szCs w:val="84"/>
        </w:rPr>
      </w:pPr>
    </w:p>
    <w:p w14:paraId="53FE8717">
      <w:pPr>
        <w:spacing w:line="360" w:lineRule="auto"/>
        <w:jc w:val="center"/>
        <w:rPr>
          <w:rFonts w:ascii="宋体" w:hAnsi="宋体"/>
          <w:b/>
          <w:spacing w:val="60"/>
          <w:sz w:val="84"/>
          <w:szCs w:val="84"/>
        </w:rPr>
      </w:pPr>
      <w:r>
        <w:rPr>
          <w:rFonts w:ascii="宋体" w:hAnsi="宋体"/>
          <w:b/>
          <w:spacing w:val="60"/>
          <w:sz w:val="84"/>
          <w:szCs w:val="84"/>
        </w:rPr>
        <w:t>响 应 文 件</w:t>
      </w:r>
    </w:p>
    <w:p w14:paraId="51CCCE31">
      <w:pPr>
        <w:spacing w:line="360" w:lineRule="auto"/>
        <w:jc w:val="center"/>
        <w:rPr>
          <w:rFonts w:ascii="宋体" w:hAnsi="宋体"/>
          <w:b/>
          <w:spacing w:val="60"/>
          <w:sz w:val="52"/>
          <w:szCs w:val="52"/>
        </w:rPr>
      </w:pPr>
    </w:p>
    <w:p w14:paraId="3BB7645A">
      <w:pPr>
        <w:spacing w:line="360" w:lineRule="auto"/>
        <w:jc w:val="center"/>
        <w:rPr>
          <w:rFonts w:ascii="宋体" w:hAnsi="宋体"/>
          <w:b/>
          <w:spacing w:val="60"/>
          <w:sz w:val="52"/>
          <w:szCs w:val="52"/>
        </w:rPr>
      </w:pPr>
    </w:p>
    <w:p w14:paraId="11AA91B3">
      <w:pPr>
        <w:spacing w:line="360" w:lineRule="auto"/>
        <w:jc w:val="center"/>
        <w:rPr>
          <w:rFonts w:ascii="宋体" w:hAnsi="宋体"/>
          <w:b/>
          <w:spacing w:val="60"/>
          <w:sz w:val="52"/>
          <w:szCs w:val="52"/>
        </w:rPr>
      </w:pPr>
    </w:p>
    <w:p w14:paraId="6262D590">
      <w:pPr>
        <w:spacing w:line="360" w:lineRule="auto"/>
        <w:jc w:val="center"/>
        <w:rPr>
          <w:rFonts w:ascii="宋体" w:hAnsi="宋体"/>
          <w:b/>
          <w:spacing w:val="60"/>
          <w:sz w:val="52"/>
          <w:szCs w:val="52"/>
        </w:rPr>
      </w:pPr>
    </w:p>
    <w:p w14:paraId="1133C8E1">
      <w:pPr>
        <w:spacing w:line="360" w:lineRule="auto"/>
        <w:jc w:val="center"/>
        <w:rPr>
          <w:rFonts w:ascii="宋体" w:hAnsi="宋体"/>
          <w:b/>
          <w:spacing w:val="60"/>
          <w:sz w:val="52"/>
          <w:szCs w:val="52"/>
        </w:rPr>
      </w:pPr>
    </w:p>
    <w:p w14:paraId="1DE8B0F8">
      <w:pPr>
        <w:spacing w:line="360" w:lineRule="auto"/>
        <w:ind w:firstLine="1084"/>
        <w:rPr>
          <w:rFonts w:ascii="宋体" w:hAnsi="宋体"/>
          <w:b/>
          <w:sz w:val="36"/>
        </w:rPr>
      </w:pPr>
      <w:r>
        <w:rPr>
          <w:rFonts w:hint="eastAsia" w:ascii="宋体" w:hAnsi="宋体"/>
          <w:b/>
          <w:sz w:val="36"/>
        </w:rPr>
        <w:t>项 目 名 称：</w:t>
      </w:r>
    </w:p>
    <w:p w14:paraId="612D739F">
      <w:pPr>
        <w:spacing w:line="360" w:lineRule="auto"/>
        <w:ind w:firstLine="1084"/>
        <w:rPr>
          <w:rFonts w:ascii="宋体" w:hAnsi="宋体"/>
          <w:b/>
          <w:sz w:val="36"/>
          <w:u w:val="single"/>
        </w:rPr>
      </w:pPr>
      <w:r>
        <w:rPr>
          <w:rFonts w:hint="eastAsia" w:ascii="宋体" w:hAnsi="宋体"/>
          <w:b/>
          <w:sz w:val="36"/>
        </w:rPr>
        <w:t>项 目 编 号：</w:t>
      </w:r>
    </w:p>
    <w:p w14:paraId="5915B952">
      <w:pPr>
        <w:spacing w:line="360" w:lineRule="auto"/>
        <w:rPr>
          <w:rFonts w:ascii="宋体" w:hAnsi="宋体"/>
          <w:b/>
          <w:sz w:val="36"/>
          <w:u w:val="single"/>
        </w:rPr>
      </w:pPr>
      <w:r>
        <w:rPr>
          <w:rFonts w:hint="eastAsia" w:ascii="宋体" w:hAnsi="宋体"/>
          <w:b/>
          <w:sz w:val="36"/>
        </w:rPr>
        <w:t xml:space="preserve">      供应商名称 ：</w:t>
      </w:r>
      <w:bookmarkStart w:id="326" w:name="_Hlk149916267"/>
      <w:r>
        <w:rPr>
          <w:rFonts w:hint="eastAsia" w:ascii="宋体" w:hAnsi="宋体"/>
          <w:b/>
          <w:sz w:val="36"/>
          <w:szCs w:val="21"/>
          <w:u w:val="single"/>
        </w:rPr>
        <w:t>（加盖CA电子公章）</w:t>
      </w:r>
      <w:bookmarkEnd w:id="326"/>
    </w:p>
    <w:p w14:paraId="572C3434">
      <w:pPr>
        <w:spacing w:line="360" w:lineRule="auto"/>
        <w:rPr>
          <w:rFonts w:ascii="宋体" w:hAnsi="宋体"/>
          <w:b/>
          <w:sz w:val="36"/>
        </w:rPr>
      </w:pPr>
      <w:r>
        <w:rPr>
          <w:rFonts w:hint="eastAsia" w:ascii="宋体" w:hAnsi="宋体"/>
          <w:b/>
          <w:sz w:val="36"/>
        </w:rPr>
        <w:t xml:space="preserve">      日      期 ：</w:t>
      </w:r>
    </w:p>
    <w:p w14:paraId="6876832F">
      <w:pPr>
        <w:spacing w:line="360" w:lineRule="auto"/>
        <w:jc w:val="center"/>
        <w:rPr>
          <w:rFonts w:ascii="宋体" w:hAnsi="宋体"/>
          <w:b/>
          <w:sz w:val="32"/>
          <w:szCs w:val="32"/>
        </w:rPr>
      </w:pPr>
    </w:p>
    <w:p w14:paraId="7953B12D">
      <w:pPr>
        <w:keepNext/>
        <w:keepLines/>
        <w:widowControl/>
        <w:spacing w:after="120" w:line="360" w:lineRule="auto"/>
        <w:jc w:val="center"/>
        <w:outlineLvl w:val="0"/>
        <w:rPr>
          <w:rFonts w:ascii="宋体" w:hAnsi="宋体"/>
          <w:b/>
          <w:sz w:val="28"/>
          <w:szCs w:val="28"/>
        </w:rPr>
      </w:pPr>
      <w:r>
        <w:rPr>
          <w:rFonts w:ascii="宋体" w:hAnsi="宋体"/>
          <w:b/>
          <w:spacing w:val="20"/>
          <w:sz w:val="32"/>
          <w:szCs w:val="32"/>
        </w:rPr>
        <w:br w:type="page" w:clear="all"/>
      </w:r>
      <w:bookmarkStart w:id="327" w:name="_Toc23974"/>
      <w:bookmarkStart w:id="328" w:name="_Toc4567"/>
      <w:bookmarkStart w:id="329" w:name="_Toc152678679"/>
      <w:bookmarkStart w:id="330" w:name="_Toc160609057"/>
      <w:bookmarkStart w:id="331" w:name="_Toc31229"/>
      <w:r>
        <w:rPr>
          <w:rFonts w:hint="eastAsia" w:ascii="宋体" w:hAnsi="宋体"/>
          <w:b/>
          <w:spacing w:val="20"/>
          <w:sz w:val="32"/>
          <w:szCs w:val="32"/>
        </w:rPr>
        <w:t>二、报价一览表（实质性格式）</w:t>
      </w:r>
      <w:bookmarkEnd w:id="327"/>
      <w:bookmarkEnd w:id="328"/>
      <w:bookmarkEnd w:id="329"/>
      <w:bookmarkEnd w:id="330"/>
      <w:bookmarkEnd w:id="331"/>
    </w:p>
    <w:p w14:paraId="60EA28FA">
      <w:pPr>
        <w:spacing w:line="360" w:lineRule="auto"/>
        <w:rPr>
          <w:rFonts w:ascii="宋体" w:hAnsi="宋体"/>
          <w:b/>
          <w:sz w:val="24"/>
        </w:rPr>
      </w:pPr>
      <w:r>
        <w:rPr>
          <w:rFonts w:hint="eastAsia" w:ascii="宋体" w:hAnsi="宋体"/>
          <w:b/>
          <w:sz w:val="24"/>
        </w:rPr>
        <w:t>（一）供应商在提交响应文件时，应按照投标工具（苏采云客户端）的提示流程编制提交报价一览表，报价一览表格式以投标工具中的为准。</w:t>
      </w:r>
    </w:p>
    <w:p w14:paraId="52855768">
      <w:pPr>
        <w:pStyle w:val="19"/>
      </w:pPr>
    </w:p>
    <w:p w14:paraId="4CE43F8C">
      <w:pPr>
        <w:keepNext/>
        <w:keepLines/>
        <w:widowControl/>
        <w:spacing w:after="120" w:line="360" w:lineRule="auto"/>
        <w:jc w:val="center"/>
        <w:outlineLvl w:val="0"/>
        <w:rPr>
          <w:rFonts w:ascii="宋体" w:hAnsi="宋体"/>
          <w:b/>
          <w:spacing w:val="20"/>
          <w:sz w:val="32"/>
          <w:szCs w:val="32"/>
        </w:rPr>
      </w:pPr>
      <w:bookmarkStart w:id="332" w:name="_Toc7880"/>
      <w:bookmarkStart w:id="333" w:name="_Toc9659"/>
      <w:bookmarkStart w:id="334" w:name="_Toc17652"/>
      <w:bookmarkStart w:id="335" w:name="_Toc152678680"/>
      <w:bookmarkStart w:id="336" w:name="_Toc160609058"/>
      <w:r>
        <w:rPr>
          <w:rFonts w:hint="eastAsia" w:ascii="宋体" w:hAnsi="宋体"/>
          <w:b/>
          <w:spacing w:val="20"/>
          <w:sz w:val="32"/>
          <w:szCs w:val="32"/>
        </w:rPr>
        <w:t>三、报价明细表</w:t>
      </w:r>
      <w:r>
        <w:rPr>
          <w:rFonts w:ascii="宋体" w:hAnsi="宋体"/>
          <w:b/>
          <w:spacing w:val="20"/>
          <w:sz w:val="32"/>
          <w:szCs w:val="32"/>
        </w:rPr>
        <w:t>（实质性格式）</w:t>
      </w:r>
      <w:bookmarkEnd w:id="332"/>
      <w:bookmarkEnd w:id="333"/>
      <w:bookmarkEnd w:id="334"/>
      <w:bookmarkEnd w:id="335"/>
      <w:bookmarkEnd w:id="336"/>
    </w:p>
    <w:p w14:paraId="7BAB65A9">
      <w:pPr>
        <w:tabs>
          <w:tab w:val="left" w:pos="1800"/>
          <w:tab w:val="left" w:pos="5580"/>
        </w:tabs>
        <w:rPr>
          <w:rFonts w:ascii="宋体" w:hAnsi="宋体"/>
          <w:color w:val="000000"/>
          <w:sz w:val="24"/>
        </w:rPr>
      </w:pPr>
      <w:bookmarkStart w:id="337" w:name="_Hlk149916463"/>
      <w:bookmarkStart w:id="338" w:name="_Hlk149920023"/>
      <w:r>
        <w:rPr>
          <w:rFonts w:ascii="宋体" w:hAnsi="宋体"/>
          <w:color w:val="000000"/>
          <w:sz w:val="24"/>
        </w:rPr>
        <w:t>项目编号/包号：___________ 项目名称：__________报价单位：人民币元</w:t>
      </w:r>
    </w:p>
    <w:tbl>
      <w:tblPr>
        <w:tblStyle w:val="50"/>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8850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7BBD8437">
            <w:pPr>
              <w:widowControl/>
              <w:spacing w:line="360" w:lineRule="auto"/>
              <w:jc w:val="center"/>
              <w:rPr>
                <w:rFonts w:ascii="宋体" w:hAnsi="宋体" w:cs="Arial"/>
                <w:sz w:val="24"/>
              </w:rPr>
            </w:pPr>
            <w:r>
              <w:rPr>
                <w:rFonts w:hint="eastAsia" w:ascii="宋体" w:hAnsi="宋体" w:cs="Arial"/>
                <w:sz w:val="24"/>
              </w:rPr>
              <w:t>序号</w:t>
            </w:r>
          </w:p>
        </w:tc>
        <w:tc>
          <w:tcPr>
            <w:tcW w:w="1423" w:type="dxa"/>
            <w:vMerge w:val="restart"/>
            <w:noWrap w:val="0"/>
            <w:vAlign w:val="center"/>
          </w:tcPr>
          <w:p w14:paraId="7E6479C4">
            <w:pPr>
              <w:widowControl/>
              <w:spacing w:line="360" w:lineRule="auto"/>
              <w:jc w:val="center"/>
              <w:rPr>
                <w:rFonts w:ascii="宋体" w:hAnsi="宋体" w:cs="Arial"/>
                <w:sz w:val="24"/>
              </w:rPr>
            </w:pPr>
            <w:r>
              <w:rPr>
                <w:rFonts w:hint="eastAsia" w:ascii="宋体" w:hAnsi="宋体" w:cs="Arial"/>
                <w:sz w:val="24"/>
              </w:rPr>
              <w:t>分项名称</w:t>
            </w:r>
          </w:p>
        </w:tc>
        <w:tc>
          <w:tcPr>
            <w:tcW w:w="2533" w:type="dxa"/>
            <w:vMerge w:val="restart"/>
            <w:noWrap w:val="0"/>
            <w:vAlign w:val="center"/>
          </w:tcPr>
          <w:p w14:paraId="679B2EB1">
            <w:pPr>
              <w:widowControl/>
              <w:spacing w:line="360" w:lineRule="auto"/>
              <w:jc w:val="center"/>
              <w:rPr>
                <w:rFonts w:ascii="宋体" w:hAnsi="宋体" w:cs="Arial"/>
                <w:sz w:val="24"/>
              </w:rPr>
            </w:pPr>
            <w:r>
              <w:rPr>
                <w:rFonts w:hint="eastAsia" w:ascii="宋体" w:hAnsi="宋体" w:cs="Arial"/>
                <w:sz w:val="24"/>
              </w:rPr>
              <w:t>服务内容</w:t>
            </w:r>
          </w:p>
        </w:tc>
        <w:tc>
          <w:tcPr>
            <w:tcW w:w="1042" w:type="dxa"/>
            <w:vMerge w:val="restart"/>
            <w:noWrap w:val="0"/>
            <w:vAlign w:val="center"/>
          </w:tcPr>
          <w:p w14:paraId="242BB5F9">
            <w:pPr>
              <w:widowControl/>
              <w:spacing w:line="360" w:lineRule="auto"/>
              <w:jc w:val="center"/>
              <w:rPr>
                <w:rFonts w:ascii="宋体" w:hAnsi="宋体" w:cs="Arial"/>
                <w:sz w:val="24"/>
              </w:rPr>
            </w:pPr>
            <w:r>
              <w:rPr>
                <w:rFonts w:hint="eastAsia" w:ascii="宋体" w:hAnsi="宋体" w:cs="Arial"/>
                <w:sz w:val="24"/>
              </w:rPr>
              <w:t>数量</w:t>
            </w:r>
          </w:p>
        </w:tc>
        <w:tc>
          <w:tcPr>
            <w:tcW w:w="992" w:type="dxa"/>
            <w:vMerge w:val="restart"/>
            <w:noWrap w:val="0"/>
            <w:vAlign w:val="center"/>
          </w:tcPr>
          <w:p w14:paraId="3D1612FD">
            <w:pPr>
              <w:widowControl/>
              <w:spacing w:line="360" w:lineRule="auto"/>
              <w:jc w:val="center"/>
              <w:rPr>
                <w:rFonts w:ascii="宋体" w:hAnsi="宋体" w:cs="Arial"/>
                <w:sz w:val="24"/>
              </w:rPr>
            </w:pPr>
            <w:r>
              <w:rPr>
                <w:rFonts w:hint="eastAsia" w:ascii="宋体" w:hAnsi="宋体" w:cs="Arial"/>
                <w:sz w:val="24"/>
              </w:rPr>
              <w:t>单位</w:t>
            </w:r>
          </w:p>
        </w:tc>
        <w:tc>
          <w:tcPr>
            <w:tcW w:w="1991" w:type="dxa"/>
            <w:gridSpan w:val="2"/>
            <w:noWrap w:val="0"/>
            <w:vAlign w:val="center"/>
          </w:tcPr>
          <w:p w14:paraId="5E04EF4A">
            <w:pPr>
              <w:widowControl/>
              <w:spacing w:line="360" w:lineRule="auto"/>
              <w:jc w:val="center"/>
              <w:rPr>
                <w:rFonts w:ascii="宋体" w:hAnsi="宋体" w:cs="Arial"/>
                <w:sz w:val="24"/>
              </w:rPr>
            </w:pPr>
            <w:r>
              <w:rPr>
                <w:rFonts w:hint="eastAsia" w:ascii="宋体" w:hAnsi="宋体" w:cs="Arial"/>
                <w:sz w:val="24"/>
              </w:rPr>
              <w:t>响应价格</w:t>
            </w:r>
          </w:p>
        </w:tc>
      </w:tr>
      <w:tr w14:paraId="48358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6F6E9E73">
            <w:pPr>
              <w:widowControl/>
              <w:jc w:val="left"/>
              <w:rPr>
                <w:rFonts w:ascii="宋体" w:hAnsi="宋体" w:cs="Arial"/>
                <w:sz w:val="24"/>
              </w:rPr>
            </w:pPr>
          </w:p>
        </w:tc>
        <w:tc>
          <w:tcPr>
            <w:tcW w:w="1423" w:type="dxa"/>
            <w:vMerge w:val="continue"/>
            <w:noWrap w:val="0"/>
            <w:vAlign w:val="center"/>
          </w:tcPr>
          <w:p w14:paraId="41AAD81F">
            <w:pPr>
              <w:widowControl/>
              <w:jc w:val="left"/>
              <w:rPr>
                <w:rFonts w:ascii="宋体" w:hAnsi="宋体" w:cs="Arial"/>
                <w:sz w:val="24"/>
              </w:rPr>
            </w:pPr>
          </w:p>
        </w:tc>
        <w:tc>
          <w:tcPr>
            <w:tcW w:w="2533" w:type="dxa"/>
            <w:vMerge w:val="continue"/>
            <w:noWrap w:val="0"/>
            <w:vAlign w:val="center"/>
          </w:tcPr>
          <w:p w14:paraId="4556CB2E">
            <w:pPr>
              <w:widowControl/>
              <w:jc w:val="left"/>
              <w:rPr>
                <w:rFonts w:ascii="宋体" w:hAnsi="宋体" w:cs="Arial"/>
                <w:sz w:val="24"/>
              </w:rPr>
            </w:pPr>
          </w:p>
        </w:tc>
        <w:tc>
          <w:tcPr>
            <w:tcW w:w="1042" w:type="dxa"/>
            <w:vMerge w:val="continue"/>
            <w:noWrap w:val="0"/>
            <w:vAlign w:val="center"/>
          </w:tcPr>
          <w:p w14:paraId="6D21877C">
            <w:pPr>
              <w:widowControl/>
              <w:jc w:val="left"/>
              <w:rPr>
                <w:rFonts w:ascii="宋体" w:hAnsi="宋体" w:cs="Arial"/>
                <w:sz w:val="24"/>
              </w:rPr>
            </w:pPr>
          </w:p>
        </w:tc>
        <w:tc>
          <w:tcPr>
            <w:tcW w:w="992" w:type="dxa"/>
            <w:vMerge w:val="continue"/>
            <w:noWrap w:val="0"/>
            <w:vAlign w:val="center"/>
          </w:tcPr>
          <w:p w14:paraId="0EA1C006">
            <w:pPr>
              <w:widowControl/>
              <w:jc w:val="left"/>
              <w:rPr>
                <w:rFonts w:ascii="宋体" w:hAnsi="宋体" w:cs="Arial"/>
                <w:sz w:val="24"/>
              </w:rPr>
            </w:pPr>
          </w:p>
        </w:tc>
        <w:tc>
          <w:tcPr>
            <w:tcW w:w="919" w:type="dxa"/>
            <w:noWrap w:val="0"/>
            <w:vAlign w:val="center"/>
          </w:tcPr>
          <w:p w14:paraId="6DD34E03">
            <w:pPr>
              <w:widowControl/>
              <w:spacing w:line="360" w:lineRule="auto"/>
              <w:jc w:val="center"/>
              <w:rPr>
                <w:rFonts w:ascii="宋体" w:hAnsi="宋体" w:cs="Arial"/>
                <w:sz w:val="24"/>
              </w:rPr>
            </w:pPr>
            <w:r>
              <w:rPr>
                <w:rFonts w:hint="eastAsia" w:ascii="宋体" w:hAnsi="宋体" w:cs="Arial"/>
                <w:sz w:val="24"/>
              </w:rPr>
              <w:t>单价</w:t>
            </w:r>
          </w:p>
        </w:tc>
        <w:tc>
          <w:tcPr>
            <w:tcW w:w="1072" w:type="dxa"/>
            <w:noWrap w:val="0"/>
            <w:vAlign w:val="center"/>
          </w:tcPr>
          <w:p w14:paraId="7488E601">
            <w:pPr>
              <w:widowControl/>
              <w:spacing w:line="360" w:lineRule="auto"/>
              <w:jc w:val="center"/>
              <w:rPr>
                <w:rFonts w:ascii="宋体" w:hAnsi="宋体" w:cs="Arial"/>
                <w:sz w:val="24"/>
              </w:rPr>
            </w:pPr>
            <w:r>
              <w:rPr>
                <w:rFonts w:hint="eastAsia" w:ascii="宋体" w:hAnsi="宋体" w:cs="Arial"/>
                <w:sz w:val="24"/>
              </w:rPr>
              <w:t>合价</w:t>
            </w:r>
          </w:p>
        </w:tc>
      </w:tr>
      <w:tr w14:paraId="788E1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1F698A4">
            <w:pPr>
              <w:widowControl/>
              <w:spacing w:line="360" w:lineRule="auto"/>
              <w:jc w:val="center"/>
              <w:rPr>
                <w:rFonts w:ascii="宋体" w:hAnsi="宋体" w:cs="Arial"/>
                <w:sz w:val="24"/>
              </w:rPr>
            </w:pPr>
            <w:r>
              <w:rPr>
                <w:rFonts w:hint="eastAsia" w:ascii="宋体" w:hAnsi="宋体" w:cs="Arial"/>
                <w:sz w:val="24"/>
              </w:rPr>
              <w:t>1</w:t>
            </w:r>
          </w:p>
        </w:tc>
        <w:tc>
          <w:tcPr>
            <w:tcW w:w="1423" w:type="dxa"/>
            <w:noWrap w:val="0"/>
            <w:vAlign w:val="center"/>
          </w:tcPr>
          <w:p w14:paraId="19F48AEC">
            <w:pPr>
              <w:widowControl/>
              <w:spacing w:line="360" w:lineRule="auto"/>
              <w:jc w:val="center"/>
              <w:rPr>
                <w:rFonts w:ascii="宋体" w:hAnsi="宋体" w:cs="Arial"/>
                <w:b/>
                <w:bCs/>
                <w:sz w:val="24"/>
              </w:rPr>
            </w:pPr>
          </w:p>
        </w:tc>
        <w:tc>
          <w:tcPr>
            <w:tcW w:w="2533" w:type="dxa"/>
            <w:noWrap w:val="0"/>
            <w:vAlign w:val="center"/>
          </w:tcPr>
          <w:p w14:paraId="558B511F">
            <w:pPr>
              <w:widowControl/>
              <w:spacing w:line="360" w:lineRule="auto"/>
              <w:jc w:val="center"/>
              <w:rPr>
                <w:rFonts w:ascii="宋体" w:hAnsi="宋体" w:cs="Arial"/>
                <w:sz w:val="24"/>
              </w:rPr>
            </w:pPr>
          </w:p>
        </w:tc>
        <w:tc>
          <w:tcPr>
            <w:tcW w:w="1042" w:type="dxa"/>
            <w:noWrap w:val="0"/>
            <w:vAlign w:val="center"/>
          </w:tcPr>
          <w:p w14:paraId="0E3E683A">
            <w:pPr>
              <w:widowControl/>
              <w:spacing w:line="360" w:lineRule="auto"/>
              <w:jc w:val="center"/>
              <w:rPr>
                <w:rFonts w:ascii="宋体" w:hAnsi="宋体" w:cs="Arial"/>
                <w:sz w:val="24"/>
              </w:rPr>
            </w:pPr>
          </w:p>
        </w:tc>
        <w:tc>
          <w:tcPr>
            <w:tcW w:w="992" w:type="dxa"/>
            <w:noWrap w:val="0"/>
            <w:vAlign w:val="center"/>
          </w:tcPr>
          <w:p w14:paraId="0563DE1C">
            <w:pPr>
              <w:widowControl/>
              <w:spacing w:line="360" w:lineRule="auto"/>
              <w:jc w:val="center"/>
              <w:rPr>
                <w:rFonts w:ascii="宋体" w:hAnsi="宋体" w:cs="Arial"/>
                <w:sz w:val="24"/>
              </w:rPr>
            </w:pPr>
          </w:p>
        </w:tc>
        <w:tc>
          <w:tcPr>
            <w:tcW w:w="919" w:type="dxa"/>
            <w:noWrap w:val="0"/>
            <w:vAlign w:val="center"/>
          </w:tcPr>
          <w:p w14:paraId="210182B1">
            <w:pPr>
              <w:widowControl/>
              <w:spacing w:line="360" w:lineRule="auto"/>
              <w:jc w:val="center"/>
              <w:rPr>
                <w:rFonts w:ascii="宋体" w:hAnsi="宋体" w:cs="Arial"/>
                <w:sz w:val="24"/>
              </w:rPr>
            </w:pPr>
          </w:p>
        </w:tc>
        <w:tc>
          <w:tcPr>
            <w:tcW w:w="1072" w:type="dxa"/>
            <w:noWrap w:val="0"/>
            <w:vAlign w:val="center"/>
          </w:tcPr>
          <w:p w14:paraId="42383F2E">
            <w:pPr>
              <w:widowControl/>
              <w:spacing w:line="360" w:lineRule="auto"/>
              <w:jc w:val="center"/>
              <w:rPr>
                <w:rFonts w:ascii="宋体" w:hAnsi="宋体" w:cs="Arial"/>
                <w:sz w:val="24"/>
              </w:rPr>
            </w:pPr>
          </w:p>
        </w:tc>
      </w:tr>
      <w:tr w14:paraId="74D0B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567B5D4">
            <w:pPr>
              <w:widowControl/>
              <w:spacing w:line="360" w:lineRule="auto"/>
              <w:jc w:val="center"/>
              <w:rPr>
                <w:rFonts w:ascii="宋体" w:hAnsi="宋体" w:cs="Arial"/>
                <w:sz w:val="24"/>
              </w:rPr>
            </w:pPr>
            <w:r>
              <w:rPr>
                <w:rFonts w:hint="eastAsia" w:ascii="宋体" w:hAnsi="宋体" w:cs="Arial"/>
                <w:sz w:val="24"/>
              </w:rPr>
              <w:t>2</w:t>
            </w:r>
          </w:p>
        </w:tc>
        <w:tc>
          <w:tcPr>
            <w:tcW w:w="1423" w:type="dxa"/>
            <w:noWrap w:val="0"/>
            <w:vAlign w:val="center"/>
          </w:tcPr>
          <w:p w14:paraId="4BE046C9">
            <w:pPr>
              <w:widowControl/>
              <w:spacing w:line="360" w:lineRule="auto"/>
              <w:jc w:val="center"/>
              <w:rPr>
                <w:rFonts w:ascii="宋体" w:hAnsi="宋体" w:cs="Arial"/>
                <w:b/>
                <w:bCs/>
                <w:sz w:val="24"/>
              </w:rPr>
            </w:pPr>
          </w:p>
        </w:tc>
        <w:tc>
          <w:tcPr>
            <w:tcW w:w="2533" w:type="dxa"/>
            <w:noWrap w:val="0"/>
            <w:vAlign w:val="center"/>
          </w:tcPr>
          <w:p w14:paraId="1E7161D0">
            <w:pPr>
              <w:widowControl/>
              <w:spacing w:line="360" w:lineRule="auto"/>
              <w:jc w:val="center"/>
              <w:rPr>
                <w:rFonts w:ascii="宋体" w:hAnsi="宋体" w:cs="Arial"/>
                <w:sz w:val="24"/>
              </w:rPr>
            </w:pPr>
          </w:p>
        </w:tc>
        <w:tc>
          <w:tcPr>
            <w:tcW w:w="1042" w:type="dxa"/>
            <w:noWrap w:val="0"/>
            <w:vAlign w:val="center"/>
          </w:tcPr>
          <w:p w14:paraId="08D3BFC2">
            <w:pPr>
              <w:widowControl/>
              <w:spacing w:line="360" w:lineRule="auto"/>
              <w:jc w:val="center"/>
              <w:rPr>
                <w:rFonts w:ascii="宋体" w:hAnsi="宋体" w:cs="Arial"/>
                <w:sz w:val="24"/>
              </w:rPr>
            </w:pPr>
          </w:p>
        </w:tc>
        <w:tc>
          <w:tcPr>
            <w:tcW w:w="992" w:type="dxa"/>
            <w:noWrap w:val="0"/>
            <w:vAlign w:val="center"/>
          </w:tcPr>
          <w:p w14:paraId="14609F64">
            <w:pPr>
              <w:widowControl/>
              <w:spacing w:line="360" w:lineRule="auto"/>
              <w:jc w:val="center"/>
              <w:rPr>
                <w:rFonts w:ascii="宋体" w:hAnsi="宋体" w:cs="Arial"/>
                <w:sz w:val="24"/>
              </w:rPr>
            </w:pPr>
          </w:p>
        </w:tc>
        <w:tc>
          <w:tcPr>
            <w:tcW w:w="919" w:type="dxa"/>
            <w:noWrap w:val="0"/>
            <w:vAlign w:val="center"/>
          </w:tcPr>
          <w:p w14:paraId="4EE11A52">
            <w:pPr>
              <w:widowControl/>
              <w:spacing w:line="360" w:lineRule="auto"/>
              <w:jc w:val="center"/>
              <w:rPr>
                <w:rFonts w:ascii="宋体" w:hAnsi="宋体" w:cs="Arial"/>
                <w:sz w:val="24"/>
              </w:rPr>
            </w:pPr>
          </w:p>
        </w:tc>
        <w:tc>
          <w:tcPr>
            <w:tcW w:w="1072" w:type="dxa"/>
            <w:noWrap w:val="0"/>
            <w:vAlign w:val="center"/>
          </w:tcPr>
          <w:p w14:paraId="7D2EF775">
            <w:pPr>
              <w:widowControl/>
              <w:spacing w:line="360" w:lineRule="auto"/>
              <w:jc w:val="center"/>
              <w:rPr>
                <w:rFonts w:ascii="宋体" w:hAnsi="宋体" w:cs="Arial"/>
                <w:sz w:val="24"/>
              </w:rPr>
            </w:pPr>
          </w:p>
        </w:tc>
      </w:tr>
      <w:tr w14:paraId="40EC6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C181226">
            <w:pPr>
              <w:widowControl/>
              <w:spacing w:line="360" w:lineRule="auto"/>
              <w:jc w:val="center"/>
              <w:rPr>
                <w:rFonts w:ascii="宋体" w:hAnsi="宋体" w:cs="Arial"/>
                <w:sz w:val="24"/>
              </w:rPr>
            </w:pPr>
            <w:r>
              <w:rPr>
                <w:rFonts w:hint="eastAsia" w:ascii="宋体" w:hAnsi="宋体" w:cs="Arial"/>
                <w:sz w:val="24"/>
              </w:rPr>
              <w:t>3</w:t>
            </w:r>
          </w:p>
        </w:tc>
        <w:tc>
          <w:tcPr>
            <w:tcW w:w="1423" w:type="dxa"/>
            <w:noWrap w:val="0"/>
            <w:vAlign w:val="center"/>
          </w:tcPr>
          <w:p w14:paraId="4F12EC77">
            <w:pPr>
              <w:widowControl/>
              <w:spacing w:line="360" w:lineRule="auto"/>
              <w:jc w:val="center"/>
              <w:rPr>
                <w:rFonts w:ascii="宋体" w:hAnsi="宋体" w:cs="Arial"/>
                <w:b/>
                <w:bCs/>
                <w:sz w:val="24"/>
              </w:rPr>
            </w:pPr>
          </w:p>
        </w:tc>
        <w:tc>
          <w:tcPr>
            <w:tcW w:w="2533" w:type="dxa"/>
            <w:noWrap w:val="0"/>
            <w:vAlign w:val="center"/>
          </w:tcPr>
          <w:p w14:paraId="2858B754">
            <w:pPr>
              <w:widowControl/>
              <w:spacing w:line="360" w:lineRule="auto"/>
              <w:jc w:val="center"/>
              <w:rPr>
                <w:rFonts w:ascii="宋体" w:hAnsi="宋体" w:cs="Arial"/>
                <w:sz w:val="24"/>
              </w:rPr>
            </w:pPr>
          </w:p>
        </w:tc>
        <w:tc>
          <w:tcPr>
            <w:tcW w:w="1042" w:type="dxa"/>
            <w:noWrap w:val="0"/>
            <w:vAlign w:val="center"/>
          </w:tcPr>
          <w:p w14:paraId="3F2457E9">
            <w:pPr>
              <w:widowControl/>
              <w:spacing w:line="360" w:lineRule="auto"/>
              <w:jc w:val="center"/>
              <w:rPr>
                <w:rFonts w:ascii="宋体" w:hAnsi="宋体" w:cs="Arial"/>
                <w:sz w:val="24"/>
              </w:rPr>
            </w:pPr>
          </w:p>
        </w:tc>
        <w:tc>
          <w:tcPr>
            <w:tcW w:w="992" w:type="dxa"/>
            <w:noWrap w:val="0"/>
            <w:vAlign w:val="center"/>
          </w:tcPr>
          <w:p w14:paraId="4162EA57">
            <w:pPr>
              <w:widowControl/>
              <w:spacing w:line="360" w:lineRule="auto"/>
              <w:jc w:val="center"/>
              <w:rPr>
                <w:rFonts w:ascii="宋体" w:hAnsi="宋体" w:cs="Arial"/>
                <w:sz w:val="24"/>
              </w:rPr>
            </w:pPr>
          </w:p>
        </w:tc>
        <w:tc>
          <w:tcPr>
            <w:tcW w:w="919" w:type="dxa"/>
            <w:noWrap w:val="0"/>
            <w:vAlign w:val="center"/>
          </w:tcPr>
          <w:p w14:paraId="5E975A47">
            <w:pPr>
              <w:widowControl/>
              <w:spacing w:line="360" w:lineRule="auto"/>
              <w:jc w:val="center"/>
              <w:rPr>
                <w:rFonts w:ascii="宋体" w:hAnsi="宋体" w:cs="Arial"/>
                <w:sz w:val="24"/>
              </w:rPr>
            </w:pPr>
          </w:p>
        </w:tc>
        <w:tc>
          <w:tcPr>
            <w:tcW w:w="1072" w:type="dxa"/>
            <w:noWrap w:val="0"/>
            <w:vAlign w:val="center"/>
          </w:tcPr>
          <w:p w14:paraId="302F0546">
            <w:pPr>
              <w:widowControl/>
              <w:spacing w:line="360" w:lineRule="auto"/>
              <w:jc w:val="center"/>
              <w:rPr>
                <w:rFonts w:ascii="宋体" w:hAnsi="宋体" w:cs="Arial"/>
                <w:sz w:val="24"/>
              </w:rPr>
            </w:pPr>
          </w:p>
        </w:tc>
      </w:tr>
      <w:tr w14:paraId="7F539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1A34038">
            <w:pPr>
              <w:widowControl/>
              <w:spacing w:line="360" w:lineRule="auto"/>
              <w:jc w:val="center"/>
              <w:rPr>
                <w:rFonts w:ascii="宋体" w:hAnsi="宋体" w:cs="Arial"/>
                <w:sz w:val="24"/>
              </w:rPr>
            </w:pPr>
            <w:r>
              <w:rPr>
                <w:rFonts w:hint="eastAsia" w:ascii="宋体" w:hAnsi="宋体" w:cs="Arial"/>
                <w:sz w:val="24"/>
              </w:rPr>
              <w:t>4</w:t>
            </w:r>
          </w:p>
        </w:tc>
        <w:tc>
          <w:tcPr>
            <w:tcW w:w="1423" w:type="dxa"/>
            <w:noWrap w:val="0"/>
            <w:vAlign w:val="center"/>
          </w:tcPr>
          <w:p w14:paraId="7BE57E69">
            <w:pPr>
              <w:widowControl/>
              <w:spacing w:line="360" w:lineRule="auto"/>
              <w:jc w:val="center"/>
              <w:rPr>
                <w:rFonts w:ascii="宋体" w:hAnsi="宋体" w:cs="Arial"/>
                <w:b/>
                <w:bCs/>
                <w:sz w:val="24"/>
              </w:rPr>
            </w:pPr>
          </w:p>
        </w:tc>
        <w:tc>
          <w:tcPr>
            <w:tcW w:w="2533" w:type="dxa"/>
            <w:noWrap w:val="0"/>
            <w:vAlign w:val="center"/>
          </w:tcPr>
          <w:p w14:paraId="0547AA26">
            <w:pPr>
              <w:widowControl/>
              <w:spacing w:line="360" w:lineRule="auto"/>
              <w:jc w:val="center"/>
              <w:rPr>
                <w:rFonts w:ascii="宋体" w:hAnsi="宋体" w:cs="Arial"/>
                <w:sz w:val="24"/>
              </w:rPr>
            </w:pPr>
          </w:p>
        </w:tc>
        <w:tc>
          <w:tcPr>
            <w:tcW w:w="1042" w:type="dxa"/>
            <w:noWrap w:val="0"/>
            <w:vAlign w:val="center"/>
          </w:tcPr>
          <w:p w14:paraId="0428F1E2">
            <w:pPr>
              <w:widowControl/>
              <w:spacing w:line="360" w:lineRule="auto"/>
              <w:jc w:val="center"/>
              <w:rPr>
                <w:rFonts w:ascii="宋体" w:hAnsi="宋体" w:cs="Arial"/>
                <w:sz w:val="24"/>
              </w:rPr>
            </w:pPr>
          </w:p>
        </w:tc>
        <w:tc>
          <w:tcPr>
            <w:tcW w:w="992" w:type="dxa"/>
            <w:noWrap w:val="0"/>
            <w:vAlign w:val="center"/>
          </w:tcPr>
          <w:p w14:paraId="60622169">
            <w:pPr>
              <w:widowControl/>
              <w:spacing w:line="360" w:lineRule="auto"/>
              <w:jc w:val="center"/>
              <w:rPr>
                <w:rFonts w:ascii="宋体" w:hAnsi="宋体" w:cs="Arial"/>
                <w:sz w:val="24"/>
              </w:rPr>
            </w:pPr>
          </w:p>
        </w:tc>
        <w:tc>
          <w:tcPr>
            <w:tcW w:w="919" w:type="dxa"/>
            <w:noWrap w:val="0"/>
            <w:vAlign w:val="center"/>
          </w:tcPr>
          <w:p w14:paraId="0ADE47EB">
            <w:pPr>
              <w:widowControl/>
              <w:spacing w:line="360" w:lineRule="auto"/>
              <w:jc w:val="center"/>
              <w:rPr>
                <w:rFonts w:ascii="宋体" w:hAnsi="宋体" w:cs="Arial"/>
                <w:sz w:val="24"/>
              </w:rPr>
            </w:pPr>
          </w:p>
        </w:tc>
        <w:tc>
          <w:tcPr>
            <w:tcW w:w="1072" w:type="dxa"/>
            <w:noWrap w:val="0"/>
            <w:vAlign w:val="center"/>
          </w:tcPr>
          <w:p w14:paraId="0CDA5CA3">
            <w:pPr>
              <w:widowControl/>
              <w:spacing w:line="360" w:lineRule="auto"/>
              <w:jc w:val="center"/>
              <w:rPr>
                <w:rFonts w:ascii="宋体" w:hAnsi="宋体" w:cs="Arial"/>
                <w:sz w:val="24"/>
              </w:rPr>
            </w:pPr>
          </w:p>
        </w:tc>
      </w:tr>
      <w:tr w14:paraId="52108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6D20919">
            <w:pPr>
              <w:widowControl/>
              <w:spacing w:line="360" w:lineRule="auto"/>
              <w:jc w:val="center"/>
              <w:rPr>
                <w:rFonts w:ascii="宋体" w:hAnsi="宋体" w:cs="Arial"/>
                <w:sz w:val="24"/>
              </w:rPr>
            </w:pPr>
            <w:r>
              <w:rPr>
                <w:rFonts w:hint="eastAsia" w:ascii="宋体" w:hAnsi="宋体" w:cs="Arial"/>
                <w:sz w:val="24"/>
              </w:rPr>
              <w:t>5</w:t>
            </w:r>
          </w:p>
        </w:tc>
        <w:tc>
          <w:tcPr>
            <w:tcW w:w="1423" w:type="dxa"/>
            <w:noWrap w:val="0"/>
            <w:vAlign w:val="center"/>
          </w:tcPr>
          <w:p w14:paraId="53A65B5F">
            <w:pPr>
              <w:widowControl/>
              <w:spacing w:line="360" w:lineRule="auto"/>
              <w:jc w:val="center"/>
              <w:rPr>
                <w:rFonts w:ascii="宋体" w:hAnsi="宋体" w:cs="Arial"/>
                <w:b/>
                <w:bCs/>
                <w:sz w:val="24"/>
              </w:rPr>
            </w:pPr>
          </w:p>
        </w:tc>
        <w:tc>
          <w:tcPr>
            <w:tcW w:w="2533" w:type="dxa"/>
            <w:noWrap w:val="0"/>
            <w:vAlign w:val="center"/>
          </w:tcPr>
          <w:p w14:paraId="1C203613">
            <w:pPr>
              <w:widowControl/>
              <w:spacing w:line="360" w:lineRule="auto"/>
              <w:jc w:val="center"/>
              <w:rPr>
                <w:rFonts w:ascii="宋体" w:hAnsi="宋体" w:cs="Arial"/>
                <w:sz w:val="24"/>
              </w:rPr>
            </w:pPr>
          </w:p>
        </w:tc>
        <w:tc>
          <w:tcPr>
            <w:tcW w:w="1042" w:type="dxa"/>
            <w:noWrap w:val="0"/>
            <w:vAlign w:val="center"/>
          </w:tcPr>
          <w:p w14:paraId="68416356">
            <w:pPr>
              <w:widowControl/>
              <w:spacing w:line="360" w:lineRule="auto"/>
              <w:jc w:val="center"/>
              <w:rPr>
                <w:rFonts w:ascii="宋体" w:hAnsi="宋体" w:cs="Arial"/>
                <w:sz w:val="24"/>
              </w:rPr>
            </w:pPr>
          </w:p>
        </w:tc>
        <w:tc>
          <w:tcPr>
            <w:tcW w:w="992" w:type="dxa"/>
            <w:noWrap w:val="0"/>
            <w:vAlign w:val="center"/>
          </w:tcPr>
          <w:p w14:paraId="5F99F8B3">
            <w:pPr>
              <w:widowControl/>
              <w:spacing w:line="360" w:lineRule="auto"/>
              <w:jc w:val="center"/>
              <w:rPr>
                <w:rFonts w:ascii="宋体" w:hAnsi="宋体" w:cs="Arial"/>
                <w:sz w:val="24"/>
              </w:rPr>
            </w:pPr>
          </w:p>
        </w:tc>
        <w:tc>
          <w:tcPr>
            <w:tcW w:w="919" w:type="dxa"/>
            <w:noWrap w:val="0"/>
            <w:vAlign w:val="center"/>
          </w:tcPr>
          <w:p w14:paraId="5C4BDD06">
            <w:pPr>
              <w:widowControl/>
              <w:spacing w:line="360" w:lineRule="auto"/>
              <w:jc w:val="center"/>
              <w:rPr>
                <w:rFonts w:ascii="宋体" w:hAnsi="宋体" w:cs="Arial"/>
                <w:sz w:val="24"/>
              </w:rPr>
            </w:pPr>
          </w:p>
        </w:tc>
        <w:tc>
          <w:tcPr>
            <w:tcW w:w="1072" w:type="dxa"/>
            <w:noWrap w:val="0"/>
            <w:vAlign w:val="center"/>
          </w:tcPr>
          <w:p w14:paraId="03079E8D">
            <w:pPr>
              <w:widowControl/>
              <w:spacing w:line="360" w:lineRule="auto"/>
              <w:jc w:val="center"/>
              <w:rPr>
                <w:rFonts w:ascii="宋体" w:hAnsi="宋体" w:cs="Arial"/>
                <w:sz w:val="24"/>
              </w:rPr>
            </w:pPr>
          </w:p>
        </w:tc>
      </w:tr>
      <w:tr w14:paraId="2058E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821E40F">
            <w:pPr>
              <w:widowControl/>
              <w:spacing w:line="360" w:lineRule="auto"/>
              <w:jc w:val="center"/>
              <w:rPr>
                <w:rFonts w:ascii="宋体" w:hAnsi="宋体" w:cs="Arial"/>
                <w:sz w:val="24"/>
              </w:rPr>
            </w:pPr>
            <w:r>
              <w:rPr>
                <w:rFonts w:hint="eastAsia" w:ascii="宋体" w:hAnsi="宋体" w:cs="Arial"/>
                <w:sz w:val="24"/>
              </w:rPr>
              <w:t>……</w:t>
            </w:r>
          </w:p>
        </w:tc>
        <w:tc>
          <w:tcPr>
            <w:tcW w:w="1423" w:type="dxa"/>
            <w:noWrap w:val="0"/>
            <w:vAlign w:val="center"/>
          </w:tcPr>
          <w:p w14:paraId="5DB0AC22">
            <w:pPr>
              <w:widowControl/>
              <w:spacing w:line="360" w:lineRule="auto"/>
              <w:jc w:val="center"/>
              <w:rPr>
                <w:rFonts w:ascii="宋体" w:hAnsi="宋体" w:cs="Arial"/>
                <w:b/>
                <w:bCs/>
                <w:sz w:val="24"/>
              </w:rPr>
            </w:pPr>
          </w:p>
        </w:tc>
        <w:tc>
          <w:tcPr>
            <w:tcW w:w="2533" w:type="dxa"/>
            <w:noWrap w:val="0"/>
            <w:vAlign w:val="center"/>
          </w:tcPr>
          <w:p w14:paraId="1BB52E96">
            <w:pPr>
              <w:widowControl/>
              <w:spacing w:line="360" w:lineRule="auto"/>
              <w:jc w:val="center"/>
              <w:rPr>
                <w:rFonts w:ascii="宋体" w:hAnsi="宋体" w:cs="Arial"/>
                <w:sz w:val="24"/>
              </w:rPr>
            </w:pPr>
          </w:p>
        </w:tc>
        <w:tc>
          <w:tcPr>
            <w:tcW w:w="1042" w:type="dxa"/>
            <w:noWrap w:val="0"/>
            <w:vAlign w:val="center"/>
          </w:tcPr>
          <w:p w14:paraId="3E205ADC">
            <w:pPr>
              <w:widowControl/>
              <w:spacing w:line="360" w:lineRule="auto"/>
              <w:jc w:val="center"/>
              <w:rPr>
                <w:rFonts w:ascii="宋体" w:hAnsi="宋体" w:cs="Arial"/>
                <w:sz w:val="24"/>
              </w:rPr>
            </w:pPr>
          </w:p>
        </w:tc>
        <w:tc>
          <w:tcPr>
            <w:tcW w:w="992" w:type="dxa"/>
            <w:noWrap w:val="0"/>
            <w:vAlign w:val="center"/>
          </w:tcPr>
          <w:p w14:paraId="4B695F23">
            <w:pPr>
              <w:widowControl/>
              <w:spacing w:line="360" w:lineRule="auto"/>
              <w:jc w:val="center"/>
              <w:rPr>
                <w:rFonts w:ascii="宋体" w:hAnsi="宋体" w:cs="Arial"/>
                <w:sz w:val="24"/>
              </w:rPr>
            </w:pPr>
          </w:p>
        </w:tc>
        <w:tc>
          <w:tcPr>
            <w:tcW w:w="919" w:type="dxa"/>
            <w:noWrap w:val="0"/>
            <w:vAlign w:val="center"/>
          </w:tcPr>
          <w:p w14:paraId="11B6D5D8">
            <w:pPr>
              <w:widowControl/>
              <w:spacing w:line="360" w:lineRule="auto"/>
              <w:jc w:val="center"/>
              <w:rPr>
                <w:rFonts w:ascii="宋体" w:hAnsi="宋体" w:cs="Arial"/>
                <w:sz w:val="24"/>
              </w:rPr>
            </w:pPr>
          </w:p>
        </w:tc>
        <w:tc>
          <w:tcPr>
            <w:tcW w:w="1072" w:type="dxa"/>
            <w:noWrap w:val="0"/>
            <w:vAlign w:val="center"/>
          </w:tcPr>
          <w:p w14:paraId="48DD33A6">
            <w:pPr>
              <w:widowControl/>
              <w:spacing w:line="360" w:lineRule="auto"/>
              <w:jc w:val="center"/>
              <w:rPr>
                <w:rFonts w:ascii="宋体" w:hAnsi="宋体" w:cs="Arial"/>
                <w:sz w:val="24"/>
              </w:rPr>
            </w:pPr>
          </w:p>
        </w:tc>
      </w:tr>
      <w:tr w14:paraId="68C1D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28AC0A41">
            <w:pPr>
              <w:widowControl/>
              <w:spacing w:line="360" w:lineRule="auto"/>
              <w:jc w:val="center"/>
              <w:rPr>
                <w:rFonts w:ascii="宋体" w:hAnsi="宋体" w:cs="Arial"/>
                <w:sz w:val="24"/>
              </w:rPr>
            </w:pPr>
            <w:r>
              <w:rPr>
                <w:rFonts w:hint="eastAsia" w:ascii="宋体" w:hAnsi="宋体" w:cs="Arial"/>
                <w:sz w:val="24"/>
              </w:rPr>
              <w:t>总价</w:t>
            </w:r>
          </w:p>
        </w:tc>
        <w:tc>
          <w:tcPr>
            <w:tcW w:w="4025" w:type="dxa"/>
            <w:gridSpan w:val="4"/>
            <w:noWrap w:val="0"/>
            <w:vAlign w:val="center"/>
          </w:tcPr>
          <w:p w14:paraId="7AFE769C">
            <w:pPr>
              <w:widowControl/>
              <w:spacing w:line="360" w:lineRule="auto"/>
              <w:jc w:val="center"/>
              <w:rPr>
                <w:rFonts w:ascii="宋体" w:hAnsi="宋体" w:cs="Arial"/>
                <w:sz w:val="24"/>
              </w:rPr>
            </w:pPr>
          </w:p>
        </w:tc>
      </w:tr>
    </w:tbl>
    <w:p w14:paraId="32AB66C4">
      <w:pPr>
        <w:tabs>
          <w:tab w:val="left" w:pos="1800"/>
          <w:tab w:val="left" w:pos="5580"/>
        </w:tabs>
        <w:jc w:val="left"/>
        <w:rPr>
          <w:rFonts w:hint="eastAsia" w:ascii="宋体" w:hAnsi="宋体"/>
          <w:color w:val="000000"/>
          <w:sz w:val="24"/>
        </w:rPr>
      </w:pPr>
    </w:p>
    <w:p w14:paraId="7C0845EC">
      <w:pPr>
        <w:tabs>
          <w:tab w:val="left" w:pos="1800"/>
          <w:tab w:val="left" w:pos="5580"/>
        </w:tabs>
        <w:jc w:val="left"/>
        <w:rPr>
          <w:rFonts w:hint="eastAsia" w:ascii="宋体" w:hAnsi="宋体"/>
          <w:color w:val="000000"/>
          <w:sz w:val="24"/>
        </w:rPr>
      </w:pPr>
    </w:p>
    <w:p w14:paraId="75D848F9">
      <w:pPr>
        <w:tabs>
          <w:tab w:val="left" w:pos="1800"/>
          <w:tab w:val="left" w:pos="5580"/>
        </w:tabs>
        <w:jc w:val="left"/>
        <w:rPr>
          <w:rFonts w:ascii="宋体" w:hAnsi="宋体"/>
          <w:color w:val="000000"/>
          <w:sz w:val="24"/>
        </w:rPr>
      </w:pPr>
      <w:r>
        <w:rPr>
          <w:rFonts w:ascii="宋体" w:hAnsi="宋体"/>
          <w:color w:val="000000"/>
          <w:sz w:val="24"/>
        </w:rPr>
        <w:t>注：1.本表应按包分别填写。</w:t>
      </w:r>
    </w:p>
    <w:p w14:paraId="155F1725">
      <w:pPr>
        <w:tabs>
          <w:tab w:val="left" w:pos="1800"/>
          <w:tab w:val="left" w:pos="5580"/>
        </w:tabs>
        <w:ind w:firstLine="480"/>
        <w:jc w:val="left"/>
        <w:rPr>
          <w:rFonts w:ascii="宋体" w:hAnsi="宋体"/>
          <w:color w:val="000000"/>
          <w:sz w:val="24"/>
        </w:rPr>
      </w:pPr>
      <w:r>
        <w:rPr>
          <w:rFonts w:ascii="宋体" w:hAnsi="宋体"/>
          <w:color w:val="000000"/>
          <w:sz w:val="24"/>
        </w:rPr>
        <w:t>2.如果不提供分项报价将视为没有实质性响应磋商文件</w:t>
      </w:r>
    </w:p>
    <w:p w14:paraId="67DCA042">
      <w:pPr>
        <w:tabs>
          <w:tab w:val="left" w:pos="1800"/>
          <w:tab w:val="left" w:pos="5580"/>
        </w:tabs>
        <w:ind w:firstLine="480"/>
        <w:jc w:val="left"/>
        <w:rPr>
          <w:rFonts w:hint="eastAsia" w:ascii="宋体" w:hAnsi="宋体"/>
          <w:color w:val="000000"/>
          <w:sz w:val="24"/>
        </w:rPr>
      </w:pPr>
      <w:r>
        <w:rPr>
          <w:rFonts w:ascii="宋体" w:hAnsi="宋体"/>
          <w:color w:val="000000"/>
          <w:sz w:val="24"/>
        </w:rPr>
        <w:t>3.</w:t>
      </w:r>
      <w:r>
        <w:rPr>
          <w:rFonts w:hint="eastAsia" w:ascii="宋体" w:hAnsi="宋体"/>
          <w:color w:val="000000"/>
          <w:sz w:val="24"/>
        </w:rPr>
        <w:t>本表行数可以按照项目分项情况增加。</w:t>
      </w:r>
    </w:p>
    <w:p w14:paraId="43F11DCB">
      <w:pPr>
        <w:tabs>
          <w:tab w:val="left" w:pos="1800"/>
          <w:tab w:val="left" w:pos="5580"/>
        </w:tabs>
        <w:ind w:firstLine="480"/>
        <w:jc w:val="left"/>
        <w:rPr>
          <w:rFonts w:ascii="宋体" w:hAnsi="宋体"/>
          <w:color w:val="000000"/>
          <w:sz w:val="24"/>
        </w:rPr>
      </w:pPr>
      <w:r>
        <w:rPr>
          <w:rFonts w:hint="eastAsia" w:ascii="宋体" w:hAnsi="宋体"/>
          <w:color w:val="000000"/>
          <w:sz w:val="24"/>
        </w:rPr>
        <w:t>4.</w:t>
      </w:r>
      <w:r>
        <w:rPr>
          <w:rFonts w:ascii="宋体" w:hAnsi="宋体"/>
          <w:color w:val="000000"/>
          <w:sz w:val="24"/>
        </w:rPr>
        <w:t>上述各项的</w:t>
      </w:r>
      <w:r>
        <w:rPr>
          <w:rFonts w:hint="eastAsia" w:ascii="宋体" w:hAnsi="宋体"/>
          <w:color w:val="000000"/>
          <w:sz w:val="24"/>
        </w:rPr>
        <w:t>服务内容如表格中填写不下的</w:t>
      </w:r>
      <w:r>
        <w:rPr>
          <w:rFonts w:ascii="宋体" w:hAnsi="宋体"/>
          <w:color w:val="000000"/>
          <w:sz w:val="24"/>
        </w:rPr>
        <w:t>，可</w:t>
      </w:r>
      <w:r>
        <w:rPr>
          <w:rFonts w:hint="eastAsia" w:ascii="宋体" w:hAnsi="宋体"/>
          <w:color w:val="000000"/>
          <w:sz w:val="24"/>
        </w:rPr>
        <w:t>以逐项</w:t>
      </w:r>
      <w:r>
        <w:rPr>
          <w:rFonts w:ascii="宋体" w:hAnsi="宋体"/>
          <w:color w:val="000000"/>
          <w:sz w:val="24"/>
        </w:rPr>
        <w:t>另页描述。</w:t>
      </w:r>
    </w:p>
    <w:p w14:paraId="778596E4">
      <w:pPr>
        <w:spacing w:before="25" w:after="25" w:line="360" w:lineRule="auto"/>
        <w:rPr>
          <w:rFonts w:ascii="宋体" w:hAnsi="宋体"/>
          <w:color w:val="000000"/>
          <w:sz w:val="24"/>
          <w:lang w:val="zh-CN"/>
        </w:rPr>
      </w:pPr>
      <w:r>
        <w:rPr>
          <w:rFonts w:ascii="宋体" w:hAnsi="宋体"/>
          <w:color w:val="000000"/>
          <w:sz w:val="24"/>
          <w:lang w:val="zh-CN"/>
        </w:rPr>
        <w:t xml:space="preserve">                  </w:t>
      </w:r>
    </w:p>
    <w:p w14:paraId="06E682F2">
      <w:pPr>
        <w:spacing w:line="360" w:lineRule="auto"/>
        <w:ind w:firstLine="4080"/>
        <w:rPr>
          <w:rFonts w:hint="eastAsia" w:ascii="宋体" w:hAnsi="宋体"/>
          <w:bCs/>
          <w:sz w:val="24"/>
        </w:rPr>
      </w:pPr>
    </w:p>
    <w:p w14:paraId="0D340568">
      <w:pPr>
        <w:spacing w:line="360" w:lineRule="auto"/>
        <w:ind w:firstLine="4080"/>
        <w:rPr>
          <w:rFonts w:ascii="宋体" w:hAnsi="宋体"/>
          <w:bCs/>
          <w:sz w:val="24"/>
        </w:rPr>
      </w:pPr>
      <w:r>
        <w:rPr>
          <w:rFonts w:hint="eastAsia" w:ascii="宋体" w:hAnsi="宋体"/>
          <w:bCs/>
          <w:sz w:val="24"/>
        </w:rPr>
        <w:t>供应商名称：</w:t>
      </w:r>
      <w:r>
        <w:rPr>
          <w:rFonts w:hint="eastAsia" w:ascii="宋体" w:hAnsi="宋体" w:cs="楷体"/>
          <w:sz w:val="24"/>
        </w:rPr>
        <w:t>（加盖CA电子公章）</w:t>
      </w:r>
      <w:bookmarkEnd w:id="337"/>
    </w:p>
    <w:bookmarkEnd w:id="338"/>
    <w:p w14:paraId="6E058CD9">
      <w:pPr>
        <w:spacing w:line="360" w:lineRule="auto"/>
        <w:jc w:val="center"/>
        <w:rPr>
          <w:rFonts w:hint="eastAsia" w:ascii="宋体" w:hAnsi="宋体"/>
          <w:sz w:val="24"/>
        </w:rPr>
      </w:pPr>
      <w:bookmarkStart w:id="339" w:name="_Hlk149920056"/>
    </w:p>
    <w:p w14:paraId="7944899F">
      <w:pPr>
        <w:spacing w:line="360" w:lineRule="auto"/>
        <w:jc w:val="right"/>
        <w:rPr>
          <w:rFonts w:ascii="宋体" w:hAnsi="宋体"/>
          <w:sz w:val="24"/>
        </w:rPr>
      </w:pPr>
      <w:r>
        <w:rPr>
          <w:rFonts w:hint="eastAsia" w:ascii="宋体" w:hAnsi="宋体"/>
          <w:sz w:val="24"/>
        </w:rPr>
        <w:t>日期：     年    月    日</w:t>
      </w:r>
      <w:bookmarkEnd w:id="339"/>
    </w:p>
    <w:p w14:paraId="1E15A3F8">
      <w:pPr>
        <w:widowControl/>
        <w:jc w:val="left"/>
        <w:rPr>
          <w:rFonts w:ascii="宋体" w:hAnsi="宋体"/>
          <w:b/>
          <w:spacing w:val="20"/>
          <w:sz w:val="32"/>
          <w:szCs w:val="32"/>
        </w:rPr>
      </w:pPr>
      <w:bookmarkStart w:id="340" w:name="_Toc152678681"/>
      <w:r>
        <w:rPr>
          <w:rFonts w:ascii="宋体" w:hAnsi="宋体"/>
          <w:b/>
          <w:spacing w:val="20"/>
          <w:sz w:val="32"/>
          <w:szCs w:val="32"/>
        </w:rPr>
        <w:br w:type="page" w:clear="all"/>
      </w:r>
    </w:p>
    <w:p w14:paraId="3B2E7542">
      <w:pPr>
        <w:keepNext/>
        <w:keepLines/>
        <w:widowControl/>
        <w:spacing w:after="120" w:line="360" w:lineRule="auto"/>
        <w:jc w:val="center"/>
        <w:outlineLvl w:val="0"/>
        <w:rPr>
          <w:rFonts w:ascii="宋体" w:hAnsi="宋体"/>
          <w:b/>
          <w:spacing w:val="20"/>
          <w:sz w:val="32"/>
          <w:szCs w:val="32"/>
        </w:rPr>
      </w:pPr>
      <w:bookmarkStart w:id="341" w:name="_Toc15950"/>
      <w:bookmarkStart w:id="342" w:name="_Toc3307"/>
      <w:bookmarkStart w:id="343" w:name="_Toc160609059"/>
      <w:bookmarkStart w:id="344" w:name="_Toc14328"/>
      <w:r>
        <w:rPr>
          <w:rFonts w:hint="eastAsia" w:ascii="宋体" w:hAnsi="宋体"/>
          <w:b/>
          <w:spacing w:val="20"/>
          <w:sz w:val="32"/>
          <w:szCs w:val="32"/>
        </w:rPr>
        <w:t>四、中小企业声明函</w:t>
      </w:r>
      <w:r>
        <w:rPr>
          <w:rFonts w:ascii="宋体" w:hAnsi="宋体"/>
          <w:b/>
          <w:spacing w:val="20"/>
          <w:sz w:val="32"/>
          <w:szCs w:val="32"/>
        </w:rPr>
        <w:t>（实质性格式）</w:t>
      </w:r>
      <w:bookmarkEnd w:id="340"/>
      <w:bookmarkEnd w:id="341"/>
      <w:bookmarkEnd w:id="342"/>
      <w:bookmarkEnd w:id="343"/>
      <w:bookmarkEnd w:id="344"/>
    </w:p>
    <w:p w14:paraId="0BA74C07">
      <w:pPr>
        <w:pStyle w:val="3"/>
        <w:tabs>
          <w:tab w:val="center" w:pos="4592"/>
          <w:tab w:val="left" w:pos="7860"/>
        </w:tabs>
        <w:spacing w:before="0" w:line="360" w:lineRule="auto"/>
        <w:jc w:val="left"/>
        <w:rPr>
          <w:rFonts w:ascii="宋体" w:hAnsi="宋体" w:eastAsia="宋体"/>
          <w:sz w:val="32"/>
          <w:szCs w:val="32"/>
        </w:rPr>
      </w:pPr>
      <w:bookmarkStart w:id="345" w:name="_Toc23124"/>
      <w:bookmarkStart w:id="346" w:name="_Toc152678682"/>
      <w:bookmarkStart w:id="347" w:name="_Toc160609060"/>
      <w:bookmarkStart w:id="348" w:name="_Toc2848"/>
      <w:bookmarkStart w:id="349" w:name="_Toc20812"/>
      <w:r>
        <w:rPr>
          <w:rFonts w:hint="eastAsia" w:ascii="宋体" w:hAnsi="宋体" w:eastAsia="宋体"/>
          <w:b w:val="0"/>
          <w:sz w:val="24"/>
          <w:u w:val="single"/>
        </w:rPr>
        <w:t>注意事项：请按照第二章第一节《供应商</w:t>
      </w:r>
      <w:r>
        <w:rPr>
          <w:rFonts w:ascii="宋体" w:hAnsi="宋体" w:eastAsia="宋体"/>
          <w:b w:val="0"/>
          <w:sz w:val="24"/>
          <w:u w:val="single"/>
        </w:rPr>
        <w:t>须知资料表</w:t>
      </w:r>
      <w:r>
        <w:rPr>
          <w:rFonts w:hint="eastAsia" w:ascii="宋体" w:hAnsi="宋体" w:eastAsia="宋体"/>
          <w:b w:val="0"/>
          <w:sz w:val="24"/>
          <w:u w:val="single"/>
        </w:rPr>
        <w:t>》中列明的项目属性填写货物类还是工程、服务类。</w:t>
      </w:r>
      <w:bookmarkEnd w:id="345"/>
      <w:bookmarkEnd w:id="346"/>
      <w:bookmarkEnd w:id="347"/>
      <w:bookmarkEnd w:id="348"/>
      <w:bookmarkEnd w:id="349"/>
    </w:p>
    <w:p w14:paraId="304B71F6">
      <w:pPr>
        <w:widowControl/>
        <w:spacing w:line="360" w:lineRule="auto"/>
        <w:ind w:firstLine="2570" w:firstLineChars="800"/>
        <w:rPr>
          <w:rFonts w:hint="eastAsia" w:ascii="宋体" w:hAnsi="宋体" w:cs="楷体"/>
          <w:b/>
          <w:color w:val="000000"/>
          <w:sz w:val="32"/>
          <w:szCs w:val="32"/>
        </w:rPr>
      </w:pPr>
      <w:bookmarkStart w:id="350" w:name="_Toc311189788"/>
      <w:r>
        <w:rPr>
          <w:rFonts w:hint="eastAsia" w:ascii="宋体" w:hAnsi="宋体" w:cs="楷体"/>
          <w:b/>
          <w:color w:val="000000"/>
          <w:sz w:val="32"/>
          <w:szCs w:val="32"/>
        </w:rPr>
        <w:t>中小企业声明函(货物)</w:t>
      </w:r>
    </w:p>
    <w:p w14:paraId="79EE0F6D">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（采购单位名称）的</w:t>
      </w:r>
      <w:r>
        <w:rPr>
          <w:rFonts w:hint="eastAsia" w:ascii="宋体" w:hAnsi="宋体" w:cs="楷体"/>
          <w:color w:val="000000"/>
          <w:sz w:val="24"/>
          <w:u w:val="single"/>
        </w:rPr>
        <w:t xml:space="preserve">         </w:t>
      </w:r>
      <w:r>
        <w:rPr>
          <w:rFonts w:hint="eastAsia" w:ascii="宋体" w:hAnsi="宋体" w:cs="楷体"/>
          <w:color w:val="000000"/>
          <w:sz w:val="24"/>
        </w:rPr>
        <w:t>（项目名称）采购活动，提供的货物全部由符合政策要求的中小企业制造。相关企业（含联合体中的中小企业、签订分包意向协议的中小企业）的具体情况如下：</w:t>
      </w:r>
    </w:p>
    <w:p w14:paraId="65B2B432">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3F9538E4">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58170FF1">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w:t>
      </w:r>
    </w:p>
    <w:p w14:paraId="6E27F25E">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以上企业，不属于大企业的分支机构，不存在控股股东为大型企业的情形，也不存在与大型企业的负责人为同一人的情形。</w:t>
      </w:r>
    </w:p>
    <w:p w14:paraId="4D5C3330">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本企业对上述声明内容的真实性负责。如有虚假，将依法承担相应责任。</w:t>
      </w:r>
    </w:p>
    <w:p w14:paraId="12005A17">
      <w:pPr>
        <w:spacing w:line="440" w:lineRule="exact"/>
        <w:ind w:firstLine="4800" w:firstLineChars="2000"/>
        <w:rPr>
          <w:rFonts w:hint="eastAsia" w:ascii="宋体" w:hAnsi="宋体" w:cs="楷体"/>
          <w:color w:val="000000"/>
          <w:sz w:val="24"/>
        </w:rPr>
      </w:pPr>
    </w:p>
    <w:p w14:paraId="22CB1052">
      <w:pPr>
        <w:spacing w:line="400" w:lineRule="exact"/>
        <w:ind w:firstLine="4080" w:firstLineChars="1700"/>
        <w:rPr>
          <w:rFonts w:hint="eastAsia" w:ascii="宋体" w:hAnsi="宋体"/>
          <w:bCs/>
          <w:color w:val="000000"/>
          <w:sz w:val="24"/>
        </w:rPr>
      </w:pPr>
      <w:bookmarkStart w:id="351" w:name="_Hlk149920075"/>
      <w:r>
        <w:rPr>
          <w:rFonts w:hint="eastAsia" w:ascii="宋体" w:hAnsi="宋体"/>
          <w:bCs/>
          <w:color w:val="000000"/>
          <w:sz w:val="24"/>
        </w:rPr>
        <w:t>供应商名称：</w:t>
      </w:r>
      <w:r>
        <w:rPr>
          <w:rFonts w:hint="eastAsia" w:ascii="宋体" w:hAnsi="宋体" w:cs="楷体"/>
          <w:color w:val="000000"/>
          <w:sz w:val="24"/>
        </w:rPr>
        <w:t>（加盖CA电子公章）</w:t>
      </w:r>
      <w:bookmarkEnd w:id="351"/>
      <w:r>
        <w:rPr>
          <w:rFonts w:hint="eastAsia" w:ascii="宋体" w:hAnsi="宋体" w:cs="楷体"/>
          <w:color w:val="000000"/>
          <w:sz w:val="24"/>
        </w:rPr>
        <w:t xml:space="preserve"> </w:t>
      </w:r>
      <w:r>
        <w:rPr>
          <w:rFonts w:hint="eastAsia" w:ascii="宋体" w:hAnsi="宋体"/>
          <w:bCs/>
          <w:color w:val="000000"/>
          <w:sz w:val="24"/>
        </w:rPr>
        <w:t xml:space="preserve"> </w:t>
      </w:r>
    </w:p>
    <w:p w14:paraId="77C9774A">
      <w:pPr>
        <w:spacing w:line="440" w:lineRule="exact"/>
        <w:ind w:firstLine="4800" w:firstLineChars="2000"/>
        <w:rPr>
          <w:rFonts w:hint="eastAsia" w:ascii="宋体" w:hAnsi="宋体" w:cs="楷体"/>
          <w:color w:val="000000"/>
          <w:sz w:val="24"/>
        </w:rPr>
      </w:pPr>
      <w:r>
        <w:rPr>
          <w:rFonts w:hint="eastAsia" w:ascii="宋体" w:hAnsi="宋体" w:cs="楷体"/>
          <w:color w:val="000000"/>
          <w:sz w:val="24"/>
        </w:rPr>
        <w:t>日期：年 月 日</w:t>
      </w:r>
    </w:p>
    <w:p w14:paraId="75DE642F">
      <w:pPr>
        <w:widowControl/>
        <w:spacing w:line="360" w:lineRule="auto"/>
        <w:ind w:firstLine="2650" w:firstLineChars="1100"/>
        <w:rPr>
          <w:rFonts w:hint="eastAsia" w:ascii="宋体" w:hAnsi="宋体" w:cs="楷体"/>
          <w:b/>
          <w:color w:val="000000"/>
          <w:sz w:val="24"/>
        </w:rPr>
      </w:pPr>
    </w:p>
    <w:p w14:paraId="052D933E">
      <w:pPr>
        <w:pStyle w:val="18"/>
        <w:spacing w:line="440" w:lineRule="exact"/>
        <w:rPr>
          <w:rFonts w:hint="eastAsia" w:cs="楷体"/>
          <w:color w:val="000000"/>
          <w:szCs w:val="20"/>
        </w:rPr>
      </w:pPr>
      <w:r>
        <w:rPr>
          <w:rFonts w:hint="eastAsia" w:cs="楷体"/>
          <w:color w:val="000000"/>
        </w:rPr>
        <w:t>注：1、从业人员、营业收入和资产总额填报上一年度数据，无上一年度数据的新成立企业可不填报。</w:t>
      </w:r>
    </w:p>
    <w:p w14:paraId="4F5DF741">
      <w:pPr>
        <w:pStyle w:val="412"/>
        <w:ind w:firstLine="480"/>
        <w:rPr>
          <w:rFonts w:ascii="宋体" w:hAnsi="宋体" w:eastAsia="宋体" w:cs="楷体"/>
          <w:color w:val="000000"/>
          <w:sz w:val="24"/>
          <w:szCs w:val="24"/>
        </w:rPr>
      </w:pPr>
      <w:r>
        <w:rPr>
          <w:rFonts w:hint="eastAsia" w:ascii="宋体" w:hAnsi="宋体" w:eastAsia="宋体" w:cs="楷体"/>
          <w:color w:val="000000"/>
          <w:sz w:val="24"/>
          <w:szCs w:val="24"/>
        </w:rPr>
        <w:t>2、中小企业划型标准规定参考《工信部联企业[2011]300号》</w:t>
      </w:r>
    </w:p>
    <w:p w14:paraId="5D7AF8A6">
      <w:pPr>
        <w:widowControl/>
        <w:jc w:val="left"/>
        <w:rPr>
          <w:rFonts w:ascii="宋体" w:hAnsi="宋体" w:cs="楷体"/>
          <w:b/>
          <w:sz w:val="32"/>
          <w:szCs w:val="32"/>
        </w:rPr>
      </w:pPr>
      <w:r>
        <w:rPr>
          <w:rFonts w:ascii="宋体" w:hAnsi="宋体" w:cs="楷体"/>
          <w:b/>
          <w:sz w:val="32"/>
          <w:szCs w:val="32"/>
        </w:rPr>
        <w:br w:type="page" w:clear="all"/>
      </w:r>
    </w:p>
    <w:p w14:paraId="0A81D91D">
      <w:pPr>
        <w:widowControl/>
        <w:spacing w:line="360" w:lineRule="auto"/>
        <w:ind w:firstLine="1928" w:firstLineChars="600"/>
        <w:rPr>
          <w:rFonts w:ascii="宋体" w:hAnsi="宋体" w:cs="楷体"/>
          <w:b/>
          <w:color w:val="000000"/>
          <w:kern w:val="0"/>
          <w:sz w:val="32"/>
          <w:szCs w:val="32"/>
        </w:rPr>
      </w:pPr>
      <w:r>
        <w:rPr>
          <w:rFonts w:hint="eastAsia" w:ascii="宋体" w:hAnsi="宋体" w:cs="楷体"/>
          <w:b/>
          <w:color w:val="000000"/>
          <w:sz w:val="32"/>
          <w:szCs w:val="32"/>
        </w:rPr>
        <w:t>中小企业声明函(工程、服务)</w:t>
      </w:r>
    </w:p>
    <w:p w14:paraId="6D31076A">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741021B8">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41BC0DF4">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（中型企业、小型企业、微型企业）。</w:t>
      </w:r>
    </w:p>
    <w:p w14:paraId="3F907F7F">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w:t>
      </w:r>
    </w:p>
    <w:p w14:paraId="65C72445">
      <w:pPr>
        <w:pStyle w:val="412"/>
        <w:spacing w:before="0" w:after="0" w:line="440" w:lineRule="exact"/>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以上企业，不属于大企业的分支机构，不存在控股股东为大型企业的情形，也不存在与大型企业的负责人为同一人的情形。</w:t>
      </w:r>
    </w:p>
    <w:p w14:paraId="417D2D7B">
      <w:pPr>
        <w:spacing w:line="440" w:lineRule="exact"/>
        <w:ind w:firstLine="480" w:firstLineChars="200"/>
        <w:rPr>
          <w:rFonts w:hint="eastAsia" w:ascii="宋体" w:hAnsi="宋体" w:cs="楷体"/>
          <w:color w:val="000000"/>
          <w:sz w:val="24"/>
        </w:rPr>
      </w:pPr>
      <w:r>
        <w:rPr>
          <w:rFonts w:hint="eastAsia" w:ascii="宋体" w:hAnsi="宋体" w:cs="楷体"/>
          <w:color w:val="000000"/>
          <w:sz w:val="24"/>
        </w:rPr>
        <w:t>本企业对上述声明内容的真实性负责。如有虚假，将依法承担相应责任。</w:t>
      </w:r>
    </w:p>
    <w:p w14:paraId="5A9F5905">
      <w:pPr>
        <w:spacing w:line="440" w:lineRule="exact"/>
        <w:ind w:firstLine="4800" w:firstLineChars="2000"/>
        <w:rPr>
          <w:rFonts w:hint="eastAsia" w:ascii="宋体" w:hAnsi="宋体" w:cs="楷体"/>
          <w:color w:val="000000"/>
          <w:sz w:val="24"/>
        </w:rPr>
      </w:pPr>
    </w:p>
    <w:p w14:paraId="128B873C">
      <w:pPr>
        <w:spacing w:line="400" w:lineRule="exact"/>
        <w:ind w:firstLine="4080" w:firstLineChars="1700"/>
        <w:rPr>
          <w:rFonts w:hint="eastAsia" w:ascii="宋体" w:hAnsi="宋体"/>
          <w:bCs/>
          <w:color w:val="000000"/>
          <w:sz w:val="24"/>
        </w:rPr>
      </w:pPr>
      <w:r>
        <w:rPr>
          <w:rFonts w:hint="eastAsia" w:ascii="宋体" w:hAnsi="宋体"/>
          <w:bCs/>
          <w:color w:val="000000"/>
          <w:sz w:val="24"/>
        </w:rPr>
        <w:t>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p>
    <w:p w14:paraId="22E95CF0">
      <w:pPr>
        <w:spacing w:line="440" w:lineRule="exact"/>
        <w:ind w:firstLine="4800" w:firstLineChars="2000"/>
        <w:rPr>
          <w:rFonts w:hint="eastAsia" w:ascii="宋体" w:hAnsi="宋体" w:cs="楷体"/>
          <w:color w:val="000000"/>
          <w:sz w:val="24"/>
        </w:rPr>
      </w:pPr>
      <w:r>
        <w:rPr>
          <w:rFonts w:hint="eastAsia" w:ascii="宋体" w:hAnsi="宋体" w:cs="楷体"/>
          <w:color w:val="000000"/>
          <w:sz w:val="24"/>
        </w:rPr>
        <w:t>日期：年 月 日</w:t>
      </w:r>
    </w:p>
    <w:p w14:paraId="0227F85C">
      <w:pPr>
        <w:pStyle w:val="412"/>
        <w:ind w:firstLine="400"/>
        <w:rPr>
          <w:rFonts w:hint="eastAsia"/>
          <w:color w:val="000000"/>
        </w:rPr>
      </w:pPr>
    </w:p>
    <w:p w14:paraId="5A4CAD71">
      <w:pPr>
        <w:pStyle w:val="18"/>
        <w:spacing w:line="440" w:lineRule="exact"/>
        <w:rPr>
          <w:rFonts w:cs="楷体"/>
          <w:color w:val="000000"/>
        </w:rPr>
      </w:pPr>
      <w:r>
        <w:rPr>
          <w:rFonts w:hint="eastAsia" w:cs="楷体"/>
          <w:color w:val="000000"/>
        </w:rPr>
        <w:t>注：1、从业人员、营业收入和资产总额填报上一年度数据，无上一年度数据的新成立企业可不填报。</w:t>
      </w:r>
    </w:p>
    <w:p w14:paraId="464A450C">
      <w:pPr>
        <w:pStyle w:val="412"/>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2、中小企业划型标准规定参考《工信部联企业[2011]300号》</w:t>
      </w:r>
    </w:p>
    <w:p w14:paraId="21BAF046">
      <w:pPr>
        <w:pStyle w:val="18"/>
        <w:spacing w:line="440" w:lineRule="exact"/>
        <w:rPr>
          <w:rFonts w:hint="eastAsia" w:cs="楷体"/>
          <w:color w:val="000000"/>
        </w:rPr>
      </w:pPr>
    </w:p>
    <w:p w14:paraId="22A7AEED">
      <w:pPr>
        <w:keepNext/>
        <w:keepLines/>
        <w:widowControl/>
        <w:spacing w:after="120" w:line="360" w:lineRule="auto"/>
        <w:jc w:val="center"/>
        <w:outlineLvl w:val="0"/>
        <w:rPr>
          <w:rFonts w:ascii="宋体" w:hAnsi="宋体"/>
          <w:b/>
          <w:sz w:val="32"/>
          <w:szCs w:val="32"/>
        </w:rPr>
      </w:pPr>
      <w:r>
        <w:rPr>
          <w:rFonts w:ascii="宋体" w:hAnsi="宋体" w:cs="楷体"/>
          <w:sz w:val="24"/>
        </w:rPr>
        <w:br w:type="page" w:clear="all"/>
      </w:r>
      <w:bookmarkStart w:id="352" w:name="_Toc152678683"/>
      <w:bookmarkStart w:id="353" w:name="_Toc11967"/>
      <w:bookmarkStart w:id="354" w:name="_Toc160609061"/>
      <w:bookmarkStart w:id="355" w:name="_Toc21819"/>
      <w:bookmarkStart w:id="356" w:name="_Toc27763"/>
      <w:r>
        <w:rPr>
          <w:rFonts w:hint="eastAsia" w:ascii="宋体" w:hAnsi="宋体"/>
          <w:b/>
          <w:spacing w:val="20"/>
          <w:sz w:val="32"/>
          <w:szCs w:val="32"/>
        </w:rPr>
        <w:t>五、残疾人福利性单位声明函</w:t>
      </w:r>
      <w:r>
        <w:rPr>
          <w:rFonts w:ascii="宋体" w:hAnsi="宋体"/>
          <w:b/>
          <w:spacing w:val="20"/>
          <w:sz w:val="32"/>
          <w:szCs w:val="32"/>
        </w:rPr>
        <w:t>（实质性格式）</w:t>
      </w:r>
      <w:bookmarkEnd w:id="352"/>
      <w:bookmarkEnd w:id="353"/>
      <w:bookmarkEnd w:id="354"/>
      <w:bookmarkEnd w:id="355"/>
      <w:bookmarkEnd w:id="356"/>
    </w:p>
    <w:p w14:paraId="4E9F2D02">
      <w:pPr>
        <w:spacing w:line="360" w:lineRule="auto"/>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7E648958">
      <w:pPr>
        <w:spacing w:line="360" w:lineRule="auto"/>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687F2B1">
      <w:pPr>
        <w:spacing w:line="360" w:lineRule="auto"/>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88D81AC">
      <w:pPr>
        <w:spacing w:line="360" w:lineRule="auto"/>
        <w:ind w:firstLine="506"/>
        <w:rPr>
          <w:rFonts w:ascii="宋体" w:hAnsi="宋体"/>
          <w:spacing w:val="6"/>
          <w:sz w:val="24"/>
        </w:rPr>
      </w:pPr>
      <w:r>
        <w:rPr>
          <w:rFonts w:ascii="宋体" w:hAnsi="宋体"/>
          <w:b/>
          <w:spacing w:val="6"/>
          <w:sz w:val="24"/>
        </w:rPr>
        <w:t>本单位对上述声明的真实性负责。如有虚假，将依法承担相应责任。</w:t>
      </w:r>
    </w:p>
    <w:p w14:paraId="4B89A2A7">
      <w:pPr>
        <w:spacing w:line="360" w:lineRule="auto"/>
        <w:ind w:firstLine="504"/>
        <w:rPr>
          <w:rFonts w:ascii="宋体" w:hAnsi="宋体"/>
          <w:spacing w:val="6"/>
          <w:sz w:val="24"/>
        </w:rPr>
      </w:pPr>
    </w:p>
    <w:p w14:paraId="1DF26A15">
      <w:pPr>
        <w:spacing w:line="360" w:lineRule="auto"/>
        <w:ind w:firstLine="504"/>
        <w:rPr>
          <w:rFonts w:ascii="宋体" w:hAnsi="宋体"/>
          <w:spacing w:val="6"/>
          <w:sz w:val="24"/>
        </w:rPr>
      </w:pPr>
    </w:p>
    <w:p w14:paraId="306ADD64">
      <w:pPr>
        <w:spacing w:line="360" w:lineRule="auto"/>
        <w:ind w:firstLine="4320"/>
        <w:rPr>
          <w:rFonts w:ascii="宋体" w:hAnsi="宋体"/>
          <w:bCs/>
          <w:sz w:val="24"/>
        </w:rPr>
      </w:pPr>
      <w:r>
        <w:rPr>
          <w:rFonts w:hint="eastAsia" w:ascii="宋体" w:hAnsi="宋体"/>
          <w:bCs/>
          <w:sz w:val="24"/>
        </w:rPr>
        <w:t>供应商名称：</w:t>
      </w:r>
      <w:r>
        <w:rPr>
          <w:rFonts w:hint="eastAsia" w:ascii="宋体" w:hAnsi="宋体" w:cs="楷体"/>
          <w:sz w:val="24"/>
        </w:rPr>
        <w:t xml:space="preserve">（加盖CA电子公章） </w:t>
      </w:r>
    </w:p>
    <w:p w14:paraId="075E2756">
      <w:pPr>
        <w:tabs>
          <w:tab w:val="left" w:pos="4860"/>
        </w:tabs>
        <w:spacing w:line="360" w:lineRule="auto"/>
        <w:ind w:right="1560" w:firstLine="504"/>
        <w:jc w:val="center"/>
        <w:rPr>
          <w:rFonts w:ascii="宋体" w:hAnsi="宋体"/>
          <w:spacing w:val="6"/>
          <w:sz w:val="24"/>
        </w:rPr>
        <w:sectPr>
          <w:pgSz w:w="11905" w:h="16838"/>
          <w:pgMar w:top="1440" w:right="1803" w:bottom="1440" w:left="1803" w:header="851" w:footer="992" w:gutter="0"/>
          <w:cols w:space="0" w:num="1"/>
          <w:rtlGutter w:val="0"/>
          <w:docGrid w:type="lines" w:linePitch="319" w:charSpace="0"/>
        </w:sectPr>
      </w:pPr>
      <w:r>
        <w:rPr>
          <w:rFonts w:ascii="宋体" w:hAnsi="宋体"/>
          <w:spacing w:val="6"/>
          <w:sz w:val="24"/>
        </w:rPr>
        <w:t xml:space="preserve">                                      日  期</w:t>
      </w:r>
      <w:r>
        <w:rPr>
          <w:rFonts w:hint="eastAsia" w:ascii="宋体" w:hAnsi="宋体"/>
          <w:spacing w:val="6"/>
          <w:sz w:val="24"/>
        </w:rPr>
        <w:t>:</w:t>
      </w:r>
    </w:p>
    <w:bookmarkEnd w:id="350"/>
    <w:p w14:paraId="78049F71">
      <w:pPr>
        <w:keepNext/>
        <w:keepLines/>
        <w:widowControl/>
        <w:spacing w:after="120" w:line="360" w:lineRule="auto"/>
        <w:jc w:val="center"/>
        <w:outlineLvl w:val="0"/>
        <w:rPr>
          <w:rFonts w:ascii="宋体" w:hAnsi="宋体"/>
          <w:b/>
          <w:spacing w:val="20"/>
          <w:sz w:val="32"/>
          <w:szCs w:val="32"/>
        </w:rPr>
      </w:pPr>
      <w:bookmarkStart w:id="357" w:name="_Toc32047"/>
      <w:bookmarkStart w:id="358" w:name="_Toc5026"/>
      <w:bookmarkStart w:id="359" w:name="_Toc20950"/>
      <w:bookmarkStart w:id="360" w:name="_Toc160609062"/>
      <w:bookmarkStart w:id="361" w:name="_Toc152678684"/>
      <w:r>
        <w:rPr>
          <w:rFonts w:hint="eastAsia" w:ascii="宋体" w:hAnsi="宋体"/>
          <w:b/>
          <w:spacing w:val="20"/>
          <w:sz w:val="32"/>
          <w:szCs w:val="32"/>
        </w:rPr>
        <w:t>六、项目实施方案</w:t>
      </w:r>
      <w:bookmarkEnd w:id="357"/>
      <w:bookmarkEnd w:id="358"/>
      <w:bookmarkEnd w:id="359"/>
      <w:bookmarkEnd w:id="360"/>
      <w:bookmarkEnd w:id="361"/>
    </w:p>
    <w:p w14:paraId="35C5E70F">
      <w:pPr>
        <w:pStyle w:val="18"/>
        <w:spacing w:line="360" w:lineRule="auto"/>
        <w:rPr>
          <w:sz w:val="20"/>
          <w:szCs w:val="20"/>
        </w:rPr>
      </w:pPr>
    </w:p>
    <w:p w14:paraId="0FFF65B6">
      <w:pPr>
        <w:spacing w:line="360" w:lineRule="auto"/>
        <w:ind w:firstLine="480"/>
        <w:rPr>
          <w:rFonts w:ascii="宋体" w:hAnsi="宋体" w:cs="宋体"/>
          <w:sz w:val="24"/>
        </w:rPr>
      </w:pPr>
      <w:r>
        <w:rPr>
          <w:rFonts w:hint="eastAsia" w:ascii="宋体" w:hAnsi="宋体" w:cs="宋体"/>
          <w:sz w:val="24"/>
        </w:rPr>
        <w:t>磋商文件中提出的需求是最基本的服务要求，各供应商须响应这些要求，并可以在此基础上，根据自身优势进一步优化。本方案可包括（但不限于）以下内容：</w:t>
      </w:r>
    </w:p>
    <w:p w14:paraId="4D37F572">
      <w:pPr>
        <w:numPr>
          <w:ilvl w:val="1"/>
          <w:numId w:val="11"/>
        </w:numPr>
        <w:spacing w:line="360" w:lineRule="auto"/>
        <w:rPr>
          <w:rFonts w:ascii="宋体" w:hAnsi="宋体" w:cs="宋体"/>
          <w:sz w:val="24"/>
        </w:rPr>
      </w:pPr>
      <w:r>
        <w:rPr>
          <w:rFonts w:hint="eastAsia" w:ascii="宋体" w:hAnsi="宋体"/>
          <w:sz w:val="24"/>
        </w:rPr>
        <w:t>详细实施方案</w:t>
      </w:r>
    </w:p>
    <w:p w14:paraId="6574EFBA">
      <w:pPr>
        <w:numPr>
          <w:ilvl w:val="1"/>
          <w:numId w:val="11"/>
        </w:numPr>
        <w:spacing w:line="360" w:lineRule="auto"/>
        <w:rPr>
          <w:rFonts w:ascii="宋体" w:hAnsi="宋体" w:cs="宋体"/>
          <w:sz w:val="24"/>
        </w:rPr>
      </w:pPr>
      <w:r>
        <w:rPr>
          <w:rFonts w:hint="eastAsia" w:ascii="宋体" w:hAnsi="宋体" w:cs="宋体"/>
          <w:sz w:val="24"/>
        </w:rPr>
        <w:t>供应商应就人员配备、技术保证、项目质量、</w:t>
      </w:r>
      <w:r>
        <w:rPr>
          <w:rFonts w:hint="eastAsia" w:ascii="宋体" w:hAnsi="宋体"/>
          <w:sz w:val="24"/>
        </w:rPr>
        <w:t>服务期限</w:t>
      </w:r>
      <w:r>
        <w:rPr>
          <w:rFonts w:hint="eastAsia" w:ascii="宋体" w:hAnsi="宋体" w:cs="宋体"/>
          <w:sz w:val="24"/>
        </w:rPr>
        <w:t>等做出承诺</w:t>
      </w:r>
    </w:p>
    <w:p w14:paraId="23212BA0">
      <w:pPr>
        <w:numPr>
          <w:ilvl w:val="1"/>
          <w:numId w:val="11"/>
        </w:numPr>
        <w:spacing w:line="360" w:lineRule="auto"/>
        <w:rPr>
          <w:rFonts w:ascii="宋体" w:hAnsi="宋体" w:cs="宋体"/>
          <w:sz w:val="24"/>
        </w:rPr>
      </w:pPr>
      <w:r>
        <w:rPr>
          <w:rFonts w:hint="eastAsia" w:ascii="宋体" w:hAnsi="宋体" w:cs="宋体"/>
          <w:bCs/>
          <w:sz w:val="24"/>
        </w:rPr>
        <w:t>对原始资料的调查与收集</w:t>
      </w:r>
    </w:p>
    <w:p w14:paraId="6322AE43">
      <w:pPr>
        <w:numPr>
          <w:ilvl w:val="1"/>
          <w:numId w:val="11"/>
        </w:numPr>
        <w:spacing w:line="360" w:lineRule="auto"/>
        <w:rPr>
          <w:rFonts w:ascii="宋体" w:hAnsi="宋体" w:cs="宋体"/>
          <w:sz w:val="24"/>
        </w:rPr>
      </w:pPr>
      <w:r>
        <w:rPr>
          <w:rFonts w:hint="eastAsia" w:ascii="宋体" w:hAnsi="宋体" w:cs="宋体"/>
          <w:sz w:val="24"/>
        </w:rPr>
        <w:t>合理化建议（并提出相应可行的解决办法）</w:t>
      </w:r>
    </w:p>
    <w:p w14:paraId="3B5F4E11">
      <w:pPr>
        <w:numPr>
          <w:ilvl w:val="1"/>
          <w:numId w:val="11"/>
        </w:numPr>
        <w:spacing w:line="360" w:lineRule="auto"/>
        <w:rPr>
          <w:rFonts w:ascii="宋体" w:hAnsi="宋体" w:cs="宋体"/>
          <w:sz w:val="24"/>
        </w:rPr>
      </w:pPr>
      <w:r>
        <w:rPr>
          <w:rFonts w:hint="eastAsia" w:ascii="宋体" w:hAnsi="宋体" w:cs="宋体"/>
          <w:sz w:val="24"/>
        </w:rPr>
        <w:t>需要招标人协助的事项</w:t>
      </w:r>
    </w:p>
    <w:p w14:paraId="44A9D9AC">
      <w:pPr>
        <w:numPr>
          <w:ilvl w:val="1"/>
          <w:numId w:val="11"/>
        </w:numPr>
        <w:spacing w:line="360" w:lineRule="auto"/>
        <w:rPr>
          <w:rFonts w:ascii="宋体" w:hAnsi="宋体" w:cs="宋体"/>
          <w:sz w:val="24"/>
        </w:rPr>
      </w:pPr>
      <w:r>
        <w:rPr>
          <w:rFonts w:hint="eastAsia" w:ascii="宋体" w:hAnsi="宋体" w:cs="宋体"/>
          <w:sz w:val="24"/>
        </w:rPr>
        <w:t>供应商认为需要添加的内容</w:t>
      </w:r>
    </w:p>
    <w:p w14:paraId="4783A542">
      <w:pPr>
        <w:spacing w:line="360" w:lineRule="auto"/>
        <w:ind w:firstLine="480"/>
        <w:rPr>
          <w:rFonts w:ascii="宋体" w:hAnsi="宋体"/>
          <w:sz w:val="24"/>
        </w:rPr>
      </w:pPr>
    </w:p>
    <w:p w14:paraId="19012517">
      <w:pPr>
        <w:spacing w:line="360" w:lineRule="auto"/>
        <w:ind w:firstLine="480"/>
        <w:rPr>
          <w:rFonts w:ascii="宋体" w:hAnsi="宋体"/>
          <w:sz w:val="24"/>
        </w:rPr>
      </w:pPr>
    </w:p>
    <w:p w14:paraId="0E7147F0">
      <w:pPr>
        <w:keepNext/>
        <w:keepLines/>
        <w:widowControl/>
        <w:spacing w:after="120" w:line="360" w:lineRule="auto"/>
        <w:jc w:val="center"/>
        <w:outlineLvl w:val="0"/>
        <w:rPr>
          <w:rFonts w:ascii="宋体" w:hAnsi="宋体"/>
          <w:b/>
          <w:spacing w:val="20"/>
          <w:sz w:val="32"/>
          <w:szCs w:val="32"/>
        </w:rPr>
      </w:pPr>
      <w:r>
        <w:rPr>
          <w:rFonts w:ascii="宋体" w:hAnsi="宋体"/>
          <w:sz w:val="24"/>
        </w:rPr>
        <w:br w:type="page" w:clear="all"/>
      </w:r>
      <w:bookmarkStart w:id="362" w:name="_Toc3065"/>
      <w:bookmarkStart w:id="363" w:name="_Toc152678685"/>
      <w:bookmarkStart w:id="364" w:name="_Toc160609063"/>
      <w:bookmarkStart w:id="365" w:name="_Toc17581"/>
      <w:bookmarkStart w:id="366" w:name="_Toc18594"/>
      <w:r>
        <w:rPr>
          <w:rFonts w:hint="eastAsia" w:ascii="宋体" w:hAnsi="宋体"/>
          <w:b/>
          <w:spacing w:val="20"/>
          <w:sz w:val="32"/>
          <w:szCs w:val="32"/>
        </w:rPr>
        <w:t>七、基本服务承诺书</w:t>
      </w:r>
      <w:bookmarkEnd w:id="362"/>
      <w:bookmarkEnd w:id="363"/>
      <w:bookmarkEnd w:id="364"/>
      <w:bookmarkEnd w:id="365"/>
      <w:bookmarkEnd w:id="366"/>
    </w:p>
    <w:p w14:paraId="060B1B21">
      <w:pPr>
        <w:spacing w:line="360" w:lineRule="auto"/>
        <w:rPr>
          <w:rFonts w:ascii="宋体" w:hAnsi="宋体"/>
          <w:b/>
          <w:bCs/>
          <w:sz w:val="28"/>
          <w:szCs w:val="28"/>
        </w:rPr>
      </w:pPr>
    </w:p>
    <w:p w14:paraId="581B09C2">
      <w:pPr>
        <w:numPr>
          <w:ilvl w:val="0"/>
          <w:numId w:val="12"/>
        </w:numPr>
        <w:spacing w:line="360" w:lineRule="auto"/>
        <w:ind w:firstLine="480"/>
        <w:rPr>
          <w:rFonts w:ascii="宋体" w:hAnsi="宋体"/>
          <w:sz w:val="20"/>
          <w:szCs w:val="20"/>
        </w:rPr>
      </w:pPr>
      <w:r>
        <w:rPr>
          <w:rFonts w:hint="eastAsia" w:ascii="宋体" w:hAnsi="宋体"/>
          <w:bCs/>
          <w:sz w:val="24"/>
        </w:rPr>
        <w:t>我单位确保按中标结果确定价格并及时提供货物或服务。</w:t>
      </w:r>
    </w:p>
    <w:p w14:paraId="576E2CB9">
      <w:pPr>
        <w:spacing w:line="360" w:lineRule="auto"/>
        <w:ind w:firstLine="480"/>
        <w:jc w:val="left"/>
        <w:rPr>
          <w:rFonts w:ascii="宋体" w:hAnsi="宋体"/>
          <w:bCs/>
          <w:sz w:val="24"/>
          <w:u w:val="single"/>
        </w:rPr>
      </w:pPr>
      <w:r>
        <w:rPr>
          <w:rFonts w:hint="eastAsia" w:ascii="宋体" w:hAnsi="宋体"/>
          <w:bCs/>
          <w:sz w:val="24"/>
        </w:rPr>
        <w:t>二、承诺的基本服务：（</w:t>
      </w:r>
      <w:r>
        <w:rPr>
          <w:rFonts w:hint="eastAsia"/>
          <w:bCs/>
          <w:sz w:val="24"/>
          <w:highlight w:val="none"/>
        </w:rPr>
        <w:t>服务范围、服务内容、服务期限、服务质量、是否响应付款方式等</w:t>
      </w:r>
      <w:r>
        <w:rPr>
          <w:rFonts w:hint="eastAsia" w:ascii="宋体" w:hAnsi="宋体"/>
          <w:bCs/>
          <w:sz w:val="24"/>
        </w:rPr>
        <w:t>）</w:t>
      </w:r>
    </w:p>
    <w:p w14:paraId="5092ADF1">
      <w:pPr>
        <w:spacing w:line="360" w:lineRule="auto"/>
        <w:jc w:val="left"/>
        <w:rPr>
          <w:rFonts w:ascii="宋体" w:hAnsi="宋体"/>
          <w:bCs/>
          <w:sz w:val="24"/>
          <w:u w:val="single"/>
        </w:rPr>
      </w:pPr>
      <w:r>
        <w:rPr>
          <w:rFonts w:hint="eastAsia" w:ascii="宋体" w:hAnsi="宋体"/>
          <w:bCs/>
          <w:sz w:val="24"/>
          <w:u w:val="single"/>
        </w:rPr>
        <w:t>　　　　　　　　　　　　　　　　　　　　　　　　　　　　　　　　　　　　　　</w:t>
      </w:r>
    </w:p>
    <w:p w14:paraId="240F491A">
      <w:pPr>
        <w:spacing w:line="360" w:lineRule="auto"/>
        <w:jc w:val="left"/>
        <w:rPr>
          <w:rFonts w:ascii="宋体" w:hAnsi="宋体"/>
          <w:bCs/>
          <w:sz w:val="24"/>
          <w:u w:val="single"/>
        </w:rPr>
      </w:pPr>
      <w:r>
        <w:rPr>
          <w:rFonts w:hint="eastAsia" w:ascii="宋体" w:hAnsi="宋体"/>
          <w:bCs/>
          <w:sz w:val="24"/>
          <w:u w:val="single"/>
        </w:rPr>
        <w:t>　　　　　　　　　　　　　　　　　　　　　　　　　　　　　　　　　　　　　　</w:t>
      </w:r>
    </w:p>
    <w:p w14:paraId="4F013B5E">
      <w:pPr>
        <w:spacing w:line="360" w:lineRule="auto"/>
        <w:jc w:val="left"/>
        <w:rPr>
          <w:rFonts w:ascii="宋体" w:hAnsi="宋体"/>
          <w:bCs/>
          <w:sz w:val="24"/>
          <w:u w:val="single"/>
        </w:rPr>
      </w:pPr>
      <w:r>
        <w:rPr>
          <w:rFonts w:hint="eastAsia" w:ascii="宋体" w:hAnsi="宋体"/>
          <w:bCs/>
          <w:sz w:val="24"/>
          <w:u w:val="single"/>
        </w:rPr>
        <w:t>　　　　　　　　　　　　　　　　　　　　　　　　　　　　　　　　　　　　　　</w:t>
      </w:r>
    </w:p>
    <w:p w14:paraId="69621EFC">
      <w:pPr>
        <w:spacing w:line="360" w:lineRule="auto"/>
        <w:jc w:val="left"/>
        <w:rPr>
          <w:rFonts w:ascii="宋体" w:hAnsi="宋体"/>
          <w:bCs/>
          <w:sz w:val="24"/>
          <w:u w:val="single"/>
        </w:rPr>
      </w:pPr>
      <w:r>
        <w:rPr>
          <w:rFonts w:hint="eastAsia" w:ascii="宋体" w:hAnsi="宋体"/>
          <w:bCs/>
          <w:sz w:val="24"/>
          <w:u w:val="single"/>
        </w:rPr>
        <w:t>　　　　　　　　　　　　　　　　　　　　　　　　　　　　　　　　　　　　　　</w:t>
      </w:r>
    </w:p>
    <w:p w14:paraId="044BE2C5">
      <w:pPr>
        <w:spacing w:line="360" w:lineRule="auto"/>
        <w:ind w:firstLine="480"/>
        <w:jc w:val="left"/>
        <w:rPr>
          <w:rFonts w:ascii="宋体" w:hAnsi="宋体"/>
          <w:bCs/>
          <w:sz w:val="24"/>
        </w:rPr>
      </w:pPr>
      <w:r>
        <w:rPr>
          <w:rFonts w:hint="eastAsia" w:ascii="宋体" w:hAnsi="宋体"/>
          <w:bCs/>
          <w:sz w:val="24"/>
        </w:rPr>
        <w:t>三、需要采购人提供的配合：</w:t>
      </w:r>
    </w:p>
    <w:p w14:paraId="118267E5">
      <w:pPr>
        <w:spacing w:line="360" w:lineRule="auto"/>
        <w:jc w:val="left"/>
        <w:rPr>
          <w:rFonts w:ascii="宋体" w:hAnsi="宋体"/>
          <w:bCs/>
          <w:sz w:val="24"/>
          <w:u w:val="single"/>
        </w:rPr>
      </w:pPr>
      <w:r>
        <w:rPr>
          <w:rFonts w:hint="eastAsia" w:ascii="宋体" w:hAnsi="宋体"/>
          <w:bCs/>
          <w:sz w:val="24"/>
          <w:u w:val="single"/>
        </w:rPr>
        <w:t>　　　　　　　　　　　　　　　　　　　　　　　　　　　　　　　　　　　　　　</w:t>
      </w:r>
    </w:p>
    <w:p w14:paraId="39972F7A">
      <w:pPr>
        <w:spacing w:line="360" w:lineRule="auto"/>
        <w:jc w:val="left"/>
        <w:rPr>
          <w:rFonts w:ascii="宋体" w:hAnsi="宋体"/>
          <w:bCs/>
          <w:sz w:val="24"/>
          <w:u w:val="single"/>
        </w:rPr>
      </w:pPr>
      <w:r>
        <w:rPr>
          <w:rFonts w:hint="eastAsia" w:ascii="宋体" w:hAnsi="宋体"/>
          <w:bCs/>
          <w:sz w:val="24"/>
          <w:u w:val="single"/>
        </w:rPr>
        <w:t>　　　　　　　　　　　　　　　　　　　　　　　　　　　　　　　　　　　　　　</w:t>
      </w:r>
    </w:p>
    <w:p w14:paraId="0E810BEE">
      <w:pPr>
        <w:spacing w:line="360" w:lineRule="auto"/>
        <w:jc w:val="left"/>
        <w:rPr>
          <w:rFonts w:ascii="宋体" w:hAnsi="宋体"/>
          <w:bCs/>
          <w:sz w:val="24"/>
          <w:u w:val="single"/>
        </w:rPr>
      </w:pPr>
      <w:r>
        <w:rPr>
          <w:rFonts w:hint="eastAsia" w:ascii="宋体" w:hAnsi="宋体"/>
          <w:bCs/>
          <w:sz w:val="24"/>
          <w:u w:val="single"/>
        </w:rPr>
        <w:t>　　　　　　　　　　　　　　　　　　　　　　　　　　　　　　　　　　　　　　</w:t>
      </w:r>
    </w:p>
    <w:p w14:paraId="5C7AABC4">
      <w:pPr>
        <w:spacing w:line="360" w:lineRule="auto"/>
        <w:jc w:val="left"/>
        <w:rPr>
          <w:rFonts w:ascii="宋体" w:hAnsi="宋体"/>
          <w:bCs/>
          <w:sz w:val="24"/>
          <w:u w:val="single"/>
        </w:rPr>
      </w:pPr>
      <w:r>
        <w:rPr>
          <w:rFonts w:hint="eastAsia" w:ascii="宋体" w:hAnsi="宋体"/>
          <w:bCs/>
          <w:sz w:val="24"/>
          <w:u w:val="single"/>
        </w:rPr>
        <w:t>　　　　　　　　　　　　　　　　　　　　　　　　　　　　　　　　　　　　　　</w:t>
      </w:r>
    </w:p>
    <w:p w14:paraId="17E0A67B">
      <w:pPr>
        <w:spacing w:line="360" w:lineRule="auto"/>
        <w:ind w:firstLine="480"/>
        <w:jc w:val="left"/>
        <w:rPr>
          <w:rFonts w:ascii="宋体" w:hAnsi="宋体"/>
          <w:bCs/>
          <w:sz w:val="24"/>
        </w:rPr>
      </w:pPr>
      <w:r>
        <w:rPr>
          <w:rFonts w:hint="eastAsia" w:ascii="宋体" w:hAnsi="宋体"/>
          <w:bCs/>
          <w:sz w:val="24"/>
        </w:rPr>
        <w:t>四、其他服务承诺：</w:t>
      </w:r>
    </w:p>
    <w:p w14:paraId="3AC3E8E8">
      <w:pPr>
        <w:spacing w:line="360" w:lineRule="auto"/>
        <w:jc w:val="left"/>
        <w:rPr>
          <w:rFonts w:ascii="宋体" w:hAnsi="宋体"/>
          <w:bCs/>
          <w:sz w:val="24"/>
          <w:u w:val="single"/>
        </w:rPr>
      </w:pPr>
      <w:r>
        <w:rPr>
          <w:rFonts w:hint="eastAsia" w:ascii="宋体" w:hAnsi="宋体"/>
          <w:bCs/>
          <w:sz w:val="24"/>
          <w:u w:val="single"/>
        </w:rPr>
        <w:t>　　　　　　　　　　　　　　　　　　　　　　　　　　　　　　　　　　　　　　</w:t>
      </w:r>
    </w:p>
    <w:p w14:paraId="6892E00E">
      <w:pPr>
        <w:spacing w:line="360" w:lineRule="auto"/>
        <w:jc w:val="left"/>
        <w:rPr>
          <w:rFonts w:ascii="宋体" w:hAnsi="宋体"/>
          <w:bCs/>
          <w:sz w:val="24"/>
          <w:u w:val="single"/>
        </w:rPr>
      </w:pPr>
      <w:r>
        <w:rPr>
          <w:rFonts w:hint="eastAsia" w:ascii="宋体" w:hAnsi="宋体"/>
          <w:bCs/>
          <w:sz w:val="24"/>
          <w:u w:val="single"/>
        </w:rPr>
        <w:t>　　　　　　　　　　　　　　　　　　　　　　　　　　　　　　　　　　　　　　</w:t>
      </w:r>
    </w:p>
    <w:p w14:paraId="6A88E2EF">
      <w:pPr>
        <w:spacing w:line="360" w:lineRule="auto"/>
        <w:jc w:val="left"/>
        <w:rPr>
          <w:rFonts w:ascii="宋体" w:hAnsi="宋体"/>
          <w:bCs/>
          <w:sz w:val="24"/>
          <w:u w:val="single"/>
        </w:rPr>
      </w:pPr>
      <w:r>
        <w:rPr>
          <w:rFonts w:hint="eastAsia" w:ascii="宋体" w:hAnsi="宋体"/>
          <w:bCs/>
          <w:sz w:val="24"/>
          <w:u w:val="single"/>
        </w:rPr>
        <w:t>　　　　　　　　　　　　　　　　　　　　　　　　　　　　　　　　　　　　　　</w:t>
      </w:r>
    </w:p>
    <w:p w14:paraId="0043D356">
      <w:pPr>
        <w:spacing w:line="360" w:lineRule="auto"/>
        <w:jc w:val="left"/>
        <w:rPr>
          <w:rFonts w:ascii="宋体" w:hAnsi="宋体"/>
          <w:bCs/>
          <w:sz w:val="24"/>
          <w:u w:val="single"/>
        </w:rPr>
      </w:pPr>
      <w:r>
        <w:rPr>
          <w:rFonts w:hint="eastAsia" w:ascii="宋体" w:hAnsi="宋体"/>
          <w:bCs/>
          <w:sz w:val="24"/>
          <w:u w:val="single"/>
        </w:rPr>
        <w:t>　　　　　　　　　　　　　　　　　　　　　　　　　　　　　　　　　　　　　　</w:t>
      </w:r>
    </w:p>
    <w:p w14:paraId="09D53688">
      <w:pPr>
        <w:spacing w:line="360" w:lineRule="auto"/>
        <w:ind w:firstLine="600"/>
        <w:rPr>
          <w:rFonts w:ascii="宋体" w:hAnsi="宋体"/>
          <w:bCs/>
          <w:sz w:val="24"/>
        </w:rPr>
      </w:pPr>
    </w:p>
    <w:p w14:paraId="3B00B70B">
      <w:pPr>
        <w:spacing w:line="360" w:lineRule="auto"/>
        <w:ind w:firstLine="600"/>
        <w:rPr>
          <w:rFonts w:ascii="宋体" w:hAnsi="宋体"/>
          <w:bCs/>
          <w:sz w:val="24"/>
        </w:rPr>
      </w:pPr>
    </w:p>
    <w:p w14:paraId="50DCE7A4">
      <w:pPr>
        <w:spacing w:line="360" w:lineRule="auto"/>
        <w:ind w:firstLine="4080"/>
        <w:rPr>
          <w:rFonts w:ascii="宋体" w:hAnsi="宋体"/>
          <w:bCs/>
          <w:sz w:val="24"/>
        </w:rPr>
      </w:pPr>
      <w:r>
        <w:rPr>
          <w:rFonts w:hint="eastAsia" w:ascii="宋体" w:hAnsi="宋体"/>
          <w:bCs/>
          <w:sz w:val="24"/>
        </w:rPr>
        <w:t>供应商名称：</w:t>
      </w:r>
      <w:r>
        <w:rPr>
          <w:rFonts w:hint="eastAsia" w:ascii="宋体" w:hAnsi="宋体" w:cs="楷体"/>
          <w:sz w:val="24"/>
        </w:rPr>
        <w:t xml:space="preserve">（加盖CA电子公章） </w:t>
      </w:r>
    </w:p>
    <w:p w14:paraId="56107217">
      <w:pPr>
        <w:spacing w:line="360" w:lineRule="auto"/>
        <w:ind w:firstLine="5520"/>
        <w:rPr>
          <w:rFonts w:ascii="宋体" w:hAnsi="宋体"/>
          <w:bCs/>
          <w:sz w:val="24"/>
        </w:rPr>
      </w:pPr>
    </w:p>
    <w:p w14:paraId="628BA2D0">
      <w:pPr>
        <w:spacing w:line="360" w:lineRule="auto"/>
        <w:jc w:val="center"/>
        <w:rPr>
          <w:rFonts w:ascii="宋体" w:hAnsi="宋体"/>
          <w:sz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sz w:val="24"/>
        </w:rPr>
        <w:t>日期：     年    月    日</w:t>
      </w:r>
    </w:p>
    <w:p w14:paraId="2D139E8B">
      <w:pPr>
        <w:keepNext/>
        <w:keepLines/>
        <w:widowControl/>
        <w:spacing w:after="120" w:line="360" w:lineRule="auto"/>
        <w:jc w:val="center"/>
        <w:outlineLvl w:val="0"/>
        <w:rPr>
          <w:rFonts w:ascii="宋体" w:hAnsi="宋体"/>
          <w:b/>
          <w:spacing w:val="20"/>
          <w:sz w:val="30"/>
          <w:szCs w:val="30"/>
        </w:rPr>
      </w:pPr>
      <w:r>
        <w:rPr>
          <w:rFonts w:ascii="宋体" w:hAnsi="宋体"/>
          <w:sz w:val="24"/>
        </w:rPr>
        <w:br w:type="page" w:clear="all"/>
      </w:r>
      <w:bookmarkStart w:id="367" w:name="_Toc11073"/>
      <w:bookmarkStart w:id="368" w:name="_Toc27777"/>
      <w:bookmarkStart w:id="369" w:name="_Toc152678686"/>
      <w:bookmarkStart w:id="370" w:name="_Toc13441"/>
      <w:bookmarkStart w:id="371" w:name="_Toc160609064"/>
      <w:r>
        <w:rPr>
          <w:rFonts w:hint="eastAsia" w:ascii="宋体" w:hAnsi="宋体"/>
          <w:b/>
          <w:spacing w:val="20"/>
          <w:sz w:val="32"/>
          <w:szCs w:val="32"/>
        </w:rPr>
        <w:t>八、法人授权书（实质性格式）</w:t>
      </w:r>
      <w:bookmarkEnd w:id="367"/>
      <w:bookmarkEnd w:id="368"/>
      <w:bookmarkEnd w:id="369"/>
      <w:bookmarkEnd w:id="370"/>
      <w:bookmarkEnd w:id="371"/>
    </w:p>
    <w:p w14:paraId="09404BD6">
      <w:pPr>
        <w:tabs>
          <w:tab w:val="left" w:pos="360"/>
        </w:tabs>
        <w:spacing w:line="360" w:lineRule="auto"/>
        <w:ind w:firstLine="480"/>
        <w:rPr>
          <w:rFonts w:ascii="宋体" w:hAnsi="宋体"/>
          <w:sz w:val="24"/>
        </w:rPr>
      </w:pPr>
      <w:r>
        <w:rPr>
          <w:rFonts w:hint="eastAsia" w:ascii="宋体" w:hAnsi="宋体"/>
          <w:sz w:val="24"/>
        </w:rPr>
        <w:t>本授权书声明：</w:t>
      </w:r>
      <w:r>
        <w:rPr>
          <w:rFonts w:ascii="宋体" w:hAnsi="宋体"/>
          <w:sz w:val="24"/>
        </w:rPr>
        <w:t>____________</w:t>
      </w:r>
      <w:r>
        <w:rPr>
          <w:rFonts w:hint="eastAsia" w:ascii="宋体" w:hAnsi="宋体"/>
          <w:sz w:val="24"/>
        </w:rPr>
        <w:t>（供应商名称）授权</w:t>
      </w:r>
      <w:r>
        <w:rPr>
          <w:rFonts w:ascii="宋体" w:hAnsi="宋体"/>
          <w:sz w:val="24"/>
        </w:rPr>
        <w:t>________________</w:t>
      </w:r>
      <w:r>
        <w:rPr>
          <w:rFonts w:hint="eastAsia" w:ascii="宋体" w:hAnsi="宋体"/>
          <w:sz w:val="24"/>
        </w:rPr>
        <w:t>（被授权人的姓名）为我方就</w:t>
      </w:r>
      <w:bookmarkStart w:id="372" w:name="_Hlk152668024"/>
      <w:r>
        <w:rPr>
          <w:rFonts w:hint="eastAsia" w:ascii="宋体" w:hAnsi="宋体"/>
          <w:sz w:val="24"/>
        </w:rPr>
        <w:t>（项目名称，项目编号/包号）</w:t>
      </w:r>
      <w:bookmarkEnd w:id="372"/>
      <w:r>
        <w:rPr>
          <w:rFonts w:hint="eastAsia" w:ascii="宋体" w:hAnsi="宋体"/>
          <w:sz w:val="24"/>
        </w:rPr>
        <w:t>采购活动的合法代理人，以本单位名义全权处理一切与该项目采购有关的事务。</w:t>
      </w:r>
    </w:p>
    <w:p w14:paraId="32979774">
      <w:pPr>
        <w:tabs>
          <w:tab w:val="left" w:pos="360"/>
        </w:tabs>
        <w:spacing w:line="360" w:lineRule="auto"/>
        <w:ind w:firstLine="480"/>
        <w:rPr>
          <w:rFonts w:ascii="宋体" w:hAnsi="宋体"/>
          <w:sz w:val="24"/>
        </w:rPr>
      </w:pPr>
      <w:r>
        <w:rPr>
          <w:rFonts w:hint="eastAsia" w:ascii="宋体" w:hAnsi="宋体"/>
          <w:sz w:val="24"/>
        </w:rPr>
        <w:t>本授权书于</w:t>
      </w:r>
      <w:r>
        <w:rPr>
          <w:rFonts w:ascii="宋体" w:hAnsi="宋体"/>
          <w:sz w:val="24"/>
        </w:rPr>
        <w:t>______</w:t>
      </w:r>
      <w:r>
        <w:rPr>
          <w:rFonts w:hint="eastAsia" w:ascii="宋体" w:hAnsi="宋体"/>
          <w:sz w:val="24"/>
        </w:rPr>
        <w:t>年</w:t>
      </w:r>
      <w:r>
        <w:rPr>
          <w:rFonts w:ascii="宋体" w:hAnsi="宋体"/>
          <w:sz w:val="24"/>
        </w:rPr>
        <w:t>____</w:t>
      </w:r>
      <w:r>
        <w:rPr>
          <w:rFonts w:hint="eastAsia" w:ascii="宋体" w:hAnsi="宋体"/>
          <w:sz w:val="24"/>
        </w:rPr>
        <w:t>月</w:t>
      </w:r>
      <w:r>
        <w:rPr>
          <w:rFonts w:ascii="宋体" w:hAnsi="宋体"/>
          <w:sz w:val="24"/>
        </w:rPr>
        <w:t>____</w:t>
      </w:r>
      <w:r>
        <w:rPr>
          <w:rFonts w:hint="eastAsia" w:ascii="宋体" w:hAnsi="宋体"/>
          <w:sz w:val="24"/>
        </w:rPr>
        <w:t>日起生效，特此声明。</w:t>
      </w:r>
    </w:p>
    <w:p w14:paraId="2931FCE2">
      <w:pPr>
        <w:tabs>
          <w:tab w:val="left" w:pos="360"/>
        </w:tabs>
        <w:spacing w:line="360" w:lineRule="auto"/>
        <w:ind w:firstLine="480"/>
        <w:rPr>
          <w:rFonts w:ascii="宋体" w:hAnsi="宋体"/>
          <w:sz w:val="24"/>
        </w:rPr>
      </w:pPr>
    </w:p>
    <w:p w14:paraId="19191AE0">
      <w:pPr>
        <w:tabs>
          <w:tab w:val="left" w:pos="360"/>
        </w:tabs>
        <w:spacing w:line="360" w:lineRule="auto"/>
        <w:rPr>
          <w:rFonts w:ascii="宋体" w:hAnsi="宋体"/>
          <w:sz w:val="24"/>
          <w:u w:val="single"/>
        </w:rPr>
      </w:pPr>
      <w:r>
        <w:rPr>
          <w:rFonts w:hint="eastAsia" w:ascii="宋体" w:hAnsi="宋体"/>
          <w:sz w:val="24"/>
        </w:rPr>
        <w:t>被授权人身份证号码：</w:t>
      </w:r>
    </w:p>
    <w:p w14:paraId="66D7A66B">
      <w:pPr>
        <w:tabs>
          <w:tab w:val="left" w:pos="360"/>
        </w:tabs>
        <w:spacing w:line="360" w:lineRule="auto"/>
        <w:ind w:firstLine="480"/>
        <w:rPr>
          <w:rFonts w:ascii="宋体" w:hAnsi="宋体"/>
          <w:sz w:val="24"/>
          <w:u w:val="single"/>
        </w:rPr>
      </w:pPr>
      <w:r>
        <w:rPr>
          <w:rFonts w:hint="eastAsia" w:ascii="宋体" w:hAnsi="宋体"/>
          <w:sz w:val="24"/>
        </w:rPr>
        <w:t>被授权人联系电话：（手机）</w:t>
      </w:r>
    </w:p>
    <w:p w14:paraId="1B1981A4">
      <w:pPr>
        <w:tabs>
          <w:tab w:val="left" w:pos="360"/>
        </w:tabs>
        <w:spacing w:line="360" w:lineRule="auto"/>
        <w:ind w:firstLine="480"/>
        <w:rPr>
          <w:rFonts w:ascii="宋体" w:hAnsi="宋体"/>
          <w:sz w:val="24"/>
          <w:u w:val="single"/>
        </w:rPr>
      </w:pPr>
      <w:r>
        <w:rPr>
          <w:rFonts w:hint="eastAsia" w:ascii="宋体" w:hAnsi="宋体" w:cs="楷体"/>
          <w:sz w:val="24"/>
        </w:rPr>
        <w:t>法定代表人身份证号码：</w:t>
      </w:r>
    </w:p>
    <w:p w14:paraId="709195A2">
      <w:pPr>
        <w:spacing w:line="360" w:lineRule="auto"/>
        <w:ind w:firstLine="480"/>
        <w:jc w:val="left"/>
        <w:rPr>
          <w:rFonts w:ascii="宋体" w:hAnsi="宋体"/>
          <w:sz w:val="20"/>
          <w:szCs w:val="20"/>
        </w:rPr>
      </w:pPr>
      <w:r>
        <w:rPr>
          <w:rFonts w:hint="eastAsia" w:ascii="宋体" w:hAnsi="宋体" w:cs="楷体"/>
          <w:sz w:val="24"/>
        </w:rPr>
        <w:t>法定代表人联系方式（手机）：</w:t>
      </w:r>
    </w:p>
    <w:p w14:paraId="135243A0">
      <w:pPr>
        <w:tabs>
          <w:tab w:val="left" w:pos="360"/>
        </w:tabs>
        <w:spacing w:line="360" w:lineRule="auto"/>
        <w:ind w:firstLine="4080"/>
        <w:rPr>
          <w:rFonts w:ascii="宋体" w:hAnsi="宋体"/>
          <w:sz w:val="24"/>
        </w:rPr>
      </w:pPr>
    </w:p>
    <w:p w14:paraId="6220015F">
      <w:pPr>
        <w:tabs>
          <w:tab w:val="left" w:pos="360"/>
        </w:tabs>
        <w:spacing w:line="360" w:lineRule="auto"/>
        <w:ind w:firstLine="4080"/>
        <w:rPr>
          <w:rFonts w:ascii="宋体" w:hAnsi="宋体"/>
          <w:sz w:val="24"/>
        </w:rPr>
      </w:pPr>
      <w:r>
        <w:rPr>
          <w:rFonts w:hint="eastAsia" w:ascii="宋体" w:hAnsi="宋体"/>
          <w:sz w:val="24"/>
        </w:rPr>
        <w:t>授权单位名称：</w:t>
      </w:r>
      <w:r>
        <w:rPr>
          <w:rFonts w:hint="eastAsia" w:ascii="宋体" w:hAnsi="宋体"/>
          <w:sz w:val="24"/>
          <w:u w:val="single"/>
        </w:rPr>
        <w:t>（加盖</w:t>
      </w:r>
      <w:r>
        <w:rPr>
          <w:rFonts w:ascii="宋体" w:hAnsi="宋体"/>
          <w:sz w:val="24"/>
          <w:u w:val="single"/>
        </w:rPr>
        <w:t>CA</w:t>
      </w:r>
      <w:r>
        <w:rPr>
          <w:rFonts w:hint="eastAsia" w:ascii="宋体" w:hAnsi="宋体"/>
          <w:sz w:val="24"/>
          <w:u w:val="single"/>
        </w:rPr>
        <w:t>电子公章）</w:t>
      </w:r>
    </w:p>
    <w:p w14:paraId="02F32F5B">
      <w:pPr>
        <w:tabs>
          <w:tab w:val="left" w:pos="360"/>
        </w:tabs>
        <w:spacing w:line="360" w:lineRule="auto"/>
        <w:ind w:firstLine="480"/>
        <w:rPr>
          <w:rFonts w:ascii="宋体" w:hAnsi="宋体"/>
          <w:sz w:val="24"/>
          <w:u w:val="single"/>
        </w:rPr>
      </w:pPr>
      <w:r>
        <w:rPr>
          <w:rFonts w:hint="eastAsia" w:ascii="宋体" w:hAnsi="宋体"/>
          <w:sz w:val="24"/>
        </w:rPr>
        <w:t>单位地址：</w:t>
      </w:r>
    </w:p>
    <w:p w14:paraId="6BD66833">
      <w:pPr>
        <w:tabs>
          <w:tab w:val="left" w:pos="360"/>
        </w:tabs>
        <w:spacing w:line="360" w:lineRule="auto"/>
        <w:ind w:firstLine="480"/>
        <w:rPr>
          <w:rFonts w:ascii="宋体" w:hAnsi="宋体"/>
          <w:sz w:val="24"/>
          <w:u w:val="single"/>
        </w:rPr>
      </w:pPr>
      <w:r>
        <w:rPr>
          <w:rFonts w:hint="eastAsia" w:ascii="宋体" w:hAnsi="宋体"/>
          <w:sz w:val="24"/>
        </w:rPr>
        <w:t>日期：</w:t>
      </w:r>
      <w:bookmarkStart w:id="373" w:name="_格式3__银行出具的资信证明"/>
      <w:bookmarkEnd w:id="373"/>
      <w:bookmarkStart w:id="374" w:name="_Hlt26955070"/>
      <w:bookmarkEnd w:id="374"/>
      <w:bookmarkStart w:id="375" w:name="_Hlt26671380"/>
      <w:bookmarkEnd w:id="375"/>
    </w:p>
    <w:p w14:paraId="3B9CFDB6">
      <w:pPr>
        <w:spacing w:line="360" w:lineRule="auto"/>
        <w:ind w:firstLine="480"/>
        <w:rPr>
          <w:rFonts w:hint="eastAsia" w:ascii="宋体" w:hAnsi="宋体" w:cs="楷体"/>
          <w:sz w:val="24"/>
          <w:highlight w:val="none"/>
          <w:u w:val="single"/>
        </w:rPr>
      </w:pPr>
      <w:r>
        <w:rPr>
          <w:rFonts w:hint="eastAsia" w:ascii="宋体" w:hAnsi="宋体" w:cs="楷体"/>
          <w:sz w:val="24"/>
        </w:rPr>
        <w:t>注意事项：</w:t>
      </w:r>
      <w:r>
        <w:rPr>
          <w:rFonts w:hint="eastAsia" w:ascii="宋体" w:hAnsi="宋体" w:cs="楷体"/>
          <w:sz w:val="24"/>
          <w:highlight w:val="none"/>
        </w:rPr>
        <w:t>注意事项：</w:t>
      </w:r>
      <w:r>
        <w:rPr>
          <w:rFonts w:hint="eastAsia" w:ascii="宋体" w:hAnsi="宋体" w:cs="楷体"/>
          <w:sz w:val="24"/>
          <w:highlight w:val="none"/>
          <w:u w:val="single"/>
          <w:lang w:eastAsia="zh-CN"/>
        </w:rPr>
        <w:t>（</w:t>
      </w:r>
      <w:r>
        <w:rPr>
          <w:rFonts w:hint="eastAsia" w:ascii="宋体" w:hAnsi="宋体" w:cs="楷体"/>
          <w:sz w:val="24"/>
          <w:highlight w:val="none"/>
          <w:u w:val="single"/>
          <w:lang w:val="en-US" w:eastAsia="zh-CN"/>
        </w:rPr>
        <w:t>1</w:t>
      </w:r>
      <w:r>
        <w:rPr>
          <w:rFonts w:hint="eastAsia" w:ascii="宋体" w:hAnsi="宋体" w:cs="楷体"/>
          <w:sz w:val="24"/>
          <w:highlight w:val="none"/>
          <w:u w:val="single"/>
          <w:lang w:eastAsia="zh-CN"/>
        </w:rPr>
        <w:t>）</w:t>
      </w:r>
      <w:r>
        <w:rPr>
          <w:rFonts w:hint="eastAsia" w:ascii="宋体" w:hAnsi="宋体" w:cs="楷体"/>
          <w:sz w:val="24"/>
          <w:highlight w:val="none"/>
          <w:u w:val="single"/>
        </w:rPr>
        <w:t>需附法定代表人第二代居民身份证复印件（正反面）</w:t>
      </w:r>
    </w:p>
    <w:p w14:paraId="5A4334D7">
      <w:pPr>
        <w:spacing w:line="360" w:lineRule="auto"/>
        <w:ind w:firstLine="480"/>
        <w:rPr>
          <w:rFonts w:hint="eastAsia" w:ascii="宋体" w:hAnsi="宋体" w:cs="楷体"/>
          <w:sz w:val="24"/>
          <w:highlight w:val="none"/>
          <w:u w:val="single"/>
        </w:rPr>
      </w:pPr>
      <w:r>
        <w:rPr>
          <w:rFonts w:hint="eastAsia" w:ascii="宋体" w:hAnsi="宋体" w:cs="楷体"/>
          <w:sz w:val="24"/>
          <w:highlight w:val="none"/>
          <w:u w:val="single"/>
          <w:lang w:eastAsia="zh-CN"/>
        </w:rPr>
        <w:t>（</w:t>
      </w:r>
      <w:r>
        <w:rPr>
          <w:rFonts w:hint="eastAsia" w:ascii="宋体" w:hAnsi="宋体" w:cs="楷体"/>
          <w:sz w:val="24"/>
          <w:highlight w:val="none"/>
          <w:u w:val="single"/>
          <w:lang w:val="en-US" w:eastAsia="zh-CN"/>
        </w:rPr>
        <w:t>2</w:t>
      </w:r>
      <w:r>
        <w:rPr>
          <w:rFonts w:hint="eastAsia" w:ascii="宋体" w:hAnsi="宋体" w:cs="楷体"/>
          <w:sz w:val="24"/>
          <w:highlight w:val="none"/>
          <w:u w:val="single"/>
          <w:lang w:eastAsia="zh-CN"/>
        </w:rPr>
        <w:t>）</w:t>
      </w:r>
      <w:r>
        <w:rPr>
          <w:rFonts w:hint="eastAsia" w:ascii="宋体" w:hAnsi="宋体" w:cs="楷体"/>
          <w:sz w:val="24"/>
          <w:highlight w:val="none"/>
          <w:u w:val="single"/>
        </w:rPr>
        <w:t>如有供应商授权代表需提供被授权人身份证及近三个月(2025年</w:t>
      </w:r>
      <w:r>
        <w:rPr>
          <w:rFonts w:hint="eastAsia" w:ascii="宋体" w:hAnsi="宋体" w:cs="楷体"/>
          <w:sz w:val="24"/>
          <w:highlight w:val="none"/>
          <w:u w:val="single"/>
          <w:lang w:val="en-US" w:eastAsia="zh-CN"/>
        </w:rPr>
        <w:t>12</w:t>
      </w:r>
      <w:r>
        <w:rPr>
          <w:rFonts w:hint="eastAsia" w:ascii="宋体" w:hAnsi="宋体" w:cs="楷体"/>
          <w:sz w:val="24"/>
          <w:highlight w:val="none"/>
          <w:u w:val="single"/>
        </w:rPr>
        <w:t>月-202</w:t>
      </w:r>
      <w:r>
        <w:rPr>
          <w:rFonts w:hint="eastAsia" w:ascii="宋体" w:hAnsi="宋体" w:cs="楷体"/>
          <w:sz w:val="24"/>
          <w:highlight w:val="none"/>
          <w:u w:val="single"/>
          <w:lang w:val="en-US" w:eastAsia="zh-CN"/>
        </w:rPr>
        <w:t>6</w:t>
      </w:r>
      <w:r>
        <w:rPr>
          <w:rFonts w:hint="eastAsia" w:ascii="宋体" w:hAnsi="宋体" w:cs="楷体"/>
          <w:sz w:val="24"/>
          <w:highlight w:val="none"/>
          <w:u w:val="single"/>
        </w:rPr>
        <w:t>年</w:t>
      </w:r>
      <w:r>
        <w:rPr>
          <w:rFonts w:hint="eastAsia" w:ascii="宋体" w:hAnsi="宋体" w:cs="楷体"/>
          <w:sz w:val="24"/>
          <w:highlight w:val="none"/>
          <w:u w:val="single"/>
          <w:lang w:val="en-US" w:eastAsia="zh-CN"/>
        </w:rPr>
        <w:t>2</w:t>
      </w:r>
      <w:r>
        <w:rPr>
          <w:rFonts w:hint="eastAsia" w:ascii="宋体" w:hAnsi="宋体" w:cs="楷体"/>
          <w:sz w:val="24"/>
          <w:highlight w:val="none"/>
          <w:u w:val="single"/>
        </w:rPr>
        <w:t>月)</w:t>
      </w:r>
      <w:r>
        <w:rPr>
          <w:rFonts w:hint="eastAsia" w:ascii="宋体" w:hAnsi="宋体" w:cs="楷体"/>
          <w:sz w:val="24"/>
          <w:highlight w:val="none"/>
          <w:u w:val="single"/>
          <w:lang w:val="en-US" w:eastAsia="zh-CN"/>
        </w:rPr>
        <w:t>中任意一个月</w:t>
      </w:r>
      <w:r>
        <w:rPr>
          <w:rFonts w:hint="eastAsia" w:ascii="宋体" w:hAnsi="宋体" w:cs="楷体"/>
          <w:sz w:val="24"/>
          <w:highlight w:val="none"/>
          <w:u w:val="single"/>
        </w:rPr>
        <w:t>为其缴纳社保的记录加盖公章。若被授权人为退休人员，提供该人员的退休证明及供应商与其签订的聘用合同复印件。</w:t>
      </w:r>
    </w:p>
    <w:p w14:paraId="693B8AB6">
      <w:pPr>
        <w:spacing w:line="360" w:lineRule="auto"/>
        <w:ind w:firstLine="480"/>
        <w:rPr>
          <w:rFonts w:ascii="宋体" w:hAnsi="宋体" w:cs="楷体"/>
          <w:sz w:val="24"/>
          <w:u w:val="single"/>
        </w:rPr>
      </w:pPr>
    </w:p>
    <w:p w14:paraId="17FEE030">
      <w:pPr>
        <w:keepNext/>
        <w:keepLines/>
        <w:widowControl/>
        <w:spacing w:after="120" w:line="360" w:lineRule="auto"/>
        <w:jc w:val="center"/>
        <w:outlineLvl w:val="0"/>
        <w:rPr>
          <w:rFonts w:ascii="宋体" w:hAnsi="宋体"/>
          <w:b/>
          <w:spacing w:val="20"/>
          <w:sz w:val="32"/>
          <w:szCs w:val="32"/>
        </w:rPr>
      </w:pPr>
      <w:r>
        <w:rPr>
          <w:rFonts w:ascii="宋体" w:hAnsi="宋体" w:cs="楷体"/>
          <w:sz w:val="24"/>
          <w:u w:val="single"/>
        </w:rPr>
        <w:br w:type="page" w:clear="all"/>
      </w:r>
      <w:bookmarkStart w:id="376" w:name="_Toc152678687"/>
      <w:bookmarkStart w:id="377" w:name="_Toc30188"/>
      <w:bookmarkStart w:id="378" w:name="_Toc28845"/>
      <w:bookmarkStart w:id="379" w:name="_Toc160609065"/>
      <w:bookmarkStart w:id="380" w:name="_Toc2996"/>
      <w:r>
        <w:rPr>
          <w:rFonts w:hint="eastAsia" w:ascii="宋体" w:hAnsi="宋体"/>
          <w:b/>
          <w:spacing w:val="20"/>
          <w:sz w:val="32"/>
          <w:szCs w:val="32"/>
        </w:rPr>
        <w:t>九、资格承诺声明函</w:t>
      </w:r>
      <w:r>
        <w:rPr>
          <w:rFonts w:ascii="宋体" w:hAnsi="宋体"/>
          <w:b/>
          <w:spacing w:val="20"/>
          <w:sz w:val="32"/>
          <w:szCs w:val="32"/>
        </w:rPr>
        <w:t>（实质性格式）</w:t>
      </w:r>
      <w:bookmarkEnd w:id="376"/>
      <w:bookmarkEnd w:id="377"/>
      <w:bookmarkEnd w:id="378"/>
      <w:bookmarkEnd w:id="379"/>
      <w:bookmarkEnd w:id="380"/>
    </w:p>
    <w:p w14:paraId="60BA142E">
      <w:pPr>
        <w:spacing w:line="360" w:lineRule="auto"/>
        <w:rPr>
          <w:rFonts w:ascii="宋体" w:hAnsi="宋体" w:cs="楷体"/>
          <w:sz w:val="24"/>
        </w:rPr>
      </w:pPr>
      <w:r>
        <w:rPr>
          <w:rFonts w:hint="eastAsia" w:ascii="宋体" w:hAnsi="宋体" w:cs="楷体"/>
          <w:sz w:val="24"/>
        </w:rPr>
        <w:t>致本项目采购单位及</w:t>
      </w:r>
      <w:r>
        <w:rPr>
          <w:rFonts w:hint="eastAsia" w:ascii="宋体" w:hAnsi="宋体" w:cs="楷体"/>
          <w:sz w:val="24"/>
          <w:lang w:eastAsia="zh-CN"/>
        </w:rPr>
        <w:t>江苏建瀚工程咨询有限公司</w:t>
      </w:r>
      <w:r>
        <w:rPr>
          <w:rFonts w:hint="eastAsia" w:ascii="宋体" w:hAnsi="宋体" w:cs="楷体"/>
          <w:sz w:val="24"/>
        </w:rPr>
        <w:t>：</w:t>
      </w:r>
    </w:p>
    <w:p w14:paraId="3BA4D54A">
      <w:pPr>
        <w:spacing w:line="360" w:lineRule="auto"/>
        <w:ind w:firstLine="480"/>
        <w:rPr>
          <w:rFonts w:ascii="宋体" w:hAnsi="宋体" w:cs="楷体"/>
          <w:sz w:val="24"/>
        </w:rPr>
      </w:pPr>
      <w:r>
        <w:rPr>
          <w:rFonts w:hint="eastAsia" w:ascii="宋体" w:hAnsi="宋体" w:cs="楷体"/>
          <w:sz w:val="24"/>
        </w:rPr>
        <w:t>按照《中华人民共和国政府采购法》第二十二条及磋商文件的规定，我单位郑重声明如下：</w:t>
      </w:r>
    </w:p>
    <w:p w14:paraId="03A0ECC6">
      <w:pPr>
        <w:spacing w:line="360" w:lineRule="auto"/>
        <w:ind w:firstLine="480"/>
        <w:rPr>
          <w:rFonts w:ascii="宋体" w:hAnsi="宋体" w:cs="楷体"/>
          <w:sz w:val="24"/>
        </w:rPr>
      </w:pPr>
      <w:r>
        <w:rPr>
          <w:rFonts w:hint="eastAsia" w:cs="楷体"/>
          <w:sz w:val="24"/>
          <w:highlight w:val="none"/>
        </w:rPr>
        <w:t>一、我单位全称为</w:t>
      </w:r>
      <w:r>
        <w:rPr>
          <w:rFonts w:cs="楷体"/>
          <w:sz w:val="24"/>
          <w:highlight w:val="none"/>
          <w:u w:val="single"/>
        </w:rPr>
        <w:t xml:space="preserve">                      </w:t>
      </w:r>
      <w:r>
        <w:rPr>
          <w:rFonts w:hint="eastAsia" w:cs="楷体"/>
          <w:sz w:val="24"/>
          <w:highlight w:val="none"/>
        </w:rPr>
        <w:t>，注册地点为</w:t>
      </w:r>
      <w:r>
        <w:rPr>
          <w:rFonts w:cs="楷体"/>
          <w:sz w:val="24"/>
          <w:highlight w:val="none"/>
          <w:u w:val="single"/>
        </w:rPr>
        <w:t xml:space="preserve">                        </w:t>
      </w:r>
      <w:r>
        <w:rPr>
          <w:rFonts w:hint="eastAsia" w:cs="楷体"/>
          <w:sz w:val="24"/>
          <w:highlight w:val="none"/>
        </w:rPr>
        <w:t>，统一社会信用代码为</w:t>
      </w:r>
      <w:r>
        <w:rPr>
          <w:rFonts w:cs="楷体"/>
          <w:sz w:val="24"/>
          <w:highlight w:val="none"/>
          <w:u w:val="single"/>
        </w:rPr>
        <w:t xml:space="preserve">                   </w:t>
      </w:r>
      <w:r>
        <w:rPr>
          <w:rFonts w:hint="eastAsia" w:cs="楷体"/>
          <w:sz w:val="24"/>
          <w:highlight w:val="none"/>
        </w:rPr>
        <w:t>，法定代表人（单位负责人）为</w:t>
      </w:r>
      <w:r>
        <w:rPr>
          <w:rFonts w:cs="楷体"/>
          <w:sz w:val="24"/>
          <w:highlight w:val="none"/>
          <w:u w:val="single"/>
        </w:rPr>
        <w:t xml:space="preserve">                    </w:t>
      </w:r>
      <w:r>
        <w:rPr>
          <w:rFonts w:hint="eastAsia" w:cs="楷体"/>
          <w:sz w:val="24"/>
          <w:highlight w:val="none"/>
        </w:rPr>
        <w:t>。</w:t>
      </w:r>
      <w:r>
        <w:rPr>
          <w:rFonts w:hint="eastAsia" w:ascii="宋体" w:hAnsi="宋体" w:cs="楷体"/>
          <w:sz w:val="24"/>
        </w:rPr>
        <w:t>二、我单位具有独立承担民事责任的能力。</w:t>
      </w:r>
    </w:p>
    <w:p w14:paraId="0D1BDA34">
      <w:pPr>
        <w:spacing w:line="360" w:lineRule="auto"/>
        <w:ind w:firstLine="480"/>
        <w:rPr>
          <w:rFonts w:ascii="宋体" w:hAnsi="宋体" w:cs="楷体"/>
          <w:sz w:val="24"/>
        </w:rPr>
      </w:pPr>
      <w:r>
        <w:rPr>
          <w:rFonts w:hint="eastAsia" w:ascii="宋体" w:hAnsi="宋体" w:cs="楷体"/>
          <w:sz w:val="24"/>
        </w:rPr>
        <w:t>三、我单位具有良好的商业信誉和健全的财务会计制度。</w:t>
      </w:r>
    </w:p>
    <w:p w14:paraId="0BCF1BF5">
      <w:pPr>
        <w:spacing w:line="360" w:lineRule="auto"/>
        <w:ind w:firstLine="480"/>
        <w:rPr>
          <w:rFonts w:ascii="宋体" w:hAnsi="宋体" w:cs="楷体"/>
          <w:sz w:val="24"/>
        </w:rPr>
      </w:pPr>
      <w:r>
        <w:rPr>
          <w:rFonts w:hint="eastAsia" w:ascii="宋体" w:hAnsi="宋体" w:cs="楷体"/>
          <w:sz w:val="24"/>
        </w:rPr>
        <w:t>四、我单位具有履行合同所必需的设备和专业技术能力。</w:t>
      </w:r>
    </w:p>
    <w:p w14:paraId="5557D4F0">
      <w:pPr>
        <w:spacing w:line="360" w:lineRule="auto"/>
        <w:ind w:firstLine="480"/>
        <w:rPr>
          <w:rFonts w:ascii="宋体" w:hAnsi="宋体" w:cs="楷体"/>
          <w:sz w:val="24"/>
        </w:rPr>
      </w:pPr>
      <w:r>
        <w:rPr>
          <w:rFonts w:hint="eastAsia" w:ascii="宋体" w:hAnsi="宋体" w:cs="楷体"/>
          <w:sz w:val="24"/>
        </w:rPr>
        <w:t>五、我单位有依法缴纳税收和社会保障资金的良好记录。</w:t>
      </w:r>
    </w:p>
    <w:p w14:paraId="2FDE7DB4">
      <w:pPr>
        <w:spacing w:line="360" w:lineRule="auto"/>
        <w:ind w:firstLine="480"/>
        <w:rPr>
          <w:rFonts w:ascii="宋体" w:hAnsi="宋体" w:cs="楷体"/>
          <w:sz w:val="24"/>
        </w:rPr>
      </w:pPr>
      <w:r>
        <w:rPr>
          <w:rFonts w:hint="eastAsia" w:ascii="宋体" w:hAnsi="宋体" w:cs="楷体"/>
          <w:sz w:val="24"/>
        </w:rPr>
        <w:t>六、我单位参加政府采购活动前三年内，在经营活动中没有重大违法记录。（重大违法记录，是指供应商因违法经营受到刑事处罚或者责令停产停业、吊销许可证或者执照、较大数额罚款等行政处罚。）</w:t>
      </w:r>
    </w:p>
    <w:p w14:paraId="687BB05E">
      <w:pPr>
        <w:spacing w:line="360" w:lineRule="auto"/>
        <w:ind w:firstLine="480"/>
        <w:rPr>
          <w:rFonts w:ascii="宋体" w:hAnsi="宋体" w:cs="楷体"/>
          <w:sz w:val="24"/>
        </w:rPr>
      </w:pPr>
      <w:r>
        <w:rPr>
          <w:rFonts w:hint="eastAsia" w:ascii="宋体" w:hAnsi="宋体" w:cs="楷体"/>
          <w:sz w:val="24"/>
        </w:rPr>
        <w:t>七、我单位具备法律、行政法规规定的其他条件。</w:t>
      </w:r>
    </w:p>
    <w:p w14:paraId="4A9FDD9D">
      <w:pPr>
        <w:spacing w:line="360" w:lineRule="auto"/>
        <w:ind w:firstLine="480"/>
        <w:rPr>
          <w:rFonts w:ascii="宋体" w:hAnsi="宋体" w:cs="楷体"/>
          <w:sz w:val="24"/>
        </w:rPr>
      </w:pPr>
      <w:r>
        <w:rPr>
          <w:rFonts w:hint="eastAsia" w:ascii="宋体" w:hAnsi="宋体" w:cs="楷体"/>
          <w:sz w:val="24"/>
        </w:rPr>
        <w:t>我单位保证上述声明的事项都是真实的，如有虚假，我单位愿意承担相应的法律责任，并承担因此所造成的一切损失。</w:t>
      </w:r>
    </w:p>
    <w:p w14:paraId="4079BDB8">
      <w:pPr>
        <w:spacing w:line="360" w:lineRule="auto"/>
        <w:ind w:firstLine="480"/>
        <w:rPr>
          <w:rFonts w:ascii="宋体" w:hAnsi="宋体" w:cs="楷体"/>
          <w:sz w:val="24"/>
        </w:rPr>
      </w:pPr>
    </w:p>
    <w:p w14:paraId="36CBBFF9">
      <w:pPr>
        <w:pStyle w:val="18"/>
        <w:spacing w:before="0" w:line="360" w:lineRule="auto"/>
        <w:ind w:firstLine="4080" w:firstLineChars="1700"/>
        <w:rPr>
          <w:rFonts w:cs="楷体"/>
        </w:rPr>
      </w:pPr>
      <w:bookmarkStart w:id="381" w:name="_Hlk149916533"/>
      <w:r>
        <w:rPr>
          <w:rFonts w:hint="eastAsia"/>
          <w:bCs/>
        </w:rPr>
        <w:t>供应商名称：</w:t>
      </w:r>
      <w:r>
        <w:rPr>
          <w:rFonts w:hint="eastAsia" w:cs="楷体"/>
        </w:rPr>
        <w:t>（加盖CA电子公章）</w:t>
      </w:r>
      <w:bookmarkEnd w:id="381"/>
    </w:p>
    <w:p w14:paraId="6EC49B84">
      <w:pPr>
        <w:spacing w:line="360" w:lineRule="auto"/>
        <w:ind w:firstLine="5040"/>
        <w:rPr>
          <w:rFonts w:ascii="宋体" w:hAnsi="宋体" w:cs="楷体"/>
          <w:sz w:val="24"/>
        </w:rPr>
      </w:pPr>
      <w:r>
        <w:rPr>
          <w:rFonts w:hint="eastAsia" w:ascii="宋体" w:hAnsi="宋体" w:cs="楷体"/>
          <w:sz w:val="24"/>
        </w:rPr>
        <w:t>法定代表人（负责人）：</w:t>
      </w:r>
    </w:p>
    <w:p w14:paraId="50531AB1">
      <w:pPr>
        <w:spacing w:line="360" w:lineRule="auto"/>
        <w:ind w:firstLine="480"/>
        <w:jc w:val="center"/>
        <w:rPr>
          <w:rFonts w:ascii="宋体" w:hAnsi="宋体" w:cs="楷体"/>
          <w:sz w:val="24"/>
        </w:rPr>
      </w:pPr>
      <w:r>
        <w:rPr>
          <w:rFonts w:hint="eastAsia" w:ascii="宋体" w:hAnsi="宋体" w:cs="楷体"/>
          <w:sz w:val="24"/>
          <w:lang w:val="en-US" w:eastAsia="zh-CN"/>
        </w:rPr>
        <w:t xml:space="preserve">                                 </w:t>
      </w:r>
      <w:r>
        <w:rPr>
          <w:rFonts w:hint="eastAsia" w:ascii="宋体" w:hAnsi="宋体" w:cs="楷体"/>
          <w:sz w:val="24"/>
        </w:rPr>
        <w:t>日期：</w:t>
      </w:r>
      <w:r>
        <w:rPr>
          <w:rFonts w:hint="eastAsia" w:ascii="宋体" w:hAnsi="宋体" w:cs="楷体"/>
          <w:sz w:val="24"/>
          <w:lang w:val="en-US" w:eastAsia="zh-CN"/>
        </w:rPr>
        <w:t xml:space="preserve">   </w:t>
      </w:r>
      <w:r>
        <w:rPr>
          <w:rFonts w:hint="eastAsia" w:ascii="宋体" w:hAnsi="宋体" w:cs="楷体"/>
          <w:sz w:val="24"/>
        </w:rPr>
        <w:t>年</w:t>
      </w:r>
      <w:r>
        <w:rPr>
          <w:rFonts w:hint="eastAsia" w:ascii="宋体" w:hAnsi="宋体" w:cs="楷体"/>
          <w:sz w:val="24"/>
          <w:lang w:val="en-US" w:eastAsia="zh-CN"/>
        </w:rPr>
        <w:t xml:space="preserve">   </w:t>
      </w:r>
      <w:r>
        <w:rPr>
          <w:rFonts w:hint="eastAsia" w:ascii="宋体" w:hAnsi="宋体" w:cs="楷体"/>
          <w:sz w:val="24"/>
        </w:rPr>
        <w:t>月</w:t>
      </w:r>
      <w:r>
        <w:rPr>
          <w:rFonts w:hint="eastAsia" w:ascii="宋体" w:hAnsi="宋体" w:cs="楷体"/>
          <w:sz w:val="24"/>
          <w:lang w:val="en-US" w:eastAsia="zh-CN"/>
        </w:rPr>
        <w:t xml:space="preserve">   </w:t>
      </w:r>
      <w:r>
        <w:rPr>
          <w:rFonts w:hint="eastAsia" w:ascii="宋体" w:hAnsi="宋体" w:cs="楷体"/>
          <w:sz w:val="24"/>
        </w:rPr>
        <w:t>日</w:t>
      </w:r>
    </w:p>
    <w:p w14:paraId="7925BF1E">
      <w:pPr>
        <w:keepNext/>
        <w:keepLines/>
        <w:widowControl/>
        <w:spacing w:after="120" w:line="360" w:lineRule="auto"/>
        <w:jc w:val="center"/>
        <w:outlineLvl w:val="0"/>
        <w:rPr>
          <w:rFonts w:ascii="宋体" w:hAnsi="宋体"/>
          <w:b/>
          <w:spacing w:val="20"/>
          <w:sz w:val="32"/>
          <w:szCs w:val="32"/>
        </w:rPr>
      </w:pPr>
      <w:r>
        <w:rPr>
          <w:rFonts w:ascii="宋体" w:hAnsi="宋体" w:cs="楷体"/>
          <w:sz w:val="24"/>
        </w:rPr>
        <w:br w:type="page" w:clear="all"/>
      </w:r>
      <w:bookmarkStart w:id="382" w:name="_Toc160609066"/>
      <w:bookmarkStart w:id="383" w:name="_Toc4385"/>
      <w:bookmarkStart w:id="384" w:name="_Toc15743"/>
      <w:bookmarkStart w:id="385" w:name="_Toc152678688"/>
      <w:bookmarkStart w:id="386" w:name="_Toc27110"/>
      <w:r>
        <w:rPr>
          <w:rFonts w:hint="eastAsia" w:ascii="宋体" w:hAnsi="宋体"/>
          <w:b/>
          <w:spacing w:val="20"/>
          <w:sz w:val="32"/>
          <w:szCs w:val="32"/>
        </w:rPr>
        <w:t>十、政府采购供应商信用承诺书</w:t>
      </w:r>
      <w:r>
        <w:rPr>
          <w:rFonts w:ascii="宋体" w:hAnsi="宋体"/>
          <w:b/>
          <w:spacing w:val="20"/>
          <w:sz w:val="32"/>
          <w:szCs w:val="32"/>
        </w:rPr>
        <w:t>（实质性格式）</w:t>
      </w:r>
      <w:bookmarkEnd w:id="382"/>
      <w:bookmarkEnd w:id="383"/>
      <w:bookmarkEnd w:id="384"/>
      <w:bookmarkEnd w:id="385"/>
      <w:bookmarkEnd w:id="386"/>
    </w:p>
    <w:p w14:paraId="6167DC1A">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为维护公开、公平、公正的政府采购市场秩序，树立诚实守信的供应商形象，本单位在参与政府采购活动中,自愿作出以下承诺：</w:t>
      </w:r>
    </w:p>
    <w:p w14:paraId="2D388DFE">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一、严格遵守国家法律、法规和规章，全面履行应尽的责任和义务，全面做到履约守信，具备《政府采购法》第二十二条第一款规定的条件。</w:t>
      </w:r>
    </w:p>
    <w:p w14:paraId="039A645F">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3BF297F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三、本单位提供给注册登记部门、行业管理部门、司法部门、行业组织以及在政府采购活动中提交的所有资料均合法、真实、有效，无任何伪造、修改、虚假成分，并对所提供资料的真实性负责。</w:t>
      </w:r>
    </w:p>
    <w:p w14:paraId="387358B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四、严格依法开展生产经营活动，主动接受行业监管，自愿接受依法开展的日常检查；违法失信经营后将自愿接受约束和惩戒，并依法承担相应责任。</w:t>
      </w:r>
    </w:p>
    <w:p w14:paraId="58E8BF0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 xml:space="preserve">五、承诺本单位自觉接受行政管理部门、行业组织、社会公众、新闻舆论的监督。 </w:t>
      </w:r>
    </w:p>
    <w:p w14:paraId="4400234C">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p>
    <w:p w14:paraId="6D4D10BB">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 xml:space="preserve">七、承诺本单位在信用中国（江苏）网站中无违法违规、较重或严重失信记录。 </w:t>
      </w:r>
    </w:p>
    <w:p w14:paraId="77613E51">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八、承诺本单位提出政府采购质疑和投诉坚持依法依规、诚实信用原则。</w:t>
      </w:r>
    </w:p>
    <w:p w14:paraId="0EAFC758">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 xml:space="preserve">九、根据政府采购相关法律法规的规定需要作出的其他承诺。                                         </w:t>
      </w:r>
    </w:p>
    <w:p w14:paraId="52BD49A6">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十、承诺本单位若违背承诺约定，经查实，愿意接受行业主管部门和信用管理部门相应的规定处罚，承担违约责任，并依法承担相应的法律责任。</w:t>
      </w:r>
    </w:p>
    <w:p w14:paraId="33371D32">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楷体"/>
          <w:sz w:val="24"/>
        </w:rPr>
      </w:pPr>
      <w:r>
        <w:rPr>
          <w:rFonts w:hint="eastAsia" w:ascii="宋体" w:hAnsi="宋体" w:cs="楷体"/>
          <w:sz w:val="24"/>
        </w:rPr>
        <w:t>十一、承诺本单位同意将以上承诺事项上网公示，违背承诺约定行为将作为失信信息，记录到常州市公共信用信息系统，并予以公开。</w:t>
      </w:r>
    </w:p>
    <w:p w14:paraId="60049D42">
      <w:pPr>
        <w:pStyle w:val="18"/>
        <w:keepNext w:val="0"/>
        <w:keepLines w:val="0"/>
        <w:pageBreakBefore w:val="0"/>
        <w:widowControl w:val="0"/>
        <w:kinsoku/>
        <w:wordWrap/>
        <w:overflowPunct/>
        <w:topLinePunct w:val="0"/>
        <w:autoSpaceDE/>
        <w:autoSpaceDN/>
        <w:bidi w:val="0"/>
        <w:adjustRightInd/>
        <w:snapToGrid/>
        <w:spacing w:before="0" w:line="400" w:lineRule="exact"/>
        <w:ind w:firstLine="4560"/>
        <w:textAlignment w:val="auto"/>
        <w:rPr>
          <w:rFonts w:cs="楷体"/>
        </w:rPr>
      </w:pPr>
      <w:bookmarkStart w:id="387" w:name="_Hlk149916556"/>
      <w:r>
        <w:rPr>
          <w:rFonts w:hint="eastAsia"/>
          <w:bCs/>
        </w:rPr>
        <w:t>供应商名称：</w:t>
      </w:r>
      <w:r>
        <w:rPr>
          <w:rFonts w:hint="eastAsia" w:cs="楷体"/>
        </w:rPr>
        <w:t>（加盖CA电子公章）</w:t>
      </w:r>
      <w:bookmarkEnd w:id="387"/>
    </w:p>
    <w:p w14:paraId="553E8A07">
      <w:pPr>
        <w:keepNext w:val="0"/>
        <w:keepLines w:val="0"/>
        <w:pageBreakBefore w:val="0"/>
        <w:widowControl w:val="0"/>
        <w:kinsoku/>
        <w:wordWrap/>
        <w:overflowPunct/>
        <w:topLinePunct w:val="0"/>
        <w:autoSpaceDE/>
        <w:autoSpaceDN/>
        <w:bidi w:val="0"/>
        <w:adjustRightInd/>
        <w:snapToGrid/>
        <w:spacing w:line="400" w:lineRule="exact"/>
        <w:ind w:firstLine="4560" w:firstLineChars="1900"/>
        <w:textAlignment w:val="auto"/>
        <w:rPr>
          <w:rFonts w:ascii="宋体" w:hAnsi="宋体" w:cs="楷体"/>
          <w:sz w:val="24"/>
        </w:rPr>
      </w:pPr>
      <w:r>
        <w:rPr>
          <w:rFonts w:hint="eastAsia" w:ascii="宋体" w:hAnsi="宋体" w:cs="楷体"/>
          <w:sz w:val="24"/>
        </w:rPr>
        <w:t>法定代表人（负责人）：</w:t>
      </w:r>
    </w:p>
    <w:p w14:paraId="683E31A5">
      <w:pPr>
        <w:pStyle w:val="408"/>
        <w:keepNext w:val="0"/>
        <w:keepLines w:val="0"/>
        <w:pageBreakBefore w:val="0"/>
        <w:widowControl w:val="0"/>
        <w:kinsoku/>
        <w:wordWrap/>
        <w:overflowPunct/>
        <w:topLinePunct w:val="0"/>
        <w:autoSpaceDE/>
        <w:autoSpaceDN/>
        <w:bidi w:val="0"/>
        <w:adjustRightInd/>
        <w:snapToGrid/>
        <w:spacing w:line="400" w:lineRule="exact"/>
        <w:ind w:right="0" w:firstLine="5160"/>
        <w:jc w:val="both"/>
        <w:textAlignment w:val="auto"/>
        <w:rPr>
          <w:rFonts w:ascii="宋体" w:hAnsi="宋体" w:eastAsia="宋体" w:cs="楷体"/>
          <w:sz w:val="24"/>
          <w:szCs w:val="24"/>
        </w:rPr>
      </w:pPr>
      <w:r>
        <w:rPr>
          <w:rFonts w:hint="eastAsia" w:ascii="宋体" w:hAnsi="宋体" w:eastAsia="宋体" w:cs="楷体"/>
          <w:sz w:val="24"/>
          <w:szCs w:val="24"/>
        </w:rPr>
        <w:t>年   月   日</w:t>
      </w:r>
    </w:p>
    <w:p w14:paraId="1B28C507">
      <w:pPr>
        <w:rPr>
          <w:rFonts w:hint="eastAsia" w:ascii="宋体" w:hAnsi="宋体"/>
          <w:b/>
          <w:spacing w:val="20"/>
          <w:sz w:val="32"/>
          <w:szCs w:val="32"/>
        </w:rPr>
      </w:pPr>
      <w:bookmarkStart w:id="388" w:name="_Toc152678689"/>
      <w:bookmarkStart w:id="389" w:name="_Toc160609067"/>
      <w:bookmarkStart w:id="390" w:name="_Toc24925"/>
      <w:bookmarkStart w:id="391" w:name="_Toc4343"/>
      <w:bookmarkStart w:id="392" w:name="_Hlk149916764"/>
      <w:r>
        <w:rPr>
          <w:rFonts w:hint="eastAsia" w:ascii="宋体" w:hAnsi="宋体"/>
          <w:b/>
          <w:spacing w:val="20"/>
          <w:sz w:val="32"/>
          <w:szCs w:val="32"/>
        </w:rPr>
        <w:br w:type="page"/>
      </w:r>
    </w:p>
    <w:p w14:paraId="100BA5F3">
      <w:pPr>
        <w:keepNext/>
        <w:keepLines/>
        <w:widowControl/>
        <w:spacing w:after="120" w:line="360" w:lineRule="auto"/>
        <w:jc w:val="center"/>
        <w:outlineLvl w:val="0"/>
        <w:rPr>
          <w:rFonts w:ascii="宋体" w:hAnsi="宋体"/>
          <w:b/>
          <w:spacing w:val="20"/>
          <w:sz w:val="32"/>
          <w:szCs w:val="32"/>
        </w:rPr>
      </w:pPr>
      <w:bookmarkStart w:id="393" w:name="_Toc10897"/>
      <w:r>
        <w:rPr>
          <w:rFonts w:hint="eastAsia" w:ascii="宋体" w:hAnsi="宋体"/>
          <w:b/>
          <w:spacing w:val="20"/>
          <w:sz w:val="32"/>
          <w:szCs w:val="32"/>
        </w:rPr>
        <w:t>十一、</w:t>
      </w:r>
      <w:r>
        <w:rPr>
          <w:rFonts w:ascii="宋体" w:hAnsi="宋体"/>
          <w:b/>
          <w:spacing w:val="20"/>
          <w:sz w:val="32"/>
          <w:szCs w:val="32"/>
        </w:rPr>
        <w:t>联合体</w:t>
      </w:r>
      <w:r>
        <w:rPr>
          <w:rFonts w:hint="eastAsia" w:ascii="宋体" w:hAnsi="宋体"/>
          <w:b/>
          <w:spacing w:val="20"/>
          <w:sz w:val="32"/>
          <w:szCs w:val="32"/>
        </w:rPr>
        <w:t>协议</w:t>
      </w:r>
      <w:r>
        <w:rPr>
          <w:rFonts w:ascii="宋体" w:hAnsi="宋体"/>
          <w:b/>
          <w:spacing w:val="20"/>
          <w:sz w:val="32"/>
          <w:szCs w:val="32"/>
        </w:rPr>
        <w:t>（实质性格式</w:t>
      </w:r>
      <w:r>
        <w:rPr>
          <w:rFonts w:hint="eastAsia" w:ascii="宋体" w:hAnsi="宋体"/>
          <w:b/>
          <w:spacing w:val="20"/>
          <w:sz w:val="32"/>
          <w:szCs w:val="32"/>
        </w:rPr>
        <w:t>，如有</w:t>
      </w:r>
      <w:r>
        <w:rPr>
          <w:rFonts w:ascii="宋体" w:hAnsi="宋体"/>
          <w:b/>
          <w:spacing w:val="20"/>
          <w:sz w:val="32"/>
          <w:szCs w:val="32"/>
        </w:rPr>
        <w:t>）</w:t>
      </w:r>
      <w:bookmarkEnd w:id="388"/>
      <w:bookmarkEnd w:id="389"/>
      <w:bookmarkEnd w:id="390"/>
      <w:bookmarkEnd w:id="391"/>
      <w:bookmarkEnd w:id="393"/>
    </w:p>
    <w:p w14:paraId="66A1A747">
      <w:pPr>
        <w:spacing w:line="360" w:lineRule="auto"/>
        <w:rPr>
          <w:rFonts w:ascii="宋体" w:hAnsi="宋体"/>
          <w:sz w:val="24"/>
          <w:szCs w:val="21"/>
        </w:rPr>
      </w:pPr>
      <w:bookmarkStart w:id="394" w:name="_Hlk149920213"/>
      <w:r>
        <w:rPr>
          <w:rFonts w:hint="eastAsia" w:ascii="宋体" w:hAnsi="宋体"/>
          <w:sz w:val="24"/>
          <w:szCs w:val="21"/>
        </w:rPr>
        <w:t>（联合体中各供应商全称）在此达成以下协议：</w:t>
      </w:r>
    </w:p>
    <w:p w14:paraId="6F4AF195">
      <w:pPr>
        <w:spacing w:line="360" w:lineRule="auto"/>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w:t>
      </w:r>
      <w:r>
        <w:rPr>
          <w:rFonts w:hint="eastAsia" w:ascii="宋体" w:hAnsi="宋体"/>
          <w:sz w:val="24"/>
          <w:szCs w:val="21"/>
          <w:lang w:eastAsia="zh-CN"/>
        </w:rPr>
        <w:t>江苏建瀚工程咨询有限公司</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1AAF66BB">
      <w:pPr>
        <w:spacing w:line="360" w:lineRule="auto"/>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0FE4A684">
      <w:pPr>
        <w:spacing w:line="360" w:lineRule="auto"/>
        <w:ind w:firstLine="645"/>
        <w:rPr>
          <w:rFonts w:ascii="宋体" w:hAnsi="宋体"/>
          <w:sz w:val="24"/>
          <w:szCs w:val="21"/>
        </w:rPr>
      </w:pPr>
      <w:r>
        <w:rPr>
          <w:rFonts w:ascii="宋体" w:hAnsi="宋体"/>
          <w:sz w:val="24"/>
          <w:szCs w:val="21"/>
        </w:rPr>
        <w:t>3</w:t>
      </w:r>
      <w:r>
        <w:rPr>
          <w:rFonts w:hint="eastAsia" w:ascii="宋体" w:hAnsi="宋体"/>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w:t>
      </w:r>
    </w:p>
    <w:p w14:paraId="1F67271B">
      <w:pPr>
        <w:spacing w:line="360" w:lineRule="auto"/>
        <w:ind w:firstLine="645"/>
        <w:rPr>
          <w:rFonts w:ascii="宋体" w:hAnsi="宋体"/>
          <w:sz w:val="24"/>
          <w:szCs w:val="21"/>
        </w:rPr>
      </w:pPr>
    </w:p>
    <w:p w14:paraId="241FE3C5">
      <w:pPr>
        <w:spacing w:line="360" w:lineRule="auto"/>
        <w:ind w:firstLine="645"/>
        <w:rPr>
          <w:rFonts w:ascii="宋体" w:hAnsi="宋体"/>
          <w:sz w:val="24"/>
          <w:szCs w:val="21"/>
        </w:rPr>
      </w:pPr>
      <w:r>
        <w:rPr>
          <w:rFonts w:hint="eastAsia" w:ascii="宋体" w:hAnsi="宋体"/>
          <w:sz w:val="24"/>
          <w:szCs w:val="21"/>
        </w:rPr>
        <w:t>备注：本磋商文件中要求加盖CA电子签章的地方，仅需加盖牵头单位的CA电子签章。</w:t>
      </w:r>
    </w:p>
    <w:p w14:paraId="0D4922B4">
      <w:pPr>
        <w:spacing w:line="360" w:lineRule="auto"/>
        <w:ind w:firstLine="645"/>
        <w:rPr>
          <w:rFonts w:ascii="宋体" w:hAnsi="宋体"/>
          <w:sz w:val="24"/>
          <w:szCs w:val="21"/>
        </w:rPr>
      </w:pPr>
    </w:p>
    <w:p w14:paraId="48CF894D">
      <w:pPr>
        <w:spacing w:line="360" w:lineRule="auto"/>
        <w:ind w:right="1440"/>
        <w:rPr>
          <w:rFonts w:ascii="宋体" w:hAnsi="宋体"/>
          <w:sz w:val="24"/>
          <w:szCs w:val="21"/>
        </w:rPr>
      </w:pPr>
      <w:r>
        <w:rPr>
          <w:rFonts w:hint="eastAsia" w:ascii="宋体" w:hAnsi="宋体"/>
          <w:sz w:val="24"/>
          <w:szCs w:val="21"/>
        </w:rPr>
        <w:t>联合体中各供应商全称</w:t>
      </w:r>
      <w:r>
        <w:rPr>
          <w:rFonts w:hint="eastAsia" w:ascii="宋体" w:hAnsi="宋体" w:cs="黑体"/>
          <w:bCs/>
          <w:sz w:val="24"/>
        </w:rPr>
        <w:t>（加盖CA电子公章）</w:t>
      </w:r>
      <w:r>
        <w:rPr>
          <w:rFonts w:hint="eastAsia" w:ascii="宋体" w:hAnsi="宋体"/>
          <w:sz w:val="24"/>
          <w:szCs w:val="21"/>
        </w:rPr>
        <w:t>：</w:t>
      </w:r>
    </w:p>
    <w:p w14:paraId="3CEBB459">
      <w:pPr>
        <w:spacing w:line="360" w:lineRule="auto"/>
        <w:ind w:right="1440"/>
        <w:rPr>
          <w:rFonts w:ascii="宋体" w:hAnsi="宋体"/>
          <w:sz w:val="24"/>
          <w:szCs w:val="21"/>
        </w:rPr>
      </w:pPr>
      <w:r>
        <w:rPr>
          <w:rFonts w:hint="eastAsia" w:ascii="宋体" w:hAnsi="宋体"/>
          <w:sz w:val="24"/>
          <w:szCs w:val="21"/>
        </w:rPr>
        <w:t>日期：</w:t>
      </w:r>
    </w:p>
    <w:p w14:paraId="769886CA">
      <w:pPr>
        <w:keepNext/>
        <w:keepLines/>
        <w:widowControl/>
        <w:spacing w:after="120" w:line="360" w:lineRule="auto"/>
        <w:jc w:val="center"/>
        <w:outlineLvl w:val="0"/>
        <w:rPr>
          <w:rFonts w:ascii="宋体" w:hAnsi="宋体"/>
          <w:b/>
          <w:spacing w:val="20"/>
          <w:sz w:val="32"/>
          <w:szCs w:val="32"/>
        </w:rPr>
      </w:pPr>
      <w:r>
        <w:rPr>
          <w:rFonts w:ascii="宋体" w:hAnsi="宋体"/>
          <w:sz w:val="24"/>
          <w:szCs w:val="21"/>
        </w:rPr>
        <w:br w:type="page" w:clear="all"/>
      </w:r>
      <w:bookmarkEnd w:id="392"/>
      <w:bookmarkEnd w:id="394"/>
      <w:bookmarkStart w:id="395" w:name="_Toc21191"/>
      <w:bookmarkStart w:id="396" w:name="_Toc160609068"/>
      <w:bookmarkStart w:id="397" w:name="_Toc152678690"/>
      <w:bookmarkStart w:id="398" w:name="_Toc28410"/>
      <w:bookmarkStart w:id="399" w:name="_Toc10437"/>
      <w:r>
        <w:rPr>
          <w:rFonts w:hint="eastAsia" w:ascii="宋体" w:hAnsi="宋体"/>
          <w:b/>
          <w:spacing w:val="20"/>
          <w:sz w:val="32"/>
          <w:szCs w:val="32"/>
        </w:rPr>
        <w:t>十二、响应函</w:t>
      </w:r>
      <w:r>
        <w:rPr>
          <w:rFonts w:ascii="宋体" w:hAnsi="宋体"/>
          <w:b/>
          <w:spacing w:val="20"/>
          <w:sz w:val="32"/>
          <w:szCs w:val="32"/>
        </w:rPr>
        <w:t>（实质性格式）</w:t>
      </w:r>
      <w:bookmarkEnd w:id="395"/>
      <w:bookmarkEnd w:id="396"/>
      <w:bookmarkEnd w:id="397"/>
      <w:bookmarkEnd w:id="398"/>
      <w:bookmarkEnd w:id="399"/>
    </w:p>
    <w:p w14:paraId="5AB3022B">
      <w:pPr>
        <w:widowControl/>
        <w:spacing w:line="360" w:lineRule="auto"/>
        <w:jc w:val="left"/>
        <w:rPr>
          <w:sz w:val="24"/>
          <w:highlight w:val="none"/>
        </w:rPr>
      </w:pPr>
      <w:bookmarkStart w:id="400" w:name="_Hlk149916598"/>
      <w:bookmarkStart w:id="401" w:name="_Hlk149920288"/>
      <w:r>
        <w:rPr>
          <w:rFonts w:hint="eastAsia" w:cs="楷体"/>
          <w:sz w:val="24"/>
          <w:highlight w:val="none"/>
        </w:rPr>
        <w:t>致：</w:t>
      </w:r>
      <w:r>
        <w:rPr>
          <w:rFonts w:hint="eastAsia" w:cs="楷体"/>
          <w:sz w:val="24"/>
          <w:highlight w:val="none"/>
          <w:u w:val="single"/>
        </w:rPr>
        <w:t xml:space="preserve"> </w:t>
      </w:r>
      <w:r>
        <w:rPr>
          <w:rFonts w:cs="楷体"/>
          <w:sz w:val="24"/>
          <w:highlight w:val="none"/>
          <w:u w:val="single"/>
        </w:rPr>
        <w:t xml:space="preserve">    </w:t>
      </w:r>
      <w:r>
        <w:rPr>
          <w:rFonts w:hint="eastAsia" w:cs="楷体"/>
          <w:sz w:val="24"/>
          <w:highlight w:val="none"/>
          <w:u w:val="single"/>
        </w:rPr>
        <w:t>（本项目采购单位）</w:t>
      </w:r>
    </w:p>
    <w:p w14:paraId="155F74F9">
      <w:pPr>
        <w:spacing w:line="420" w:lineRule="exact"/>
        <w:ind w:firstLine="425"/>
        <w:jc w:val="left"/>
        <w:rPr>
          <w:sz w:val="24"/>
          <w:szCs w:val="21"/>
          <w:highlight w:val="none"/>
        </w:rPr>
      </w:pPr>
      <w:r>
        <w:rPr>
          <w:rFonts w:hint="eastAsia"/>
          <w:sz w:val="24"/>
          <w:szCs w:val="21"/>
          <w:highlight w:val="none"/>
        </w:rPr>
        <w:t>根据贵方的</w:t>
      </w:r>
      <w:r>
        <w:rPr>
          <w:sz w:val="24"/>
          <w:szCs w:val="21"/>
          <w:highlight w:val="none"/>
          <w:u w:val="single"/>
        </w:rPr>
        <w:t xml:space="preserve">         </w:t>
      </w:r>
      <w:r>
        <w:rPr>
          <w:rFonts w:hint="eastAsia"/>
          <w:sz w:val="24"/>
          <w:szCs w:val="21"/>
          <w:highlight w:val="none"/>
        </w:rPr>
        <w:t>号磋商文件，正式授权下述签字人______(姓名)代表我方______________（供应商的名称），全权处理本次项目磋商的有关事宜。</w:t>
      </w:r>
    </w:p>
    <w:p w14:paraId="41D1D9C6">
      <w:pPr>
        <w:spacing w:line="420" w:lineRule="exact"/>
        <w:ind w:firstLine="425"/>
        <w:jc w:val="left"/>
        <w:rPr>
          <w:sz w:val="24"/>
          <w:szCs w:val="21"/>
          <w:highlight w:val="none"/>
        </w:rPr>
      </w:pPr>
      <w:r>
        <w:rPr>
          <w:rFonts w:hint="eastAsia"/>
          <w:sz w:val="24"/>
          <w:szCs w:val="21"/>
          <w:highlight w:val="none"/>
        </w:rPr>
        <w:t>据此函，我单位兹宣布同意如下：</w:t>
      </w:r>
    </w:p>
    <w:p w14:paraId="1FA0F034">
      <w:pPr>
        <w:spacing w:line="420" w:lineRule="exact"/>
        <w:ind w:firstLine="425"/>
        <w:jc w:val="left"/>
        <w:rPr>
          <w:sz w:val="24"/>
          <w:szCs w:val="21"/>
          <w:highlight w:val="none"/>
        </w:rPr>
      </w:pPr>
      <w:r>
        <w:rPr>
          <w:rFonts w:hint="eastAsia"/>
          <w:sz w:val="24"/>
          <w:szCs w:val="21"/>
          <w:highlight w:val="none"/>
        </w:rPr>
        <w:t>1.按磋商文件规定的各项要求，向买方提供所需货物、服务（包含与货物相关的服务及与服务相关的货物）。</w:t>
      </w:r>
    </w:p>
    <w:p w14:paraId="143C3201">
      <w:pPr>
        <w:spacing w:line="420" w:lineRule="exact"/>
        <w:ind w:firstLine="425"/>
        <w:jc w:val="left"/>
        <w:rPr>
          <w:sz w:val="24"/>
          <w:szCs w:val="21"/>
          <w:highlight w:val="none"/>
        </w:rPr>
      </w:pPr>
      <w:r>
        <w:rPr>
          <w:rFonts w:hint="eastAsia"/>
          <w:sz w:val="24"/>
          <w:szCs w:val="21"/>
          <w:highlight w:val="none"/>
        </w:rPr>
        <w:t>2.我们完全理解贵方不一定将合同授予最低报价的供应商。</w:t>
      </w:r>
    </w:p>
    <w:p w14:paraId="66973E0B">
      <w:pPr>
        <w:spacing w:line="420" w:lineRule="exact"/>
        <w:ind w:firstLine="425"/>
        <w:jc w:val="left"/>
        <w:rPr>
          <w:sz w:val="24"/>
          <w:szCs w:val="21"/>
          <w:highlight w:val="none"/>
        </w:rPr>
      </w:pPr>
      <w:r>
        <w:rPr>
          <w:rFonts w:hint="eastAsia"/>
          <w:sz w:val="24"/>
          <w:szCs w:val="21"/>
          <w:highlight w:val="none"/>
        </w:rPr>
        <w:t>3.我们已详细审核全部磋商文件及其有效补充文件，我们知道必须放弃提出含糊不清或误解问题的权利。</w:t>
      </w:r>
    </w:p>
    <w:p w14:paraId="5F83F6F0">
      <w:pPr>
        <w:spacing w:line="420" w:lineRule="exact"/>
        <w:ind w:firstLine="425"/>
        <w:jc w:val="left"/>
        <w:rPr>
          <w:sz w:val="24"/>
          <w:szCs w:val="21"/>
          <w:highlight w:val="none"/>
        </w:rPr>
      </w:pPr>
      <w:r>
        <w:rPr>
          <w:rFonts w:hint="eastAsia"/>
          <w:sz w:val="24"/>
          <w:szCs w:val="21"/>
          <w:highlight w:val="none"/>
        </w:rPr>
        <w:t>4.我们同意从规定的开标日期起遵循本响应文件，并在规定的磋商有效期期满之前均具有约束力。</w:t>
      </w:r>
    </w:p>
    <w:p w14:paraId="76785ABA">
      <w:pPr>
        <w:spacing w:line="420" w:lineRule="exact"/>
        <w:ind w:firstLine="425"/>
        <w:jc w:val="left"/>
        <w:rPr>
          <w:sz w:val="24"/>
          <w:szCs w:val="21"/>
          <w:highlight w:val="none"/>
        </w:rPr>
      </w:pPr>
      <w:r>
        <w:rPr>
          <w:sz w:val="24"/>
          <w:szCs w:val="21"/>
          <w:highlight w:val="none"/>
        </w:rPr>
        <w:t>5</w:t>
      </w:r>
      <w:r>
        <w:rPr>
          <w:rFonts w:hint="eastAsia"/>
          <w:sz w:val="24"/>
          <w:szCs w:val="21"/>
          <w:highlight w:val="none"/>
        </w:rPr>
        <w:t>.同意向贵方提供贵方可能另外要求的与磋商有关的任何证据或资料，并保证我方已提供和将要提供的文件是真实的、准确的。</w:t>
      </w:r>
    </w:p>
    <w:p w14:paraId="17ADE2FE">
      <w:pPr>
        <w:spacing w:line="420" w:lineRule="exact"/>
        <w:ind w:firstLine="425"/>
        <w:jc w:val="left"/>
        <w:rPr>
          <w:sz w:val="24"/>
          <w:szCs w:val="21"/>
          <w:highlight w:val="none"/>
        </w:rPr>
      </w:pPr>
      <w:r>
        <w:rPr>
          <w:sz w:val="24"/>
          <w:szCs w:val="21"/>
          <w:highlight w:val="none"/>
        </w:rPr>
        <w:t>6</w:t>
      </w:r>
      <w:r>
        <w:rPr>
          <w:rFonts w:hint="eastAsia"/>
          <w:sz w:val="24"/>
          <w:szCs w:val="21"/>
          <w:highlight w:val="none"/>
        </w:rPr>
        <w:t>.一旦我方成交,我方将根据磋商文件的规定，严格履行合同的责任和义务,并保证在磋商文件规定的时间完成项目，交付买方验收、使用。</w:t>
      </w:r>
    </w:p>
    <w:p w14:paraId="4BC8F5AC">
      <w:pPr>
        <w:spacing w:line="420" w:lineRule="exact"/>
        <w:ind w:left="425"/>
        <w:jc w:val="left"/>
        <w:rPr>
          <w:sz w:val="24"/>
          <w:szCs w:val="21"/>
          <w:highlight w:val="none"/>
        </w:rPr>
      </w:pPr>
      <w:r>
        <w:rPr>
          <w:sz w:val="24"/>
          <w:szCs w:val="21"/>
          <w:highlight w:val="none"/>
        </w:rPr>
        <w:t>7</w:t>
      </w:r>
      <w:r>
        <w:rPr>
          <w:rFonts w:hint="eastAsia"/>
          <w:sz w:val="24"/>
          <w:szCs w:val="21"/>
          <w:highlight w:val="none"/>
        </w:rPr>
        <w:t>.我方与本磋商有关的正式通讯地址为：</w:t>
      </w:r>
    </w:p>
    <w:p w14:paraId="7C73A265">
      <w:pPr>
        <w:spacing w:line="420" w:lineRule="exact"/>
        <w:ind w:left="420" w:firstLine="425"/>
        <w:jc w:val="left"/>
        <w:rPr>
          <w:sz w:val="24"/>
          <w:szCs w:val="21"/>
          <w:highlight w:val="none"/>
        </w:rPr>
      </w:pPr>
      <w:r>
        <w:rPr>
          <w:rFonts w:hint="eastAsia"/>
          <w:sz w:val="24"/>
          <w:szCs w:val="21"/>
          <w:highlight w:val="none"/>
        </w:rPr>
        <w:t>地        址：</w:t>
      </w:r>
    </w:p>
    <w:p w14:paraId="57FBF5EE">
      <w:pPr>
        <w:spacing w:line="420" w:lineRule="exact"/>
        <w:ind w:left="420" w:firstLine="425"/>
        <w:jc w:val="left"/>
        <w:rPr>
          <w:sz w:val="24"/>
          <w:szCs w:val="21"/>
          <w:highlight w:val="none"/>
        </w:rPr>
      </w:pPr>
      <w:r>
        <w:rPr>
          <w:rFonts w:hint="eastAsia"/>
          <w:sz w:val="24"/>
          <w:szCs w:val="21"/>
          <w:highlight w:val="none"/>
        </w:rPr>
        <w:t>邮        编：</w:t>
      </w:r>
    </w:p>
    <w:p w14:paraId="57C1613E">
      <w:pPr>
        <w:spacing w:line="420" w:lineRule="exact"/>
        <w:ind w:left="420" w:firstLine="425"/>
        <w:jc w:val="left"/>
        <w:rPr>
          <w:sz w:val="24"/>
          <w:szCs w:val="21"/>
          <w:highlight w:val="none"/>
        </w:rPr>
      </w:pPr>
      <w:r>
        <w:rPr>
          <w:rFonts w:hint="eastAsia"/>
          <w:sz w:val="24"/>
          <w:szCs w:val="21"/>
          <w:highlight w:val="none"/>
        </w:rPr>
        <w:t>电        话：</w:t>
      </w:r>
    </w:p>
    <w:p w14:paraId="3E2BDBAE">
      <w:pPr>
        <w:spacing w:line="420" w:lineRule="exact"/>
        <w:ind w:left="420" w:firstLine="425"/>
        <w:jc w:val="left"/>
        <w:rPr>
          <w:sz w:val="24"/>
          <w:szCs w:val="21"/>
          <w:highlight w:val="none"/>
        </w:rPr>
      </w:pPr>
      <w:r>
        <w:rPr>
          <w:rFonts w:hint="eastAsia"/>
          <w:sz w:val="24"/>
          <w:szCs w:val="21"/>
          <w:highlight w:val="none"/>
        </w:rPr>
        <w:t>传        真：</w:t>
      </w:r>
    </w:p>
    <w:p w14:paraId="0BAA661D">
      <w:pPr>
        <w:spacing w:line="420" w:lineRule="exact"/>
        <w:ind w:left="420" w:firstLine="425"/>
        <w:jc w:val="left"/>
        <w:rPr>
          <w:sz w:val="24"/>
          <w:szCs w:val="21"/>
          <w:highlight w:val="none"/>
        </w:rPr>
      </w:pPr>
      <w:r>
        <w:rPr>
          <w:rFonts w:hint="eastAsia"/>
          <w:sz w:val="24"/>
          <w:szCs w:val="21"/>
          <w:highlight w:val="none"/>
        </w:rPr>
        <w:t>供应商开户行：</w:t>
      </w:r>
    </w:p>
    <w:p w14:paraId="5EF5CEB8">
      <w:pPr>
        <w:spacing w:line="420" w:lineRule="exact"/>
        <w:ind w:left="420" w:firstLine="425"/>
        <w:jc w:val="left"/>
        <w:rPr>
          <w:sz w:val="24"/>
          <w:szCs w:val="21"/>
          <w:highlight w:val="none"/>
        </w:rPr>
      </w:pPr>
      <w:r>
        <w:rPr>
          <w:rFonts w:hint="eastAsia"/>
          <w:sz w:val="24"/>
          <w:szCs w:val="21"/>
          <w:highlight w:val="none"/>
        </w:rPr>
        <w:t>账        号：</w:t>
      </w:r>
    </w:p>
    <w:p w14:paraId="17C7CC40">
      <w:pPr>
        <w:spacing w:line="360" w:lineRule="auto"/>
        <w:ind w:left="420" w:firstLine="420"/>
        <w:jc w:val="left"/>
        <w:rPr>
          <w:rFonts w:ascii="宋体" w:hAnsi="宋体"/>
          <w:bCs/>
        </w:rPr>
      </w:pPr>
    </w:p>
    <w:p w14:paraId="72DD2AF6">
      <w:pPr>
        <w:spacing w:line="360" w:lineRule="auto"/>
        <w:ind w:left="420" w:firstLine="4080"/>
        <w:jc w:val="left"/>
        <w:rPr>
          <w:rFonts w:ascii="宋体" w:hAnsi="宋体"/>
          <w:sz w:val="24"/>
          <w:szCs w:val="21"/>
        </w:rPr>
      </w:pPr>
      <w:r>
        <w:rPr>
          <w:rFonts w:hint="eastAsia" w:ascii="宋体" w:hAnsi="宋体"/>
          <w:sz w:val="24"/>
          <w:szCs w:val="21"/>
        </w:rPr>
        <w:t>供应商名称：（加盖CA电子公章）</w:t>
      </w:r>
    </w:p>
    <w:p w14:paraId="1E3EEA03">
      <w:pPr>
        <w:spacing w:line="360" w:lineRule="auto"/>
        <w:ind w:left="420" w:firstLine="4080"/>
        <w:jc w:val="left"/>
        <w:rPr>
          <w:rFonts w:ascii="宋体" w:hAnsi="宋体"/>
          <w:sz w:val="24"/>
          <w:szCs w:val="21"/>
        </w:rPr>
      </w:pPr>
      <w:r>
        <w:rPr>
          <w:rFonts w:hint="eastAsia" w:ascii="宋体" w:hAnsi="宋体"/>
          <w:sz w:val="24"/>
          <w:szCs w:val="21"/>
        </w:rPr>
        <w:t>日 期：________年____月____日</w:t>
      </w:r>
      <w:bookmarkEnd w:id="400"/>
    </w:p>
    <w:bookmarkEnd w:id="401"/>
    <w:p w14:paraId="10194978">
      <w:pPr>
        <w:spacing w:line="360" w:lineRule="auto"/>
        <w:rPr>
          <w:rFonts w:ascii="宋体" w:hAnsi="宋体" w:cs="宋体"/>
          <w:b/>
          <w:sz w:val="28"/>
          <w:szCs w:val="28"/>
        </w:rPr>
      </w:pPr>
    </w:p>
    <w:p w14:paraId="16E7A31E">
      <w:pPr>
        <w:spacing w:line="360" w:lineRule="auto"/>
        <w:rPr>
          <w:rFonts w:ascii="宋体" w:hAnsi="宋体" w:cs="宋体"/>
          <w:b/>
          <w:sz w:val="28"/>
          <w:szCs w:val="28"/>
        </w:rPr>
      </w:pPr>
    </w:p>
    <w:p w14:paraId="7751B98E">
      <w:pPr>
        <w:rPr>
          <w:rFonts w:hint="eastAsia" w:ascii="宋体" w:hAnsi="宋体"/>
          <w:b/>
          <w:spacing w:val="20"/>
          <w:sz w:val="32"/>
          <w:szCs w:val="32"/>
        </w:rPr>
      </w:pPr>
      <w:bookmarkStart w:id="402" w:name="_Toc3401"/>
      <w:bookmarkStart w:id="403" w:name="_Toc31004"/>
      <w:bookmarkStart w:id="404" w:name="_Toc152678691"/>
      <w:bookmarkStart w:id="405" w:name="_Toc160609069"/>
      <w:r>
        <w:rPr>
          <w:rFonts w:hint="eastAsia" w:ascii="宋体" w:hAnsi="宋体"/>
          <w:b/>
          <w:spacing w:val="20"/>
          <w:sz w:val="32"/>
          <w:szCs w:val="32"/>
        </w:rPr>
        <w:br w:type="page"/>
      </w:r>
    </w:p>
    <w:p w14:paraId="7952F0DC">
      <w:pPr>
        <w:keepNext/>
        <w:keepLines/>
        <w:widowControl/>
        <w:spacing w:after="120" w:line="360" w:lineRule="auto"/>
        <w:jc w:val="center"/>
        <w:outlineLvl w:val="0"/>
        <w:rPr>
          <w:rFonts w:ascii="宋体" w:hAnsi="宋体"/>
          <w:b/>
          <w:spacing w:val="20"/>
          <w:sz w:val="32"/>
          <w:szCs w:val="32"/>
        </w:rPr>
      </w:pPr>
      <w:bookmarkStart w:id="406" w:name="_Toc27537"/>
      <w:r>
        <w:rPr>
          <w:rFonts w:hint="eastAsia" w:ascii="宋体" w:hAnsi="宋体"/>
          <w:b/>
          <w:spacing w:val="20"/>
          <w:sz w:val="32"/>
          <w:szCs w:val="32"/>
        </w:rPr>
        <w:t>十三、技术偏离表</w:t>
      </w:r>
      <w:r>
        <w:rPr>
          <w:rFonts w:ascii="宋体" w:hAnsi="宋体"/>
          <w:b/>
          <w:spacing w:val="20"/>
          <w:sz w:val="32"/>
          <w:szCs w:val="32"/>
        </w:rPr>
        <w:t>（实质性格式）</w:t>
      </w:r>
      <w:bookmarkEnd w:id="402"/>
      <w:bookmarkEnd w:id="403"/>
      <w:bookmarkEnd w:id="404"/>
      <w:bookmarkEnd w:id="405"/>
      <w:bookmarkEnd w:id="406"/>
    </w:p>
    <w:p w14:paraId="08DB4AFE">
      <w:pPr>
        <w:spacing w:line="360" w:lineRule="auto"/>
        <w:rPr>
          <w:rFonts w:ascii="宋体" w:hAnsi="宋体" w:cs="宋体"/>
          <w:sz w:val="20"/>
          <w:szCs w:val="21"/>
        </w:rPr>
      </w:pPr>
      <w:r>
        <w:rPr>
          <w:rFonts w:hint="eastAsia" w:ascii="宋体" w:hAnsi="宋体" w:cs="黑体"/>
          <w:bCs/>
          <w:sz w:val="24"/>
        </w:rPr>
        <w:t>采购项目编号：</w:t>
      </w:r>
    </w:p>
    <w:tbl>
      <w:tblPr>
        <w:tblStyle w:val="50"/>
        <w:tblpPr w:leftFromText="180" w:rightFromText="180" w:vertAnchor="text" w:horzAnchor="page" w:tblpX="1482" w:tblpY="396"/>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29"/>
        <w:gridCol w:w="2421"/>
        <w:gridCol w:w="1560"/>
        <w:gridCol w:w="1419"/>
        <w:gridCol w:w="2120"/>
        <w:gridCol w:w="1711"/>
      </w:tblGrid>
      <w:tr w14:paraId="7EFAC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trPr>
        <w:tc>
          <w:tcPr>
            <w:tcW w:w="728" w:type="dxa"/>
            <w:noWrap w:val="0"/>
            <w:vAlign w:val="center"/>
          </w:tcPr>
          <w:p w14:paraId="7A617C8D">
            <w:pPr>
              <w:spacing w:line="360" w:lineRule="auto"/>
              <w:jc w:val="center"/>
              <w:rPr>
                <w:rFonts w:ascii="宋体" w:hAnsi="宋体" w:cs="黑体"/>
                <w:bCs/>
                <w:sz w:val="24"/>
              </w:rPr>
            </w:pPr>
            <w:r>
              <w:rPr>
                <w:rFonts w:hint="eastAsia" w:ascii="宋体" w:hAnsi="宋体" w:cs="黑体"/>
                <w:bCs/>
                <w:sz w:val="24"/>
              </w:rPr>
              <w:t>序号</w:t>
            </w:r>
          </w:p>
        </w:tc>
        <w:tc>
          <w:tcPr>
            <w:tcW w:w="2419" w:type="dxa"/>
            <w:noWrap w:val="0"/>
            <w:vAlign w:val="center"/>
          </w:tcPr>
          <w:p w14:paraId="302094A9">
            <w:pPr>
              <w:spacing w:line="360" w:lineRule="auto"/>
              <w:ind w:firstLine="480"/>
              <w:rPr>
                <w:rFonts w:ascii="宋体" w:hAnsi="宋体" w:cs="黑体"/>
                <w:bCs/>
                <w:sz w:val="24"/>
              </w:rPr>
            </w:pPr>
            <w:r>
              <w:rPr>
                <w:rFonts w:hint="eastAsia" w:ascii="宋体" w:hAnsi="宋体" w:cs="黑体"/>
                <w:bCs/>
                <w:sz w:val="24"/>
              </w:rPr>
              <w:t>名称及内容</w:t>
            </w:r>
          </w:p>
        </w:tc>
        <w:tc>
          <w:tcPr>
            <w:tcW w:w="1559" w:type="dxa"/>
            <w:noWrap w:val="0"/>
            <w:vAlign w:val="center"/>
          </w:tcPr>
          <w:p w14:paraId="48A9E644">
            <w:pPr>
              <w:spacing w:line="360" w:lineRule="auto"/>
              <w:jc w:val="center"/>
              <w:rPr>
                <w:rFonts w:ascii="宋体" w:hAnsi="宋体" w:cs="黑体"/>
                <w:bCs/>
                <w:sz w:val="24"/>
              </w:rPr>
            </w:pPr>
            <w:r>
              <w:rPr>
                <w:rFonts w:hint="eastAsia" w:ascii="宋体" w:hAnsi="宋体" w:cs="黑体"/>
                <w:bCs/>
                <w:sz w:val="24"/>
              </w:rPr>
              <w:t>磋商文件技术参数</w:t>
            </w:r>
          </w:p>
        </w:tc>
        <w:tc>
          <w:tcPr>
            <w:tcW w:w="1418" w:type="dxa"/>
            <w:noWrap w:val="0"/>
            <w:vAlign w:val="center"/>
          </w:tcPr>
          <w:p w14:paraId="69759B65">
            <w:pPr>
              <w:spacing w:line="360" w:lineRule="auto"/>
              <w:jc w:val="center"/>
              <w:rPr>
                <w:rFonts w:ascii="宋体" w:hAnsi="宋体" w:cs="黑体"/>
                <w:bCs/>
                <w:sz w:val="24"/>
              </w:rPr>
            </w:pPr>
            <w:r>
              <w:rPr>
                <w:rFonts w:hint="eastAsia" w:ascii="宋体" w:hAnsi="宋体" w:cs="黑体"/>
                <w:bCs/>
                <w:sz w:val="24"/>
              </w:rPr>
              <w:t>响应文件技术参数</w:t>
            </w:r>
          </w:p>
        </w:tc>
        <w:tc>
          <w:tcPr>
            <w:tcW w:w="2119" w:type="dxa"/>
            <w:noWrap w:val="0"/>
            <w:vAlign w:val="center"/>
          </w:tcPr>
          <w:p w14:paraId="26BBA273">
            <w:pPr>
              <w:spacing w:line="360" w:lineRule="auto"/>
              <w:ind w:firstLine="240"/>
              <w:rPr>
                <w:rFonts w:ascii="宋体" w:hAnsi="宋体" w:cs="黑体"/>
                <w:bCs/>
                <w:sz w:val="24"/>
              </w:rPr>
            </w:pPr>
            <w:r>
              <w:rPr>
                <w:rFonts w:hint="eastAsia" w:ascii="宋体" w:hAnsi="宋体" w:cs="黑体"/>
                <w:bCs/>
                <w:sz w:val="24"/>
              </w:rPr>
              <w:t>证明材料</w:t>
            </w:r>
          </w:p>
        </w:tc>
        <w:tc>
          <w:tcPr>
            <w:tcW w:w="1710" w:type="dxa"/>
            <w:noWrap w:val="0"/>
            <w:vAlign w:val="center"/>
          </w:tcPr>
          <w:p w14:paraId="1E3EEE7D">
            <w:pPr>
              <w:spacing w:line="360" w:lineRule="auto"/>
              <w:ind w:firstLine="480"/>
              <w:rPr>
                <w:rFonts w:ascii="宋体" w:hAnsi="宋体" w:cs="黑体"/>
                <w:bCs/>
                <w:sz w:val="24"/>
              </w:rPr>
            </w:pPr>
          </w:p>
          <w:p w14:paraId="5605B3BC">
            <w:pPr>
              <w:spacing w:line="360" w:lineRule="auto"/>
              <w:ind w:firstLine="240"/>
              <w:rPr>
                <w:rFonts w:ascii="宋体" w:hAnsi="宋体" w:cs="黑体"/>
                <w:bCs/>
                <w:sz w:val="24"/>
              </w:rPr>
            </w:pPr>
            <w:r>
              <w:rPr>
                <w:rFonts w:hint="eastAsia" w:ascii="宋体" w:hAnsi="宋体" w:cs="黑体"/>
                <w:bCs/>
                <w:sz w:val="24"/>
              </w:rPr>
              <w:t>偏离情况</w:t>
            </w:r>
          </w:p>
          <w:p w14:paraId="5D01A98B">
            <w:pPr>
              <w:spacing w:line="360" w:lineRule="auto"/>
              <w:rPr>
                <w:rFonts w:ascii="宋体" w:hAnsi="宋体" w:cs="黑体"/>
                <w:bCs/>
                <w:sz w:val="24"/>
              </w:rPr>
            </w:pPr>
          </w:p>
        </w:tc>
      </w:tr>
      <w:tr w14:paraId="5D79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trPr>
        <w:tc>
          <w:tcPr>
            <w:tcW w:w="728" w:type="dxa"/>
            <w:noWrap w:val="0"/>
            <w:vAlign w:val="top"/>
          </w:tcPr>
          <w:p w14:paraId="5DA82172">
            <w:pPr>
              <w:spacing w:line="360" w:lineRule="auto"/>
              <w:ind w:firstLine="240"/>
              <w:rPr>
                <w:rFonts w:ascii="宋体" w:hAnsi="宋体" w:cs="黑体"/>
                <w:bCs/>
                <w:sz w:val="24"/>
              </w:rPr>
            </w:pPr>
            <w:r>
              <w:rPr>
                <w:rFonts w:hint="eastAsia" w:ascii="宋体" w:hAnsi="宋体" w:cs="黑体"/>
                <w:bCs/>
                <w:sz w:val="24"/>
              </w:rPr>
              <w:t>1</w:t>
            </w:r>
          </w:p>
        </w:tc>
        <w:tc>
          <w:tcPr>
            <w:tcW w:w="2419" w:type="dxa"/>
            <w:noWrap w:val="0"/>
            <w:vAlign w:val="top"/>
          </w:tcPr>
          <w:p w14:paraId="1DF92C97">
            <w:pPr>
              <w:spacing w:line="360" w:lineRule="auto"/>
              <w:rPr>
                <w:rFonts w:ascii="宋体" w:hAnsi="宋体" w:cs="黑体"/>
                <w:bCs/>
                <w:sz w:val="24"/>
              </w:rPr>
            </w:pPr>
          </w:p>
        </w:tc>
        <w:tc>
          <w:tcPr>
            <w:tcW w:w="1559" w:type="dxa"/>
            <w:noWrap w:val="0"/>
            <w:vAlign w:val="top"/>
          </w:tcPr>
          <w:p w14:paraId="77F69F3D">
            <w:pPr>
              <w:spacing w:line="360" w:lineRule="auto"/>
              <w:ind w:firstLine="240"/>
              <w:jc w:val="center"/>
              <w:rPr>
                <w:rFonts w:ascii="宋体" w:hAnsi="宋体" w:cs="黑体"/>
                <w:bCs/>
                <w:sz w:val="24"/>
              </w:rPr>
            </w:pPr>
          </w:p>
        </w:tc>
        <w:tc>
          <w:tcPr>
            <w:tcW w:w="1418" w:type="dxa"/>
            <w:noWrap w:val="0"/>
            <w:vAlign w:val="top"/>
          </w:tcPr>
          <w:p w14:paraId="6CC8395D">
            <w:pPr>
              <w:spacing w:line="360" w:lineRule="auto"/>
              <w:ind w:firstLine="240"/>
              <w:jc w:val="center"/>
              <w:rPr>
                <w:rFonts w:ascii="宋体" w:hAnsi="宋体" w:cs="黑体"/>
                <w:bCs/>
                <w:sz w:val="24"/>
              </w:rPr>
            </w:pPr>
          </w:p>
        </w:tc>
        <w:tc>
          <w:tcPr>
            <w:tcW w:w="2119" w:type="dxa"/>
            <w:noWrap w:val="0"/>
            <w:vAlign w:val="top"/>
          </w:tcPr>
          <w:p w14:paraId="23A0D8F8">
            <w:pPr>
              <w:spacing w:line="360" w:lineRule="auto"/>
              <w:ind w:firstLine="240"/>
              <w:rPr>
                <w:rFonts w:ascii="宋体" w:hAnsi="宋体" w:cs="黑体"/>
                <w:bCs/>
                <w:sz w:val="24"/>
              </w:rPr>
            </w:pPr>
          </w:p>
        </w:tc>
        <w:tc>
          <w:tcPr>
            <w:tcW w:w="1710" w:type="dxa"/>
            <w:noWrap w:val="0"/>
            <w:vAlign w:val="top"/>
          </w:tcPr>
          <w:p w14:paraId="7EA7203E">
            <w:pPr>
              <w:spacing w:line="360" w:lineRule="auto"/>
              <w:ind w:firstLine="240"/>
              <w:rPr>
                <w:rFonts w:ascii="宋体" w:hAnsi="宋体" w:cs="黑体"/>
                <w:bCs/>
                <w:sz w:val="24"/>
              </w:rPr>
            </w:pPr>
          </w:p>
        </w:tc>
      </w:tr>
      <w:tr w14:paraId="50E1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vAlign w:val="top"/>
          </w:tcPr>
          <w:p w14:paraId="4A3D8C3F">
            <w:pPr>
              <w:spacing w:line="360" w:lineRule="auto"/>
              <w:ind w:firstLine="240"/>
              <w:rPr>
                <w:rFonts w:ascii="宋体" w:hAnsi="宋体" w:cs="黑体"/>
                <w:bCs/>
                <w:sz w:val="24"/>
              </w:rPr>
            </w:pPr>
            <w:r>
              <w:rPr>
                <w:rFonts w:hint="eastAsia" w:ascii="宋体" w:hAnsi="宋体" w:cs="黑体"/>
                <w:bCs/>
                <w:sz w:val="24"/>
              </w:rPr>
              <w:t>2</w:t>
            </w:r>
          </w:p>
        </w:tc>
        <w:tc>
          <w:tcPr>
            <w:tcW w:w="2419" w:type="dxa"/>
            <w:noWrap w:val="0"/>
            <w:vAlign w:val="top"/>
          </w:tcPr>
          <w:p w14:paraId="1C8FF381">
            <w:pPr>
              <w:spacing w:line="360" w:lineRule="auto"/>
              <w:ind w:firstLine="240"/>
              <w:rPr>
                <w:rFonts w:ascii="宋体" w:hAnsi="宋体" w:cs="黑体"/>
                <w:bCs/>
                <w:sz w:val="24"/>
              </w:rPr>
            </w:pPr>
          </w:p>
        </w:tc>
        <w:tc>
          <w:tcPr>
            <w:tcW w:w="1559" w:type="dxa"/>
            <w:noWrap w:val="0"/>
            <w:vAlign w:val="top"/>
          </w:tcPr>
          <w:p w14:paraId="47CCD08A">
            <w:pPr>
              <w:spacing w:line="360" w:lineRule="auto"/>
              <w:ind w:firstLine="240"/>
              <w:jc w:val="center"/>
              <w:rPr>
                <w:rFonts w:ascii="宋体" w:hAnsi="宋体" w:cs="黑体"/>
                <w:bCs/>
                <w:sz w:val="24"/>
              </w:rPr>
            </w:pPr>
          </w:p>
        </w:tc>
        <w:tc>
          <w:tcPr>
            <w:tcW w:w="1418" w:type="dxa"/>
            <w:noWrap w:val="0"/>
            <w:vAlign w:val="top"/>
          </w:tcPr>
          <w:p w14:paraId="5388E2AF">
            <w:pPr>
              <w:spacing w:line="360" w:lineRule="auto"/>
              <w:ind w:firstLine="720"/>
              <w:jc w:val="center"/>
              <w:rPr>
                <w:rFonts w:ascii="宋体" w:hAnsi="宋体" w:cs="黑体"/>
                <w:bCs/>
                <w:sz w:val="24"/>
              </w:rPr>
            </w:pPr>
          </w:p>
        </w:tc>
        <w:tc>
          <w:tcPr>
            <w:tcW w:w="2119" w:type="dxa"/>
            <w:noWrap w:val="0"/>
            <w:vAlign w:val="top"/>
          </w:tcPr>
          <w:p w14:paraId="3BA043CC">
            <w:pPr>
              <w:spacing w:line="360" w:lineRule="auto"/>
              <w:ind w:firstLine="240"/>
              <w:rPr>
                <w:rFonts w:ascii="宋体" w:hAnsi="宋体" w:cs="黑体"/>
                <w:bCs/>
                <w:sz w:val="24"/>
              </w:rPr>
            </w:pPr>
          </w:p>
        </w:tc>
        <w:tc>
          <w:tcPr>
            <w:tcW w:w="1710" w:type="dxa"/>
            <w:noWrap w:val="0"/>
            <w:vAlign w:val="top"/>
          </w:tcPr>
          <w:p w14:paraId="342D45F8">
            <w:pPr>
              <w:spacing w:line="360" w:lineRule="auto"/>
              <w:ind w:firstLine="240"/>
              <w:rPr>
                <w:rFonts w:ascii="宋体" w:hAnsi="宋体" w:cs="黑体"/>
                <w:bCs/>
                <w:sz w:val="24"/>
              </w:rPr>
            </w:pPr>
          </w:p>
        </w:tc>
      </w:tr>
      <w:tr w14:paraId="4A17D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728" w:type="dxa"/>
            <w:noWrap w:val="0"/>
            <w:vAlign w:val="top"/>
          </w:tcPr>
          <w:p w14:paraId="6A7D8654">
            <w:pPr>
              <w:spacing w:line="360" w:lineRule="auto"/>
              <w:ind w:firstLine="240"/>
              <w:rPr>
                <w:rFonts w:ascii="宋体" w:hAnsi="宋体" w:cs="黑体"/>
                <w:bCs/>
                <w:sz w:val="24"/>
              </w:rPr>
            </w:pPr>
            <w:r>
              <w:rPr>
                <w:rFonts w:hint="eastAsia" w:ascii="宋体" w:hAnsi="宋体" w:cs="黑体"/>
                <w:bCs/>
                <w:sz w:val="24"/>
              </w:rPr>
              <w:t>3</w:t>
            </w:r>
          </w:p>
        </w:tc>
        <w:tc>
          <w:tcPr>
            <w:tcW w:w="2419" w:type="dxa"/>
            <w:noWrap w:val="0"/>
            <w:vAlign w:val="top"/>
          </w:tcPr>
          <w:p w14:paraId="560F77CC">
            <w:pPr>
              <w:spacing w:line="360" w:lineRule="auto"/>
              <w:ind w:firstLine="240"/>
              <w:rPr>
                <w:rFonts w:ascii="宋体" w:hAnsi="宋体" w:cs="黑体"/>
                <w:bCs/>
                <w:sz w:val="24"/>
              </w:rPr>
            </w:pPr>
          </w:p>
        </w:tc>
        <w:tc>
          <w:tcPr>
            <w:tcW w:w="1559" w:type="dxa"/>
            <w:noWrap w:val="0"/>
            <w:vAlign w:val="top"/>
          </w:tcPr>
          <w:p w14:paraId="0373E6BF">
            <w:pPr>
              <w:spacing w:line="360" w:lineRule="auto"/>
              <w:ind w:firstLine="240"/>
              <w:jc w:val="center"/>
              <w:rPr>
                <w:rFonts w:ascii="宋体" w:hAnsi="宋体" w:cs="黑体"/>
                <w:bCs/>
                <w:sz w:val="24"/>
              </w:rPr>
            </w:pPr>
          </w:p>
        </w:tc>
        <w:tc>
          <w:tcPr>
            <w:tcW w:w="1418" w:type="dxa"/>
            <w:noWrap w:val="0"/>
            <w:vAlign w:val="top"/>
          </w:tcPr>
          <w:p w14:paraId="692774BD">
            <w:pPr>
              <w:spacing w:line="360" w:lineRule="auto"/>
              <w:ind w:firstLine="720"/>
              <w:jc w:val="center"/>
              <w:rPr>
                <w:rFonts w:ascii="宋体" w:hAnsi="宋体" w:cs="黑体"/>
                <w:bCs/>
                <w:sz w:val="24"/>
              </w:rPr>
            </w:pPr>
          </w:p>
        </w:tc>
        <w:tc>
          <w:tcPr>
            <w:tcW w:w="2119" w:type="dxa"/>
            <w:noWrap w:val="0"/>
            <w:vAlign w:val="top"/>
          </w:tcPr>
          <w:p w14:paraId="1E4169E6">
            <w:pPr>
              <w:spacing w:line="360" w:lineRule="auto"/>
              <w:ind w:firstLine="240"/>
              <w:rPr>
                <w:rFonts w:ascii="宋体" w:hAnsi="宋体" w:cs="黑体"/>
                <w:bCs/>
                <w:sz w:val="24"/>
              </w:rPr>
            </w:pPr>
          </w:p>
        </w:tc>
        <w:tc>
          <w:tcPr>
            <w:tcW w:w="1710" w:type="dxa"/>
            <w:noWrap w:val="0"/>
            <w:vAlign w:val="top"/>
          </w:tcPr>
          <w:p w14:paraId="41962E4E">
            <w:pPr>
              <w:spacing w:line="360" w:lineRule="auto"/>
              <w:ind w:firstLine="240"/>
              <w:rPr>
                <w:rFonts w:ascii="宋体" w:hAnsi="宋体" w:cs="黑体"/>
                <w:bCs/>
                <w:sz w:val="24"/>
              </w:rPr>
            </w:pPr>
          </w:p>
        </w:tc>
      </w:tr>
      <w:tr w14:paraId="0626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 w:hRule="atLeast"/>
        </w:trPr>
        <w:tc>
          <w:tcPr>
            <w:tcW w:w="728" w:type="dxa"/>
            <w:noWrap w:val="0"/>
            <w:vAlign w:val="top"/>
          </w:tcPr>
          <w:p w14:paraId="37AABFF4">
            <w:pPr>
              <w:spacing w:line="360" w:lineRule="auto"/>
              <w:ind w:firstLine="240"/>
              <w:rPr>
                <w:rFonts w:ascii="宋体" w:hAnsi="宋体" w:cs="黑体"/>
                <w:bCs/>
                <w:sz w:val="24"/>
              </w:rPr>
            </w:pPr>
            <w:r>
              <w:rPr>
                <w:rFonts w:hint="eastAsia" w:ascii="宋体" w:hAnsi="宋体" w:cs="黑体"/>
                <w:bCs/>
                <w:sz w:val="24"/>
              </w:rPr>
              <w:t>…</w:t>
            </w:r>
          </w:p>
        </w:tc>
        <w:tc>
          <w:tcPr>
            <w:tcW w:w="2419" w:type="dxa"/>
            <w:noWrap w:val="0"/>
            <w:vAlign w:val="top"/>
          </w:tcPr>
          <w:p w14:paraId="6FFE1563">
            <w:pPr>
              <w:spacing w:line="360" w:lineRule="auto"/>
              <w:ind w:firstLine="240"/>
              <w:rPr>
                <w:rFonts w:ascii="宋体" w:hAnsi="宋体" w:cs="黑体"/>
                <w:bCs/>
                <w:sz w:val="24"/>
              </w:rPr>
            </w:pPr>
          </w:p>
        </w:tc>
        <w:tc>
          <w:tcPr>
            <w:tcW w:w="1559" w:type="dxa"/>
            <w:noWrap w:val="0"/>
            <w:vAlign w:val="top"/>
          </w:tcPr>
          <w:p w14:paraId="5D19E487">
            <w:pPr>
              <w:spacing w:line="360" w:lineRule="auto"/>
              <w:ind w:firstLine="240"/>
              <w:jc w:val="center"/>
              <w:rPr>
                <w:rFonts w:ascii="宋体" w:hAnsi="宋体" w:cs="黑体"/>
                <w:bCs/>
                <w:sz w:val="24"/>
              </w:rPr>
            </w:pPr>
          </w:p>
        </w:tc>
        <w:tc>
          <w:tcPr>
            <w:tcW w:w="1418" w:type="dxa"/>
            <w:noWrap w:val="0"/>
            <w:vAlign w:val="top"/>
          </w:tcPr>
          <w:p w14:paraId="0ECA3095">
            <w:pPr>
              <w:spacing w:line="360" w:lineRule="auto"/>
              <w:ind w:firstLine="240"/>
              <w:jc w:val="center"/>
              <w:rPr>
                <w:rFonts w:ascii="宋体" w:hAnsi="宋体" w:cs="黑体"/>
                <w:bCs/>
                <w:sz w:val="24"/>
              </w:rPr>
            </w:pPr>
          </w:p>
        </w:tc>
        <w:tc>
          <w:tcPr>
            <w:tcW w:w="2119" w:type="dxa"/>
            <w:noWrap w:val="0"/>
            <w:vAlign w:val="top"/>
          </w:tcPr>
          <w:p w14:paraId="17E48A5F">
            <w:pPr>
              <w:spacing w:line="360" w:lineRule="auto"/>
              <w:ind w:firstLine="240"/>
              <w:rPr>
                <w:rFonts w:ascii="宋体" w:hAnsi="宋体" w:cs="黑体"/>
                <w:bCs/>
                <w:sz w:val="24"/>
              </w:rPr>
            </w:pPr>
          </w:p>
        </w:tc>
        <w:tc>
          <w:tcPr>
            <w:tcW w:w="1710" w:type="dxa"/>
            <w:noWrap w:val="0"/>
            <w:vAlign w:val="top"/>
          </w:tcPr>
          <w:p w14:paraId="4011F296">
            <w:pPr>
              <w:spacing w:line="360" w:lineRule="auto"/>
              <w:ind w:firstLine="240"/>
              <w:rPr>
                <w:rFonts w:ascii="宋体" w:hAnsi="宋体" w:cs="黑体"/>
                <w:bCs/>
                <w:sz w:val="24"/>
              </w:rPr>
            </w:pPr>
          </w:p>
        </w:tc>
      </w:tr>
    </w:tbl>
    <w:p w14:paraId="54D698A6">
      <w:pPr>
        <w:spacing w:line="360" w:lineRule="auto"/>
        <w:rPr>
          <w:rFonts w:ascii="宋体" w:hAnsi="宋体" w:cs="宋体"/>
          <w:sz w:val="20"/>
          <w:szCs w:val="21"/>
        </w:rPr>
      </w:pPr>
    </w:p>
    <w:p w14:paraId="2172B3FE">
      <w:pPr>
        <w:spacing w:line="360" w:lineRule="auto"/>
        <w:rPr>
          <w:rFonts w:hint="eastAsia" w:ascii="宋体" w:hAnsi="宋体" w:cs="黑体"/>
          <w:bCs/>
          <w:sz w:val="24"/>
        </w:rPr>
      </w:pPr>
      <w:bookmarkStart w:id="407" w:name="_Hlk149920299"/>
      <w:bookmarkStart w:id="408" w:name="_Hlk149916800"/>
    </w:p>
    <w:p w14:paraId="01771526">
      <w:pPr>
        <w:spacing w:line="360" w:lineRule="auto"/>
        <w:rPr>
          <w:rFonts w:hint="eastAsia" w:ascii="宋体" w:hAnsi="宋体" w:cs="黑体"/>
          <w:bCs/>
          <w:sz w:val="24"/>
        </w:rPr>
      </w:pPr>
    </w:p>
    <w:p w14:paraId="1025960D">
      <w:pPr>
        <w:spacing w:line="360" w:lineRule="auto"/>
        <w:ind w:firstLine="4560" w:firstLineChars="1900"/>
        <w:rPr>
          <w:rFonts w:ascii="宋体" w:hAnsi="宋体" w:cs="黑体"/>
          <w:bCs/>
          <w:sz w:val="24"/>
        </w:rPr>
      </w:pPr>
      <w:r>
        <w:rPr>
          <w:rFonts w:hint="eastAsia" w:ascii="宋体" w:hAnsi="宋体" w:cs="黑体"/>
          <w:bCs/>
          <w:sz w:val="24"/>
        </w:rPr>
        <w:t>供应商名称：（加盖CA电子公章）</w:t>
      </w:r>
      <w:bookmarkEnd w:id="407"/>
      <w:bookmarkEnd w:id="408"/>
    </w:p>
    <w:p w14:paraId="2C678E39">
      <w:pPr>
        <w:spacing w:line="360" w:lineRule="auto"/>
        <w:ind w:firstLine="4800"/>
        <w:rPr>
          <w:rFonts w:ascii="宋体" w:hAnsi="宋体" w:cs="黑体"/>
          <w:bCs/>
          <w:sz w:val="24"/>
        </w:rPr>
      </w:pPr>
      <w:r>
        <w:rPr>
          <w:rFonts w:ascii="宋体" w:hAnsi="宋体" w:cs="黑体"/>
          <w:bCs/>
          <w:sz w:val="24"/>
        </w:rPr>
        <w:t>日期：_____年______月______日</w:t>
      </w:r>
    </w:p>
    <w:p w14:paraId="27C0AE5F">
      <w:pPr>
        <w:spacing w:line="360" w:lineRule="auto"/>
        <w:rPr>
          <w:rFonts w:ascii="宋体" w:hAnsi="宋体"/>
          <w:b/>
          <w:sz w:val="24"/>
          <w:szCs w:val="20"/>
        </w:rPr>
      </w:pPr>
      <w:r>
        <w:rPr>
          <w:rFonts w:hint="eastAsia" w:ascii="宋体" w:hAnsi="宋体"/>
          <w:b/>
          <w:sz w:val="24"/>
          <w:szCs w:val="20"/>
        </w:rPr>
        <w:t>注意事项：</w:t>
      </w:r>
    </w:p>
    <w:p w14:paraId="35D01AD7">
      <w:pPr>
        <w:spacing w:line="360" w:lineRule="auto"/>
        <w:ind w:firstLine="482"/>
        <w:rPr>
          <w:rFonts w:ascii="宋体" w:hAnsi="宋体"/>
          <w:b/>
          <w:bCs/>
          <w:sz w:val="24"/>
        </w:rPr>
      </w:pPr>
      <w:r>
        <w:rPr>
          <w:rFonts w:hint="eastAsia" w:ascii="宋体" w:hAnsi="宋体"/>
          <w:b/>
          <w:bCs/>
          <w:sz w:val="24"/>
          <w:lang w:val="en-US" w:eastAsia="zh-CN"/>
        </w:rPr>
        <w:t>1</w:t>
      </w:r>
      <w:r>
        <w:rPr>
          <w:rFonts w:hint="eastAsia" w:ascii="宋体" w:hAnsi="宋体"/>
          <w:b/>
          <w:bCs/>
          <w:sz w:val="24"/>
        </w:rPr>
        <w:t>、如根据磋商文件要求需提供“证明材料”的，需填写证明材料名称；磋商文件未要求提供“证明材料”的，可不填写。</w:t>
      </w:r>
    </w:p>
    <w:p w14:paraId="4FA25FC3">
      <w:pPr>
        <w:spacing w:line="360" w:lineRule="auto"/>
        <w:ind w:firstLine="482"/>
        <w:rPr>
          <w:rFonts w:ascii="宋体" w:hAnsi="宋体"/>
          <w:b/>
          <w:bCs/>
          <w:sz w:val="24"/>
        </w:rPr>
      </w:pPr>
      <w:r>
        <w:rPr>
          <w:rFonts w:hint="eastAsia" w:ascii="宋体" w:hAnsi="宋体"/>
          <w:b/>
          <w:bCs/>
          <w:sz w:val="24"/>
          <w:lang w:val="en-US" w:eastAsia="zh-CN"/>
        </w:rPr>
        <w:t>2</w:t>
      </w:r>
      <w:r>
        <w:rPr>
          <w:rFonts w:hint="eastAsia" w:ascii="宋体" w:hAnsi="宋体"/>
          <w:b/>
          <w:bCs/>
          <w:sz w:val="24"/>
        </w:rPr>
        <w:t>、如供应商提供的货物或服务与磋商文件的要求存在偏离，偏离情况可填写“正偏离”或“负偏离”；如完全满足磋商文件要求，偏离情况填写“完全满足”即可。</w:t>
      </w:r>
    </w:p>
    <w:p w14:paraId="391424EE">
      <w:pPr>
        <w:spacing w:line="360" w:lineRule="auto"/>
        <w:ind w:firstLine="482"/>
        <w:rPr>
          <w:rFonts w:ascii="宋体" w:hAnsi="宋体"/>
          <w:b/>
          <w:bCs/>
          <w:sz w:val="24"/>
        </w:rPr>
      </w:pPr>
    </w:p>
    <w:p w14:paraId="7D3AC7A7">
      <w:pPr>
        <w:spacing w:line="360" w:lineRule="auto"/>
        <w:ind w:firstLine="482"/>
        <w:rPr>
          <w:rFonts w:ascii="宋体" w:hAnsi="宋体"/>
          <w:b/>
          <w:bCs/>
          <w:sz w:val="24"/>
        </w:rPr>
      </w:pPr>
    </w:p>
    <w:p w14:paraId="073C2C39">
      <w:pPr>
        <w:spacing w:line="360" w:lineRule="auto"/>
        <w:ind w:firstLine="482"/>
        <w:rPr>
          <w:rFonts w:ascii="宋体" w:hAnsi="宋体"/>
          <w:b/>
          <w:bCs/>
          <w:sz w:val="24"/>
        </w:rPr>
      </w:pPr>
    </w:p>
    <w:p w14:paraId="5794B2F0">
      <w:pPr>
        <w:spacing w:line="360" w:lineRule="auto"/>
        <w:ind w:firstLine="482"/>
        <w:rPr>
          <w:rFonts w:ascii="宋体" w:hAnsi="宋体"/>
          <w:b/>
          <w:bCs/>
          <w:sz w:val="24"/>
        </w:rPr>
      </w:pPr>
    </w:p>
    <w:p w14:paraId="1499F9E8">
      <w:pPr>
        <w:spacing w:line="360" w:lineRule="auto"/>
        <w:ind w:firstLine="482"/>
        <w:rPr>
          <w:rFonts w:ascii="宋体" w:hAnsi="宋体"/>
          <w:b/>
          <w:bCs/>
          <w:sz w:val="24"/>
        </w:rPr>
      </w:pPr>
    </w:p>
    <w:p w14:paraId="2F5D31D7">
      <w:pPr>
        <w:rPr>
          <w:rFonts w:hint="eastAsia" w:ascii="宋体" w:hAnsi="宋体"/>
          <w:b/>
          <w:spacing w:val="20"/>
          <w:sz w:val="32"/>
          <w:szCs w:val="32"/>
        </w:rPr>
      </w:pPr>
      <w:bookmarkStart w:id="409" w:name="_Toc160609070"/>
      <w:bookmarkStart w:id="410" w:name="_Toc12017"/>
      <w:bookmarkStart w:id="411" w:name="_Toc152678692"/>
      <w:bookmarkStart w:id="412" w:name="_Toc9704"/>
      <w:r>
        <w:rPr>
          <w:rFonts w:hint="eastAsia" w:ascii="宋体" w:hAnsi="宋体"/>
          <w:b/>
          <w:spacing w:val="20"/>
          <w:sz w:val="32"/>
          <w:szCs w:val="32"/>
        </w:rPr>
        <w:br w:type="page"/>
      </w:r>
    </w:p>
    <w:p w14:paraId="546B8F75">
      <w:pPr>
        <w:keepNext/>
        <w:keepLines/>
        <w:widowControl/>
        <w:spacing w:after="120" w:line="360" w:lineRule="auto"/>
        <w:jc w:val="center"/>
        <w:outlineLvl w:val="0"/>
        <w:rPr>
          <w:rFonts w:ascii="宋体" w:hAnsi="宋体"/>
          <w:b/>
          <w:spacing w:val="20"/>
          <w:sz w:val="32"/>
          <w:szCs w:val="32"/>
        </w:rPr>
      </w:pPr>
      <w:bookmarkStart w:id="413" w:name="_Toc21540"/>
      <w:r>
        <w:rPr>
          <w:rFonts w:hint="eastAsia" w:ascii="宋体" w:hAnsi="宋体"/>
          <w:b/>
          <w:spacing w:val="20"/>
          <w:sz w:val="32"/>
          <w:szCs w:val="32"/>
        </w:rPr>
        <w:t>十四、其他格式材料</w:t>
      </w:r>
      <w:bookmarkEnd w:id="409"/>
      <w:bookmarkEnd w:id="410"/>
      <w:bookmarkEnd w:id="411"/>
      <w:bookmarkEnd w:id="412"/>
      <w:bookmarkEnd w:id="413"/>
    </w:p>
    <w:p w14:paraId="0EE6AE3C">
      <w:pPr>
        <w:spacing w:line="360" w:lineRule="auto"/>
        <w:jc w:val="center"/>
        <w:rPr>
          <w:rFonts w:ascii="宋体" w:hAnsi="宋体"/>
          <w:b/>
          <w:sz w:val="32"/>
          <w:szCs w:val="32"/>
        </w:rPr>
      </w:pPr>
      <w:r>
        <w:rPr>
          <w:rFonts w:hint="eastAsia" w:ascii="宋体" w:hAnsi="宋体"/>
          <w:b/>
          <w:sz w:val="32"/>
          <w:szCs w:val="32"/>
        </w:rPr>
        <w:t>1、参加本项目人员一览表</w:t>
      </w:r>
    </w:p>
    <w:p w14:paraId="562E768D">
      <w:pPr>
        <w:spacing w:line="360" w:lineRule="auto"/>
        <w:rPr>
          <w:rFonts w:ascii="宋体" w:hAnsi="宋体"/>
          <w:sz w:val="22"/>
        </w:rPr>
      </w:pPr>
    </w:p>
    <w:p w14:paraId="14C2E69C">
      <w:pPr>
        <w:spacing w:line="360" w:lineRule="auto"/>
        <w:rPr>
          <w:rFonts w:ascii="宋体" w:hAnsi="宋体" w:cs="宋体"/>
          <w:sz w:val="24"/>
        </w:rPr>
      </w:pPr>
      <w:r>
        <w:rPr>
          <w:rFonts w:hint="eastAsia" w:ascii="宋体" w:hAnsi="宋体" w:cs="宋体"/>
          <w:sz w:val="24"/>
        </w:rPr>
        <w:t>项目编号：</w:t>
      </w:r>
    </w:p>
    <w:tbl>
      <w:tblPr>
        <w:tblStyle w:val="50"/>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0A01CE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14:paraId="6C86CF88">
            <w:pPr>
              <w:tabs>
                <w:tab w:val="left" w:pos="9765"/>
              </w:tabs>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6FD0B14C">
            <w:pPr>
              <w:tabs>
                <w:tab w:val="left" w:pos="9765"/>
              </w:tabs>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C10B768">
            <w:pPr>
              <w:tabs>
                <w:tab w:val="left" w:pos="9765"/>
              </w:tabs>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1309C3">
            <w:pPr>
              <w:tabs>
                <w:tab w:val="left" w:pos="9765"/>
              </w:tabs>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B6FAD63">
            <w:pPr>
              <w:tabs>
                <w:tab w:val="left" w:pos="9765"/>
              </w:tabs>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582C27C3">
            <w:pPr>
              <w:tabs>
                <w:tab w:val="left" w:pos="9765"/>
              </w:tabs>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DD1003F">
            <w:pPr>
              <w:tabs>
                <w:tab w:val="left" w:pos="9765"/>
              </w:tabs>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CC2C66D">
            <w:pPr>
              <w:tabs>
                <w:tab w:val="left" w:pos="9765"/>
              </w:tabs>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8DAADC9">
            <w:pPr>
              <w:tabs>
                <w:tab w:val="left" w:pos="9765"/>
              </w:tabs>
              <w:spacing w:line="360" w:lineRule="auto"/>
              <w:jc w:val="center"/>
              <w:rPr>
                <w:rFonts w:ascii="宋体" w:hAnsi="宋体" w:cs="宋体"/>
                <w:sz w:val="24"/>
              </w:rPr>
            </w:pPr>
            <w:r>
              <w:rPr>
                <w:rFonts w:hint="eastAsia" w:ascii="宋体" w:hAnsi="宋体" w:cs="宋体"/>
                <w:sz w:val="24"/>
              </w:rPr>
              <w:t>责任</w:t>
            </w:r>
          </w:p>
          <w:p w14:paraId="1F5742BA">
            <w:pPr>
              <w:tabs>
                <w:tab w:val="left" w:pos="9765"/>
              </w:tabs>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A9C3158">
            <w:pPr>
              <w:tabs>
                <w:tab w:val="left" w:pos="9765"/>
              </w:tabs>
              <w:spacing w:line="360" w:lineRule="auto"/>
              <w:jc w:val="center"/>
              <w:rPr>
                <w:rFonts w:ascii="宋体" w:hAnsi="宋体" w:cs="宋体"/>
                <w:sz w:val="24"/>
              </w:rPr>
            </w:pPr>
            <w:r>
              <w:rPr>
                <w:rFonts w:hint="eastAsia" w:ascii="宋体" w:hAnsi="宋体" w:cs="宋体"/>
                <w:sz w:val="24"/>
              </w:rPr>
              <w:t>项目经历或主要工作</w:t>
            </w:r>
          </w:p>
          <w:p w14:paraId="7F143B5C">
            <w:pPr>
              <w:tabs>
                <w:tab w:val="left" w:pos="9765"/>
              </w:tabs>
              <w:spacing w:line="360" w:lineRule="auto"/>
              <w:jc w:val="center"/>
              <w:rPr>
                <w:rFonts w:ascii="宋体" w:hAnsi="宋体" w:cs="宋体"/>
                <w:sz w:val="24"/>
              </w:rPr>
            </w:pPr>
            <w:r>
              <w:rPr>
                <w:rFonts w:hint="eastAsia" w:ascii="宋体" w:hAnsi="宋体" w:cs="宋体"/>
                <w:sz w:val="24"/>
              </w:rPr>
              <w:t>业绩</w:t>
            </w:r>
          </w:p>
        </w:tc>
      </w:tr>
      <w:tr w14:paraId="5A3A5F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7CC897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9F576D3">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CCAE00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C3ACAAB">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1DC215E">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8738ED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56D1CD7">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09095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3E27793">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F80AC97">
            <w:pPr>
              <w:tabs>
                <w:tab w:val="left" w:pos="9765"/>
              </w:tabs>
              <w:spacing w:line="360" w:lineRule="auto"/>
              <w:rPr>
                <w:rFonts w:ascii="宋体" w:hAnsi="宋体" w:cs="宋体"/>
                <w:sz w:val="24"/>
              </w:rPr>
            </w:pPr>
            <w:r>
              <w:rPr>
                <w:rFonts w:hint="eastAsia" w:ascii="宋体" w:hAnsi="宋体" w:cs="宋体"/>
                <w:sz w:val="24"/>
              </w:rPr>
              <w:t> </w:t>
            </w:r>
          </w:p>
        </w:tc>
      </w:tr>
      <w:tr w14:paraId="258F88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14CD5F3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6F1FD09">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E89ACAD">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2E9B79C">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BB90974">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F38433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4564C6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B1A4E35">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F8C500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3326D66">
            <w:pPr>
              <w:tabs>
                <w:tab w:val="left" w:pos="9765"/>
              </w:tabs>
              <w:spacing w:line="360" w:lineRule="auto"/>
              <w:rPr>
                <w:rFonts w:ascii="宋体" w:hAnsi="宋体" w:cs="宋体"/>
                <w:sz w:val="24"/>
              </w:rPr>
            </w:pPr>
            <w:r>
              <w:rPr>
                <w:rFonts w:hint="eastAsia" w:ascii="宋体" w:hAnsi="宋体" w:cs="宋体"/>
                <w:sz w:val="24"/>
              </w:rPr>
              <w:t> </w:t>
            </w:r>
          </w:p>
        </w:tc>
      </w:tr>
      <w:tr w14:paraId="55BB39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E315662">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B953AB4">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772A61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07743E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3A647D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714A8B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CEE24FE">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5A536A9">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014B56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9B37DC">
            <w:pPr>
              <w:tabs>
                <w:tab w:val="left" w:pos="9765"/>
              </w:tabs>
              <w:spacing w:line="360" w:lineRule="auto"/>
              <w:rPr>
                <w:rFonts w:ascii="宋体" w:hAnsi="宋体" w:cs="宋体"/>
                <w:sz w:val="24"/>
              </w:rPr>
            </w:pPr>
          </w:p>
        </w:tc>
      </w:tr>
      <w:tr w14:paraId="572A40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515755B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D3F30E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087E84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EF6865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DC03A68">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77D080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174EFDA">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B15A13A">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CABC96">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DB8A765">
            <w:pPr>
              <w:tabs>
                <w:tab w:val="left" w:pos="9765"/>
              </w:tabs>
              <w:spacing w:line="360" w:lineRule="auto"/>
              <w:rPr>
                <w:rFonts w:ascii="宋体" w:hAnsi="宋体" w:cs="宋体"/>
                <w:sz w:val="24"/>
              </w:rPr>
            </w:pPr>
          </w:p>
        </w:tc>
      </w:tr>
      <w:tr w14:paraId="4D76B9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2E3ED6C6">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30D89C8">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6C5DE4B">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7C0FA81">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1E8724F">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6797365">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5F23B02">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BC83FFD">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8C6DA73">
            <w:pPr>
              <w:tabs>
                <w:tab w:val="left" w:pos="9765"/>
              </w:tabs>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37991EF">
            <w:pPr>
              <w:tabs>
                <w:tab w:val="left" w:pos="9765"/>
              </w:tabs>
              <w:spacing w:line="360" w:lineRule="auto"/>
              <w:rPr>
                <w:rFonts w:ascii="宋体" w:hAnsi="宋体" w:cs="宋体"/>
                <w:sz w:val="24"/>
              </w:rPr>
            </w:pPr>
          </w:p>
        </w:tc>
      </w:tr>
      <w:tr w14:paraId="3FB00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top"/>
          </w:tcPr>
          <w:p w14:paraId="73A0863D">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5CD8112">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AAE1647">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9B8EE69">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AF13DC6">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F2530C1">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F5B0A9A">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92B2324">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D871590">
            <w:pPr>
              <w:tabs>
                <w:tab w:val="left" w:pos="9765"/>
              </w:tabs>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D3A8F5B">
            <w:pPr>
              <w:tabs>
                <w:tab w:val="left" w:pos="9765"/>
              </w:tabs>
              <w:spacing w:line="360" w:lineRule="auto"/>
              <w:rPr>
                <w:rFonts w:ascii="宋体" w:hAnsi="宋体" w:cs="宋体"/>
                <w:sz w:val="24"/>
              </w:rPr>
            </w:pPr>
            <w:r>
              <w:rPr>
                <w:rFonts w:hint="eastAsia" w:ascii="宋体" w:hAnsi="宋体" w:cs="宋体"/>
                <w:sz w:val="24"/>
              </w:rPr>
              <w:t> </w:t>
            </w:r>
          </w:p>
        </w:tc>
      </w:tr>
    </w:tbl>
    <w:p w14:paraId="51D6240D">
      <w:pPr>
        <w:tabs>
          <w:tab w:val="left" w:pos="9765"/>
        </w:tabs>
        <w:spacing w:line="360" w:lineRule="auto"/>
        <w:rPr>
          <w:rFonts w:ascii="宋体" w:hAnsi="宋体" w:cs="宋体"/>
          <w:b/>
          <w:sz w:val="24"/>
          <w:lang w:val="zh-CN"/>
        </w:rPr>
      </w:pPr>
    </w:p>
    <w:p w14:paraId="78E7B559">
      <w:pPr>
        <w:tabs>
          <w:tab w:val="left" w:pos="9765"/>
        </w:tabs>
        <w:spacing w:line="360" w:lineRule="auto"/>
        <w:rPr>
          <w:rFonts w:ascii="宋体" w:hAnsi="宋体" w:cs="宋体"/>
          <w:b/>
          <w:sz w:val="24"/>
        </w:rPr>
      </w:pPr>
      <w:r>
        <w:rPr>
          <w:rFonts w:hint="eastAsia" w:ascii="宋体" w:hAnsi="宋体" w:cs="宋体"/>
          <w:b/>
          <w:sz w:val="24"/>
          <w:lang w:val="zh-CN"/>
        </w:rPr>
        <w:t>注：参加本项目人员须是供应商正式职工。</w:t>
      </w:r>
    </w:p>
    <w:p w14:paraId="52D0555C">
      <w:pPr>
        <w:spacing w:line="360" w:lineRule="auto"/>
        <w:rPr>
          <w:rFonts w:ascii="宋体" w:hAnsi="宋体"/>
          <w:sz w:val="24"/>
        </w:rPr>
      </w:pPr>
    </w:p>
    <w:p w14:paraId="3AFFBAB8">
      <w:pPr>
        <w:spacing w:before="25" w:after="25" w:line="360" w:lineRule="auto"/>
        <w:ind w:firstLine="4320"/>
        <w:rPr>
          <w:rFonts w:ascii="宋体" w:hAnsi="宋体" w:cs="黑体"/>
          <w:bCs/>
          <w:sz w:val="24"/>
        </w:rPr>
      </w:pPr>
      <w:bookmarkStart w:id="414" w:name="_Hlk149916855"/>
      <w:r>
        <w:rPr>
          <w:rFonts w:hint="eastAsia" w:ascii="宋体" w:hAnsi="宋体" w:cs="黑体"/>
          <w:bCs/>
          <w:sz w:val="24"/>
        </w:rPr>
        <w:t>供应商名称：（加盖CA电子公章）</w:t>
      </w:r>
      <w:bookmarkEnd w:id="414"/>
    </w:p>
    <w:p w14:paraId="4A510F36">
      <w:pPr>
        <w:spacing w:before="25" w:after="25" w:line="360" w:lineRule="auto"/>
        <w:ind w:firstLine="4320"/>
        <w:rPr>
          <w:rFonts w:ascii="宋体" w:hAnsi="宋体" w:cs="黑体"/>
          <w:bCs/>
          <w:sz w:val="24"/>
        </w:rPr>
      </w:pPr>
      <w:r>
        <w:rPr>
          <w:rFonts w:ascii="宋体" w:hAnsi="宋体" w:cs="黑体"/>
          <w:bCs/>
          <w:sz w:val="24"/>
        </w:rPr>
        <w:t xml:space="preserve">日期：_____年______月______日   </w:t>
      </w:r>
    </w:p>
    <w:p w14:paraId="373404A0">
      <w:pPr>
        <w:spacing w:line="360" w:lineRule="auto"/>
        <w:rPr>
          <w:rFonts w:ascii="宋体" w:hAnsi="宋体"/>
          <w:sz w:val="24"/>
          <w:szCs w:val="20"/>
        </w:rPr>
      </w:pPr>
      <w:r>
        <w:rPr>
          <w:rFonts w:ascii="宋体" w:hAnsi="宋体"/>
          <w:sz w:val="22"/>
        </w:rPr>
        <w:br w:type="page" w:clear="all"/>
      </w:r>
      <w:bookmarkStart w:id="415" w:name="_Toc288738839"/>
      <w:bookmarkStart w:id="416" w:name="_Toc288738397"/>
    </w:p>
    <w:p w14:paraId="1671F4E5">
      <w:pPr>
        <w:spacing w:line="360" w:lineRule="auto"/>
        <w:jc w:val="center"/>
        <w:rPr>
          <w:rFonts w:ascii="宋体" w:hAnsi="宋体"/>
          <w:b/>
          <w:sz w:val="32"/>
          <w:szCs w:val="32"/>
        </w:rPr>
      </w:pPr>
      <w:r>
        <w:rPr>
          <w:rFonts w:hint="eastAsia" w:ascii="宋体" w:hAnsi="宋体"/>
          <w:b/>
          <w:sz w:val="32"/>
          <w:szCs w:val="32"/>
        </w:rPr>
        <w:t>2、相关业绩案例一览表</w:t>
      </w:r>
      <w:bookmarkEnd w:id="415"/>
      <w:bookmarkEnd w:id="416"/>
    </w:p>
    <w:p w14:paraId="78323F7E">
      <w:pPr>
        <w:spacing w:line="360" w:lineRule="auto"/>
        <w:jc w:val="center"/>
        <w:rPr>
          <w:rFonts w:ascii="宋体" w:hAnsi="宋体"/>
          <w:b/>
          <w:sz w:val="28"/>
          <w:szCs w:val="30"/>
        </w:rPr>
      </w:pPr>
    </w:p>
    <w:p w14:paraId="20EB15D2">
      <w:pPr>
        <w:spacing w:line="360" w:lineRule="auto"/>
        <w:ind w:firstLine="480"/>
        <w:rPr>
          <w:rFonts w:ascii="宋体" w:hAnsi="宋体" w:cs="宋体"/>
          <w:sz w:val="24"/>
        </w:rPr>
      </w:pPr>
      <w:r>
        <w:rPr>
          <w:rFonts w:hint="eastAsia" w:ascii="宋体" w:hAnsi="宋体" w:cs="宋体"/>
          <w:sz w:val="24"/>
        </w:rPr>
        <w:t>项目编号：</w:t>
      </w:r>
    </w:p>
    <w:tbl>
      <w:tblPr>
        <w:tblStyle w:val="50"/>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9DD278B">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0C9F9033">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0BF2A9A">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68A05CCD">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auto" w:sz="6" w:space="0"/>
              <w:left w:val="single" w:color="auto" w:sz="6" w:space="0"/>
              <w:bottom w:val="single" w:color="auto" w:sz="6" w:space="0"/>
              <w:right w:val="single" w:color="auto" w:sz="6" w:space="0"/>
            </w:tcBorders>
            <w:noWrap w:val="0"/>
            <w:vAlign w:val="center"/>
          </w:tcPr>
          <w:p w14:paraId="3E79E34D">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DBF723F">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项目甲方单位地址</w:t>
            </w:r>
          </w:p>
        </w:tc>
        <w:tc>
          <w:tcPr>
            <w:tcW w:w="1597" w:type="dxa"/>
            <w:tcBorders>
              <w:top w:val="single" w:color="auto" w:sz="6" w:space="0"/>
              <w:left w:val="single" w:color="auto" w:sz="6" w:space="0"/>
              <w:bottom w:val="single" w:color="auto" w:sz="6" w:space="0"/>
              <w:right w:val="single" w:color="auto" w:sz="6" w:space="0"/>
            </w:tcBorders>
            <w:noWrap w:val="0"/>
            <w:vAlign w:val="center"/>
          </w:tcPr>
          <w:p w14:paraId="2FD466B9">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项目甲方联系电话</w:t>
            </w:r>
          </w:p>
        </w:tc>
      </w:tr>
      <w:tr w14:paraId="379994E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center"/>
          </w:tcPr>
          <w:p w14:paraId="40EC2B67">
            <w:pPr>
              <w:tabs>
                <w:tab w:val="left" w:pos="9765"/>
              </w:tabs>
              <w:spacing w:line="360" w:lineRule="auto"/>
              <w:jc w:val="center"/>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center"/>
          </w:tcPr>
          <w:p w14:paraId="4C70C2F4">
            <w:pPr>
              <w:tabs>
                <w:tab w:val="left" w:pos="9765"/>
              </w:tabs>
              <w:spacing w:line="360" w:lineRule="auto"/>
              <w:jc w:val="center"/>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13BFB93">
            <w:pPr>
              <w:tabs>
                <w:tab w:val="left" w:pos="9765"/>
              </w:tabs>
              <w:spacing w:line="360" w:lineRule="auto"/>
              <w:jc w:val="center"/>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center"/>
          </w:tcPr>
          <w:p w14:paraId="07481286">
            <w:pPr>
              <w:tabs>
                <w:tab w:val="left" w:pos="9765"/>
              </w:tabs>
              <w:spacing w:line="360" w:lineRule="auto"/>
              <w:jc w:val="center"/>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center"/>
          </w:tcPr>
          <w:p w14:paraId="095D26C2">
            <w:pPr>
              <w:tabs>
                <w:tab w:val="left" w:pos="9765"/>
              </w:tabs>
              <w:spacing w:line="360" w:lineRule="auto"/>
              <w:ind w:hanging="523"/>
              <w:jc w:val="center"/>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center"/>
          </w:tcPr>
          <w:p w14:paraId="73568F99">
            <w:pPr>
              <w:tabs>
                <w:tab w:val="left" w:pos="9765"/>
              </w:tabs>
              <w:spacing w:line="360" w:lineRule="auto"/>
              <w:ind w:hanging="523"/>
              <w:jc w:val="center"/>
              <w:rPr>
                <w:rFonts w:ascii="宋体" w:hAnsi="宋体" w:cs="宋体"/>
                <w:sz w:val="24"/>
              </w:rPr>
            </w:pPr>
          </w:p>
        </w:tc>
      </w:tr>
      <w:tr w14:paraId="58FAF8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98CEE2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4128EB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16289CD3">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64D468A7">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68A66C5">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7F16D195">
            <w:pPr>
              <w:tabs>
                <w:tab w:val="left" w:pos="9765"/>
              </w:tabs>
              <w:spacing w:line="360" w:lineRule="auto"/>
              <w:rPr>
                <w:rFonts w:ascii="宋体" w:hAnsi="宋体" w:cs="宋体"/>
                <w:sz w:val="24"/>
              </w:rPr>
            </w:pPr>
          </w:p>
        </w:tc>
      </w:tr>
      <w:tr w14:paraId="347980E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5B1E816">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ACFE0C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9C553E8">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A89C314">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318253A3">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6E71D445">
            <w:pPr>
              <w:tabs>
                <w:tab w:val="left" w:pos="9765"/>
              </w:tabs>
              <w:spacing w:line="360" w:lineRule="auto"/>
              <w:rPr>
                <w:rFonts w:ascii="宋体" w:hAnsi="宋体" w:cs="宋体"/>
                <w:sz w:val="24"/>
              </w:rPr>
            </w:pPr>
          </w:p>
        </w:tc>
      </w:tr>
      <w:tr w14:paraId="44400185">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1F07215E">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6B7BA591">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5308310">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B9744BA">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2477BB7">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5BE69A4">
            <w:pPr>
              <w:tabs>
                <w:tab w:val="left" w:pos="9765"/>
              </w:tabs>
              <w:spacing w:line="360" w:lineRule="auto"/>
              <w:rPr>
                <w:rFonts w:ascii="宋体" w:hAnsi="宋体" w:cs="宋体"/>
                <w:sz w:val="24"/>
              </w:rPr>
            </w:pPr>
          </w:p>
        </w:tc>
      </w:tr>
      <w:tr w14:paraId="714DEBC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ED6D2AC">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456A7C23">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3BE15C4D">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5727449">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0950B15A">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E73909E">
            <w:pPr>
              <w:tabs>
                <w:tab w:val="left" w:pos="9765"/>
              </w:tabs>
              <w:spacing w:line="360" w:lineRule="auto"/>
              <w:rPr>
                <w:rFonts w:ascii="宋体" w:hAnsi="宋体" w:cs="宋体"/>
                <w:sz w:val="24"/>
              </w:rPr>
            </w:pPr>
          </w:p>
        </w:tc>
      </w:tr>
      <w:tr w14:paraId="755F104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5A8F8F91">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32D5FF50">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7F996750">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0C1CDA5E">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2E5B5BFA">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19AE69E9">
            <w:pPr>
              <w:tabs>
                <w:tab w:val="left" w:pos="9765"/>
              </w:tabs>
              <w:spacing w:line="360" w:lineRule="auto"/>
              <w:rPr>
                <w:rFonts w:ascii="宋体" w:hAnsi="宋体" w:cs="宋体"/>
                <w:sz w:val="24"/>
              </w:rPr>
            </w:pPr>
          </w:p>
        </w:tc>
      </w:tr>
      <w:tr w14:paraId="531E89B1">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3EA3667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39EBC76">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08415E26">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5ABA1740">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9B1A0EB">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01B8D0E2">
            <w:pPr>
              <w:tabs>
                <w:tab w:val="left" w:pos="9765"/>
              </w:tabs>
              <w:spacing w:line="360" w:lineRule="auto"/>
              <w:rPr>
                <w:rFonts w:ascii="宋体" w:hAnsi="宋体" w:cs="宋体"/>
                <w:sz w:val="24"/>
              </w:rPr>
            </w:pPr>
          </w:p>
        </w:tc>
      </w:tr>
      <w:tr w14:paraId="57A53B8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6685F160">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572C75C1">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20C102FC">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3739A755">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12DE7E5F">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49D9DE20">
            <w:pPr>
              <w:tabs>
                <w:tab w:val="left" w:pos="9765"/>
              </w:tabs>
              <w:spacing w:line="360" w:lineRule="auto"/>
              <w:rPr>
                <w:rFonts w:ascii="宋体" w:hAnsi="宋体" w:cs="宋体"/>
                <w:sz w:val="24"/>
              </w:rPr>
            </w:pPr>
          </w:p>
        </w:tc>
      </w:tr>
      <w:tr w14:paraId="510C0DD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noWrap w:val="0"/>
            <w:vAlign w:val="top"/>
          </w:tcPr>
          <w:p w14:paraId="0E13ADC7">
            <w:pPr>
              <w:tabs>
                <w:tab w:val="left" w:pos="9765"/>
              </w:tabs>
              <w:spacing w:line="360" w:lineRule="auto"/>
              <w:rPr>
                <w:rFonts w:ascii="宋体" w:hAnsi="宋体" w:cs="宋体"/>
                <w:sz w:val="24"/>
              </w:rPr>
            </w:pPr>
          </w:p>
        </w:tc>
        <w:tc>
          <w:tcPr>
            <w:tcW w:w="1681" w:type="dxa"/>
            <w:tcBorders>
              <w:top w:val="single" w:color="auto" w:sz="6" w:space="0"/>
              <w:left w:val="single" w:color="auto" w:sz="6" w:space="0"/>
              <w:bottom w:val="single" w:color="auto" w:sz="6" w:space="0"/>
              <w:right w:val="single" w:color="auto" w:sz="6" w:space="0"/>
            </w:tcBorders>
            <w:noWrap w:val="0"/>
            <w:vAlign w:val="top"/>
          </w:tcPr>
          <w:p w14:paraId="20C15534">
            <w:pPr>
              <w:tabs>
                <w:tab w:val="left" w:pos="9765"/>
              </w:tabs>
              <w:spacing w:line="360" w:lineRule="auto"/>
              <w:rPr>
                <w:rFonts w:ascii="宋体" w:hAnsi="宋体" w:cs="宋体"/>
                <w:sz w:val="24"/>
              </w:rPr>
            </w:pPr>
          </w:p>
        </w:tc>
        <w:tc>
          <w:tcPr>
            <w:tcW w:w="1521" w:type="dxa"/>
            <w:tcBorders>
              <w:top w:val="single" w:color="auto" w:sz="6" w:space="0"/>
              <w:left w:val="single" w:color="auto" w:sz="6" w:space="0"/>
              <w:bottom w:val="single" w:color="auto" w:sz="6" w:space="0"/>
              <w:right w:val="single" w:color="auto" w:sz="6" w:space="0"/>
            </w:tcBorders>
            <w:noWrap w:val="0"/>
            <w:vAlign w:val="top"/>
          </w:tcPr>
          <w:p w14:paraId="4328AC1C">
            <w:pPr>
              <w:tabs>
                <w:tab w:val="left" w:pos="9765"/>
              </w:tabs>
              <w:spacing w:line="360" w:lineRule="auto"/>
              <w:rPr>
                <w:rFonts w:ascii="宋体" w:hAnsi="宋体" w:cs="宋体"/>
                <w:sz w:val="24"/>
              </w:rPr>
            </w:pPr>
          </w:p>
        </w:tc>
        <w:tc>
          <w:tcPr>
            <w:tcW w:w="1198" w:type="dxa"/>
            <w:tcBorders>
              <w:top w:val="single" w:color="auto" w:sz="6" w:space="0"/>
              <w:left w:val="single" w:color="auto" w:sz="6" w:space="0"/>
              <w:bottom w:val="single" w:color="auto" w:sz="6" w:space="0"/>
              <w:right w:val="single" w:color="auto" w:sz="6" w:space="0"/>
            </w:tcBorders>
            <w:noWrap w:val="0"/>
            <w:vAlign w:val="top"/>
          </w:tcPr>
          <w:p w14:paraId="7A3884E4">
            <w:pPr>
              <w:tabs>
                <w:tab w:val="left" w:pos="9765"/>
              </w:tabs>
              <w:spacing w:line="360" w:lineRule="auto"/>
              <w:rPr>
                <w:rFonts w:ascii="宋体" w:hAnsi="宋体" w:cs="宋体"/>
                <w:sz w:val="24"/>
              </w:rPr>
            </w:pPr>
          </w:p>
        </w:tc>
        <w:tc>
          <w:tcPr>
            <w:tcW w:w="1730" w:type="dxa"/>
            <w:tcBorders>
              <w:top w:val="single" w:color="auto" w:sz="6" w:space="0"/>
              <w:left w:val="single" w:color="auto" w:sz="6" w:space="0"/>
              <w:bottom w:val="single" w:color="auto" w:sz="6" w:space="0"/>
              <w:right w:val="single" w:color="auto" w:sz="6" w:space="0"/>
            </w:tcBorders>
            <w:noWrap w:val="0"/>
            <w:vAlign w:val="top"/>
          </w:tcPr>
          <w:p w14:paraId="70A2571B">
            <w:pPr>
              <w:tabs>
                <w:tab w:val="left" w:pos="9765"/>
              </w:tabs>
              <w:spacing w:line="360" w:lineRule="auto"/>
              <w:rPr>
                <w:rFonts w:ascii="宋体" w:hAnsi="宋体" w:cs="宋体"/>
                <w:sz w:val="24"/>
              </w:rPr>
            </w:pPr>
          </w:p>
        </w:tc>
        <w:tc>
          <w:tcPr>
            <w:tcW w:w="1597" w:type="dxa"/>
            <w:tcBorders>
              <w:top w:val="single" w:color="auto" w:sz="6" w:space="0"/>
              <w:left w:val="single" w:color="auto" w:sz="6" w:space="0"/>
              <w:bottom w:val="single" w:color="auto" w:sz="6" w:space="0"/>
              <w:right w:val="single" w:color="auto" w:sz="6" w:space="0"/>
            </w:tcBorders>
            <w:noWrap w:val="0"/>
            <w:vAlign w:val="top"/>
          </w:tcPr>
          <w:p w14:paraId="248A9033">
            <w:pPr>
              <w:tabs>
                <w:tab w:val="left" w:pos="9765"/>
              </w:tabs>
              <w:spacing w:line="360" w:lineRule="auto"/>
              <w:rPr>
                <w:rFonts w:ascii="宋体" w:hAnsi="宋体" w:cs="宋体"/>
                <w:sz w:val="24"/>
              </w:rPr>
            </w:pPr>
          </w:p>
        </w:tc>
      </w:tr>
    </w:tbl>
    <w:p w14:paraId="4F24974D">
      <w:pPr>
        <w:tabs>
          <w:tab w:val="left" w:pos="9765"/>
        </w:tabs>
        <w:spacing w:line="360" w:lineRule="auto"/>
        <w:rPr>
          <w:rFonts w:ascii="宋体" w:hAnsi="宋体" w:cs="宋体"/>
          <w:sz w:val="24"/>
          <w:lang w:val="zh-CN"/>
        </w:rPr>
      </w:pPr>
    </w:p>
    <w:p w14:paraId="5BB020C4">
      <w:pPr>
        <w:spacing w:line="360" w:lineRule="auto"/>
        <w:rPr>
          <w:rFonts w:ascii="宋体" w:hAnsi="宋体" w:cs="宋体"/>
          <w:sz w:val="24"/>
        </w:rPr>
      </w:pPr>
    </w:p>
    <w:p w14:paraId="5D932FBF">
      <w:pPr>
        <w:spacing w:before="25" w:after="25" w:line="360" w:lineRule="auto"/>
        <w:ind w:firstLine="4320"/>
        <w:rPr>
          <w:rFonts w:ascii="宋体" w:hAnsi="宋体" w:cs="黑体"/>
          <w:bCs/>
          <w:sz w:val="24"/>
        </w:rPr>
      </w:pPr>
      <w:r>
        <w:rPr>
          <w:rFonts w:hint="eastAsia" w:ascii="宋体" w:hAnsi="宋体" w:cs="黑体"/>
          <w:bCs/>
          <w:sz w:val="24"/>
        </w:rPr>
        <w:t>供应商名称：（加盖CA电子公章）</w:t>
      </w:r>
    </w:p>
    <w:p w14:paraId="054C8D89">
      <w:pPr>
        <w:spacing w:before="25" w:after="25" w:line="360" w:lineRule="auto"/>
        <w:ind w:firstLine="4320"/>
        <w:rPr>
          <w:rFonts w:ascii="宋体" w:hAnsi="宋体"/>
          <w:sz w:val="24"/>
          <w:szCs w:val="20"/>
        </w:rPr>
      </w:pPr>
      <w:r>
        <w:rPr>
          <w:rFonts w:ascii="宋体" w:hAnsi="宋体" w:cs="黑体"/>
          <w:bCs/>
          <w:sz w:val="24"/>
        </w:rPr>
        <w:t xml:space="preserve">日期：_____年______月______日 </w:t>
      </w:r>
    </w:p>
    <w:p w14:paraId="59DC0B3E">
      <w:pPr>
        <w:widowControl/>
        <w:spacing w:line="360" w:lineRule="auto"/>
        <w:jc w:val="center"/>
        <w:rPr>
          <w:rFonts w:ascii="宋体" w:hAnsi="宋体"/>
          <w:b/>
          <w:spacing w:val="20"/>
          <w:sz w:val="32"/>
          <w:szCs w:val="32"/>
        </w:rPr>
      </w:pPr>
      <w:r>
        <w:rPr>
          <w:rFonts w:ascii="宋体" w:hAnsi="宋体"/>
          <w:b/>
          <w:spacing w:val="20"/>
          <w:sz w:val="32"/>
          <w:szCs w:val="32"/>
        </w:rPr>
        <w:br w:type="page" w:clear="all"/>
      </w:r>
      <w:r>
        <w:rPr>
          <w:rFonts w:hint="eastAsia" w:ascii="宋体" w:hAnsi="宋体"/>
          <w:b/>
          <w:spacing w:val="20"/>
          <w:sz w:val="32"/>
          <w:szCs w:val="32"/>
        </w:rPr>
        <w:t>3、关于磋商文件的询问内容</w:t>
      </w:r>
    </w:p>
    <w:p w14:paraId="43B2DDCF">
      <w:pPr>
        <w:widowControl/>
        <w:spacing w:line="360" w:lineRule="auto"/>
        <w:jc w:val="left"/>
        <w:rPr>
          <w:rFonts w:ascii="宋体" w:hAnsi="宋体"/>
          <w:sz w:val="24"/>
        </w:rPr>
      </w:pPr>
    </w:p>
    <w:p w14:paraId="6EF37731">
      <w:pPr>
        <w:widowControl/>
        <w:spacing w:line="360" w:lineRule="auto"/>
        <w:jc w:val="left"/>
        <w:rPr>
          <w:rFonts w:ascii="宋体" w:hAnsi="宋体"/>
          <w:sz w:val="24"/>
          <w:u w:val="single"/>
        </w:rPr>
      </w:pPr>
      <w:r>
        <w:rPr>
          <w:rFonts w:hint="eastAsia" w:ascii="宋体" w:hAnsi="宋体"/>
          <w:sz w:val="24"/>
        </w:rPr>
        <w:t>项目名称：</w:t>
      </w:r>
    </w:p>
    <w:p w14:paraId="394148CE">
      <w:pPr>
        <w:widowControl/>
        <w:spacing w:line="360" w:lineRule="auto"/>
        <w:jc w:val="left"/>
        <w:rPr>
          <w:rFonts w:ascii="宋体" w:hAnsi="宋体"/>
          <w:sz w:val="24"/>
        </w:rPr>
      </w:pPr>
      <w:r>
        <w:rPr>
          <w:rFonts w:hint="eastAsia" w:ascii="宋体" w:hAnsi="宋体"/>
          <w:sz w:val="24"/>
        </w:rPr>
        <w:t>采购编号：</w:t>
      </w:r>
    </w:p>
    <w:p w14:paraId="17CE986C">
      <w:pPr>
        <w:widowControl/>
        <w:spacing w:line="360" w:lineRule="auto"/>
        <w:jc w:val="left"/>
        <w:rPr>
          <w:rFonts w:ascii="宋体" w:hAnsi="宋体"/>
          <w:sz w:val="24"/>
        </w:rPr>
      </w:pPr>
      <w:r>
        <w:rPr>
          <w:rFonts w:hint="eastAsia" w:ascii="宋体" w:hAnsi="宋体"/>
          <w:sz w:val="24"/>
        </w:rPr>
        <w:t>内容：</w:t>
      </w:r>
    </w:p>
    <w:p w14:paraId="03236006">
      <w:pPr>
        <w:widowControl/>
        <w:spacing w:line="360" w:lineRule="auto"/>
        <w:jc w:val="left"/>
        <w:rPr>
          <w:rFonts w:ascii="宋体" w:hAnsi="宋体"/>
          <w:b/>
          <w:sz w:val="24"/>
          <w:u w:val="single"/>
        </w:rPr>
      </w:pPr>
    </w:p>
    <w:p w14:paraId="73354A0B">
      <w:pPr>
        <w:widowControl/>
        <w:spacing w:line="360" w:lineRule="auto"/>
        <w:jc w:val="left"/>
        <w:rPr>
          <w:rFonts w:ascii="宋体" w:hAnsi="宋体"/>
          <w:b/>
          <w:sz w:val="24"/>
          <w:u w:val="single"/>
        </w:rPr>
      </w:pPr>
    </w:p>
    <w:p w14:paraId="0B4D9270">
      <w:pPr>
        <w:widowControl/>
        <w:spacing w:line="360" w:lineRule="auto"/>
        <w:jc w:val="left"/>
        <w:rPr>
          <w:rFonts w:ascii="宋体" w:hAnsi="宋体"/>
          <w:b/>
          <w:sz w:val="24"/>
          <w:u w:val="single"/>
        </w:rPr>
      </w:pPr>
    </w:p>
    <w:p w14:paraId="7149D238">
      <w:pPr>
        <w:spacing w:line="360" w:lineRule="auto"/>
        <w:rPr>
          <w:rFonts w:ascii="宋体" w:hAnsi="宋体"/>
          <w:sz w:val="24"/>
        </w:rPr>
      </w:pPr>
      <w:r>
        <w:rPr>
          <w:rFonts w:hint="eastAsia" w:ascii="宋体" w:hAnsi="宋体"/>
          <w:sz w:val="24"/>
        </w:rPr>
        <w:t>被授权人姓名：</w:t>
      </w:r>
    </w:p>
    <w:p w14:paraId="73AA132C">
      <w:pPr>
        <w:tabs>
          <w:tab w:val="left" w:pos="360"/>
        </w:tabs>
        <w:spacing w:line="360" w:lineRule="auto"/>
        <w:rPr>
          <w:rFonts w:ascii="宋体" w:hAnsi="宋体"/>
          <w:sz w:val="24"/>
          <w:u w:val="single"/>
        </w:rPr>
      </w:pPr>
      <w:r>
        <w:rPr>
          <w:rFonts w:hint="eastAsia" w:ascii="宋体" w:hAnsi="宋体"/>
          <w:sz w:val="24"/>
        </w:rPr>
        <w:t>被授权人身份证号码：</w:t>
      </w:r>
    </w:p>
    <w:p w14:paraId="60C6EAC9">
      <w:pPr>
        <w:tabs>
          <w:tab w:val="left" w:pos="360"/>
        </w:tabs>
        <w:spacing w:line="360" w:lineRule="auto"/>
        <w:rPr>
          <w:rFonts w:ascii="宋体" w:hAnsi="宋体"/>
          <w:sz w:val="24"/>
          <w:u w:val="single"/>
        </w:rPr>
      </w:pPr>
      <w:r>
        <w:rPr>
          <w:rFonts w:hint="eastAsia" w:ascii="宋体" w:hAnsi="宋体"/>
          <w:sz w:val="24"/>
        </w:rPr>
        <w:t>被授权人联系电话：（手机）</w:t>
      </w:r>
    </w:p>
    <w:p w14:paraId="7788B7A9">
      <w:pPr>
        <w:pStyle w:val="338"/>
        <w:spacing w:line="360" w:lineRule="auto"/>
        <w:rPr>
          <w:rFonts w:ascii="宋体" w:hAnsi="宋体"/>
          <w:color w:val="auto"/>
        </w:rPr>
      </w:pPr>
    </w:p>
    <w:p w14:paraId="26CE0465">
      <w:pPr>
        <w:pStyle w:val="338"/>
        <w:spacing w:line="360" w:lineRule="auto"/>
        <w:rPr>
          <w:rFonts w:ascii="宋体" w:hAnsi="宋体"/>
          <w:color w:val="auto"/>
        </w:rPr>
      </w:pPr>
    </w:p>
    <w:p w14:paraId="7E925F53">
      <w:pPr>
        <w:pStyle w:val="338"/>
        <w:spacing w:line="360" w:lineRule="auto"/>
        <w:rPr>
          <w:rFonts w:ascii="宋体" w:hAnsi="宋体"/>
          <w:color w:val="auto"/>
        </w:rPr>
      </w:pPr>
    </w:p>
    <w:p w14:paraId="137C5FB1">
      <w:pPr>
        <w:pStyle w:val="338"/>
        <w:spacing w:line="360" w:lineRule="auto"/>
        <w:rPr>
          <w:rFonts w:ascii="宋体" w:hAnsi="宋体"/>
          <w:color w:val="auto"/>
        </w:rPr>
      </w:pPr>
    </w:p>
    <w:p w14:paraId="1B5F4354">
      <w:pPr>
        <w:widowControl/>
        <w:spacing w:line="360" w:lineRule="auto"/>
        <w:jc w:val="left"/>
        <w:rPr>
          <w:rFonts w:ascii="宋体" w:hAnsi="宋体"/>
          <w:b/>
          <w:sz w:val="24"/>
          <w:u w:val="single"/>
        </w:rPr>
      </w:pPr>
    </w:p>
    <w:p w14:paraId="48FDFC1E">
      <w:pPr>
        <w:widowControl/>
        <w:spacing w:line="360" w:lineRule="auto"/>
        <w:ind w:left="3360" w:firstLine="960"/>
        <w:jc w:val="left"/>
        <w:rPr>
          <w:rFonts w:ascii="宋体" w:hAnsi="宋体" w:cs="楷体"/>
          <w:sz w:val="24"/>
        </w:rPr>
      </w:pPr>
      <w:r>
        <w:rPr>
          <w:rFonts w:hint="eastAsia" w:ascii="宋体" w:hAnsi="宋体"/>
          <w:bCs/>
          <w:sz w:val="24"/>
        </w:rPr>
        <w:t>供应商名称：</w:t>
      </w:r>
      <w:r>
        <w:rPr>
          <w:rFonts w:hint="eastAsia" w:ascii="宋体" w:hAnsi="宋体" w:cs="楷体"/>
          <w:sz w:val="24"/>
        </w:rPr>
        <w:t>（加盖公章）</w:t>
      </w:r>
    </w:p>
    <w:p w14:paraId="00FBA774">
      <w:pPr>
        <w:widowControl/>
        <w:spacing w:line="360" w:lineRule="auto"/>
        <w:ind w:left="3360" w:firstLine="420"/>
        <w:jc w:val="left"/>
        <w:rPr>
          <w:rFonts w:ascii="宋体" w:hAnsi="宋体"/>
          <w:sz w:val="24"/>
        </w:rPr>
      </w:pPr>
      <w:r>
        <w:rPr>
          <w:rFonts w:hint="eastAsia" w:ascii="宋体" w:hAnsi="宋体"/>
          <w:sz w:val="24"/>
        </w:rPr>
        <w:t>法定代表人或被授权人（签名或盖章）：</w:t>
      </w:r>
    </w:p>
    <w:p w14:paraId="14739A5F">
      <w:pPr>
        <w:widowControl/>
        <w:spacing w:line="360" w:lineRule="auto"/>
        <w:ind w:firstLine="4800"/>
        <w:jc w:val="left"/>
        <w:rPr>
          <w:rFonts w:ascii="宋体" w:hAnsi="宋体"/>
          <w:sz w:val="20"/>
          <w:szCs w:val="20"/>
        </w:rPr>
      </w:pPr>
      <w:r>
        <w:rPr>
          <w:rFonts w:hint="eastAsia" w:ascii="宋体" w:hAnsi="宋体"/>
          <w:sz w:val="24"/>
        </w:rPr>
        <w:t>时间：    年   月  日</w:t>
      </w:r>
    </w:p>
    <w:sectPr>
      <w:headerReference r:id="rId14" w:type="first"/>
      <w:footerReference r:id="rId16" w:type="first"/>
      <w:headerReference r:id="rId12" w:type="default"/>
      <w:headerReference r:id="rId13" w:type="even"/>
      <w:footerReference r:id="rId15" w:type="even"/>
      <w:pgSz w:w="11905" w:h="16838"/>
      <w:pgMar w:top="1440" w:right="1800" w:bottom="1440" w:left="1800"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00"/>
    <w:family w:val="auto"/>
    <w:pitch w:val="default"/>
    <w:sig w:usb0="00000000" w:usb1="00000000" w:usb2="00000000" w:usb3="00000000" w:csb0="00040001" w:csb1="00000000"/>
  </w:font>
  <w:font w:name="仿宋_GB2312">
    <w:altName w:val="仿宋"/>
    <w:panose1 w:val="02010609060101010101"/>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Century Gothic">
    <w:altName w:val="Yu Gothic UI"/>
    <w:panose1 w:val="020B0502020202020204"/>
    <w:charset w:val="00"/>
    <w:family w:val="auto"/>
    <w:pitch w:val="default"/>
    <w:sig w:usb0="00000000" w:usb1="00000000" w:usb2="00000000" w:usb3="00000000" w:csb0="00040001" w:csb1="00000000"/>
  </w:font>
  <w:font w:name="Yu Gothic UI">
    <w:panose1 w:val="020B0500000000000000"/>
    <w:charset w:val="80"/>
    <w:family w:val="auto"/>
    <w:pitch w:val="default"/>
    <w:sig w:usb0="E00002FF" w:usb1="2AC7FDFF" w:usb2="00000016" w:usb3="00000000" w:csb0="2002009F" w:csb1="00000000"/>
  </w:font>
  <w:font w:name="Adobe 仿宋 Std R">
    <w:altName w:val="仿宋"/>
    <w:panose1 w:val="020B0503020202020204"/>
    <w:charset w:val="00"/>
    <w:family w:val="auto"/>
    <w:pitch w:val="default"/>
    <w:sig w:usb0="00000000" w:usb1="00000000" w:usb2="00000000" w:usb3="00000000" w:csb0="00040001" w:csb1="00000000"/>
  </w:font>
  <w:font w:name="方正小标宋简体">
    <w:altName w:val="黑体"/>
    <w:panose1 w:val="020B0503020202020204"/>
    <w:charset w:val="00"/>
    <w:family w:val="auto"/>
    <w:pitch w:val="default"/>
    <w:sig w:usb0="00000000" w:usb1="00000000" w:usb2="00000000" w:usb3="00000000" w:csb0="00040001" w:csb1="0000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Batang">
    <w:altName w:val="Segoe Print"/>
    <w:panose1 w:val="02010600040101010101"/>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PMingLiU">
    <w:altName w:val="MV Boli"/>
    <w:panose1 w:val="02020500000000000000"/>
    <w:charset w:val="00"/>
    <w:family w:val="auto"/>
    <w:pitch w:val="default"/>
    <w:sig w:usb0="00000000" w:usb1="00000000" w:usb2="00000000" w:usb3="00000000" w:csb0="00040001" w:csb1="00000000"/>
  </w:font>
  <w:font w:name="MV Boli">
    <w:panose1 w:val="02000500030200090000"/>
    <w:charset w:val="00"/>
    <w:family w:val="auto"/>
    <w:pitch w:val="default"/>
    <w:sig w:usb0="00000003" w:usb1="00000000" w:usb2="00000100" w:usb3="00000000" w:csb0="00000001" w:csb1="00000000"/>
  </w:font>
  <w:font w:name="Wingdings 2">
    <w:altName w:val="Wingdings"/>
    <w:panose1 w:val="05020102010507070707"/>
    <w:charset w:val="00"/>
    <w:family w:val="auto"/>
    <w:pitch w:val="default"/>
    <w:sig w:usb0="00000000" w:usb1="00000000" w:usb2="00000000" w:usb3="00000000" w:csb0="00040001" w:csb1="00000000"/>
  </w:font>
  <w:font w:name="Segoe UI Symbol">
    <w:panose1 w:val="020B0502040204020203"/>
    <w:charset w:val="00"/>
    <w:family w:val="auto"/>
    <w:pitch w:val="default"/>
    <w:sig w:usb0="800001E3" w:usb1="1200FFEF" w:usb2="00040000" w:usb3="04000000" w:csb0="00000001" w:csb1="40000000"/>
  </w:font>
  <w:font w:name="Cambria">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Kingsoft U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D03B8">
    <w:pPr>
      <w:pStyle w:val="3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38</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1D7BC">
    <w:pPr>
      <w:pStyle w:val="30"/>
      <w:jc w:val="center"/>
    </w:pPr>
    <w:r>
      <w:fldChar w:fldCharType="begin"/>
    </w:r>
    <w:r>
      <w:instrText xml:space="preserve">PAGE   \* MERGEFORMAT</w:instrText>
    </w:r>
    <w:r>
      <w:fldChar w:fldCharType="separate"/>
    </w:r>
    <w:r>
      <w:rPr>
        <w:lang w:val="zh-CN"/>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749C4">
    <w:pPr>
      <w:pStyle w:val="30"/>
      <w:framePr w:wrap="around" w:vAnchor="text" w:hAnchor="margin" w:xAlign="center" w:y="1"/>
      <w:rPr>
        <w:rStyle w:val="56"/>
      </w:rPr>
    </w:pPr>
    <w:r>
      <w:fldChar w:fldCharType="begin"/>
    </w:r>
    <w:r>
      <w:rPr>
        <w:rStyle w:val="56"/>
      </w:rPr>
      <w:instrText xml:space="preserve"> PAGE </w:instrText>
    </w:r>
    <w:r>
      <w:fldChar w:fldCharType="separate"/>
    </w:r>
    <w:r>
      <w:rPr>
        <w:rStyle w:val="56"/>
      </w:rPr>
      <w:t>- 38 -</w:t>
    </w:r>
    <w:r>
      <w:fldChar w:fldCharType="end"/>
    </w:r>
  </w:p>
  <w:p w14:paraId="7A71CA95">
    <w:pPr>
      <w:pStyle w:val="30"/>
      <w:jc w:val="right"/>
    </w:pPr>
  </w:p>
  <w:p w14:paraId="44674EE8">
    <w:pPr>
      <w:widowControl/>
      <w:tabs>
        <w:tab w:val="center" w:pos="4153"/>
        <w:tab w:val="right" w:pos="8306"/>
      </w:tabs>
      <w:snapToGrid w:val="0"/>
      <w:jc w:val="right"/>
      <w:rPr>
        <w:rFonts w:ascii="Cambria" w:hAnsi="Cambria"/>
        <w:sz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10541">
    <w:pPr>
      <w:pStyle w:val="30"/>
      <w:framePr w:wrap="around" w:vAnchor="text" w:hAnchor="margin" w:xAlign="center" w:y="1"/>
      <w:rPr>
        <w:rStyle w:val="56"/>
      </w:rPr>
    </w:pPr>
    <w:r>
      <w:fldChar w:fldCharType="begin"/>
    </w:r>
    <w:r>
      <w:rPr>
        <w:rStyle w:val="56"/>
      </w:rPr>
      <w:instrText xml:space="preserve"> PAGE </w:instrText>
    </w:r>
    <w:r>
      <w:fldChar w:fldCharType="separate"/>
    </w:r>
    <w:r>
      <w:rPr>
        <w:rStyle w:val="56"/>
      </w:rPr>
      <w:t>- 38 -</w:t>
    </w:r>
    <w:r>
      <w:fldChar w:fldCharType="end"/>
    </w:r>
  </w:p>
  <w:p w14:paraId="692DC39E">
    <w:pPr>
      <w:pStyle w:val="30"/>
      <w:jc w:val="right"/>
    </w:pPr>
  </w:p>
  <w:p w14:paraId="27C82DAF">
    <w:pPr>
      <w:widowControl/>
      <w:tabs>
        <w:tab w:val="center" w:pos="4153"/>
        <w:tab w:val="right" w:pos="8306"/>
      </w:tabs>
      <w:snapToGrid w:val="0"/>
      <w:jc w:val="right"/>
      <w:rPr>
        <w:rFonts w:ascii="Cambria" w:hAnsi="Cambria"/>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29C95">
    <w:pPr>
      <w:spacing w:line="179" w:lineRule="auto"/>
      <w:ind w:left="7670"/>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6453F">
                          <w:pPr>
                            <w:pStyle w:val="3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976453F">
                    <w:pPr>
                      <w:pStyle w:val="30"/>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0CA0E">
    <w:pPr>
      <w:pStyle w:val="30"/>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14:paraId="161DA4F7">
    <w:pPr>
      <w:pStyle w:val="30"/>
      <w:ind w:right="360"/>
    </w:pPr>
  </w:p>
  <w:p w14:paraId="0B0EFB57"/>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60D30">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F937CA">
    <w:pPr>
      <w:ind w:right="-50"/>
      <w:jc w:val="right"/>
    </w:pPr>
    <w:r>
      <w:t xml:space="preserve">                                   </w:t>
    </w:r>
    <w:r>
      <w:rPr>
        <w:rFonts w:hint="eastAsia"/>
      </w:rPr>
      <w:t>竞争性磋商采购文件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2DDDB">
    <w:pPr>
      <w:widowControl/>
      <w:tabs>
        <w:tab w:val="center" w:pos="4153"/>
        <w:tab w:val="right" w:pos="8306"/>
      </w:tabs>
      <w:snapToGrid w:val="0"/>
      <w:rPr>
        <w:rFonts w:ascii="仿宋" w:hAnsi="仿宋" w:eastAsia="仿宋"/>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2EA6A">
    <w:pPr>
      <w:widowControl/>
      <w:tabs>
        <w:tab w:val="center" w:pos="4153"/>
        <w:tab w:val="right" w:pos="8306"/>
      </w:tabs>
      <w:snapToGrid w:val="0"/>
      <w:rPr>
        <w:rFonts w:ascii="仿宋" w:hAnsi="仿宋" w:eastAsia="仿宋"/>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5F1AC">
    <w:pPr>
      <w:ind w:right="-50"/>
      <w:jc w:val="right"/>
    </w:pPr>
    <w:r>
      <w:rPr>
        <w:rFonts w:hint="eastAsia"/>
      </w:rPr>
      <w:t xml:space="preserve"> </w:t>
    </w:r>
    <w:r>
      <w:t xml:space="preserve">                              </w:t>
    </w:r>
    <w:r>
      <w:rPr>
        <w:rFonts w:hint="eastAsia"/>
      </w:rPr>
      <w:t>竞争性磋商采购文件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063AB">
    <w:pPr>
      <w:ind w:right="-50"/>
      <w:jc w:val="right"/>
    </w:pPr>
    <w:r>
      <w:t xml:space="preserve">                                     </w:t>
    </w:r>
    <w:r>
      <w:rPr>
        <w:rFonts w:hint="eastAsia"/>
      </w:rPr>
      <w:t>竞争性磋商采购文件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A1FDE">
    <w:pPr>
      <w:pStyle w:val="32"/>
    </w:pPr>
  </w:p>
  <w:p w14:paraId="0C72EE8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B34E1">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EC816C"/>
    <w:multiLevelType w:val="singleLevel"/>
    <w:tmpl w:val="8EEC816C"/>
    <w:lvl w:ilvl="0" w:tentative="0">
      <w:start w:val="1"/>
      <w:numFmt w:val="decimal"/>
      <w:suff w:val="nothing"/>
      <w:lvlText w:val="（%1）"/>
      <w:lvlJc w:val="left"/>
    </w:lvl>
  </w:abstractNum>
  <w:abstractNum w:abstractNumId="1">
    <w:nsid w:val="CA74FF2E"/>
    <w:multiLevelType w:val="singleLevel"/>
    <w:tmpl w:val="CA74FF2E"/>
    <w:lvl w:ilvl="0" w:tentative="0">
      <w:start w:val="2"/>
      <w:numFmt w:val="decimal"/>
      <w:lvlText w:val="%1."/>
      <w:lvlJc w:val="left"/>
      <w:pPr>
        <w:tabs>
          <w:tab w:val="left" w:pos="312"/>
        </w:tabs>
      </w:pPr>
    </w:lvl>
  </w:abstractNum>
  <w:abstractNum w:abstractNumId="2">
    <w:nsid w:val="D7B0D312"/>
    <w:multiLevelType w:val="multilevel"/>
    <w:tmpl w:val="D7B0D312"/>
    <w:lvl w:ilvl="0" w:tentative="0">
      <w:start w:val="1"/>
      <w:numFmt w:val="chineseCounting"/>
      <w:suff w:val="nothing"/>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89CF400"/>
    <w:multiLevelType w:val="multilevel"/>
    <w:tmpl w:val="E89CF400"/>
    <w:lvl w:ilvl="0" w:tentative="0">
      <w:start w:val="1"/>
      <w:numFmt w:val="lowerLetter"/>
      <w:pStyle w:val="34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EB3E3779"/>
    <w:multiLevelType w:val="multilevel"/>
    <w:tmpl w:val="EB3E3779"/>
    <w:lvl w:ilvl="0" w:tentative="0">
      <w:start w:val="1"/>
      <w:numFmt w:val="decimal"/>
      <w:lvlText w:val="%1．"/>
      <w:lvlJc w:val="left"/>
      <w:pPr>
        <w:tabs>
          <w:tab w:val="left" w:pos="768"/>
        </w:tabs>
        <w:ind w:left="768" w:hanging="360"/>
      </w:pPr>
      <w:rPr>
        <w:rFonts w:hint="eastAsia"/>
      </w:rPr>
    </w:lvl>
    <w:lvl w:ilvl="1" w:tentative="0">
      <w:start w:val="1"/>
      <w:numFmt w:val="decimal"/>
      <w:pStyle w:val="30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1EBD069F"/>
    <w:multiLevelType w:val="multilevel"/>
    <w:tmpl w:val="1EBD069F"/>
    <w:lvl w:ilvl="0" w:tentative="0">
      <w:start w:val="1"/>
      <w:numFmt w:val="decimal"/>
      <w:pStyle w:val="369"/>
      <w:lvlText w:val="%1"/>
      <w:lvlJc w:val="left"/>
      <w:pPr>
        <w:ind w:left="680" w:hanging="680"/>
      </w:pPr>
      <w:rPr>
        <w:rFonts w:hint="eastAsia" w:ascii="宋体" w:hAnsi="宋体" w:eastAsia="宋体"/>
      </w:rPr>
    </w:lvl>
    <w:lvl w:ilvl="1" w:tentative="0">
      <w:start w:val="1"/>
      <w:numFmt w:val="decimal"/>
      <w:pStyle w:val="370"/>
      <w:lvlText w:val="%1.%2"/>
      <w:lvlJc w:val="left"/>
      <w:pPr>
        <w:ind w:left="851" w:hanging="851"/>
      </w:pPr>
      <w:rPr>
        <w:rFonts w:hint="eastAsia" w:ascii="宋体" w:hAnsi="宋体" w:eastAsia="宋体"/>
        <w:color w:val="auto"/>
      </w:rPr>
    </w:lvl>
    <w:lvl w:ilvl="2" w:tentative="0">
      <w:start w:val="1"/>
      <w:numFmt w:val="decimal"/>
      <w:pStyle w:val="37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6">
    <w:nsid w:val="23B4B19B"/>
    <w:multiLevelType w:val="multilevel"/>
    <w:tmpl w:val="23B4B19B"/>
    <w:lvl w:ilvl="0" w:tentative="0">
      <w:start w:val="1"/>
      <w:numFmt w:val="decimal"/>
      <w:pStyle w:val="313"/>
      <w:lvlText w:val="%1."/>
      <w:lvlJc w:val="left"/>
      <w:pPr>
        <w:tabs>
          <w:tab w:val="left" w:pos="360"/>
        </w:tabs>
        <w:ind w:left="360" w:hanging="36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9A8709"/>
    <w:multiLevelType w:val="multilevel"/>
    <w:tmpl w:val="2A9A8709"/>
    <w:lvl w:ilvl="0" w:tentative="0">
      <w:start w:val="1"/>
      <w:numFmt w:val="decimal"/>
      <w:pStyle w:val="26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E518642"/>
    <w:multiLevelType w:val="multilevel"/>
    <w:tmpl w:val="3E518642"/>
    <w:lvl w:ilvl="0" w:tentative="0">
      <w:start w:val="1"/>
      <w:numFmt w:val="decimal"/>
      <w:pStyle w:val="26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261"/>
      <w:isLgl/>
      <w:suff w:val="nothing"/>
      <w:lvlText w:val="%1.%2　"/>
      <w:lvlJc w:val="left"/>
      <w:pPr>
        <w:ind w:left="-25" w:firstLine="0"/>
      </w:pPr>
      <w:rPr>
        <w:rFonts w:hint="default" w:ascii="Times New Roman" w:hAnsi="Times New Roman" w:eastAsia="宋体"/>
        <w:b/>
        <w:i w:val="0"/>
        <w:color w:val="auto"/>
        <w:spacing w:val="0"/>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9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9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30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31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28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9">
    <w:nsid w:val="44105D2B"/>
    <w:multiLevelType w:val="multilevel"/>
    <w:tmpl w:val="44105D2B"/>
    <w:lvl w:ilvl="0" w:tentative="0">
      <w:start w:val="1"/>
      <w:numFmt w:val="decimal"/>
      <w:pStyle w:val="26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95B3551"/>
    <w:multiLevelType w:val="multilevel"/>
    <w:tmpl w:val="495B3551"/>
    <w:lvl w:ilvl="0" w:tentative="0">
      <w:start w:val="1"/>
      <w:numFmt w:val="decimal"/>
      <w:lvlText w:val="%1."/>
      <w:lvlJc w:val="left"/>
      <w:pPr>
        <w:tabs>
          <w:tab w:val="left" w:pos="1965"/>
        </w:tabs>
        <w:ind w:left="1965" w:hanging="705"/>
      </w:pPr>
    </w:lvl>
    <w:lvl w:ilvl="1" w:tentative="0">
      <w:start w:val="1"/>
      <w:numFmt w:val="decimal"/>
      <w:lvlText w:val="（%2）"/>
      <w:lvlJc w:val="left"/>
      <w:pPr>
        <w:tabs>
          <w:tab w:val="left" w:pos="1140"/>
        </w:tabs>
        <w:ind w:left="1140" w:hanging="7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7D1D9AAD"/>
    <w:multiLevelType w:val="singleLevel"/>
    <w:tmpl w:val="7D1D9AAD"/>
    <w:lvl w:ilvl="0" w:tentative="0">
      <w:start w:val="3"/>
      <w:numFmt w:val="chineseCounting"/>
      <w:suff w:val="nothing"/>
      <w:lvlText w:val="%1、"/>
      <w:lvlJc w:val="left"/>
      <w:rPr>
        <w:rFonts w:hint="eastAsia"/>
      </w:rPr>
    </w:lvl>
  </w:abstractNum>
  <w:num w:numId="1">
    <w:abstractNumId w:val="8"/>
  </w:num>
  <w:num w:numId="2">
    <w:abstractNumId w:val="9"/>
  </w:num>
  <w:num w:numId="3">
    <w:abstractNumId w:val="7"/>
  </w:num>
  <w:num w:numId="4">
    <w:abstractNumId w:val="4"/>
  </w:num>
  <w:num w:numId="5">
    <w:abstractNumId w:val="6"/>
  </w:num>
  <w:num w:numId="6">
    <w:abstractNumId w:val="3"/>
  </w:num>
  <w:num w:numId="7">
    <w:abstractNumId w:val="5"/>
  </w:num>
  <w:num w:numId="8">
    <w:abstractNumId w:val="1"/>
  </w:num>
  <w:num w:numId="9">
    <w:abstractNumId w:val="0"/>
  </w:num>
  <w:num w:numId="10">
    <w:abstractNumId w:val="1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doNotCompress"/>
  <w:compat>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NlMGRkYzMxYWIyMmMyOTM5ZWQ1MTdiNzY5ODVkMmEifQ=="/>
  </w:docVars>
  <w:rsids>
    <w:rsidRoot w:val="00000000"/>
    <w:rsid w:val="009435D8"/>
    <w:rsid w:val="00F72067"/>
    <w:rsid w:val="01540800"/>
    <w:rsid w:val="0240433D"/>
    <w:rsid w:val="02424350"/>
    <w:rsid w:val="03DF1EFE"/>
    <w:rsid w:val="03E90000"/>
    <w:rsid w:val="04652BB5"/>
    <w:rsid w:val="04877EA0"/>
    <w:rsid w:val="065B15E4"/>
    <w:rsid w:val="06F816BC"/>
    <w:rsid w:val="08440ECA"/>
    <w:rsid w:val="08634558"/>
    <w:rsid w:val="09A00E4F"/>
    <w:rsid w:val="09F533AF"/>
    <w:rsid w:val="09FE743C"/>
    <w:rsid w:val="0BA81AC8"/>
    <w:rsid w:val="0DBB49B8"/>
    <w:rsid w:val="0E3C0503"/>
    <w:rsid w:val="109115FD"/>
    <w:rsid w:val="11F125C2"/>
    <w:rsid w:val="124B075F"/>
    <w:rsid w:val="1349641B"/>
    <w:rsid w:val="1399374C"/>
    <w:rsid w:val="13CC4B01"/>
    <w:rsid w:val="142A6AD2"/>
    <w:rsid w:val="15681628"/>
    <w:rsid w:val="16092F03"/>
    <w:rsid w:val="1C340457"/>
    <w:rsid w:val="1F101E6B"/>
    <w:rsid w:val="1F4547A6"/>
    <w:rsid w:val="208E1EA1"/>
    <w:rsid w:val="216E3F7F"/>
    <w:rsid w:val="229A0B77"/>
    <w:rsid w:val="23AF54FC"/>
    <w:rsid w:val="23E36C38"/>
    <w:rsid w:val="246D0F60"/>
    <w:rsid w:val="247F0D28"/>
    <w:rsid w:val="280D7188"/>
    <w:rsid w:val="28357C43"/>
    <w:rsid w:val="29820AB2"/>
    <w:rsid w:val="29AE15E8"/>
    <w:rsid w:val="29EA76C3"/>
    <w:rsid w:val="2C424529"/>
    <w:rsid w:val="2FED57A8"/>
    <w:rsid w:val="30507415"/>
    <w:rsid w:val="30AE6CCE"/>
    <w:rsid w:val="31F73336"/>
    <w:rsid w:val="34473541"/>
    <w:rsid w:val="37877FA8"/>
    <w:rsid w:val="38F34EC5"/>
    <w:rsid w:val="3A4D3F73"/>
    <w:rsid w:val="3AC006B5"/>
    <w:rsid w:val="3B4D2979"/>
    <w:rsid w:val="3CA14682"/>
    <w:rsid w:val="3D26440A"/>
    <w:rsid w:val="3DF6442A"/>
    <w:rsid w:val="3F7E2735"/>
    <w:rsid w:val="3F9B2A3F"/>
    <w:rsid w:val="4020459F"/>
    <w:rsid w:val="409A161E"/>
    <w:rsid w:val="412D62E7"/>
    <w:rsid w:val="41447AF8"/>
    <w:rsid w:val="41D56122"/>
    <w:rsid w:val="428B67D2"/>
    <w:rsid w:val="43E443EC"/>
    <w:rsid w:val="45E155A6"/>
    <w:rsid w:val="46B074CA"/>
    <w:rsid w:val="46F8580D"/>
    <w:rsid w:val="47043056"/>
    <w:rsid w:val="49F17842"/>
    <w:rsid w:val="4A4A0D02"/>
    <w:rsid w:val="4B321198"/>
    <w:rsid w:val="4BBF11B5"/>
    <w:rsid w:val="4C8C7790"/>
    <w:rsid w:val="4CD54770"/>
    <w:rsid w:val="4DBB6C57"/>
    <w:rsid w:val="50417BF7"/>
    <w:rsid w:val="50FC303B"/>
    <w:rsid w:val="513A1AEF"/>
    <w:rsid w:val="53DF7288"/>
    <w:rsid w:val="55CE1E95"/>
    <w:rsid w:val="56E31BBA"/>
    <w:rsid w:val="573176EF"/>
    <w:rsid w:val="57561E88"/>
    <w:rsid w:val="575E5E0B"/>
    <w:rsid w:val="57A77A16"/>
    <w:rsid w:val="594F3C5E"/>
    <w:rsid w:val="5A8768EA"/>
    <w:rsid w:val="5E2E2486"/>
    <w:rsid w:val="5E6F1144"/>
    <w:rsid w:val="5FDA4330"/>
    <w:rsid w:val="60326087"/>
    <w:rsid w:val="61D90C2F"/>
    <w:rsid w:val="64275BA8"/>
    <w:rsid w:val="65F30067"/>
    <w:rsid w:val="673F37E5"/>
    <w:rsid w:val="67F23A74"/>
    <w:rsid w:val="6905588B"/>
    <w:rsid w:val="69183211"/>
    <w:rsid w:val="6A1533EF"/>
    <w:rsid w:val="6B8D4324"/>
    <w:rsid w:val="6C2B2308"/>
    <w:rsid w:val="6CC96F3D"/>
    <w:rsid w:val="6D951A3A"/>
    <w:rsid w:val="6DB83052"/>
    <w:rsid w:val="6F115401"/>
    <w:rsid w:val="6FAA7DC7"/>
    <w:rsid w:val="70F25AEA"/>
    <w:rsid w:val="71977697"/>
    <w:rsid w:val="731A1328"/>
    <w:rsid w:val="74101CFF"/>
    <w:rsid w:val="75A41428"/>
    <w:rsid w:val="77296746"/>
    <w:rsid w:val="779001BB"/>
    <w:rsid w:val="77AF1E4F"/>
    <w:rsid w:val="7876237C"/>
    <w:rsid w:val="79210292"/>
    <w:rsid w:val="79613233"/>
    <w:rsid w:val="7AFF36B3"/>
    <w:rsid w:val="7E2C07AB"/>
    <w:rsid w:val="7E4E583C"/>
    <w:rsid w:val="7FE128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99" w:semiHidden="0"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64"/>
    <w:qFormat/>
    <w:uiPriority w:val="99"/>
    <w:pPr>
      <w:keepNext/>
      <w:keepLines/>
      <w:spacing w:before="240" w:after="120" w:line="300" w:lineRule="auto"/>
      <w:jc w:val="center"/>
      <w:outlineLvl w:val="0"/>
    </w:pPr>
    <w:rPr>
      <w:rFonts w:ascii="宋体"/>
      <w:b/>
      <w:sz w:val="32"/>
      <w:szCs w:val="20"/>
    </w:rPr>
  </w:style>
  <w:style w:type="paragraph" w:styleId="3">
    <w:name w:val="heading 2"/>
    <w:basedOn w:val="1"/>
    <w:next w:val="4"/>
    <w:link w:val="65"/>
    <w:qFormat/>
    <w:uiPriority w:val="99"/>
    <w:pPr>
      <w:keepNext/>
      <w:keepLines/>
      <w:spacing w:before="120" w:line="300" w:lineRule="auto"/>
      <w:jc w:val="center"/>
      <w:outlineLvl w:val="1"/>
    </w:pPr>
    <w:rPr>
      <w:rFonts w:ascii="Arial" w:hAnsi="Arial" w:eastAsia="黑体"/>
      <w:b/>
      <w:sz w:val="30"/>
      <w:szCs w:val="20"/>
    </w:rPr>
  </w:style>
  <w:style w:type="paragraph" w:styleId="5">
    <w:name w:val="heading 3"/>
    <w:basedOn w:val="1"/>
    <w:next w:val="4"/>
    <w:link w:val="67"/>
    <w:qFormat/>
    <w:uiPriority w:val="99"/>
    <w:pPr>
      <w:keepNext/>
      <w:keepLines/>
      <w:spacing w:before="360" w:after="120"/>
      <w:jc w:val="left"/>
      <w:outlineLvl w:val="2"/>
    </w:pPr>
    <w:rPr>
      <w:rFonts w:ascii="宋体"/>
      <w:b/>
      <w:sz w:val="24"/>
      <w:szCs w:val="20"/>
      <w:u w:val="single"/>
    </w:rPr>
  </w:style>
  <w:style w:type="paragraph" w:styleId="6">
    <w:name w:val="heading 4"/>
    <w:basedOn w:val="1"/>
    <w:next w:val="1"/>
    <w:link w:val="68"/>
    <w:qFormat/>
    <w:uiPriority w:val="0"/>
    <w:pPr>
      <w:keepNext/>
      <w:keepLines/>
      <w:spacing w:before="280" w:after="290" w:line="376" w:lineRule="atLeast"/>
      <w:outlineLvl w:val="3"/>
    </w:pPr>
    <w:rPr>
      <w:rFonts w:ascii="Arial" w:hAnsi="Arial" w:eastAsia="黑体"/>
      <w:b/>
      <w:sz w:val="28"/>
      <w:szCs w:val="20"/>
    </w:rPr>
  </w:style>
  <w:style w:type="paragraph" w:styleId="7">
    <w:name w:val="heading 5"/>
    <w:basedOn w:val="1"/>
    <w:next w:val="1"/>
    <w:link w:val="69"/>
    <w:qFormat/>
    <w:uiPriority w:val="0"/>
    <w:pPr>
      <w:keepNext/>
      <w:keepLines/>
      <w:spacing w:before="280" w:after="290" w:line="376" w:lineRule="atLeast"/>
      <w:outlineLvl w:val="4"/>
    </w:pPr>
    <w:rPr>
      <w:b/>
      <w:sz w:val="28"/>
      <w:szCs w:val="20"/>
    </w:rPr>
  </w:style>
  <w:style w:type="paragraph" w:styleId="8">
    <w:name w:val="heading 6"/>
    <w:basedOn w:val="1"/>
    <w:next w:val="1"/>
    <w:link w:val="70"/>
    <w:qFormat/>
    <w:uiPriority w:val="0"/>
    <w:pPr>
      <w:keepNext/>
      <w:keepLines/>
      <w:spacing w:before="240" w:after="64" w:line="320" w:lineRule="atLeast"/>
      <w:outlineLvl w:val="5"/>
    </w:pPr>
    <w:rPr>
      <w:rFonts w:ascii="Arial" w:hAnsi="Arial" w:eastAsia="黑体"/>
      <w:b/>
      <w:sz w:val="24"/>
      <w:szCs w:val="20"/>
    </w:rPr>
  </w:style>
  <w:style w:type="paragraph" w:styleId="9">
    <w:name w:val="heading 7"/>
    <w:basedOn w:val="1"/>
    <w:next w:val="1"/>
    <w:link w:val="71"/>
    <w:qFormat/>
    <w:uiPriority w:val="0"/>
    <w:pPr>
      <w:keepNext/>
      <w:keepLines/>
      <w:spacing w:before="240" w:after="64" w:line="320" w:lineRule="atLeast"/>
      <w:outlineLvl w:val="6"/>
    </w:pPr>
    <w:rPr>
      <w:b/>
      <w:sz w:val="24"/>
      <w:szCs w:val="20"/>
    </w:rPr>
  </w:style>
  <w:style w:type="paragraph" w:styleId="10">
    <w:name w:val="heading 8"/>
    <w:basedOn w:val="1"/>
    <w:next w:val="1"/>
    <w:link w:val="72"/>
    <w:qFormat/>
    <w:uiPriority w:val="0"/>
    <w:pPr>
      <w:keepNext/>
      <w:keepLines/>
      <w:spacing w:before="240" w:after="64" w:line="320" w:lineRule="atLeast"/>
      <w:outlineLvl w:val="7"/>
    </w:pPr>
    <w:rPr>
      <w:rFonts w:ascii="Arial" w:hAnsi="Arial" w:eastAsia="黑体"/>
      <w:sz w:val="24"/>
      <w:szCs w:val="20"/>
    </w:rPr>
  </w:style>
  <w:style w:type="paragraph" w:styleId="11">
    <w:name w:val="heading 9"/>
    <w:basedOn w:val="1"/>
    <w:next w:val="1"/>
    <w:link w:val="73"/>
    <w:qFormat/>
    <w:uiPriority w:val="0"/>
    <w:pPr>
      <w:keepNext/>
      <w:keepLines/>
      <w:spacing w:before="240" w:after="64" w:line="320" w:lineRule="atLeast"/>
      <w:outlineLvl w:val="8"/>
    </w:pPr>
    <w:rPr>
      <w:rFonts w:ascii="Arial" w:hAnsi="Arial" w:eastAsia="黑体"/>
      <w:szCs w:val="20"/>
    </w:rPr>
  </w:style>
  <w:style w:type="character" w:default="1" w:styleId="53">
    <w:name w:val="Default Paragraph Font"/>
    <w:unhideWhenUsed/>
    <w:qFormat/>
    <w:uiPriority w:val="1"/>
  </w:style>
  <w:style w:type="table" w:default="1" w:styleId="50">
    <w:name w:val="Normal Table"/>
    <w:unhideWhenUsed/>
    <w:qFormat/>
    <w:uiPriority w:val="99"/>
    <w:tblPr>
      <w:tblCellMar>
        <w:top w:w="0" w:type="dxa"/>
        <w:left w:w="108" w:type="dxa"/>
        <w:bottom w:w="0" w:type="dxa"/>
        <w:right w:w="108" w:type="dxa"/>
      </w:tblCellMar>
    </w:tblPr>
  </w:style>
  <w:style w:type="paragraph" w:styleId="4">
    <w:name w:val="Normal Indent"/>
    <w:basedOn w:val="1"/>
    <w:next w:val="1"/>
    <w:link w:val="66"/>
    <w:qFormat/>
    <w:uiPriority w:val="0"/>
    <w:pPr>
      <w:ind w:firstLine="420"/>
      <w:jc w:val="left"/>
    </w:pPr>
    <w:rPr>
      <w:rFonts w:ascii="宋体"/>
      <w:sz w:val="24"/>
    </w:rPr>
  </w:style>
  <w:style w:type="paragraph" w:styleId="12">
    <w:name w:val="toc 7"/>
    <w:basedOn w:val="1"/>
    <w:next w:val="1"/>
    <w:qFormat/>
    <w:uiPriority w:val="99"/>
    <w:pPr>
      <w:ind w:left="252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qFormat/>
    <w:uiPriority w:val="0"/>
    <w:pPr>
      <w:ind w:left="800"/>
    </w:pPr>
  </w:style>
  <w:style w:type="paragraph" w:styleId="15">
    <w:name w:val="Document Map"/>
    <w:basedOn w:val="1"/>
    <w:link w:val="74"/>
    <w:qFormat/>
    <w:uiPriority w:val="0"/>
    <w:pPr>
      <w:shd w:val="clear" w:color="auto" w:fill="000080"/>
    </w:pPr>
  </w:style>
  <w:style w:type="paragraph" w:styleId="16">
    <w:name w:val="annotation text"/>
    <w:basedOn w:val="1"/>
    <w:link w:val="75"/>
    <w:qFormat/>
    <w:uiPriority w:val="0"/>
    <w:pPr>
      <w:jc w:val="left"/>
    </w:pPr>
  </w:style>
  <w:style w:type="paragraph" w:styleId="17">
    <w:name w:val="Body Text 3"/>
    <w:basedOn w:val="1"/>
    <w:link w:val="76"/>
    <w:qFormat/>
    <w:uiPriority w:val="0"/>
    <w:pPr>
      <w:spacing w:after="120"/>
    </w:pPr>
    <w:rPr>
      <w:sz w:val="16"/>
      <w:szCs w:val="16"/>
    </w:rPr>
  </w:style>
  <w:style w:type="paragraph" w:styleId="18">
    <w:name w:val="Body Text"/>
    <w:basedOn w:val="1"/>
    <w:next w:val="1"/>
    <w:link w:val="237"/>
    <w:qFormat/>
    <w:uiPriority w:val="0"/>
    <w:pPr>
      <w:tabs>
        <w:tab w:val="left" w:pos="567"/>
      </w:tabs>
      <w:spacing w:before="120" w:line="22" w:lineRule="atLeast"/>
    </w:pPr>
    <w:rPr>
      <w:rFonts w:ascii="宋体" w:hAnsi="宋体"/>
      <w:sz w:val="24"/>
    </w:rPr>
  </w:style>
  <w:style w:type="paragraph" w:styleId="19">
    <w:name w:val="Body Text Indent"/>
    <w:basedOn w:val="1"/>
    <w:next w:val="1"/>
    <w:link w:val="63"/>
    <w:qFormat/>
    <w:uiPriority w:val="99"/>
    <w:pPr>
      <w:spacing w:line="360" w:lineRule="auto"/>
      <w:ind w:firstLine="570"/>
    </w:pPr>
    <w:rPr>
      <w:sz w:val="24"/>
    </w:rPr>
  </w:style>
  <w:style w:type="paragraph" w:styleId="20">
    <w:name w:val="List 2"/>
    <w:basedOn w:val="1"/>
    <w:qFormat/>
    <w:uiPriority w:val="0"/>
    <w:pPr>
      <w:ind w:left="100" w:hanging="200"/>
    </w:pPr>
  </w:style>
  <w:style w:type="paragraph" w:styleId="21">
    <w:name w:val="Block Text"/>
    <w:basedOn w:val="1"/>
    <w:qFormat/>
    <w:uiPriority w:val="0"/>
    <w:pPr>
      <w:widowControl/>
      <w:ind w:left="480" w:right="-341" w:firstLine="513"/>
    </w:pPr>
    <w:rPr>
      <w:sz w:val="24"/>
      <w:szCs w:val="20"/>
    </w:rPr>
  </w:style>
  <w:style w:type="paragraph" w:styleId="22">
    <w:name w:val="toc 5"/>
    <w:basedOn w:val="1"/>
    <w:next w:val="1"/>
    <w:qFormat/>
    <w:uiPriority w:val="99"/>
    <w:pPr>
      <w:ind w:left="1680"/>
    </w:pPr>
  </w:style>
  <w:style w:type="paragraph" w:styleId="23">
    <w:name w:val="toc 3"/>
    <w:basedOn w:val="1"/>
    <w:next w:val="1"/>
    <w:qFormat/>
    <w:uiPriority w:val="39"/>
    <w:pPr>
      <w:ind w:left="840"/>
    </w:pPr>
  </w:style>
  <w:style w:type="paragraph" w:styleId="24">
    <w:name w:val="Plain Text"/>
    <w:basedOn w:val="1"/>
    <w:link w:val="78"/>
    <w:qFormat/>
    <w:uiPriority w:val="0"/>
    <w:rPr>
      <w:rFonts w:hint="eastAsia" w:ascii="宋体" w:hAnsi="Courier New"/>
      <w:szCs w:val="20"/>
    </w:rPr>
  </w:style>
  <w:style w:type="paragraph" w:styleId="25">
    <w:name w:val="toc 8"/>
    <w:basedOn w:val="1"/>
    <w:next w:val="1"/>
    <w:qFormat/>
    <w:uiPriority w:val="99"/>
    <w:pPr>
      <w:ind w:left="2940"/>
    </w:pPr>
  </w:style>
  <w:style w:type="paragraph" w:styleId="26">
    <w:name w:val="Date"/>
    <w:basedOn w:val="1"/>
    <w:next w:val="1"/>
    <w:link w:val="79"/>
    <w:qFormat/>
    <w:uiPriority w:val="99"/>
    <w:pPr>
      <w:ind w:left="100"/>
    </w:pPr>
    <w:rPr>
      <w:rFonts w:ascii="仿宋_GB2312" w:hAnsi="宋体" w:eastAsia="仿宋_GB2312"/>
      <w:color w:val="000000"/>
      <w:sz w:val="24"/>
    </w:rPr>
  </w:style>
  <w:style w:type="paragraph" w:styleId="27">
    <w:name w:val="Body Text Indent 2"/>
    <w:basedOn w:val="1"/>
    <w:link w:val="80"/>
    <w:qFormat/>
    <w:uiPriority w:val="0"/>
    <w:pPr>
      <w:ind w:firstLine="480"/>
    </w:pPr>
    <w:rPr>
      <w:rFonts w:ascii="仿宋_GB2312" w:eastAsia="仿宋_GB2312"/>
      <w:sz w:val="24"/>
    </w:rPr>
  </w:style>
  <w:style w:type="paragraph" w:styleId="28">
    <w:name w:val="endnote text"/>
    <w:basedOn w:val="1"/>
    <w:link w:val="81"/>
    <w:unhideWhenUsed/>
    <w:qFormat/>
    <w:uiPriority w:val="99"/>
    <w:pPr>
      <w:spacing w:after="0" w:line="240" w:lineRule="auto"/>
    </w:pPr>
    <w:rPr>
      <w:sz w:val="20"/>
    </w:rPr>
  </w:style>
  <w:style w:type="paragraph" w:styleId="29">
    <w:name w:val="Balloon Text"/>
    <w:basedOn w:val="1"/>
    <w:link w:val="82"/>
    <w:qFormat/>
    <w:uiPriority w:val="99"/>
    <w:rPr>
      <w:sz w:val="18"/>
      <w:szCs w:val="18"/>
    </w:rPr>
  </w:style>
  <w:style w:type="paragraph" w:styleId="30">
    <w:name w:val="footer"/>
    <w:basedOn w:val="1"/>
    <w:link w:val="83"/>
    <w:qFormat/>
    <w:uiPriority w:val="99"/>
    <w:pPr>
      <w:tabs>
        <w:tab w:val="center" w:pos="4153"/>
        <w:tab w:val="right" w:pos="8306"/>
      </w:tabs>
      <w:jc w:val="left"/>
    </w:pPr>
    <w:rPr>
      <w:rFonts w:ascii="宋体"/>
      <w:sz w:val="18"/>
      <w:szCs w:val="20"/>
    </w:rPr>
  </w:style>
  <w:style w:type="paragraph" w:styleId="31">
    <w:name w:val="envelope return"/>
    <w:basedOn w:val="1"/>
    <w:qFormat/>
    <w:uiPriority w:val="0"/>
    <w:rPr>
      <w:rFonts w:ascii="Arial" w:hAnsi="Arial"/>
    </w:rPr>
  </w:style>
  <w:style w:type="paragraph" w:styleId="32">
    <w:name w:val="header"/>
    <w:basedOn w:val="1"/>
    <w:link w:val="84"/>
    <w:qFormat/>
    <w:uiPriority w:val="99"/>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99"/>
    <w:pPr>
      <w:ind w:left="1260"/>
    </w:pPr>
  </w:style>
  <w:style w:type="paragraph" w:styleId="35">
    <w:name w:val="Subtitle"/>
    <w:basedOn w:val="1"/>
    <w:next w:val="1"/>
    <w:link w:val="85"/>
    <w:qFormat/>
    <w:uiPriority w:val="11"/>
    <w:pPr>
      <w:spacing w:before="200" w:after="200"/>
    </w:pPr>
    <w:rPr>
      <w:sz w:val="24"/>
      <w:szCs w:val="24"/>
    </w:rPr>
  </w:style>
  <w:style w:type="paragraph" w:styleId="36">
    <w:name w:val="footnote text"/>
    <w:basedOn w:val="1"/>
    <w:link w:val="86"/>
    <w:unhideWhenUsed/>
    <w:qFormat/>
    <w:uiPriority w:val="99"/>
    <w:pPr>
      <w:spacing w:after="40" w:line="240" w:lineRule="auto"/>
    </w:pPr>
    <w:rPr>
      <w:sz w:val="18"/>
    </w:rPr>
  </w:style>
  <w:style w:type="paragraph" w:styleId="37">
    <w:name w:val="toc 6"/>
    <w:basedOn w:val="1"/>
    <w:next w:val="1"/>
    <w:qFormat/>
    <w:uiPriority w:val="99"/>
    <w:pPr>
      <w:ind w:left="2100"/>
    </w:pPr>
  </w:style>
  <w:style w:type="paragraph" w:styleId="38">
    <w:name w:val="Body Text Indent 3"/>
    <w:basedOn w:val="1"/>
    <w:link w:val="87"/>
    <w:qFormat/>
    <w:uiPriority w:val="0"/>
    <w:pPr>
      <w:spacing w:before="120" w:line="22" w:lineRule="atLeast"/>
      <w:ind w:left="720" w:firstLine="480"/>
      <w:jc w:val="left"/>
    </w:pPr>
    <w:rPr>
      <w:rFonts w:ascii="宋体"/>
      <w:sz w:val="24"/>
      <w:szCs w:val="20"/>
    </w:rPr>
  </w:style>
  <w:style w:type="paragraph" w:styleId="39">
    <w:name w:val="table of figures"/>
    <w:basedOn w:val="1"/>
    <w:next w:val="1"/>
    <w:unhideWhenUsed/>
    <w:qFormat/>
    <w:uiPriority w:val="99"/>
    <w:pPr>
      <w:spacing w:after="0" w:afterAutospacing="0"/>
    </w:pPr>
  </w:style>
  <w:style w:type="paragraph" w:styleId="40">
    <w:name w:val="toc 2"/>
    <w:basedOn w:val="1"/>
    <w:next w:val="1"/>
    <w:qFormat/>
    <w:uiPriority w:val="39"/>
    <w:pPr>
      <w:tabs>
        <w:tab w:val="right" w:leader="dot" w:pos="8937"/>
      </w:tabs>
      <w:spacing w:line="312" w:lineRule="auto"/>
      <w:ind w:left="420"/>
    </w:pPr>
  </w:style>
  <w:style w:type="paragraph" w:styleId="41">
    <w:name w:val="toc 9"/>
    <w:basedOn w:val="1"/>
    <w:next w:val="1"/>
    <w:qFormat/>
    <w:uiPriority w:val="99"/>
    <w:pPr>
      <w:ind w:left="3360"/>
    </w:pPr>
  </w:style>
  <w:style w:type="paragraph" w:styleId="42">
    <w:name w:val="HTML Preformatted"/>
    <w:basedOn w:val="1"/>
    <w:link w:val="8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3">
    <w:name w:val="Normal (Web)"/>
    <w:basedOn w:val="1"/>
    <w:link w:val="89"/>
    <w:unhideWhenUsed/>
    <w:qFormat/>
    <w:uiPriority w:val="0"/>
    <w:pPr>
      <w:widowControl/>
      <w:spacing w:before="100" w:beforeAutospacing="1" w:after="100" w:afterAutospacing="1"/>
      <w:jc w:val="left"/>
    </w:pPr>
    <w:rPr>
      <w:rFonts w:ascii="宋体" w:hAnsi="宋体" w:cs="宋体"/>
      <w:sz w:val="24"/>
    </w:rPr>
  </w:style>
  <w:style w:type="paragraph" w:styleId="44">
    <w:name w:val="index 1"/>
    <w:basedOn w:val="1"/>
    <w:next w:val="1"/>
    <w:qFormat/>
    <w:uiPriority w:val="0"/>
    <w:rPr>
      <w:szCs w:val="20"/>
    </w:rPr>
  </w:style>
  <w:style w:type="paragraph" w:styleId="45">
    <w:name w:val="index 2"/>
    <w:basedOn w:val="1"/>
    <w:next w:val="1"/>
    <w:qFormat/>
    <w:uiPriority w:val="99"/>
    <w:pPr>
      <w:ind w:left="200"/>
    </w:pPr>
    <w:rPr>
      <w:szCs w:val="20"/>
    </w:rPr>
  </w:style>
  <w:style w:type="paragraph" w:styleId="46">
    <w:name w:val="Title"/>
    <w:basedOn w:val="1"/>
    <w:link w:val="90"/>
    <w:qFormat/>
    <w:uiPriority w:val="0"/>
    <w:pPr>
      <w:jc w:val="center"/>
      <w:outlineLvl w:val="0"/>
    </w:pPr>
    <w:rPr>
      <w:b/>
      <w:sz w:val="32"/>
      <w:szCs w:val="20"/>
    </w:rPr>
  </w:style>
  <w:style w:type="paragraph" w:styleId="47">
    <w:name w:val="annotation subject"/>
    <w:basedOn w:val="16"/>
    <w:next w:val="16"/>
    <w:link w:val="91"/>
    <w:qFormat/>
    <w:uiPriority w:val="0"/>
    <w:rPr>
      <w:b/>
      <w:bCs/>
    </w:rPr>
  </w:style>
  <w:style w:type="paragraph" w:styleId="48">
    <w:name w:val="Body Text First Indent"/>
    <w:basedOn w:val="18"/>
    <w:link w:val="92"/>
    <w:unhideWhenUsed/>
    <w:qFormat/>
    <w:uiPriority w:val="0"/>
    <w:pPr>
      <w:tabs>
        <w:tab w:val="clear" w:pos="567"/>
      </w:tabs>
      <w:spacing w:before="0" w:after="120" w:line="240" w:lineRule="auto"/>
      <w:ind w:firstLine="420"/>
    </w:pPr>
    <w:rPr>
      <w:sz w:val="21"/>
    </w:rPr>
  </w:style>
  <w:style w:type="paragraph" w:styleId="49">
    <w:name w:val="Body Text First Indent 2"/>
    <w:basedOn w:val="19"/>
    <w:link w:val="93"/>
    <w:qFormat/>
    <w:uiPriority w:val="0"/>
    <w:pPr>
      <w:spacing w:after="120" w:line="480" w:lineRule="exact"/>
      <w:ind w:left="420" w:firstLine="420"/>
    </w:pPr>
    <w:rPr>
      <w:szCs w:val="20"/>
    </w:rPr>
  </w:style>
  <w:style w:type="table" w:styleId="51">
    <w:name w:val="Table Grid"/>
    <w:basedOn w:val="50"/>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2">
    <w:name w:val="Medium Grid 1 Accent 2"/>
    <w:basedOn w:val="50"/>
    <w:qFormat/>
    <w:uiPriority w:val="0"/>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4">
    <w:name w:val="Strong"/>
    <w:qFormat/>
    <w:uiPriority w:val="99"/>
    <w:rPr>
      <w:b/>
      <w:bCs/>
    </w:rPr>
  </w:style>
  <w:style w:type="character" w:styleId="55">
    <w:name w:val="endnote reference"/>
    <w:basedOn w:val="53"/>
    <w:unhideWhenUsed/>
    <w:qFormat/>
    <w:uiPriority w:val="99"/>
    <w:rPr>
      <w:vertAlign w:val="superscript"/>
    </w:rPr>
  </w:style>
  <w:style w:type="character" w:styleId="56">
    <w:name w:val="page number"/>
    <w:qFormat/>
    <w:uiPriority w:val="99"/>
  </w:style>
  <w:style w:type="character" w:styleId="57">
    <w:name w:val="FollowedHyperlink"/>
    <w:qFormat/>
    <w:uiPriority w:val="99"/>
    <w:rPr>
      <w:color w:val="800080"/>
      <w:u w:val="single"/>
    </w:rPr>
  </w:style>
  <w:style w:type="character" w:styleId="58">
    <w:name w:val="Emphasis"/>
    <w:qFormat/>
    <w:uiPriority w:val="20"/>
    <w:rPr>
      <w:color w:val="CC0033"/>
    </w:rPr>
  </w:style>
  <w:style w:type="character" w:styleId="59">
    <w:name w:val="Hyperlink"/>
    <w:qFormat/>
    <w:uiPriority w:val="99"/>
    <w:rPr>
      <w:color w:val="0000FF"/>
      <w:u w:val="single"/>
    </w:rPr>
  </w:style>
  <w:style w:type="character" w:styleId="60">
    <w:name w:val="annotation reference"/>
    <w:qFormat/>
    <w:uiPriority w:val="99"/>
    <w:rPr>
      <w:sz w:val="21"/>
      <w:szCs w:val="21"/>
    </w:rPr>
  </w:style>
  <w:style w:type="character" w:styleId="61">
    <w:name w:val="HTML Cite"/>
    <w:qFormat/>
    <w:uiPriority w:val="0"/>
    <w:rPr>
      <w:i/>
      <w:iCs/>
    </w:rPr>
  </w:style>
  <w:style w:type="character" w:styleId="62">
    <w:name w:val="footnote reference"/>
    <w:basedOn w:val="53"/>
    <w:unhideWhenUsed/>
    <w:qFormat/>
    <w:uiPriority w:val="99"/>
    <w:rPr>
      <w:vertAlign w:val="superscript"/>
    </w:rPr>
  </w:style>
  <w:style w:type="character" w:customStyle="1" w:styleId="63">
    <w:name w:val="正文文本缩进 字符1"/>
    <w:link w:val="19"/>
    <w:qFormat/>
    <w:uiPriority w:val="0"/>
    <w:rPr>
      <w:rFonts w:eastAsia="宋体"/>
      <w:sz w:val="24"/>
      <w:szCs w:val="24"/>
      <w:lang w:val="en-US" w:eastAsia="zh-CN" w:bidi="ar-SA"/>
    </w:rPr>
  </w:style>
  <w:style w:type="character" w:customStyle="1" w:styleId="64">
    <w:name w:val="标题 1 字符1"/>
    <w:link w:val="2"/>
    <w:qFormat/>
    <w:uiPriority w:val="99"/>
    <w:rPr>
      <w:rFonts w:ascii="宋体"/>
      <w:b/>
      <w:sz w:val="32"/>
    </w:rPr>
  </w:style>
  <w:style w:type="character" w:customStyle="1" w:styleId="65">
    <w:name w:val="标题 2 字符1"/>
    <w:link w:val="3"/>
    <w:qFormat/>
    <w:uiPriority w:val="0"/>
    <w:rPr>
      <w:rFonts w:ascii="Arial" w:hAnsi="Arial" w:eastAsia="黑体"/>
      <w:b/>
      <w:sz w:val="30"/>
      <w:lang w:val="en-US" w:eastAsia="zh-CN" w:bidi="ar-SA"/>
    </w:rPr>
  </w:style>
  <w:style w:type="character" w:customStyle="1" w:styleId="66">
    <w:name w:val="正文缩进 字符2"/>
    <w:link w:val="4"/>
    <w:qFormat/>
    <w:uiPriority w:val="0"/>
    <w:rPr>
      <w:rFonts w:ascii="宋体" w:eastAsia="宋体"/>
      <w:sz w:val="24"/>
      <w:szCs w:val="24"/>
      <w:lang w:val="en-US" w:eastAsia="zh-CN" w:bidi="ar-SA"/>
    </w:rPr>
  </w:style>
  <w:style w:type="character" w:customStyle="1" w:styleId="67">
    <w:name w:val="标题 3 字符1"/>
    <w:link w:val="5"/>
    <w:qFormat/>
    <w:uiPriority w:val="0"/>
    <w:rPr>
      <w:rFonts w:ascii="宋体" w:eastAsia="宋体"/>
      <w:b/>
      <w:sz w:val="24"/>
      <w:u w:val="single"/>
      <w:lang w:val="en-US" w:eastAsia="zh-CN" w:bidi="ar-SA"/>
    </w:rPr>
  </w:style>
  <w:style w:type="character" w:customStyle="1" w:styleId="68">
    <w:name w:val="标题 4 字符1"/>
    <w:link w:val="6"/>
    <w:qFormat/>
    <w:uiPriority w:val="0"/>
    <w:rPr>
      <w:rFonts w:ascii="Arial" w:hAnsi="Arial" w:eastAsia="黑体"/>
      <w:b/>
      <w:sz w:val="28"/>
    </w:rPr>
  </w:style>
  <w:style w:type="character" w:customStyle="1" w:styleId="69">
    <w:name w:val="标题 5 字符1"/>
    <w:link w:val="7"/>
    <w:qFormat/>
    <w:uiPriority w:val="0"/>
    <w:rPr>
      <w:b/>
      <w:sz w:val="28"/>
    </w:rPr>
  </w:style>
  <w:style w:type="character" w:customStyle="1" w:styleId="70">
    <w:name w:val="标题 6 字符1"/>
    <w:link w:val="8"/>
    <w:qFormat/>
    <w:uiPriority w:val="0"/>
    <w:rPr>
      <w:rFonts w:ascii="Arial" w:hAnsi="Arial" w:eastAsia="黑体"/>
      <w:b/>
      <w:sz w:val="24"/>
    </w:rPr>
  </w:style>
  <w:style w:type="character" w:customStyle="1" w:styleId="71">
    <w:name w:val="标题 7 字符1"/>
    <w:link w:val="9"/>
    <w:qFormat/>
    <w:uiPriority w:val="0"/>
    <w:rPr>
      <w:b/>
      <w:sz w:val="24"/>
    </w:rPr>
  </w:style>
  <w:style w:type="character" w:customStyle="1" w:styleId="72">
    <w:name w:val="标题 8 字符1"/>
    <w:link w:val="10"/>
    <w:qFormat/>
    <w:uiPriority w:val="0"/>
    <w:rPr>
      <w:rFonts w:ascii="Arial" w:hAnsi="Arial" w:eastAsia="黑体"/>
      <w:sz w:val="24"/>
    </w:rPr>
  </w:style>
  <w:style w:type="character" w:customStyle="1" w:styleId="73">
    <w:name w:val="标题 9 字符1"/>
    <w:link w:val="11"/>
    <w:qFormat/>
    <w:uiPriority w:val="0"/>
    <w:rPr>
      <w:rFonts w:ascii="Arial" w:hAnsi="Arial" w:eastAsia="黑体"/>
      <w:sz w:val="21"/>
    </w:rPr>
  </w:style>
  <w:style w:type="character" w:customStyle="1" w:styleId="74">
    <w:name w:val="文档结构图 字符1"/>
    <w:link w:val="15"/>
    <w:qFormat/>
    <w:uiPriority w:val="0"/>
    <w:rPr>
      <w:sz w:val="21"/>
      <w:szCs w:val="24"/>
      <w:shd w:val="clear" w:color="auto" w:fill="000080"/>
    </w:rPr>
  </w:style>
  <w:style w:type="character" w:customStyle="1" w:styleId="75">
    <w:name w:val="批注文字 字符2"/>
    <w:link w:val="16"/>
    <w:qFormat/>
    <w:uiPriority w:val="99"/>
    <w:rPr>
      <w:sz w:val="21"/>
      <w:szCs w:val="24"/>
    </w:rPr>
  </w:style>
  <w:style w:type="character" w:customStyle="1" w:styleId="76">
    <w:name w:val="正文文本 3 字符1"/>
    <w:link w:val="17"/>
    <w:qFormat/>
    <w:uiPriority w:val="0"/>
    <w:rPr>
      <w:sz w:val="16"/>
      <w:szCs w:val="16"/>
    </w:rPr>
  </w:style>
  <w:style w:type="character" w:customStyle="1" w:styleId="77">
    <w:name w:val="正文文本 Char"/>
    <w:basedOn w:val="53"/>
    <w:link w:val="18"/>
    <w:qFormat/>
    <w:uiPriority w:val="0"/>
    <w:rPr>
      <w:rFonts w:ascii="宋体" w:hAnsi="宋体"/>
      <w:sz w:val="24"/>
      <w:szCs w:val="24"/>
    </w:rPr>
  </w:style>
  <w:style w:type="character" w:customStyle="1" w:styleId="78">
    <w:name w:val="纯文本 字符3"/>
    <w:link w:val="24"/>
    <w:qFormat/>
    <w:uiPriority w:val="0"/>
    <w:rPr>
      <w:rFonts w:hint="eastAsia" w:ascii="宋体" w:hAnsi="Courier New" w:eastAsia="宋体" w:cs="宋体"/>
      <w:sz w:val="21"/>
    </w:rPr>
  </w:style>
  <w:style w:type="character" w:customStyle="1" w:styleId="79">
    <w:name w:val="日期 字符1"/>
    <w:link w:val="26"/>
    <w:qFormat/>
    <w:uiPriority w:val="0"/>
    <w:rPr>
      <w:rFonts w:ascii="仿宋_GB2312" w:hAnsi="宋体" w:eastAsia="仿宋_GB2312"/>
      <w:color w:val="000000"/>
      <w:sz w:val="24"/>
      <w:szCs w:val="24"/>
    </w:rPr>
  </w:style>
  <w:style w:type="character" w:customStyle="1" w:styleId="80">
    <w:name w:val="正文文本缩进 2 字符1"/>
    <w:link w:val="27"/>
    <w:qFormat/>
    <w:uiPriority w:val="0"/>
    <w:rPr>
      <w:rFonts w:ascii="仿宋_GB2312" w:eastAsia="仿宋_GB2312"/>
      <w:sz w:val="24"/>
      <w:szCs w:val="24"/>
    </w:rPr>
  </w:style>
  <w:style w:type="character" w:customStyle="1" w:styleId="81">
    <w:name w:val="Endnote Text Char"/>
    <w:link w:val="28"/>
    <w:qFormat/>
    <w:uiPriority w:val="99"/>
    <w:rPr>
      <w:sz w:val="20"/>
    </w:rPr>
  </w:style>
  <w:style w:type="character" w:customStyle="1" w:styleId="82">
    <w:name w:val="批注框文本 字符1"/>
    <w:link w:val="29"/>
    <w:qFormat/>
    <w:uiPriority w:val="0"/>
    <w:rPr>
      <w:sz w:val="18"/>
      <w:szCs w:val="18"/>
    </w:rPr>
  </w:style>
  <w:style w:type="character" w:customStyle="1" w:styleId="83">
    <w:name w:val="页脚 字符1"/>
    <w:link w:val="30"/>
    <w:qFormat/>
    <w:uiPriority w:val="99"/>
    <w:rPr>
      <w:rFonts w:ascii="宋体" w:eastAsia="宋体"/>
      <w:sz w:val="18"/>
      <w:lang w:val="en-US" w:eastAsia="zh-CN" w:bidi="ar-SA"/>
    </w:rPr>
  </w:style>
  <w:style w:type="character" w:customStyle="1" w:styleId="84">
    <w:name w:val="页眉 字符1"/>
    <w:link w:val="32"/>
    <w:qFormat/>
    <w:uiPriority w:val="0"/>
    <w:rPr>
      <w:rFonts w:eastAsia="宋体"/>
      <w:sz w:val="18"/>
      <w:szCs w:val="18"/>
      <w:lang w:val="en-US" w:eastAsia="zh-CN" w:bidi="ar-SA"/>
    </w:rPr>
  </w:style>
  <w:style w:type="character" w:customStyle="1" w:styleId="85">
    <w:name w:val="Subtitle Char"/>
    <w:basedOn w:val="53"/>
    <w:link w:val="35"/>
    <w:qFormat/>
    <w:uiPriority w:val="11"/>
    <w:rPr>
      <w:sz w:val="24"/>
      <w:szCs w:val="24"/>
    </w:rPr>
  </w:style>
  <w:style w:type="character" w:customStyle="1" w:styleId="86">
    <w:name w:val="Footnote Text Char"/>
    <w:link w:val="36"/>
    <w:qFormat/>
    <w:uiPriority w:val="99"/>
    <w:rPr>
      <w:sz w:val="18"/>
    </w:rPr>
  </w:style>
  <w:style w:type="character" w:customStyle="1" w:styleId="87">
    <w:name w:val="正文文本缩进 3 字符1"/>
    <w:link w:val="38"/>
    <w:qFormat/>
    <w:uiPriority w:val="0"/>
    <w:rPr>
      <w:rFonts w:ascii="宋体"/>
      <w:sz w:val="24"/>
    </w:rPr>
  </w:style>
  <w:style w:type="character" w:customStyle="1" w:styleId="88">
    <w:name w:val="HTML 预设格式 字符1"/>
    <w:link w:val="42"/>
    <w:qFormat/>
    <w:uiPriority w:val="0"/>
    <w:rPr>
      <w:rFonts w:ascii="宋体" w:hAnsi="宋体" w:cs="宋体"/>
      <w:sz w:val="24"/>
      <w:szCs w:val="24"/>
    </w:rPr>
  </w:style>
  <w:style w:type="character" w:customStyle="1" w:styleId="89">
    <w:name w:val="普通(网站) 字符"/>
    <w:link w:val="43"/>
    <w:qFormat/>
    <w:uiPriority w:val="99"/>
    <w:rPr>
      <w:rFonts w:ascii="宋体" w:hAnsi="宋体" w:cs="宋体"/>
      <w:sz w:val="24"/>
      <w:szCs w:val="24"/>
    </w:rPr>
  </w:style>
  <w:style w:type="character" w:customStyle="1" w:styleId="90">
    <w:name w:val="标题 字符1"/>
    <w:link w:val="46"/>
    <w:qFormat/>
    <w:uiPriority w:val="0"/>
    <w:rPr>
      <w:b/>
      <w:sz w:val="32"/>
    </w:rPr>
  </w:style>
  <w:style w:type="character" w:customStyle="1" w:styleId="91">
    <w:name w:val="批注主题 字符1"/>
    <w:link w:val="47"/>
    <w:qFormat/>
    <w:uiPriority w:val="0"/>
    <w:rPr>
      <w:rFonts w:ascii="Times New Roman" w:hAnsi="Times New Roman" w:eastAsia="宋体" w:cs="Times New Roman"/>
      <w:b/>
      <w:bCs/>
      <w:sz w:val="21"/>
      <w:szCs w:val="24"/>
      <w:lang w:val="en-US" w:eastAsia="zh-CN" w:bidi="ar-SA"/>
    </w:rPr>
  </w:style>
  <w:style w:type="character" w:customStyle="1" w:styleId="92">
    <w:name w:val="正文文本首行缩进 字符"/>
    <w:link w:val="48"/>
    <w:qFormat/>
    <w:uiPriority w:val="0"/>
    <w:rPr>
      <w:rFonts w:ascii="宋体" w:hAnsi="宋体"/>
      <w:sz w:val="21"/>
      <w:szCs w:val="24"/>
    </w:rPr>
  </w:style>
  <w:style w:type="character" w:customStyle="1" w:styleId="93">
    <w:name w:val="正文文本首行缩进 2 字符1"/>
    <w:link w:val="49"/>
    <w:qFormat/>
    <w:uiPriority w:val="0"/>
    <w:rPr>
      <w:rFonts w:eastAsia="宋体"/>
      <w:sz w:val="24"/>
      <w:szCs w:val="24"/>
      <w:lang w:val="en-US" w:eastAsia="zh-CN" w:bidi="ar-SA"/>
    </w:rPr>
  </w:style>
  <w:style w:type="character" w:customStyle="1" w:styleId="94">
    <w:name w:val="Heading 1 Char"/>
    <w:basedOn w:val="53"/>
    <w:qFormat/>
    <w:uiPriority w:val="9"/>
    <w:rPr>
      <w:rFonts w:ascii="Arial" w:hAnsi="Arial" w:eastAsia="Arial" w:cs="Arial"/>
      <w:sz w:val="40"/>
      <w:szCs w:val="40"/>
    </w:rPr>
  </w:style>
  <w:style w:type="character" w:customStyle="1" w:styleId="95">
    <w:name w:val="Heading 2 Char"/>
    <w:basedOn w:val="53"/>
    <w:qFormat/>
    <w:uiPriority w:val="9"/>
    <w:rPr>
      <w:rFonts w:ascii="Arial" w:hAnsi="Arial" w:eastAsia="Arial" w:cs="Arial"/>
      <w:sz w:val="34"/>
    </w:rPr>
  </w:style>
  <w:style w:type="character" w:customStyle="1" w:styleId="96">
    <w:name w:val="Heading 3 Char"/>
    <w:basedOn w:val="53"/>
    <w:qFormat/>
    <w:uiPriority w:val="9"/>
    <w:rPr>
      <w:rFonts w:ascii="Arial" w:hAnsi="Arial" w:eastAsia="Arial" w:cs="Arial"/>
      <w:sz w:val="30"/>
      <w:szCs w:val="30"/>
    </w:rPr>
  </w:style>
  <w:style w:type="character" w:customStyle="1" w:styleId="97">
    <w:name w:val="Heading 4 Char"/>
    <w:basedOn w:val="53"/>
    <w:qFormat/>
    <w:uiPriority w:val="9"/>
    <w:rPr>
      <w:rFonts w:ascii="Arial" w:hAnsi="Arial" w:eastAsia="Arial" w:cs="Arial"/>
      <w:b/>
      <w:bCs/>
      <w:sz w:val="26"/>
      <w:szCs w:val="26"/>
    </w:rPr>
  </w:style>
  <w:style w:type="character" w:customStyle="1" w:styleId="98">
    <w:name w:val="Heading 5 Char"/>
    <w:basedOn w:val="53"/>
    <w:qFormat/>
    <w:uiPriority w:val="9"/>
    <w:rPr>
      <w:rFonts w:ascii="Arial" w:hAnsi="Arial" w:eastAsia="Arial" w:cs="Arial"/>
      <w:b/>
      <w:bCs/>
      <w:sz w:val="24"/>
      <w:szCs w:val="24"/>
    </w:rPr>
  </w:style>
  <w:style w:type="character" w:customStyle="1" w:styleId="99">
    <w:name w:val="Heading 6 Char"/>
    <w:basedOn w:val="53"/>
    <w:qFormat/>
    <w:uiPriority w:val="9"/>
    <w:rPr>
      <w:rFonts w:ascii="Arial" w:hAnsi="Arial" w:eastAsia="Arial" w:cs="Arial"/>
      <w:b/>
      <w:bCs/>
      <w:sz w:val="22"/>
      <w:szCs w:val="22"/>
    </w:rPr>
  </w:style>
  <w:style w:type="character" w:customStyle="1" w:styleId="100">
    <w:name w:val="Heading 7 Char"/>
    <w:basedOn w:val="53"/>
    <w:qFormat/>
    <w:uiPriority w:val="9"/>
    <w:rPr>
      <w:rFonts w:ascii="Arial" w:hAnsi="Arial" w:eastAsia="Arial" w:cs="Arial"/>
      <w:b/>
      <w:bCs/>
      <w:i/>
      <w:iCs/>
      <w:sz w:val="22"/>
      <w:szCs w:val="22"/>
    </w:rPr>
  </w:style>
  <w:style w:type="character" w:customStyle="1" w:styleId="101">
    <w:name w:val="Heading 8 Char"/>
    <w:basedOn w:val="53"/>
    <w:qFormat/>
    <w:uiPriority w:val="9"/>
    <w:rPr>
      <w:rFonts w:ascii="Arial" w:hAnsi="Arial" w:eastAsia="Arial" w:cs="Arial"/>
      <w:i/>
      <w:iCs/>
      <w:sz w:val="22"/>
      <w:szCs w:val="22"/>
    </w:rPr>
  </w:style>
  <w:style w:type="character" w:customStyle="1" w:styleId="102">
    <w:name w:val="Heading 9 Char"/>
    <w:basedOn w:val="53"/>
    <w:qFormat/>
    <w:uiPriority w:val="9"/>
    <w:rPr>
      <w:rFonts w:ascii="Arial" w:hAnsi="Arial" w:eastAsia="Arial" w:cs="Arial"/>
      <w:i/>
      <w:iCs/>
      <w:sz w:val="21"/>
      <w:szCs w:val="21"/>
    </w:rPr>
  </w:style>
  <w:style w:type="character" w:customStyle="1" w:styleId="103">
    <w:name w:val="Title Char"/>
    <w:basedOn w:val="53"/>
    <w:qFormat/>
    <w:uiPriority w:val="10"/>
    <w:rPr>
      <w:sz w:val="48"/>
      <w:szCs w:val="48"/>
    </w:rPr>
  </w:style>
  <w:style w:type="paragraph" w:styleId="104">
    <w:name w:val="Quote"/>
    <w:basedOn w:val="1"/>
    <w:next w:val="1"/>
    <w:link w:val="105"/>
    <w:qFormat/>
    <w:uiPriority w:val="29"/>
    <w:pPr>
      <w:ind w:left="720" w:right="720"/>
    </w:pPr>
    <w:rPr>
      <w:i/>
    </w:rPr>
  </w:style>
  <w:style w:type="character" w:customStyle="1" w:styleId="105">
    <w:name w:val="Quote Char"/>
    <w:link w:val="104"/>
    <w:qFormat/>
    <w:uiPriority w:val="29"/>
    <w:rPr>
      <w:i/>
    </w:rPr>
  </w:style>
  <w:style w:type="paragraph" w:styleId="106">
    <w:name w:val="Intense Quote"/>
    <w:basedOn w:val="1"/>
    <w:next w:val="1"/>
    <w:link w:val="1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7">
    <w:name w:val="Intense Quote Char"/>
    <w:link w:val="106"/>
    <w:qFormat/>
    <w:uiPriority w:val="30"/>
    <w:rPr>
      <w:i/>
    </w:rPr>
  </w:style>
  <w:style w:type="character" w:customStyle="1" w:styleId="108">
    <w:name w:val="Header Char"/>
    <w:basedOn w:val="53"/>
    <w:qFormat/>
    <w:uiPriority w:val="99"/>
  </w:style>
  <w:style w:type="character" w:customStyle="1" w:styleId="109">
    <w:name w:val="Footer Char"/>
    <w:basedOn w:val="53"/>
    <w:qFormat/>
    <w:uiPriority w:val="99"/>
  </w:style>
  <w:style w:type="character" w:customStyle="1" w:styleId="110">
    <w:name w:val="Caption Char"/>
    <w:qFormat/>
    <w:uiPriority w:val="99"/>
  </w:style>
  <w:style w:type="table" w:customStyle="1" w:styleId="111">
    <w:name w:val="Table Grid Light"/>
    <w:basedOn w:val="50"/>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12">
    <w:name w:val="Plain Table 1"/>
    <w:basedOn w:val="50"/>
    <w:qFormat/>
    <w:uiPriority w:val="59"/>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3">
    <w:name w:val="Plain Table 2"/>
    <w:basedOn w:val="50"/>
    <w:qFormat/>
    <w:uiPriority w:val="59"/>
    <w:pPr>
      <w:spacing w:after="0" w:line="240" w:lineRule="auto"/>
    </w:p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4">
    <w:name w:val="Plain Table 3"/>
    <w:basedOn w:val="50"/>
    <w:qFormat/>
    <w:uiPriority w:val="99"/>
    <w:pPr>
      <w:spacing w:after="0" w:line="240" w:lineRule="auto"/>
    </w:pPr>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5">
    <w:name w:val="Plain Table 4"/>
    <w:basedOn w:val="5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6">
    <w:name w:val="Plain Table 5"/>
    <w:basedOn w:val="50"/>
    <w:qFormat/>
    <w:uiPriority w:val="99"/>
    <w:pPr>
      <w:spacing w:after="0" w:line="240" w:lineRule="auto"/>
    </w:pPr>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7">
    <w:name w:val="Grid Table 1 Light"/>
    <w:basedOn w:val="50"/>
    <w:qFormat/>
    <w:uiPriority w:val="99"/>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8">
    <w:name w:val="Grid Table 1 Light - Accent 1"/>
    <w:basedOn w:val="50"/>
    <w:qFormat/>
    <w:uiPriority w:val="99"/>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2"/>
    <w:basedOn w:val="50"/>
    <w:qFormat/>
    <w:uiPriority w:val="99"/>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20">
    <w:name w:val="Grid Table 1 Light - Accent 3"/>
    <w:basedOn w:val="50"/>
    <w:qFormat/>
    <w:uiPriority w:val="99"/>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21">
    <w:name w:val="Grid Table 1 Light - Accent 4"/>
    <w:basedOn w:val="50"/>
    <w:qFormat/>
    <w:uiPriority w:val="99"/>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2">
    <w:name w:val="Grid Table 1 Light - Accent 5"/>
    <w:basedOn w:val="50"/>
    <w:qFormat/>
    <w:uiPriority w:val="99"/>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23">
    <w:name w:val="Grid Table 1 Light - Accent 6"/>
    <w:basedOn w:val="50"/>
    <w:qFormat/>
    <w:uiPriority w:val="99"/>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4">
    <w:name w:val="Grid Table 2"/>
    <w:basedOn w:val="50"/>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5">
    <w:name w:val="Grid Table 2 - Accent 1"/>
    <w:basedOn w:val="50"/>
    <w:qFormat/>
    <w:uiPriority w:val="99"/>
    <w:pPr>
      <w:spacing w:after="0" w:line="240" w:lineRule="auto"/>
    </w:p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single" w:color="537DC8" w:sz="12" w:space="0"/>
          <w:right w:val="nil"/>
          <w:insideH w:val="nil"/>
          <w:insideV w:val="nil"/>
          <w:tl2br w:val="nil"/>
          <w:tr2bl w:val="nil"/>
        </w:tcBorders>
        <w:shd w:val="clear" w:color="FFFFFF" w:fill="auto"/>
      </w:tcPr>
    </w:tblStylePr>
    <w:tblStylePr w:type="lastRow">
      <w:rPr>
        <w:b/>
        <w:color w:val="404040"/>
      </w:rPr>
      <w:tcPr>
        <w:tcBorders>
          <w:top w:val="single" w:color="537DC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26">
    <w:name w:val="Grid Table 2 - Accent 2"/>
    <w:basedOn w:val="50"/>
    <w:qFormat/>
    <w:uiPriority w:val="99"/>
    <w:pPr>
      <w:spacing w:after="0" w:line="240" w:lineRule="auto"/>
    </w:pPr>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27">
    <w:name w:val="Grid Table 2 - Accent 3"/>
    <w:basedOn w:val="50"/>
    <w:qFormat/>
    <w:uiPriority w:val="99"/>
    <w:pPr>
      <w:spacing w:after="0" w:line="240" w:lineRule="auto"/>
    </w:p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28">
    <w:name w:val="Grid Table 2 - Accent 4"/>
    <w:basedOn w:val="50"/>
    <w:qFormat/>
    <w:uiPriority w:val="99"/>
    <w:pPr>
      <w:spacing w:after="0" w:line="240" w:lineRule="auto"/>
    </w:pPr>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29">
    <w:name w:val="Grid Table 2 - Accent 5"/>
    <w:basedOn w:val="50"/>
    <w:qFormat/>
    <w:uiPriority w:val="99"/>
    <w:pPr>
      <w:spacing w:after="0" w:line="240" w:lineRule="auto"/>
    </w:p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single" w:color="5B9BD5" w:sz="12" w:space="0"/>
          <w:right w:val="nil"/>
          <w:insideH w:val="nil"/>
          <w:insideV w:val="nil"/>
          <w:tl2br w:val="nil"/>
          <w:tr2bl w:val="nil"/>
        </w:tcBorders>
        <w:shd w:val="clear" w:color="FFFFFF" w:fill="auto"/>
      </w:tcPr>
    </w:tblStylePr>
    <w:tblStylePr w:type="lastRow">
      <w:rPr>
        <w:b/>
        <w:color w:val="404040"/>
      </w:rPr>
      <w:tcPr>
        <w:tcBorders>
          <w:top w:val="single" w:color="5B9BD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0">
    <w:name w:val="Grid Table 2 - Accent 6"/>
    <w:basedOn w:val="50"/>
    <w:qFormat/>
    <w:uiPriority w:val="99"/>
    <w:pPr>
      <w:spacing w:after="0" w:line="240" w:lineRule="auto"/>
    </w:p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1">
    <w:name w:val="Grid Table 3"/>
    <w:basedOn w:val="50"/>
    <w:qFormat/>
    <w:uiPriority w:val="99"/>
    <w:pPr>
      <w:spacing w:after="0" w:line="240" w:lineRule="auto"/>
    </w:p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2">
    <w:name w:val="Grid Table 3 - Accent 1"/>
    <w:basedOn w:val="50"/>
    <w:qFormat/>
    <w:uiPriority w:val="99"/>
    <w:pPr>
      <w:spacing w:after="0" w:line="240" w:lineRule="auto"/>
    </w:pPr>
    <w:tblPr>
      <w:tblBorders>
        <w:bottom w:val="single" w:color="537DC8" w:sz="4" w:space="0"/>
        <w:insideH w:val="single" w:color="537DC8" w:sz="4" w:space="0"/>
        <w:insideV w:val="single" w:color="537DC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8E2F2" w:fill="D8E2F2"/>
      </w:tcPr>
    </w:tblStylePr>
    <w:tblStylePr w:type="band1Horz">
      <w:rPr>
        <w:rFonts w:ascii="Arial" w:hAnsi="Arial"/>
        <w:color w:val="404040"/>
        <w:sz w:val="22"/>
      </w:rPr>
      <w:tcPr>
        <w:shd w:val="clear" w:color="D8E2F2" w:fill="D8E2F2"/>
      </w:tcPr>
    </w:tblStylePr>
  </w:style>
  <w:style w:type="table" w:customStyle="1" w:styleId="133">
    <w:name w:val="Grid Table 3 - Accent 2"/>
    <w:basedOn w:val="50"/>
    <w:qFormat/>
    <w:uiPriority w:val="99"/>
    <w:pPr>
      <w:spacing w:after="0" w:line="240" w:lineRule="auto"/>
    </w:pPr>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34">
    <w:name w:val="Grid Table 3 - Accent 3"/>
    <w:basedOn w:val="50"/>
    <w:qFormat/>
    <w:uiPriority w:val="99"/>
    <w:pPr>
      <w:spacing w:after="0" w:line="240" w:lineRule="auto"/>
    </w:pPr>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35">
    <w:name w:val="Grid Table 3 - Accent 4"/>
    <w:basedOn w:val="50"/>
    <w:qFormat/>
    <w:uiPriority w:val="99"/>
    <w:pPr>
      <w:spacing w:after="0" w:line="240" w:lineRule="auto"/>
    </w:pPr>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36">
    <w:name w:val="Grid Table 3 - Accent 5"/>
    <w:basedOn w:val="50"/>
    <w:qFormat/>
    <w:uiPriority w:val="99"/>
    <w:pPr>
      <w:spacing w:after="0" w:line="240" w:lineRule="auto"/>
    </w:pPr>
    <w:tblPr>
      <w:tblBorders>
        <w:bottom w:val="single" w:color="5B9BD5" w:sz="4" w:space="0"/>
        <w:insideH w:val="single" w:color="5B9BD5" w:sz="4" w:space="0"/>
        <w:insideV w:val="single" w:color="5B9BD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37">
    <w:name w:val="Grid Table 3 - Accent 6"/>
    <w:basedOn w:val="50"/>
    <w:qFormat/>
    <w:uiPriority w:val="99"/>
    <w:pPr>
      <w:spacing w:after="0" w:line="240" w:lineRule="auto"/>
    </w:pPr>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38">
    <w:name w:val="Grid Table 4"/>
    <w:basedOn w:val="50"/>
    <w:qFormat/>
    <w:uiPriority w:val="59"/>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9">
    <w:name w:val="Grid Table 4 - Accent 1"/>
    <w:basedOn w:val="50"/>
    <w:qFormat/>
    <w:uiPriority w:val="59"/>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Arial" w:hAnsi="Arial"/>
        <w:b/>
        <w:color w:val="FFFFFF"/>
        <w:sz w:val="22"/>
      </w:rPr>
      <w:tcPr>
        <w:tcBorders>
          <w:top w:val="single" w:color="537DC8" w:sz="4" w:space="0"/>
          <w:left w:val="single" w:color="537DC8" w:sz="4" w:space="0"/>
          <w:bottom w:val="single" w:color="537DC8" w:sz="4" w:space="0"/>
          <w:right w:val="single" w:color="537DC8" w:sz="4" w:space="0"/>
          <w:insideH w:val="nil"/>
          <w:insideV w:val="nil"/>
          <w:tl2br w:val="nil"/>
          <w:tr2bl w:val="nil"/>
        </w:tcBorders>
        <w:shd w:val="clear" w:color="537DC8" w:fill="537DC8"/>
      </w:tcPr>
    </w:tblStylePr>
    <w:tblStylePr w:type="lastRow">
      <w:rPr>
        <w:b/>
        <w:color w:val="404040"/>
      </w:rPr>
      <w:tcPr>
        <w:tcBorders>
          <w:top w:val="single" w:color="537DC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fill="DAE3F3"/>
      </w:tcPr>
    </w:tblStylePr>
    <w:tblStylePr w:type="band1Horz">
      <w:rPr>
        <w:rFonts w:ascii="Arial" w:hAnsi="Arial"/>
        <w:color w:val="404040"/>
        <w:sz w:val="22"/>
      </w:rPr>
      <w:tcPr>
        <w:shd w:val="clear" w:color="DAE3F3" w:fill="DAE3F3"/>
      </w:tcPr>
    </w:tblStylePr>
  </w:style>
  <w:style w:type="table" w:customStyle="1" w:styleId="140">
    <w:name w:val="Grid Table 4 - Accent 2"/>
    <w:basedOn w:val="50"/>
    <w:qFormat/>
    <w:uiPriority w:val="59"/>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Arial" w:hAnsi="Arial"/>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fill="FBE5D6"/>
      </w:tcPr>
    </w:tblStylePr>
    <w:tblStylePr w:type="band1Horz">
      <w:rPr>
        <w:rFonts w:ascii="Arial" w:hAnsi="Arial"/>
        <w:color w:val="404040"/>
        <w:sz w:val="22"/>
      </w:rPr>
      <w:tcPr>
        <w:shd w:val="clear" w:color="FBE5D6" w:fill="FBE5D6"/>
      </w:tcPr>
    </w:tblStylePr>
  </w:style>
  <w:style w:type="table" w:customStyle="1" w:styleId="141">
    <w:name w:val="Grid Table 4 - Accent 3"/>
    <w:basedOn w:val="50"/>
    <w:qFormat/>
    <w:uiPriority w:val="59"/>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Arial" w:hAnsi="Arial"/>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fill="ECECEC"/>
      </w:tcPr>
    </w:tblStylePr>
    <w:tblStylePr w:type="band1Horz">
      <w:rPr>
        <w:rFonts w:ascii="Arial" w:hAnsi="Arial"/>
        <w:color w:val="404040"/>
        <w:sz w:val="22"/>
      </w:rPr>
      <w:tcPr>
        <w:shd w:val="clear" w:color="ECECEC" w:fill="ECECEC"/>
      </w:tcPr>
    </w:tblStylePr>
  </w:style>
  <w:style w:type="table" w:customStyle="1" w:styleId="142">
    <w:name w:val="Grid Table 4 - Accent 4"/>
    <w:basedOn w:val="50"/>
    <w:qFormat/>
    <w:uiPriority w:val="59"/>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Arial" w:hAnsi="Arial"/>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fill="FEF2CA"/>
      </w:tcPr>
    </w:tblStylePr>
    <w:tblStylePr w:type="band1Horz">
      <w:rPr>
        <w:rFonts w:ascii="Arial" w:hAnsi="Arial"/>
        <w:color w:val="404040"/>
        <w:sz w:val="22"/>
      </w:rPr>
      <w:tcPr>
        <w:shd w:val="clear" w:color="FEF2CA" w:fill="FEF2CA"/>
      </w:tcPr>
    </w:tblStylePr>
  </w:style>
  <w:style w:type="table" w:customStyle="1" w:styleId="143">
    <w:name w:val="Grid Table 4 - Accent 5"/>
    <w:basedOn w:val="50"/>
    <w:qFormat/>
    <w:uiPriority w:val="59"/>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Arial" w:hAnsi="Arial"/>
        <w:b/>
        <w:color w:val="FFFFFF"/>
        <w:sz w:val="22"/>
      </w:rPr>
      <w:tcPr>
        <w:tcBorders>
          <w:top w:val="single" w:color="5B9BD5" w:sz="4" w:space="0"/>
          <w:left w:val="single" w:color="5B9BD5" w:sz="4" w:space="0"/>
          <w:bottom w:val="single" w:color="5B9BD5" w:sz="4" w:space="0"/>
          <w:right w:val="single" w:color="5B9BD5" w:sz="4" w:space="0"/>
          <w:insideH w:val="nil"/>
          <w:insideV w:val="nil"/>
          <w:tl2br w:val="nil"/>
          <w:tr2bl w:val="nil"/>
        </w:tcBorders>
        <w:shd w:val="clear" w:color="5B9BD5" w:fill="5B9BD5"/>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table" w:customStyle="1" w:styleId="144">
    <w:name w:val="Grid Table 4 - Accent 6"/>
    <w:basedOn w:val="50"/>
    <w:qFormat/>
    <w:uiPriority w:val="59"/>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Arial" w:hAnsi="Arial"/>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fill="E1EFD8"/>
      </w:tcPr>
    </w:tblStylePr>
    <w:tblStylePr w:type="band1Horz">
      <w:rPr>
        <w:rFonts w:ascii="Arial" w:hAnsi="Arial"/>
        <w:color w:val="404040"/>
        <w:sz w:val="22"/>
      </w:rPr>
      <w:tcPr>
        <w:shd w:val="clear" w:color="E1EFD8" w:fill="E1EFD8"/>
      </w:tcPr>
    </w:tblStylePr>
  </w:style>
  <w:style w:type="table" w:customStyle="1" w:styleId="145">
    <w:name w:val="Grid Table 5 Dark"/>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6">
    <w:name w:val="Grid Table 5 Dark- Accent 1"/>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4472C4" w:fill="4472C4"/>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2"/>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ED7D31" w:fill="ED7D31"/>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8">
    <w:name w:val="Grid Table 5 Dark - Accent 3"/>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A5A5A5" w:fill="A5A5A5"/>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9">
    <w:name w:val="Grid Table 5 Dark- Accent 4"/>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FFC000" w:fill="FFC000"/>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50">
    <w:name w:val="Grid Table 5 Dark - Accent 5"/>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5B9BD5" w:fill="5B9BD5"/>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51">
    <w:name w:val="Grid Table 5 Dark - Accent 6"/>
    <w:basedOn w:val="50"/>
    <w:qFormat/>
    <w:uiPriority w:val="99"/>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Arial" w:hAnsi="Arial"/>
        <w:b/>
        <w:color w:val="FFFFFF"/>
        <w:sz w:val="22"/>
      </w:rPr>
      <w:tcPr>
        <w:shd w:val="clear" w:color="70AD47" w:fill="70AD47"/>
      </w:tcPr>
    </w:tblStylePr>
    <w:tblStylePr w:type="lastRow">
      <w:rPr>
        <w:rFonts w:ascii="Arial" w:hAnsi="Arial"/>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2">
    <w:name w:val="Grid Table 6 Colorful"/>
    <w:basedOn w:val="50"/>
    <w:qFormat/>
    <w:uiPriority w:val="99"/>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E7E7E"/>
      </w:rPr>
      <w:tcPr>
        <w:tcBorders>
          <w:top w:val="nil"/>
          <w:left w:val="nil"/>
          <w:bottom w:val="single" w:color="7E7E7E" w:sz="12" w:space="0"/>
          <w:right w:val="nil"/>
          <w:insideH w:val="nil"/>
          <w:insideV w:val="nil"/>
          <w:tl2br w:val="nil"/>
          <w:tr2bl w:val="nil"/>
        </w:tcBorders>
      </w:tcPr>
    </w:tblStylePr>
    <w:tblStylePr w:type="lastRow">
      <w:rPr>
        <w:b/>
        <w:color w:val="7E7E7E"/>
      </w:rPr>
    </w:tblStylePr>
    <w:tblStylePr w:type="firstCol">
      <w:rPr>
        <w:b/>
        <w:color w:val="7E7E7E"/>
      </w:rPr>
    </w:tblStylePr>
    <w:tblStylePr w:type="lastCol">
      <w:rPr>
        <w:b/>
        <w:color w:val="7E7E7E"/>
      </w:rPr>
    </w:tblStylePr>
    <w:tblStylePr w:type="band1Vert">
      <w:tcPr>
        <w:shd w:val="clear" w:color="CACACA" w:fill="CACACA"/>
      </w:tcPr>
    </w:tblStylePr>
    <w:tblStylePr w:type="band1Horz">
      <w:rPr>
        <w:rFonts w:ascii="Arial" w:hAnsi="Arial"/>
        <w:color w:val="7E7E7E"/>
        <w:sz w:val="22"/>
      </w:rPr>
      <w:tcPr>
        <w:shd w:val="clear" w:color="CACACA" w:fill="CACACA"/>
      </w:tcPr>
    </w:tblStylePr>
    <w:tblStylePr w:type="band2Horz">
      <w:rPr>
        <w:rFonts w:ascii="Arial" w:hAnsi="Arial"/>
        <w:color w:val="7E7E7E"/>
        <w:sz w:val="22"/>
      </w:rPr>
    </w:tblStylePr>
  </w:style>
  <w:style w:type="table" w:customStyle="1" w:styleId="153">
    <w:name w:val="Grid Table 6 Colorful - Accent 1"/>
    <w:basedOn w:val="50"/>
    <w:qFormat/>
    <w:uiPriority w:val="99"/>
    <w:pPr>
      <w:spacing w:after="0" w:line="240" w:lineRule="auto"/>
    </w:pPr>
    <w:tblPr>
      <w:tblBorders>
        <w:top w:val="single" w:color="A1B8E1" w:sz="4" w:space="0"/>
        <w:left w:val="single" w:color="A1B8E1" w:sz="4" w:space="0"/>
        <w:bottom w:val="single" w:color="A1B8E1" w:sz="4" w:space="0"/>
        <w:right w:val="single" w:color="A1B8E1" w:sz="4" w:space="0"/>
        <w:insideH w:val="single" w:color="A1B8E1" w:sz="4" w:space="0"/>
        <w:insideV w:val="single" w:color="A1B8E1" w:sz="4" w:space="0"/>
      </w:tblBorders>
    </w:tblPr>
    <w:tblStylePr w:type="firstRow">
      <w:rPr>
        <w:b/>
        <w:color w:val="A1B8E1"/>
      </w:rPr>
      <w:tcPr>
        <w:tcBorders>
          <w:top w:val="nil"/>
          <w:left w:val="nil"/>
          <w:bottom w:val="single" w:color="A1B8E1" w:sz="12" w:space="0"/>
          <w:right w:val="nil"/>
          <w:insideH w:val="nil"/>
          <w:insideV w:val="nil"/>
          <w:tl2br w:val="nil"/>
          <w:tr2bl w:val="nil"/>
        </w:tcBorders>
      </w:tcPr>
    </w:tblStylePr>
    <w:tblStylePr w:type="lastRow">
      <w:rPr>
        <w:b/>
        <w:color w:val="A1B8E1"/>
      </w:rPr>
    </w:tblStylePr>
    <w:tblStylePr w:type="firstCol">
      <w:rPr>
        <w:b/>
        <w:color w:val="A1B8E1"/>
      </w:rPr>
    </w:tblStylePr>
    <w:tblStylePr w:type="lastCol">
      <w:rPr>
        <w:b/>
        <w:color w:val="A1B8E1"/>
      </w:rPr>
    </w:tblStylePr>
    <w:tblStylePr w:type="band1Vert">
      <w:tcPr>
        <w:shd w:val="clear" w:color="D8E2F2" w:fill="D8E2F2"/>
      </w:tcPr>
    </w:tblStylePr>
    <w:tblStylePr w:type="band1Horz">
      <w:rPr>
        <w:rFonts w:ascii="Arial" w:hAnsi="Arial"/>
        <w:color w:val="A1B8E1"/>
        <w:sz w:val="22"/>
      </w:rPr>
      <w:tcPr>
        <w:shd w:val="clear" w:color="D8E2F2" w:fill="D8E2F2"/>
      </w:tcPr>
    </w:tblStylePr>
    <w:tblStylePr w:type="band2Horz">
      <w:rPr>
        <w:rFonts w:ascii="Arial" w:hAnsi="Arial"/>
        <w:color w:val="A1B8E1"/>
        <w:sz w:val="22"/>
      </w:rPr>
    </w:tblStylePr>
  </w:style>
  <w:style w:type="table" w:customStyle="1" w:styleId="154">
    <w:name w:val="Grid Table 6 Colorful - Accent 2"/>
    <w:basedOn w:val="50"/>
    <w:qFormat/>
    <w:uiPriority w:val="99"/>
    <w:pPr>
      <w:spacing w:after="0" w:line="240" w:lineRule="auto"/>
    </w:pPr>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55">
    <w:name w:val="Grid Table 6 Colorful - Accent 3"/>
    <w:basedOn w:val="50"/>
    <w:qFormat/>
    <w:uiPriority w:val="99"/>
    <w:pPr>
      <w:spacing w:after="0" w:line="240" w:lineRule="auto"/>
    </w:p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56">
    <w:name w:val="Grid Table 6 Colorful - Accent 4"/>
    <w:basedOn w:val="50"/>
    <w:qFormat/>
    <w:uiPriority w:val="99"/>
    <w:pPr>
      <w:spacing w:after="0" w:line="240" w:lineRule="auto"/>
    </w:pPr>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864"/>
      </w:rPr>
      <w:tcPr>
        <w:tcBorders>
          <w:top w:val="nil"/>
          <w:left w:val="nil"/>
          <w:bottom w:val="single" w:color="FFD864" w:sz="12" w:space="0"/>
          <w:right w:val="nil"/>
          <w:insideH w:val="nil"/>
          <w:insideV w:val="nil"/>
          <w:tl2br w:val="nil"/>
          <w:tr2bl w:val="nil"/>
        </w:tcBorders>
      </w:tcPr>
    </w:tblStylePr>
    <w:tblStylePr w:type="lastRow">
      <w:rPr>
        <w:b/>
        <w:color w:val="FFD864"/>
      </w:rPr>
    </w:tblStylePr>
    <w:tblStylePr w:type="firstCol">
      <w:rPr>
        <w:b/>
        <w:color w:val="FFD864"/>
      </w:rPr>
    </w:tblStylePr>
    <w:tblStylePr w:type="lastCol">
      <w:rPr>
        <w:b/>
        <w:color w:val="FFD864"/>
      </w:rPr>
    </w:tblStylePr>
    <w:tblStylePr w:type="band1Vert">
      <w:tcPr>
        <w:shd w:val="clear" w:color="FEF2CA" w:fill="FEF2CA"/>
      </w:tcPr>
    </w:tblStylePr>
    <w:tblStylePr w:type="band1Horz">
      <w:rPr>
        <w:rFonts w:ascii="Arial" w:hAnsi="Arial"/>
        <w:color w:val="FFD864"/>
        <w:sz w:val="22"/>
      </w:rPr>
      <w:tcPr>
        <w:shd w:val="clear" w:color="FEF2CA" w:fill="FEF2CA"/>
      </w:tcPr>
    </w:tblStylePr>
    <w:tblStylePr w:type="band2Horz">
      <w:rPr>
        <w:rFonts w:ascii="Arial" w:hAnsi="Arial"/>
        <w:color w:val="FFD864"/>
        <w:sz w:val="22"/>
      </w:rPr>
    </w:tblStylePr>
  </w:style>
  <w:style w:type="table" w:customStyle="1" w:styleId="157">
    <w:name w:val="Grid Table 6 Colorful - Accent 5"/>
    <w:basedOn w:val="50"/>
    <w:qFormat/>
    <w:uiPriority w:val="99"/>
    <w:pPr>
      <w:spacing w:after="0" w:line="240" w:lineRule="auto"/>
    </w:p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firstRow">
      <w:rPr>
        <w:b/>
        <w:color w:val="245B8D"/>
      </w:rPr>
      <w:tcPr>
        <w:tcBorders>
          <w:top w:val="nil"/>
          <w:left w:val="nil"/>
          <w:bottom w:val="single" w:color="5B9BD5" w:sz="12" w:space="0"/>
          <w:right w:val="nil"/>
          <w:insideH w:val="nil"/>
          <w:insideV w:val="nil"/>
          <w:tl2br w:val="nil"/>
          <w:tr2bl w:val="nil"/>
        </w:tcBorders>
      </w:tcPr>
    </w:tblStylePr>
    <w:tblStylePr w:type="lastRow">
      <w:rPr>
        <w:b/>
        <w:color w:val="245B8D"/>
      </w:rPr>
    </w:tblStylePr>
    <w:tblStylePr w:type="firstCol">
      <w:rPr>
        <w:b/>
        <w:color w:val="245B8D"/>
      </w:rPr>
    </w:tblStylePr>
    <w:tblStylePr w:type="lastCol">
      <w:rPr>
        <w:b/>
        <w:color w:val="245B8D"/>
      </w:rPr>
    </w:tblStylePr>
    <w:tblStylePr w:type="band1Vert">
      <w:tcPr>
        <w:shd w:val="clear" w:color="DDEAF6" w:fill="DDEAF6"/>
      </w:tcPr>
    </w:tblStylePr>
    <w:tblStylePr w:type="band1Horz">
      <w:rPr>
        <w:rFonts w:ascii="Arial" w:hAnsi="Arial"/>
        <w:color w:val="245B8D"/>
        <w:sz w:val="22"/>
      </w:rPr>
      <w:tcPr>
        <w:shd w:val="clear" w:color="DDEAF6" w:fill="DDEAF6"/>
      </w:tcPr>
    </w:tblStylePr>
    <w:tblStylePr w:type="band2Horz">
      <w:rPr>
        <w:rFonts w:ascii="Arial" w:hAnsi="Arial"/>
        <w:color w:val="245B8D"/>
        <w:sz w:val="22"/>
      </w:rPr>
    </w:tblStylePr>
  </w:style>
  <w:style w:type="table" w:customStyle="1" w:styleId="158">
    <w:name w:val="Grid Table 6 Colorful - Accent 6"/>
    <w:basedOn w:val="50"/>
    <w:qFormat/>
    <w:uiPriority w:val="99"/>
    <w:pPr>
      <w:spacing w:after="0" w:line="240" w:lineRule="auto"/>
    </w:p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5B8D"/>
      </w:rPr>
      <w:tcPr>
        <w:tcBorders>
          <w:top w:val="nil"/>
          <w:left w:val="nil"/>
          <w:bottom w:val="single" w:color="70AD47" w:sz="12" w:space="0"/>
          <w:right w:val="nil"/>
          <w:insideH w:val="nil"/>
          <w:insideV w:val="nil"/>
          <w:tl2br w:val="nil"/>
          <w:tr2bl w:val="nil"/>
        </w:tcBorders>
      </w:tcPr>
    </w:tblStylePr>
    <w:tblStylePr w:type="lastRow">
      <w:rPr>
        <w:b/>
        <w:color w:val="245B8D"/>
      </w:rPr>
    </w:tblStylePr>
    <w:tblStylePr w:type="firstCol">
      <w:rPr>
        <w:b/>
        <w:color w:val="245B8D"/>
      </w:rPr>
    </w:tblStylePr>
    <w:tblStylePr w:type="lastCol">
      <w:rPr>
        <w:b/>
        <w:color w:val="245B8D"/>
      </w:rPr>
    </w:tblStylePr>
    <w:tblStylePr w:type="band1Vert">
      <w:tcPr>
        <w:shd w:val="clear" w:color="E1EFD8" w:fill="E1EFD8"/>
      </w:tcPr>
    </w:tblStylePr>
    <w:tblStylePr w:type="band1Horz">
      <w:rPr>
        <w:rFonts w:ascii="Arial" w:hAnsi="Arial"/>
        <w:color w:val="245B8D"/>
        <w:sz w:val="22"/>
      </w:rPr>
      <w:tcPr>
        <w:shd w:val="clear" w:color="E1EFD8" w:fill="E1EFD8"/>
      </w:tcPr>
    </w:tblStylePr>
    <w:tblStylePr w:type="band2Horz">
      <w:rPr>
        <w:rFonts w:ascii="Arial" w:hAnsi="Arial"/>
        <w:color w:val="245B8D"/>
        <w:sz w:val="22"/>
      </w:rPr>
    </w:tblStylePr>
  </w:style>
  <w:style w:type="table" w:customStyle="1" w:styleId="159">
    <w:name w:val="Grid Table 7 Colorful"/>
    <w:basedOn w:val="50"/>
    <w:qFormat/>
    <w:uiPriority w:val="99"/>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firstRow">
      <w:rPr>
        <w:rFonts w:ascii="Arial" w:hAnsi="Arial"/>
        <w:b/>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b/>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Arial" w:hAnsi="Arial"/>
        <w:color w:val="7E7E7E"/>
        <w:sz w:val="22"/>
      </w:rPr>
      <w:tcPr>
        <w:shd w:val="clear" w:color="F1F1F1" w:fill="F1F1F1"/>
      </w:tcPr>
    </w:tblStylePr>
    <w:tblStylePr w:type="band2Horz">
      <w:rPr>
        <w:rFonts w:ascii="Arial" w:hAnsi="Arial"/>
        <w:color w:val="7E7E7E"/>
        <w:sz w:val="22"/>
      </w:rPr>
    </w:tblStylePr>
  </w:style>
  <w:style w:type="table" w:customStyle="1" w:styleId="160">
    <w:name w:val="Grid Table 7 Colorful - Accent 1"/>
    <w:basedOn w:val="50"/>
    <w:qFormat/>
    <w:uiPriority w:val="99"/>
    <w:pPr>
      <w:spacing w:after="0" w:line="240" w:lineRule="auto"/>
    </w:pPr>
    <w:tblPr>
      <w:tblBorders>
        <w:bottom w:val="single" w:color="A1B8E1" w:sz="4" w:space="0"/>
        <w:right w:val="single" w:color="A1B8E1" w:sz="4" w:space="0"/>
        <w:insideH w:val="single" w:color="A1B8E1" w:sz="4" w:space="0"/>
        <w:insideV w:val="single" w:color="A1B8E1" w:sz="4" w:space="0"/>
      </w:tblBorders>
    </w:tblPr>
    <w:tblStylePr w:type="firstRow">
      <w:rPr>
        <w:rFonts w:ascii="Arial" w:hAnsi="Arial"/>
        <w:b/>
        <w:color w:val="A1B8E1"/>
        <w:sz w:val="22"/>
      </w:rPr>
      <w:tcPr>
        <w:tcBorders>
          <w:top w:val="nil"/>
          <w:left w:val="nil"/>
          <w:bottom w:val="single" w:color="A1B8E1" w:sz="4" w:space="0"/>
          <w:right w:val="nil"/>
          <w:insideH w:val="nil"/>
          <w:insideV w:val="nil"/>
          <w:tl2br w:val="nil"/>
          <w:tr2bl w:val="nil"/>
        </w:tcBorders>
        <w:shd w:val="clear" w:color="FFFFFF" w:fill="FFFFFF"/>
      </w:tcPr>
    </w:tblStylePr>
    <w:tblStylePr w:type="lastRow">
      <w:rPr>
        <w:rFonts w:ascii="Arial" w:hAnsi="Arial"/>
        <w:b/>
        <w:color w:val="A1B8E1"/>
        <w:sz w:val="22"/>
      </w:rPr>
      <w:tcPr>
        <w:tcBorders>
          <w:top w:val="single" w:color="A1B8E1"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1B8E1"/>
        <w:sz w:val="22"/>
      </w:rPr>
      <w:tcPr>
        <w:tcBorders>
          <w:top w:val="nil"/>
          <w:left w:val="nil"/>
          <w:bottom w:val="nil"/>
          <w:right w:val="single" w:color="A1B8E1" w:sz="4" w:space="0"/>
          <w:insideH w:val="nil"/>
          <w:insideV w:val="nil"/>
          <w:tl2br w:val="nil"/>
          <w:tr2bl w:val="nil"/>
        </w:tcBorders>
        <w:shd w:val="clear" w:color="FFFFFF" w:fill="auto"/>
      </w:tcPr>
    </w:tblStylePr>
    <w:tblStylePr w:type="lastCol">
      <w:rPr>
        <w:rFonts w:ascii="Arial" w:hAnsi="Arial"/>
        <w:i/>
        <w:color w:val="A1B8E1"/>
        <w:sz w:val="22"/>
      </w:rPr>
      <w:tcPr>
        <w:tcBorders>
          <w:top w:val="nil"/>
          <w:left w:val="single" w:color="A1B8E1"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Arial" w:hAnsi="Arial"/>
        <w:color w:val="A1B8E1"/>
        <w:sz w:val="22"/>
      </w:rPr>
      <w:tcPr>
        <w:shd w:val="clear" w:color="D8E2F2" w:fill="D8E2F2"/>
      </w:tcPr>
    </w:tblStylePr>
    <w:tblStylePr w:type="band2Horz">
      <w:rPr>
        <w:rFonts w:ascii="Arial" w:hAnsi="Arial"/>
        <w:color w:val="A1B8E1"/>
        <w:sz w:val="22"/>
      </w:rPr>
    </w:tblStylePr>
  </w:style>
  <w:style w:type="table" w:customStyle="1" w:styleId="161">
    <w:name w:val="Grid Table 7 Colorful - Accent 2"/>
    <w:basedOn w:val="50"/>
    <w:qFormat/>
    <w:uiPriority w:val="99"/>
    <w:pPr>
      <w:spacing w:after="0" w:line="240" w:lineRule="auto"/>
    </w:pPr>
    <w:tblPr>
      <w:tblBorders>
        <w:bottom w:val="single" w:color="F4B285" w:sz="4" w:space="0"/>
        <w:right w:val="single" w:color="F4B285" w:sz="4" w:space="0"/>
        <w:insideH w:val="single" w:color="F4B285" w:sz="4" w:space="0"/>
        <w:insideV w:val="single" w:color="F4B285" w:sz="4" w:space="0"/>
      </w:tblBorders>
    </w:tblPr>
    <w:tblStylePr w:type="firstRow">
      <w:rPr>
        <w:rFonts w:ascii="Arial" w:hAnsi="Arial"/>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Arial" w:hAnsi="Arial"/>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Arial" w:hAnsi="Arial"/>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Arial" w:hAnsi="Arial"/>
        <w:color w:val="F4B285"/>
        <w:sz w:val="22"/>
      </w:rPr>
      <w:tcPr>
        <w:shd w:val="clear" w:color="FBE5D6" w:fill="FBE5D6"/>
      </w:tcPr>
    </w:tblStylePr>
    <w:tblStylePr w:type="band2Horz">
      <w:rPr>
        <w:rFonts w:ascii="Arial" w:hAnsi="Arial"/>
        <w:color w:val="F4B285"/>
        <w:sz w:val="22"/>
      </w:rPr>
    </w:tblStylePr>
  </w:style>
  <w:style w:type="table" w:customStyle="1" w:styleId="162">
    <w:name w:val="Grid Table 7 Colorful - Accent 3"/>
    <w:basedOn w:val="50"/>
    <w:qFormat/>
    <w:uiPriority w:val="99"/>
    <w:pPr>
      <w:spacing w:after="0" w:line="240" w:lineRule="auto"/>
    </w:pPr>
    <w:tblPr>
      <w:tblBorders>
        <w:bottom w:val="single" w:color="A5A5A5" w:sz="4" w:space="0"/>
        <w:right w:val="single" w:color="A5A5A5" w:sz="4" w:space="0"/>
        <w:insideH w:val="single" w:color="A5A5A5" w:sz="4" w:space="0"/>
        <w:insideV w:val="single" w:color="A5A5A5" w:sz="4" w:space="0"/>
      </w:tblBorders>
    </w:tblPr>
    <w:tblStylePr w:type="firstRow">
      <w:rPr>
        <w:rFonts w:ascii="Arial" w:hAnsi="Arial"/>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Arial" w:hAnsi="Arial"/>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Arial" w:hAnsi="Arial"/>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Arial" w:hAnsi="Arial"/>
        <w:color w:val="A5A5A5"/>
        <w:sz w:val="22"/>
      </w:rPr>
      <w:tcPr>
        <w:shd w:val="clear" w:color="ECECEC" w:fill="ECECEC"/>
      </w:tcPr>
    </w:tblStylePr>
    <w:tblStylePr w:type="band2Horz">
      <w:rPr>
        <w:rFonts w:ascii="Arial" w:hAnsi="Arial"/>
        <w:color w:val="A5A5A5"/>
        <w:sz w:val="22"/>
      </w:rPr>
    </w:tblStylePr>
  </w:style>
  <w:style w:type="table" w:customStyle="1" w:styleId="163">
    <w:name w:val="Grid Table 7 Colorful - Accent 4"/>
    <w:basedOn w:val="50"/>
    <w:qFormat/>
    <w:uiPriority w:val="99"/>
    <w:pPr>
      <w:spacing w:after="0" w:line="240" w:lineRule="auto"/>
    </w:pPr>
    <w:tblPr>
      <w:tblBorders>
        <w:bottom w:val="single" w:color="FFD864" w:sz="4" w:space="0"/>
        <w:right w:val="single" w:color="FFD864" w:sz="4" w:space="0"/>
        <w:insideH w:val="single" w:color="FFD864" w:sz="4" w:space="0"/>
        <w:insideV w:val="single" w:color="FFD864" w:sz="4" w:space="0"/>
      </w:tblBorders>
    </w:tblPr>
    <w:tblStylePr w:type="firstRow">
      <w:rPr>
        <w:rFonts w:ascii="Arial" w:hAnsi="Arial"/>
        <w:b/>
        <w:color w:val="FFD864"/>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Arial" w:hAnsi="Arial"/>
        <w:b/>
        <w:color w:val="FFD864"/>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FD864"/>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Arial" w:hAnsi="Arial"/>
        <w:i/>
        <w:color w:val="FFD864"/>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Arial" w:hAnsi="Arial"/>
        <w:color w:val="FFD864"/>
        <w:sz w:val="22"/>
      </w:rPr>
      <w:tcPr>
        <w:shd w:val="clear" w:color="FEF2CA" w:fill="FEF2CA"/>
      </w:tcPr>
    </w:tblStylePr>
    <w:tblStylePr w:type="band2Horz">
      <w:rPr>
        <w:rFonts w:ascii="Arial" w:hAnsi="Arial"/>
        <w:color w:val="FFD864"/>
        <w:sz w:val="22"/>
      </w:rPr>
    </w:tblStylePr>
  </w:style>
  <w:style w:type="table" w:customStyle="1" w:styleId="164">
    <w:name w:val="Grid Table 7 Colorful - Accent 5"/>
    <w:basedOn w:val="50"/>
    <w:qFormat/>
    <w:uiPriority w:val="99"/>
    <w:pPr>
      <w:spacing w:after="0" w:line="240" w:lineRule="auto"/>
    </w:pPr>
    <w:tblPr>
      <w:tblBorders>
        <w:bottom w:val="single" w:color="A2C6E7" w:sz="4" w:space="0"/>
        <w:right w:val="single" w:color="A2C6E7" w:sz="4" w:space="0"/>
        <w:insideH w:val="single" w:color="A2C6E7" w:sz="4" w:space="0"/>
        <w:insideV w:val="single" w:color="A2C6E7" w:sz="4" w:space="0"/>
      </w:tblBorders>
    </w:tblPr>
    <w:tblStylePr w:type="firstRow">
      <w:rPr>
        <w:rFonts w:ascii="Arial" w:hAnsi="Arial"/>
        <w:b/>
        <w:color w:val="245B8D"/>
        <w:sz w:val="22"/>
      </w:rPr>
      <w:tcPr>
        <w:tcBorders>
          <w:top w:val="nil"/>
          <w:left w:val="nil"/>
          <w:bottom w:val="single" w:color="A2C6E7" w:sz="4" w:space="0"/>
          <w:right w:val="nil"/>
          <w:insideH w:val="nil"/>
          <w:insideV w:val="nil"/>
          <w:tl2br w:val="nil"/>
          <w:tr2bl w:val="nil"/>
        </w:tcBorders>
        <w:shd w:val="clear" w:color="FFFFFF" w:fill="FFFFFF"/>
      </w:tcPr>
    </w:tblStylePr>
    <w:tblStylePr w:type="lastRow">
      <w:rPr>
        <w:rFonts w:ascii="Arial" w:hAnsi="Arial"/>
        <w:b/>
        <w:color w:val="245B8D"/>
        <w:sz w:val="22"/>
      </w:rPr>
      <w:tcPr>
        <w:tcBorders>
          <w:top w:val="single" w:color="A2C6E7"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45B8D"/>
        <w:sz w:val="22"/>
      </w:rPr>
      <w:tcPr>
        <w:tcBorders>
          <w:top w:val="nil"/>
          <w:left w:val="nil"/>
          <w:bottom w:val="nil"/>
          <w:right w:val="single" w:color="A2C6E7" w:sz="4" w:space="0"/>
          <w:insideH w:val="nil"/>
          <w:insideV w:val="nil"/>
          <w:tl2br w:val="nil"/>
          <w:tr2bl w:val="nil"/>
        </w:tcBorders>
        <w:shd w:val="clear" w:color="FFFFFF" w:fill="auto"/>
      </w:tcPr>
    </w:tblStylePr>
    <w:tblStylePr w:type="lastCol">
      <w:rPr>
        <w:rFonts w:ascii="Arial" w:hAnsi="Arial"/>
        <w:i/>
        <w:color w:val="245B8D"/>
        <w:sz w:val="22"/>
      </w:rPr>
      <w:tcPr>
        <w:tcBorders>
          <w:top w:val="nil"/>
          <w:left w:val="single" w:color="A2C6E7"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Arial" w:hAnsi="Arial"/>
        <w:color w:val="245B8D"/>
        <w:sz w:val="22"/>
      </w:rPr>
      <w:tcPr>
        <w:shd w:val="clear" w:color="DDEAF6" w:fill="DDEAF6"/>
      </w:tcPr>
    </w:tblStylePr>
    <w:tblStylePr w:type="band2Horz">
      <w:rPr>
        <w:rFonts w:ascii="Arial" w:hAnsi="Arial"/>
        <w:color w:val="245B8D"/>
        <w:sz w:val="22"/>
      </w:rPr>
    </w:tblStylePr>
  </w:style>
  <w:style w:type="table" w:customStyle="1" w:styleId="165">
    <w:name w:val="Grid Table 7 Colorful - Accent 6"/>
    <w:basedOn w:val="50"/>
    <w:qFormat/>
    <w:uiPriority w:val="99"/>
    <w:pPr>
      <w:spacing w:after="0" w:line="240" w:lineRule="auto"/>
    </w:pPr>
    <w:tblPr>
      <w:tblBorders>
        <w:bottom w:val="single" w:color="ADD394" w:sz="4" w:space="0"/>
        <w:right w:val="single" w:color="ADD394" w:sz="4" w:space="0"/>
        <w:insideH w:val="single" w:color="ADD394" w:sz="4" w:space="0"/>
        <w:insideV w:val="single" w:color="ADD394" w:sz="4" w:space="0"/>
      </w:tblBorders>
    </w:tblPr>
    <w:tblStylePr w:type="firstRow">
      <w:rPr>
        <w:rFonts w:ascii="Arial" w:hAnsi="Arial"/>
        <w:b/>
        <w:color w:val="4165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Arial" w:hAnsi="Arial"/>
        <w:b/>
        <w:color w:val="4165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4165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Arial" w:hAnsi="Arial"/>
        <w:i/>
        <w:color w:val="4165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Arial" w:hAnsi="Arial"/>
        <w:color w:val="416529"/>
        <w:sz w:val="22"/>
      </w:rPr>
      <w:tcPr>
        <w:shd w:val="clear" w:color="E1EFD8" w:fill="E1EFD8"/>
      </w:tcPr>
    </w:tblStylePr>
    <w:tblStylePr w:type="band2Horz">
      <w:rPr>
        <w:rFonts w:ascii="Arial" w:hAnsi="Arial"/>
        <w:color w:val="416529"/>
        <w:sz w:val="22"/>
      </w:rPr>
    </w:tblStylePr>
  </w:style>
  <w:style w:type="table" w:customStyle="1" w:styleId="166">
    <w:name w:val="List Table 1 Light"/>
    <w:basedOn w:val="50"/>
    <w:qFormat/>
    <w:uiPriority w:val="99"/>
    <w:pPr>
      <w:spacing w:after="0" w:line="240" w:lineRule="auto"/>
    </w:pPr>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7">
    <w:name w:val="List Table 1 Light - Accent 1"/>
    <w:basedOn w:val="50"/>
    <w:qFormat/>
    <w:uiPriority w:val="99"/>
    <w:pPr>
      <w:spacing w:after="0" w:line="240" w:lineRule="auto"/>
    </w:pPr>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2"/>
    <w:basedOn w:val="50"/>
    <w:qFormat/>
    <w:uiPriority w:val="99"/>
    <w:pPr>
      <w:spacing w:after="0" w:line="240" w:lineRule="auto"/>
    </w:pPr>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9">
    <w:name w:val="List Table 1 Light - Accent 3"/>
    <w:basedOn w:val="50"/>
    <w:qFormat/>
    <w:uiPriority w:val="99"/>
    <w:pPr>
      <w:spacing w:after="0" w:line="240" w:lineRule="auto"/>
    </w:pPr>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70">
    <w:name w:val="List Table 1 Light - Accent 4"/>
    <w:basedOn w:val="50"/>
    <w:qFormat/>
    <w:uiPriority w:val="99"/>
    <w:pPr>
      <w:spacing w:after="0" w:line="240" w:lineRule="auto"/>
    </w:pPr>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71">
    <w:name w:val="List Table 1 Light - Accent 5"/>
    <w:basedOn w:val="50"/>
    <w:qFormat/>
    <w:uiPriority w:val="99"/>
    <w:pPr>
      <w:spacing w:after="0" w:line="240" w:lineRule="auto"/>
    </w:pPr>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72">
    <w:name w:val="List Table 1 Light - Accent 6"/>
    <w:basedOn w:val="50"/>
    <w:qFormat/>
    <w:uiPriority w:val="99"/>
    <w:pPr>
      <w:spacing w:after="0" w:line="240" w:lineRule="auto"/>
    </w:pPr>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3">
    <w:name w:val="List Table 2"/>
    <w:basedOn w:val="50"/>
    <w:qFormat/>
    <w:uiPriority w:val="99"/>
    <w:pPr>
      <w:spacing w:after="0" w:line="240" w:lineRule="auto"/>
    </w:pPr>
    <w:tblPr>
      <w:tblBorders>
        <w:top w:val="single" w:color="6E6E6E" w:sz="4" w:space="0"/>
        <w:bottom w:val="single" w:color="6E6E6E" w:sz="4" w:space="0"/>
        <w:insideH w:val="single" w:color="6E6E6E" w:sz="4" w:space="0"/>
      </w:tblBorders>
    </w:tblPr>
    <w:tblStylePr w:type="fir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Arial" w:hAnsi="Arial"/>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74">
    <w:name w:val="List Table 2 - Accent 1"/>
    <w:basedOn w:val="50"/>
    <w:qFormat/>
    <w:uiPriority w:val="99"/>
    <w:pPr>
      <w:spacing w:after="0" w:line="240" w:lineRule="auto"/>
    </w:pPr>
    <w:tblPr>
      <w:tblBorders>
        <w:top w:val="single" w:color="95AFDD" w:sz="4" w:space="0"/>
        <w:bottom w:val="single" w:color="95AFDD" w:sz="4" w:space="0"/>
        <w:insideH w:val="single" w:color="95AFDD" w:sz="4" w:space="0"/>
      </w:tblBorders>
    </w:tblPr>
    <w:tblStylePr w:type="firstRow">
      <w:rPr>
        <w:rFonts w:ascii="Arial" w:hAnsi="Arial"/>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Arial" w:hAnsi="Arial"/>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75">
    <w:name w:val="List Table 2 - Accent 2"/>
    <w:basedOn w:val="50"/>
    <w:qFormat/>
    <w:uiPriority w:val="99"/>
    <w:pPr>
      <w:spacing w:after="0" w:line="240" w:lineRule="auto"/>
    </w:pPr>
    <w:tblPr>
      <w:tblBorders>
        <w:top w:val="single" w:color="F4B58A" w:sz="4" w:space="0"/>
        <w:bottom w:val="single" w:color="F4B58A" w:sz="4" w:space="0"/>
        <w:insideH w:val="single" w:color="F4B58A" w:sz="4" w:space="0"/>
      </w:tblBorders>
    </w:tblPr>
    <w:tblStylePr w:type="firstRow">
      <w:rPr>
        <w:rFonts w:ascii="Arial" w:hAnsi="Arial"/>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Arial" w:hAnsi="Arial"/>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76">
    <w:name w:val="List Table 2 - Accent 3"/>
    <w:basedOn w:val="50"/>
    <w:qFormat/>
    <w:uiPriority w:val="99"/>
    <w:pPr>
      <w:spacing w:after="0" w:line="240" w:lineRule="auto"/>
    </w:pPr>
    <w:tblPr>
      <w:tblBorders>
        <w:top w:val="single" w:color="CCCCCC" w:sz="4" w:space="0"/>
        <w:bottom w:val="single" w:color="CCCCCC" w:sz="4" w:space="0"/>
        <w:insideH w:val="single" w:color="CCCCCC" w:sz="4" w:space="0"/>
      </w:tblBorders>
    </w:tblPr>
    <w:tblStylePr w:type="firstRow">
      <w:rPr>
        <w:rFonts w:ascii="Arial" w:hAnsi="Arial"/>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Arial" w:hAnsi="Arial"/>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77">
    <w:name w:val="List Table 2 - Accent 4"/>
    <w:basedOn w:val="50"/>
    <w:qFormat/>
    <w:uiPriority w:val="99"/>
    <w:pPr>
      <w:spacing w:after="0" w:line="240" w:lineRule="auto"/>
    </w:pPr>
    <w:tblPr>
      <w:tblBorders>
        <w:top w:val="single" w:color="FFDB6E" w:sz="4" w:space="0"/>
        <w:bottom w:val="single" w:color="FFDB6E" w:sz="4" w:space="0"/>
        <w:insideH w:val="single" w:color="FFDB6E" w:sz="4" w:space="0"/>
      </w:tblBorders>
    </w:tblPr>
    <w:tblStylePr w:type="firstRow">
      <w:rPr>
        <w:rFonts w:ascii="Arial" w:hAnsi="Arial"/>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Arial" w:hAnsi="Arial"/>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78">
    <w:name w:val="List Table 2 - Accent 5"/>
    <w:basedOn w:val="50"/>
    <w:qFormat/>
    <w:uiPriority w:val="99"/>
    <w:pPr>
      <w:spacing w:after="0" w:line="240" w:lineRule="auto"/>
    </w:pPr>
    <w:tblPr>
      <w:tblBorders>
        <w:top w:val="single" w:color="A2C6E7" w:sz="4" w:space="0"/>
        <w:bottom w:val="single" w:color="A2C6E7" w:sz="4" w:space="0"/>
        <w:insideH w:val="single" w:color="A2C6E7" w:sz="4" w:space="0"/>
      </w:tblBorders>
    </w:tblPr>
    <w:tblStylePr w:type="firstRow">
      <w:rPr>
        <w:rFonts w:ascii="Arial" w:hAnsi="Arial"/>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Arial" w:hAnsi="Arial"/>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79">
    <w:name w:val="List Table 2 - Accent 6"/>
    <w:basedOn w:val="50"/>
    <w:qFormat/>
    <w:uiPriority w:val="99"/>
    <w:pPr>
      <w:spacing w:after="0" w:line="240" w:lineRule="auto"/>
    </w:pPr>
    <w:tblPr>
      <w:tblBorders>
        <w:top w:val="single" w:color="ADD394" w:sz="4" w:space="0"/>
        <w:bottom w:val="single" w:color="ADD394" w:sz="4" w:space="0"/>
        <w:insideH w:val="single" w:color="ADD394" w:sz="4" w:space="0"/>
      </w:tblBorders>
    </w:tblPr>
    <w:tblStylePr w:type="firstRow">
      <w:rPr>
        <w:rFonts w:ascii="Arial" w:hAnsi="Arial"/>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Arial" w:hAnsi="Arial"/>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80">
    <w:name w:val="List Table 3"/>
    <w:basedOn w:val="50"/>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Arial" w:hAnsi="Arial"/>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81">
    <w:name w:val="List Table 3 - Accent 1"/>
    <w:basedOn w:val="50"/>
    <w:qFormat/>
    <w:uiPriority w:val="99"/>
    <w:pPr>
      <w:spacing w:after="0" w:line="240" w:lineRule="auto"/>
    </w:pPr>
    <w:tblPr>
      <w:tblBorders>
        <w:top w:val="single" w:color="4472C4" w:sz="4" w:space="0"/>
        <w:left w:val="single" w:color="4472C4" w:sz="4" w:space="0"/>
        <w:bottom w:val="single" w:color="4472C4" w:sz="4" w:space="0"/>
        <w:right w:val="single" w:color="4472C4"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4472C4" w:sz="4" w:space="0"/>
          <w:bottom w:val="nil"/>
          <w:right w:val="single" w:color="4472C4" w:sz="4" w:space="0"/>
          <w:insideH w:val="nil"/>
          <w:insideV w:val="nil"/>
          <w:tl2br w:val="nil"/>
          <w:tr2bl w:val="nil"/>
        </w:tcBorders>
      </w:tcPr>
    </w:tblStylePr>
    <w:tblStylePr w:type="band1Horz">
      <w:rPr>
        <w:rFonts w:ascii="Arial" w:hAnsi="Arial"/>
        <w:color w:val="404040"/>
        <w:sz w:val="22"/>
      </w:rPr>
      <w:tcPr>
        <w:tcBorders>
          <w:top w:val="single" w:color="4472C4" w:sz="4" w:space="0"/>
          <w:left w:val="nil"/>
          <w:bottom w:val="single" w:color="4472C4" w:sz="4" w:space="0"/>
          <w:right w:val="nil"/>
          <w:insideH w:val="nil"/>
          <w:insideV w:val="nil"/>
          <w:tl2br w:val="nil"/>
          <w:tr2bl w:val="nil"/>
        </w:tcBorders>
      </w:tcPr>
    </w:tblStylePr>
  </w:style>
  <w:style w:type="table" w:customStyle="1" w:styleId="182">
    <w:name w:val="List Table 3 - Accent 2"/>
    <w:basedOn w:val="50"/>
    <w:qFormat/>
    <w:uiPriority w:val="99"/>
    <w:pPr>
      <w:spacing w:after="0" w:line="240" w:lineRule="auto"/>
    </w:pPr>
    <w:tblPr>
      <w:tblBorders>
        <w:top w:val="single" w:color="F4B285" w:sz="4" w:space="0"/>
        <w:left w:val="single" w:color="F4B285" w:sz="4" w:space="0"/>
        <w:bottom w:val="single" w:color="F4B285" w:sz="4" w:space="0"/>
        <w:right w:val="single" w:color="F4B285" w:sz="4" w:space="0"/>
      </w:tblBorders>
    </w:tblPr>
    <w:tblStylePr w:type="firstRow">
      <w:rPr>
        <w:rFonts w:ascii="Arial" w:hAnsi="Arial"/>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Arial" w:hAnsi="Arial"/>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3">
    <w:name w:val="List Table 3 - Accent 3"/>
    <w:basedOn w:val="50"/>
    <w:qFormat/>
    <w:uiPriority w:val="99"/>
    <w:pPr>
      <w:spacing w:after="0" w:line="240" w:lineRule="auto"/>
    </w:pPr>
    <w:tblPr>
      <w:tblBorders>
        <w:top w:val="single" w:color="C9C9C9" w:sz="4" w:space="0"/>
        <w:left w:val="single" w:color="C9C9C9" w:sz="4" w:space="0"/>
        <w:bottom w:val="single" w:color="C9C9C9" w:sz="4" w:space="0"/>
        <w:right w:val="single" w:color="C9C9C9" w:sz="4" w:space="0"/>
      </w:tblBorders>
    </w:tblPr>
    <w:tblStylePr w:type="firstRow">
      <w:rPr>
        <w:rFonts w:ascii="Arial" w:hAnsi="Arial"/>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Arial" w:hAnsi="Arial"/>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4">
    <w:name w:val="List Table 3 - Accent 4"/>
    <w:basedOn w:val="50"/>
    <w:qFormat/>
    <w:uiPriority w:val="99"/>
    <w:pPr>
      <w:spacing w:after="0" w:line="240" w:lineRule="auto"/>
    </w:pPr>
    <w:tblPr>
      <w:tblBorders>
        <w:top w:val="single" w:color="FFD864" w:sz="4" w:space="0"/>
        <w:left w:val="single" w:color="FFD864" w:sz="4" w:space="0"/>
        <w:bottom w:val="single" w:color="FFD864" w:sz="4" w:space="0"/>
        <w:right w:val="single" w:color="FFD864" w:sz="4" w:space="0"/>
      </w:tblBorders>
    </w:tblPr>
    <w:tblStylePr w:type="firstRow">
      <w:rPr>
        <w:rFonts w:ascii="Arial" w:hAnsi="Arial"/>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Arial" w:hAnsi="Arial"/>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5">
    <w:name w:val="List Table 3 - Accent 5"/>
    <w:basedOn w:val="50"/>
    <w:qFormat/>
    <w:uiPriority w:val="99"/>
    <w:pPr>
      <w:spacing w:after="0" w:line="240" w:lineRule="auto"/>
    </w:pPr>
    <w:tblPr>
      <w:tblBorders>
        <w:top w:val="single" w:color="9BC2E5" w:sz="4" w:space="0"/>
        <w:left w:val="single" w:color="9BC2E5" w:sz="4" w:space="0"/>
        <w:bottom w:val="single" w:color="9BC2E5" w:sz="4" w:space="0"/>
        <w:right w:val="single" w:color="9BC2E5" w:sz="4" w:space="0"/>
      </w:tblBorders>
    </w:tblPr>
    <w:tblStylePr w:type="firstRow">
      <w:rPr>
        <w:rFonts w:ascii="Arial" w:hAnsi="Arial"/>
        <w:b/>
        <w:color w:val="FFFFFF"/>
        <w:sz w:val="22"/>
      </w:r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9BC2E5" w:sz="4" w:space="0"/>
          <w:bottom w:val="nil"/>
          <w:right w:val="single" w:color="9BC2E5" w:sz="4" w:space="0"/>
          <w:insideH w:val="nil"/>
          <w:insideV w:val="nil"/>
          <w:tl2br w:val="nil"/>
          <w:tr2bl w:val="nil"/>
        </w:tcBorders>
      </w:tcPr>
    </w:tblStylePr>
    <w:tblStylePr w:type="band1Horz">
      <w:rPr>
        <w:rFonts w:ascii="Arial" w:hAnsi="Arial"/>
        <w:color w:val="404040"/>
        <w:sz w:val="22"/>
      </w:rPr>
      <w:tcPr>
        <w:tcBorders>
          <w:top w:val="single" w:color="9BC2E5" w:sz="4" w:space="0"/>
          <w:left w:val="nil"/>
          <w:bottom w:val="single" w:color="9BC2E5" w:sz="4" w:space="0"/>
          <w:right w:val="nil"/>
          <w:insideH w:val="nil"/>
          <w:insideV w:val="nil"/>
          <w:tl2br w:val="nil"/>
          <w:tr2bl w:val="nil"/>
        </w:tcBorders>
      </w:tcPr>
    </w:tblStylePr>
  </w:style>
  <w:style w:type="table" w:customStyle="1" w:styleId="186">
    <w:name w:val="List Table 3 - Accent 6"/>
    <w:basedOn w:val="50"/>
    <w:qFormat/>
    <w:uiPriority w:val="99"/>
    <w:pPr>
      <w:spacing w:after="0" w:line="240" w:lineRule="auto"/>
    </w:pPr>
    <w:tblPr>
      <w:tblBorders>
        <w:top w:val="single" w:color="A9D08E" w:sz="4" w:space="0"/>
        <w:left w:val="single" w:color="A9D08E" w:sz="4" w:space="0"/>
        <w:bottom w:val="single" w:color="A9D08E" w:sz="4" w:space="0"/>
        <w:right w:val="single" w:color="A9D08E" w:sz="4" w:space="0"/>
      </w:tblBorders>
    </w:tblPr>
    <w:tblStylePr w:type="firstRow">
      <w:rPr>
        <w:rFonts w:ascii="Arial" w:hAnsi="Arial"/>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Arial" w:hAnsi="Arial"/>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7">
    <w:name w:val="List Table 4"/>
    <w:basedOn w:val="50"/>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8">
    <w:name w:val="List Table 4 - Accent 1"/>
    <w:basedOn w:val="50"/>
    <w:qFormat/>
    <w:uiPriority w:val="99"/>
    <w:pPr>
      <w:spacing w:after="0" w:line="240" w:lineRule="auto"/>
    </w:pPr>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Arial" w:hAnsi="Arial"/>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fill="D0DBF0"/>
      </w:tcPr>
    </w:tblStylePr>
    <w:tblStylePr w:type="band1Horz">
      <w:rPr>
        <w:rFonts w:ascii="Arial" w:hAnsi="Arial"/>
        <w:color w:val="404040"/>
        <w:sz w:val="22"/>
      </w:rPr>
      <w:tcPr>
        <w:shd w:val="clear" w:color="D0DBF0" w:fill="D0DBF0"/>
      </w:tcPr>
    </w:tblStylePr>
  </w:style>
  <w:style w:type="table" w:customStyle="1" w:styleId="189">
    <w:name w:val="List Table 4 - Accent 2"/>
    <w:basedOn w:val="50"/>
    <w:qFormat/>
    <w:uiPriority w:val="99"/>
    <w:pPr>
      <w:spacing w:after="0" w:line="240" w:lineRule="auto"/>
    </w:pPr>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Arial" w:hAnsi="Arial"/>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fill="FADECB"/>
      </w:tcPr>
    </w:tblStylePr>
    <w:tblStylePr w:type="band1Horz">
      <w:rPr>
        <w:rFonts w:ascii="Arial" w:hAnsi="Arial"/>
        <w:color w:val="404040"/>
        <w:sz w:val="22"/>
      </w:rPr>
      <w:tcPr>
        <w:shd w:val="clear" w:color="FADECB" w:fill="FADECB"/>
      </w:tcPr>
    </w:tblStylePr>
  </w:style>
  <w:style w:type="table" w:customStyle="1" w:styleId="190">
    <w:name w:val="List Table 4 - Accent 3"/>
    <w:basedOn w:val="50"/>
    <w:qFormat/>
    <w:uiPriority w:val="99"/>
    <w:pPr>
      <w:spacing w:after="0" w:line="240" w:lineRule="auto"/>
    </w:pPr>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Arial" w:hAnsi="Arial"/>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fill="E8E8E8"/>
      </w:tcPr>
    </w:tblStylePr>
    <w:tblStylePr w:type="band1Horz">
      <w:rPr>
        <w:rFonts w:ascii="Arial" w:hAnsi="Arial"/>
        <w:color w:val="404040"/>
        <w:sz w:val="22"/>
      </w:rPr>
      <w:tcPr>
        <w:shd w:val="clear" w:color="E8E8E8" w:fill="E8E8E8"/>
      </w:tcPr>
    </w:tblStylePr>
  </w:style>
  <w:style w:type="table" w:customStyle="1" w:styleId="191">
    <w:name w:val="List Table 4 - Accent 4"/>
    <w:basedOn w:val="50"/>
    <w:qFormat/>
    <w:uiPriority w:val="99"/>
    <w:pPr>
      <w:spacing w:after="0" w:line="240" w:lineRule="auto"/>
    </w:pPr>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Arial" w:hAnsi="Arial"/>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fill="FFEFBE"/>
      </w:tcPr>
    </w:tblStylePr>
    <w:tblStylePr w:type="band1Horz">
      <w:rPr>
        <w:rFonts w:ascii="Arial" w:hAnsi="Arial"/>
        <w:color w:val="404040"/>
        <w:sz w:val="22"/>
      </w:rPr>
      <w:tcPr>
        <w:shd w:val="clear" w:color="FFEFBE" w:fill="FFEFBE"/>
      </w:tcPr>
    </w:tblStylePr>
  </w:style>
  <w:style w:type="table" w:customStyle="1" w:styleId="192">
    <w:name w:val="List Table 4 - Accent 5"/>
    <w:basedOn w:val="50"/>
    <w:qFormat/>
    <w:uiPriority w:val="99"/>
    <w:pPr>
      <w:spacing w:after="0" w:line="240" w:lineRule="auto"/>
    </w:pPr>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Arial" w:hAnsi="Arial"/>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fill="D5E5F4"/>
      </w:tcPr>
    </w:tblStylePr>
    <w:tblStylePr w:type="band1Horz">
      <w:rPr>
        <w:rFonts w:ascii="Arial" w:hAnsi="Arial"/>
        <w:color w:val="404040"/>
        <w:sz w:val="22"/>
      </w:rPr>
      <w:tcPr>
        <w:shd w:val="clear" w:color="D5E5F4" w:fill="D5E5F4"/>
      </w:tcPr>
    </w:tblStylePr>
  </w:style>
  <w:style w:type="table" w:customStyle="1" w:styleId="193">
    <w:name w:val="List Table 4 - Accent 6"/>
    <w:basedOn w:val="50"/>
    <w:qFormat/>
    <w:uiPriority w:val="99"/>
    <w:pPr>
      <w:spacing w:after="0" w:line="240" w:lineRule="auto"/>
    </w:pPr>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Arial" w:hAnsi="Arial"/>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fill="DAEBCF"/>
      </w:tcPr>
    </w:tblStylePr>
    <w:tblStylePr w:type="band1Horz">
      <w:rPr>
        <w:rFonts w:ascii="Arial" w:hAnsi="Arial"/>
        <w:color w:val="404040"/>
        <w:sz w:val="22"/>
      </w:rPr>
      <w:tcPr>
        <w:shd w:val="clear" w:color="DAEBCF" w:fill="DAEBCF"/>
      </w:tcPr>
    </w:tblStylePr>
  </w:style>
  <w:style w:type="table" w:customStyle="1" w:styleId="194">
    <w:name w:val="List Table 5 Dark"/>
    <w:basedOn w:val="50"/>
    <w:qFormat/>
    <w:uiPriority w:val="99"/>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firstRow">
      <w:rPr>
        <w:rFonts w:ascii="Arial" w:hAnsi="Arial"/>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5">
    <w:name w:val="List Table 5 Dark - Accent 1"/>
    <w:basedOn w:val="50"/>
    <w:qFormat/>
    <w:uiPriority w:val="99"/>
    <w:pPr>
      <w:spacing w:after="0" w:line="240" w:lineRule="auto"/>
    </w:pPr>
    <w:tblPr>
      <w:tblBorders>
        <w:top w:val="single" w:color="4472C4" w:sz="32" w:space="0"/>
        <w:left w:val="single" w:color="4472C4" w:sz="32" w:space="0"/>
        <w:bottom w:val="single" w:color="4472C4" w:sz="32" w:space="0"/>
        <w:right w:val="single" w:color="4472C4" w:sz="32" w:space="0"/>
      </w:tblBorders>
    </w:tblPr>
    <w:tblStylePr w:type="firstRow">
      <w:rPr>
        <w:rFonts w:ascii="Arial" w:hAnsi="Arial"/>
        <w:b/>
        <w:color w:val="FFFFFF"/>
        <w:sz w:val="22"/>
      </w:rPr>
      <w:tcPr>
        <w:tcBorders>
          <w:top w:val="single" w:color="4472C4" w:sz="32" w:space="0"/>
          <w:left w:val="nil"/>
          <w:bottom w:val="single" w:color="FFFFFF" w:sz="12" w:space="0"/>
          <w:right w:val="nil"/>
          <w:insideH w:val="nil"/>
          <w:insideV w:val="nil"/>
          <w:tl2br w:val="nil"/>
          <w:tr2bl w:val="nil"/>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4472C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4472C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4472C4" w:fill="4472C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4472C4" w:fill="4472C4"/>
      </w:tcPr>
    </w:tblStylePr>
    <w:tblStylePr w:type="band2Horz">
      <w:tcPr>
        <w:tcBorders>
          <w:top w:val="single" w:color="FFFFFF" w:sz="4" w:space="0"/>
          <w:left w:val="nil"/>
          <w:bottom w:val="single" w:color="FFFFFF" w:sz="4" w:space="0"/>
          <w:right w:val="nil"/>
          <w:insideH w:val="nil"/>
          <w:insideV w:val="nil"/>
          <w:tl2br w:val="nil"/>
          <w:tr2bl w:val="nil"/>
        </w:tcBorders>
        <w:shd w:val="clear" w:color="4472C4" w:fill="4472C4"/>
      </w:tcPr>
    </w:tblStylePr>
  </w:style>
  <w:style w:type="table" w:customStyle="1" w:styleId="196">
    <w:name w:val="List Table 5 Dark - Accent 2"/>
    <w:basedOn w:val="50"/>
    <w:qFormat/>
    <w:uiPriority w:val="99"/>
    <w:pPr>
      <w:spacing w:after="0" w:line="240" w:lineRule="auto"/>
    </w:pPr>
    <w:tblPr>
      <w:tblBorders>
        <w:top w:val="single" w:color="F4B285" w:sz="32" w:space="0"/>
        <w:left w:val="single" w:color="F4B285" w:sz="32" w:space="0"/>
        <w:bottom w:val="single" w:color="F4B285" w:sz="32" w:space="0"/>
        <w:right w:val="single" w:color="F4B285" w:sz="32" w:space="0"/>
      </w:tblBorders>
    </w:tblPr>
    <w:tblStylePr w:type="firstRow">
      <w:rPr>
        <w:rFonts w:ascii="Arial" w:hAnsi="Arial"/>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7">
    <w:name w:val="List Table 5 Dark - Accent 3"/>
    <w:basedOn w:val="50"/>
    <w:qFormat/>
    <w:uiPriority w:val="99"/>
    <w:pPr>
      <w:spacing w:after="0" w:line="240" w:lineRule="auto"/>
    </w:pPr>
    <w:tblPr>
      <w:tblBorders>
        <w:top w:val="single" w:color="C9C9C9" w:sz="32" w:space="0"/>
        <w:left w:val="single" w:color="C9C9C9" w:sz="32" w:space="0"/>
        <w:bottom w:val="single" w:color="C9C9C9" w:sz="32" w:space="0"/>
        <w:right w:val="single" w:color="C9C9C9" w:sz="32" w:space="0"/>
      </w:tblBorders>
    </w:tblPr>
    <w:tblStylePr w:type="firstRow">
      <w:rPr>
        <w:rFonts w:ascii="Arial" w:hAnsi="Arial"/>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8">
    <w:name w:val="List Table 5 Dark - Accent 4"/>
    <w:basedOn w:val="50"/>
    <w:qFormat/>
    <w:uiPriority w:val="99"/>
    <w:pPr>
      <w:spacing w:after="0" w:line="240" w:lineRule="auto"/>
    </w:pPr>
    <w:tblPr>
      <w:tblBorders>
        <w:top w:val="single" w:color="FFD864" w:sz="32" w:space="0"/>
        <w:left w:val="single" w:color="FFD864" w:sz="32" w:space="0"/>
        <w:bottom w:val="single" w:color="FFD864" w:sz="32" w:space="0"/>
        <w:right w:val="single" w:color="FFD864" w:sz="32" w:space="0"/>
      </w:tblBorders>
    </w:tblPr>
    <w:tblStylePr w:type="firstRow">
      <w:rPr>
        <w:rFonts w:ascii="Arial" w:hAnsi="Arial"/>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9">
    <w:name w:val="List Table 5 Dark - Accent 5"/>
    <w:basedOn w:val="50"/>
    <w:qFormat/>
    <w:uiPriority w:val="99"/>
    <w:pPr>
      <w:spacing w:after="0" w:line="240" w:lineRule="auto"/>
    </w:pPr>
    <w:tblPr>
      <w:tblBorders>
        <w:top w:val="single" w:color="9BC2E5" w:sz="32" w:space="0"/>
        <w:left w:val="single" w:color="9BC2E5" w:sz="32" w:space="0"/>
        <w:bottom w:val="single" w:color="9BC2E5" w:sz="32" w:space="0"/>
        <w:right w:val="single" w:color="9BC2E5" w:sz="32" w:space="0"/>
      </w:tblBorders>
    </w:tblPr>
    <w:tblStylePr w:type="firstRow">
      <w:rPr>
        <w:rFonts w:ascii="Arial" w:hAnsi="Arial"/>
        <w:b/>
        <w:color w:val="FFFFFF"/>
        <w:sz w:val="22"/>
      </w:rPr>
      <w:tcPr>
        <w:tcBorders>
          <w:top w:val="single" w:color="9BC2E5" w:sz="32" w:space="0"/>
          <w:left w:val="nil"/>
          <w:bottom w:val="single" w:color="FFFFFF" w:sz="12" w:space="0"/>
          <w:right w:val="nil"/>
          <w:insideH w:val="nil"/>
          <w:insideV w:val="nil"/>
          <w:tl2br w:val="nil"/>
          <w:tr2bl w:val="nil"/>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9BC2E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9BC2E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9BC2E5" w:fill="9BC2E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9BC2E5" w:fill="9BC2E5"/>
      </w:tcPr>
    </w:tblStylePr>
    <w:tblStylePr w:type="band2Horz">
      <w:tcPr>
        <w:tcBorders>
          <w:top w:val="single" w:color="FFFFFF" w:sz="4" w:space="0"/>
          <w:left w:val="nil"/>
          <w:bottom w:val="single" w:color="FFFFFF" w:sz="4" w:space="0"/>
          <w:right w:val="nil"/>
          <w:insideH w:val="nil"/>
          <w:insideV w:val="nil"/>
          <w:tl2br w:val="nil"/>
          <w:tr2bl w:val="nil"/>
        </w:tcBorders>
        <w:shd w:val="clear" w:color="9BC2E5" w:fill="9BC2E5"/>
      </w:tcPr>
    </w:tblStylePr>
  </w:style>
  <w:style w:type="table" w:customStyle="1" w:styleId="200">
    <w:name w:val="List Table 5 Dark - Accent 6"/>
    <w:basedOn w:val="50"/>
    <w:qFormat/>
    <w:uiPriority w:val="99"/>
    <w:pPr>
      <w:spacing w:after="0" w:line="240" w:lineRule="auto"/>
    </w:pPr>
    <w:tblPr>
      <w:tblBorders>
        <w:top w:val="single" w:color="A9D08E" w:sz="32" w:space="0"/>
        <w:left w:val="single" w:color="A9D08E" w:sz="32" w:space="0"/>
        <w:bottom w:val="single" w:color="A9D08E" w:sz="32" w:space="0"/>
        <w:right w:val="single" w:color="A9D08E" w:sz="32" w:space="0"/>
      </w:tblBorders>
    </w:tblPr>
    <w:tblStylePr w:type="firstRow">
      <w:rPr>
        <w:rFonts w:ascii="Arial" w:hAnsi="Arial"/>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201">
    <w:name w:val="List Table 6 Colorful"/>
    <w:basedOn w:val="50"/>
    <w:qFormat/>
    <w:uiPriority w:val="99"/>
    <w:pPr>
      <w:spacing w:after="0" w:line="240" w:lineRule="auto"/>
    </w:pPr>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202">
    <w:name w:val="List Table 6 Colorful - Accent 1"/>
    <w:basedOn w:val="50"/>
    <w:qFormat/>
    <w:uiPriority w:val="99"/>
    <w:pPr>
      <w:spacing w:after="0" w:line="240" w:lineRule="auto"/>
    </w:pPr>
    <w:tblPr>
      <w:tblBorders>
        <w:top w:val="single" w:color="4472C4" w:sz="4" w:space="0"/>
        <w:bottom w:val="single" w:color="4472C4" w:sz="4" w:space="0"/>
      </w:tblBorders>
    </w:tblPr>
    <w:tblStylePr w:type="firstRow">
      <w:rPr>
        <w:b/>
        <w:color w:val="244175"/>
      </w:rPr>
      <w:tcPr>
        <w:tcBorders>
          <w:top w:val="nil"/>
          <w:left w:val="nil"/>
          <w:bottom w:val="single" w:color="4472C4" w:sz="4" w:space="0"/>
          <w:right w:val="nil"/>
          <w:insideH w:val="nil"/>
          <w:insideV w:val="nil"/>
          <w:tl2br w:val="nil"/>
          <w:tr2bl w:val="nil"/>
        </w:tcBorders>
      </w:tcPr>
    </w:tblStylePr>
    <w:tblStylePr w:type="lastRow">
      <w:rPr>
        <w:b/>
        <w:color w:val="244175"/>
      </w:rPr>
      <w:tcPr>
        <w:tcBorders>
          <w:top w:val="single" w:color="4472C4" w:sz="4" w:space="0"/>
          <w:left w:val="nil"/>
          <w:bottom w:val="nil"/>
          <w:right w:val="nil"/>
          <w:insideH w:val="nil"/>
          <w:insideV w:val="nil"/>
          <w:tl2br w:val="nil"/>
          <w:tr2bl w:val="nil"/>
        </w:tcBorders>
      </w:tcPr>
    </w:tblStylePr>
    <w:tblStylePr w:type="firstCol">
      <w:rPr>
        <w:b/>
        <w:color w:val="244175"/>
      </w:rPr>
    </w:tblStylePr>
    <w:tblStylePr w:type="lastCol">
      <w:rPr>
        <w:b/>
        <w:color w:val="244175"/>
      </w:rPr>
    </w:tblStylePr>
    <w:tblStylePr w:type="band1Vert">
      <w:tcPr>
        <w:shd w:val="clear" w:color="D0DBF0" w:fill="D0DBF0"/>
      </w:tcPr>
    </w:tblStylePr>
    <w:tblStylePr w:type="band1Horz">
      <w:rPr>
        <w:rFonts w:ascii="Arial" w:hAnsi="Arial"/>
        <w:color w:val="244175"/>
        <w:sz w:val="22"/>
      </w:rPr>
      <w:tcPr>
        <w:shd w:val="clear" w:color="D0DBF0" w:fill="D0DBF0"/>
      </w:tcPr>
    </w:tblStylePr>
    <w:tblStylePr w:type="band2Horz">
      <w:rPr>
        <w:rFonts w:ascii="Arial" w:hAnsi="Arial"/>
        <w:color w:val="244175"/>
        <w:sz w:val="22"/>
      </w:rPr>
    </w:tblStylePr>
  </w:style>
  <w:style w:type="table" w:customStyle="1" w:styleId="203">
    <w:name w:val="List Table 6 Colorful - Accent 2"/>
    <w:basedOn w:val="50"/>
    <w:qFormat/>
    <w:uiPriority w:val="99"/>
    <w:pPr>
      <w:spacing w:after="0" w:line="240" w:lineRule="auto"/>
    </w:pPr>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04">
    <w:name w:val="List Table 6 Colorful - Accent 3"/>
    <w:basedOn w:val="50"/>
    <w:qFormat/>
    <w:uiPriority w:val="99"/>
    <w:pPr>
      <w:spacing w:after="0" w:line="240" w:lineRule="auto"/>
    </w:pPr>
    <w:tblPr>
      <w:tblBorders>
        <w:top w:val="single" w:color="C9C9C9" w:sz="4" w:space="0"/>
        <w:bottom w:val="single" w:color="C9C9C9" w:sz="4" w:space="0"/>
      </w:tblBorders>
    </w:tblPr>
    <w:tblStylePr w:type="firstRow">
      <w:rPr>
        <w:b/>
        <w:color w:val="C9C9C9"/>
      </w:rPr>
      <w:tcPr>
        <w:tcBorders>
          <w:top w:val="nil"/>
          <w:left w:val="nil"/>
          <w:bottom w:val="single" w:color="C9C9C9" w:sz="4" w:space="0"/>
          <w:right w:val="nil"/>
          <w:insideH w:val="nil"/>
          <w:insideV w:val="nil"/>
          <w:tl2br w:val="nil"/>
          <w:tr2bl w:val="nil"/>
        </w:tcBorders>
      </w:tcPr>
    </w:tblStylePr>
    <w:tblStylePr w:type="lastRow">
      <w:rPr>
        <w:b/>
        <w:color w:val="C9C9C9"/>
      </w:rPr>
      <w:tcPr>
        <w:tcBorders>
          <w:top w:val="single" w:color="C9C9C9" w:sz="4" w:space="0"/>
          <w:left w:val="nil"/>
          <w:bottom w:val="nil"/>
          <w:right w:val="nil"/>
          <w:insideH w:val="nil"/>
          <w:insideV w:val="nil"/>
          <w:tl2br w:val="nil"/>
          <w:tr2bl w:val="nil"/>
        </w:tcBorders>
      </w:tcPr>
    </w:tblStylePr>
    <w:tblStylePr w:type="firstCol">
      <w:rPr>
        <w:b/>
        <w:color w:val="C9C9C9"/>
      </w:rPr>
    </w:tblStylePr>
    <w:tblStylePr w:type="lastCol">
      <w:rPr>
        <w:b/>
        <w:color w:val="C9C9C9"/>
      </w:r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05">
    <w:name w:val="List Table 6 Colorful - Accent 4"/>
    <w:basedOn w:val="50"/>
    <w:qFormat/>
    <w:uiPriority w:val="99"/>
    <w:pPr>
      <w:spacing w:after="0" w:line="240" w:lineRule="auto"/>
    </w:pPr>
    <w:tblPr>
      <w:tblBorders>
        <w:top w:val="single" w:color="FFD864" w:sz="4" w:space="0"/>
        <w:bottom w:val="single" w:color="FFD864" w:sz="4" w:space="0"/>
      </w:tblBorders>
    </w:tblPr>
    <w:tblStylePr w:type="firstRow">
      <w:rPr>
        <w:b/>
        <w:color w:val="FFD864"/>
      </w:rPr>
      <w:tcPr>
        <w:tcBorders>
          <w:top w:val="nil"/>
          <w:left w:val="nil"/>
          <w:bottom w:val="single" w:color="FFD864" w:sz="4" w:space="0"/>
          <w:right w:val="nil"/>
          <w:insideH w:val="nil"/>
          <w:insideV w:val="nil"/>
          <w:tl2br w:val="nil"/>
          <w:tr2bl w:val="nil"/>
        </w:tcBorders>
      </w:tcPr>
    </w:tblStylePr>
    <w:tblStylePr w:type="lastRow">
      <w:rPr>
        <w:b/>
        <w:color w:val="FFD864"/>
      </w:rPr>
      <w:tcPr>
        <w:tcBorders>
          <w:top w:val="single" w:color="FFD864" w:sz="4" w:space="0"/>
          <w:left w:val="nil"/>
          <w:bottom w:val="nil"/>
          <w:right w:val="nil"/>
          <w:insideH w:val="nil"/>
          <w:insideV w:val="nil"/>
          <w:tl2br w:val="nil"/>
          <w:tr2bl w:val="nil"/>
        </w:tcBorders>
      </w:tcPr>
    </w:tblStylePr>
    <w:tblStylePr w:type="firstCol">
      <w:rPr>
        <w:b/>
        <w:color w:val="FFD864"/>
      </w:rPr>
    </w:tblStylePr>
    <w:tblStylePr w:type="lastCol">
      <w:rPr>
        <w:b/>
        <w:color w:val="FFD864"/>
      </w:rPr>
    </w:tblStylePr>
    <w:tblStylePr w:type="band1Vert">
      <w:tcPr>
        <w:shd w:val="clear" w:color="FFEFBE" w:fill="FFEFBE"/>
      </w:tcPr>
    </w:tblStylePr>
    <w:tblStylePr w:type="band1Horz">
      <w:rPr>
        <w:rFonts w:ascii="Arial" w:hAnsi="Arial"/>
        <w:color w:val="FFD864"/>
        <w:sz w:val="22"/>
      </w:rPr>
      <w:tcPr>
        <w:shd w:val="clear" w:color="FFEFBE" w:fill="FFEFBE"/>
      </w:tcPr>
    </w:tblStylePr>
    <w:tblStylePr w:type="band2Horz">
      <w:rPr>
        <w:rFonts w:ascii="Arial" w:hAnsi="Arial"/>
        <w:color w:val="FFD864"/>
        <w:sz w:val="22"/>
      </w:rPr>
    </w:tblStylePr>
  </w:style>
  <w:style w:type="table" w:customStyle="1" w:styleId="206">
    <w:name w:val="List Table 6 Colorful - Accent 5"/>
    <w:basedOn w:val="50"/>
    <w:qFormat/>
    <w:uiPriority w:val="99"/>
    <w:pPr>
      <w:spacing w:after="0" w:line="240" w:lineRule="auto"/>
    </w:pPr>
    <w:tblPr>
      <w:tblBorders>
        <w:top w:val="single" w:color="9BC2E5" w:sz="4" w:space="0"/>
        <w:bottom w:val="single" w:color="9BC2E5" w:sz="4" w:space="0"/>
      </w:tblBorders>
    </w:tblPr>
    <w:tblStylePr w:type="firstRow">
      <w:rPr>
        <w:b/>
        <w:color w:val="9BC2E5"/>
      </w:rPr>
      <w:tcPr>
        <w:tcBorders>
          <w:top w:val="nil"/>
          <w:left w:val="nil"/>
          <w:bottom w:val="single" w:color="9BC2E5" w:sz="4" w:space="0"/>
          <w:right w:val="nil"/>
          <w:insideH w:val="nil"/>
          <w:insideV w:val="nil"/>
          <w:tl2br w:val="nil"/>
          <w:tr2bl w:val="nil"/>
        </w:tcBorders>
      </w:tcPr>
    </w:tblStylePr>
    <w:tblStylePr w:type="lastRow">
      <w:rPr>
        <w:b/>
        <w:color w:val="9BC2E5"/>
      </w:rPr>
      <w:tcPr>
        <w:tcBorders>
          <w:top w:val="single" w:color="9BC2E5" w:sz="4" w:space="0"/>
          <w:left w:val="nil"/>
          <w:bottom w:val="nil"/>
          <w:right w:val="nil"/>
          <w:insideH w:val="nil"/>
          <w:insideV w:val="nil"/>
          <w:tl2br w:val="nil"/>
          <w:tr2bl w:val="nil"/>
        </w:tcBorders>
      </w:tcPr>
    </w:tblStylePr>
    <w:tblStylePr w:type="firstCol">
      <w:rPr>
        <w:b/>
        <w:color w:val="9BC2E5"/>
      </w:rPr>
    </w:tblStylePr>
    <w:tblStylePr w:type="lastCol">
      <w:rPr>
        <w:b/>
        <w:color w:val="9BC2E5"/>
      </w:r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207">
    <w:name w:val="List Table 6 Colorful - Accent 6"/>
    <w:basedOn w:val="50"/>
    <w:qFormat/>
    <w:uiPriority w:val="99"/>
    <w:pPr>
      <w:spacing w:after="0" w:line="240" w:lineRule="auto"/>
    </w:pPr>
    <w:tblPr>
      <w:tblBorders>
        <w:top w:val="single" w:color="A9D08E" w:sz="4" w:space="0"/>
        <w:bottom w:val="single" w:color="A9D08E" w:sz="4" w:space="0"/>
      </w:tblBorders>
    </w:tblPr>
    <w:tblStylePr w:type="firstRow">
      <w:rPr>
        <w:b/>
        <w:color w:val="A9D08E"/>
      </w:rPr>
      <w:tcPr>
        <w:tcBorders>
          <w:top w:val="nil"/>
          <w:left w:val="nil"/>
          <w:bottom w:val="single" w:color="A9D08E" w:sz="4" w:space="0"/>
          <w:right w:val="nil"/>
          <w:insideH w:val="nil"/>
          <w:insideV w:val="nil"/>
          <w:tl2br w:val="nil"/>
          <w:tr2bl w:val="nil"/>
        </w:tcBorders>
      </w:tcPr>
    </w:tblStylePr>
    <w:tblStylePr w:type="lastRow">
      <w:rPr>
        <w:b/>
        <w:color w:val="A9D08E"/>
      </w:rPr>
      <w:tcPr>
        <w:tcBorders>
          <w:top w:val="single" w:color="A9D08E" w:sz="4" w:space="0"/>
          <w:left w:val="nil"/>
          <w:bottom w:val="nil"/>
          <w:right w:val="nil"/>
          <w:insideH w:val="nil"/>
          <w:insideV w:val="nil"/>
          <w:tl2br w:val="nil"/>
          <w:tr2bl w:val="nil"/>
        </w:tcBorders>
      </w:tcPr>
    </w:tblStylePr>
    <w:tblStylePr w:type="firstCol">
      <w:rPr>
        <w:b/>
        <w:color w:val="A9D08E"/>
      </w:rPr>
    </w:tblStylePr>
    <w:tblStylePr w:type="lastCol">
      <w:rPr>
        <w:b/>
        <w:color w:val="A9D08E"/>
      </w:r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208">
    <w:name w:val="List Table 7 Colorful"/>
    <w:basedOn w:val="50"/>
    <w:qFormat/>
    <w:uiPriority w:val="99"/>
    <w:pPr>
      <w:spacing w:after="0" w:line="240" w:lineRule="auto"/>
    </w:pPr>
    <w:tblPr>
      <w:tblBorders>
        <w:right w:val="single" w:color="7E7E7E" w:sz="4" w:space="0"/>
      </w:tblBorders>
    </w:tblPr>
    <w:tblStylePr w:type="firstRow">
      <w:rPr>
        <w:rFonts w:ascii="Arial" w:hAnsi="Arial"/>
        <w:i/>
        <w:color w:val="7E7E7E"/>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Arial" w:hAnsi="Arial"/>
        <w:i/>
        <w:color w:val="7E7E7E"/>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7E7E7E"/>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Arial" w:hAnsi="Arial"/>
        <w:i/>
        <w:color w:val="7E7E7E"/>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Arial" w:hAnsi="Arial"/>
        <w:color w:val="7E7E7E"/>
        <w:sz w:val="22"/>
      </w:rPr>
      <w:tcPr>
        <w:shd w:val="clear" w:color="BEBEBE" w:fill="BEBEBE"/>
      </w:tcPr>
    </w:tblStylePr>
    <w:tblStylePr w:type="band2Horz">
      <w:rPr>
        <w:rFonts w:ascii="Arial" w:hAnsi="Arial"/>
        <w:color w:val="7E7E7E"/>
        <w:sz w:val="22"/>
      </w:rPr>
    </w:tblStylePr>
  </w:style>
  <w:style w:type="table" w:customStyle="1" w:styleId="209">
    <w:name w:val="List Table 7 Colorful - Accent 1"/>
    <w:basedOn w:val="50"/>
    <w:qFormat/>
    <w:uiPriority w:val="99"/>
    <w:pPr>
      <w:spacing w:after="0" w:line="240" w:lineRule="auto"/>
    </w:pPr>
    <w:tblPr>
      <w:tblBorders>
        <w:right w:val="single" w:color="4472C4" w:sz="4" w:space="0"/>
      </w:tblBorders>
    </w:tblPr>
    <w:tblStylePr w:type="firstRow">
      <w:rPr>
        <w:rFonts w:ascii="Arial" w:hAnsi="Arial"/>
        <w:i/>
        <w:color w:val="244175"/>
        <w:sz w:val="22"/>
      </w:rPr>
      <w:tcPr>
        <w:tcBorders>
          <w:top w:val="nil"/>
          <w:left w:val="nil"/>
          <w:bottom w:val="single" w:color="4472C4" w:sz="4" w:space="0"/>
          <w:right w:val="nil"/>
          <w:insideH w:val="nil"/>
          <w:insideV w:val="nil"/>
          <w:tl2br w:val="nil"/>
          <w:tr2bl w:val="nil"/>
        </w:tcBorders>
        <w:shd w:val="clear" w:color="FFFFFF" w:fill="FFFFFF"/>
      </w:tcPr>
    </w:tblStylePr>
    <w:tblStylePr w:type="lastRow">
      <w:rPr>
        <w:rFonts w:ascii="Arial" w:hAnsi="Arial"/>
        <w:i/>
        <w:color w:val="244175"/>
        <w:sz w:val="22"/>
      </w:rPr>
      <w:tcPr>
        <w:tcBorders>
          <w:top w:val="single" w:color="4472C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244175"/>
        <w:sz w:val="22"/>
      </w:rPr>
      <w:tcPr>
        <w:tcBorders>
          <w:top w:val="nil"/>
          <w:left w:val="nil"/>
          <w:bottom w:val="nil"/>
          <w:right w:val="single" w:color="4472C4" w:sz="4" w:space="0"/>
          <w:insideH w:val="nil"/>
          <w:insideV w:val="nil"/>
          <w:tl2br w:val="nil"/>
          <w:tr2bl w:val="nil"/>
        </w:tcBorders>
        <w:shd w:val="clear" w:color="FFFFFF" w:fill="auto"/>
      </w:tcPr>
    </w:tblStylePr>
    <w:tblStylePr w:type="lastCol">
      <w:rPr>
        <w:rFonts w:ascii="Arial" w:hAnsi="Arial"/>
        <w:i/>
        <w:color w:val="244175"/>
        <w:sz w:val="22"/>
      </w:rPr>
      <w:tcPr>
        <w:tcBorders>
          <w:top w:val="nil"/>
          <w:left w:val="single" w:color="4472C4"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Arial" w:hAnsi="Arial"/>
        <w:color w:val="244175"/>
        <w:sz w:val="22"/>
      </w:rPr>
      <w:tcPr>
        <w:shd w:val="clear" w:color="D0DBF0" w:fill="D0DBF0"/>
      </w:tcPr>
    </w:tblStylePr>
    <w:tblStylePr w:type="band2Horz">
      <w:rPr>
        <w:rFonts w:ascii="Arial" w:hAnsi="Arial"/>
        <w:color w:val="244175"/>
        <w:sz w:val="22"/>
      </w:rPr>
    </w:tblStylePr>
  </w:style>
  <w:style w:type="table" w:customStyle="1" w:styleId="210">
    <w:name w:val="List Table 7 Colorful - Accent 2"/>
    <w:basedOn w:val="50"/>
    <w:qFormat/>
    <w:uiPriority w:val="99"/>
    <w:pPr>
      <w:spacing w:after="0" w:line="240" w:lineRule="auto"/>
    </w:pPr>
    <w:tblPr>
      <w:tblBorders>
        <w:right w:val="single" w:color="F4B285" w:sz="4" w:space="0"/>
      </w:tblBorders>
    </w:tblPr>
    <w:tblStylePr w:type="firstRow">
      <w:rPr>
        <w:rFonts w:ascii="Arial" w:hAnsi="Arial"/>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Arial" w:hAnsi="Arial"/>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Arial" w:hAnsi="Arial"/>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Arial" w:hAnsi="Arial"/>
        <w:color w:val="F4B285"/>
        <w:sz w:val="22"/>
      </w:rPr>
      <w:tcPr>
        <w:shd w:val="clear" w:color="FADECB" w:fill="FADECB"/>
      </w:tcPr>
    </w:tblStylePr>
    <w:tblStylePr w:type="band2Horz">
      <w:rPr>
        <w:rFonts w:ascii="Arial" w:hAnsi="Arial"/>
        <w:color w:val="F4B285"/>
        <w:sz w:val="22"/>
      </w:rPr>
    </w:tblStylePr>
  </w:style>
  <w:style w:type="table" w:customStyle="1" w:styleId="211">
    <w:name w:val="List Table 7 Colorful - Accent 3"/>
    <w:basedOn w:val="50"/>
    <w:qFormat/>
    <w:uiPriority w:val="99"/>
    <w:pPr>
      <w:spacing w:after="0" w:line="240" w:lineRule="auto"/>
    </w:pPr>
    <w:tblPr>
      <w:tblBorders>
        <w:right w:val="single" w:color="C9C9C9" w:sz="4" w:space="0"/>
      </w:tblBorders>
    </w:tblPr>
    <w:tblStylePr w:type="firstRow">
      <w:rPr>
        <w:rFonts w:ascii="Arial" w:hAnsi="Arial"/>
        <w:i/>
        <w:color w:val="C9C9C9"/>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Arial" w:hAnsi="Arial"/>
        <w:i/>
        <w:color w:val="C9C9C9"/>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C9C9C9"/>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Arial" w:hAnsi="Arial"/>
        <w:i/>
        <w:color w:val="C9C9C9"/>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Arial" w:hAnsi="Arial"/>
        <w:color w:val="C9C9C9"/>
        <w:sz w:val="22"/>
      </w:rPr>
      <w:tcPr>
        <w:shd w:val="clear" w:color="E8E8E8" w:fill="E8E8E8"/>
      </w:tcPr>
    </w:tblStylePr>
    <w:tblStylePr w:type="band2Horz">
      <w:rPr>
        <w:rFonts w:ascii="Arial" w:hAnsi="Arial"/>
        <w:color w:val="C9C9C9"/>
        <w:sz w:val="22"/>
      </w:rPr>
    </w:tblStylePr>
  </w:style>
  <w:style w:type="table" w:customStyle="1" w:styleId="212">
    <w:name w:val="List Table 7 Colorful - Accent 4"/>
    <w:basedOn w:val="50"/>
    <w:qFormat/>
    <w:uiPriority w:val="99"/>
    <w:pPr>
      <w:spacing w:after="0" w:line="240" w:lineRule="auto"/>
    </w:pPr>
    <w:tblPr>
      <w:tblBorders>
        <w:right w:val="single" w:color="FFD864" w:sz="4" w:space="0"/>
      </w:tblBorders>
    </w:tblPr>
    <w:tblStylePr w:type="firstRow">
      <w:rPr>
        <w:rFonts w:ascii="Arial" w:hAnsi="Arial"/>
        <w:i/>
        <w:color w:val="FFD864"/>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Arial" w:hAnsi="Arial"/>
        <w:i/>
        <w:color w:val="FFD864"/>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FFD864"/>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Arial" w:hAnsi="Arial"/>
        <w:i/>
        <w:color w:val="FFD864"/>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Arial" w:hAnsi="Arial"/>
        <w:color w:val="FFD864"/>
        <w:sz w:val="22"/>
      </w:rPr>
      <w:tcPr>
        <w:shd w:val="clear" w:color="FFEFBE" w:fill="FFEFBE"/>
      </w:tcPr>
    </w:tblStylePr>
    <w:tblStylePr w:type="band2Horz">
      <w:rPr>
        <w:rFonts w:ascii="Arial" w:hAnsi="Arial"/>
        <w:color w:val="FFD864"/>
        <w:sz w:val="22"/>
      </w:rPr>
    </w:tblStylePr>
  </w:style>
  <w:style w:type="table" w:customStyle="1" w:styleId="213">
    <w:name w:val="List Table 7 Colorful - Accent 5"/>
    <w:basedOn w:val="50"/>
    <w:qFormat/>
    <w:uiPriority w:val="99"/>
    <w:pPr>
      <w:spacing w:after="0" w:line="240" w:lineRule="auto"/>
    </w:pPr>
    <w:tblPr>
      <w:tblBorders>
        <w:right w:val="single" w:color="9BC2E5" w:sz="4" w:space="0"/>
      </w:tblBorders>
    </w:tblPr>
    <w:tblStylePr w:type="firstRow">
      <w:rPr>
        <w:rFonts w:ascii="Arial" w:hAnsi="Arial"/>
        <w:i/>
        <w:color w:val="9BC2E5"/>
        <w:sz w:val="22"/>
      </w:rPr>
      <w:tcPr>
        <w:tcBorders>
          <w:top w:val="nil"/>
          <w:left w:val="nil"/>
          <w:bottom w:val="single" w:color="9BC2E5" w:sz="4" w:space="0"/>
          <w:right w:val="nil"/>
          <w:insideH w:val="nil"/>
          <w:insideV w:val="nil"/>
          <w:tl2br w:val="nil"/>
          <w:tr2bl w:val="nil"/>
        </w:tcBorders>
        <w:shd w:val="clear" w:color="FFFFFF" w:fill="FFFFFF"/>
      </w:tcPr>
    </w:tblStylePr>
    <w:tblStylePr w:type="lastRow">
      <w:rPr>
        <w:rFonts w:ascii="Arial" w:hAnsi="Arial"/>
        <w:i/>
        <w:color w:val="9BC2E5"/>
        <w:sz w:val="22"/>
      </w:rPr>
      <w:tcPr>
        <w:tcBorders>
          <w:top w:val="single" w:color="9BC2E5"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9BC2E5"/>
        <w:sz w:val="22"/>
      </w:rPr>
      <w:tcPr>
        <w:tcBorders>
          <w:top w:val="nil"/>
          <w:left w:val="nil"/>
          <w:bottom w:val="nil"/>
          <w:right w:val="single" w:color="9BC2E5" w:sz="4" w:space="0"/>
          <w:insideH w:val="nil"/>
          <w:insideV w:val="nil"/>
          <w:tl2br w:val="nil"/>
          <w:tr2bl w:val="nil"/>
        </w:tcBorders>
        <w:shd w:val="clear" w:color="FFFFFF" w:fill="auto"/>
      </w:tcPr>
    </w:tblStylePr>
    <w:tblStylePr w:type="lastCol">
      <w:rPr>
        <w:rFonts w:ascii="Arial" w:hAnsi="Arial"/>
        <w:i/>
        <w:color w:val="9BC2E5"/>
        <w:sz w:val="22"/>
      </w:rPr>
      <w:tcPr>
        <w:tcBorders>
          <w:top w:val="nil"/>
          <w:left w:val="single" w:color="9BC2E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Arial" w:hAnsi="Arial"/>
        <w:color w:val="9BC2E5"/>
        <w:sz w:val="22"/>
      </w:rPr>
      <w:tcPr>
        <w:shd w:val="clear" w:color="D5E5F4" w:fill="D5E5F4"/>
      </w:tcPr>
    </w:tblStylePr>
    <w:tblStylePr w:type="band2Horz">
      <w:rPr>
        <w:rFonts w:ascii="Arial" w:hAnsi="Arial"/>
        <w:color w:val="9BC2E5"/>
        <w:sz w:val="22"/>
      </w:rPr>
    </w:tblStylePr>
  </w:style>
  <w:style w:type="table" w:customStyle="1" w:styleId="214">
    <w:name w:val="List Table 7 Colorful - Accent 6"/>
    <w:basedOn w:val="50"/>
    <w:qFormat/>
    <w:uiPriority w:val="99"/>
    <w:pPr>
      <w:spacing w:after="0" w:line="240" w:lineRule="auto"/>
    </w:pPr>
    <w:tblPr>
      <w:tblBorders>
        <w:right w:val="single" w:color="A9D08E" w:sz="4" w:space="0"/>
      </w:tblBorders>
    </w:tblPr>
    <w:tblStylePr w:type="firstRow">
      <w:rPr>
        <w:rFonts w:ascii="Arial" w:hAnsi="Arial"/>
        <w:i/>
        <w:color w:val="A9D08E"/>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Arial" w:hAnsi="Arial"/>
        <w:i/>
        <w:color w:val="A9D08E"/>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Arial" w:hAnsi="Arial"/>
        <w:i/>
        <w:color w:val="A9D08E"/>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Arial" w:hAnsi="Arial"/>
        <w:i/>
        <w:color w:val="A9D08E"/>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Arial" w:hAnsi="Arial"/>
        <w:color w:val="A9D08E"/>
        <w:sz w:val="22"/>
      </w:rPr>
      <w:tcPr>
        <w:shd w:val="clear" w:color="DAEBCF" w:fill="DAEBCF"/>
      </w:tcPr>
    </w:tblStylePr>
    <w:tblStylePr w:type="band2Horz">
      <w:rPr>
        <w:rFonts w:ascii="Arial" w:hAnsi="Arial"/>
        <w:color w:val="A9D08E"/>
        <w:sz w:val="22"/>
      </w:rPr>
    </w:tblStylePr>
  </w:style>
  <w:style w:type="table" w:customStyle="1" w:styleId="215">
    <w:name w:val="Lined - Accent"/>
    <w:basedOn w:val="50"/>
    <w:qFormat/>
    <w:uiPriority w:val="99"/>
    <w:pPr>
      <w:spacing w:after="0" w:line="240" w:lineRule="auto"/>
    </w:pPr>
    <w:rPr>
      <w:color w:val="404040"/>
    </w:r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6">
    <w:name w:val="Lined - Accent 1"/>
    <w:basedOn w:val="50"/>
    <w:qFormat/>
    <w:uiPriority w:val="99"/>
    <w:pPr>
      <w:spacing w:after="0" w:line="240" w:lineRule="auto"/>
    </w:pPr>
    <w:rPr>
      <w:color w:val="404040"/>
    </w:r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217">
    <w:name w:val="Lined - Accent 2"/>
    <w:basedOn w:val="50"/>
    <w:qFormat/>
    <w:uiPriority w:val="99"/>
    <w:pPr>
      <w:spacing w:after="0" w:line="240" w:lineRule="auto"/>
    </w:pPr>
    <w:rPr>
      <w:color w:val="404040"/>
    </w:r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18">
    <w:name w:val="Lined - Accent 3"/>
    <w:basedOn w:val="50"/>
    <w:qFormat/>
    <w:uiPriority w:val="99"/>
    <w:pPr>
      <w:spacing w:after="0" w:line="240" w:lineRule="auto"/>
    </w:pPr>
    <w:rPr>
      <w:color w:val="404040"/>
    </w:r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19">
    <w:name w:val="Lined - Accent 4"/>
    <w:basedOn w:val="50"/>
    <w:qFormat/>
    <w:uiPriority w:val="99"/>
    <w:pPr>
      <w:spacing w:after="0" w:line="240" w:lineRule="auto"/>
    </w:pPr>
    <w:rPr>
      <w:color w:val="404040"/>
    </w:r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20">
    <w:name w:val="Lined - Accent 5"/>
    <w:basedOn w:val="50"/>
    <w:qFormat/>
    <w:uiPriority w:val="99"/>
    <w:pPr>
      <w:spacing w:after="0" w:line="240" w:lineRule="auto"/>
    </w:pPr>
    <w:rPr>
      <w:color w:val="404040"/>
    </w:r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221">
    <w:name w:val="Lined - Accent 6"/>
    <w:basedOn w:val="50"/>
    <w:qFormat/>
    <w:uiPriority w:val="99"/>
    <w:pPr>
      <w:spacing w:after="0" w:line="240" w:lineRule="auto"/>
    </w:pPr>
    <w:rPr>
      <w:color w:val="404040"/>
    </w:r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2">
    <w:name w:val="Bordered &amp; Lined - Accent"/>
    <w:basedOn w:val="50"/>
    <w:qFormat/>
    <w:uiPriority w:val="99"/>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23">
    <w:name w:val="Bordered &amp; Lined - Accent 1"/>
    <w:basedOn w:val="50"/>
    <w:qFormat/>
    <w:uiPriority w:val="99"/>
    <w:pPr>
      <w:spacing w:after="0" w:line="240" w:lineRule="auto"/>
    </w:pPr>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tblStylePr w:type="firstCol">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band1Vert">
      <w:rPr>
        <w:rFonts w:ascii="Arial" w:hAnsi="Arial"/>
        <w:color w:val="404040"/>
        <w:sz w:val="22"/>
      </w:rPr>
    </w:tblStylePr>
    <w:tblStylePr w:type="band2Vert">
      <w:rPr>
        <w:rFonts w:ascii="Arial" w:hAnsi="Arial"/>
        <w:color w:val="404040"/>
        <w:sz w:val="22"/>
      </w:rPr>
      <w:tcPr>
        <w:shd w:val="clear" w:color="C4D2EC" w:fill="C4D2EC"/>
      </w:tcPr>
    </w:tblStylePr>
    <w:tblStylePr w:type="band1Horz">
      <w:rPr>
        <w:rFonts w:ascii="Arial" w:hAnsi="Arial"/>
        <w:color w:val="404040"/>
        <w:sz w:val="22"/>
      </w:rPr>
    </w:tblStylePr>
    <w:tblStylePr w:type="band2Horz">
      <w:rPr>
        <w:rFonts w:ascii="Arial" w:hAnsi="Arial"/>
        <w:color w:val="404040"/>
        <w:sz w:val="22"/>
      </w:rPr>
      <w:tcPr>
        <w:shd w:val="clear" w:color="C4D2EC" w:fill="C4D2EC"/>
      </w:tcPr>
    </w:tblStylePr>
  </w:style>
  <w:style w:type="table" w:customStyle="1" w:styleId="224">
    <w:name w:val="Bordered &amp; Lined - Accent 2"/>
    <w:basedOn w:val="50"/>
    <w:qFormat/>
    <w:uiPriority w:val="99"/>
    <w:pPr>
      <w:spacing w:after="0" w:line="240" w:lineRule="auto"/>
    </w:pPr>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tblStylePr w:type="firstCol">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band1Vert">
      <w:rPr>
        <w:rFonts w:ascii="Arial" w:hAnsi="Arial"/>
        <w:color w:val="404040"/>
        <w:sz w:val="22"/>
      </w:rPr>
    </w:tblStylePr>
    <w:tblStylePr w:type="band2Vert">
      <w:rPr>
        <w:rFonts w:ascii="Arial" w:hAnsi="Arial"/>
        <w:color w:val="404040"/>
        <w:sz w:val="22"/>
      </w:rPr>
      <w:tcPr>
        <w:shd w:val="clear" w:color="FBE5D6" w:fill="FBE5D6"/>
      </w:tcPr>
    </w:tblStylePr>
    <w:tblStylePr w:type="band1Horz">
      <w:rPr>
        <w:rFonts w:ascii="Arial" w:hAnsi="Arial"/>
        <w:color w:val="404040"/>
        <w:sz w:val="22"/>
      </w:rPr>
    </w:tblStylePr>
    <w:tblStylePr w:type="band2Horz">
      <w:rPr>
        <w:rFonts w:ascii="Arial" w:hAnsi="Arial"/>
        <w:color w:val="404040"/>
        <w:sz w:val="22"/>
      </w:rPr>
      <w:tcPr>
        <w:shd w:val="clear" w:color="FBE5D6" w:fill="FBE5D6"/>
      </w:tcPr>
    </w:tblStylePr>
  </w:style>
  <w:style w:type="table" w:customStyle="1" w:styleId="225">
    <w:name w:val="Bordered &amp; Lined - Accent 3"/>
    <w:basedOn w:val="50"/>
    <w:qFormat/>
    <w:uiPriority w:val="99"/>
    <w:pPr>
      <w:spacing w:after="0" w:line="240" w:lineRule="auto"/>
    </w:pPr>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tblStylePr w:type="firstCol">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band1Vert">
      <w:rPr>
        <w:rFonts w:ascii="Arial" w:hAnsi="Arial"/>
        <w:color w:val="404040"/>
        <w:sz w:val="22"/>
      </w:rPr>
    </w:tblStylePr>
    <w:tblStylePr w:type="band2Vert">
      <w:rPr>
        <w:rFonts w:ascii="Arial" w:hAnsi="Arial"/>
        <w:color w:val="404040"/>
        <w:sz w:val="22"/>
      </w:rPr>
      <w:tcPr>
        <w:shd w:val="clear" w:color="ECECEC" w:fill="ECECEC"/>
      </w:tcPr>
    </w:tblStylePr>
    <w:tblStylePr w:type="band1Horz">
      <w:rPr>
        <w:rFonts w:ascii="Arial" w:hAnsi="Arial"/>
        <w:color w:val="404040"/>
        <w:sz w:val="22"/>
      </w:rPr>
    </w:tblStylePr>
    <w:tblStylePr w:type="band2Horz">
      <w:rPr>
        <w:rFonts w:ascii="Arial" w:hAnsi="Arial"/>
        <w:color w:val="404040"/>
        <w:sz w:val="22"/>
      </w:rPr>
      <w:tcPr>
        <w:shd w:val="clear" w:color="ECECEC" w:fill="ECECEC"/>
      </w:tcPr>
    </w:tblStylePr>
  </w:style>
  <w:style w:type="table" w:customStyle="1" w:styleId="226">
    <w:name w:val="Bordered &amp; Lined - Accent 4"/>
    <w:basedOn w:val="50"/>
    <w:qFormat/>
    <w:uiPriority w:val="99"/>
    <w:pPr>
      <w:spacing w:after="0" w:line="240" w:lineRule="auto"/>
    </w:pPr>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tblStylePr w:type="firstCol">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band1Vert">
      <w:rPr>
        <w:rFonts w:ascii="Arial" w:hAnsi="Arial"/>
        <w:color w:val="404040"/>
        <w:sz w:val="22"/>
      </w:rPr>
    </w:tblStylePr>
    <w:tblStylePr w:type="band2Vert">
      <w:rPr>
        <w:rFonts w:ascii="Arial" w:hAnsi="Arial"/>
        <w:color w:val="404040"/>
        <w:sz w:val="22"/>
      </w:rPr>
      <w:tcPr>
        <w:shd w:val="clear" w:color="FEF2CA" w:fill="FEF2CA"/>
      </w:tcPr>
    </w:tblStylePr>
    <w:tblStylePr w:type="band1Horz">
      <w:rPr>
        <w:rFonts w:ascii="Arial" w:hAnsi="Arial"/>
        <w:color w:val="404040"/>
        <w:sz w:val="22"/>
      </w:rPr>
    </w:tblStylePr>
    <w:tblStylePr w:type="band2Horz">
      <w:rPr>
        <w:rFonts w:ascii="Arial" w:hAnsi="Arial"/>
        <w:color w:val="404040"/>
        <w:sz w:val="22"/>
      </w:rPr>
      <w:tcPr>
        <w:shd w:val="clear" w:color="FEF2CA" w:fill="FEF2CA"/>
      </w:tcPr>
    </w:tblStylePr>
  </w:style>
  <w:style w:type="table" w:customStyle="1" w:styleId="227">
    <w:name w:val="Bordered &amp; Lined - Accent 5"/>
    <w:basedOn w:val="50"/>
    <w:qFormat/>
    <w:uiPriority w:val="99"/>
    <w:pPr>
      <w:spacing w:after="0" w:line="240" w:lineRule="auto"/>
    </w:pPr>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tblStylePr w:type="firstCol">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band1Vert">
      <w:rPr>
        <w:rFonts w:ascii="Arial" w:hAnsi="Arial"/>
        <w:color w:val="404040"/>
        <w:sz w:val="22"/>
      </w:rPr>
    </w:tblStylePr>
    <w:tblStylePr w:type="band2Vert">
      <w:rPr>
        <w:rFonts w:ascii="Arial" w:hAnsi="Arial"/>
        <w:color w:val="404040"/>
        <w:sz w:val="22"/>
      </w:rPr>
      <w:tcPr>
        <w:shd w:val="clear" w:color="DDEAF6" w:fill="DDEAF6"/>
      </w:tcPr>
    </w:tblStylePr>
    <w:tblStylePr w:type="band1Horz">
      <w:rPr>
        <w:rFonts w:ascii="Arial" w:hAnsi="Arial"/>
        <w:color w:val="404040"/>
        <w:sz w:val="22"/>
      </w:rPr>
    </w:tblStylePr>
    <w:tblStylePr w:type="band2Horz">
      <w:rPr>
        <w:rFonts w:ascii="Arial" w:hAnsi="Arial"/>
        <w:color w:val="404040"/>
        <w:sz w:val="22"/>
      </w:rPr>
      <w:tcPr>
        <w:shd w:val="clear" w:color="DDEAF6" w:fill="DDEAF6"/>
      </w:tcPr>
    </w:tblStylePr>
  </w:style>
  <w:style w:type="table" w:customStyle="1" w:styleId="228">
    <w:name w:val="Bordered &amp; Lined - Accent 6"/>
    <w:basedOn w:val="50"/>
    <w:qFormat/>
    <w:uiPriority w:val="99"/>
    <w:pPr>
      <w:spacing w:after="0" w:line="240" w:lineRule="auto"/>
    </w:pPr>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tblStylePr w:type="firstCol">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band1Vert">
      <w:rPr>
        <w:rFonts w:ascii="Arial" w:hAnsi="Arial"/>
        <w:color w:val="404040"/>
        <w:sz w:val="22"/>
      </w:rPr>
    </w:tblStylePr>
    <w:tblStylePr w:type="band2Vert">
      <w:rPr>
        <w:rFonts w:ascii="Arial" w:hAnsi="Arial"/>
        <w:color w:val="404040"/>
        <w:sz w:val="22"/>
      </w:rPr>
      <w:tcPr>
        <w:shd w:val="clear" w:color="E1EFD8" w:fill="E1EFD8"/>
      </w:tcPr>
    </w:tblStylePr>
    <w:tblStylePr w:type="band1Horz">
      <w:rPr>
        <w:rFonts w:ascii="Arial" w:hAnsi="Arial"/>
        <w:color w:val="404040"/>
        <w:sz w:val="22"/>
      </w:rPr>
    </w:tblStylePr>
    <w:tblStylePr w:type="band2Horz">
      <w:rPr>
        <w:rFonts w:ascii="Arial" w:hAnsi="Arial"/>
        <w:color w:val="404040"/>
        <w:sz w:val="22"/>
      </w:rPr>
      <w:tcPr>
        <w:shd w:val="clear" w:color="E1EFD8" w:fill="E1EFD8"/>
      </w:tcPr>
    </w:tblStylePr>
  </w:style>
  <w:style w:type="table" w:customStyle="1" w:styleId="229">
    <w:name w:val="Bordered"/>
    <w:basedOn w:val="50"/>
    <w:qFormat/>
    <w:uiPriority w:val="99"/>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Arial" w:hAnsi="Arial"/>
        <w:color w:val="404040"/>
        <w:sz w:val="22"/>
      </w:rPr>
      <w:tcPr>
        <w:tcBorders>
          <w:top w:val="nil"/>
          <w:left w:val="nil"/>
          <w:bottom w:val="single" w:color="7E7E7E" w:sz="12" w:space="0"/>
          <w:right w:val="nil"/>
          <w:insideH w:val="nil"/>
          <w:insideV w:val="nil"/>
          <w:tl2br w:val="nil"/>
          <w:tr2bl w:val="nil"/>
        </w:tcBorders>
      </w:tcPr>
    </w:tblStylePr>
    <w:tblStylePr w:type="lastRow">
      <w:rPr>
        <w:rFonts w:ascii="Arial" w:hAnsi="Arial"/>
        <w:color w:val="404040"/>
        <w:sz w:val="22"/>
      </w:rPr>
      <w:tcPr>
        <w:tcBorders>
          <w:top w:val="single" w:color="7E7E7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7E7E7E" w:sz="12" w:space="0"/>
          <w:bottom w:val="nil"/>
          <w:right w:val="nil"/>
          <w:insideH w:val="nil"/>
          <w:insideV w:val="nil"/>
          <w:tl2br w:val="nil"/>
          <w:tr2bl w:val="nil"/>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30">
    <w:name w:val="Bordered - Accent 1"/>
    <w:basedOn w:val="50"/>
    <w:qFormat/>
    <w:uiPriority w:val="99"/>
    <w:pPr>
      <w:spacing w:after="0" w:line="240" w:lineRule="auto"/>
    </w:pPr>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Arial" w:hAnsi="Arial"/>
        <w:color w:val="404040"/>
        <w:sz w:val="22"/>
      </w:rPr>
      <w:tcPr>
        <w:tcBorders>
          <w:top w:val="nil"/>
          <w:left w:val="nil"/>
          <w:bottom w:val="single" w:color="4472C4" w:sz="12" w:space="0"/>
          <w:right w:val="nil"/>
          <w:insideH w:val="nil"/>
          <w:insideV w:val="nil"/>
          <w:tl2br w:val="nil"/>
          <w:tr2bl w:val="nil"/>
        </w:tcBorders>
      </w:tcPr>
    </w:tblStylePr>
    <w:tblStylePr w:type="lastRow">
      <w:rPr>
        <w:rFonts w:ascii="Arial" w:hAnsi="Arial"/>
        <w:color w:val="404040"/>
        <w:sz w:val="22"/>
      </w:rPr>
      <w:tcPr>
        <w:tcBorders>
          <w:top w:val="single" w:color="4472C4"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4472C4" w:sz="12" w:space="0"/>
          <w:bottom w:val="nil"/>
          <w:right w:val="nil"/>
          <w:insideH w:val="nil"/>
          <w:insideV w:val="nil"/>
          <w:tl2br w:val="nil"/>
          <w:tr2bl w:val="nil"/>
        </w:tcBorders>
      </w:tcPr>
    </w:tblStyle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2"/>
    <w:basedOn w:val="50"/>
    <w:qFormat/>
    <w:uiPriority w:val="99"/>
    <w:pPr>
      <w:spacing w:after="0" w:line="240" w:lineRule="auto"/>
    </w:p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Arial" w:hAnsi="Arial"/>
        <w:color w:val="404040"/>
        <w:sz w:val="22"/>
      </w:rPr>
      <w:tcPr>
        <w:tcBorders>
          <w:top w:val="nil"/>
          <w:left w:val="nil"/>
          <w:bottom w:val="single" w:color="F4B285" w:sz="12" w:space="0"/>
          <w:right w:val="nil"/>
          <w:insideH w:val="nil"/>
          <w:insideV w:val="nil"/>
          <w:tl2br w:val="nil"/>
          <w:tr2bl w:val="nil"/>
        </w:tcBorders>
      </w:tcPr>
    </w:tblStylePr>
    <w:tblStylePr w:type="lastRow">
      <w:rPr>
        <w:rFonts w:ascii="Arial" w:hAnsi="Arial"/>
        <w:color w:val="404040"/>
        <w:sz w:val="22"/>
      </w:rPr>
      <w:tcPr>
        <w:tcBorders>
          <w:top w:val="single" w:color="F4B28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4B285" w:sz="12" w:space="0"/>
          <w:bottom w:val="nil"/>
          <w:right w:val="nil"/>
          <w:insideH w:val="nil"/>
          <w:insideV w:val="nil"/>
          <w:tl2br w:val="nil"/>
          <w:tr2bl w:val="nil"/>
        </w:tcBorders>
      </w:tcPr>
    </w:tblStyle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2">
    <w:name w:val="Bordered - Accent 3"/>
    <w:basedOn w:val="50"/>
    <w:qFormat/>
    <w:uiPriority w:val="99"/>
    <w:pPr>
      <w:spacing w:after="0" w:line="240" w:lineRule="auto"/>
    </w:p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Arial" w:hAnsi="Arial"/>
        <w:color w:val="404040"/>
        <w:sz w:val="22"/>
      </w:rPr>
      <w:tcPr>
        <w:tcBorders>
          <w:top w:val="nil"/>
          <w:left w:val="nil"/>
          <w:bottom w:val="single" w:color="C9C9C9" w:sz="12" w:space="0"/>
          <w:right w:val="nil"/>
          <w:insideH w:val="nil"/>
          <w:insideV w:val="nil"/>
          <w:tl2br w:val="nil"/>
          <w:tr2bl w:val="nil"/>
        </w:tcBorders>
      </w:tcPr>
    </w:tblStylePr>
    <w:tblStylePr w:type="lastRow">
      <w:rPr>
        <w:rFonts w:ascii="Arial" w:hAnsi="Arial"/>
        <w:color w:val="404040"/>
        <w:sz w:val="22"/>
      </w:rPr>
      <w:tcPr>
        <w:tcBorders>
          <w:top w:val="single" w:color="C9C9C9"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C9C9C9" w:sz="12" w:space="0"/>
          <w:bottom w:val="nil"/>
          <w:right w:val="nil"/>
          <w:insideH w:val="nil"/>
          <w:insideV w:val="nil"/>
          <w:tl2br w:val="nil"/>
          <w:tr2bl w:val="nil"/>
        </w:tcBorders>
      </w:tcPr>
    </w:tblStyle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3">
    <w:name w:val="Bordered - Accent 4"/>
    <w:basedOn w:val="50"/>
    <w:qFormat/>
    <w:uiPriority w:val="99"/>
    <w:pPr>
      <w:spacing w:after="0" w:line="240" w:lineRule="auto"/>
    </w:pPr>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Arial" w:hAnsi="Arial"/>
        <w:color w:val="404040"/>
        <w:sz w:val="22"/>
      </w:rPr>
      <w:tcPr>
        <w:tcBorders>
          <w:top w:val="nil"/>
          <w:left w:val="nil"/>
          <w:bottom w:val="single" w:color="FFD864" w:sz="12" w:space="0"/>
          <w:right w:val="nil"/>
          <w:insideH w:val="nil"/>
          <w:insideV w:val="nil"/>
          <w:tl2br w:val="nil"/>
          <w:tr2bl w:val="nil"/>
        </w:tcBorders>
      </w:tcPr>
    </w:tblStylePr>
    <w:tblStylePr w:type="lastRow">
      <w:rPr>
        <w:rFonts w:ascii="Arial" w:hAnsi="Arial"/>
        <w:color w:val="404040"/>
        <w:sz w:val="22"/>
      </w:rPr>
      <w:tcPr>
        <w:tcBorders>
          <w:top w:val="single" w:color="FFD864"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FFD864" w:sz="12" w:space="0"/>
          <w:bottom w:val="nil"/>
          <w:right w:val="nil"/>
          <w:insideH w:val="nil"/>
          <w:insideV w:val="nil"/>
          <w:tl2br w:val="nil"/>
          <w:tr2bl w:val="nil"/>
        </w:tcBorders>
      </w:tcPr>
    </w:tblStyle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4">
    <w:name w:val="Bordered - Accent 5"/>
    <w:basedOn w:val="50"/>
    <w:qFormat/>
    <w:uiPriority w:val="99"/>
    <w:pPr>
      <w:spacing w:after="0" w:line="240" w:lineRule="auto"/>
    </w:p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Arial" w:hAnsi="Arial"/>
        <w:color w:val="404040"/>
        <w:sz w:val="22"/>
      </w:rPr>
      <w:tcPr>
        <w:tcBorders>
          <w:top w:val="nil"/>
          <w:left w:val="nil"/>
          <w:bottom w:val="single" w:color="9BC2E5" w:sz="12" w:space="0"/>
          <w:right w:val="nil"/>
          <w:insideH w:val="nil"/>
          <w:insideV w:val="nil"/>
          <w:tl2br w:val="nil"/>
          <w:tr2bl w:val="nil"/>
        </w:tcBorders>
      </w:tcPr>
    </w:tblStylePr>
    <w:tblStylePr w:type="lastRow">
      <w:rPr>
        <w:rFonts w:ascii="Arial" w:hAnsi="Arial"/>
        <w:color w:val="404040"/>
        <w:sz w:val="22"/>
      </w:rPr>
      <w:tcPr>
        <w:tcBorders>
          <w:top w:val="single" w:color="9BC2E5"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9BC2E5" w:sz="12" w:space="0"/>
          <w:bottom w:val="nil"/>
          <w:right w:val="nil"/>
          <w:insideH w:val="nil"/>
          <w:insideV w:val="nil"/>
          <w:tl2br w:val="nil"/>
          <w:tr2bl w:val="nil"/>
        </w:tcBorders>
      </w:tcPr>
    </w:tblStyle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35">
    <w:name w:val="Bordered - Accent 6"/>
    <w:basedOn w:val="50"/>
    <w:qFormat/>
    <w:uiPriority w:val="99"/>
    <w:pPr>
      <w:spacing w:after="0" w:line="240" w:lineRule="auto"/>
    </w:p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Arial" w:hAnsi="Arial"/>
        <w:color w:val="404040"/>
        <w:sz w:val="22"/>
      </w:rPr>
      <w:tcPr>
        <w:tcBorders>
          <w:top w:val="nil"/>
          <w:left w:val="nil"/>
          <w:bottom w:val="single" w:color="A9D08E" w:sz="12" w:space="0"/>
          <w:right w:val="nil"/>
          <w:insideH w:val="nil"/>
          <w:insideV w:val="nil"/>
          <w:tl2br w:val="nil"/>
          <w:tr2bl w:val="nil"/>
        </w:tcBorders>
      </w:tcPr>
    </w:tblStylePr>
    <w:tblStylePr w:type="lastRow">
      <w:rPr>
        <w:rFonts w:ascii="Arial" w:hAnsi="Arial"/>
        <w:color w:val="404040"/>
        <w:sz w:val="22"/>
      </w:rPr>
      <w:tcPr>
        <w:tcBorders>
          <w:top w:val="single" w:color="A9D08E" w:sz="12" w:space="0"/>
          <w:left w:val="nil"/>
          <w:bottom w:val="nil"/>
          <w:right w:val="nil"/>
          <w:insideH w:val="nil"/>
          <w:insideV w:val="nil"/>
          <w:tl2br w:val="nil"/>
          <w:tr2bl w:val="nil"/>
        </w:tcBorders>
      </w:tcPr>
    </w:tblStylePr>
    <w:tblStylePr w:type="firstCol">
      <w:rPr>
        <w:rFonts w:ascii="Arial" w:hAnsi="Arial"/>
        <w:color w:val="404040"/>
        <w:sz w:val="22"/>
      </w:rPr>
    </w:tblStylePr>
    <w:tblStylePr w:type="lastCol">
      <w:rPr>
        <w:rFonts w:ascii="Arial" w:hAnsi="Arial"/>
        <w:color w:val="404040"/>
        <w:sz w:val="22"/>
      </w:rPr>
      <w:tcPr>
        <w:tcBorders>
          <w:top w:val="nil"/>
          <w:left w:val="single" w:color="A9D08E" w:sz="12" w:space="0"/>
          <w:bottom w:val="nil"/>
          <w:right w:val="nil"/>
          <w:insideH w:val="nil"/>
          <w:insideV w:val="nil"/>
          <w:tl2br w:val="nil"/>
          <w:tr2bl w:val="nil"/>
        </w:tcBorders>
      </w:tcPr>
    </w:tblStyle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6">
    <w:name w:val="TOC Heading"/>
    <w:unhideWhenUsed/>
    <w:qFormat/>
    <w:uiPriority w:val="39"/>
    <w:rPr>
      <w:rFonts w:hint="default" w:ascii="Times New Roman" w:hAnsi="Times New Roman" w:eastAsia="宋体" w:cs="Times New Roman"/>
    </w:rPr>
  </w:style>
  <w:style w:type="character" w:customStyle="1" w:styleId="237">
    <w:name w:val="正文文本 字符3"/>
    <w:link w:val="18"/>
    <w:qFormat/>
    <w:uiPriority w:val="0"/>
    <w:rPr>
      <w:rFonts w:ascii="宋体" w:hAnsi="宋体"/>
      <w:sz w:val="24"/>
      <w:szCs w:val="24"/>
    </w:rPr>
  </w:style>
  <w:style w:type="character" w:customStyle="1" w:styleId="238">
    <w:name w:val="批注文字 字符"/>
    <w:qFormat/>
    <w:uiPriority w:val="0"/>
    <w:rPr>
      <w:rFonts w:ascii="Times New Roman" w:hAnsi="Times New Roman" w:eastAsia="宋体" w:cs="Times New Roman"/>
      <w:sz w:val="24"/>
      <w:lang w:val="en-US" w:eastAsia="zh-CN" w:bidi="ar-SA"/>
    </w:rPr>
  </w:style>
  <w:style w:type="character" w:customStyle="1" w:styleId="239">
    <w:name w:val="c21"/>
    <w:qFormat/>
    <w:uiPriority w:val="0"/>
    <w:rPr>
      <w:rFonts w:hint="default" w:ascii="ˎ̥" w:hAnsi="ˎ̥"/>
      <w:color w:val="000000"/>
      <w:sz w:val="20"/>
      <w:szCs w:val="20"/>
      <w:u w:val="none"/>
    </w:rPr>
  </w:style>
  <w:style w:type="character" w:customStyle="1" w:styleId="240">
    <w:name w:val="title4"/>
    <w:qFormat/>
    <w:uiPriority w:val="0"/>
    <w:rPr>
      <w:b/>
      <w:bCs/>
      <w:color w:val="1D87B3"/>
      <w:sz w:val="15"/>
      <w:szCs w:val="15"/>
    </w:rPr>
  </w:style>
  <w:style w:type="character" w:customStyle="1" w:styleId="241">
    <w:name w:val="标题 2 Char Char"/>
    <w:qFormat/>
    <w:uiPriority w:val="0"/>
    <w:rPr>
      <w:rFonts w:ascii="Arial" w:hAnsi="Arial" w:eastAsia="黑体"/>
      <w:b/>
      <w:bCs/>
      <w:sz w:val="32"/>
      <w:szCs w:val="32"/>
      <w:lang w:val="en-US" w:eastAsia="zh-CN" w:bidi="ar-SA"/>
    </w:rPr>
  </w:style>
  <w:style w:type="character" w:customStyle="1" w:styleId="242">
    <w:name w:val="black1"/>
    <w:qFormat/>
    <w:uiPriority w:val="0"/>
    <w:rPr>
      <w:color w:val="000000"/>
    </w:rPr>
  </w:style>
  <w:style w:type="character" w:customStyle="1" w:styleId="243">
    <w:name w:val="street-address"/>
    <w:qFormat/>
    <w:uiPriority w:val="0"/>
  </w:style>
  <w:style w:type="character" w:customStyle="1" w:styleId="244">
    <w:name w:val="locality"/>
    <w:qFormat/>
    <w:uiPriority w:val="0"/>
  </w:style>
  <w:style w:type="character" w:customStyle="1" w:styleId="245">
    <w:name w:val="正文文本缩进 Char1"/>
    <w:link w:val="246"/>
    <w:qFormat/>
    <w:uiPriority w:val="0"/>
    <w:rPr>
      <w:rFonts w:ascii="宋体" w:hAnsi="宋体" w:eastAsia="宋体"/>
      <w:sz w:val="24"/>
      <w:szCs w:val="24"/>
      <w:lang w:bidi="ar-SA"/>
    </w:rPr>
  </w:style>
  <w:style w:type="paragraph" w:customStyle="1" w:styleId="246">
    <w:name w:val="正文文本缩进1"/>
    <w:basedOn w:val="1"/>
    <w:link w:val="245"/>
    <w:qFormat/>
    <w:uiPriority w:val="0"/>
    <w:pPr>
      <w:spacing w:line="480" w:lineRule="exact"/>
      <w:ind w:firstLine="480"/>
    </w:pPr>
    <w:rPr>
      <w:rFonts w:ascii="宋体" w:hAnsi="宋体"/>
      <w:sz w:val="24"/>
    </w:rPr>
  </w:style>
  <w:style w:type="character" w:customStyle="1" w:styleId="247">
    <w:name w:val="Char Char11"/>
    <w:qFormat/>
    <w:uiPriority w:val="0"/>
    <w:rPr>
      <w:rFonts w:ascii="宋体" w:eastAsia="宋体"/>
      <w:b/>
      <w:sz w:val="24"/>
      <w:u w:val="single"/>
      <w:lang w:val="en-US" w:eastAsia="zh-CN" w:bidi="ar-SA"/>
    </w:rPr>
  </w:style>
  <w:style w:type="character" w:customStyle="1" w:styleId="248">
    <w:name w:val="txt"/>
    <w:qFormat/>
    <w:uiPriority w:val="0"/>
  </w:style>
  <w:style w:type="character" w:customStyle="1" w:styleId="249">
    <w:name w:val="正文缩进 Char Char"/>
    <w:link w:val="250"/>
    <w:qFormat/>
    <w:uiPriority w:val="0"/>
    <w:rPr>
      <w:rFonts w:ascii="宋体" w:eastAsia="宋体"/>
      <w:color w:val="000000"/>
      <w:sz w:val="28"/>
      <w:lang w:bidi="ar-SA"/>
    </w:rPr>
  </w:style>
  <w:style w:type="paragraph" w:customStyle="1" w:styleId="250">
    <w:name w:val="正文缩进1"/>
    <w:basedOn w:val="1"/>
    <w:link w:val="249"/>
    <w:qFormat/>
    <w:uiPriority w:val="0"/>
    <w:pPr>
      <w:widowControl/>
      <w:spacing w:line="480" w:lineRule="exact"/>
      <w:ind w:firstLine="567"/>
    </w:pPr>
    <w:rPr>
      <w:rFonts w:ascii="宋体"/>
      <w:color w:val="000000"/>
      <w:sz w:val="28"/>
      <w:szCs w:val="20"/>
    </w:rPr>
  </w:style>
  <w:style w:type="character" w:customStyle="1" w:styleId="251">
    <w:name w:val="普通文字1 Char1"/>
    <w:qFormat/>
    <w:uiPriority w:val="0"/>
    <w:rPr>
      <w:rFonts w:ascii="宋体" w:hAnsi="Courier New" w:eastAsia="宋体"/>
      <w:sz w:val="21"/>
      <w:lang w:val="en-US" w:eastAsia="zh-CN" w:bidi="ar-SA"/>
    </w:rPr>
  </w:style>
  <w:style w:type="character" w:customStyle="1" w:styleId="252">
    <w:name w:val="chanpin1"/>
    <w:qFormat/>
    <w:uiPriority w:val="0"/>
    <w:rPr>
      <w:rFonts w:hint="default" w:ascii="ˎ̥" w:hAnsi="ˎ̥"/>
      <w:color w:val="000000"/>
      <w:sz w:val="20"/>
      <w:szCs w:val="20"/>
      <w:u w:val="none"/>
    </w:rPr>
  </w:style>
  <w:style w:type="character" w:customStyle="1" w:styleId="253">
    <w:name w:val="列表段落 字符1"/>
    <w:link w:val="254"/>
    <w:qFormat/>
    <w:uiPriority w:val="34"/>
    <w:rPr>
      <w:rFonts w:ascii="Calibri" w:hAnsi="Calibri" w:eastAsia="宋体"/>
      <w:sz w:val="21"/>
      <w:szCs w:val="22"/>
      <w:lang w:val="en-US" w:eastAsia="zh-CN" w:bidi="ar-SA"/>
    </w:rPr>
  </w:style>
  <w:style w:type="paragraph" w:styleId="254">
    <w:name w:val="List Paragraph"/>
    <w:basedOn w:val="1"/>
    <w:link w:val="253"/>
    <w:qFormat/>
    <w:uiPriority w:val="34"/>
    <w:pPr>
      <w:ind w:firstLine="420"/>
    </w:pPr>
    <w:rPr>
      <w:rFonts w:ascii="Calibri" w:hAnsi="Calibri"/>
      <w:szCs w:val="22"/>
    </w:rPr>
  </w:style>
  <w:style w:type="character" w:customStyle="1" w:styleId="255">
    <w:name w:val="标题 3 Char Char"/>
    <w:qFormat/>
    <w:uiPriority w:val="0"/>
    <w:rPr>
      <w:rFonts w:eastAsia="宋体"/>
      <w:b/>
      <w:bCs/>
      <w:sz w:val="32"/>
      <w:szCs w:val="32"/>
      <w:lang w:val="en-US" w:eastAsia="zh-CN" w:bidi="ar-SA"/>
    </w:rPr>
  </w:style>
  <w:style w:type="character" w:customStyle="1" w:styleId="256">
    <w:name w:val="段1 Char"/>
    <w:qFormat/>
    <w:uiPriority w:val="0"/>
    <w:rPr>
      <w:rFonts w:ascii="宋体" w:eastAsia="宋体"/>
      <w:sz w:val="24"/>
      <w:lang w:val="en-US" w:eastAsia="zh-CN" w:bidi="ar-SA"/>
    </w:rPr>
  </w:style>
  <w:style w:type="character" w:customStyle="1" w:styleId="257">
    <w:name w:val="chanpin拷贝"/>
    <w:qFormat/>
    <w:uiPriority w:val="0"/>
  </w:style>
  <w:style w:type="character" w:customStyle="1" w:styleId="258">
    <w:name w:val="纯文本 Char1"/>
    <w:qFormat/>
    <w:uiPriority w:val="0"/>
    <w:rPr>
      <w:rFonts w:ascii="宋体" w:hAnsi="Courier New" w:eastAsia="宋体"/>
      <w:sz w:val="21"/>
      <w:lang w:val="en-US" w:eastAsia="zh-CN" w:bidi="ar-SA"/>
    </w:rPr>
  </w:style>
  <w:style w:type="character" w:customStyle="1" w:styleId="259">
    <w:name w:val="apple-style-span"/>
    <w:qFormat/>
    <w:uiPriority w:val="0"/>
    <w:rPr>
      <w:rFonts w:cs="Times New Roman"/>
    </w:rPr>
  </w:style>
  <w:style w:type="paragraph" w:customStyle="1" w:styleId="260">
    <w:name w:val="二级条标题"/>
    <w:basedOn w:val="261"/>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61">
    <w:name w:val="一级条标题"/>
    <w:basedOn w:val="262"/>
    <w:next w:val="1"/>
    <w:qFormat/>
    <w:uiPriority w:val="0"/>
    <w:pPr>
      <w:numPr>
        <w:ilvl w:val="1"/>
      </w:numPr>
      <w:tabs>
        <w:tab w:val="left" w:pos="360"/>
        <w:tab w:val="left" w:pos="840"/>
      </w:tabs>
      <w:ind w:left="0" w:hanging="840"/>
      <w:outlineLvl w:val="1"/>
    </w:pPr>
  </w:style>
  <w:style w:type="paragraph" w:customStyle="1" w:styleId="262">
    <w:name w:val="章标题"/>
    <w:next w:val="1"/>
    <w:qFormat/>
    <w:uiPriority w:val="0"/>
    <w:pPr>
      <w:numPr>
        <w:ilvl w:val="0"/>
        <w:numId w:val="1"/>
      </w:numPr>
      <w:spacing w:line="460" w:lineRule="exact"/>
      <w:ind w:left="0"/>
      <w:jc w:val="both"/>
      <w:outlineLvl w:val="0"/>
    </w:pPr>
    <w:rPr>
      <w:rFonts w:hint="default" w:ascii="黑体" w:hAnsi="Times New Roman" w:eastAsia="黑体" w:cs="Times New Roman"/>
      <w:b/>
      <w:sz w:val="28"/>
    </w:rPr>
  </w:style>
  <w:style w:type="paragraph" w:customStyle="1" w:styleId="263">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64">
    <w:name w:val="字元 字元"/>
    <w:basedOn w:val="1"/>
    <w:qFormat/>
    <w:uiPriority w:val="0"/>
    <w:rPr>
      <w:rFonts w:ascii="Tahoma" w:hAnsi="Tahoma"/>
      <w:sz w:val="24"/>
      <w:szCs w:val="20"/>
    </w:rPr>
  </w:style>
  <w:style w:type="paragraph" w:customStyle="1" w:styleId="265">
    <w:name w:val="Char3 Char Char Char"/>
    <w:basedOn w:val="1"/>
    <w:qFormat/>
    <w:uiPriority w:val="0"/>
    <w:rPr>
      <w:rFonts w:ascii="Tahoma" w:hAnsi="Tahoma"/>
      <w:sz w:val="24"/>
      <w:szCs w:val="20"/>
    </w:rPr>
  </w:style>
  <w:style w:type="paragraph" w:customStyle="1" w:styleId="26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67">
    <w:name w:val="项目编号2"/>
    <w:basedOn w:val="268"/>
    <w:qFormat/>
    <w:uiPriority w:val="0"/>
    <w:pPr>
      <w:numPr>
        <w:ilvl w:val="0"/>
        <w:numId w:val="2"/>
      </w:numPr>
    </w:pPr>
  </w:style>
  <w:style w:type="paragraph" w:customStyle="1" w:styleId="26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69">
    <w:name w:val="图中文字"/>
    <w:basedOn w:val="1"/>
    <w:qFormat/>
    <w:uiPriority w:val="0"/>
    <w:pPr>
      <w:spacing w:line="0" w:lineRule="atLeast"/>
      <w:jc w:val="center"/>
    </w:pPr>
    <w:rPr>
      <w:sz w:val="24"/>
      <w:szCs w:val="20"/>
    </w:rPr>
  </w:style>
  <w:style w:type="paragraph" w:customStyle="1" w:styleId="27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72">
    <w:name w:val="Char2"/>
    <w:basedOn w:val="1"/>
    <w:qFormat/>
    <w:uiPriority w:val="0"/>
    <w:rPr>
      <w:rFonts w:ascii="Tahoma" w:hAnsi="Tahoma"/>
      <w:sz w:val="24"/>
      <w:szCs w:val="20"/>
    </w:rPr>
  </w:style>
  <w:style w:type="paragraph" w:customStyle="1" w:styleId="27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27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77">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278">
    <w:name w:val="Char Char Char Char Char Char Char"/>
    <w:basedOn w:val="1"/>
    <w:qFormat/>
    <w:uiPriority w:val="0"/>
    <w:pPr>
      <w:spacing w:line="360" w:lineRule="auto"/>
      <w:ind w:firstLine="200"/>
    </w:pPr>
    <w:rPr>
      <w:rFonts w:eastAsia="仿宋_GB2312"/>
      <w:sz w:val="24"/>
    </w:rPr>
  </w:style>
  <w:style w:type="paragraph" w:customStyle="1" w:styleId="27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28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1">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282">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28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8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8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286">
    <w:name w:val="font8"/>
    <w:basedOn w:val="1"/>
    <w:qFormat/>
    <w:uiPriority w:val="0"/>
    <w:pPr>
      <w:widowControl/>
      <w:spacing w:before="100" w:beforeAutospacing="1" w:after="100" w:afterAutospacing="1"/>
      <w:jc w:val="left"/>
    </w:pPr>
    <w:rPr>
      <w:sz w:val="36"/>
      <w:szCs w:val="36"/>
    </w:rPr>
  </w:style>
  <w:style w:type="paragraph" w:customStyle="1" w:styleId="287">
    <w:name w:val="Char"/>
    <w:basedOn w:val="1"/>
    <w:qFormat/>
    <w:uiPriority w:val="0"/>
    <w:pPr>
      <w:tabs>
        <w:tab w:val="left" w:pos="360"/>
      </w:tabs>
    </w:pPr>
    <w:rPr>
      <w:sz w:val="24"/>
    </w:rPr>
  </w:style>
  <w:style w:type="paragraph" w:customStyle="1" w:styleId="288">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28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0">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91">
    <w:name w:val="Char Char1"/>
    <w:basedOn w:val="15"/>
    <w:qFormat/>
    <w:uiPriority w:val="0"/>
    <w:rPr>
      <w:rFonts w:ascii="Tahoma" w:hAnsi="Tahoma"/>
      <w:sz w:val="24"/>
    </w:rPr>
  </w:style>
  <w:style w:type="paragraph" w:customStyle="1" w:styleId="29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2"/>
      <w:szCs w:val="22"/>
    </w:rPr>
  </w:style>
  <w:style w:type="paragraph" w:customStyle="1" w:styleId="29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295">
    <w:name w:val="样式 宋体 五号 行距: 单倍行距"/>
    <w:basedOn w:val="1"/>
    <w:qFormat/>
    <w:uiPriority w:val="0"/>
    <w:pPr>
      <w:jc w:val="left"/>
    </w:pPr>
    <w:rPr>
      <w:rFonts w:ascii="宋体" w:hAnsi="宋体"/>
      <w:szCs w:val="20"/>
    </w:rPr>
  </w:style>
  <w:style w:type="paragraph" w:customStyle="1" w:styleId="296">
    <w:name w:val="Char1 Char Char Char1"/>
    <w:basedOn w:val="1"/>
    <w:qFormat/>
    <w:uiPriority w:val="0"/>
    <w:rPr>
      <w:rFonts w:ascii="Tahoma" w:hAnsi="Tahoma" w:cs="仿宋_GB2312"/>
      <w:sz w:val="24"/>
      <w:szCs w:val="28"/>
    </w:rPr>
  </w:style>
  <w:style w:type="paragraph" w:customStyle="1" w:styleId="297">
    <w:name w:val="四级条标题"/>
    <w:basedOn w:val="298"/>
    <w:next w:val="1"/>
    <w:qFormat/>
    <w:uiPriority w:val="0"/>
    <w:pPr>
      <w:numPr>
        <w:ilvl w:val="4"/>
      </w:numPr>
      <w:tabs>
        <w:tab w:val="left" w:pos="360"/>
        <w:tab w:val="left" w:pos="840"/>
      </w:tabs>
      <w:ind w:left="0" w:hanging="840"/>
      <w:outlineLvl w:val="4"/>
    </w:pPr>
  </w:style>
  <w:style w:type="paragraph" w:customStyle="1" w:styleId="298">
    <w:name w:val="三级条标题"/>
    <w:basedOn w:val="260"/>
    <w:next w:val="1"/>
    <w:qFormat/>
    <w:uiPriority w:val="0"/>
    <w:pPr>
      <w:numPr>
        <w:ilvl w:val="3"/>
        <w:numId w:val="1"/>
      </w:numPr>
      <w:ind w:left="0" w:hanging="840"/>
      <w:outlineLvl w:val="3"/>
    </w:pPr>
  </w:style>
  <w:style w:type="paragraph" w:customStyle="1" w:styleId="299">
    <w:name w:val="??"/>
    <w:qFormat/>
    <w:uiPriority w:val="0"/>
    <w:pPr>
      <w:widowControl w:val="0"/>
      <w:jc w:val="both"/>
    </w:pPr>
    <w:rPr>
      <w:rFonts w:hint="default" w:ascii="Times New Roman" w:hAnsi="Times New Roman" w:eastAsia="宋体" w:cs="Times New Roman"/>
      <w:sz w:val="21"/>
      <w:lang w:eastAsia="en-US"/>
    </w:rPr>
  </w:style>
  <w:style w:type="paragraph" w:customStyle="1" w:styleId="300">
    <w:name w:val="样式 标题 2 + 宋体 五号 行距: 单倍行距"/>
    <w:basedOn w:val="3"/>
    <w:qFormat/>
    <w:uiPriority w:val="0"/>
    <w:pPr>
      <w:numPr>
        <w:ilvl w:val="1"/>
        <w:numId w:val="4"/>
      </w:numPr>
      <w:spacing w:before="260" w:after="260" w:line="240" w:lineRule="auto"/>
      <w:jc w:val="left"/>
    </w:pPr>
    <w:rPr>
      <w:rFonts w:ascii="宋体" w:hAnsi="宋体" w:eastAsia="宋体"/>
      <w:bCs/>
      <w:sz w:val="21"/>
    </w:rPr>
  </w:style>
  <w:style w:type="paragraph" w:customStyle="1" w:styleId="301">
    <w:name w:val="List Paragraph1"/>
    <w:basedOn w:val="1"/>
    <w:qFormat/>
    <w:uiPriority w:val="0"/>
    <w:pPr>
      <w:ind w:firstLine="420"/>
    </w:pPr>
    <w:rPr>
      <w:rFonts w:ascii="Calibri" w:hAnsi="Calibri"/>
      <w:szCs w:val="22"/>
    </w:rPr>
  </w:style>
  <w:style w:type="paragraph" w:customStyle="1" w:styleId="302">
    <w:name w:val="项目符号1"/>
    <w:basedOn w:val="303"/>
    <w:qFormat/>
    <w:uiPriority w:val="0"/>
    <w:pPr>
      <w:ind w:left="-25" w:firstLine="0"/>
    </w:pPr>
  </w:style>
  <w:style w:type="paragraph" w:customStyle="1" w:styleId="303">
    <w:name w:val="正文文本样式"/>
    <w:basedOn w:val="1"/>
    <w:qFormat/>
    <w:uiPriority w:val="0"/>
    <w:pPr>
      <w:spacing w:line="360" w:lineRule="auto"/>
      <w:ind w:firstLine="482"/>
    </w:pPr>
    <w:rPr>
      <w:rFonts w:cs="宋体"/>
      <w:sz w:val="24"/>
      <w:szCs w:val="20"/>
    </w:rPr>
  </w:style>
  <w:style w:type="paragraph" w:customStyle="1" w:styleId="30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sz w:val="20"/>
      <w:szCs w:val="20"/>
    </w:rPr>
  </w:style>
  <w:style w:type="paragraph" w:customStyle="1" w:styleId="305">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06">
    <w:name w:val="五级条标题"/>
    <w:basedOn w:val="297"/>
    <w:next w:val="1"/>
    <w:qFormat/>
    <w:uiPriority w:val="0"/>
    <w:pPr>
      <w:numPr>
        <w:ilvl w:val="5"/>
      </w:numPr>
      <w:ind w:left="0" w:hanging="840"/>
      <w:outlineLvl w:val="5"/>
    </w:pPr>
  </w:style>
  <w:style w:type="paragraph" w:customStyle="1" w:styleId="30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08">
    <w:name w:val="文档正文"/>
    <w:basedOn w:val="1"/>
    <w:qFormat/>
    <w:uiPriority w:val="0"/>
    <w:pPr>
      <w:spacing w:before="120" w:after="120" w:line="180" w:lineRule="auto"/>
    </w:pPr>
    <w:rPr>
      <w:rFonts w:ascii="Arial" w:hAnsi="Arial"/>
      <w:szCs w:val="20"/>
    </w:rPr>
  </w:style>
  <w:style w:type="paragraph" w:customStyle="1" w:styleId="30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sz w:val="20"/>
      <w:szCs w:val="20"/>
    </w:rPr>
  </w:style>
  <w:style w:type="paragraph" w:customStyle="1" w:styleId="31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sz w:val="20"/>
      <w:szCs w:val="20"/>
    </w:rPr>
  </w:style>
  <w:style w:type="paragraph" w:customStyle="1" w:styleId="311">
    <w:name w:val="Char Char Char1 Char"/>
    <w:basedOn w:val="1"/>
    <w:qFormat/>
    <w:uiPriority w:val="99"/>
    <w:rPr>
      <w:rFonts w:ascii="Tahoma" w:hAnsi="Tahoma"/>
      <w:sz w:val="24"/>
      <w:szCs w:val="20"/>
    </w:rPr>
  </w:style>
  <w:style w:type="paragraph" w:customStyle="1" w:styleId="31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13">
    <w:name w:val="1名"/>
    <w:basedOn w:val="1"/>
    <w:qFormat/>
    <w:uiPriority w:val="0"/>
    <w:pPr>
      <w:numPr>
        <w:ilvl w:val="0"/>
        <w:numId w:val="5"/>
      </w:numPr>
      <w:spacing w:before="120"/>
    </w:pPr>
    <w:rPr>
      <w:rFonts w:ascii="宋体"/>
      <w:sz w:val="28"/>
      <w:szCs w:val="20"/>
    </w:rPr>
  </w:style>
  <w:style w:type="paragraph" w:customStyle="1" w:styleId="314">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15">
    <w:name w:val="Char Char Char1 Char1"/>
    <w:basedOn w:val="1"/>
    <w:qFormat/>
    <w:uiPriority w:val="99"/>
    <w:rPr>
      <w:rFonts w:ascii="Tahoma" w:hAnsi="Tahoma"/>
      <w:sz w:val="24"/>
      <w:szCs w:val="20"/>
    </w:rPr>
  </w:style>
  <w:style w:type="paragraph" w:customStyle="1" w:styleId="316">
    <w:name w:val="Char Char Char Char Char Char Char Char Char Char"/>
    <w:basedOn w:val="1"/>
    <w:qFormat/>
    <w:uiPriority w:val="0"/>
  </w:style>
  <w:style w:type="paragraph" w:customStyle="1" w:styleId="317">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8">
    <w:name w:val="Char1"/>
    <w:basedOn w:val="1"/>
    <w:qFormat/>
    <w:uiPriority w:val="0"/>
    <w:pPr>
      <w:tabs>
        <w:tab w:val="left" w:pos="360"/>
      </w:tabs>
    </w:pPr>
    <w:rPr>
      <w:sz w:val="24"/>
    </w:rPr>
  </w:style>
  <w:style w:type="paragraph" w:customStyle="1" w:styleId="319">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2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默认段落字体 Para Char Char Char Char"/>
    <w:basedOn w:val="1"/>
    <w:qFormat/>
    <w:uiPriority w:val="0"/>
    <w:rPr>
      <w:rFonts w:ascii="Arial" w:hAnsi="Arial" w:cs="Arial"/>
      <w:szCs w:val="21"/>
    </w:rPr>
  </w:style>
  <w:style w:type="paragraph" w:customStyle="1" w:styleId="32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2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color w:val="000000"/>
      <w:sz w:val="20"/>
      <w:szCs w:val="20"/>
    </w:rPr>
  </w:style>
  <w:style w:type="paragraph" w:customStyle="1" w:styleId="32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26">
    <w:name w:val="Char Char Char"/>
    <w:basedOn w:val="1"/>
    <w:qFormat/>
    <w:uiPriority w:val="0"/>
    <w:rPr>
      <w:rFonts w:ascii="Tahoma" w:hAnsi="Tahoma"/>
      <w:sz w:val="24"/>
      <w:szCs w:val="20"/>
    </w:rPr>
  </w:style>
  <w:style w:type="paragraph" w:customStyle="1" w:styleId="32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28">
    <w:name w:val="缺省文本"/>
    <w:basedOn w:val="1"/>
    <w:qFormat/>
    <w:uiPriority w:val="0"/>
    <w:pPr>
      <w:jc w:val="left"/>
    </w:pPr>
    <w:rPr>
      <w:sz w:val="24"/>
    </w:rPr>
  </w:style>
  <w:style w:type="paragraph" w:customStyle="1" w:styleId="329">
    <w:name w:val="Char Char Char1"/>
    <w:basedOn w:val="1"/>
    <w:qFormat/>
    <w:uiPriority w:val="0"/>
    <w:rPr>
      <w:rFonts w:ascii="Tahoma" w:hAnsi="Tahoma"/>
      <w:sz w:val="24"/>
      <w:szCs w:val="20"/>
    </w:rPr>
  </w:style>
  <w:style w:type="paragraph" w:customStyle="1" w:styleId="330">
    <w:name w:val="Char Char Char Char Char Char Char1"/>
    <w:basedOn w:val="1"/>
    <w:qFormat/>
    <w:uiPriority w:val="0"/>
    <w:pPr>
      <w:spacing w:line="360" w:lineRule="auto"/>
      <w:ind w:firstLine="200"/>
    </w:pPr>
    <w:rPr>
      <w:rFonts w:eastAsia="仿宋_GB2312"/>
      <w:sz w:val="24"/>
    </w:rPr>
  </w:style>
  <w:style w:type="paragraph" w:customStyle="1" w:styleId="33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32">
    <w:name w:val="样式2"/>
    <w:basedOn w:val="44"/>
    <w:qFormat/>
    <w:uiPriority w:val="99"/>
    <w:pPr>
      <w:spacing w:line="360" w:lineRule="auto"/>
      <w:jc w:val="center"/>
    </w:pPr>
    <w:rPr>
      <w:sz w:val="24"/>
    </w:rPr>
  </w:style>
  <w:style w:type="paragraph" w:customStyle="1" w:styleId="33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3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szCs w:val="20"/>
    </w:rPr>
  </w:style>
  <w:style w:type="paragraph" w:customStyle="1" w:styleId="335">
    <w:name w:val="正文 + 楷体_GB2312"/>
    <w:basedOn w:val="1"/>
    <w:qFormat/>
    <w:uiPriority w:val="0"/>
    <w:pPr>
      <w:widowControl/>
      <w:jc w:val="left"/>
    </w:pPr>
    <w:rPr>
      <w:rFonts w:ascii="楷体_GB2312" w:eastAsia="楷体_GB2312" w:cs="Arial"/>
      <w:sz w:val="24"/>
    </w:rPr>
  </w:style>
  <w:style w:type="paragraph" w:customStyle="1" w:styleId="33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FF6600"/>
      <w:sz w:val="20"/>
      <w:szCs w:val="20"/>
    </w:rPr>
  </w:style>
  <w:style w:type="paragraph" w:customStyle="1" w:styleId="337">
    <w:name w:val="1 Char Char Char Char"/>
    <w:basedOn w:val="1"/>
    <w:qFormat/>
    <w:uiPriority w:val="0"/>
    <w:rPr>
      <w:rFonts w:ascii="Tahoma" w:hAnsi="Tahoma"/>
      <w:sz w:val="24"/>
      <w:szCs w:val="20"/>
    </w:rPr>
  </w:style>
  <w:style w:type="paragraph" w:customStyle="1" w:styleId="338">
    <w:name w:val="Default"/>
    <w:link w:val="339"/>
    <w:qFormat/>
    <w:uiPriority w:val="0"/>
    <w:pPr>
      <w:widowControl w:val="0"/>
    </w:pPr>
    <w:rPr>
      <w:rFonts w:hint="default" w:ascii="Symbol" w:hAnsi="Symbol" w:eastAsia="宋体" w:cs="Symbol"/>
      <w:color w:val="000000"/>
      <w:sz w:val="24"/>
      <w:szCs w:val="24"/>
    </w:rPr>
  </w:style>
  <w:style w:type="character" w:customStyle="1" w:styleId="339">
    <w:name w:val="Default Char"/>
    <w:link w:val="338"/>
    <w:qFormat/>
    <w:uiPriority w:val="0"/>
    <w:rPr>
      <w:rFonts w:ascii="Symbol" w:hAnsi="Symbol" w:cs="Symbol"/>
      <w:color w:val="000000"/>
      <w:sz w:val="24"/>
      <w:szCs w:val="24"/>
    </w:rPr>
  </w:style>
  <w:style w:type="paragraph" w:customStyle="1" w:styleId="340">
    <w:name w:val="列出段落1"/>
    <w:basedOn w:val="1"/>
    <w:qFormat/>
    <w:uiPriority w:val="99"/>
    <w:pPr>
      <w:ind w:firstLine="420"/>
    </w:pPr>
    <w:rPr>
      <w:rFonts w:ascii="Calibri" w:hAnsi="Calibri"/>
      <w:szCs w:val="22"/>
    </w:rPr>
  </w:style>
  <w:style w:type="paragraph" w:customStyle="1" w:styleId="341">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42">
    <w:name w:val="字元 字元1"/>
    <w:basedOn w:val="1"/>
    <w:qFormat/>
    <w:uiPriority w:val="0"/>
    <w:rPr>
      <w:rFonts w:ascii="Tahoma" w:hAnsi="Tahoma"/>
      <w:sz w:val="24"/>
      <w:szCs w:val="20"/>
    </w:rPr>
  </w:style>
  <w:style w:type="paragraph" w:customStyle="1" w:styleId="343">
    <w:name w:val="_Style 160"/>
    <w:qFormat/>
    <w:uiPriority w:val="0"/>
    <w:rPr>
      <w:rFonts w:hint="default" w:ascii="Times New Roman" w:hAnsi="Times New Roman" w:eastAsia="宋体" w:cs="Times New Roman"/>
      <w:sz w:val="21"/>
      <w:szCs w:val="24"/>
    </w:rPr>
  </w:style>
  <w:style w:type="paragraph" w:customStyle="1" w:styleId="344">
    <w:name w:val="项目编号3"/>
    <w:basedOn w:val="303"/>
    <w:qFormat/>
    <w:uiPriority w:val="0"/>
    <w:pPr>
      <w:numPr>
        <w:ilvl w:val="0"/>
        <w:numId w:val="6"/>
      </w:numPr>
    </w:pPr>
  </w:style>
  <w:style w:type="paragraph" w:customStyle="1" w:styleId="345">
    <w:name w:val="Char21"/>
    <w:basedOn w:val="1"/>
    <w:qFormat/>
    <w:uiPriority w:val="0"/>
    <w:rPr>
      <w:rFonts w:ascii="Tahoma" w:hAnsi="Tahoma"/>
      <w:sz w:val="24"/>
      <w:szCs w:val="20"/>
    </w:rPr>
  </w:style>
  <w:style w:type="paragraph" w:customStyle="1" w:styleId="346">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347">
    <w:name w:val="Char Char Char Char Char Char Char Char Char Char1"/>
    <w:basedOn w:val="1"/>
    <w:qFormat/>
    <w:uiPriority w:val="0"/>
    <w:rPr>
      <w:rFonts w:ascii="宋体" w:hAnsi="宋体" w:cs="Courier New"/>
      <w:sz w:val="32"/>
      <w:szCs w:val="32"/>
    </w:rPr>
  </w:style>
  <w:style w:type="paragraph" w:customStyle="1" w:styleId="348">
    <w:name w:val="正文文本样式 加粗"/>
    <w:basedOn w:val="303"/>
    <w:qFormat/>
    <w:uiPriority w:val="0"/>
    <w:rPr>
      <w:b/>
    </w:rPr>
  </w:style>
  <w:style w:type="paragraph" w:customStyle="1" w:styleId="349">
    <w:name w:val="Char2 Char Char Char Char Char Char"/>
    <w:basedOn w:val="1"/>
    <w:qFormat/>
    <w:uiPriority w:val="0"/>
    <w:pPr>
      <w:widowControl/>
      <w:spacing w:line="400" w:lineRule="exact"/>
      <w:jc w:val="center"/>
    </w:pPr>
  </w:style>
  <w:style w:type="paragraph" w:customStyle="1" w:styleId="350">
    <w:name w:val="Char Char4"/>
    <w:basedOn w:val="1"/>
    <w:qFormat/>
    <w:uiPriority w:val="0"/>
    <w:pPr>
      <w:widowControl/>
      <w:spacing w:line="400" w:lineRule="exact"/>
      <w:jc w:val="center"/>
    </w:pPr>
  </w:style>
  <w:style w:type="paragraph" w:customStyle="1" w:styleId="351">
    <w:name w:val="Char3 Char Char Char1"/>
    <w:basedOn w:val="1"/>
    <w:qFormat/>
    <w:uiPriority w:val="0"/>
    <w:rPr>
      <w:rFonts w:ascii="Tahoma" w:hAnsi="Tahoma"/>
      <w:sz w:val="24"/>
      <w:szCs w:val="20"/>
    </w:rPr>
  </w:style>
  <w:style w:type="paragraph" w:styleId="352">
    <w:name w:val="No Spacing"/>
    <w:qFormat/>
    <w:uiPriority w:val="0"/>
    <w:pPr>
      <w:widowControl w:val="0"/>
      <w:jc w:val="both"/>
    </w:pPr>
    <w:rPr>
      <w:rFonts w:hint="default" w:ascii="Times New Roman" w:hAnsi="Times New Roman" w:eastAsia="宋体" w:cs="Times New Roman"/>
      <w:sz w:val="21"/>
      <w:szCs w:val="24"/>
    </w:rPr>
  </w:style>
  <w:style w:type="paragraph" w:customStyle="1" w:styleId="353">
    <w:name w:val="22222222222222"/>
    <w:basedOn w:val="1"/>
    <w:qFormat/>
    <w:uiPriority w:val="0"/>
    <w:pPr>
      <w:widowControl/>
      <w:spacing w:line="360" w:lineRule="auto"/>
      <w:ind w:firstLine="480"/>
      <w:jc w:val="left"/>
    </w:pPr>
    <w:rPr>
      <w:color w:val="FF0000"/>
      <w:sz w:val="24"/>
      <w:szCs w:val="20"/>
    </w:rPr>
  </w:style>
  <w:style w:type="character" w:customStyle="1" w:styleId="354">
    <w:name w:val="中等深浅网格 1 - 强调文字颜色 2 Char"/>
    <w:link w:val="355"/>
    <w:qFormat/>
    <w:uiPriority w:val="0"/>
    <w:rPr>
      <w:sz w:val="21"/>
      <w:szCs w:val="24"/>
      <w:lang w:val="zh-CN" w:eastAsia="zh-CN" w:bidi="ar-SA"/>
    </w:rPr>
  </w:style>
  <w:style w:type="paragraph" w:customStyle="1" w:styleId="355">
    <w:name w:val="1"/>
    <w:link w:val="354"/>
    <w:qFormat/>
    <w:uiPriority w:val="0"/>
    <w:rPr>
      <w:rFonts w:hint="default" w:ascii="Times New Roman" w:hAnsi="Times New Roman" w:eastAsia="宋体" w:cs="Times New Roman"/>
      <w:sz w:val="21"/>
      <w:szCs w:val="24"/>
      <w:lang w:val="zh-CN"/>
    </w:rPr>
  </w:style>
  <w:style w:type="paragraph" w:customStyle="1" w:styleId="356">
    <w:name w:val="图文"/>
    <w:basedOn w:val="1"/>
    <w:qFormat/>
    <w:uiPriority w:val="0"/>
    <w:pPr>
      <w:spacing w:after="50" w:line="360" w:lineRule="auto"/>
    </w:pPr>
    <w:rPr>
      <w:sz w:val="24"/>
    </w:rPr>
  </w:style>
  <w:style w:type="paragraph" w:customStyle="1" w:styleId="357">
    <w:name w:val="xl23"/>
    <w:basedOn w:val="1"/>
    <w:qFormat/>
    <w:uiPriority w:val="0"/>
    <w:pPr>
      <w:widowControl/>
      <w:spacing w:before="100" w:beforeAutospacing="1" w:after="100" w:afterAutospacing="1" w:line="360" w:lineRule="auto"/>
    </w:pPr>
    <w:rPr>
      <w:sz w:val="24"/>
      <w:szCs w:val="20"/>
    </w:rPr>
  </w:style>
  <w:style w:type="paragraph" w:customStyle="1" w:styleId="358">
    <w:name w:val="正文表格"/>
    <w:basedOn w:val="1"/>
    <w:link w:val="359"/>
    <w:qFormat/>
    <w:uiPriority w:val="0"/>
    <w:pPr>
      <w:jc w:val="left"/>
    </w:pPr>
    <w:rPr>
      <w:rFonts w:ascii="宋体" w:hAnsi="宋体"/>
      <w:color w:val="000000"/>
      <w:szCs w:val="21"/>
    </w:rPr>
  </w:style>
  <w:style w:type="character" w:customStyle="1" w:styleId="359">
    <w:name w:val="正文表格 Char"/>
    <w:link w:val="358"/>
    <w:qFormat/>
    <w:uiPriority w:val="0"/>
    <w:rPr>
      <w:rFonts w:ascii="宋体" w:hAnsi="宋体"/>
      <w:color w:val="000000"/>
      <w:sz w:val="21"/>
      <w:szCs w:val="21"/>
    </w:rPr>
  </w:style>
  <w:style w:type="paragraph" w:customStyle="1" w:styleId="360">
    <w:name w:val="正文重点"/>
    <w:basedOn w:val="1"/>
    <w:link w:val="361"/>
    <w:qFormat/>
    <w:uiPriority w:val="0"/>
    <w:pPr>
      <w:spacing w:line="360" w:lineRule="auto"/>
      <w:ind w:firstLine="482"/>
      <w:jc w:val="left"/>
    </w:pPr>
    <w:rPr>
      <w:b/>
      <w:sz w:val="24"/>
      <w:szCs w:val="20"/>
    </w:rPr>
  </w:style>
  <w:style w:type="character" w:customStyle="1" w:styleId="361">
    <w:name w:val="正文重点 Char"/>
    <w:link w:val="360"/>
    <w:qFormat/>
    <w:uiPriority w:val="0"/>
    <w:rPr>
      <w:b/>
      <w:sz w:val="24"/>
    </w:rPr>
  </w:style>
  <w:style w:type="paragraph" w:customStyle="1" w:styleId="362">
    <w:name w:val="标题1-附件"/>
    <w:basedOn w:val="2"/>
    <w:qFormat/>
    <w:uiPriority w:val="0"/>
    <w:pPr>
      <w:jc w:val="left"/>
    </w:pPr>
    <w:rPr>
      <w:sz w:val="24"/>
      <w:szCs w:val="24"/>
    </w:rPr>
  </w:style>
  <w:style w:type="paragraph" w:customStyle="1" w:styleId="363">
    <w:name w:val="正文小标题"/>
    <w:basedOn w:val="1"/>
    <w:next w:val="4"/>
    <w:link w:val="364"/>
    <w:qFormat/>
    <w:uiPriority w:val="0"/>
    <w:pPr>
      <w:ind w:firstLine="482"/>
      <w:jc w:val="left"/>
    </w:pPr>
    <w:rPr>
      <w:rFonts w:ascii="宋体" w:hAnsi="宋体"/>
      <w:b/>
      <w:i/>
      <w:color w:val="FF0000"/>
      <w:sz w:val="24"/>
      <w:szCs w:val="20"/>
    </w:rPr>
  </w:style>
  <w:style w:type="character" w:customStyle="1" w:styleId="364">
    <w:name w:val="正文小标题 Char"/>
    <w:link w:val="363"/>
    <w:qFormat/>
    <w:uiPriority w:val="0"/>
    <w:rPr>
      <w:rFonts w:ascii="宋体" w:hAnsi="宋体"/>
      <w:b/>
      <w:i/>
      <w:color w:val="FF0000"/>
      <w:sz w:val="24"/>
    </w:rPr>
  </w:style>
  <w:style w:type="paragraph" w:customStyle="1" w:styleId="365">
    <w:name w:val="正文大标题"/>
    <w:basedOn w:val="363"/>
    <w:next w:val="4"/>
    <w:link w:val="366"/>
    <w:qFormat/>
    <w:uiPriority w:val="0"/>
    <w:pPr>
      <w:jc w:val="center"/>
    </w:pPr>
    <w:rPr>
      <w:i w:val="0"/>
      <w:color w:val="000000"/>
      <w:sz w:val="28"/>
      <w:szCs w:val="21"/>
    </w:rPr>
  </w:style>
  <w:style w:type="character" w:customStyle="1" w:styleId="366">
    <w:name w:val="正文大标题 Char"/>
    <w:link w:val="365"/>
    <w:qFormat/>
    <w:uiPriority w:val="0"/>
    <w:rPr>
      <w:rFonts w:ascii="宋体" w:hAnsi="宋体"/>
      <w:b/>
      <w:color w:val="000000"/>
      <w:sz w:val="28"/>
      <w:szCs w:val="21"/>
    </w:rPr>
  </w:style>
  <w:style w:type="paragraph" w:customStyle="1" w:styleId="367">
    <w:name w:val="注释"/>
    <w:basedOn w:val="1"/>
    <w:link w:val="368"/>
    <w:qFormat/>
    <w:uiPriority w:val="0"/>
    <w:pPr>
      <w:ind w:left="420" w:hanging="420"/>
      <w:jc w:val="left"/>
    </w:pPr>
    <w:rPr>
      <w:rFonts w:ascii="宋体" w:hAnsi="宋体"/>
      <w:szCs w:val="21"/>
    </w:rPr>
  </w:style>
  <w:style w:type="character" w:customStyle="1" w:styleId="368">
    <w:name w:val="注释 Char"/>
    <w:link w:val="367"/>
    <w:qFormat/>
    <w:uiPriority w:val="0"/>
    <w:rPr>
      <w:rFonts w:ascii="宋体" w:hAnsi="宋体"/>
      <w:sz w:val="21"/>
      <w:szCs w:val="21"/>
    </w:rPr>
  </w:style>
  <w:style w:type="paragraph" w:customStyle="1" w:styleId="369">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70">
    <w:name w:val="正文须知-2级"/>
    <w:basedOn w:val="1"/>
    <w:qFormat/>
    <w:uiPriority w:val="0"/>
    <w:pPr>
      <w:numPr>
        <w:ilvl w:val="1"/>
        <w:numId w:val="7"/>
      </w:numPr>
      <w:spacing w:line="300" w:lineRule="auto"/>
    </w:pPr>
    <w:rPr>
      <w:rFonts w:ascii="宋体" w:hAnsi="Calibri"/>
      <w:sz w:val="24"/>
      <w:szCs w:val="21"/>
    </w:rPr>
  </w:style>
  <w:style w:type="paragraph" w:customStyle="1" w:styleId="371">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72">
    <w:name w:val="纯文本 字符"/>
    <w:qFormat/>
    <w:uiPriority w:val="99"/>
    <w:rPr>
      <w:rFonts w:ascii="宋体" w:hAnsi="Courier New" w:eastAsia="宋体" w:cs="Times New Roman"/>
      <w:sz w:val="21"/>
      <w:szCs w:val="21"/>
      <w:lang w:val="en-US" w:eastAsia="zh-CN" w:bidi="ar-SA"/>
    </w:rPr>
  </w:style>
  <w:style w:type="paragraph" w:customStyle="1" w:styleId="373">
    <w:name w:val="表格1"/>
    <w:basedOn w:val="1"/>
    <w:qFormat/>
    <w:uiPriority w:val="0"/>
    <w:pPr>
      <w:ind w:firstLine="480"/>
      <w:jc w:val="center"/>
    </w:pPr>
    <w:rPr>
      <w:sz w:val="24"/>
      <w:szCs w:val="20"/>
    </w:rPr>
  </w:style>
  <w:style w:type="character" w:customStyle="1" w:styleId="374">
    <w:name w:val="纯文本 字符1"/>
    <w:qFormat/>
    <w:uiPriority w:val="0"/>
    <w:rPr>
      <w:rFonts w:ascii="宋体" w:hAnsi="Courier New"/>
    </w:rPr>
  </w:style>
  <w:style w:type="character" w:customStyle="1" w:styleId="375">
    <w:name w:val="bjh-p"/>
    <w:qFormat/>
    <w:uiPriority w:val="0"/>
  </w:style>
  <w:style w:type="paragraph" w:customStyle="1" w:styleId="376">
    <w:name w:val="无标题条"/>
    <w:next w:val="1"/>
    <w:qFormat/>
    <w:uiPriority w:val="0"/>
    <w:pPr>
      <w:jc w:val="both"/>
    </w:pPr>
    <w:rPr>
      <w:rFonts w:hint="default" w:ascii="Times New Roman" w:hAnsi="Times New Roman" w:eastAsia="宋体" w:cs="Times New Roman"/>
      <w:sz w:val="21"/>
    </w:rPr>
  </w:style>
  <w:style w:type="character" w:customStyle="1" w:styleId="377">
    <w:name w:val="正文格式 Char"/>
    <w:link w:val="378"/>
    <w:qFormat/>
    <w:uiPriority w:val="0"/>
    <w:rPr>
      <w:rFonts w:ascii="宋体" w:hAnsi="宋体"/>
      <w:sz w:val="24"/>
      <w:szCs w:val="24"/>
      <w:lang w:val="en-GB"/>
    </w:rPr>
  </w:style>
  <w:style w:type="paragraph" w:customStyle="1" w:styleId="378">
    <w:name w:val="正文格式"/>
    <w:basedOn w:val="1"/>
    <w:link w:val="377"/>
    <w:qFormat/>
    <w:uiPriority w:val="0"/>
    <w:pPr>
      <w:spacing w:line="360" w:lineRule="auto"/>
      <w:ind w:firstLine="480"/>
    </w:pPr>
    <w:rPr>
      <w:rFonts w:ascii="宋体" w:hAnsi="宋体"/>
      <w:sz w:val="24"/>
      <w:lang w:val="en-GB"/>
    </w:rPr>
  </w:style>
  <w:style w:type="character" w:customStyle="1" w:styleId="379">
    <w:name w:val="标题 3 Char"/>
    <w:qFormat/>
    <w:uiPriority w:val="0"/>
    <w:rPr>
      <w:rFonts w:ascii="宋体" w:eastAsia="宋体"/>
      <w:b/>
      <w:sz w:val="24"/>
      <w:u w:val="single"/>
      <w:lang w:val="en-US" w:eastAsia="zh-CN" w:bidi="ar-SA"/>
    </w:rPr>
  </w:style>
  <w:style w:type="character" w:customStyle="1" w:styleId="380">
    <w:name w:val="正文缩进 Char"/>
    <w:qFormat/>
    <w:uiPriority w:val="0"/>
    <w:rPr>
      <w:rFonts w:ascii="宋体" w:eastAsia="宋体"/>
      <w:sz w:val="24"/>
      <w:szCs w:val="24"/>
      <w:lang w:val="en-US" w:eastAsia="zh-CN" w:bidi="ar-SA"/>
    </w:rPr>
  </w:style>
  <w:style w:type="character" w:customStyle="1" w:styleId="381">
    <w:name w:val="Char Char111"/>
    <w:qFormat/>
    <w:uiPriority w:val="0"/>
    <w:rPr>
      <w:rFonts w:ascii="宋体" w:eastAsia="宋体"/>
      <w:b/>
      <w:sz w:val="24"/>
      <w:u w:val="single"/>
      <w:lang w:val="en-US" w:eastAsia="zh-CN" w:bidi="ar-SA"/>
    </w:rPr>
  </w:style>
  <w:style w:type="character" w:customStyle="1" w:styleId="382">
    <w:name w:val="正文文本缩进 Char"/>
    <w:qFormat/>
    <w:uiPriority w:val="99"/>
    <w:rPr>
      <w:rFonts w:eastAsia="宋体"/>
      <w:sz w:val="24"/>
      <w:szCs w:val="24"/>
      <w:lang w:val="en-US" w:eastAsia="zh-CN" w:bidi="ar-SA"/>
    </w:rPr>
  </w:style>
  <w:style w:type="character" w:customStyle="1" w:styleId="383">
    <w:name w:val="列出段落 Char"/>
    <w:qFormat/>
    <w:uiPriority w:val="0"/>
    <w:rPr>
      <w:rFonts w:ascii="Calibri" w:hAnsi="Calibri" w:eastAsia="宋体"/>
      <w:sz w:val="21"/>
      <w:szCs w:val="22"/>
      <w:lang w:val="en-US" w:eastAsia="zh-CN" w:bidi="ar-SA"/>
    </w:rPr>
  </w:style>
  <w:style w:type="character" w:customStyle="1" w:styleId="384">
    <w:name w:val="页眉 Char"/>
    <w:qFormat/>
    <w:uiPriority w:val="0"/>
    <w:rPr>
      <w:rFonts w:eastAsia="宋体"/>
      <w:sz w:val="18"/>
      <w:szCs w:val="18"/>
      <w:lang w:val="en-US" w:eastAsia="zh-CN" w:bidi="ar-SA"/>
    </w:rPr>
  </w:style>
  <w:style w:type="character" w:customStyle="1" w:styleId="385">
    <w:name w:val="标题 2 Char"/>
    <w:qFormat/>
    <w:uiPriority w:val="0"/>
    <w:rPr>
      <w:rFonts w:ascii="Arial" w:hAnsi="Arial" w:eastAsia="黑体"/>
      <w:b/>
      <w:sz w:val="30"/>
      <w:lang w:val="en-US" w:eastAsia="zh-CN" w:bidi="ar-SA"/>
    </w:rPr>
  </w:style>
  <w:style w:type="paragraph" w:customStyle="1" w:styleId="386">
    <w:name w:val="字元 字元2"/>
    <w:basedOn w:val="1"/>
    <w:qFormat/>
    <w:uiPriority w:val="0"/>
    <w:rPr>
      <w:rFonts w:ascii="Tahoma" w:hAnsi="Tahoma"/>
      <w:sz w:val="24"/>
      <w:szCs w:val="20"/>
    </w:rPr>
  </w:style>
  <w:style w:type="paragraph" w:customStyle="1" w:styleId="387">
    <w:name w:val="Char3 Char Char Char2"/>
    <w:basedOn w:val="1"/>
    <w:qFormat/>
    <w:uiPriority w:val="0"/>
    <w:rPr>
      <w:rFonts w:ascii="Tahoma" w:hAnsi="Tahoma"/>
      <w:sz w:val="24"/>
      <w:szCs w:val="20"/>
    </w:rPr>
  </w:style>
  <w:style w:type="paragraph" w:customStyle="1" w:styleId="388">
    <w:name w:val="正文文本缩进2"/>
    <w:basedOn w:val="1"/>
    <w:qFormat/>
    <w:uiPriority w:val="0"/>
    <w:pPr>
      <w:spacing w:line="480" w:lineRule="exact"/>
      <w:ind w:firstLine="480"/>
    </w:pPr>
    <w:rPr>
      <w:rFonts w:ascii="宋体" w:hAnsi="宋体"/>
      <w:sz w:val="24"/>
      <w:lang w:val="zh-CN"/>
    </w:rPr>
  </w:style>
  <w:style w:type="paragraph" w:customStyle="1" w:styleId="389">
    <w:name w:val="Char3"/>
    <w:basedOn w:val="1"/>
    <w:qFormat/>
    <w:uiPriority w:val="0"/>
    <w:pPr>
      <w:tabs>
        <w:tab w:val="left" w:pos="360"/>
      </w:tabs>
    </w:pPr>
    <w:rPr>
      <w:sz w:val="24"/>
    </w:rPr>
  </w:style>
  <w:style w:type="paragraph" w:customStyle="1" w:styleId="390">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391">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92">
    <w:name w:val="列出段落2"/>
    <w:basedOn w:val="1"/>
    <w:qFormat/>
    <w:uiPriority w:val="99"/>
    <w:pPr>
      <w:ind w:firstLine="420"/>
    </w:pPr>
    <w:rPr>
      <w:rFonts w:ascii="Calibri" w:hAnsi="Calibri"/>
      <w:szCs w:val="22"/>
    </w:rPr>
  </w:style>
  <w:style w:type="paragraph" w:customStyle="1" w:styleId="393">
    <w:name w:val="Char Char Char1 Char2"/>
    <w:basedOn w:val="1"/>
    <w:qFormat/>
    <w:uiPriority w:val="99"/>
    <w:rPr>
      <w:rFonts w:ascii="Tahoma" w:hAnsi="Tahoma"/>
      <w:sz w:val="24"/>
      <w:szCs w:val="20"/>
    </w:rPr>
  </w:style>
  <w:style w:type="paragraph" w:customStyle="1" w:styleId="394">
    <w:name w:val="Char Char Char2"/>
    <w:basedOn w:val="1"/>
    <w:qFormat/>
    <w:uiPriority w:val="0"/>
    <w:rPr>
      <w:rFonts w:ascii="Tahoma" w:hAnsi="Tahoma"/>
      <w:sz w:val="24"/>
      <w:szCs w:val="20"/>
    </w:rPr>
  </w:style>
  <w:style w:type="paragraph" w:customStyle="1" w:styleId="395">
    <w:name w:val="Char Char Char Char Char Char Char2"/>
    <w:basedOn w:val="1"/>
    <w:qFormat/>
    <w:uiPriority w:val="0"/>
    <w:pPr>
      <w:spacing w:line="360" w:lineRule="auto"/>
      <w:ind w:firstLine="200"/>
    </w:pPr>
    <w:rPr>
      <w:rFonts w:eastAsia="仿宋_GB2312"/>
      <w:sz w:val="24"/>
    </w:rPr>
  </w:style>
  <w:style w:type="paragraph" w:customStyle="1" w:styleId="396">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397">
    <w:name w:val="修订1"/>
    <w:qFormat/>
    <w:uiPriority w:val="0"/>
    <w:rPr>
      <w:rFonts w:hint="default" w:ascii="Times New Roman" w:hAnsi="Times New Roman" w:eastAsia="宋体" w:cs="Times New Roman"/>
      <w:sz w:val="21"/>
      <w:szCs w:val="24"/>
    </w:rPr>
  </w:style>
  <w:style w:type="paragraph" w:customStyle="1" w:styleId="398">
    <w:name w:val="Char22"/>
    <w:basedOn w:val="1"/>
    <w:qFormat/>
    <w:uiPriority w:val="0"/>
    <w:rPr>
      <w:rFonts w:ascii="Tahoma" w:hAnsi="Tahoma"/>
      <w:sz w:val="24"/>
      <w:szCs w:val="20"/>
    </w:rPr>
  </w:style>
  <w:style w:type="paragraph" w:customStyle="1" w:styleId="399">
    <w:name w:val="Char Char Char Char Char Char Char Char Char Char2"/>
    <w:basedOn w:val="1"/>
    <w:qFormat/>
    <w:uiPriority w:val="0"/>
    <w:rPr>
      <w:rFonts w:ascii="宋体" w:hAnsi="宋体" w:cs="Courier New"/>
      <w:sz w:val="32"/>
      <w:szCs w:val="32"/>
    </w:rPr>
  </w:style>
  <w:style w:type="paragraph" w:customStyle="1" w:styleId="400">
    <w:name w:val="Char2 Char Char Char Char Char Char1"/>
    <w:basedOn w:val="1"/>
    <w:qFormat/>
    <w:uiPriority w:val="0"/>
    <w:pPr>
      <w:widowControl/>
      <w:spacing w:line="400" w:lineRule="exact"/>
      <w:jc w:val="center"/>
    </w:pPr>
  </w:style>
  <w:style w:type="character" w:customStyle="1" w:styleId="401">
    <w:name w:val="页脚 Char"/>
    <w:qFormat/>
    <w:uiPriority w:val="0"/>
    <w:rPr>
      <w:rFonts w:ascii="宋体" w:eastAsia="宋体"/>
      <w:sz w:val="18"/>
      <w:lang w:val="en-US" w:eastAsia="zh-CN" w:bidi="ar-SA"/>
    </w:rPr>
  </w:style>
  <w:style w:type="paragraph" w:customStyle="1" w:styleId="402">
    <w:name w:val="Char Char41"/>
    <w:basedOn w:val="1"/>
    <w:qFormat/>
    <w:uiPriority w:val="0"/>
    <w:pPr>
      <w:widowControl/>
      <w:spacing w:line="400" w:lineRule="exact"/>
      <w:jc w:val="center"/>
    </w:pPr>
  </w:style>
  <w:style w:type="character" w:customStyle="1" w:styleId="403">
    <w:name w:val="批注文字 Char"/>
    <w:qFormat/>
    <w:uiPriority w:val="99"/>
    <w:rPr>
      <w:sz w:val="21"/>
      <w:szCs w:val="24"/>
    </w:rPr>
  </w:style>
  <w:style w:type="character" w:customStyle="1" w:styleId="404">
    <w:name w:val="标题 Char"/>
    <w:qFormat/>
    <w:uiPriority w:val="10"/>
    <w:rPr>
      <w:b/>
      <w:sz w:val="32"/>
    </w:rPr>
  </w:style>
  <w:style w:type="paragraph" w:customStyle="1" w:styleId="405">
    <w:name w:val="图例"/>
    <w:basedOn w:val="1"/>
    <w:qFormat/>
    <w:uiPriority w:val="0"/>
    <w:pPr>
      <w:spacing w:before="120" w:after="120" w:line="360" w:lineRule="auto"/>
      <w:jc w:val="center"/>
    </w:pPr>
    <w:rPr>
      <w:rFonts w:eastAsia="仿宋_GB2312"/>
      <w:b/>
      <w:sz w:val="24"/>
      <w:szCs w:val="20"/>
    </w:rPr>
  </w:style>
  <w:style w:type="paragraph" w:customStyle="1" w:styleId="406">
    <w:name w:val="Table Paragraph"/>
    <w:basedOn w:val="1"/>
    <w:qFormat/>
    <w:uiPriority w:val="1"/>
    <w:pPr>
      <w:jc w:val="left"/>
    </w:pPr>
    <w:rPr>
      <w:rFonts w:ascii="宋体" w:hAnsi="宋体" w:cs="宋体"/>
      <w:sz w:val="22"/>
      <w:szCs w:val="22"/>
      <w:lang w:eastAsia="en-US"/>
    </w:rPr>
  </w:style>
  <w:style w:type="table" w:customStyle="1" w:styleId="407">
    <w:name w:val="Table Normal"/>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08">
    <w:name w:val="成文日期"/>
    <w:basedOn w:val="1"/>
    <w:link w:val="409"/>
    <w:qFormat/>
    <w:uiPriority w:val="0"/>
    <w:pPr>
      <w:spacing w:line="570" w:lineRule="exact"/>
      <w:ind w:right="400" w:firstLine="200"/>
      <w:jc w:val="right"/>
    </w:pPr>
    <w:rPr>
      <w:rFonts w:ascii="仿宋_GB2312" w:eastAsia="仿宋_GB2312"/>
      <w:sz w:val="32"/>
      <w:szCs w:val="20"/>
    </w:rPr>
  </w:style>
  <w:style w:type="character" w:customStyle="1" w:styleId="409">
    <w:name w:val="成文日期 Char"/>
    <w:link w:val="408"/>
    <w:qFormat/>
    <w:uiPriority w:val="0"/>
    <w:rPr>
      <w:rFonts w:ascii="仿宋_GB2312" w:eastAsia="仿宋_GB2312"/>
      <w:sz w:val="32"/>
    </w:rPr>
  </w:style>
  <w:style w:type="paragraph" w:customStyle="1" w:styleId="410">
    <w:name w:val="正文首行缩进1"/>
    <w:basedOn w:val="18"/>
    <w:link w:val="411"/>
    <w:qFormat/>
    <w:uiPriority w:val="99"/>
    <w:pPr>
      <w:tabs>
        <w:tab w:val="clear" w:pos="567"/>
      </w:tabs>
      <w:spacing w:before="0" w:after="120" w:line="240" w:lineRule="auto"/>
      <w:ind w:firstLine="420"/>
    </w:pPr>
    <w:rPr>
      <w:rFonts w:ascii="Times New Roman" w:hAnsi="Times New Roman"/>
      <w:sz w:val="21"/>
    </w:rPr>
  </w:style>
  <w:style w:type="character" w:customStyle="1" w:styleId="411">
    <w:name w:val="正文首行缩进 Char"/>
    <w:link w:val="410"/>
    <w:qFormat/>
    <w:uiPriority w:val="0"/>
    <w:rPr>
      <w:rFonts w:ascii="宋体" w:hAnsi="宋体"/>
      <w:sz w:val="21"/>
      <w:szCs w:val="24"/>
    </w:rPr>
  </w:style>
  <w:style w:type="paragraph" w:customStyle="1" w:styleId="412">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character" w:customStyle="1" w:styleId="413">
    <w:name w:val="材料标题 Char"/>
    <w:link w:val="414"/>
    <w:qFormat/>
    <w:uiPriority w:val="0"/>
    <w:rPr>
      <w:rFonts w:ascii="方正小标宋简体" w:eastAsia="方正小标宋简体"/>
      <w:color w:val="000000"/>
      <w:sz w:val="44"/>
      <w:szCs w:val="44"/>
    </w:rPr>
  </w:style>
  <w:style w:type="paragraph" w:customStyle="1" w:styleId="414">
    <w:name w:val="材料标题"/>
    <w:basedOn w:val="1"/>
    <w:link w:val="413"/>
    <w:qFormat/>
    <w:uiPriority w:val="0"/>
    <w:pPr>
      <w:spacing w:line="700" w:lineRule="exact"/>
      <w:jc w:val="center"/>
    </w:pPr>
    <w:rPr>
      <w:rFonts w:ascii="方正小标宋简体" w:eastAsia="方正小标宋简体"/>
      <w:color w:val="000000"/>
      <w:sz w:val="44"/>
      <w:szCs w:val="44"/>
    </w:rPr>
  </w:style>
  <w:style w:type="character" w:customStyle="1" w:styleId="415">
    <w:name w:val="标题1"/>
    <w:qFormat/>
    <w:uiPriority w:val="0"/>
  </w:style>
  <w:style w:type="paragraph" w:customStyle="1" w:styleId="416">
    <w:name w:val="p_text_indent_2"/>
    <w:basedOn w:val="1"/>
    <w:qFormat/>
    <w:uiPriority w:val="0"/>
    <w:pPr>
      <w:ind w:firstLine="420"/>
      <w:jc w:val="left"/>
    </w:pPr>
    <w:rPr>
      <w:szCs w:val="20"/>
    </w:rPr>
  </w:style>
  <w:style w:type="character" w:customStyle="1" w:styleId="417">
    <w:name w:val="正文文本 字符2"/>
    <w:qFormat/>
    <w:uiPriority w:val="0"/>
    <w:rPr>
      <w:rFonts w:ascii="宋体" w:hAnsi="宋体"/>
      <w:sz w:val="24"/>
      <w:szCs w:val="24"/>
    </w:rPr>
  </w:style>
  <w:style w:type="paragraph" w:customStyle="1" w:styleId="418">
    <w:name w:val="Other|1"/>
    <w:basedOn w:val="1"/>
    <w:qFormat/>
    <w:uiPriority w:val="0"/>
    <w:pPr>
      <w:spacing w:line="432" w:lineRule="auto"/>
      <w:ind w:firstLine="400"/>
      <w:jc w:val="left"/>
    </w:pPr>
    <w:rPr>
      <w:rFonts w:ascii="宋体" w:hAnsi="宋体" w:cs="宋体"/>
      <w:sz w:val="26"/>
      <w:szCs w:val="26"/>
      <w:lang w:val="zh-TW" w:eastAsia="zh-TW" w:bidi="zh-TW"/>
    </w:rPr>
  </w:style>
  <w:style w:type="character" w:customStyle="1" w:styleId="419">
    <w:name w:val="标题 1 字符"/>
    <w:qFormat/>
    <w:uiPriority w:val="99"/>
    <w:rPr>
      <w:rFonts w:ascii="宋体"/>
      <w:b/>
      <w:sz w:val="32"/>
    </w:rPr>
  </w:style>
  <w:style w:type="character" w:customStyle="1" w:styleId="420">
    <w:name w:val="标题 2 字符"/>
    <w:qFormat/>
    <w:uiPriority w:val="99"/>
    <w:rPr>
      <w:rFonts w:ascii="Arial" w:hAnsi="Arial" w:eastAsia="黑体"/>
      <w:b/>
      <w:sz w:val="30"/>
      <w:lang w:val="en-US" w:eastAsia="zh-CN" w:bidi="ar-SA"/>
    </w:rPr>
  </w:style>
  <w:style w:type="character" w:customStyle="1" w:styleId="421">
    <w:name w:val="正文缩进 字符1"/>
    <w:qFormat/>
    <w:uiPriority w:val="0"/>
    <w:rPr>
      <w:rFonts w:ascii="宋体" w:eastAsia="宋体"/>
      <w:sz w:val="24"/>
      <w:szCs w:val="24"/>
      <w:lang w:val="en-US" w:eastAsia="zh-CN" w:bidi="ar-SA"/>
    </w:rPr>
  </w:style>
  <w:style w:type="character" w:customStyle="1" w:styleId="422">
    <w:name w:val="标题 3 字符"/>
    <w:qFormat/>
    <w:uiPriority w:val="99"/>
    <w:rPr>
      <w:rFonts w:ascii="宋体" w:eastAsia="宋体"/>
      <w:b/>
      <w:sz w:val="24"/>
      <w:u w:val="single"/>
      <w:lang w:val="en-US" w:eastAsia="zh-CN" w:bidi="ar-SA"/>
    </w:rPr>
  </w:style>
  <w:style w:type="character" w:customStyle="1" w:styleId="423">
    <w:name w:val="标题 4 字符"/>
    <w:qFormat/>
    <w:uiPriority w:val="0"/>
    <w:rPr>
      <w:rFonts w:ascii="Arial" w:hAnsi="Arial" w:eastAsia="黑体"/>
      <w:b/>
      <w:sz w:val="28"/>
    </w:rPr>
  </w:style>
  <w:style w:type="character" w:customStyle="1" w:styleId="424">
    <w:name w:val="标题 5 字符"/>
    <w:qFormat/>
    <w:uiPriority w:val="0"/>
    <w:rPr>
      <w:b/>
      <w:sz w:val="28"/>
    </w:rPr>
  </w:style>
  <w:style w:type="character" w:customStyle="1" w:styleId="425">
    <w:name w:val="标题 6 字符"/>
    <w:qFormat/>
    <w:uiPriority w:val="0"/>
    <w:rPr>
      <w:rFonts w:ascii="Arial" w:hAnsi="Arial" w:eastAsia="黑体"/>
      <w:b/>
      <w:sz w:val="24"/>
    </w:rPr>
  </w:style>
  <w:style w:type="character" w:customStyle="1" w:styleId="426">
    <w:name w:val="标题 7 字符"/>
    <w:qFormat/>
    <w:uiPriority w:val="0"/>
    <w:rPr>
      <w:b/>
      <w:sz w:val="24"/>
    </w:rPr>
  </w:style>
  <w:style w:type="character" w:customStyle="1" w:styleId="427">
    <w:name w:val="标题 8 字符"/>
    <w:qFormat/>
    <w:uiPriority w:val="0"/>
    <w:rPr>
      <w:rFonts w:ascii="Arial" w:hAnsi="Arial" w:eastAsia="黑体"/>
      <w:sz w:val="24"/>
    </w:rPr>
  </w:style>
  <w:style w:type="character" w:customStyle="1" w:styleId="428">
    <w:name w:val="标题 9 字符"/>
    <w:qFormat/>
    <w:uiPriority w:val="0"/>
    <w:rPr>
      <w:rFonts w:ascii="Arial" w:hAnsi="Arial" w:eastAsia="黑体"/>
      <w:sz w:val="21"/>
    </w:rPr>
  </w:style>
  <w:style w:type="character" w:customStyle="1" w:styleId="429">
    <w:name w:val="文档结构图 字符"/>
    <w:qFormat/>
    <w:uiPriority w:val="0"/>
    <w:rPr>
      <w:sz w:val="21"/>
      <w:szCs w:val="24"/>
      <w:shd w:val="clear" w:color="auto" w:fill="000080"/>
    </w:rPr>
  </w:style>
  <w:style w:type="character" w:customStyle="1" w:styleId="430">
    <w:name w:val="批注文字 字符1"/>
    <w:qFormat/>
    <w:uiPriority w:val="99"/>
    <w:rPr>
      <w:sz w:val="21"/>
      <w:szCs w:val="24"/>
    </w:rPr>
  </w:style>
  <w:style w:type="character" w:customStyle="1" w:styleId="431">
    <w:name w:val="正文文本 3 字符"/>
    <w:qFormat/>
    <w:uiPriority w:val="0"/>
    <w:rPr>
      <w:sz w:val="16"/>
      <w:szCs w:val="16"/>
    </w:rPr>
  </w:style>
  <w:style w:type="character" w:customStyle="1" w:styleId="432">
    <w:name w:val="正文文本缩进 字符"/>
    <w:qFormat/>
    <w:uiPriority w:val="0"/>
    <w:rPr>
      <w:rFonts w:eastAsia="宋体"/>
      <w:sz w:val="24"/>
      <w:szCs w:val="24"/>
      <w:lang w:val="en-US" w:eastAsia="zh-CN" w:bidi="ar-SA"/>
    </w:rPr>
  </w:style>
  <w:style w:type="character" w:customStyle="1" w:styleId="433">
    <w:name w:val="纯文本 字符2"/>
    <w:qFormat/>
    <w:uiPriority w:val="0"/>
    <w:rPr>
      <w:rFonts w:hint="eastAsia" w:ascii="宋体" w:hAnsi="Courier New" w:eastAsia="宋体" w:cs="宋体"/>
      <w:sz w:val="21"/>
    </w:rPr>
  </w:style>
  <w:style w:type="character" w:customStyle="1" w:styleId="434">
    <w:name w:val="日期 字符"/>
    <w:qFormat/>
    <w:uiPriority w:val="99"/>
    <w:rPr>
      <w:rFonts w:ascii="仿宋_GB2312" w:hAnsi="宋体" w:eastAsia="仿宋_GB2312"/>
      <w:color w:val="000000"/>
      <w:sz w:val="24"/>
      <w:szCs w:val="24"/>
    </w:rPr>
  </w:style>
  <w:style w:type="character" w:customStyle="1" w:styleId="435">
    <w:name w:val="正文文本缩进 2 字符"/>
    <w:qFormat/>
    <w:uiPriority w:val="0"/>
    <w:rPr>
      <w:rFonts w:ascii="仿宋_GB2312" w:eastAsia="仿宋_GB2312"/>
      <w:sz w:val="24"/>
      <w:szCs w:val="24"/>
    </w:rPr>
  </w:style>
  <w:style w:type="character" w:customStyle="1" w:styleId="436">
    <w:name w:val="批注框文本 字符"/>
    <w:qFormat/>
    <w:uiPriority w:val="99"/>
    <w:rPr>
      <w:sz w:val="18"/>
      <w:szCs w:val="18"/>
    </w:rPr>
  </w:style>
  <w:style w:type="character" w:customStyle="1" w:styleId="437">
    <w:name w:val="页脚 字符"/>
    <w:qFormat/>
    <w:uiPriority w:val="99"/>
    <w:rPr>
      <w:rFonts w:ascii="宋体" w:eastAsia="宋体"/>
      <w:sz w:val="18"/>
      <w:lang w:val="en-US" w:eastAsia="zh-CN" w:bidi="ar-SA"/>
    </w:rPr>
  </w:style>
  <w:style w:type="character" w:customStyle="1" w:styleId="438">
    <w:name w:val="页眉 字符"/>
    <w:qFormat/>
    <w:uiPriority w:val="99"/>
    <w:rPr>
      <w:rFonts w:eastAsia="宋体"/>
      <w:sz w:val="18"/>
      <w:szCs w:val="18"/>
      <w:lang w:val="en-US" w:eastAsia="zh-CN" w:bidi="ar-SA"/>
    </w:rPr>
  </w:style>
  <w:style w:type="character" w:customStyle="1" w:styleId="439">
    <w:name w:val="正文文本缩进 3 字符"/>
    <w:qFormat/>
    <w:uiPriority w:val="0"/>
    <w:rPr>
      <w:rFonts w:ascii="宋体"/>
      <w:sz w:val="24"/>
    </w:rPr>
  </w:style>
  <w:style w:type="character" w:customStyle="1" w:styleId="440">
    <w:name w:val="HTML 预设格式 字符"/>
    <w:qFormat/>
    <w:uiPriority w:val="0"/>
    <w:rPr>
      <w:rFonts w:ascii="宋体" w:hAnsi="宋体" w:cs="宋体"/>
      <w:sz w:val="24"/>
      <w:szCs w:val="24"/>
    </w:rPr>
  </w:style>
  <w:style w:type="character" w:customStyle="1" w:styleId="441">
    <w:name w:val="标题 字符"/>
    <w:qFormat/>
    <w:uiPriority w:val="0"/>
    <w:rPr>
      <w:b/>
      <w:sz w:val="32"/>
    </w:rPr>
  </w:style>
  <w:style w:type="character" w:customStyle="1" w:styleId="442">
    <w:name w:val="批注主题 字符"/>
    <w:qFormat/>
    <w:uiPriority w:val="0"/>
    <w:rPr>
      <w:rFonts w:ascii="Times New Roman" w:hAnsi="Times New Roman" w:eastAsia="宋体" w:cs="Times New Roman"/>
      <w:b/>
      <w:bCs/>
      <w:sz w:val="21"/>
      <w:szCs w:val="24"/>
      <w:lang w:val="en-US" w:eastAsia="zh-CN" w:bidi="ar-SA"/>
    </w:rPr>
  </w:style>
  <w:style w:type="paragraph" w:customStyle="1" w:styleId="443">
    <w:name w:val="修订11"/>
    <w:qFormat/>
    <w:uiPriority w:val="0"/>
    <w:rPr>
      <w:rFonts w:hint="default" w:ascii="Times New Roman" w:hAnsi="Times New Roman" w:eastAsia="宋体" w:cs="Times New Roman"/>
      <w:sz w:val="21"/>
      <w:szCs w:val="24"/>
    </w:rPr>
  </w:style>
  <w:style w:type="paragraph" w:customStyle="1" w:styleId="444">
    <w:name w:val="纯文本1"/>
    <w:next w:val="34"/>
    <w:link w:val="445"/>
    <w:qFormat/>
    <w:uiPriority w:val="0"/>
    <w:pPr>
      <w:widowControl w:val="0"/>
      <w:jc w:val="both"/>
    </w:pPr>
    <w:rPr>
      <w:rFonts w:hint="default" w:ascii="宋体" w:hAnsi="宋体" w:eastAsia="宋体" w:cs="Times New Roman"/>
      <w:sz w:val="26"/>
    </w:rPr>
  </w:style>
  <w:style w:type="character" w:customStyle="1" w:styleId="445">
    <w:name w:val="Plain Text Char"/>
    <w:link w:val="444"/>
    <w:qFormat/>
    <w:uiPriority w:val="0"/>
    <w:rPr>
      <w:rFonts w:ascii="宋体" w:hAnsi="宋体"/>
      <w:sz w:val="26"/>
    </w:rPr>
  </w:style>
  <w:style w:type="paragraph" w:customStyle="1" w:styleId="446">
    <w:name w:val="TOC 标题1"/>
    <w:basedOn w:val="2"/>
    <w:next w:val="1"/>
    <w:unhideWhenUsed/>
    <w:qFormat/>
    <w:uiPriority w:val="39"/>
    <w:pPr>
      <w:widowControl/>
      <w:spacing w:after="0" w:line="259" w:lineRule="auto"/>
      <w:jc w:val="left"/>
      <w:outlineLvl w:val="9"/>
    </w:pPr>
    <w:rPr>
      <w:rFonts w:ascii="等线 Light" w:hAnsi="等线 Light" w:eastAsia="等线 Light"/>
      <w:b w:val="0"/>
      <w:color w:val="2F5496"/>
      <w:szCs w:val="32"/>
    </w:rPr>
  </w:style>
  <w:style w:type="character" w:customStyle="1" w:styleId="447">
    <w:name w:val="正文缩进 字符"/>
    <w:qFormat/>
    <w:uiPriority w:val="0"/>
    <w:rPr>
      <w:sz w:val="21"/>
    </w:rPr>
  </w:style>
  <w:style w:type="paragraph" w:customStyle="1" w:styleId="448">
    <w:name w:val="☆ 正文"/>
    <w:basedOn w:val="1"/>
    <w:qFormat/>
    <w:uiPriority w:val="0"/>
    <w:pPr>
      <w:widowControl/>
      <w:spacing w:after="200"/>
      <w:jc w:val="left"/>
    </w:pPr>
    <w:rPr>
      <w:rFonts w:ascii="Calibri" w:hAnsi="Calibri" w:eastAsia="微软雅黑"/>
      <w:sz w:val="22"/>
      <w:szCs w:val="22"/>
      <w:lang w:val="zh-CN"/>
    </w:rPr>
  </w:style>
  <w:style w:type="paragraph" w:customStyle="1" w:styleId="449">
    <w:name w:val="首行缩进"/>
    <w:basedOn w:val="1"/>
    <w:qFormat/>
    <w:uiPriority w:val="0"/>
    <w:pPr>
      <w:widowControl/>
      <w:spacing w:after="200"/>
      <w:ind w:firstLine="480"/>
      <w:jc w:val="left"/>
    </w:pPr>
    <w:rPr>
      <w:rFonts w:ascii="Calibri" w:hAnsi="Calibri"/>
      <w:sz w:val="22"/>
      <w:szCs w:val="22"/>
      <w:lang w:val="zh-CN"/>
    </w:rPr>
  </w:style>
  <w:style w:type="paragraph" w:customStyle="1" w:styleId="450">
    <w:name w:val="！正文"/>
    <w:basedOn w:val="1"/>
    <w:qFormat/>
    <w:uiPriority w:val="0"/>
    <w:pPr>
      <w:widowControl/>
      <w:spacing w:after="200" w:line="360" w:lineRule="auto"/>
      <w:ind w:firstLine="420"/>
      <w:jc w:val="left"/>
    </w:pPr>
    <w:rPr>
      <w:rFonts w:ascii="Tahoma" w:hAnsi="Tahoma"/>
      <w:sz w:val="18"/>
      <w:szCs w:val="22"/>
    </w:rPr>
  </w:style>
  <w:style w:type="character" w:customStyle="1" w:styleId="451">
    <w:name w:val="列表段落 字符"/>
    <w:qFormat/>
    <w:uiPriority w:val="34"/>
    <w:rPr>
      <w:rFonts w:ascii="Calibri" w:hAnsi="Calibri" w:eastAsia="宋体"/>
      <w:sz w:val="21"/>
      <w:szCs w:val="22"/>
      <w:lang w:val="en-US" w:eastAsia="zh-CN" w:bidi="ar-SA"/>
    </w:rPr>
  </w:style>
  <w:style w:type="character" w:customStyle="1" w:styleId="452">
    <w:name w:val="正文文本 字符"/>
    <w:qFormat/>
    <w:uiPriority w:val="0"/>
    <w:rPr>
      <w:rFonts w:ascii="宋体" w:hAnsi="宋体"/>
      <w:sz w:val="24"/>
      <w:szCs w:val="24"/>
    </w:rPr>
  </w:style>
  <w:style w:type="character" w:customStyle="1" w:styleId="453">
    <w:name w:val="NormalCharacter"/>
    <w:semiHidden/>
    <w:qFormat/>
    <w:uiPriority w:val="0"/>
    <w:rPr>
      <w:rFonts w:ascii="Calibri" w:hAnsi="Calibri" w:eastAsia="宋体" w:cs="Times New Roman"/>
      <w:sz w:val="21"/>
      <w:szCs w:val="24"/>
      <w:lang w:val="en-US" w:eastAsia="zh-CN" w:bidi="ar-SA"/>
    </w:rPr>
  </w:style>
  <w:style w:type="character" w:customStyle="1" w:styleId="454">
    <w:name w:val="正文文本 字符1"/>
    <w:qFormat/>
    <w:uiPriority w:val="0"/>
    <w:rPr>
      <w:rFonts w:ascii="宋体" w:hAnsi="宋体" w:eastAsia="宋体" w:cs="Times New Roman"/>
      <w:sz w:val="24"/>
      <w:szCs w:val="24"/>
    </w:rPr>
  </w:style>
  <w:style w:type="paragraph" w:customStyle="1" w:styleId="455">
    <w:name w:val="括号样式"/>
    <w:basedOn w:val="4"/>
    <w:qFormat/>
    <w:uiPriority w:val="0"/>
    <w:pPr>
      <w:spacing w:line="360" w:lineRule="auto"/>
      <w:ind w:left="1020" w:hanging="600"/>
      <w:jc w:val="both"/>
    </w:pPr>
    <w:rPr>
      <w:rFonts w:ascii="Times New Roman" w:cs="宋体"/>
      <w:szCs w:val="20"/>
    </w:rPr>
  </w:style>
  <w:style w:type="paragraph" w:customStyle="1" w:styleId="456">
    <w:name w:val="修订2"/>
    <w:unhideWhenUsed/>
    <w:qFormat/>
    <w:uiPriority w:val="99"/>
    <w:rPr>
      <w:rFonts w:hint="default" w:ascii="Times New Roman" w:hAnsi="Times New Roman" w:eastAsia="宋体" w:cs="Times New Roman"/>
      <w:sz w:val="21"/>
      <w:szCs w:val="24"/>
    </w:rPr>
  </w:style>
  <w:style w:type="character" w:customStyle="1" w:styleId="457">
    <w:name w:val="正文文本首行缩进 2 字符"/>
    <w:qFormat/>
    <w:uiPriority w:val="0"/>
  </w:style>
  <w:style w:type="paragraph" w:customStyle="1" w:styleId="458">
    <w:name w:val="修订21"/>
    <w:qFormat/>
    <w:uiPriority w:val="0"/>
    <w:rPr>
      <w:rFonts w:hint="default" w:ascii="Times New Roman" w:hAnsi="Times New Roman" w:eastAsia="宋体" w:cs="Times New Roman"/>
      <w:sz w:val="21"/>
      <w:szCs w:val="24"/>
    </w:rPr>
  </w:style>
  <w:style w:type="paragraph" w:customStyle="1" w:styleId="459">
    <w:name w:val="WPSOffice手动目录 1"/>
    <w:qFormat/>
    <w:uiPriority w:val="0"/>
    <w:rPr>
      <w:rFonts w:hint="default" w:ascii="Times New Roman" w:hAnsi="Times New Roman" w:eastAsia="宋体" w:cs="Times New Roman"/>
    </w:rPr>
  </w:style>
  <w:style w:type="paragraph" w:customStyle="1" w:styleId="460">
    <w:name w:val="WPSOffice手动目录 2"/>
    <w:qFormat/>
    <w:uiPriority w:val="0"/>
    <w:pPr>
      <w:ind w:left="200"/>
    </w:pPr>
    <w:rPr>
      <w:rFonts w:hint="default" w:ascii="Times New Roman" w:hAnsi="Times New Roman" w:eastAsia="宋体" w:cs="Times New Roman"/>
    </w:rPr>
  </w:style>
  <w:style w:type="character" w:customStyle="1" w:styleId="461">
    <w:name w:val="cf01"/>
    <w:qFormat/>
    <w:uiPriority w:val="0"/>
    <w:rPr>
      <w:rFonts w:hint="eastAsia" w:ascii="Microsoft YaHei UI" w:hAnsi="Microsoft YaHei UI" w:eastAsia="Microsoft YaHei UI"/>
      <w:sz w:val="18"/>
      <w:szCs w:val="18"/>
    </w:rPr>
  </w:style>
  <w:style w:type="paragraph" w:customStyle="1" w:styleId="462">
    <w:name w:val="修订3"/>
    <w:qFormat/>
    <w:uiPriority w:val="0"/>
    <w:rPr>
      <w:rFonts w:hint="default" w:ascii="Times New Roman" w:hAnsi="Times New Roman" w:eastAsia="宋体" w:cs="Times New Roman"/>
      <w:sz w:val="21"/>
      <w:szCs w:val="24"/>
    </w:rPr>
  </w:style>
  <w:style w:type="paragraph" w:customStyle="1" w:styleId="463">
    <w:name w:val="正文 A"/>
    <w:qFormat/>
    <w:uiPriority w:val="0"/>
    <w:pPr>
      <w:widowControl w:val="0"/>
      <w:jc w:val="both"/>
    </w:pPr>
    <w:rPr>
      <w:rFonts w:hint="default" w:ascii="Times New Roman" w:hAnsi="Times New Roman" w:eastAsia="Times New Roman" w:cs="Times New Roman"/>
      <w:color w:val="000000"/>
      <w:sz w:val="21"/>
      <w:szCs w:val="21"/>
    </w:rPr>
  </w:style>
  <w:style w:type="character" w:customStyle="1" w:styleId="464">
    <w:name w:val="未处理的提及1"/>
    <w:unhideWhenUsed/>
    <w:qFormat/>
    <w:uiPriority w:val="99"/>
    <w:rPr>
      <w:color w:val="605E5C"/>
      <w:shd w:val="clear" w:color="auto" w:fill="E1DFDD"/>
    </w:rPr>
  </w:style>
  <w:style w:type="paragraph" w:customStyle="1" w:styleId="465">
    <w:name w:val="段"/>
    <w:next w:val="1"/>
    <w:qFormat/>
    <w:uiPriority w:val="0"/>
    <w:pPr>
      <w:spacing w:line="360" w:lineRule="auto"/>
      <w:ind w:firstLine="200"/>
      <w:jc w:val="both"/>
    </w:pPr>
    <w:rPr>
      <w:rFonts w:hint="default" w:ascii="宋体" w:hAnsi="Times New Roman" w:eastAsia="宋体" w:cs="Times New Roman"/>
      <w:sz w:val="24"/>
      <w:szCs w:val="22"/>
    </w:rPr>
  </w:style>
  <w:style w:type="character" w:customStyle="1" w:styleId="466">
    <w:name w:val="引用 Char"/>
    <w:link w:val="467"/>
    <w:qFormat/>
    <w:uiPriority w:val="99"/>
    <w:rPr>
      <w:rFonts w:eastAsia="仿宋_GB2312"/>
      <w:color w:val="000000"/>
      <w:sz w:val="24"/>
    </w:rPr>
  </w:style>
  <w:style w:type="paragraph" w:customStyle="1" w:styleId="467">
    <w:name w:val="引用1"/>
    <w:basedOn w:val="1"/>
    <w:next w:val="1"/>
    <w:link w:val="466"/>
    <w:qFormat/>
    <w:uiPriority w:val="99"/>
    <w:rPr>
      <w:rFonts w:eastAsia="仿宋_GB2312"/>
      <w:color w:val="000000"/>
      <w:sz w:val="24"/>
      <w:szCs w:val="20"/>
    </w:rPr>
  </w:style>
  <w:style w:type="character" w:customStyle="1" w:styleId="468">
    <w:name w:val="不明显强调1"/>
    <w:qFormat/>
    <w:uiPriority w:val="19"/>
    <w:rPr>
      <w:i/>
      <w:iCs/>
      <w:color w:val="808080"/>
    </w:rPr>
  </w:style>
  <w:style w:type="character" w:customStyle="1" w:styleId="469">
    <w:name w:val="已访问的超链接1"/>
    <w:qFormat/>
    <w:uiPriority w:val="99"/>
    <w:rPr>
      <w:rFonts w:ascii="Times New Roman"/>
    </w:rPr>
  </w:style>
  <w:style w:type="character" w:customStyle="1" w:styleId="470">
    <w:name w:val="Placeholder Text1"/>
    <w:semiHidden/>
    <w:qFormat/>
    <w:uiPriority w:val="99"/>
    <w:rPr>
      <w:rFonts w:cs="Times New Roman"/>
      <w:color w:val="808080"/>
    </w:rPr>
  </w:style>
  <w:style w:type="character" w:customStyle="1" w:styleId="471">
    <w:name w:val="info1"/>
    <w:qFormat/>
    <w:uiPriority w:val="99"/>
    <w:rPr>
      <w:sz w:val="29"/>
    </w:rPr>
  </w:style>
  <w:style w:type="paragraph" w:customStyle="1" w:styleId="472">
    <w:name w:val="Char Char Char1 Char3"/>
    <w:basedOn w:val="1"/>
    <w:qFormat/>
    <w:uiPriority w:val="99"/>
    <w:pPr>
      <w:spacing w:line="360" w:lineRule="auto"/>
      <w:ind w:firstLine="200"/>
    </w:pPr>
    <w:rPr>
      <w:rFonts w:ascii="宋体" w:hAnsi="宋体"/>
      <w:sz w:val="24"/>
      <w:szCs w:val="20"/>
    </w:rPr>
  </w:style>
  <w:style w:type="paragraph" w:customStyle="1" w:styleId="473">
    <w:name w:val="p0"/>
    <w:basedOn w:val="1"/>
    <w:qFormat/>
    <w:uiPriority w:val="99"/>
    <w:pPr>
      <w:widowControl/>
    </w:pPr>
    <w:rPr>
      <w:szCs w:val="20"/>
    </w:rPr>
  </w:style>
  <w:style w:type="paragraph" w:customStyle="1" w:styleId="474">
    <w:name w:val="Char Char Char1 Char6"/>
    <w:basedOn w:val="1"/>
    <w:qFormat/>
    <w:uiPriority w:val="99"/>
    <w:pPr>
      <w:spacing w:line="360" w:lineRule="auto"/>
      <w:ind w:firstLine="200"/>
    </w:pPr>
    <w:rPr>
      <w:rFonts w:ascii="宋体" w:hAnsi="宋体"/>
      <w:sz w:val="24"/>
      <w:szCs w:val="20"/>
    </w:rPr>
  </w:style>
  <w:style w:type="paragraph" w:customStyle="1" w:styleId="475">
    <w:name w:val="Char Char Char1 Char4"/>
    <w:basedOn w:val="1"/>
    <w:qFormat/>
    <w:uiPriority w:val="99"/>
    <w:pPr>
      <w:spacing w:line="360" w:lineRule="auto"/>
      <w:ind w:firstLine="200"/>
    </w:pPr>
    <w:rPr>
      <w:rFonts w:ascii="宋体" w:hAnsi="宋体"/>
      <w:sz w:val="24"/>
      <w:szCs w:val="20"/>
    </w:rPr>
  </w:style>
  <w:style w:type="paragraph" w:customStyle="1" w:styleId="476">
    <w:name w:val="Char Char Char Char"/>
    <w:basedOn w:val="1"/>
    <w:qFormat/>
    <w:uiPriority w:val="99"/>
    <w:rPr>
      <w:szCs w:val="20"/>
    </w:rPr>
  </w:style>
  <w:style w:type="paragraph" w:customStyle="1" w:styleId="477">
    <w:name w:val="Char Char Char1 Char8"/>
    <w:basedOn w:val="1"/>
    <w:qFormat/>
    <w:uiPriority w:val="99"/>
    <w:pPr>
      <w:spacing w:line="360" w:lineRule="auto"/>
      <w:ind w:firstLine="200"/>
    </w:pPr>
    <w:rPr>
      <w:szCs w:val="20"/>
    </w:rPr>
  </w:style>
  <w:style w:type="paragraph" w:customStyle="1" w:styleId="478">
    <w:name w:val="Char Char Char Char1"/>
    <w:basedOn w:val="1"/>
    <w:qFormat/>
    <w:uiPriority w:val="99"/>
    <w:pPr>
      <w:spacing w:line="360" w:lineRule="auto"/>
      <w:ind w:firstLine="200"/>
    </w:pPr>
    <w:rPr>
      <w:szCs w:val="20"/>
    </w:rPr>
  </w:style>
  <w:style w:type="paragraph" w:customStyle="1" w:styleId="479">
    <w:name w:val="样式4"/>
    <w:basedOn w:val="3"/>
    <w:qFormat/>
    <w:uiPriority w:val="99"/>
    <w:pPr>
      <w:spacing w:before="0" w:line="240" w:lineRule="auto"/>
    </w:pPr>
    <w:rPr>
      <w:b w:val="0"/>
      <w:sz w:val="28"/>
    </w:rPr>
  </w:style>
  <w:style w:type="paragraph" w:customStyle="1" w:styleId="480">
    <w:name w:val="样式3"/>
    <w:basedOn w:val="3"/>
    <w:qFormat/>
    <w:uiPriority w:val="99"/>
    <w:pPr>
      <w:spacing w:before="0" w:line="240" w:lineRule="auto"/>
    </w:pPr>
    <w:rPr>
      <w:b w:val="0"/>
      <w:sz w:val="28"/>
    </w:rPr>
  </w:style>
  <w:style w:type="paragraph" w:customStyle="1" w:styleId="481">
    <w:name w:val="正文文本缩进 3 Char Char"/>
    <w:basedOn w:val="1"/>
    <w:qFormat/>
    <w:uiPriority w:val="99"/>
    <w:pPr>
      <w:spacing w:line="400" w:lineRule="exact"/>
      <w:ind w:firstLine="479"/>
    </w:pPr>
    <w:rPr>
      <w:rFonts w:ascii="仿宋_GB2312" w:eastAsia="仿宋_GB2312"/>
      <w:szCs w:val="20"/>
    </w:rPr>
  </w:style>
  <w:style w:type="paragraph" w:customStyle="1" w:styleId="482">
    <w:name w:val="Char Char Char1 Char7"/>
    <w:basedOn w:val="1"/>
    <w:qFormat/>
    <w:uiPriority w:val="99"/>
    <w:pPr>
      <w:spacing w:line="360" w:lineRule="auto"/>
      <w:ind w:firstLine="200"/>
    </w:pPr>
    <w:rPr>
      <w:rFonts w:ascii="宋体" w:hAnsi="宋体"/>
      <w:sz w:val="24"/>
      <w:szCs w:val="20"/>
    </w:rPr>
  </w:style>
  <w:style w:type="paragraph" w:customStyle="1" w:styleId="483">
    <w:name w:val="_Style 49"/>
    <w:basedOn w:val="1"/>
    <w:next w:val="24"/>
    <w:qFormat/>
    <w:uiPriority w:val="99"/>
    <w:rPr>
      <w:rFonts w:ascii="宋体" w:hAnsi="Courier New"/>
      <w:sz w:val="24"/>
      <w:szCs w:val="20"/>
    </w:rPr>
  </w:style>
  <w:style w:type="paragraph" w:customStyle="1" w:styleId="484">
    <w:name w:val="正文文本缩进 Char Char"/>
    <w:basedOn w:val="1"/>
    <w:qFormat/>
    <w:uiPriority w:val="99"/>
    <w:pPr>
      <w:spacing w:after="120"/>
      <w:ind w:left="420"/>
    </w:pPr>
    <w:rPr>
      <w:szCs w:val="20"/>
    </w:rPr>
  </w:style>
  <w:style w:type="paragraph" w:customStyle="1" w:styleId="485">
    <w:name w:val="普通(网站)1"/>
    <w:basedOn w:val="1"/>
    <w:qFormat/>
    <w:uiPriority w:val="99"/>
    <w:pPr>
      <w:widowControl/>
      <w:spacing w:before="100" w:beforeAutospacing="1" w:after="100" w:afterAutospacing="1"/>
      <w:jc w:val="left"/>
    </w:pPr>
    <w:rPr>
      <w:rFonts w:ascii="宋体" w:hAnsi="宋体"/>
      <w:sz w:val="24"/>
      <w:szCs w:val="20"/>
    </w:rPr>
  </w:style>
  <w:style w:type="paragraph" w:customStyle="1" w:styleId="486">
    <w:name w:val="Char Char Char1 Char Char Char Char"/>
    <w:basedOn w:val="1"/>
    <w:qFormat/>
    <w:uiPriority w:val="99"/>
    <w:rPr>
      <w:rFonts w:ascii="宋体" w:hAnsi="宋体" w:cs="Courier New"/>
      <w:sz w:val="32"/>
      <w:szCs w:val="32"/>
    </w:rPr>
  </w:style>
  <w:style w:type="paragraph" w:customStyle="1" w:styleId="487">
    <w:name w:val="Char Char Char1 Char5"/>
    <w:basedOn w:val="1"/>
    <w:qFormat/>
    <w:uiPriority w:val="99"/>
    <w:pPr>
      <w:spacing w:line="360" w:lineRule="auto"/>
      <w:ind w:firstLine="200"/>
    </w:pPr>
    <w:rPr>
      <w:rFonts w:ascii="宋体" w:hAnsi="宋体"/>
      <w:sz w:val="24"/>
      <w:szCs w:val="20"/>
    </w:rPr>
  </w:style>
  <w:style w:type="paragraph" w:customStyle="1" w:styleId="488">
    <w:name w:val="样式1"/>
    <w:basedOn w:val="3"/>
    <w:qFormat/>
    <w:uiPriority w:val="99"/>
    <w:pPr>
      <w:spacing w:before="0" w:line="415" w:lineRule="auto"/>
    </w:pPr>
    <w:rPr>
      <w:b w:val="0"/>
      <w:sz w:val="28"/>
    </w:rPr>
  </w:style>
  <w:style w:type="character" w:customStyle="1" w:styleId="489">
    <w:name w:val="font61"/>
    <w:qFormat/>
    <w:uiPriority w:val="0"/>
    <w:rPr>
      <w:rFonts w:hint="default" w:ascii="Times New Roman" w:hAnsi="Times New Roman" w:cs="Times New Roman"/>
      <w:color w:val="000000"/>
      <w:sz w:val="20"/>
      <w:szCs w:val="20"/>
      <w:u w:val="none"/>
    </w:rPr>
  </w:style>
  <w:style w:type="character" w:customStyle="1" w:styleId="490">
    <w:name w:val="font11"/>
    <w:qFormat/>
    <w:uiPriority w:val="0"/>
    <w:rPr>
      <w:rFonts w:hint="eastAsia" w:ascii="宋体" w:hAnsi="宋体" w:eastAsia="宋体" w:cs="宋体"/>
      <w:color w:val="000000"/>
      <w:sz w:val="20"/>
      <w:szCs w:val="20"/>
      <w:u w:val="none"/>
    </w:rPr>
  </w:style>
  <w:style w:type="character" w:customStyle="1" w:styleId="491">
    <w:name w:val="font21"/>
    <w:qFormat/>
    <w:uiPriority w:val="0"/>
    <w:rPr>
      <w:rFonts w:hint="eastAsia" w:ascii="宋体" w:hAnsi="宋体" w:eastAsia="宋体" w:cs="宋体"/>
      <w:color w:val="000000"/>
      <w:sz w:val="22"/>
      <w:szCs w:val="22"/>
      <w:u w:val="none"/>
    </w:rPr>
  </w:style>
  <w:style w:type="character" w:customStyle="1" w:styleId="492">
    <w:name w:val="font81"/>
    <w:qFormat/>
    <w:uiPriority w:val="0"/>
    <w:rPr>
      <w:rFonts w:hint="default" w:ascii="Times New Roman" w:hAnsi="Times New Roman" w:cs="Times New Roman"/>
      <w:color w:val="000000"/>
      <w:sz w:val="24"/>
      <w:szCs w:val="24"/>
      <w:u w:val="none"/>
    </w:rPr>
  </w:style>
  <w:style w:type="paragraph" w:customStyle="1" w:styleId="493">
    <w:name w:val="纯文本2"/>
    <w:basedOn w:val="1"/>
    <w:qFormat/>
    <w:uiPriority w:val="0"/>
    <w:rPr>
      <w:rFonts w:ascii="宋体" w:hAnsi="Courier New" w:eastAsia="楷体_GB2312"/>
      <w:sz w:val="26"/>
      <w:szCs w:val="20"/>
    </w:rPr>
  </w:style>
  <w:style w:type="paragraph" w:customStyle="1" w:styleId="494">
    <w:name w:val="BodyText"/>
    <w:basedOn w:val="1"/>
    <w:next w:val="1"/>
    <w:qFormat/>
    <w:uiPriority w:val="0"/>
    <w:pPr>
      <w:widowControl/>
      <w:spacing w:after="120"/>
    </w:pPr>
    <w:rPr>
      <w:szCs w:val="20"/>
    </w:rPr>
  </w:style>
  <w:style w:type="paragraph" w:customStyle="1" w:styleId="495">
    <w:name w:val="ParaAttribute5"/>
    <w:qFormat/>
    <w:uiPriority w:val="0"/>
    <w:pPr>
      <w:widowControl w:val="0"/>
      <w:spacing w:line="400" w:lineRule="exact"/>
      <w:ind w:firstLine="480"/>
      <w:jc w:val="both"/>
    </w:pPr>
    <w:rPr>
      <w:rFonts w:hint="default" w:ascii="Times New Roman" w:hAnsi="Times New Roman" w:eastAsia="Batang" w:cs="Times New Roman"/>
    </w:rPr>
  </w:style>
  <w:style w:type="character" w:customStyle="1" w:styleId="496">
    <w:name w:val="fontstyle01"/>
    <w:qFormat/>
    <w:uiPriority w:val="0"/>
    <w:rPr>
      <w:rFonts w:ascii="宋体" w:hAnsi="宋体" w:eastAsia="宋体" w:cs="宋体"/>
      <w:color w:val="000000"/>
      <w:sz w:val="22"/>
      <w:szCs w:val="22"/>
    </w:rPr>
  </w:style>
  <w:style w:type="character" w:customStyle="1" w:styleId="497">
    <w:name w:val="font01"/>
    <w:qFormat/>
    <w:uiPriority w:val="0"/>
    <w:rPr>
      <w:rFonts w:hint="eastAsia" w:ascii="宋体" w:hAnsi="宋体" w:eastAsia="宋体" w:cs="宋体"/>
      <w:color w:val="000000"/>
      <w:sz w:val="22"/>
      <w:szCs w:val="22"/>
      <w:u w:val="none"/>
    </w:rPr>
  </w:style>
  <w:style w:type="character" w:customStyle="1" w:styleId="498">
    <w:name w:val="正文文本首行缩进 字符1"/>
    <w:basedOn w:val="237"/>
    <w:semiHidden/>
    <w:qFormat/>
    <w:uiPriority w:val="99"/>
    <w:rPr>
      <w:rFonts w:ascii="宋体" w:hAnsi="宋体"/>
      <w:sz w:val="21"/>
      <w:szCs w:val="24"/>
    </w:rPr>
  </w:style>
  <w:style w:type="paragraph" w:customStyle="1" w:styleId="499">
    <w:name w:val="Table Text"/>
    <w:basedOn w:val="1"/>
    <w:semiHidden/>
    <w:qFormat/>
    <w:uiPriority w:val="0"/>
    <w:rPr>
      <w:rFonts w:ascii="宋体" w:hAnsi="宋体" w:eastAsia="宋体" w:cs="宋体"/>
      <w:sz w:val="21"/>
      <w:szCs w:val="21"/>
      <w:lang w:val="en-US" w:eastAsia="en-US" w:bidi="ar-SA"/>
    </w:rPr>
  </w:style>
  <w:style w:type="paragraph" w:customStyle="1" w:styleId="500">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customStyle="1" w:styleId="501">
    <w:name w:val="脚注文本1"/>
    <w:basedOn w:val="1"/>
    <w:next w:val="502"/>
    <w:qFormat/>
    <w:uiPriority w:val="0"/>
    <w:pPr>
      <w:widowControl/>
      <w:jc w:val="left"/>
    </w:pPr>
    <w:rPr>
      <w:sz w:val="18"/>
      <w:szCs w:val="20"/>
    </w:rPr>
  </w:style>
  <w:style w:type="paragraph" w:customStyle="1" w:styleId="502">
    <w:name w:val="索引 51"/>
    <w:basedOn w:val="1"/>
    <w:next w:val="1"/>
    <w:qFormat/>
    <w:uiPriority w:val="0"/>
    <w:pPr>
      <w:ind w:left="800"/>
    </w:pPr>
  </w:style>
  <w:style w:type="paragraph" w:customStyle="1" w:styleId="503">
    <w:name w:val="正文（文本）"/>
    <w:qFormat/>
    <w:uiPriority w:val="0"/>
    <w:pPr>
      <w:widowControl w:val="0"/>
      <w:snapToGrid w:val="0"/>
      <w:spacing w:beforeLines="20" w:line="360" w:lineRule="auto"/>
      <w:jc w:val="center"/>
    </w:pPr>
    <w:rPr>
      <w:rFonts w:ascii="Times New Roman" w:hAnsi="宋体" w:eastAsia="宋体" w:cs="Times New Roman"/>
      <w:kern w:val="2"/>
      <w:sz w:val="28"/>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57</Pages>
  <Words>2335</Words>
  <Characters>2540</Characters>
  <TotalTime>23</TotalTime>
  <ScaleCrop>false</ScaleCrop>
  <LinksUpToDate>false</LinksUpToDate>
  <CharactersWithSpaces>2613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2024-08-22T03:18:00Z</dcterms:created>
  <dc:creator>Yin Hao</dc:creator>
  <cp:lastModifiedBy>Mayn</cp:lastModifiedBy>
  <dcterms:modified xsi:type="dcterms:W3CDTF">2026-03-11T00:58:52Z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C7A80D50A37F4A47BACF97E27F6E8A05_13</vt:lpwstr>
  </property>
  <property fmtid="{D5CDD505-2E9C-101B-9397-08002B2CF9AE}" pid="4" name="KSOTemplateDocerSaveRecord">
    <vt:lpwstr>eyJoZGlkIjoiYzNlMGRkYzMxYWIyMmMyOTM5ZWQ1MTdiNzY5ODVkMmEiLCJ1c2VySWQiOiIyMzY4MDAyNzEifQ==</vt:lpwstr>
  </property>
</Properties>
</file>