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E026DD">
      <w:pPr>
        <w:rPr>
          <w:rFonts w:hint="eastAsia" w:ascii="等线" w:hAnsi="等线" w:eastAsia="等线" w:cs="等线"/>
          <w:highlight w:val="yellow"/>
        </w:rPr>
      </w:pPr>
    </w:p>
    <w:p w14:paraId="6A885C36">
      <w:pPr>
        <w:rPr>
          <w:rFonts w:hint="eastAsia" w:ascii="等线" w:hAnsi="等线" w:eastAsia="等线" w:cs="等线"/>
        </w:rPr>
      </w:pPr>
    </w:p>
    <w:p w14:paraId="30ECF959">
      <w:pPr>
        <w:spacing w:line="360" w:lineRule="auto"/>
        <w:jc w:val="center"/>
        <w:rPr>
          <w:rFonts w:hint="eastAsia" w:ascii="等线" w:hAnsi="等线" w:eastAsia="等线" w:cs="等线"/>
          <w:b/>
          <w:color w:val="000000"/>
          <w:sz w:val="84"/>
        </w:rPr>
      </w:pPr>
      <w:r>
        <w:rPr>
          <w:rFonts w:hint="eastAsia" w:ascii="等线" w:hAnsi="等线" w:eastAsia="等线" w:cs="等线"/>
          <w:b/>
          <w:color w:val="000000"/>
          <w:sz w:val="84"/>
          <w:highlight w:val="white"/>
        </w:rPr>
        <w:t>磋   商  文   件</w:t>
      </w:r>
    </w:p>
    <w:p w14:paraId="3DCD718B">
      <w:pPr>
        <w:spacing w:line="360" w:lineRule="auto"/>
        <w:jc w:val="center"/>
        <w:rPr>
          <w:rFonts w:hint="eastAsia" w:ascii="等线" w:hAnsi="等线" w:eastAsia="等线" w:cs="等线"/>
          <w:color w:val="000000"/>
          <w:sz w:val="32"/>
        </w:rPr>
      </w:pPr>
    </w:p>
    <w:p w14:paraId="7C1E1A36">
      <w:pPr>
        <w:spacing w:line="360" w:lineRule="auto"/>
        <w:jc w:val="center"/>
        <w:rPr>
          <w:rFonts w:hint="eastAsia" w:ascii="等线" w:hAnsi="等线" w:eastAsia="等线" w:cs="等线"/>
          <w:b/>
          <w:color w:val="000000"/>
          <w:sz w:val="36"/>
          <w:highlight w:val="white"/>
        </w:rPr>
      </w:pPr>
    </w:p>
    <w:p w14:paraId="3CDB3039">
      <w:pPr>
        <w:spacing w:line="360" w:lineRule="auto"/>
        <w:jc w:val="center"/>
        <w:rPr>
          <w:rFonts w:hint="eastAsia" w:ascii="等线" w:hAnsi="等线" w:eastAsia="等线" w:cs="等线"/>
          <w:b/>
          <w:color w:val="000000"/>
          <w:sz w:val="36"/>
        </w:rPr>
      </w:pPr>
      <w:r>
        <w:rPr>
          <w:rFonts w:hint="eastAsia" w:ascii="等线" w:hAnsi="等线" w:eastAsia="等线" w:cs="等线"/>
          <w:b/>
          <w:color w:val="000000"/>
          <w:sz w:val="36"/>
          <w:highlight w:val="white"/>
        </w:rPr>
        <w:t>项目编号：JSZC-321181-HXZB-C2026-0002</w:t>
      </w:r>
    </w:p>
    <w:p w14:paraId="6ED493CF">
      <w:pPr>
        <w:spacing w:line="360" w:lineRule="auto"/>
        <w:ind w:right="630" w:rightChars="300"/>
        <w:jc w:val="both"/>
        <w:rPr>
          <w:rFonts w:hint="eastAsia" w:ascii="等线" w:hAnsi="等线" w:eastAsia="等线" w:cs="等线"/>
          <w:b/>
          <w:color w:val="000000"/>
          <w:sz w:val="36"/>
          <w:highlight w:val="white"/>
        </w:rPr>
      </w:pPr>
    </w:p>
    <w:p w14:paraId="38FC00E2">
      <w:pPr>
        <w:spacing w:line="360" w:lineRule="auto"/>
        <w:ind w:right="630" w:rightChars="300"/>
        <w:jc w:val="both"/>
        <w:rPr>
          <w:rFonts w:hint="eastAsia" w:ascii="等线" w:hAnsi="等线" w:eastAsia="等线" w:cs="等线"/>
          <w:b/>
          <w:color w:val="000000"/>
          <w:sz w:val="30"/>
          <w:szCs w:val="30"/>
          <w:lang w:val="en-US" w:eastAsia="zh-CN"/>
        </w:rPr>
      </w:pPr>
      <w:r>
        <w:rPr>
          <w:rFonts w:hint="eastAsia" w:ascii="等线" w:hAnsi="等线" w:eastAsia="等线" w:cs="等线"/>
          <w:b/>
          <w:color w:val="000000"/>
          <w:sz w:val="30"/>
          <w:szCs w:val="30"/>
          <w:highlight w:val="white"/>
        </w:rPr>
        <w:t>项目名称：</w:t>
      </w:r>
      <w:r>
        <w:rPr>
          <w:rFonts w:hint="eastAsia" w:ascii="等线" w:hAnsi="等线" w:eastAsia="等线" w:cs="等线"/>
          <w:b/>
          <w:color w:val="000000"/>
          <w:sz w:val="30"/>
          <w:szCs w:val="30"/>
          <w:highlight w:val="white"/>
          <w:lang w:val="en-US" w:eastAsia="zh-CN"/>
        </w:rPr>
        <w:t>丹阳市自然灾害“惠润万家”保险项目（2026-2028年度）</w:t>
      </w:r>
    </w:p>
    <w:p w14:paraId="2C623947">
      <w:pPr>
        <w:spacing w:line="360" w:lineRule="auto"/>
        <w:ind w:left="630" w:leftChars="300" w:right="630" w:rightChars="300"/>
        <w:jc w:val="center"/>
        <w:rPr>
          <w:rFonts w:hint="eastAsia" w:ascii="等线" w:hAnsi="等线" w:eastAsia="等线" w:cs="等线"/>
          <w:b/>
          <w:color w:val="000000"/>
          <w:sz w:val="36"/>
          <w:szCs w:val="36"/>
        </w:rPr>
      </w:pPr>
    </w:p>
    <w:p w14:paraId="145BA5ED">
      <w:pPr>
        <w:spacing w:line="360" w:lineRule="auto"/>
        <w:ind w:left="630" w:leftChars="300" w:right="630" w:rightChars="300"/>
        <w:jc w:val="center"/>
        <w:rPr>
          <w:rFonts w:hint="eastAsia" w:ascii="等线" w:hAnsi="等线" w:eastAsia="等线" w:cs="等线"/>
          <w:b/>
          <w:color w:val="000000"/>
          <w:sz w:val="36"/>
          <w:szCs w:val="36"/>
        </w:rPr>
      </w:pPr>
    </w:p>
    <w:p w14:paraId="7A36582E">
      <w:pPr>
        <w:spacing w:line="360" w:lineRule="auto"/>
        <w:ind w:right="630" w:rightChars="300"/>
        <w:jc w:val="both"/>
        <w:rPr>
          <w:rFonts w:hint="eastAsia" w:ascii="等线" w:hAnsi="等线" w:eastAsia="等线" w:cs="等线"/>
          <w:b/>
          <w:color w:val="000000"/>
          <w:sz w:val="36"/>
          <w:szCs w:val="36"/>
        </w:rPr>
      </w:pPr>
    </w:p>
    <w:p w14:paraId="3DB58ECE">
      <w:pPr>
        <w:spacing w:line="360" w:lineRule="auto"/>
        <w:jc w:val="center"/>
        <w:rPr>
          <w:rFonts w:hint="eastAsia" w:ascii="等线" w:hAnsi="等线" w:eastAsia="等线" w:cs="等线"/>
          <w:b/>
          <w:color w:val="000000"/>
          <w:sz w:val="36"/>
        </w:rPr>
      </w:pPr>
    </w:p>
    <w:p w14:paraId="20DCD4A5">
      <w:pPr>
        <w:spacing w:line="360" w:lineRule="auto"/>
        <w:jc w:val="center"/>
        <w:rPr>
          <w:rFonts w:hint="eastAsia" w:ascii="等线" w:hAnsi="等线" w:eastAsia="等线" w:cs="等线"/>
          <w:b/>
          <w:color w:val="000000"/>
          <w:sz w:val="36"/>
        </w:rPr>
      </w:pPr>
      <w:bookmarkStart w:id="0" w:name="EB3d99274b2cf54f1ab047bdcfed18d051"/>
      <w:r>
        <w:rPr>
          <w:rFonts w:hint="eastAsia" w:ascii="等线" w:hAnsi="等线" w:eastAsia="等线" w:cs="等线"/>
          <w:b/>
          <w:color w:val="0000FF"/>
          <w:sz w:val="36"/>
          <w:highlight w:val="white"/>
        </w:rPr>
        <w:t>江苏恒信建设</w:t>
      </w:r>
      <w:r>
        <w:rPr>
          <w:rFonts w:hint="eastAsia" w:ascii="等线" w:hAnsi="等线" w:eastAsia="等线" w:cs="等线"/>
          <w:b/>
          <w:color w:val="0000FF"/>
          <w:sz w:val="36"/>
          <w:highlight w:val="white"/>
          <w:lang w:val="en-US" w:eastAsia="zh-CN"/>
        </w:rPr>
        <w:t>项目管理</w:t>
      </w:r>
      <w:r>
        <w:rPr>
          <w:rFonts w:hint="eastAsia" w:ascii="等线" w:hAnsi="等线" w:eastAsia="等线" w:cs="等线"/>
          <w:b/>
          <w:color w:val="0000FF"/>
          <w:sz w:val="36"/>
          <w:highlight w:val="white"/>
        </w:rPr>
        <w:t>有限公司</w:t>
      </w:r>
      <w:bookmarkEnd w:id="0"/>
    </w:p>
    <w:p w14:paraId="00664DB9">
      <w:pPr>
        <w:spacing w:line="360" w:lineRule="auto"/>
        <w:jc w:val="center"/>
        <w:rPr>
          <w:rFonts w:hint="eastAsia" w:ascii="等线" w:hAnsi="等线" w:eastAsia="等线" w:cs="等线"/>
          <w:b/>
          <w:color w:val="000000"/>
          <w:sz w:val="36"/>
        </w:rPr>
      </w:pPr>
    </w:p>
    <w:p w14:paraId="66CE3CB2">
      <w:pPr>
        <w:spacing w:line="360" w:lineRule="auto"/>
        <w:jc w:val="center"/>
        <w:rPr>
          <w:rFonts w:hint="eastAsia" w:ascii="等线" w:hAnsi="等线" w:eastAsia="等线" w:cs="等线"/>
          <w:b/>
          <w:color w:val="0000FF"/>
          <w:sz w:val="36"/>
          <w:highlight w:val="white"/>
          <w:lang w:val="en-US" w:eastAsia="zh-CN"/>
        </w:rPr>
      </w:pPr>
      <w:bookmarkStart w:id="1" w:name="EBe098a072a19f453e8556e008bace2ce7"/>
      <w:r>
        <w:rPr>
          <w:rFonts w:hint="eastAsia" w:ascii="等线" w:hAnsi="等线" w:eastAsia="等线" w:cs="等线"/>
          <w:b/>
          <w:color w:val="0000FF"/>
          <w:sz w:val="36"/>
          <w:highlight w:val="white"/>
          <w:lang w:val="en-US" w:eastAsia="zh-CN"/>
        </w:rPr>
        <w:t>2026年03月</w:t>
      </w:r>
      <w:bookmarkEnd w:id="1"/>
      <w:r>
        <w:rPr>
          <w:rFonts w:hint="eastAsia" w:ascii="等线" w:hAnsi="等线" w:eastAsia="等线" w:cs="等线"/>
          <w:b/>
          <w:color w:val="0000FF"/>
          <w:sz w:val="36"/>
          <w:highlight w:val="white"/>
          <w:lang w:val="en-US" w:eastAsia="zh-CN"/>
        </w:rPr>
        <w:t>11日</w:t>
      </w:r>
    </w:p>
    <w:p w14:paraId="42320AED">
      <w:pPr>
        <w:spacing w:line="360" w:lineRule="auto"/>
        <w:jc w:val="center"/>
        <w:rPr>
          <w:rFonts w:hint="eastAsia" w:ascii="等线" w:hAnsi="等线" w:eastAsia="等线" w:cs="等线"/>
          <w:b/>
          <w:bCs/>
          <w:color w:val="000000"/>
          <w:sz w:val="36"/>
          <w:szCs w:val="36"/>
        </w:rPr>
      </w:pPr>
    </w:p>
    <w:p w14:paraId="479FF57A">
      <w:pPr>
        <w:pageBreakBefore/>
        <w:spacing w:line="360" w:lineRule="auto"/>
        <w:jc w:val="center"/>
        <w:rPr>
          <w:rFonts w:hint="eastAsia" w:ascii="等线" w:hAnsi="等线" w:eastAsia="等线" w:cs="等线"/>
          <w:b/>
          <w:bCs/>
          <w:color w:val="000000"/>
          <w:sz w:val="36"/>
          <w:szCs w:val="36"/>
        </w:rPr>
      </w:pPr>
      <w:r>
        <w:rPr>
          <w:rFonts w:hint="eastAsia" w:ascii="等线" w:hAnsi="等线" w:eastAsia="等线" w:cs="等线"/>
          <w:b/>
          <w:bCs/>
          <w:color w:val="000000"/>
          <w:sz w:val="36"/>
          <w:szCs w:val="36"/>
          <w:highlight w:val="white"/>
        </w:rPr>
        <w:t>磋商文件目录</w:t>
      </w:r>
    </w:p>
    <w:p w14:paraId="468AD777">
      <w:pPr>
        <w:pStyle w:val="25"/>
        <w:tabs>
          <w:tab w:val="right" w:leader="dot" w:pos="9366"/>
        </w:tabs>
      </w:pPr>
      <w:r>
        <w:rPr>
          <w:rFonts w:hint="eastAsia" w:ascii="等线" w:hAnsi="等线" w:eastAsia="等线" w:cs="等线"/>
        </w:rPr>
        <w:fldChar w:fldCharType="begin"/>
      </w:r>
      <w:r>
        <w:rPr>
          <w:rFonts w:hint="eastAsia" w:ascii="等线" w:hAnsi="等线" w:eastAsia="等线" w:cs="等线"/>
          <w:highlight w:val="white"/>
        </w:rPr>
        <w:instrText xml:space="preserve"> TOC \o "1-3" \h \z \u </w:instrText>
      </w:r>
      <w:r>
        <w:rPr>
          <w:rFonts w:hint="eastAsia" w:ascii="等线" w:hAnsi="等线" w:eastAsia="等线" w:cs="等线"/>
        </w:rPr>
        <w:fldChar w:fldCharType="separate"/>
      </w:r>
      <w:r>
        <w:rPr>
          <w:rFonts w:hint="eastAsia" w:ascii="等线" w:hAnsi="等线" w:eastAsia="等线" w:cs="等线"/>
        </w:rPr>
        <w:fldChar w:fldCharType="begin"/>
      </w:r>
      <w:r>
        <w:rPr>
          <w:rFonts w:hint="eastAsia" w:ascii="等线" w:hAnsi="等线" w:eastAsia="等线" w:cs="等线"/>
        </w:rPr>
        <w:instrText xml:space="preserve"> HYPERLINK \l _Toc9668 </w:instrText>
      </w:r>
      <w:r>
        <w:rPr>
          <w:rFonts w:hint="eastAsia" w:ascii="等线" w:hAnsi="等线" w:eastAsia="等线" w:cs="等线"/>
        </w:rPr>
        <w:fldChar w:fldCharType="separate"/>
      </w:r>
      <w:r>
        <w:rPr>
          <w:rFonts w:hint="eastAsia" w:ascii="等线" w:hAnsi="等线" w:eastAsia="等线" w:cs="等线"/>
          <w:highlight w:val="white"/>
        </w:rPr>
        <w:t>第一部分  磋商邀请</w:t>
      </w:r>
      <w:r>
        <w:tab/>
      </w:r>
      <w:r>
        <w:fldChar w:fldCharType="begin"/>
      </w:r>
      <w:r>
        <w:instrText xml:space="preserve"> PAGEREF _Toc9668 \h </w:instrText>
      </w:r>
      <w:r>
        <w:fldChar w:fldCharType="separate"/>
      </w:r>
      <w:r>
        <w:t>1</w:t>
      </w:r>
      <w:r>
        <w:fldChar w:fldCharType="end"/>
      </w:r>
      <w:r>
        <w:rPr>
          <w:rFonts w:hint="eastAsia" w:ascii="等线" w:hAnsi="等线" w:eastAsia="等线" w:cs="等线"/>
        </w:rPr>
        <w:fldChar w:fldCharType="end"/>
      </w:r>
    </w:p>
    <w:p w14:paraId="37C35FE2">
      <w:pPr>
        <w:pStyle w:val="27"/>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_Toc30875 </w:instrText>
      </w:r>
      <w:r>
        <w:rPr>
          <w:rFonts w:hint="eastAsia" w:ascii="等线" w:hAnsi="等线" w:eastAsia="等线" w:cs="等线"/>
        </w:rPr>
        <w:fldChar w:fldCharType="separate"/>
      </w:r>
      <w:r>
        <w:rPr>
          <w:rFonts w:hint="eastAsia" w:ascii="等线" w:hAnsi="等线" w:eastAsia="等线" w:cs="等线"/>
          <w:highlight w:val="white"/>
        </w:rPr>
        <w:t>一、项目基本情况</w:t>
      </w:r>
      <w:r>
        <w:tab/>
      </w:r>
      <w:r>
        <w:fldChar w:fldCharType="begin"/>
      </w:r>
      <w:r>
        <w:instrText xml:space="preserve"> PAGEREF _Toc30875 \h </w:instrText>
      </w:r>
      <w:r>
        <w:fldChar w:fldCharType="separate"/>
      </w:r>
      <w:r>
        <w:t>1</w:t>
      </w:r>
      <w:r>
        <w:fldChar w:fldCharType="end"/>
      </w:r>
      <w:r>
        <w:rPr>
          <w:rFonts w:hint="eastAsia" w:ascii="等线" w:hAnsi="等线" w:eastAsia="等线" w:cs="等线"/>
        </w:rPr>
        <w:fldChar w:fldCharType="end"/>
      </w:r>
    </w:p>
    <w:p w14:paraId="1E525241">
      <w:pPr>
        <w:pStyle w:val="27"/>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_Toc1862 </w:instrText>
      </w:r>
      <w:r>
        <w:rPr>
          <w:rFonts w:hint="eastAsia" w:ascii="等线" w:hAnsi="等线" w:eastAsia="等线" w:cs="等线"/>
        </w:rPr>
        <w:fldChar w:fldCharType="separate"/>
      </w:r>
      <w:r>
        <w:rPr>
          <w:rFonts w:hint="eastAsia" w:ascii="等线" w:hAnsi="等线" w:eastAsia="等线" w:cs="等线"/>
          <w:highlight w:val="white"/>
        </w:rPr>
        <w:t>二、申请人的资格要求：</w:t>
      </w:r>
      <w:r>
        <w:tab/>
      </w:r>
      <w:r>
        <w:fldChar w:fldCharType="begin"/>
      </w:r>
      <w:r>
        <w:instrText xml:space="preserve"> PAGEREF _Toc1862 \h </w:instrText>
      </w:r>
      <w:r>
        <w:fldChar w:fldCharType="separate"/>
      </w:r>
      <w:r>
        <w:t>1</w:t>
      </w:r>
      <w:r>
        <w:fldChar w:fldCharType="end"/>
      </w:r>
      <w:r>
        <w:rPr>
          <w:rFonts w:hint="eastAsia" w:ascii="等线" w:hAnsi="等线" w:eastAsia="等线" w:cs="等线"/>
        </w:rPr>
        <w:fldChar w:fldCharType="end"/>
      </w:r>
    </w:p>
    <w:p w14:paraId="3BC7038A">
      <w:pPr>
        <w:pStyle w:val="27"/>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_Toc28896 </w:instrText>
      </w:r>
      <w:r>
        <w:rPr>
          <w:rFonts w:hint="eastAsia" w:ascii="等线" w:hAnsi="等线" w:eastAsia="等线" w:cs="等线"/>
        </w:rPr>
        <w:fldChar w:fldCharType="separate"/>
      </w:r>
      <w:r>
        <w:rPr>
          <w:rFonts w:hint="eastAsia" w:ascii="等线" w:hAnsi="等线" w:eastAsia="等线" w:cs="等线"/>
          <w:highlight w:val="white"/>
        </w:rPr>
        <w:t>三、获取</w:t>
      </w:r>
      <w:r>
        <w:rPr>
          <w:rFonts w:hint="eastAsia" w:ascii="等线" w:hAnsi="等线" w:eastAsia="等线" w:cs="等线"/>
          <w:highlight w:val="white"/>
          <w:lang w:val="en-US" w:eastAsia="zh-CN"/>
        </w:rPr>
        <w:t>采购</w:t>
      </w:r>
      <w:r>
        <w:rPr>
          <w:rFonts w:hint="eastAsia" w:ascii="等线" w:hAnsi="等线" w:eastAsia="等线" w:cs="等线"/>
          <w:highlight w:val="white"/>
        </w:rPr>
        <w:t>文件</w:t>
      </w:r>
      <w:r>
        <w:tab/>
      </w:r>
      <w:r>
        <w:fldChar w:fldCharType="begin"/>
      </w:r>
      <w:r>
        <w:instrText xml:space="preserve"> PAGEREF _Toc28896 \h </w:instrText>
      </w:r>
      <w:r>
        <w:fldChar w:fldCharType="separate"/>
      </w:r>
      <w:r>
        <w:t>2</w:t>
      </w:r>
      <w:r>
        <w:fldChar w:fldCharType="end"/>
      </w:r>
      <w:r>
        <w:rPr>
          <w:rFonts w:hint="eastAsia" w:ascii="等线" w:hAnsi="等线" w:eastAsia="等线" w:cs="等线"/>
        </w:rPr>
        <w:fldChar w:fldCharType="end"/>
      </w:r>
    </w:p>
    <w:p w14:paraId="720C104F">
      <w:pPr>
        <w:pStyle w:val="27"/>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_Toc12716 </w:instrText>
      </w:r>
      <w:r>
        <w:rPr>
          <w:rFonts w:hint="eastAsia" w:ascii="等线" w:hAnsi="等线" w:eastAsia="等线" w:cs="等线"/>
        </w:rPr>
        <w:fldChar w:fldCharType="separate"/>
      </w:r>
      <w:r>
        <w:rPr>
          <w:rFonts w:hint="eastAsia" w:ascii="等线" w:hAnsi="等线" w:eastAsia="等线" w:cs="等线"/>
          <w:highlight w:val="white"/>
        </w:rPr>
        <w:t>四、响应文件提交</w:t>
      </w:r>
      <w:r>
        <w:tab/>
      </w:r>
      <w:r>
        <w:fldChar w:fldCharType="begin"/>
      </w:r>
      <w:r>
        <w:instrText xml:space="preserve"> PAGEREF _Toc12716 \h </w:instrText>
      </w:r>
      <w:r>
        <w:fldChar w:fldCharType="separate"/>
      </w:r>
      <w:r>
        <w:t>2</w:t>
      </w:r>
      <w:r>
        <w:fldChar w:fldCharType="end"/>
      </w:r>
      <w:r>
        <w:rPr>
          <w:rFonts w:hint="eastAsia" w:ascii="等线" w:hAnsi="等线" w:eastAsia="等线" w:cs="等线"/>
        </w:rPr>
        <w:fldChar w:fldCharType="end"/>
      </w:r>
    </w:p>
    <w:p w14:paraId="258C56FB">
      <w:pPr>
        <w:pStyle w:val="27"/>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_Toc31532 </w:instrText>
      </w:r>
      <w:r>
        <w:rPr>
          <w:rFonts w:hint="eastAsia" w:ascii="等线" w:hAnsi="等线" w:eastAsia="等线" w:cs="等线"/>
        </w:rPr>
        <w:fldChar w:fldCharType="separate"/>
      </w:r>
      <w:r>
        <w:rPr>
          <w:rFonts w:hint="eastAsia" w:ascii="等线" w:hAnsi="等线" w:eastAsia="等线" w:cs="等线"/>
          <w:highlight w:val="white"/>
        </w:rPr>
        <w:t>五、开启</w:t>
      </w:r>
      <w:r>
        <w:tab/>
      </w:r>
      <w:r>
        <w:fldChar w:fldCharType="begin"/>
      </w:r>
      <w:r>
        <w:instrText xml:space="preserve"> PAGEREF _Toc31532 \h </w:instrText>
      </w:r>
      <w:r>
        <w:fldChar w:fldCharType="separate"/>
      </w:r>
      <w:r>
        <w:t>2</w:t>
      </w:r>
      <w:r>
        <w:fldChar w:fldCharType="end"/>
      </w:r>
      <w:r>
        <w:rPr>
          <w:rFonts w:hint="eastAsia" w:ascii="等线" w:hAnsi="等线" w:eastAsia="等线" w:cs="等线"/>
        </w:rPr>
        <w:fldChar w:fldCharType="end"/>
      </w:r>
    </w:p>
    <w:p w14:paraId="6AA6762E">
      <w:pPr>
        <w:pStyle w:val="27"/>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_Toc11504 </w:instrText>
      </w:r>
      <w:r>
        <w:rPr>
          <w:rFonts w:hint="eastAsia" w:ascii="等线" w:hAnsi="等线" w:eastAsia="等线" w:cs="等线"/>
        </w:rPr>
        <w:fldChar w:fldCharType="separate"/>
      </w:r>
      <w:r>
        <w:rPr>
          <w:rFonts w:hint="eastAsia" w:ascii="等线" w:hAnsi="等线" w:eastAsia="等线" w:cs="等线"/>
          <w:highlight w:val="white"/>
        </w:rPr>
        <w:t>六、公告期限</w:t>
      </w:r>
      <w:r>
        <w:tab/>
      </w:r>
      <w:r>
        <w:fldChar w:fldCharType="begin"/>
      </w:r>
      <w:r>
        <w:instrText xml:space="preserve"> PAGEREF _Toc11504 \h </w:instrText>
      </w:r>
      <w:r>
        <w:fldChar w:fldCharType="separate"/>
      </w:r>
      <w:r>
        <w:t>3</w:t>
      </w:r>
      <w:r>
        <w:fldChar w:fldCharType="end"/>
      </w:r>
      <w:r>
        <w:rPr>
          <w:rFonts w:hint="eastAsia" w:ascii="等线" w:hAnsi="等线" w:eastAsia="等线" w:cs="等线"/>
        </w:rPr>
        <w:fldChar w:fldCharType="end"/>
      </w:r>
    </w:p>
    <w:p w14:paraId="4637BAFD">
      <w:pPr>
        <w:pStyle w:val="27"/>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_Toc5894 </w:instrText>
      </w:r>
      <w:r>
        <w:rPr>
          <w:rFonts w:hint="eastAsia" w:ascii="等线" w:hAnsi="等线" w:eastAsia="等线" w:cs="等线"/>
        </w:rPr>
        <w:fldChar w:fldCharType="separate"/>
      </w:r>
      <w:r>
        <w:rPr>
          <w:rFonts w:hint="eastAsia" w:ascii="等线" w:hAnsi="等线" w:eastAsia="等线" w:cs="等线"/>
          <w:highlight w:val="white"/>
        </w:rPr>
        <w:t>七、其他补充事宜</w:t>
      </w:r>
      <w:r>
        <w:tab/>
      </w:r>
      <w:r>
        <w:fldChar w:fldCharType="begin"/>
      </w:r>
      <w:r>
        <w:instrText xml:space="preserve"> PAGEREF _Toc5894 \h </w:instrText>
      </w:r>
      <w:r>
        <w:fldChar w:fldCharType="separate"/>
      </w:r>
      <w:r>
        <w:t>3</w:t>
      </w:r>
      <w:r>
        <w:fldChar w:fldCharType="end"/>
      </w:r>
      <w:r>
        <w:rPr>
          <w:rFonts w:hint="eastAsia" w:ascii="等线" w:hAnsi="等线" w:eastAsia="等线" w:cs="等线"/>
        </w:rPr>
        <w:fldChar w:fldCharType="end"/>
      </w:r>
    </w:p>
    <w:p w14:paraId="70F1D9A8">
      <w:pPr>
        <w:pStyle w:val="27"/>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_Toc7183 </w:instrText>
      </w:r>
      <w:r>
        <w:rPr>
          <w:rFonts w:hint="eastAsia" w:ascii="等线" w:hAnsi="等线" w:eastAsia="等线" w:cs="等线"/>
        </w:rPr>
        <w:fldChar w:fldCharType="separate"/>
      </w:r>
      <w:r>
        <w:rPr>
          <w:rFonts w:hint="eastAsia" w:ascii="等线" w:hAnsi="等线" w:eastAsia="等线" w:cs="等线"/>
          <w:highlight w:val="white"/>
        </w:rPr>
        <w:t>八、对本次磋商提出询问，请按以下方式联系。</w:t>
      </w:r>
      <w:r>
        <w:tab/>
      </w:r>
      <w:r>
        <w:fldChar w:fldCharType="begin"/>
      </w:r>
      <w:r>
        <w:instrText xml:space="preserve"> PAGEREF _Toc7183 \h </w:instrText>
      </w:r>
      <w:r>
        <w:fldChar w:fldCharType="separate"/>
      </w:r>
      <w:r>
        <w:t>4</w:t>
      </w:r>
      <w:r>
        <w:fldChar w:fldCharType="end"/>
      </w:r>
      <w:r>
        <w:rPr>
          <w:rFonts w:hint="eastAsia" w:ascii="等线" w:hAnsi="等线" w:eastAsia="等线" w:cs="等线"/>
        </w:rPr>
        <w:fldChar w:fldCharType="end"/>
      </w:r>
    </w:p>
    <w:p w14:paraId="5C993082">
      <w:pPr>
        <w:pStyle w:val="25"/>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_Toc16067 </w:instrText>
      </w:r>
      <w:r>
        <w:rPr>
          <w:rFonts w:hint="eastAsia" w:ascii="等线" w:hAnsi="等线" w:eastAsia="等线" w:cs="等线"/>
        </w:rPr>
        <w:fldChar w:fldCharType="separate"/>
      </w:r>
      <w:r>
        <w:rPr>
          <w:rFonts w:hint="eastAsia" w:ascii="等线" w:hAnsi="等线" w:eastAsia="等线" w:cs="等线"/>
          <w:highlight w:val="white"/>
        </w:rPr>
        <w:t>第二部分  供应商须知</w:t>
      </w:r>
      <w:r>
        <w:tab/>
      </w:r>
      <w:r>
        <w:fldChar w:fldCharType="begin"/>
      </w:r>
      <w:r>
        <w:instrText xml:space="preserve"> PAGEREF _Toc16067 \h </w:instrText>
      </w:r>
      <w:r>
        <w:fldChar w:fldCharType="separate"/>
      </w:r>
      <w:r>
        <w:t>5</w:t>
      </w:r>
      <w:r>
        <w:fldChar w:fldCharType="end"/>
      </w:r>
      <w:r>
        <w:rPr>
          <w:rFonts w:hint="eastAsia" w:ascii="等线" w:hAnsi="等线" w:eastAsia="等线" w:cs="等线"/>
        </w:rPr>
        <w:fldChar w:fldCharType="end"/>
      </w:r>
    </w:p>
    <w:p w14:paraId="4AC527B2">
      <w:pPr>
        <w:pStyle w:val="27"/>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_Toc3627 </w:instrText>
      </w:r>
      <w:r>
        <w:rPr>
          <w:rFonts w:hint="eastAsia" w:ascii="等线" w:hAnsi="等线" w:eastAsia="等线" w:cs="等线"/>
        </w:rPr>
        <w:fldChar w:fldCharType="separate"/>
      </w:r>
      <w:r>
        <w:rPr>
          <w:rFonts w:hint="eastAsia" w:ascii="等线" w:hAnsi="等线" w:eastAsia="等线" w:cs="等线"/>
          <w:highlight w:val="white"/>
        </w:rPr>
        <w:t>一、总  则</w:t>
      </w:r>
      <w:r>
        <w:tab/>
      </w:r>
      <w:r>
        <w:fldChar w:fldCharType="begin"/>
      </w:r>
      <w:r>
        <w:instrText xml:space="preserve"> PAGEREF _Toc3627 \h </w:instrText>
      </w:r>
      <w:r>
        <w:fldChar w:fldCharType="separate"/>
      </w:r>
      <w:r>
        <w:t>5</w:t>
      </w:r>
      <w:r>
        <w:fldChar w:fldCharType="end"/>
      </w:r>
      <w:r>
        <w:rPr>
          <w:rFonts w:hint="eastAsia" w:ascii="等线" w:hAnsi="等线" w:eastAsia="等线" w:cs="等线"/>
        </w:rPr>
        <w:fldChar w:fldCharType="end"/>
      </w:r>
    </w:p>
    <w:p w14:paraId="7802DF41">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_Toc21141 </w:instrText>
      </w:r>
      <w:r>
        <w:rPr>
          <w:rFonts w:hint="eastAsia" w:ascii="等线" w:hAnsi="等线" w:eastAsia="等线" w:cs="等线"/>
        </w:rPr>
        <w:fldChar w:fldCharType="separate"/>
      </w:r>
      <w:r>
        <w:rPr>
          <w:rFonts w:hint="eastAsia" w:ascii="等线" w:hAnsi="等线" w:eastAsia="等线" w:cs="等线"/>
          <w:highlight w:val="white"/>
        </w:rPr>
        <w:t>1．适用范围</w:t>
      </w:r>
      <w:r>
        <w:tab/>
      </w:r>
      <w:r>
        <w:fldChar w:fldCharType="begin"/>
      </w:r>
      <w:r>
        <w:instrText xml:space="preserve"> PAGEREF _Toc21141 \h </w:instrText>
      </w:r>
      <w:r>
        <w:fldChar w:fldCharType="separate"/>
      </w:r>
      <w:r>
        <w:t>5</w:t>
      </w:r>
      <w:r>
        <w:fldChar w:fldCharType="end"/>
      </w:r>
      <w:r>
        <w:rPr>
          <w:rFonts w:hint="eastAsia" w:ascii="等线" w:hAnsi="等线" w:eastAsia="等线" w:cs="等线"/>
        </w:rPr>
        <w:fldChar w:fldCharType="end"/>
      </w:r>
    </w:p>
    <w:p w14:paraId="6D718FDB">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_Toc8673 </w:instrText>
      </w:r>
      <w:r>
        <w:rPr>
          <w:rFonts w:hint="eastAsia" w:ascii="等线" w:hAnsi="等线" w:eastAsia="等线" w:cs="等线"/>
        </w:rPr>
        <w:fldChar w:fldCharType="separate"/>
      </w:r>
      <w:r>
        <w:rPr>
          <w:rFonts w:hint="eastAsia" w:ascii="等线" w:hAnsi="等线" w:eastAsia="等线" w:cs="等线"/>
          <w:highlight w:val="white"/>
        </w:rPr>
        <w:t>2．定义</w:t>
      </w:r>
      <w:r>
        <w:tab/>
      </w:r>
      <w:r>
        <w:fldChar w:fldCharType="begin"/>
      </w:r>
      <w:r>
        <w:instrText xml:space="preserve"> PAGEREF _Toc8673 \h </w:instrText>
      </w:r>
      <w:r>
        <w:fldChar w:fldCharType="separate"/>
      </w:r>
      <w:r>
        <w:t>5</w:t>
      </w:r>
      <w:r>
        <w:fldChar w:fldCharType="end"/>
      </w:r>
      <w:r>
        <w:rPr>
          <w:rFonts w:hint="eastAsia" w:ascii="等线" w:hAnsi="等线" w:eastAsia="等线" w:cs="等线"/>
        </w:rPr>
        <w:fldChar w:fldCharType="end"/>
      </w:r>
    </w:p>
    <w:p w14:paraId="720EC956">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_Toc276 </w:instrText>
      </w:r>
      <w:r>
        <w:rPr>
          <w:rFonts w:hint="eastAsia" w:ascii="等线" w:hAnsi="等线" w:eastAsia="等线" w:cs="等线"/>
        </w:rPr>
        <w:fldChar w:fldCharType="separate"/>
      </w:r>
      <w:r>
        <w:rPr>
          <w:rFonts w:hint="eastAsia" w:ascii="等线" w:hAnsi="等线" w:eastAsia="等线" w:cs="等线"/>
          <w:highlight w:val="white"/>
        </w:rPr>
        <w:t>3．本次采购方式</w:t>
      </w:r>
      <w:r>
        <w:tab/>
      </w:r>
      <w:r>
        <w:fldChar w:fldCharType="begin"/>
      </w:r>
      <w:r>
        <w:instrText xml:space="preserve"> PAGEREF _Toc276 \h </w:instrText>
      </w:r>
      <w:r>
        <w:fldChar w:fldCharType="separate"/>
      </w:r>
      <w:r>
        <w:t>5</w:t>
      </w:r>
      <w:r>
        <w:fldChar w:fldCharType="end"/>
      </w:r>
      <w:r>
        <w:rPr>
          <w:rFonts w:hint="eastAsia" w:ascii="等线" w:hAnsi="等线" w:eastAsia="等线" w:cs="等线"/>
        </w:rPr>
        <w:fldChar w:fldCharType="end"/>
      </w:r>
    </w:p>
    <w:p w14:paraId="4D597E59">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_Toc21547 </w:instrText>
      </w:r>
      <w:r>
        <w:rPr>
          <w:rFonts w:hint="eastAsia" w:ascii="等线" w:hAnsi="等线" w:eastAsia="等线" w:cs="等线"/>
        </w:rPr>
        <w:fldChar w:fldCharType="separate"/>
      </w:r>
      <w:r>
        <w:rPr>
          <w:rFonts w:hint="eastAsia" w:ascii="等线" w:hAnsi="等线" w:eastAsia="等线" w:cs="等线"/>
          <w:highlight w:val="white"/>
        </w:rPr>
        <w:t>4．磋商费用</w:t>
      </w:r>
      <w:r>
        <w:tab/>
      </w:r>
      <w:r>
        <w:fldChar w:fldCharType="begin"/>
      </w:r>
      <w:r>
        <w:instrText xml:space="preserve"> PAGEREF _Toc21547 \h </w:instrText>
      </w:r>
      <w:r>
        <w:fldChar w:fldCharType="separate"/>
      </w:r>
      <w:r>
        <w:t>6</w:t>
      </w:r>
      <w:r>
        <w:fldChar w:fldCharType="end"/>
      </w:r>
      <w:r>
        <w:rPr>
          <w:rFonts w:hint="eastAsia" w:ascii="等线" w:hAnsi="等线" w:eastAsia="等线" w:cs="等线"/>
        </w:rPr>
        <w:fldChar w:fldCharType="end"/>
      </w:r>
    </w:p>
    <w:p w14:paraId="38A6629E">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_Toc16644 </w:instrText>
      </w:r>
      <w:r>
        <w:rPr>
          <w:rFonts w:hint="eastAsia" w:ascii="等线" w:hAnsi="等线" w:eastAsia="等线" w:cs="等线"/>
        </w:rPr>
        <w:fldChar w:fldCharType="separate"/>
      </w:r>
      <w:r>
        <w:rPr>
          <w:rFonts w:hint="eastAsia" w:ascii="等线" w:hAnsi="等线" w:eastAsia="等线" w:cs="等线"/>
          <w:highlight w:val="white"/>
        </w:rPr>
        <w:t>5．政策功能</w:t>
      </w:r>
      <w:r>
        <w:tab/>
      </w:r>
      <w:r>
        <w:fldChar w:fldCharType="begin"/>
      </w:r>
      <w:r>
        <w:instrText xml:space="preserve"> PAGEREF _Toc16644 \h </w:instrText>
      </w:r>
      <w:r>
        <w:fldChar w:fldCharType="separate"/>
      </w:r>
      <w:r>
        <w:t>6</w:t>
      </w:r>
      <w:r>
        <w:fldChar w:fldCharType="end"/>
      </w:r>
      <w:r>
        <w:rPr>
          <w:rFonts w:hint="eastAsia" w:ascii="等线" w:hAnsi="等线" w:eastAsia="等线" w:cs="等线"/>
        </w:rPr>
        <w:fldChar w:fldCharType="end"/>
      </w:r>
    </w:p>
    <w:p w14:paraId="30B4A2A4">
      <w:pPr>
        <w:pStyle w:val="27"/>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_Toc24460 </w:instrText>
      </w:r>
      <w:r>
        <w:rPr>
          <w:rFonts w:hint="eastAsia" w:ascii="等线" w:hAnsi="等线" w:eastAsia="等线" w:cs="等线"/>
        </w:rPr>
        <w:fldChar w:fldCharType="separate"/>
      </w:r>
      <w:r>
        <w:rPr>
          <w:rFonts w:hint="eastAsia" w:ascii="等线" w:hAnsi="等线" w:eastAsia="等线" w:cs="等线"/>
          <w:highlight w:val="white"/>
        </w:rPr>
        <w:t>二、磋商文件</w:t>
      </w:r>
      <w:r>
        <w:tab/>
      </w:r>
      <w:r>
        <w:fldChar w:fldCharType="begin"/>
      </w:r>
      <w:r>
        <w:instrText xml:space="preserve"> PAGEREF _Toc24460 \h </w:instrText>
      </w:r>
      <w:r>
        <w:fldChar w:fldCharType="separate"/>
      </w:r>
      <w:r>
        <w:t>10</w:t>
      </w:r>
      <w:r>
        <w:fldChar w:fldCharType="end"/>
      </w:r>
      <w:r>
        <w:rPr>
          <w:rFonts w:hint="eastAsia" w:ascii="等线" w:hAnsi="等线" w:eastAsia="等线" w:cs="等线"/>
        </w:rPr>
        <w:fldChar w:fldCharType="end"/>
      </w:r>
    </w:p>
    <w:p w14:paraId="4E4FA99B">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_Toc20076 </w:instrText>
      </w:r>
      <w:r>
        <w:rPr>
          <w:rFonts w:hint="eastAsia" w:ascii="等线" w:hAnsi="等线" w:eastAsia="等线" w:cs="等线"/>
        </w:rPr>
        <w:fldChar w:fldCharType="separate"/>
      </w:r>
      <w:r>
        <w:rPr>
          <w:rFonts w:hint="eastAsia" w:ascii="等线" w:hAnsi="等线" w:eastAsia="等线" w:cs="等线"/>
          <w:highlight w:val="white"/>
        </w:rPr>
        <w:t>6．磋商文件组成</w:t>
      </w:r>
      <w:r>
        <w:tab/>
      </w:r>
      <w:r>
        <w:fldChar w:fldCharType="begin"/>
      </w:r>
      <w:r>
        <w:instrText xml:space="preserve"> PAGEREF _Toc20076 \h </w:instrText>
      </w:r>
      <w:r>
        <w:fldChar w:fldCharType="separate"/>
      </w:r>
      <w:r>
        <w:t>10</w:t>
      </w:r>
      <w:r>
        <w:fldChar w:fldCharType="end"/>
      </w:r>
      <w:r>
        <w:rPr>
          <w:rFonts w:hint="eastAsia" w:ascii="等线" w:hAnsi="等线" w:eastAsia="等线" w:cs="等线"/>
        </w:rPr>
        <w:fldChar w:fldCharType="end"/>
      </w:r>
    </w:p>
    <w:p w14:paraId="402E3FA3">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_Toc30035 </w:instrText>
      </w:r>
      <w:r>
        <w:rPr>
          <w:rFonts w:hint="eastAsia" w:ascii="等线" w:hAnsi="等线" w:eastAsia="等线" w:cs="等线"/>
        </w:rPr>
        <w:fldChar w:fldCharType="separate"/>
      </w:r>
      <w:r>
        <w:rPr>
          <w:rFonts w:hint="eastAsia" w:ascii="等线" w:hAnsi="等线" w:eastAsia="等线" w:cs="等线"/>
          <w:highlight w:val="white"/>
        </w:rPr>
        <w:t>7．磋商文件的澄清和修改</w:t>
      </w:r>
      <w:r>
        <w:tab/>
      </w:r>
      <w:r>
        <w:fldChar w:fldCharType="begin"/>
      </w:r>
      <w:r>
        <w:instrText xml:space="preserve"> PAGEREF _Toc30035 \h </w:instrText>
      </w:r>
      <w:r>
        <w:fldChar w:fldCharType="separate"/>
      </w:r>
      <w:r>
        <w:t>10</w:t>
      </w:r>
      <w:r>
        <w:fldChar w:fldCharType="end"/>
      </w:r>
      <w:r>
        <w:rPr>
          <w:rFonts w:hint="eastAsia" w:ascii="等线" w:hAnsi="等线" w:eastAsia="等线" w:cs="等线"/>
        </w:rPr>
        <w:fldChar w:fldCharType="end"/>
      </w:r>
    </w:p>
    <w:p w14:paraId="372B94B1">
      <w:pPr>
        <w:pStyle w:val="27"/>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_Toc27958 </w:instrText>
      </w:r>
      <w:r>
        <w:rPr>
          <w:rFonts w:hint="eastAsia" w:ascii="等线" w:hAnsi="等线" w:eastAsia="等线" w:cs="等线"/>
        </w:rPr>
        <w:fldChar w:fldCharType="separate"/>
      </w:r>
      <w:r>
        <w:rPr>
          <w:rFonts w:hint="eastAsia" w:ascii="等线" w:hAnsi="等线" w:eastAsia="等线" w:cs="等线"/>
          <w:highlight w:val="white"/>
        </w:rPr>
        <w:t>三、磋商响应文件</w:t>
      </w:r>
      <w:r>
        <w:tab/>
      </w:r>
      <w:r>
        <w:fldChar w:fldCharType="begin"/>
      </w:r>
      <w:r>
        <w:instrText xml:space="preserve"> PAGEREF _Toc27958 \h </w:instrText>
      </w:r>
      <w:r>
        <w:fldChar w:fldCharType="separate"/>
      </w:r>
      <w:r>
        <w:t>11</w:t>
      </w:r>
      <w:r>
        <w:fldChar w:fldCharType="end"/>
      </w:r>
      <w:r>
        <w:rPr>
          <w:rFonts w:hint="eastAsia" w:ascii="等线" w:hAnsi="等线" w:eastAsia="等线" w:cs="等线"/>
        </w:rPr>
        <w:fldChar w:fldCharType="end"/>
      </w:r>
    </w:p>
    <w:p w14:paraId="2A4257F2">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_Toc10807 </w:instrText>
      </w:r>
      <w:r>
        <w:rPr>
          <w:rFonts w:hint="eastAsia" w:ascii="等线" w:hAnsi="等线" w:eastAsia="等线" w:cs="等线"/>
        </w:rPr>
        <w:fldChar w:fldCharType="separate"/>
      </w:r>
      <w:r>
        <w:rPr>
          <w:rFonts w:hint="eastAsia" w:ascii="等线" w:hAnsi="等线" w:eastAsia="等线" w:cs="等线"/>
          <w:highlight w:val="white"/>
        </w:rPr>
        <w:t>8．编制响应文件的工具</w:t>
      </w:r>
      <w:r>
        <w:tab/>
      </w:r>
      <w:r>
        <w:fldChar w:fldCharType="begin"/>
      </w:r>
      <w:r>
        <w:instrText xml:space="preserve"> PAGEREF _Toc10807 \h </w:instrText>
      </w:r>
      <w:r>
        <w:fldChar w:fldCharType="separate"/>
      </w:r>
      <w:r>
        <w:t>11</w:t>
      </w:r>
      <w:r>
        <w:fldChar w:fldCharType="end"/>
      </w:r>
      <w:r>
        <w:rPr>
          <w:rFonts w:hint="eastAsia" w:ascii="等线" w:hAnsi="等线" w:eastAsia="等线" w:cs="等线"/>
        </w:rPr>
        <w:fldChar w:fldCharType="end"/>
      </w:r>
    </w:p>
    <w:p w14:paraId="2C22EF44">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_Toc1514 </w:instrText>
      </w:r>
      <w:r>
        <w:rPr>
          <w:rFonts w:hint="eastAsia" w:ascii="等线" w:hAnsi="等线" w:eastAsia="等线" w:cs="等线"/>
        </w:rPr>
        <w:fldChar w:fldCharType="separate"/>
      </w:r>
      <w:r>
        <w:rPr>
          <w:rFonts w:hint="eastAsia" w:ascii="等线" w:hAnsi="等线" w:eastAsia="等线" w:cs="等线"/>
          <w:highlight w:val="white"/>
        </w:rPr>
        <w:t>9．响应文件语言及度量衡单位</w:t>
      </w:r>
      <w:r>
        <w:tab/>
      </w:r>
      <w:r>
        <w:fldChar w:fldCharType="begin"/>
      </w:r>
      <w:r>
        <w:instrText xml:space="preserve"> PAGEREF _Toc1514 \h </w:instrText>
      </w:r>
      <w:r>
        <w:fldChar w:fldCharType="separate"/>
      </w:r>
      <w:r>
        <w:t>11</w:t>
      </w:r>
      <w:r>
        <w:fldChar w:fldCharType="end"/>
      </w:r>
      <w:r>
        <w:rPr>
          <w:rFonts w:hint="eastAsia" w:ascii="等线" w:hAnsi="等线" w:eastAsia="等线" w:cs="等线"/>
        </w:rPr>
        <w:fldChar w:fldCharType="end"/>
      </w:r>
    </w:p>
    <w:p w14:paraId="23644522">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_Toc30878 </w:instrText>
      </w:r>
      <w:r>
        <w:rPr>
          <w:rFonts w:hint="eastAsia" w:ascii="等线" w:hAnsi="等线" w:eastAsia="等线" w:cs="等线"/>
        </w:rPr>
        <w:fldChar w:fldCharType="separate"/>
      </w:r>
      <w:r>
        <w:rPr>
          <w:rFonts w:hint="eastAsia" w:ascii="等线" w:hAnsi="等线" w:eastAsia="等线" w:cs="等线"/>
          <w:highlight w:val="white"/>
        </w:rPr>
        <w:t>10．响应文件的构成</w:t>
      </w:r>
      <w:r>
        <w:tab/>
      </w:r>
      <w:r>
        <w:fldChar w:fldCharType="begin"/>
      </w:r>
      <w:r>
        <w:instrText xml:space="preserve"> PAGEREF _Toc30878 \h </w:instrText>
      </w:r>
      <w:r>
        <w:fldChar w:fldCharType="separate"/>
      </w:r>
      <w:r>
        <w:t>11</w:t>
      </w:r>
      <w:r>
        <w:fldChar w:fldCharType="end"/>
      </w:r>
      <w:r>
        <w:rPr>
          <w:rFonts w:hint="eastAsia" w:ascii="等线" w:hAnsi="等线" w:eastAsia="等线" w:cs="等线"/>
        </w:rPr>
        <w:fldChar w:fldCharType="end"/>
      </w:r>
    </w:p>
    <w:p w14:paraId="3D24700C">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_Toc5454 </w:instrText>
      </w:r>
      <w:r>
        <w:rPr>
          <w:rFonts w:hint="eastAsia" w:ascii="等线" w:hAnsi="等线" w:eastAsia="等线" w:cs="等线"/>
        </w:rPr>
        <w:fldChar w:fldCharType="separate"/>
      </w:r>
      <w:r>
        <w:rPr>
          <w:rFonts w:hint="eastAsia" w:ascii="等线" w:hAnsi="等线" w:eastAsia="等线" w:cs="等线"/>
          <w:highlight w:val="white"/>
        </w:rPr>
        <w:t>11．响应文件的编写</w:t>
      </w:r>
      <w:r>
        <w:tab/>
      </w:r>
      <w:r>
        <w:fldChar w:fldCharType="begin"/>
      </w:r>
      <w:r>
        <w:instrText xml:space="preserve"> PAGEREF _Toc5454 \h </w:instrText>
      </w:r>
      <w:r>
        <w:fldChar w:fldCharType="separate"/>
      </w:r>
      <w:r>
        <w:t>12</w:t>
      </w:r>
      <w:r>
        <w:fldChar w:fldCharType="end"/>
      </w:r>
      <w:r>
        <w:rPr>
          <w:rFonts w:hint="eastAsia" w:ascii="等线" w:hAnsi="等线" w:eastAsia="等线" w:cs="等线"/>
        </w:rPr>
        <w:fldChar w:fldCharType="end"/>
      </w:r>
    </w:p>
    <w:p w14:paraId="5361791E">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_Toc3656 </w:instrText>
      </w:r>
      <w:r>
        <w:rPr>
          <w:rFonts w:hint="eastAsia" w:ascii="等线" w:hAnsi="等线" w:eastAsia="等线" w:cs="等线"/>
        </w:rPr>
        <w:fldChar w:fldCharType="separate"/>
      </w:r>
      <w:r>
        <w:rPr>
          <w:rFonts w:hint="eastAsia" w:ascii="等线" w:hAnsi="等线" w:eastAsia="等线" w:cs="等线"/>
          <w:highlight w:val="white"/>
        </w:rPr>
        <w:t>12．响应报价</w:t>
      </w:r>
      <w:r>
        <w:tab/>
      </w:r>
      <w:r>
        <w:fldChar w:fldCharType="begin"/>
      </w:r>
      <w:r>
        <w:instrText xml:space="preserve"> PAGEREF _Toc3656 \h </w:instrText>
      </w:r>
      <w:r>
        <w:fldChar w:fldCharType="separate"/>
      </w:r>
      <w:r>
        <w:t>12</w:t>
      </w:r>
      <w:r>
        <w:fldChar w:fldCharType="end"/>
      </w:r>
      <w:r>
        <w:rPr>
          <w:rFonts w:hint="eastAsia" w:ascii="等线" w:hAnsi="等线" w:eastAsia="等线" w:cs="等线"/>
        </w:rPr>
        <w:fldChar w:fldCharType="end"/>
      </w:r>
    </w:p>
    <w:p w14:paraId="0DA2511F">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_Toc28139 </w:instrText>
      </w:r>
      <w:r>
        <w:rPr>
          <w:rFonts w:hint="eastAsia" w:ascii="等线" w:hAnsi="等线" w:eastAsia="等线" w:cs="等线"/>
        </w:rPr>
        <w:fldChar w:fldCharType="separate"/>
      </w:r>
      <w:r>
        <w:rPr>
          <w:rFonts w:hint="eastAsia" w:ascii="等线" w:hAnsi="等线" w:eastAsia="等线" w:cs="等线"/>
          <w:highlight w:val="white"/>
        </w:rPr>
        <w:t>13．磋商保证金</w:t>
      </w:r>
      <w:r>
        <w:tab/>
      </w:r>
      <w:r>
        <w:fldChar w:fldCharType="begin"/>
      </w:r>
      <w:r>
        <w:instrText xml:space="preserve"> PAGEREF _Toc28139 \h </w:instrText>
      </w:r>
      <w:r>
        <w:fldChar w:fldCharType="separate"/>
      </w:r>
      <w:r>
        <w:t>13</w:t>
      </w:r>
      <w:r>
        <w:fldChar w:fldCharType="end"/>
      </w:r>
      <w:r>
        <w:rPr>
          <w:rFonts w:hint="eastAsia" w:ascii="等线" w:hAnsi="等线" w:eastAsia="等线" w:cs="等线"/>
        </w:rPr>
        <w:fldChar w:fldCharType="end"/>
      </w:r>
    </w:p>
    <w:p w14:paraId="458ED8BC">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_Toc2109 </w:instrText>
      </w:r>
      <w:r>
        <w:rPr>
          <w:rFonts w:hint="eastAsia" w:ascii="等线" w:hAnsi="等线" w:eastAsia="等线" w:cs="等线"/>
        </w:rPr>
        <w:fldChar w:fldCharType="separate"/>
      </w:r>
      <w:r>
        <w:rPr>
          <w:rFonts w:hint="eastAsia" w:ascii="等线" w:hAnsi="等线" w:eastAsia="等线" w:cs="等线"/>
          <w:highlight w:val="white"/>
        </w:rPr>
        <w:t>14．磋商响应有效期</w:t>
      </w:r>
      <w:r>
        <w:tab/>
      </w:r>
      <w:r>
        <w:fldChar w:fldCharType="begin"/>
      </w:r>
      <w:r>
        <w:instrText xml:space="preserve"> PAGEREF _Toc2109 \h </w:instrText>
      </w:r>
      <w:r>
        <w:fldChar w:fldCharType="separate"/>
      </w:r>
      <w:r>
        <w:t>13</w:t>
      </w:r>
      <w:r>
        <w:fldChar w:fldCharType="end"/>
      </w:r>
      <w:r>
        <w:rPr>
          <w:rFonts w:hint="eastAsia" w:ascii="等线" w:hAnsi="等线" w:eastAsia="等线" w:cs="等线"/>
        </w:rPr>
        <w:fldChar w:fldCharType="end"/>
      </w:r>
    </w:p>
    <w:p w14:paraId="1751DF0C">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_Toc708 </w:instrText>
      </w:r>
      <w:r>
        <w:rPr>
          <w:rFonts w:hint="eastAsia" w:ascii="等线" w:hAnsi="等线" w:eastAsia="等线" w:cs="等线"/>
        </w:rPr>
        <w:fldChar w:fldCharType="separate"/>
      </w:r>
      <w:r>
        <w:rPr>
          <w:rFonts w:hint="eastAsia" w:ascii="等线" w:hAnsi="等线" w:eastAsia="等线" w:cs="等线"/>
          <w:highlight w:val="white"/>
        </w:rPr>
        <w:t>15. 响应文件的式样和签署</w:t>
      </w:r>
      <w:r>
        <w:tab/>
      </w:r>
      <w:r>
        <w:fldChar w:fldCharType="begin"/>
      </w:r>
      <w:r>
        <w:instrText xml:space="preserve"> PAGEREF _Toc708 \h </w:instrText>
      </w:r>
      <w:r>
        <w:fldChar w:fldCharType="separate"/>
      </w:r>
      <w:r>
        <w:t>13</w:t>
      </w:r>
      <w:r>
        <w:fldChar w:fldCharType="end"/>
      </w:r>
      <w:r>
        <w:rPr>
          <w:rFonts w:hint="eastAsia" w:ascii="等线" w:hAnsi="等线" w:eastAsia="等线" w:cs="等线"/>
        </w:rPr>
        <w:fldChar w:fldCharType="end"/>
      </w:r>
    </w:p>
    <w:p w14:paraId="58D782D3">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_Toc5927 </w:instrText>
      </w:r>
      <w:r>
        <w:rPr>
          <w:rFonts w:hint="eastAsia" w:ascii="等线" w:hAnsi="等线" w:eastAsia="等线" w:cs="等线"/>
        </w:rPr>
        <w:fldChar w:fldCharType="separate"/>
      </w:r>
      <w:r>
        <w:rPr>
          <w:rFonts w:hint="eastAsia" w:ascii="等线" w:hAnsi="等线" w:eastAsia="等线" w:cs="等线"/>
          <w:highlight w:val="white"/>
        </w:rPr>
        <w:t>16．响应文件的提交</w:t>
      </w:r>
      <w:r>
        <w:tab/>
      </w:r>
      <w:r>
        <w:fldChar w:fldCharType="begin"/>
      </w:r>
      <w:r>
        <w:instrText xml:space="preserve"> PAGEREF _Toc5927 \h </w:instrText>
      </w:r>
      <w:r>
        <w:fldChar w:fldCharType="separate"/>
      </w:r>
      <w:r>
        <w:t>13</w:t>
      </w:r>
      <w:r>
        <w:fldChar w:fldCharType="end"/>
      </w:r>
      <w:r>
        <w:rPr>
          <w:rFonts w:hint="eastAsia" w:ascii="等线" w:hAnsi="等线" w:eastAsia="等线" w:cs="等线"/>
        </w:rPr>
        <w:fldChar w:fldCharType="end"/>
      </w:r>
    </w:p>
    <w:p w14:paraId="3825DA3C">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_Toc27846 </w:instrText>
      </w:r>
      <w:r>
        <w:rPr>
          <w:rFonts w:hint="eastAsia" w:ascii="等线" w:hAnsi="等线" w:eastAsia="等线" w:cs="等线"/>
        </w:rPr>
        <w:fldChar w:fldCharType="separate"/>
      </w:r>
      <w:r>
        <w:rPr>
          <w:rFonts w:hint="eastAsia" w:ascii="等线" w:hAnsi="等线" w:eastAsia="等线" w:cs="等线"/>
          <w:highlight w:val="white"/>
        </w:rPr>
        <w:t>17．响应文件的补充、修改或者撤回</w:t>
      </w:r>
      <w:r>
        <w:tab/>
      </w:r>
      <w:r>
        <w:fldChar w:fldCharType="begin"/>
      </w:r>
      <w:r>
        <w:instrText xml:space="preserve"> PAGEREF _Toc27846 \h </w:instrText>
      </w:r>
      <w:r>
        <w:fldChar w:fldCharType="separate"/>
      </w:r>
      <w:r>
        <w:t>14</w:t>
      </w:r>
      <w:r>
        <w:fldChar w:fldCharType="end"/>
      </w:r>
      <w:r>
        <w:rPr>
          <w:rFonts w:hint="eastAsia" w:ascii="等线" w:hAnsi="等线" w:eastAsia="等线" w:cs="等线"/>
        </w:rPr>
        <w:fldChar w:fldCharType="end"/>
      </w:r>
    </w:p>
    <w:p w14:paraId="65E6B156">
      <w:pPr>
        <w:pStyle w:val="27"/>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_Toc6018 </w:instrText>
      </w:r>
      <w:r>
        <w:rPr>
          <w:rFonts w:hint="eastAsia" w:ascii="等线" w:hAnsi="等线" w:eastAsia="等线" w:cs="等线"/>
        </w:rPr>
        <w:fldChar w:fldCharType="separate"/>
      </w:r>
      <w:r>
        <w:rPr>
          <w:rFonts w:hint="eastAsia" w:ascii="等线" w:hAnsi="等线" w:eastAsia="等线" w:cs="等线"/>
          <w:highlight w:val="white"/>
        </w:rPr>
        <w:t>四、磋商与评审</w:t>
      </w:r>
      <w:r>
        <w:tab/>
      </w:r>
      <w:r>
        <w:fldChar w:fldCharType="begin"/>
      </w:r>
      <w:r>
        <w:instrText xml:space="preserve"> PAGEREF _Toc6018 \h </w:instrText>
      </w:r>
      <w:r>
        <w:fldChar w:fldCharType="separate"/>
      </w:r>
      <w:r>
        <w:t>14</w:t>
      </w:r>
      <w:r>
        <w:fldChar w:fldCharType="end"/>
      </w:r>
      <w:r>
        <w:rPr>
          <w:rFonts w:hint="eastAsia" w:ascii="等线" w:hAnsi="等线" w:eastAsia="等线" w:cs="等线"/>
        </w:rPr>
        <w:fldChar w:fldCharType="end"/>
      </w:r>
    </w:p>
    <w:p w14:paraId="184BD4BD">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_Toc10425 </w:instrText>
      </w:r>
      <w:r>
        <w:rPr>
          <w:rFonts w:hint="eastAsia" w:ascii="等线" w:hAnsi="等线" w:eastAsia="等线" w:cs="等线"/>
        </w:rPr>
        <w:fldChar w:fldCharType="separate"/>
      </w:r>
      <w:r>
        <w:rPr>
          <w:rFonts w:hint="eastAsia" w:ascii="等线" w:hAnsi="等线" w:eastAsia="等线" w:cs="等线"/>
          <w:highlight w:val="white"/>
        </w:rPr>
        <w:t>18．磋商</w:t>
      </w:r>
      <w:r>
        <w:tab/>
      </w:r>
      <w:r>
        <w:fldChar w:fldCharType="begin"/>
      </w:r>
      <w:r>
        <w:instrText xml:space="preserve"> PAGEREF _Toc10425 \h </w:instrText>
      </w:r>
      <w:r>
        <w:fldChar w:fldCharType="separate"/>
      </w:r>
      <w:r>
        <w:t>14</w:t>
      </w:r>
      <w:r>
        <w:fldChar w:fldCharType="end"/>
      </w:r>
      <w:r>
        <w:rPr>
          <w:rFonts w:hint="eastAsia" w:ascii="等线" w:hAnsi="等线" w:eastAsia="等线" w:cs="等线"/>
        </w:rPr>
        <w:fldChar w:fldCharType="end"/>
      </w:r>
    </w:p>
    <w:p w14:paraId="0D29EA55">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_Toc17477 </w:instrText>
      </w:r>
      <w:r>
        <w:rPr>
          <w:rFonts w:hint="eastAsia" w:ascii="等线" w:hAnsi="等线" w:eastAsia="等线" w:cs="等线"/>
        </w:rPr>
        <w:fldChar w:fldCharType="separate"/>
      </w:r>
      <w:r>
        <w:rPr>
          <w:rFonts w:hint="eastAsia" w:ascii="等线" w:hAnsi="等线" w:eastAsia="等线" w:cs="等线"/>
          <w:highlight w:val="white"/>
        </w:rPr>
        <w:t>19．磋商小组组成</w:t>
      </w:r>
      <w:r>
        <w:tab/>
      </w:r>
      <w:r>
        <w:fldChar w:fldCharType="begin"/>
      </w:r>
      <w:r>
        <w:instrText xml:space="preserve"> PAGEREF _Toc17477 \h </w:instrText>
      </w:r>
      <w:r>
        <w:fldChar w:fldCharType="separate"/>
      </w:r>
      <w:r>
        <w:t>15</w:t>
      </w:r>
      <w:r>
        <w:fldChar w:fldCharType="end"/>
      </w:r>
      <w:r>
        <w:rPr>
          <w:rFonts w:hint="eastAsia" w:ascii="等线" w:hAnsi="等线" w:eastAsia="等线" w:cs="等线"/>
        </w:rPr>
        <w:fldChar w:fldCharType="end"/>
      </w:r>
    </w:p>
    <w:p w14:paraId="44E9F783">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_Toc14778 </w:instrText>
      </w:r>
      <w:r>
        <w:rPr>
          <w:rFonts w:hint="eastAsia" w:ascii="等线" w:hAnsi="等线" w:eastAsia="等线" w:cs="等线"/>
        </w:rPr>
        <w:fldChar w:fldCharType="separate"/>
      </w:r>
      <w:r>
        <w:rPr>
          <w:rFonts w:hint="eastAsia" w:ascii="等线" w:hAnsi="等线" w:eastAsia="等线" w:cs="等线"/>
          <w:highlight w:val="white"/>
        </w:rPr>
        <w:t>20．无效磋商的情形</w:t>
      </w:r>
      <w:r>
        <w:tab/>
      </w:r>
      <w:r>
        <w:fldChar w:fldCharType="begin"/>
      </w:r>
      <w:r>
        <w:instrText xml:space="preserve"> PAGEREF _Toc14778 \h </w:instrText>
      </w:r>
      <w:r>
        <w:fldChar w:fldCharType="separate"/>
      </w:r>
      <w:r>
        <w:t>15</w:t>
      </w:r>
      <w:r>
        <w:fldChar w:fldCharType="end"/>
      </w:r>
      <w:r>
        <w:rPr>
          <w:rFonts w:hint="eastAsia" w:ascii="等线" w:hAnsi="等线" w:eastAsia="等线" w:cs="等线"/>
        </w:rPr>
        <w:fldChar w:fldCharType="end"/>
      </w:r>
    </w:p>
    <w:p w14:paraId="0558E6D9">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_Toc8188 </w:instrText>
      </w:r>
      <w:r>
        <w:rPr>
          <w:rFonts w:hint="eastAsia" w:ascii="等线" w:hAnsi="等线" w:eastAsia="等线" w:cs="等线"/>
        </w:rPr>
        <w:fldChar w:fldCharType="separate"/>
      </w:r>
      <w:r>
        <w:rPr>
          <w:rFonts w:hint="eastAsia" w:ascii="等线" w:hAnsi="等线" w:eastAsia="等线" w:cs="等线"/>
          <w:highlight w:val="white"/>
        </w:rPr>
        <w:t>21．串通磋商的情形</w:t>
      </w:r>
      <w:r>
        <w:tab/>
      </w:r>
      <w:r>
        <w:fldChar w:fldCharType="begin"/>
      </w:r>
      <w:r>
        <w:instrText xml:space="preserve"> PAGEREF _Toc8188 \h </w:instrText>
      </w:r>
      <w:r>
        <w:fldChar w:fldCharType="separate"/>
      </w:r>
      <w:r>
        <w:t>16</w:t>
      </w:r>
      <w:r>
        <w:fldChar w:fldCharType="end"/>
      </w:r>
      <w:r>
        <w:rPr>
          <w:rFonts w:hint="eastAsia" w:ascii="等线" w:hAnsi="等线" w:eastAsia="等线" w:cs="等线"/>
        </w:rPr>
        <w:fldChar w:fldCharType="end"/>
      </w:r>
    </w:p>
    <w:p w14:paraId="481C1233">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_Toc31879 </w:instrText>
      </w:r>
      <w:r>
        <w:rPr>
          <w:rFonts w:hint="eastAsia" w:ascii="等线" w:hAnsi="等线" w:eastAsia="等线" w:cs="等线"/>
        </w:rPr>
        <w:fldChar w:fldCharType="separate"/>
      </w:r>
      <w:r>
        <w:rPr>
          <w:rFonts w:hint="eastAsia" w:ascii="等线" w:hAnsi="等线" w:eastAsia="等线" w:cs="等线"/>
          <w:highlight w:val="white"/>
        </w:rPr>
        <w:t>22．响应文件的澄清</w:t>
      </w:r>
      <w:r>
        <w:tab/>
      </w:r>
      <w:r>
        <w:fldChar w:fldCharType="begin"/>
      </w:r>
      <w:r>
        <w:instrText xml:space="preserve"> PAGEREF _Toc31879 \h </w:instrText>
      </w:r>
      <w:r>
        <w:fldChar w:fldCharType="separate"/>
      </w:r>
      <w:r>
        <w:t>17</w:t>
      </w:r>
      <w:r>
        <w:fldChar w:fldCharType="end"/>
      </w:r>
      <w:r>
        <w:rPr>
          <w:rFonts w:hint="eastAsia" w:ascii="等线" w:hAnsi="等线" w:eastAsia="等线" w:cs="等线"/>
        </w:rPr>
        <w:fldChar w:fldCharType="end"/>
      </w:r>
    </w:p>
    <w:p w14:paraId="77CB96B2">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_Toc20318 </w:instrText>
      </w:r>
      <w:r>
        <w:rPr>
          <w:rFonts w:hint="eastAsia" w:ascii="等线" w:hAnsi="等线" w:eastAsia="等线" w:cs="等线"/>
        </w:rPr>
        <w:fldChar w:fldCharType="separate"/>
      </w:r>
      <w:r>
        <w:rPr>
          <w:rFonts w:hint="eastAsia" w:ascii="等线" w:hAnsi="等线" w:eastAsia="等线" w:cs="等线"/>
          <w:highlight w:val="white"/>
        </w:rPr>
        <w:t>23．磋商内容</w:t>
      </w:r>
      <w:r>
        <w:tab/>
      </w:r>
      <w:r>
        <w:fldChar w:fldCharType="begin"/>
      </w:r>
      <w:r>
        <w:instrText xml:space="preserve"> PAGEREF _Toc20318 \h </w:instrText>
      </w:r>
      <w:r>
        <w:fldChar w:fldCharType="separate"/>
      </w:r>
      <w:r>
        <w:t>17</w:t>
      </w:r>
      <w:r>
        <w:fldChar w:fldCharType="end"/>
      </w:r>
      <w:r>
        <w:rPr>
          <w:rFonts w:hint="eastAsia" w:ascii="等线" w:hAnsi="等线" w:eastAsia="等线" w:cs="等线"/>
        </w:rPr>
        <w:fldChar w:fldCharType="end"/>
      </w:r>
    </w:p>
    <w:p w14:paraId="68A11C8D">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_Toc6692 </w:instrText>
      </w:r>
      <w:r>
        <w:rPr>
          <w:rFonts w:hint="eastAsia" w:ascii="等线" w:hAnsi="等线" w:eastAsia="等线" w:cs="等线"/>
        </w:rPr>
        <w:fldChar w:fldCharType="separate"/>
      </w:r>
      <w:r>
        <w:rPr>
          <w:rFonts w:hint="eastAsia" w:ascii="等线" w:hAnsi="等线" w:eastAsia="等线" w:cs="等线"/>
          <w:highlight w:val="white"/>
        </w:rPr>
        <w:t>24．最后报价的提交</w:t>
      </w:r>
      <w:r>
        <w:tab/>
      </w:r>
      <w:r>
        <w:fldChar w:fldCharType="begin"/>
      </w:r>
      <w:r>
        <w:instrText xml:space="preserve"> PAGEREF _Toc6692 \h </w:instrText>
      </w:r>
      <w:r>
        <w:fldChar w:fldCharType="separate"/>
      </w:r>
      <w:r>
        <w:t>18</w:t>
      </w:r>
      <w:r>
        <w:fldChar w:fldCharType="end"/>
      </w:r>
      <w:r>
        <w:rPr>
          <w:rFonts w:hint="eastAsia" w:ascii="等线" w:hAnsi="等线" w:eastAsia="等线" w:cs="等线"/>
        </w:rPr>
        <w:fldChar w:fldCharType="end"/>
      </w:r>
    </w:p>
    <w:p w14:paraId="4B1D7E92">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_Toc14820 </w:instrText>
      </w:r>
      <w:r>
        <w:rPr>
          <w:rFonts w:hint="eastAsia" w:ascii="等线" w:hAnsi="等线" w:eastAsia="等线" w:cs="等线"/>
        </w:rPr>
        <w:fldChar w:fldCharType="separate"/>
      </w:r>
      <w:r>
        <w:rPr>
          <w:rFonts w:hint="eastAsia" w:ascii="等线" w:hAnsi="等线" w:eastAsia="等线" w:cs="等线"/>
          <w:highlight w:val="white"/>
        </w:rPr>
        <w:t>25．竞争性磋商特殊情况处理</w:t>
      </w:r>
      <w:r>
        <w:tab/>
      </w:r>
      <w:r>
        <w:fldChar w:fldCharType="begin"/>
      </w:r>
      <w:r>
        <w:instrText xml:space="preserve"> PAGEREF _Toc14820 \h </w:instrText>
      </w:r>
      <w:r>
        <w:fldChar w:fldCharType="separate"/>
      </w:r>
      <w:r>
        <w:t>18</w:t>
      </w:r>
      <w:r>
        <w:fldChar w:fldCharType="end"/>
      </w:r>
      <w:r>
        <w:rPr>
          <w:rFonts w:hint="eastAsia" w:ascii="等线" w:hAnsi="等线" w:eastAsia="等线" w:cs="等线"/>
        </w:rPr>
        <w:fldChar w:fldCharType="end"/>
      </w:r>
    </w:p>
    <w:p w14:paraId="629C1277">
      <w:pPr>
        <w:pStyle w:val="27"/>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_Toc15517 </w:instrText>
      </w:r>
      <w:r>
        <w:rPr>
          <w:rFonts w:hint="eastAsia" w:ascii="等线" w:hAnsi="等线" w:eastAsia="等线" w:cs="等线"/>
        </w:rPr>
        <w:fldChar w:fldCharType="separate"/>
      </w:r>
      <w:r>
        <w:rPr>
          <w:rFonts w:hint="eastAsia" w:ascii="等线" w:hAnsi="等线" w:eastAsia="等线" w:cs="等线"/>
          <w:highlight w:val="white"/>
        </w:rPr>
        <w:t>五、确定成交结果</w:t>
      </w:r>
      <w:r>
        <w:tab/>
      </w:r>
      <w:r>
        <w:fldChar w:fldCharType="begin"/>
      </w:r>
      <w:r>
        <w:instrText xml:space="preserve"> PAGEREF _Toc15517 \h </w:instrText>
      </w:r>
      <w:r>
        <w:fldChar w:fldCharType="separate"/>
      </w:r>
      <w:r>
        <w:t>19</w:t>
      </w:r>
      <w:r>
        <w:fldChar w:fldCharType="end"/>
      </w:r>
      <w:r>
        <w:rPr>
          <w:rFonts w:hint="eastAsia" w:ascii="等线" w:hAnsi="等线" w:eastAsia="等线" w:cs="等线"/>
        </w:rPr>
        <w:fldChar w:fldCharType="end"/>
      </w:r>
    </w:p>
    <w:p w14:paraId="3B787C92">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_Toc10235 </w:instrText>
      </w:r>
      <w:r>
        <w:rPr>
          <w:rFonts w:hint="eastAsia" w:ascii="等线" w:hAnsi="等线" w:eastAsia="等线" w:cs="等线"/>
        </w:rPr>
        <w:fldChar w:fldCharType="separate"/>
      </w:r>
      <w:r>
        <w:rPr>
          <w:rFonts w:hint="eastAsia" w:ascii="等线" w:hAnsi="等线" w:eastAsia="等线" w:cs="等线"/>
          <w:highlight w:val="white"/>
        </w:rPr>
        <w:t>26．确定成交供应商</w:t>
      </w:r>
      <w:r>
        <w:tab/>
      </w:r>
      <w:r>
        <w:fldChar w:fldCharType="begin"/>
      </w:r>
      <w:r>
        <w:instrText xml:space="preserve"> PAGEREF _Toc10235 \h </w:instrText>
      </w:r>
      <w:r>
        <w:fldChar w:fldCharType="separate"/>
      </w:r>
      <w:r>
        <w:t>19</w:t>
      </w:r>
      <w:r>
        <w:fldChar w:fldCharType="end"/>
      </w:r>
      <w:r>
        <w:rPr>
          <w:rFonts w:hint="eastAsia" w:ascii="等线" w:hAnsi="等线" w:eastAsia="等线" w:cs="等线"/>
        </w:rPr>
        <w:fldChar w:fldCharType="end"/>
      </w:r>
    </w:p>
    <w:p w14:paraId="59C3D24E">
      <w:pPr>
        <w:pStyle w:val="27"/>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_Toc32501 </w:instrText>
      </w:r>
      <w:r>
        <w:rPr>
          <w:rFonts w:hint="eastAsia" w:ascii="等线" w:hAnsi="等线" w:eastAsia="等线" w:cs="等线"/>
        </w:rPr>
        <w:fldChar w:fldCharType="separate"/>
      </w:r>
      <w:r>
        <w:rPr>
          <w:rFonts w:hint="eastAsia" w:ascii="等线" w:hAnsi="等线" w:eastAsia="等线" w:cs="等线"/>
          <w:highlight w:val="white"/>
        </w:rPr>
        <w:t>六、授予合同</w:t>
      </w:r>
      <w:r>
        <w:tab/>
      </w:r>
      <w:r>
        <w:fldChar w:fldCharType="begin"/>
      </w:r>
      <w:r>
        <w:instrText xml:space="preserve"> PAGEREF _Toc32501 \h </w:instrText>
      </w:r>
      <w:r>
        <w:fldChar w:fldCharType="separate"/>
      </w:r>
      <w:r>
        <w:t>19</w:t>
      </w:r>
      <w:r>
        <w:fldChar w:fldCharType="end"/>
      </w:r>
      <w:r>
        <w:rPr>
          <w:rFonts w:hint="eastAsia" w:ascii="等线" w:hAnsi="等线" w:eastAsia="等线" w:cs="等线"/>
        </w:rPr>
        <w:fldChar w:fldCharType="end"/>
      </w:r>
    </w:p>
    <w:p w14:paraId="426506BA">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_Toc5047 </w:instrText>
      </w:r>
      <w:r>
        <w:rPr>
          <w:rFonts w:hint="eastAsia" w:ascii="等线" w:hAnsi="等线" w:eastAsia="等线" w:cs="等线"/>
        </w:rPr>
        <w:fldChar w:fldCharType="separate"/>
      </w:r>
      <w:r>
        <w:rPr>
          <w:rFonts w:hint="eastAsia" w:ascii="等线" w:hAnsi="等线" w:eastAsia="等线" w:cs="等线"/>
          <w:highlight w:val="white"/>
        </w:rPr>
        <w:t>27．磋商组织方接受和拒绝任何或所有响应的权利</w:t>
      </w:r>
      <w:r>
        <w:tab/>
      </w:r>
      <w:r>
        <w:fldChar w:fldCharType="begin"/>
      </w:r>
      <w:r>
        <w:instrText xml:space="preserve"> PAGEREF _Toc5047 \h </w:instrText>
      </w:r>
      <w:r>
        <w:fldChar w:fldCharType="separate"/>
      </w:r>
      <w:r>
        <w:t>19</w:t>
      </w:r>
      <w:r>
        <w:fldChar w:fldCharType="end"/>
      </w:r>
      <w:r>
        <w:rPr>
          <w:rFonts w:hint="eastAsia" w:ascii="等线" w:hAnsi="等线" w:eastAsia="等线" w:cs="等线"/>
        </w:rPr>
        <w:fldChar w:fldCharType="end"/>
      </w:r>
    </w:p>
    <w:p w14:paraId="26E146BF">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_Toc6538 </w:instrText>
      </w:r>
      <w:r>
        <w:rPr>
          <w:rFonts w:hint="eastAsia" w:ascii="等线" w:hAnsi="等线" w:eastAsia="等线" w:cs="等线"/>
        </w:rPr>
        <w:fldChar w:fldCharType="separate"/>
      </w:r>
      <w:r>
        <w:rPr>
          <w:rFonts w:hint="eastAsia" w:ascii="等线" w:hAnsi="等线" w:eastAsia="等线" w:cs="等线"/>
          <w:highlight w:val="white"/>
        </w:rPr>
        <w:t>28．成交通知书</w:t>
      </w:r>
      <w:r>
        <w:tab/>
      </w:r>
      <w:r>
        <w:fldChar w:fldCharType="begin"/>
      </w:r>
      <w:r>
        <w:instrText xml:space="preserve"> PAGEREF _Toc6538 \h </w:instrText>
      </w:r>
      <w:r>
        <w:fldChar w:fldCharType="separate"/>
      </w:r>
      <w:r>
        <w:t>19</w:t>
      </w:r>
      <w:r>
        <w:fldChar w:fldCharType="end"/>
      </w:r>
      <w:r>
        <w:rPr>
          <w:rFonts w:hint="eastAsia" w:ascii="等线" w:hAnsi="等线" w:eastAsia="等线" w:cs="等线"/>
        </w:rPr>
        <w:fldChar w:fldCharType="end"/>
      </w:r>
    </w:p>
    <w:p w14:paraId="0452E6F8">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_Toc18490 </w:instrText>
      </w:r>
      <w:r>
        <w:rPr>
          <w:rFonts w:hint="eastAsia" w:ascii="等线" w:hAnsi="等线" w:eastAsia="等线" w:cs="等线"/>
        </w:rPr>
        <w:fldChar w:fldCharType="separate"/>
      </w:r>
      <w:r>
        <w:rPr>
          <w:rFonts w:hint="eastAsia" w:ascii="等线" w:hAnsi="等线" w:eastAsia="等线" w:cs="等线"/>
          <w:highlight w:val="white"/>
        </w:rPr>
        <w:t>29．签订合同</w:t>
      </w:r>
      <w:r>
        <w:tab/>
      </w:r>
      <w:r>
        <w:fldChar w:fldCharType="begin"/>
      </w:r>
      <w:r>
        <w:instrText xml:space="preserve"> PAGEREF _Toc18490 \h </w:instrText>
      </w:r>
      <w:r>
        <w:fldChar w:fldCharType="separate"/>
      </w:r>
      <w:r>
        <w:t>20</w:t>
      </w:r>
      <w:r>
        <w:fldChar w:fldCharType="end"/>
      </w:r>
      <w:r>
        <w:rPr>
          <w:rFonts w:hint="eastAsia" w:ascii="等线" w:hAnsi="等线" w:eastAsia="等线" w:cs="等线"/>
        </w:rPr>
        <w:fldChar w:fldCharType="end"/>
      </w:r>
    </w:p>
    <w:p w14:paraId="357BB400">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_Toc5732 </w:instrText>
      </w:r>
      <w:r>
        <w:rPr>
          <w:rFonts w:hint="eastAsia" w:ascii="等线" w:hAnsi="等线" w:eastAsia="等线" w:cs="等线"/>
        </w:rPr>
        <w:fldChar w:fldCharType="separate"/>
      </w:r>
      <w:r>
        <w:rPr>
          <w:rFonts w:hint="eastAsia" w:ascii="等线" w:hAnsi="等线" w:eastAsia="等线" w:cs="等线"/>
          <w:highlight w:val="none"/>
        </w:rPr>
        <w:t>30．履约保证金</w:t>
      </w:r>
      <w:r>
        <w:tab/>
      </w:r>
      <w:r>
        <w:fldChar w:fldCharType="begin"/>
      </w:r>
      <w:r>
        <w:instrText xml:space="preserve"> PAGEREF _Toc5732 \h </w:instrText>
      </w:r>
      <w:r>
        <w:fldChar w:fldCharType="separate"/>
      </w:r>
      <w:r>
        <w:t>20</w:t>
      </w:r>
      <w:r>
        <w:fldChar w:fldCharType="end"/>
      </w:r>
      <w:r>
        <w:rPr>
          <w:rFonts w:hint="eastAsia" w:ascii="等线" w:hAnsi="等线" w:eastAsia="等线" w:cs="等线"/>
        </w:rPr>
        <w:fldChar w:fldCharType="end"/>
      </w:r>
    </w:p>
    <w:p w14:paraId="2DED2532">
      <w:pPr>
        <w:pStyle w:val="27"/>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_Toc3365 </w:instrText>
      </w:r>
      <w:r>
        <w:rPr>
          <w:rFonts w:hint="eastAsia" w:ascii="等线" w:hAnsi="等线" w:eastAsia="等线" w:cs="等线"/>
        </w:rPr>
        <w:fldChar w:fldCharType="separate"/>
      </w:r>
      <w:r>
        <w:rPr>
          <w:rFonts w:hint="eastAsia" w:ascii="等线" w:hAnsi="等线" w:eastAsia="等线" w:cs="等线"/>
          <w:highlight w:val="white"/>
        </w:rPr>
        <w:t>七、询问、质疑、投诉</w:t>
      </w:r>
      <w:r>
        <w:tab/>
      </w:r>
      <w:r>
        <w:fldChar w:fldCharType="begin"/>
      </w:r>
      <w:r>
        <w:instrText xml:space="preserve"> PAGEREF _Toc3365 \h </w:instrText>
      </w:r>
      <w:r>
        <w:fldChar w:fldCharType="separate"/>
      </w:r>
      <w:r>
        <w:t>21</w:t>
      </w:r>
      <w:r>
        <w:fldChar w:fldCharType="end"/>
      </w:r>
      <w:r>
        <w:rPr>
          <w:rFonts w:hint="eastAsia" w:ascii="等线" w:hAnsi="等线" w:eastAsia="等线" w:cs="等线"/>
        </w:rPr>
        <w:fldChar w:fldCharType="end"/>
      </w:r>
    </w:p>
    <w:p w14:paraId="1A0AFDA6">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_Toc30039 </w:instrText>
      </w:r>
      <w:r>
        <w:rPr>
          <w:rFonts w:hint="eastAsia" w:ascii="等线" w:hAnsi="等线" w:eastAsia="等线" w:cs="等线"/>
        </w:rPr>
        <w:fldChar w:fldCharType="separate"/>
      </w:r>
      <w:r>
        <w:rPr>
          <w:rFonts w:hint="eastAsia" w:ascii="等线" w:hAnsi="等线" w:eastAsia="等线" w:cs="等线"/>
          <w:highlight w:val="white"/>
        </w:rPr>
        <w:t>31．询问</w:t>
      </w:r>
      <w:r>
        <w:tab/>
      </w:r>
      <w:r>
        <w:fldChar w:fldCharType="begin"/>
      </w:r>
      <w:r>
        <w:instrText xml:space="preserve"> PAGEREF _Toc30039 \h </w:instrText>
      </w:r>
      <w:r>
        <w:fldChar w:fldCharType="separate"/>
      </w:r>
      <w:r>
        <w:t>21</w:t>
      </w:r>
      <w:r>
        <w:fldChar w:fldCharType="end"/>
      </w:r>
      <w:r>
        <w:rPr>
          <w:rFonts w:hint="eastAsia" w:ascii="等线" w:hAnsi="等线" w:eastAsia="等线" w:cs="等线"/>
        </w:rPr>
        <w:fldChar w:fldCharType="end"/>
      </w:r>
    </w:p>
    <w:p w14:paraId="24AA3FA7">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_Toc18129 </w:instrText>
      </w:r>
      <w:r>
        <w:rPr>
          <w:rFonts w:hint="eastAsia" w:ascii="等线" w:hAnsi="等线" w:eastAsia="等线" w:cs="等线"/>
        </w:rPr>
        <w:fldChar w:fldCharType="separate"/>
      </w:r>
      <w:r>
        <w:rPr>
          <w:rFonts w:hint="eastAsia" w:ascii="等线" w:hAnsi="等线" w:eastAsia="等线" w:cs="等线"/>
          <w:highlight w:val="white"/>
        </w:rPr>
        <w:t>32．质疑</w:t>
      </w:r>
      <w:r>
        <w:tab/>
      </w:r>
      <w:r>
        <w:fldChar w:fldCharType="begin"/>
      </w:r>
      <w:r>
        <w:instrText xml:space="preserve"> PAGEREF _Toc18129 \h </w:instrText>
      </w:r>
      <w:r>
        <w:fldChar w:fldCharType="separate"/>
      </w:r>
      <w:r>
        <w:t>22</w:t>
      </w:r>
      <w:r>
        <w:fldChar w:fldCharType="end"/>
      </w:r>
      <w:r>
        <w:rPr>
          <w:rFonts w:hint="eastAsia" w:ascii="等线" w:hAnsi="等线" w:eastAsia="等线" w:cs="等线"/>
        </w:rPr>
        <w:fldChar w:fldCharType="end"/>
      </w:r>
    </w:p>
    <w:p w14:paraId="1B415363">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_Toc9696 </w:instrText>
      </w:r>
      <w:r>
        <w:rPr>
          <w:rFonts w:hint="eastAsia" w:ascii="等线" w:hAnsi="等线" w:eastAsia="等线" w:cs="等线"/>
        </w:rPr>
        <w:fldChar w:fldCharType="separate"/>
      </w:r>
      <w:r>
        <w:rPr>
          <w:rFonts w:hint="eastAsia" w:ascii="等线" w:hAnsi="等线" w:eastAsia="等线" w:cs="等线"/>
          <w:highlight w:val="white"/>
        </w:rPr>
        <w:t>33．投诉</w:t>
      </w:r>
      <w:r>
        <w:tab/>
      </w:r>
      <w:r>
        <w:fldChar w:fldCharType="begin"/>
      </w:r>
      <w:r>
        <w:instrText xml:space="preserve"> PAGEREF _Toc9696 \h </w:instrText>
      </w:r>
      <w:r>
        <w:fldChar w:fldCharType="separate"/>
      </w:r>
      <w:r>
        <w:t>24</w:t>
      </w:r>
      <w:r>
        <w:fldChar w:fldCharType="end"/>
      </w:r>
      <w:r>
        <w:rPr>
          <w:rFonts w:hint="eastAsia" w:ascii="等线" w:hAnsi="等线" w:eastAsia="等线" w:cs="等线"/>
        </w:rPr>
        <w:fldChar w:fldCharType="end"/>
      </w:r>
    </w:p>
    <w:p w14:paraId="14F51A4B">
      <w:pPr>
        <w:pStyle w:val="27"/>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_Toc31018 </w:instrText>
      </w:r>
      <w:r>
        <w:rPr>
          <w:rFonts w:hint="eastAsia" w:ascii="等线" w:hAnsi="等线" w:eastAsia="等线" w:cs="等线"/>
        </w:rPr>
        <w:fldChar w:fldCharType="separate"/>
      </w:r>
      <w:r>
        <w:rPr>
          <w:rFonts w:hint="eastAsia" w:ascii="等线" w:hAnsi="等线" w:eastAsia="等线" w:cs="等线"/>
          <w:highlight w:val="white"/>
        </w:rPr>
        <w:t>八、诚实信用和解释权</w:t>
      </w:r>
      <w:r>
        <w:tab/>
      </w:r>
      <w:r>
        <w:fldChar w:fldCharType="begin"/>
      </w:r>
      <w:r>
        <w:instrText xml:space="preserve"> PAGEREF _Toc31018 \h </w:instrText>
      </w:r>
      <w:r>
        <w:fldChar w:fldCharType="separate"/>
      </w:r>
      <w:r>
        <w:t>24</w:t>
      </w:r>
      <w:r>
        <w:fldChar w:fldCharType="end"/>
      </w:r>
      <w:r>
        <w:rPr>
          <w:rFonts w:hint="eastAsia" w:ascii="等线" w:hAnsi="等线" w:eastAsia="等线" w:cs="等线"/>
        </w:rPr>
        <w:fldChar w:fldCharType="end"/>
      </w:r>
    </w:p>
    <w:p w14:paraId="18EED62A">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_Toc11546 </w:instrText>
      </w:r>
      <w:r>
        <w:rPr>
          <w:rFonts w:hint="eastAsia" w:ascii="等线" w:hAnsi="等线" w:eastAsia="等线" w:cs="等线"/>
        </w:rPr>
        <w:fldChar w:fldCharType="separate"/>
      </w:r>
      <w:r>
        <w:rPr>
          <w:rFonts w:hint="eastAsia" w:ascii="等线" w:hAnsi="等线" w:eastAsia="等线" w:cs="等线"/>
          <w:highlight w:val="white"/>
        </w:rPr>
        <w:t>34．诚实信用</w:t>
      </w:r>
      <w:r>
        <w:tab/>
      </w:r>
      <w:r>
        <w:fldChar w:fldCharType="begin"/>
      </w:r>
      <w:r>
        <w:instrText xml:space="preserve"> PAGEREF _Toc11546 \h </w:instrText>
      </w:r>
      <w:r>
        <w:fldChar w:fldCharType="separate"/>
      </w:r>
      <w:r>
        <w:t>24</w:t>
      </w:r>
      <w:r>
        <w:fldChar w:fldCharType="end"/>
      </w:r>
      <w:r>
        <w:rPr>
          <w:rFonts w:hint="eastAsia" w:ascii="等线" w:hAnsi="等线" w:eastAsia="等线" w:cs="等线"/>
        </w:rPr>
        <w:fldChar w:fldCharType="end"/>
      </w:r>
    </w:p>
    <w:p w14:paraId="32049B1F">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_Toc19025 </w:instrText>
      </w:r>
      <w:r>
        <w:rPr>
          <w:rFonts w:hint="eastAsia" w:ascii="等线" w:hAnsi="等线" w:eastAsia="等线" w:cs="等线"/>
        </w:rPr>
        <w:fldChar w:fldCharType="separate"/>
      </w:r>
      <w:r>
        <w:rPr>
          <w:rFonts w:hint="eastAsia" w:ascii="等线" w:hAnsi="等线" w:eastAsia="等线" w:cs="等线"/>
          <w:highlight w:val="white"/>
        </w:rPr>
        <w:t>35．解释权</w:t>
      </w:r>
      <w:r>
        <w:tab/>
      </w:r>
      <w:r>
        <w:fldChar w:fldCharType="begin"/>
      </w:r>
      <w:r>
        <w:instrText xml:space="preserve"> PAGEREF _Toc19025 \h </w:instrText>
      </w:r>
      <w:r>
        <w:fldChar w:fldCharType="separate"/>
      </w:r>
      <w:r>
        <w:t>25</w:t>
      </w:r>
      <w:r>
        <w:fldChar w:fldCharType="end"/>
      </w:r>
      <w:r>
        <w:rPr>
          <w:rFonts w:hint="eastAsia" w:ascii="等线" w:hAnsi="等线" w:eastAsia="等线" w:cs="等线"/>
        </w:rPr>
        <w:fldChar w:fldCharType="end"/>
      </w:r>
    </w:p>
    <w:p w14:paraId="130E27F5">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_Toc16457 </w:instrText>
      </w:r>
      <w:r>
        <w:rPr>
          <w:rFonts w:hint="eastAsia" w:ascii="等线" w:hAnsi="等线" w:eastAsia="等线" w:cs="等线"/>
        </w:rPr>
        <w:fldChar w:fldCharType="separate"/>
      </w:r>
      <w:r>
        <w:rPr>
          <w:rFonts w:hint="eastAsia" w:ascii="等线" w:hAnsi="等线" w:eastAsia="等线" w:cs="等线"/>
          <w:highlight w:val="white"/>
        </w:rPr>
        <w:t>36．适用法律及约束力</w:t>
      </w:r>
      <w:r>
        <w:tab/>
      </w:r>
      <w:r>
        <w:fldChar w:fldCharType="begin"/>
      </w:r>
      <w:r>
        <w:instrText xml:space="preserve"> PAGEREF _Toc16457 \h </w:instrText>
      </w:r>
      <w:r>
        <w:fldChar w:fldCharType="separate"/>
      </w:r>
      <w:r>
        <w:t>25</w:t>
      </w:r>
      <w:r>
        <w:fldChar w:fldCharType="end"/>
      </w:r>
      <w:r>
        <w:rPr>
          <w:rFonts w:hint="eastAsia" w:ascii="等线" w:hAnsi="等线" w:eastAsia="等线" w:cs="等线"/>
        </w:rPr>
        <w:fldChar w:fldCharType="end"/>
      </w:r>
    </w:p>
    <w:p w14:paraId="117815E9">
      <w:pPr>
        <w:pStyle w:val="25"/>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_Toc19323 </w:instrText>
      </w:r>
      <w:r>
        <w:rPr>
          <w:rFonts w:hint="eastAsia" w:ascii="等线" w:hAnsi="等线" w:eastAsia="等线" w:cs="等线"/>
        </w:rPr>
        <w:fldChar w:fldCharType="separate"/>
      </w:r>
      <w:r>
        <w:rPr>
          <w:rFonts w:hint="eastAsia" w:ascii="等线" w:hAnsi="等线" w:eastAsia="等线" w:cs="等线"/>
          <w:highlight w:val="white"/>
        </w:rPr>
        <w:t>第三部分  合同</w:t>
      </w:r>
      <w:r>
        <w:tab/>
      </w:r>
      <w:r>
        <w:fldChar w:fldCharType="begin"/>
      </w:r>
      <w:r>
        <w:instrText xml:space="preserve"> PAGEREF _Toc19323 \h </w:instrText>
      </w:r>
      <w:r>
        <w:fldChar w:fldCharType="separate"/>
      </w:r>
      <w:r>
        <w:t>26</w:t>
      </w:r>
      <w:r>
        <w:fldChar w:fldCharType="end"/>
      </w:r>
      <w:r>
        <w:rPr>
          <w:rFonts w:hint="eastAsia" w:ascii="等线" w:hAnsi="等线" w:eastAsia="等线" w:cs="等线"/>
        </w:rPr>
        <w:fldChar w:fldCharType="end"/>
      </w:r>
    </w:p>
    <w:p w14:paraId="1544C86D">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_Toc8392 </w:instrText>
      </w:r>
      <w:r>
        <w:rPr>
          <w:rFonts w:hint="eastAsia" w:ascii="等线" w:hAnsi="等线" w:eastAsia="等线" w:cs="等线"/>
        </w:rPr>
        <w:fldChar w:fldCharType="separate"/>
      </w:r>
      <w:r>
        <w:rPr>
          <w:rFonts w:hint="eastAsia" w:ascii="仿宋" w:hAnsi="仿宋" w:eastAsia="仿宋" w:cs="仿宋"/>
          <w:bCs/>
          <w:szCs w:val="28"/>
          <w:highlight w:val="none"/>
          <w:lang w:val="en-US" w:eastAsia="zh-CN" w:bidi="ar-SA"/>
        </w:rPr>
        <w:t>1.定义</w:t>
      </w:r>
      <w:r>
        <w:tab/>
      </w:r>
      <w:r>
        <w:fldChar w:fldCharType="begin"/>
      </w:r>
      <w:r>
        <w:instrText xml:space="preserve"> PAGEREF _Toc8392 \h </w:instrText>
      </w:r>
      <w:r>
        <w:fldChar w:fldCharType="separate"/>
      </w:r>
      <w:r>
        <w:t>27</w:t>
      </w:r>
      <w:r>
        <w:fldChar w:fldCharType="end"/>
      </w:r>
      <w:r>
        <w:rPr>
          <w:rFonts w:hint="eastAsia" w:ascii="等线" w:hAnsi="等线" w:eastAsia="等线" w:cs="等线"/>
        </w:rPr>
        <w:fldChar w:fldCharType="end"/>
      </w:r>
    </w:p>
    <w:p w14:paraId="5FF88AF8">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_Toc16808 </w:instrText>
      </w:r>
      <w:r>
        <w:rPr>
          <w:rFonts w:hint="eastAsia" w:ascii="等线" w:hAnsi="等线" w:eastAsia="等线" w:cs="等线"/>
        </w:rPr>
        <w:fldChar w:fldCharType="separate"/>
      </w:r>
      <w:r>
        <w:rPr>
          <w:rFonts w:hint="eastAsia" w:ascii="仿宋" w:hAnsi="仿宋" w:eastAsia="仿宋" w:cs="仿宋"/>
          <w:bCs/>
          <w:szCs w:val="28"/>
          <w:highlight w:val="none"/>
          <w:lang w:val="en-US" w:eastAsia="zh-CN" w:bidi="ar-SA"/>
        </w:rPr>
        <w:t>2.合同组成部分</w:t>
      </w:r>
      <w:r>
        <w:tab/>
      </w:r>
      <w:r>
        <w:fldChar w:fldCharType="begin"/>
      </w:r>
      <w:r>
        <w:instrText xml:space="preserve"> PAGEREF _Toc16808 \h </w:instrText>
      </w:r>
      <w:r>
        <w:fldChar w:fldCharType="separate"/>
      </w:r>
      <w:r>
        <w:t>27</w:t>
      </w:r>
      <w:r>
        <w:fldChar w:fldCharType="end"/>
      </w:r>
      <w:r>
        <w:rPr>
          <w:rFonts w:hint="eastAsia" w:ascii="等线" w:hAnsi="等线" w:eastAsia="等线" w:cs="等线"/>
        </w:rPr>
        <w:fldChar w:fldCharType="end"/>
      </w:r>
    </w:p>
    <w:p w14:paraId="753BD3A2">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_Toc11359 </w:instrText>
      </w:r>
      <w:r>
        <w:rPr>
          <w:rFonts w:hint="eastAsia" w:ascii="等线" w:hAnsi="等线" w:eastAsia="等线" w:cs="等线"/>
        </w:rPr>
        <w:fldChar w:fldCharType="separate"/>
      </w:r>
      <w:r>
        <w:rPr>
          <w:rFonts w:hint="eastAsia" w:ascii="仿宋" w:hAnsi="仿宋" w:eastAsia="仿宋" w:cs="仿宋"/>
          <w:bCs/>
          <w:szCs w:val="28"/>
          <w:highlight w:val="none"/>
          <w:lang w:val="en-US" w:eastAsia="zh-CN" w:bidi="ar-SA"/>
        </w:rPr>
        <w:t>3.合同标的和内容</w:t>
      </w:r>
      <w:r>
        <w:tab/>
      </w:r>
      <w:r>
        <w:fldChar w:fldCharType="begin"/>
      </w:r>
      <w:r>
        <w:instrText xml:space="preserve"> PAGEREF _Toc11359 \h </w:instrText>
      </w:r>
      <w:r>
        <w:fldChar w:fldCharType="separate"/>
      </w:r>
      <w:r>
        <w:t>27</w:t>
      </w:r>
      <w:r>
        <w:fldChar w:fldCharType="end"/>
      </w:r>
      <w:r>
        <w:rPr>
          <w:rFonts w:hint="eastAsia" w:ascii="等线" w:hAnsi="等线" w:eastAsia="等线" w:cs="等线"/>
        </w:rPr>
        <w:fldChar w:fldCharType="end"/>
      </w:r>
    </w:p>
    <w:p w14:paraId="50987E11">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_Toc13603 </w:instrText>
      </w:r>
      <w:r>
        <w:rPr>
          <w:rFonts w:hint="eastAsia" w:ascii="等线" w:hAnsi="等线" w:eastAsia="等线" w:cs="等线"/>
        </w:rPr>
        <w:fldChar w:fldCharType="separate"/>
      </w:r>
      <w:r>
        <w:rPr>
          <w:rFonts w:hint="eastAsia" w:ascii="仿宋" w:hAnsi="仿宋" w:eastAsia="仿宋" w:cs="仿宋"/>
          <w:bCs/>
          <w:szCs w:val="28"/>
          <w:highlight w:val="none"/>
          <w:lang w:val="en-US" w:eastAsia="zh-CN" w:bidi="ar-SA"/>
        </w:rPr>
        <w:t>4.付款方式</w:t>
      </w:r>
      <w:r>
        <w:tab/>
      </w:r>
      <w:r>
        <w:fldChar w:fldCharType="begin"/>
      </w:r>
      <w:r>
        <w:instrText xml:space="preserve"> PAGEREF _Toc13603 \h </w:instrText>
      </w:r>
      <w:r>
        <w:fldChar w:fldCharType="separate"/>
      </w:r>
      <w:r>
        <w:t>31</w:t>
      </w:r>
      <w:r>
        <w:fldChar w:fldCharType="end"/>
      </w:r>
      <w:r>
        <w:rPr>
          <w:rFonts w:hint="eastAsia" w:ascii="等线" w:hAnsi="等线" w:eastAsia="等线" w:cs="等线"/>
        </w:rPr>
        <w:fldChar w:fldCharType="end"/>
      </w:r>
    </w:p>
    <w:p w14:paraId="3D44F045">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_Toc27979 </w:instrText>
      </w:r>
      <w:r>
        <w:rPr>
          <w:rFonts w:hint="eastAsia" w:ascii="等线" w:hAnsi="等线" w:eastAsia="等线" w:cs="等线"/>
        </w:rPr>
        <w:fldChar w:fldCharType="separate"/>
      </w:r>
      <w:r>
        <w:rPr>
          <w:rFonts w:hint="eastAsia" w:ascii="仿宋" w:hAnsi="仿宋" w:eastAsia="仿宋" w:cs="仿宋"/>
          <w:bCs/>
          <w:szCs w:val="28"/>
          <w:highlight w:val="none"/>
          <w:lang w:val="en-US" w:eastAsia="zh-CN" w:bidi="ar-SA"/>
        </w:rPr>
        <w:t>5.项目实施及服务要求</w:t>
      </w:r>
      <w:r>
        <w:tab/>
      </w:r>
      <w:r>
        <w:fldChar w:fldCharType="begin"/>
      </w:r>
      <w:r>
        <w:instrText xml:space="preserve"> PAGEREF _Toc27979 \h </w:instrText>
      </w:r>
      <w:r>
        <w:fldChar w:fldCharType="separate"/>
      </w:r>
      <w:r>
        <w:t>31</w:t>
      </w:r>
      <w:r>
        <w:fldChar w:fldCharType="end"/>
      </w:r>
      <w:r>
        <w:rPr>
          <w:rFonts w:hint="eastAsia" w:ascii="等线" w:hAnsi="等线" w:eastAsia="等线" w:cs="等线"/>
        </w:rPr>
        <w:fldChar w:fldCharType="end"/>
      </w:r>
    </w:p>
    <w:p w14:paraId="75A94C32">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_Toc3963 </w:instrText>
      </w:r>
      <w:r>
        <w:rPr>
          <w:rFonts w:hint="eastAsia" w:ascii="等线" w:hAnsi="等线" w:eastAsia="等线" w:cs="等线"/>
        </w:rPr>
        <w:fldChar w:fldCharType="separate"/>
      </w:r>
      <w:r>
        <w:rPr>
          <w:rFonts w:hint="eastAsia" w:ascii="仿宋" w:hAnsi="仿宋" w:eastAsia="仿宋" w:cs="仿宋"/>
          <w:bCs/>
          <w:szCs w:val="28"/>
          <w:highlight w:val="none"/>
          <w:lang w:val="en-US" w:eastAsia="zh-CN" w:bidi="ar-SA"/>
        </w:rPr>
        <w:t>6.验收</w:t>
      </w:r>
      <w:r>
        <w:tab/>
      </w:r>
      <w:r>
        <w:fldChar w:fldCharType="begin"/>
      </w:r>
      <w:r>
        <w:instrText xml:space="preserve"> PAGEREF _Toc3963 \h </w:instrText>
      </w:r>
      <w:r>
        <w:fldChar w:fldCharType="separate"/>
      </w:r>
      <w:r>
        <w:t>31</w:t>
      </w:r>
      <w:r>
        <w:fldChar w:fldCharType="end"/>
      </w:r>
      <w:r>
        <w:rPr>
          <w:rFonts w:hint="eastAsia" w:ascii="等线" w:hAnsi="等线" w:eastAsia="等线" w:cs="等线"/>
        </w:rPr>
        <w:fldChar w:fldCharType="end"/>
      </w:r>
    </w:p>
    <w:p w14:paraId="7C5B2EDD">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_Toc29806 </w:instrText>
      </w:r>
      <w:r>
        <w:rPr>
          <w:rFonts w:hint="eastAsia" w:ascii="等线" w:hAnsi="等线" w:eastAsia="等线" w:cs="等线"/>
        </w:rPr>
        <w:fldChar w:fldCharType="separate"/>
      </w:r>
      <w:r>
        <w:rPr>
          <w:rFonts w:hint="eastAsia" w:ascii="仿宋" w:hAnsi="仿宋" w:eastAsia="仿宋" w:cs="仿宋"/>
          <w:bCs/>
          <w:szCs w:val="28"/>
          <w:highlight w:val="none"/>
          <w:lang w:val="en-US" w:eastAsia="zh-CN" w:bidi="ar-SA"/>
        </w:rPr>
        <w:t>7.履约保证金</w:t>
      </w:r>
      <w:r>
        <w:tab/>
      </w:r>
      <w:r>
        <w:fldChar w:fldCharType="begin"/>
      </w:r>
      <w:r>
        <w:instrText xml:space="preserve"> PAGEREF _Toc29806 \h </w:instrText>
      </w:r>
      <w:r>
        <w:fldChar w:fldCharType="separate"/>
      </w:r>
      <w:r>
        <w:t>32</w:t>
      </w:r>
      <w:r>
        <w:fldChar w:fldCharType="end"/>
      </w:r>
      <w:r>
        <w:rPr>
          <w:rFonts w:hint="eastAsia" w:ascii="等线" w:hAnsi="等线" w:eastAsia="等线" w:cs="等线"/>
        </w:rPr>
        <w:fldChar w:fldCharType="end"/>
      </w:r>
    </w:p>
    <w:p w14:paraId="13E3101B">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_Toc3284 </w:instrText>
      </w:r>
      <w:r>
        <w:rPr>
          <w:rFonts w:hint="eastAsia" w:ascii="等线" w:hAnsi="等线" w:eastAsia="等线" w:cs="等线"/>
        </w:rPr>
        <w:fldChar w:fldCharType="separate"/>
      </w:r>
      <w:r>
        <w:rPr>
          <w:rFonts w:hint="eastAsia" w:ascii="仿宋" w:hAnsi="仿宋" w:eastAsia="仿宋" w:cs="仿宋"/>
          <w:bCs/>
          <w:szCs w:val="28"/>
          <w:highlight w:val="none"/>
          <w:lang w:val="en-US" w:eastAsia="zh-CN" w:bidi="ar-SA"/>
        </w:rPr>
        <w:t>8.知识产权及使用权</w:t>
      </w:r>
      <w:r>
        <w:tab/>
      </w:r>
      <w:r>
        <w:fldChar w:fldCharType="begin"/>
      </w:r>
      <w:r>
        <w:instrText xml:space="preserve"> PAGEREF _Toc3284 \h </w:instrText>
      </w:r>
      <w:r>
        <w:fldChar w:fldCharType="separate"/>
      </w:r>
      <w:r>
        <w:t>32</w:t>
      </w:r>
      <w:r>
        <w:fldChar w:fldCharType="end"/>
      </w:r>
      <w:r>
        <w:rPr>
          <w:rFonts w:hint="eastAsia" w:ascii="等线" w:hAnsi="等线" w:eastAsia="等线" w:cs="等线"/>
        </w:rPr>
        <w:fldChar w:fldCharType="end"/>
      </w:r>
    </w:p>
    <w:p w14:paraId="69423284">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_Toc18769 </w:instrText>
      </w:r>
      <w:r>
        <w:rPr>
          <w:rFonts w:hint="eastAsia" w:ascii="等线" w:hAnsi="等线" w:eastAsia="等线" w:cs="等线"/>
        </w:rPr>
        <w:fldChar w:fldCharType="separate"/>
      </w:r>
      <w:r>
        <w:rPr>
          <w:rFonts w:hint="eastAsia" w:ascii="仿宋" w:hAnsi="仿宋" w:eastAsia="仿宋" w:cs="仿宋"/>
          <w:bCs/>
          <w:szCs w:val="28"/>
          <w:highlight w:val="none"/>
          <w:lang w:val="en-US" w:eastAsia="zh-CN" w:bidi="ar-SA"/>
        </w:rPr>
        <w:t>9.保密</w:t>
      </w:r>
      <w:r>
        <w:tab/>
      </w:r>
      <w:r>
        <w:fldChar w:fldCharType="begin"/>
      </w:r>
      <w:r>
        <w:instrText xml:space="preserve"> PAGEREF _Toc18769 \h </w:instrText>
      </w:r>
      <w:r>
        <w:fldChar w:fldCharType="separate"/>
      </w:r>
      <w:r>
        <w:t>33</w:t>
      </w:r>
      <w:r>
        <w:fldChar w:fldCharType="end"/>
      </w:r>
      <w:r>
        <w:rPr>
          <w:rFonts w:hint="eastAsia" w:ascii="等线" w:hAnsi="等线" w:eastAsia="等线" w:cs="等线"/>
        </w:rPr>
        <w:fldChar w:fldCharType="end"/>
      </w:r>
    </w:p>
    <w:p w14:paraId="64C33DCE">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_Toc12413 </w:instrText>
      </w:r>
      <w:r>
        <w:rPr>
          <w:rFonts w:hint="eastAsia" w:ascii="等线" w:hAnsi="等线" w:eastAsia="等线" w:cs="等线"/>
        </w:rPr>
        <w:fldChar w:fldCharType="separate"/>
      </w:r>
      <w:r>
        <w:rPr>
          <w:rFonts w:hint="eastAsia" w:ascii="仿宋" w:hAnsi="仿宋" w:eastAsia="仿宋" w:cs="仿宋"/>
          <w:bCs/>
          <w:szCs w:val="28"/>
          <w:highlight w:val="none"/>
          <w:lang w:val="en-US" w:eastAsia="zh-CN" w:bidi="ar-SA"/>
        </w:rPr>
        <w:t>10.违约责任及违约终止合同</w:t>
      </w:r>
      <w:r>
        <w:tab/>
      </w:r>
      <w:r>
        <w:fldChar w:fldCharType="begin"/>
      </w:r>
      <w:r>
        <w:instrText xml:space="preserve"> PAGEREF _Toc12413 \h </w:instrText>
      </w:r>
      <w:r>
        <w:fldChar w:fldCharType="separate"/>
      </w:r>
      <w:r>
        <w:t>33</w:t>
      </w:r>
      <w:r>
        <w:fldChar w:fldCharType="end"/>
      </w:r>
      <w:r>
        <w:rPr>
          <w:rFonts w:hint="eastAsia" w:ascii="等线" w:hAnsi="等线" w:eastAsia="等线" w:cs="等线"/>
        </w:rPr>
        <w:fldChar w:fldCharType="end"/>
      </w:r>
    </w:p>
    <w:p w14:paraId="5B1D3763">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_Toc23558 </w:instrText>
      </w:r>
      <w:r>
        <w:rPr>
          <w:rFonts w:hint="eastAsia" w:ascii="等线" w:hAnsi="等线" w:eastAsia="等线" w:cs="等线"/>
        </w:rPr>
        <w:fldChar w:fldCharType="separate"/>
      </w:r>
      <w:r>
        <w:rPr>
          <w:rFonts w:hint="eastAsia" w:ascii="仿宋" w:hAnsi="仿宋" w:eastAsia="仿宋" w:cs="仿宋"/>
          <w:bCs/>
          <w:szCs w:val="28"/>
          <w:highlight w:val="none"/>
          <w:lang w:val="en-US" w:eastAsia="zh-CN" w:bidi="ar-SA"/>
        </w:rPr>
        <w:t>11.不可抗力</w:t>
      </w:r>
      <w:r>
        <w:tab/>
      </w:r>
      <w:r>
        <w:fldChar w:fldCharType="begin"/>
      </w:r>
      <w:r>
        <w:instrText xml:space="preserve"> PAGEREF _Toc23558 \h </w:instrText>
      </w:r>
      <w:r>
        <w:fldChar w:fldCharType="separate"/>
      </w:r>
      <w:r>
        <w:t>34</w:t>
      </w:r>
      <w:r>
        <w:fldChar w:fldCharType="end"/>
      </w:r>
      <w:r>
        <w:rPr>
          <w:rFonts w:hint="eastAsia" w:ascii="等线" w:hAnsi="等线" w:eastAsia="等线" w:cs="等线"/>
        </w:rPr>
        <w:fldChar w:fldCharType="end"/>
      </w:r>
    </w:p>
    <w:p w14:paraId="186F6D0C">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_Toc20851 </w:instrText>
      </w:r>
      <w:r>
        <w:rPr>
          <w:rFonts w:hint="eastAsia" w:ascii="等线" w:hAnsi="等线" w:eastAsia="等线" w:cs="等线"/>
        </w:rPr>
        <w:fldChar w:fldCharType="separate"/>
      </w:r>
      <w:r>
        <w:rPr>
          <w:rFonts w:hint="eastAsia" w:ascii="仿宋" w:hAnsi="仿宋" w:eastAsia="仿宋" w:cs="仿宋"/>
          <w:bCs/>
          <w:szCs w:val="28"/>
          <w:highlight w:val="none"/>
          <w:lang w:val="en-US" w:eastAsia="zh-CN" w:bidi="ar-SA"/>
        </w:rPr>
        <w:t>12.解决争议的方法</w:t>
      </w:r>
      <w:r>
        <w:tab/>
      </w:r>
      <w:r>
        <w:fldChar w:fldCharType="begin"/>
      </w:r>
      <w:r>
        <w:instrText xml:space="preserve"> PAGEREF _Toc20851 \h </w:instrText>
      </w:r>
      <w:r>
        <w:fldChar w:fldCharType="separate"/>
      </w:r>
      <w:r>
        <w:t>34</w:t>
      </w:r>
      <w:r>
        <w:fldChar w:fldCharType="end"/>
      </w:r>
      <w:r>
        <w:rPr>
          <w:rFonts w:hint="eastAsia" w:ascii="等线" w:hAnsi="等线" w:eastAsia="等线" w:cs="等线"/>
        </w:rPr>
        <w:fldChar w:fldCharType="end"/>
      </w:r>
    </w:p>
    <w:p w14:paraId="4F10DD7B">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_Toc30594 </w:instrText>
      </w:r>
      <w:r>
        <w:rPr>
          <w:rFonts w:hint="eastAsia" w:ascii="等线" w:hAnsi="等线" w:eastAsia="等线" w:cs="等线"/>
        </w:rPr>
        <w:fldChar w:fldCharType="separate"/>
      </w:r>
      <w:r>
        <w:rPr>
          <w:rFonts w:hint="eastAsia" w:ascii="仿宋" w:hAnsi="仿宋" w:eastAsia="仿宋" w:cs="仿宋"/>
          <w:bCs/>
          <w:szCs w:val="28"/>
          <w:highlight w:val="none"/>
          <w:lang w:val="en-US" w:eastAsia="zh-CN" w:bidi="ar-SA"/>
        </w:rPr>
        <w:t>13.破产终止合同</w:t>
      </w:r>
      <w:r>
        <w:tab/>
      </w:r>
      <w:r>
        <w:fldChar w:fldCharType="begin"/>
      </w:r>
      <w:r>
        <w:instrText xml:space="preserve"> PAGEREF _Toc30594 \h </w:instrText>
      </w:r>
      <w:r>
        <w:fldChar w:fldCharType="separate"/>
      </w:r>
      <w:r>
        <w:t>35</w:t>
      </w:r>
      <w:r>
        <w:fldChar w:fldCharType="end"/>
      </w:r>
      <w:r>
        <w:rPr>
          <w:rFonts w:hint="eastAsia" w:ascii="等线" w:hAnsi="等线" w:eastAsia="等线" w:cs="等线"/>
        </w:rPr>
        <w:fldChar w:fldCharType="end"/>
      </w:r>
    </w:p>
    <w:p w14:paraId="741EE320">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_Toc26373 </w:instrText>
      </w:r>
      <w:r>
        <w:rPr>
          <w:rFonts w:hint="eastAsia" w:ascii="等线" w:hAnsi="等线" w:eastAsia="等线" w:cs="等线"/>
        </w:rPr>
        <w:fldChar w:fldCharType="separate"/>
      </w:r>
      <w:r>
        <w:rPr>
          <w:rFonts w:hint="eastAsia" w:ascii="仿宋" w:hAnsi="仿宋" w:eastAsia="仿宋" w:cs="仿宋"/>
          <w:bCs/>
          <w:szCs w:val="28"/>
          <w:highlight w:val="none"/>
          <w:lang w:val="en-US" w:eastAsia="zh-CN" w:bidi="ar-SA"/>
        </w:rPr>
        <w:t>14.转让和分包</w:t>
      </w:r>
      <w:r>
        <w:tab/>
      </w:r>
      <w:r>
        <w:fldChar w:fldCharType="begin"/>
      </w:r>
      <w:r>
        <w:instrText xml:space="preserve"> PAGEREF _Toc26373 \h </w:instrText>
      </w:r>
      <w:r>
        <w:fldChar w:fldCharType="separate"/>
      </w:r>
      <w:r>
        <w:t>35</w:t>
      </w:r>
      <w:r>
        <w:fldChar w:fldCharType="end"/>
      </w:r>
      <w:r>
        <w:rPr>
          <w:rFonts w:hint="eastAsia" w:ascii="等线" w:hAnsi="等线" w:eastAsia="等线" w:cs="等线"/>
        </w:rPr>
        <w:fldChar w:fldCharType="end"/>
      </w:r>
    </w:p>
    <w:p w14:paraId="7A71A326">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_Toc21852 </w:instrText>
      </w:r>
      <w:r>
        <w:rPr>
          <w:rFonts w:hint="eastAsia" w:ascii="等线" w:hAnsi="等线" w:eastAsia="等线" w:cs="等线"/>
        </w:rPr>
        <w:fldChar w:fldCharType="separate"/>
      </w:r>
      <w:r>
        <w:rPr>
          <w:rFonts w:hint="eastAsia" w:ascii="仿宋" w:hAnsi="仿宋" w:eastAsia="仿宋" w:cs="仿宋"/>
          <w:bCs/>
          <w:szCs w:val="28"/>
          <w:highlight w:val="none"/>
          <w:lang w:val="en-US" w:eastAsia="zh-CN" w:bidi="ar-SA"/>
        </w:rPr>
        <w:t>15.合同有效期</w:t>
      </w:r>
      <w:r>
        <w:tab/>
      </w:r>
      <w:r>
        <w:fldChar w:fldCharType="begin"/>
      </w:r>
      <w:r>
        <w:instrText xml:space="preserve"> PAGEREF _Toc21852 \h </w:instrText>
      </w:r>
      <w:r>
        <w:fldChar w:fldCharType="separate"/>
      </w:r>
      <w:r>
        <w:t>35</w:t>
      </w:r>
      <w:r>
        <w:fldChar w:fldCharType="end"/>
      </w:r>
      <w:r>
        <w:rPr>
          <w:rFonts w:hint="eastAsia" w:ascii="等线" w:hAnsi="等线" w:eastAsia="等线" w:cs="等线"/>
        </w:rPr>
        <w:fldChar w:fldCharType="end"/>
      </w:r>
    </w:p>
    <w:p w14:paraId="7F482B0F">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_Toc28133 </w:instrText>
      </w:r>
      <w:r>
        <w:rPr>
          <w:rFonts w:hint="eastAsia" w:ascii="等线" w:hAnsi="等线" w:eastAsia="等线" w:cs="等线"/>
        </w:rPr>
        <w:fldChar w:fldCharType="separate"/>
      </w:r>
      <w:r>
        <w:rPr>
          <w:rFonts w:hint="eastAsia" w:ascii="仿宋" w:hAnsi="仿宋" w:eastAsia="仿宋" w:cs="仿宋"/>
          <w:bCs/>
          <w:szCs w:val="28"/>
          <w:highlight w:val="none"/>
          <w:lang w:val="en-US" w:eastAsia="zh-CN" w:bidi="ar-SA"/>
        </w:rPr>
        <w:t>16.合同生效及其它</w:t>
      </w:r>
      <w:r>
        <w:tab/>
      </w:r>
      <w:r>
        <w:fldChar w:fldCharType="begin"/>
      </w:r>
      <w:r>
        <w:instrText xml:space="preserve"> PAGEREF _Toc28133 \h </w:instrText>
      </w:r>
      <w:r>
        <w:fldChar w:fldCharType="separate"/>
      </w:r>
      <w:r>
        <w:t>35</w:t>
      </w:r>
      <w:r>
        <w:fldChar w:fldCharType="end"/>
      </w:r>
      <w:r>
        <w:rPr>
          <w:rFonts w:hint="eastAsia" w:ascii="等线" w:hAnsi="等线" w:eastAsia="等线" w:cs="等线"/>
        </w:rPr>
        <w:fldChar w:fldCharType="end"/>
      </w:r>
    </w:p>
    <w:p w14:paraId="46979A85">
      <w:pPr>
        <w:pStyle w:val="25"/>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_Toc27409 </w:instrText>
      </w:r>
      <w:r>
        <w:rPr>
          <w:rFonts w:hint="eastAsia" w:ascii="等线" w:hAnsi="等线" w:eastAsia="等线" w:cs="等线"/>
        </w:rPr>
        <w:fldChar w:fldCharType="separate"/>
      </w:r>
      <w:r>
        <w:rPr>
          <w:rFonts w:hint="eastAsia" w:ascii="等线" w:hAnsi="等线" w:eastAsia="等线" w:cs="等线"/>
          <w:bCs w:val="0"/>
          <w:kern w:val="0"/>
          <w:szCs w:val="24"/>
          <w:highlight w:val="white"/>
          <w:lang w:val="en-US" w:eastAsia="zh-CN"/>
        </w:rPr>
        <w:t>第四部分 采购需求</w:t>
      </w:r>
      <w:r>
        <w:tab/>
      </w:r>
      <w:r>
        <w:fldChar w:fldCharType="begin"/>
      </w:r>
      <w:r>
        <w:instrText xml:space="preserve"> PAGEREF _Toc27409 \h </w:instrText>
      </w:r>
      <w:r>
        <w:fldChar w:fldCharType="separate"/>
      </w:r>
      <w:r>
        <w:t>37</w:t>
      </w:r>
      <w:r>
        <w:fldChar w:fldCharType="end"/>
      </w:r>
      <w:r>
        <w:rPr>
          <w:rFonts w:hint="eastAsia" w:ascii="等线" w:hAnsi="等线" w:eastAsia="等线" w:cs="等线"/>
        </w:rPr>
        <w:fldChar w:fldCharType="end"/>
      </w:r>
    </w:p>
    <w:p w14:paraId="38C3D5BD">
      <w:pPr>
        <w:pStyle w:val="27"/>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_Toc2790 </w:instrText>
      </w:r>
      <w:r>
        <w:rPr>
          <w:rFonts w:hint="eastAsia" w:ascii="等线" w:hAnsi="等线" w:eastAsia="等线" w:cs="等线"/>
        </w:rPr>
        <w:fldChar w:fldCharType="separate"/>
      </w:r>
      <w:r>
        <w:rPr>
          <w:rFonts w:hint="eastAsia" w:ascii="等线" w:hAnsi="等线" w:eastAsia="等线" w:cs="等线"/>
          <w:bCs/>
          <w:szCs w:val="21"/>
          <w:highlight w:val="none"/>
          <w:lang w:val="en-US" w:eastAsia="zh-CN" w:bidi="ar-SA"/>
        </w:rPr>
        <w:t>一、项目概况</w:t>
      </w:r>
      <w:r>
        <w:tab/>
      </w:r>
      <w:r>
        <w:fldChar w:fldCharType="begin"/>
      </w:r>
      <w:r>
        <w:instrText xml:space="preserve"> PAGEREF _Toc2790 \h </w:instrText>
      </w:r>
      <w:r>
        <w:fldChar w:fldCharType="separate"/>
      </w:r>
      <w:r>
        <w:t>37</w:t>
      </w:r>
      <w:r>
        <w:fldChar w:fldCharType="end"/>
      </w:r>
      <w:r>
        <w:rPr>
          <w:rFonts w:hint="eastAsia" w:ascii="等线" w:hAnsi="等线" w:eastAsia="等线" w:cs="等线"/>
        </w:rPr>
        <w:fldChar w:fldCharType="end"/>
      </w:r>
    </w:p>
    <w:p w14:paraId="783F7DFA">
      <w:pPr>
        <w:pStyle w:val="27"/>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_Toc25161 </w:instrText>
      </w:r>
      <w:r>
        <w:rPr>
          <w:rFonts w:hint="eastAsia" w:ascii="等线" w:hAnsi="等线" w:eastAsia="等线" w:cs="等线"/>
        </w:rPr>
        <w:fldChar w:fldCharType="separate"/>
      </w:r>
      <w:r>
        <w:rPr>
          <w:rFonts w:hint="eastAsia" w:ascii="等线" w:hAnsi="等线" w:eastAsia="等线" w:cs="等线"/>
          <w:bCs/>
          <w:szCs w:val="21"/>
          <w:highlight w:val="none"/>
          <w:lang w:val="en-US" w:eastAsia="zh-CN" w:bidi="ar-SA"/>
        </w:rPr>
        <w:t>二、采购标的汇总表</w:t>
      </w:r>
      <w:r>
        <w:tab/>
      </w:r>
      <w:r>
        <w:fldChar w:fldCharType="begin"/>
      </w:r>
      <w:r>
        <w:instrText xml:space="preserve"> PAGEREF _Toc25161 \h </w:instrText>
      </w:r>
      <w:r>
        <w:fldChar w:fldCharType="separate"/>
      </w:r>
      <w:r>
        <w:t>37</w:t>
      </w:r>
      <w:r>
        <w:fldChar w:fldCharType="end"/>
      </w:r>
      <w:r>
        <w:rPr>
          <w:rFonts w:hint="eastAsia" w:ascii="等线" w:hAnsi="等线" w:eastAsia="等线" w:cs="等线"/>
        </w:rPr>
        <w:fldChar w:fldCharType="end"/>
      </w:r>
    </w:p>
    <w:p w14:paraId="7B599944">
      <w:pPr>
        <w:pStyle w:val="27"/>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_Toc173 </w:instrText>
      </w:r>
      <w:r>
        <w:rPr>
          <w:rFonts w:hint="eastAsia" w:ascii="等线" w:hAnsi="等线" w:eastAsia="等线" w:cs="等线"/>
        </w:rPr>
        <w:fldChar w:fldCharType="separate"/>
      </w:r>
      <w:r>
        <w:rPr>
          <w:rFonts w:hint="eastAsia" w:ascii="等线" w:hAnsi="等线" w:eastAsia="等线" w:cs="等线"/>
          <w:bCs/>
          <w:szCs w:val="21"/>
          <w:highlight w:val="none"/>
          <w:lang w:val="en-US" w:eastAsia="zh-CN" w:bidi="ar-SA"/>
        </w:rPr>
        <w:t>三、服务要求</w:t>
      </w:r>
      <w:r>
        <w:tab/>
      </w:r>
      <w:r>
        <w:fldChar w:fldCharType="begin"/>
      </w:r>
      <w:r>
        <w:instrText xml:space="preserve"> PAGEREF _Toc173 \h </w:instrText>
      </w:r>
      <w:r>
        <w:fldChar w:fldCharType="separate"/>
      </w:r>
      <w:r>
        <w:t>37</w:t>
      </w:r>
      <w:r>
        <w:fldChar w:fldCharType="end"/>
      </w:r>
      <w:r>
        <w:rPr>
          <w:rFonts w:hint="eastAsia" w:ascii="等线" w:hAnsi="等线" w:eastAsia="等线" w:cs="等线"/>
        </w:rPr>
        <w:fldChar w:fldCharType="end"/>
      </w:r>
    </w:p>
    <w:p w14:paraId="16EA4A49">
      <w:pPr>
        <w:pStyle w:val="27"/>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_Toc7240 </w:instrText>
      </w:r>
      <w:r>
        <w:rPr>
          <w:rFonts w:hint="eastAsia" w:ascii="等线" w:hAnsi="等线" w:eastAsia="等线" w:cs="等线"/>
        </w:rPr>
        <w:fldChar w:fldCharType="separate"/>
      </w:r>
      <w:r>
        <w:rPr>
          <w:rFonts w:hint="eastAsia" w:ascii="等线" w:hAnsi="等线" w:eastAsia="等线" w:cs="等线"/>
          <w:bCs/>
          <w:szCs w:val="21"/>
          <w:highlight w:val="none"/>
          <w:lang w:val="en-US" w:eastAsia="zh-CN" w:bidi="ar-SA"/>
        </w:rPr>
        <w:t>四、商务要求</w:t>
      </w:r>
      <w:r>
        <w:tab/>
      </w:r>
      <w:r>
        <w:fldChar w:fldCharType="begin"/>
      </w:r>
      <w:r>
        <w:instrText xml:space="preserve"> PAGEREF _Toc7240 \h </w:instrText>
      </w:r>
      <w:r>
        <w:fldChar w:fldCharType="separate"/>
      </w:r>
      <w:r>
        <w:t>39</w:t>
      </w:r>
      <w:r>
        <w:fldChar w:fldCharType="end"/>
      </w:r>
      <w:r>
        <w:rPr>
          <w:rFonts w:hint="eastAsia" w:ascii="等线" w:hAnsi="等线" w:eastAsia="等线" w:cs="等线"/>
        </w:rPr>
        <w:fldChar w:fldCharType="end"/>
      </w:r>
    </w:p>
    <w:p w14:paraId="3175D1F8">
      <w:pPr>
        <w:pStyle w:val="25"/>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_Toc30679 </w:instrText>
      </w:r>
      <w:r>
        <w:rPr>
          <w:rFonts w:hint="eastAsia" w:ascii="等线" w:hAnsi="等线" w:eastAsia="等线" w:cs="等线"/>
        </w:rPr>
        <w:fldChar w:fldCharType="separate"/>
      </w:r>
      <w:r>
        <w:rPr>
          <w:rFonts w:hint="eastAsia" w:ascii="等线" w:hAnsi="等线" w:eastAsia="等线" w:cs="等线"/>
          <w:highlight w:val="white"/>
        </w:rPr>
        <w:t>第五部分  磋商及评审</w:t>
      </w:r>
      <w:r>
        <w:tab/>
      </w:r>
      <w:r>
        <w:fldChar w:fldCharType="begin"/>
      </w:r>
      <w:r>
        <w:instrText xml:space="preserve"> PAGEREF _Toc30679 \h </w:instrText>
      </w:r>
      <w:r>
        <w:fldChar w:fldCharType="separate"/>
      </w:r>
      <w:r>
        <w:t>41</w:t>
      </w:r>
      <w:r>
        <w:fldChar w:fldCharType="end"/>
      </w:r>
      <w:r>
        <w:rPr>
          <w:rFonts w:hint="eastAsia" w:ascii="等线" w:hAnsi="等线" w:eastAsia="等线" w:cs="等线"/>
        </w:rPr>
        <w:fldChar w:fldCharType="end"/>
      </w:r>
    </w:p>
    <w:p w14:paraId="3AA0F771">
      <w:pPr>
        <w:pStyle w:val="27"/>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_Toc25078 </w:instrText>
      </w:r>
      <w:r>
        <w:rPr>
          <w:rFonts w:hint="eastAsia" w:ascii="等线" w:hAnsi="等线" w:eastAsia="等线" w:cs="等线"/>
        </w:rPr>
        <w:fldChar w:fldCharType="separate"/>
      </w:r>
      <w:r>
        <w:rPr>
          <w:rFonts w:hint="eastAsia" w:ascii="等线" w:hAnsi="等线" w:eastAsia="等线" w:cs="等线"/>
          <w:highlight w:val="white"/>
        </w:rPr>
        <w:t>1．磋商小组职责</w:t>
      </w:r>
      <w:r>
        <w:tab/>
      </w:r>
      <w:r>
        <w:fldChar w:fldCharType="begin"/>
      </w:r>
      <w:r>
        <w:instrText xml:space="preserve"> PAGEREF _Toc25078 \h </w:instrText>
      </w:r>
      <w:r>
        <w:fldChar w:fldCharType="separate"/>
      </w:r>
      <w:r>
        <w:t>41</w:t>
      </w:r>
      <w:r>
        <w:fldChar w:fldCharType="end"/>
      </w:r>
      <w:r>
        <w:rPr>
          <w:rFonts w:hint="eastAsia" w:ascii="等线" w:hAnsi="等线" w:eastAsia="等线" w:cs="等线"/>
        </w:rPr>
        <w:fldChar w:fldCharType="end"/>
      </w:r>
    </w:p>
    <w:p w14:paraId="22041199">
      <w:pPr>
        <w:pStyle w:val="27"/>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_Toc21862 </w:instrText>
      </w:r>
      <w:r>
        <w:rPr>
          <w:rFonts w:hint="eastAsia" w:ascii="等线" w:hAnsi="等线" w:eastAsia="等线" w:cs="等线"/>
        </w:rPr>
        <w:fldChar w:fldCharType="separate"/>
      </w:r>
      <w:r>
        <w:rPr>
          <w:rFonts w:hint="eastAsia" w:ascii="等线" w:hAnsi="等线" w:eastAsia="等线" w:cs="等线"/>
          <w:highlight w:val="white"/>
        </w:rPr>
        <w:t>2．磋商及评审程序</w:t>
      </w:r>
      <w:r>
        <w:tab/>
      </w:r>
      <w:r>
        <w:fldChar w:fldCharType="begin"/>
      </w:r>
      <w:r>
        <w:instrText xml:space="preserve"> PAGEREF _Toc21862 \h </w:instrText>
      </w:r>
      <w:r>
        <w:fldChar w:fldCharType="separate"/>
      </w:r>
      <w:r>
        <w:t>41</w:t>
      </w:r>
      <w:r>
        <w:fldChar w:fldCharType="end"/>
      </w:r>
      <w:r>
        <w:rPr>
          <w:rFonts w:hint="eastAsia" w:ascii="等线" w:hAnsi="等线" w:eastAsia="等线" w:cs="等线"/>
        </w:rPr>
        <w:fldChar w:fldCharType="end"/>
      </w:r>
    </w:p>
    <w:p w14:paraId="628C8E74">
      <w:pPr>
        <w:pStyle w:val="27"/>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_Toc11556 </w:instrText>
      </w:r>
      <w:r>
        <w:rPr>
          <w:rFonts w:hint="eastAsia" w:ascii="等线" w:hAnsi="等线" w:eastAsia="等线" w:cs="等线"/>
        </w:rPr>
        <w:fldChar w:fldCharType="separate"/>
      </w:r>
      <w:r>
        <w:rPr>
          <w:rFonts w:hint="eastAsia" w:ascii="等线" w:hAnsi="等线" w:eastAsia="等线" w:cs="等线"/>
          <w:highlight w:val="white"/>
        </w:rPr>
        <w:t>3．供应商资格审查</w:t>
      </w:r>
      <w:r>
        <w:tab/>
      </w:r>
      <w:r>
        <w:fldChar w:fldCharType="begin"/>
      </w:r>
      <w:r>
        <w:instrText xml:space="preserve"> PAGEREF _Toc11556 \h </w:instrText>
      </w:r>
      <w:r>
        <w:fldChar w:fldCharType="separate"/>
      </w:r>
      <w:r>
        <w:t>42</w:t>
      </w:r>
      <w:r>
        <w:fldChar w:fldCharType="end"/>
      </w:r>
      <w:r>
        <w:rPr>
          <w:rFonts w:hint="eastAsia" w:ascii="等线" w:hAnsi="等线" w:eastAsia="等线" w:cs="等线"/>
        </w:rPr>
        <w:fldChar w:fldCharType="end"/>
      </w:r>
    </w:p>
    <w:p w14:paraId="46F4E98B">
      <w:pPr>
        <w:pStyle w:val="27"/>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_Toc31084 </w:instrText>
      </w:r>
      <w:r>
        <w:rPr>
          <w:rFonts w:hint="eastAsia" w:ascii="等线" w:hAnsi="等线" w:eastAsia="等线" w:cs="等线"/>
        </w:rPr>
        <w:fldChar w:fldCharType="separate"/>
      </w:r>
      <w:r>
        <w:rPr>
          <w:rFonts w:hint="eastAsia" w:ascii="等线" w:hAnsi="等线" w:eastAsia="等线" w:cs="等线"/>
          <w:highlight w:val="white"/>
        </w:rPr>
        <w:t>4．磋商响应文件的有效性、完整性和响应程度审查</w:t>
      </w:r>
      <w:r>
        <w:tab/>
      </w:r>
      <w:r>
        <w:fldChar w:fldCharType="begin"/>
      </w:r>
      <w:r>
        <w:instrText xml:space="preserve"> PAGEREF _Toc31084 \h </w:instrText>
      </w:r>
      <w:r>
        <w:fldChar w:fldCharType="separate"/>
      </w:r>
      <w:r>
        <w:t>43</w:t>
      </w:r>
      <w:r>
        <w:fldChar w:fldCharType="end"/>
      </w:r>
      <w:r>
        <w:rPr>
          <w:rFonts w:hint="eastAsia" w:ascii="等线" w:hAnsi="等线" w:eastAsia="等线" w:cs="等线"/>
        </w:rPr>
        <w:fldChar w:fldCharType="end"/>
      </w:r>
    </w:p>
    <w:p w14:paraId="410EE588">
      <w:pPr>
        <w:pStyle w:val="27"/>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_Toc7417 </w:instrText>
      </w:r>
      <w:r>
        <w:rPr>
          <w:rFonts w:hint="eastAsia" w:ascii="等线" w:hAnsi="等线" w:eastAsia="等线" w:cs="等线"/>
        </w:rPr>
        <w:fldChar w:fldCharType="separate"/>
      </w:r>
      <w:r>
        <w:rPr>
          <w:rFonts w:hint="eastAsia" w:ascii="等线" w:hAnsi="等线" w:eastAsia="等线" w:cs="等线"/>
          <w:highlight w:val="white"/>
        </w:rPr>
        <w:t>5．磋商记录</w:t>
      </w:r>
      <w:r>
        <w:tab/>
      </w:r>
      <w:r>
        <w:fldChar w:fldCharType="begin"/>
      </w:r>
      <w:r>
        <w:instrText xml:space="preserve"> PAGEREF _Toc7417 \h </w:instrText>
      </w:r>
      <w:r>
        <w:fldChar w:fldCharType="separate"/>
      </w:r>
      <w:r>
        <w:t>45</w:t>
      </w:r>
      <w:r>
        <w:fldChar w:fldCharType="end"/>
      </w:r>
      <w:r>
        <w:rPr>
          <w:rFonts w:hint="eastAsia" w:ascii="等线" w:hAnsi="等线" w:eastAsia="等线" w:cs="等线"/>
        </w:rPr>
        <w:fldChar w:fldCharType="end"/>
      </w:r>
    </w:p>
    <w:p w14:paraId="4AB752BE">
      <w:pPr>
        <w:pStyle w:val="27"/>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_Toc20567 </w:instrText>
      </w:r>
      <w:r>
        <w:rPr>
          <w:rFonts w:hint="eastAsia" w:ascii="等线" w:hAnsi="等线" w:eastAsia="等线" w:cs="等线"/>
        </w:rPr>
        <w:fldChar w:fldCharType="separate"/>
      </w:r>
      <w:r>
        <w:rPr>
          <w:rFonts w:hint="eastAsia" w:ascii="等线" w:hAnsi="等线" w:eastAsia="等线" w:cs="等线"/>
          <w:highlight w:val="white"/>
        </w:rPr>
        <w:t>6．综合评分</w:t>
      </w:r>
      <w:r>
        <w:tab/>
      </w:r>
      <w:r>
        <w:fldChar w:fldCharType="begin"/>
      </w:r>
      <w:r>
        <w:instrText xml:space="preserve"> PAGEREF _Toc20567 \h </w:instrText>
      </w:r>
      <w:r>
        <w:fldChar w:fldCharType="separate"/>
      </w:r>
      <w:r>
        <w:t>45</w:t>
      </w:r>
      <w:r>
        <w:fldChar w:fldCharType="end"/>
      </w:r>
      <w:r>
        <w:rPr>
          <w:rFonts w:hint="eastAsia" w:ascii="等线" w:hAnsi="等线" w:eastAsia="等线" w:cs="等线"/>
        </w:rPr>
        <w:fldChar w:fldCharType="end"/>
      </w:r>
    </w:p>
    <w:p w14:paraId="70B88B5B">
      <w:pPr>
        <w:pStyle w:val="27"/>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_Toc30369 </w:instrText>
      </w:r>
      <w:r>
        <w:rPr>
          <w:rFonts w:hint="eastAsia" w:ascii="等线" w:hAnsi="等线" w:eastAsia="等线" w:cs="等线"/>
        </w:rPr>
        <w:fldChar w:fldCharType="separate"/>
      </w:r>
      <w:r>
        <w:rPr>
          <w:rFonts w:hint="eastAsia" w:ascii="等线" w:hAnsi="等线" w:eastAsia="等线" w:cs="等线"/>
          <w:highlight w:val="white"/>
        </w:rPr>
        <w:t>7．推荐成交供应商</w:t>
      </w:r>
      <w:r>
        <w:tab/>
      </w:r>
      <w:r>
        <w:fldChar w:fldCharType="begin"/>
      </w:r>
      <w:r>
        <w:instrText xml:space="preserve"> PAGEREF _Toc30369 \h </w:instrText>
      </w:r>
      <w:r>
        <w:fldChar w:fldCharType="separate"/>
      </w:r>
      <w:r>
        <w:t>47</w:t>
      </w:r>
      <w:r>
        <w:fldChar w:fldCharType="end"/>
      </w:r>
      <w:r>
        <w:rPr>
          <w:rFonts w:hint="eastAsia" w:ascii="等线" w:hAnsi="等线" w:eastAsia="等线" w:cs="等线"/>
        </w:rPr>
        <w:fldChar w:fldCharType="end"/>
      </w:r>
    </w:p>
    <w:p w14:paraId="0B2C6641">
      <w:pPr>
        <w:pStyle w:val="25"/>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_Toc13125 </w:instrText>
      </w:r>
      <w:r>
        <w:rPr>
          <w:rFonts w:hint="eastAsia" w:ascii="等线" w:hAnsi="等线" w:eastAsia="等线" w:cs="等线"/>
        </w:rPr>
        <w:fldChar w:fldCharType="separate"/>
      </w:r>
      <w:r>
        <w:rPr>
          <w:rFonts w:hint="eastAsia" w:ascii="等线" w:hAnsi="等线" w:eastAsia="等线" w:cs="等线"/>
          <w:bCs w:val="0"/>
          <w:kern w:val="0"/>
          <w:szCs w:val="24"/>
          <w:highlight w:val="white"/>
        </w:rPr>
        <w:t>第六部分  电子投标(响应)文件格式</w:t>
      </w:r>
      <w:r>
        <w:tab/>
      </w:r>
      <w:r>
        <w:fldChar w:fldCharType="begin"/>
      </w:r>
      <w:r>
        <w:instrText xml:space="preserve"> PAGEREF _Toc13125 \h </w:instrText>
      </w:r>
      <w:r>
        <w:fldChar w:fldCharType="separate"/>
      </w:r>
      <w:r>
        <w:t>49</w:t>
      </w:r>
      <w:r>
        <w:fldChar w:fldCharType="end"/>
      </w:r>
      <w:r>
        <w:rPr>
          <w:rFonts w:hint="eastAsia" w:ascii="等线" w:hAnsi="等线" w:eastAsia="等线" w:cs="等线"/>
        </w:rPr>
        <w:fldChar w:fldCharType="end"/>
      </w:r>
    </w:p>
    <w:p w14:paraId="0797E39B">
      <w:pPr>
        <w:pStyle w:val="27"/>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_Toc23744 </w:instrText>
      </w:r>
      <w:r>
        <w:rPr>
          <w:rFonts w:hint="eastAsia" w:ascii="等线" w:hAnsi="等线" w:eastAsia="等线" w:cs="等线"/>
        </w:rPr>
        <w:fldChar w:fldCharType="separate"/>
      </w:r>
      <w:r>
        <w:rPr>
          <w:rFonts w:hint="eastAsia" w:ascii="等线" w:hAnsi="等线" w:eastAsia="等线" w:cs="等线"/>
          <w:bCs/>
          <w:szCs w:val="30"/>
        </w:rPr>
        <w:t>基本目录</w:t>
      </w:r>
      <w:r>
        <w:tab/>
      </w:r>
      <w:r>
        <w:fldChar w:fldCharType="begin"/>
      </w:r>
      <w:r>
        <w:instrText xml:space="preserve"> PAGEREF _Toc23744 \h </w:instrText>
      </w:r>
      <w:r>
        <w:fldChar w:fldCharType="separate"/>
      </w:r>
      <w:r>
        <w:t>50</w:t>
      </w:r>
      <w:r>
        <w:fldChar w:fldCharType="end"/>
      </w:r>
      <w:r>
        <w:rPr>
          <w:rFonts w:hint="eastAsia" w:ascii="等线" w:hAnsi="等线" w:eastAsia="等线" w:cs="等线"/>
        </w:rPr>
        <w:fldChar w:fldCharType="end"/>
      </w:r>
    </w:p>
    <w:p w14:paraId="2D04B05A">
      <w:pPr>
        <w:pStyle w:val="27"/>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_Toc14408 </w:instrText>
      </w:r>
      <w:r>
        <w:rPr>
          <w:rFonts w:hint="eastAsia" w:ascii="等线" w:hAnsi="等线" w:eastAsia="等线" w:cs="等线"/>
        </w:rPr>
        <w:fldChar w:fldCharType="separate"/>
      </w:r>
      <w:r>
        <w:rPr>
          <w:rFonts w:hint="eastAsia" w:ascii="等线" w:hAnsi="等线" w:eastAsia="等线" w:cs="等线"/>
          <w:szCs w:val="28"/>
        </w:rPr>
        <w:t>(</w:t>
      </w:r>
      <w:r>
        <w:rPr>
          <w:rFonts w:hint="eastAsia" w:ascii="等线" w:hAnsi="等线" w:eastAsia="等线" w:cs="等线"/>
          <w:szCs w:val="28"/>
          <w:lang w:val="en-US"/>
        </w:rPr>
        <w:t>一</w:t>
      </w:r>
      <w:r>
        <w:rPr>
          <w:rFonts w:hint="eastAsia" w:ascii="等线" w:hAnsi="等线" w:eastAsia="等线" w:cs="等线"/>
          <w:szCs w:val="28"/>
        </w:rPr>
        <w:t>)</w:t>
      </w:r>
      <w:r>
        <w:rPr>
          <w:rFonts w:hint="eastAsia" w:ascii="等线" w:hAnsi="等线" w:eastAsia="等线" w:cs="等线"/>
          <w:szCs w:val="28"/>
          <w:lang w:val="en-US" w:eastAsia="zh-CN"/>
        </w:rPr>
        <w:t>目录</w:t>
      </w:r>
      <w:r>
        <w:tab/>
      </w:r>
      <w:r>
        <w:fldChar w:fldCharType="begin"/>
      </w:r>
      <w:r>
        <w:instrText xml:space="preserve"> PAGEREF _Toc14408 \h </w:instrText>
      </w:r>
      <w:r>
        <w:fldChar w:fldCharType="separate"/>
      </w:r>
      <w:r>
        <w:t>51</w:t>
      </w:r>
      <w:r>
        <w:fldChar w:fldCharType="end"/>
      </w:r>
      <w:r>
        <w:rPr>
          <w:rFonts w:hint="eastAsia" w:ascii="等线" w:hAnsi="等线" w:eastAsia="等线" w:cs="等线"/>
        </w:rPr>
        <w:fldChar w:fldCharType="end"/>
      </w:r>
    </w:p>
    <w:p w14:paraId="4277E68A">
      <w:pPr>
        <w:pStyle w:val="27"/>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_Toc31543 </w:instrText>
      </w:r>
      <w:r>
        <w:rPr>
          <w:rFonts w:hint="eastAsia" w:ascii="等线" w:hAnsi="等线" w:eastAsia="等线" w:cs="等线"/>
        </w:rPr>
        <w:fldChar w:fldCharType="separate"/>
      </w:r>
      <w:r>
        <w:rPr>
          <w:rFonts w:hint="eastAsia" w:ascii="等线" w:hAnsi="等线" w:eastAsia="等线" w:cs="等线"/>
          <w:szCs w:val="28"/>
        </w:rPr>
        <w:t>(</w:t>
      </w:r>
      <w:r>
        <w:rPr>
          <w:rFonts w:hint="eastAsia" w:ascii="等线" w:hAnsi="等线" w:eastAsia="等线" w:cs="等线"/>
          <w:szCs w:val="28"/>
          <w:lang w:val="en-US" w:eastAsia="zh-CN"/>
        </w:rPr>
        <w:t>二</w:t>
      </w:r>
      <w:r>
        <w:rPr>
          <w:rFonts w:hint="eastAsia" w:ascii="等线" w:hAnsi="等线" w:eastAsia="等线" w:cs="等线"/>
          <w:szCs w:val="28"/>
        </w:rPr>
        <w:t>)</w:t>
      </w:r>
      <w:r>
        <w:rPr>
          <w:rFonts w:hint="eastAsia" w:ascii="等线" w:hAnsi="等线" w:eastAsia="等线" w:cs="等线"/>
          <w:szCs w:val="28"/>
          <w:lang w:eastAsia="zh-CN"/>
        </w:rPr>
        <w:t>磋商报价表</w:t>
      </w:r>
      <w:r>
        <w:tab/>
      </w:r>
      <w:r>
        <w:fldChar w:fldCharType="begin"/>
      </w:r>
      <w:r>
        <w:instrText xml:space="preserve"> PAGEREF _Toc31543 \h </w:instrText>
      </w:r>
      <w:r>
        <w:fldChar w:fldCharType="separate"/>
      </w:r>
      <w:r>
        <w:t>52</w:t>
      </w:r>
      <w:r>
        <w:fldChar w:fldCharType="end"/>
      </w:r>
      <w:r>
        <w:rPr>
          <w:rFonts w:hint="eastAsia" w:ascii="等线" w:hAnsi="等线" w:eastAsia="等线" w:cs="等线"/>
        </w:rPr>
        <w:fldChar w:fldCharType="end"/>
      </w:r>
    </w:p>
    <w:p w14:paraId="482565D1">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_Toc22918 </w:instrText>
      </w:r>
      <w:r>
        <w:rPr>
          <w:rFonts w:hint="eastAsia" w:ascii="等线" w:hAnsi="等线" w:eastAsia="等线" w:cs="等线"/>
        </w:rPr>
        <w:fldChar w:fldCharType="separate"/>
      </w:r>
      <w:r>
        <w:rPr>
          <w:rFonts w:hint="eastAsia" w:ascii="等线" w:hAnsi="等线" w:eastAsia="等线" w:cs="等线"/>
          <w:bCs/>
          <w:szCs w:val="30"/>
          <w:lang w:val="en-US" w:eastAsia="zh-CN"/>
        </w:rPr>
        <w:t>资格条件</w:t>
      </w:r>
      <w:r>
        <w:tab/>
      </w:r>
      <w:r>
        <w:fldChar w:fldCharType="begin"/>
      </w:r>
      <w:r>
        <w:instrText xml:space="preserve"> PAGEREF _Toc22918 \h </w:instrText>
      </w:r>
      <w:r>
        <w:fldChar w:fldCharType="separate"/>
      </w:r>
      <w:r>
        <w:t>53</w:t>
      </w:r>
      <w:r>
        <w:fldChar w:fldCharType="end"/>
      </w:r>
      <w:r>
        <w:rPr>
          <w:rFonts w:hint="eastAsia" w:ascii="等线" w:hAnsi="等线" w:eastAsia="等线" w:cs="等线"/>
        </w:rPr>
        <w:fldChar w:fldCharType="end"/>
      </w:r>
    </w:p>
    <w:p w14:paraId="4DC41612">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_Toc4659 </w:instrText>
      </w:r>
      <w:r>
        <w:rPr>
          <w:rFonts w:hint="eastAsia" w:ascii="等线" w:hAnsi="等线" w:eastAsia="等线" w:cs="等线"/>
        </w:rPr>
        <w:fldChar w:fldCharType="separate"/>
      </w:r>
      <w:r>
        <w:rPr>
          <w:rFonts w:hint="eastAsia" w:ascii="等线" w:hAnsi="等线" w:eastAsia="等线" w:cs="等线"/>
        </w:rPr>
        <w:t>(</w:t>
      </w:r>
      <w:r>
        <w:rPr>
          <w:rFonts w:hint="eastAsia" w:ascii="等线" w:hAnsi="等线" w:eastAsia="等线" w:cs="等线"/>
          <w:lang w:val="en-US" w:eastAsia="zh-CN"/>
        </w:rPr>
        <w:t>一</w:t>
      </w:r>
      <w:r>
        <w:rPr>
          <w:rFonts w:hint="eastAsia" w:ascii="等线" w:hAnsi="等线" w:eastAsia="等线" w:cs="等线"/>
        </w:rPr>
        <w:t>)</w:t>
      </w:r>
      <w:r>
        <w:rPr>
          <w:rFonts w:hint="eastAsia" w:ascii="等线" w:hAnsi="等线" w:eastAsia="等线" w:cs="等线"/>
          <w:lang w:val="en-US" w:eastAsia="zh-CN"/>
        </w:rPr>
        <w:t>具有</w:t>
      </w:r>
      <w:r>
        <w:rPr>
          <w:rFonts w:hint="eastAsia" w:ascii="等线" w:hAnsi="等线" w:eastAsia="等线" w:cs="等线"/>
        </w:rPr>
        <w:t>独立承担民事责任的能力</w:t>
      </w:r>
      <w:r>
        <w:tab/>
      </w:r>
      <w:r>
        <w:fldChar w:fldCharType="begin"/>
      </w:r>
      <w:r>
        <w:instrText xml:space="preserve"> PAGEREF _Toc4659 \h </w:instrText>
      </w:r>
      <w:r>
        <w:fldChar w:fldCharType="separate"/>
      </w:r>
      <w:r>
        <w:t>54</w:t>
      </w:r>
      <w:r>
        <w:fldChar w:fldCharType="end"/>
      </w:r>
      <w:r>
        <w:rPr>
          <w:rFonts w:hint="eastAsia" w:ascii="等线" w:hAnsi="等线" w:eastAsia="等线" w:cs="等线"/>
        </w:rPr>
        <w:fldChar w:fldCharType="end"/>
      </w:r>
    </w:p>
    <w:p w14:paraId="4D1A4F90">
      <w:pPr>
        <w:pStyle w:val="27"/>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_Toc21140 </w:instrText>
      </w:r>
      <w:r>
        <w:rPr>
          <w:rFonts w:hint="eastAsia" w:ascii="等线" w:hAnsi="等线" w:eastAsia="等线" w:cs="等线"/>
        </w:rPr>
        <w:fldChar w:fldCharType="separate"/>
      </w:r>
      <w:r>
        <w:rPr>
          <w:rFonts w:hint="eastAsia" w:ascii="等线" w:hAnsi="等线" w:eastAsia="等线" w:cs="等线"/>
        </w:rPr>
        <w:t>(</w:t>
      </w:r>
      <w:r>
        <w:rPr>
          <w:rFonts w:hint="eastAsia" w:ascii="等线" w:hAnsi="等线" w:eastAsia="等线" w:cs="等线"/>
          <w:lang w:val="en-US" w:eastAsia="zh-CN"/>
        </w:rPr>
        <w:t>二</w:t>
      </w:r>
      <w:r>
        <w:rPr>
          <w:rFonts w:hint="eastAsia" w:ascii="等线" w:hAnsi="等线" w:eastAsia="等线" w:cs="等线"/>
        </w:rPr>
        <w:t>)具有良好的商业信誉和健全的财务会计制度；具有履行合同所必需的设备和专业技术能力；有依法缴纳税收和社会保障资金的良好记录；参加政府采购活动前三年内，在经营活动中没有重大违法记录</w:t>
      </w:r>
      <w:r>
        <w:tab/>
      </w:r>
      <w:r>
        <w:fldChar w:fldCharType="begin"/>
      </w:r>
      <w:r>
        <w:instrText xml:space="preserve"> PAGEREF _Toc21140 \h </w:instrText>
      </w:r>
      <w:r>
        <w:fldChar w:fldCharType="separate"/>
      </w:r>
      <w:r>
        <w:t>55</w:t>
      </w:r>
      <w:r>
        <w:fldChar w:fldCharType="end"/>
      </w:r>
      <w:r>
        <w:rPr>
          <w:rFonts w:hint="eastAsia" w:ascii="等线" w:hAnsi="等线" w:eastAsia="等线" w:cs="等线"/>
        </w:rPr>
        <w:fldChar w:fldCharType="end"/>
      </w:r>
    </w:p>
    <w:p w14:paraId="3B573992">
      <w:pPr>
        <w:pStyle w:val="27"/>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_Toc25253 </w:instrText>
      </w:r>
      <w:r>
        <w:rPr>
          <w:rFonts w:hint="eastAsia" w:ascii="等线" w:hAnsi="等线" w:eastAsia="等线" w:cs="等线"/>
        </w:rPr>
        <w:fldChar w:fldCharType="separate"/>
      </w:r>
      <w:r>
        <w:rPr>
          <w:rFonts w:hint="eastAsia" w:ascii="等线" w:hAnsi="等线" w:eastAsia="等线" w:cs="等线"/>
        </w:rPr>
        <w:t>(</w:t>
      </w:r>
      <w:r>
        <w:rPr>
          <w:rFonts w:hint="eastAsia" w:ascii="等线" w:hAnsi="等线" w:eastAsia="等线" w:cs="等线"/>
          <w:lang w:val="en-US" w:eastAsia="zh-CN"/>
        </w:rPr>
        <w:t>三</w:t>
      </w:r>
      <w:r>
        <w:rPr>
          <w:rFonts w:hint="eastAsia" w:ascii="等线" w:hAnsi="等线" w:eastAsia="等线" w:cs="等线"/>
        </w:rPr>
        <w:t>)</w:t>
      </w:r>
      <w:r>
        <w:rPr>
          <w:rFonts w:hint="eastAsia" w:ascii="等线" w:hAnsi="等线" w:eastAsia="等线" w:cs="等线"/>
          <w:lang w:val="en-US" w:eastAsia="zh-CN"/>
        </w:rPr>
        <w:t>本项目的特定资格要求</w:t>
      </w:r>
      <w:r>
        <w:tab/>
      </w:r>
      <w:r>
        <w:fldChar w:fldCharType="begin"/>
      </w:r>
      <w:r>
        <w:instrText xml:space="preserve"> PAGEREF _Toc25253 \h </w:instrText>
      </w:r>
      <w:r>
        <w:fldChar w:fldCharType="separate"/>
      </w:r>
      <w:r>
        <w:t>56</w:t>
      </w:r>
      <w:r>
        <w:fldChar w:fldCharType="end"/>
      </w:r>
      <w:r>
        <w:rPr>
          <w:rFonts w:hint="eastAsia" w:ascii="等线" w:hAnsi="等线" w:eastAsia="等线" w:cs="等线"/>
        </w:rPr>
        <w:fldChar w:fldCharType="end"/>
      </w:r>
    </w:p>
    <w:p w14:paraId="53813024">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_Toc19846 </w:instrText>
      </w:r>
      <w:r>
        <w:rPr>
          <w:rFonts w:hint="eastAsia" w:ascii="等线" w:hAnsi="等线" w:eastAsia="等线" w:cs="等线"/>
        </w:rPr>
        <w:fldChar w:fldCharType="separate"/>
      </w:r>
      <w:r>
        <w:rPr>
          <w:rFonts w:hint="eastAsia" w:ascii="等线" w:hAnsi="等线" w:eastAsia="等线" w:cs="等线"/>
          <w:bCs/>
          <w:szCs w:val="30"/>
          <w:lang w:val="en-US" w:eastAsia="zh-CN"/>
        </w:rPr>
        <w:t>符合条件</w:t>
      </w:r>
      <w:r>
        <w:tab/>
      </w:r>
      <w:r>
        <w:fldChar w:fldCharType="begin"/>
      </w:r>
      <w:r>
        <w:instrText xml:space="preserve"> PAGEREF _Toc19846 \h </w:instrText>
      </w:r>
      <w:r>
        <w:fldChar w:fldCharType="separate"/>
      </w:r>
      <w:r>
        <w:t>57</w:t>
      </w:r>
      <w:r>
        <w:fldChar w:fldCharType="end"/>
      </w:r>
      <w:r>
        <w:rPr>
          <w:rFonts w:hint="eastAsia" w:ascii="等线" w:hAnsi="等线" w:eastAsia="等线" w:cs="等线"/>
        </w:rPr>
        <w:fldChar w:fldCharType="end"/>
      </w:r>
    </w:p>
    <w:p w14:paraId="52138FAD">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_Toc20373 </w:instrText>
      </w:r>
      <w:r>
        <w:rPr>
          <w:rFonts w:hint="eastAsia" w:ascii="等线" w:hAnsi="等线" w:eastAsia="等线" w:cs="等线"/>
        </w:rPr>
        <w:fldChar w:fldCharType="separate"/>
      </w:r>
      <w:r>
        <w:rPr>
          <w:rFonts w:hint="eastAsia" w:ascii="等线" w:hAnsi="等线" w:eastAsia="等线" w:cs="等线"/>
          <w:szCs w:val="28"/>
          <w:lang w:val="en-US" w:eastAsia="zh-CN"/>
        </w:rPr>
        <w:t>(一)报价</w:t>
      </w:r>
      <w:r>
        <w:tab/>
      </w:r>
      <w:r>
        <w:fldChar w:fldCharType="begin"/>
      </w:r>
      <w:r>
        <w:instrText xml:space="preserve"> PAGEREF _Toc20373 \h </w:instrText>
      </w:r>
      <w:r>
        <w:fldChar w:fldCharType="separate"/>
      </w:r>
      <w:r>
        <w:t>58</w:t>
      </w:r>
      <w:r>
        <w:fldChar w:fldCharType="end"/>
      </w:r>
      <w:r>
        <w:rPr>
          <w:rFonts w:hint="eastAsia" w:ascii="等线" w:hAnsi="等线" w:eastAsia="等线" w:cs="等线"/>
        </w:rPr>
        <w:fldChar w:fldCharType="end"/>
      </w:r>
    </w:p>
    <w:p w14:paraId="53C0E0D5">
      <w:pPr>
        <w:pStyle w:val="18"/>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_Toc1408 </w:instrText>
      </w:r>
      <w:r>
        <w:rPr>
          <w:rFonts w:hint="eastAsia" w:ascii="等线" w:hAnsi="等线" w:eastAsia="等线" w:cs="等线"/>
        </w:rPr>
        <w:fldChar w:fldCharType="separate"/>
      </w:r>
      <w:r>
        <w:rPr>
          <w:rFonts w:hint="eastAsia" w:ascii="等线" w:hAnsi="等线" w:eastAsia="等线" w:cs="等线"/>
          <w:szCs w:val="28"/>
        </w:rPr>
        <w:t>(</w:t>
      </w:r>
      <w:r>
        <w:rPr>
          <w:rFonts w:hint="eastAsia" w:ascii="等线" w:hAnsi="等线" w:eastAsia="等线" w:cs="等线"/>
          <w:szCs w:val="28"/>
          <w:lang w:val="en-US" w:eastAsia="zh-CN"/>
        </w:rPr>
        <w:t>二</w:t>
      </w:r>
      <w:r>
        <w:rPr>
          <w:rFonts w:hint="eastAsia" w:ascii="等线" w:hAnsi="等线" w:eastAsia="等线" w:cs="等线"/>
          <w:szCs w:val="28"/>
        </w:rPr>
        <w:t>)磋商承诺函</w:t>
      </w:r>
      <w:r>
        <w:tab/>
      </w:r>
      <w:r>
        <w:fldChar w:fldCharType="begin"/>
      </w:r>
      <w:r>
        <w:instrText xml:space="preserve"> PAGEREF _Toc1408 \h </w:instrText>
      </w:r>
      <w:r>
        <w:fldChar w:fldCharType="separate"/>
      </w:r>
      <w:r>
        <w:t>59</w:t>
      </w:r>
      <w:r>
        <w:fldChar w:fldCharType="end"/>
      </w:r>
      <w:r>
        <w:rPr>
          <w:rFonts w:hint="eastAsia" w:ascii="等线" w:hAnsi="等线" w:eastAsia="等线" w:cs="等线"/>
        </w:rPr>
        <w:fldChar w:fldCharType="end"/>
      </w:r>
    </w:p>
    <w:p w14:paraId="79053CC6">
      <w:pPr>
        <w:pStyle w:val="27"/>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_Toc25325 </w:instrText>
      </w:r>
      <w:r>
        <w:rPr>
          <w:rFonts w:hint="eastAsia" w:ascii="等线" w:hAnsi="等线" w:eastAsia="等线" w:cs="等线"/>
        </w:rPr>
        <w:fldChar w:fldCharType="separate"/>
      </w:r>
      <w:r>
        <w:rPr>
          <w:rFonts w:hint="eastAsia" w:ascii="等线" w:hAnsi="等线" w:eastAsia="等线" w:cs="等线"/>
          <w:szCs w:val="28"/>
          <w:lang w:val="en-US" w:eastAsia="zh-CN"/>
        </w:rPr>
        <w:t>(三)信用查询</w:t>
      </w:r>
      <w:r>
        <w:tab/>
      </w:r>
      <w:r>
        <w:fldChar w:fldCharType="begin"/>
      </w:r>
      <w:r>
        <w:instrText xml:space="preserve"> PAGEREF _Toc25325 \h </w:instrText>
      </w:r>
      <w:r>
        <w:fldChar w:fldCharType="separate"/>
      </w:r>
      <w:r>
        <w:t>61</w:t>
      </w:r>
      <w:r>
        <w:fldChar w:fldCharType="end"/>
      </w:r>
      <w:r>
        <w:rPr>
          <w:rFonts w:hint="eastAsia" w:ascii="等线" w:hAnsi="等线" w:eastAsia="等线" w:cs="等线"/>
        </w:rPr>
        <w:fldChar w:fldCharType="end"/>
      </w:r>
    </w:p>
    <w:p w14:paraId="454010ED">
      <w:pPr>
        <w:pStyle w:val="27"/>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_Toc29388 </w:instrText>
      </w:r>
      <w:r>
        <w:rPr>
          <w:rFonts w:hint="eastAsia" w:ascii="等线" w:hAnsi="等线" w:eastAsia="等线" w:cs="等线"/>
        </w:rPr>
        <w:fldChar w:fldCharType="separate"/>
      </w:r>
      <w:r>
        <w:rPr>
          <w:rFonts w:hint="eastAsia" w:ascii="等线" w:hAnsi="等线" w:eastAsia="等线" w:cs="等线"/>
          <w:szCs w:val="28"/>
          <w:lang w:val="en-US" w:eastAsia="zh-CN"/>
        </w:rPr>
        <w:t>(四)</w:t>
      </w:r>
      <w:r>
        <w:rPr>
          <w:rFonts w:hint="eastAsia" w:ascii="等线" w:hAnsi="等线" w:eastAsia="等线" w:cs="等线"/>
          <w:szCs w:val="28"/>
        </w:rPr>
        <w:t>法定代表人</w:t>
      </w:r>
      <w:r>
        <w:rPr>
          <w:rFonts w:hint="eastAsia" w:ascii="等线" w:hAnsi="等线" w:eastAsia="等线" w:cs="等线"/>
          <w:szCs w:val="28"/>
          <w:lang w:eastAsia="zh-CN"/>
        </w:rPr>
        <w:t>（</w:t>
      </w:r>
      <w:r>
        <w:rPr>
          <w:rFonts w:hint="eastAsia" w:ascii="等线" w:hAnsi="等线" w:eastAsia="等线" w:cs="等线"/>
          <w:szCs w:val="28"/>
          <w:lang w:val="en-US" w:eastAsia="zh-CN"/>
        </w:rPr>
        <w:t>负责人</w:t>
      </w:r>
      <w:r>
        <w:rPr>
          <w:rFonts w:hint="eastAsia" w:ascii="等线" w:hAnsi="等线" w:eastAsia="等线" w:cs="等线"/>
          <w:szCs w:val="28"/>
          <w:lang w:eastAsia="zh-CN"/>
        </w:rPr>
        <w:t>）</w:t>
      </w:r>
      <w:r>
        <w:rPr>
          <w:rFonts w:hint="eastAsia" w:ascii="等线" w:hAnsi="等线" w:eastAsia="等线" w:cs="等线"/>
          <w:szCs w:val="28"/>
        </w:rPr>
        <w:t>身份证明书</w:t>
      </w:r>
      <w:r>
        <w:tab/>
      </w:r>
      <w:r>
        <w:fldChar w:fldCharType="begin"/>
      </w:r>
      <w:r>
        <w:instrText xml:space="preserve"> PAGEREF _Toc29388 \h </w:instrText>
      </w:r>
      <w:r>
        <w:fldChar w:fldCharType="separate"/>
      </w:r>
      <w:r>
        <w:t>62</w:t>
      </w:r>
      <w:r>
        <w:fldChar w:fldCharType="end"/>
      </w:r>
      <w:r>
        <w:rPr>
          <w:rFonts w:hint="eastAsia" w:ascii="等线" w:hAnsi="等线" w:eastAsia="等线" w:cs="等线"/>
        </w:rPr>
        <w:fldChar w:fldCharType="end"/>
      </w:r>
    </w:p>
    <w:p w14:paraId="073E95C4">
      <w:pPr>
        <w:pStyle w:val="27"/>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_Toc6571 </w:instrText>
      </w:r>
      <w:r>
        <w:rPr>
          <w:rFonts w:hint="eastAsia" w:ascii="等线" w:hAnsi="等线" w:eastAsia="等线" w:cs="等线"/>
        </w:rPr>
        <w:fldChar w:fldCharType="separate"/>
      </w:r>
      <w:r>
        <w:rPr>
          <w:rFonts w:hint="eastAsia" w:ascii="等线" w:hAnsi="等线" w:eastAsia="等线" w:cs="等线"/>
          <w:szCs w:val="28"/>
          <w:lang w:val="en-US" w:eastAsia="zh-CN"/>
        </w:rPr>
        <w:t>(五)</w:t>
      </w:r>
      <w:r>
        <w:rPr>
          <w:rFonts w:hint="eastAsia" w:ascii="等线" w:hAnsi="等线" w:eastAsia="等线" w:cs="等线"/>
          <w:szCs w:val="28"/>
          <w:lang w:eastAsia="zh-CN"/>
        </w:rPr>
        <w:t>委托代理人</w:t>
      </w:r>
      <w:r>
        <w:rPr>
          <w:rFonts w:hint="eastAsia" w:ascii="等线" w:hAnsi="等线" w:eastAsia="等线" w:cs="等线"/>
          <w:szCs w:val="28"/>
          <w:lang w:val="en-US" w:eastAsia="zh-CN"/>
        </w:rPr>
        <w:t>授权委托书及</w:t>
      </w:r>
      <w:r>
        <w:rPr>
          <w:rFonts w:hint="eastAsia" w:ascii="等线" w:hAnsi="等线" w:eastAsia="等线" w:cs="等线"/>
          <w:szCs w:val="28"/>
          <w:lang w:eastAsia="zh-CN"/>
        </w:rPr>
        <w:t>社保（</w:t>
      </w:r>
      <w:r>
        <w:rPr>
          <w:rFonts w:hint="eastAsia" w:ascii="等线" w:hAnsi="等线" w:eastAsia="等线" w:cs="等线"/>
          <w:szCs w:val="28"/>
          <w:lang w:val="en-US" w:eastAsia="zh-CN"/>
        </w:rPr>
        <w:t>如有</w:t>
      </w:r>
      <w:r>
        <w:rPr>
          <w:rFonts w:hint="eastAsia" w:ascii="等线" w:hAnsi="等线" w:eastAsia="等线" w:cs="等线"/>
          <w:szCs w:val="28"/>
          <w:lang w:eastAsia="zh-CN"/>
        </w:rPr>
        <w:t>）</w:t>
      </w:r>
      <w:r>
        <w:tab/>
      </w:r>
      <w:r>
        <w:fldChar w:fldCharType="begin"/>
      </w:r>
      <w:r>
        <w:instrText xml:space="preserve"> PAGEREF _Toc6571 \h </w:instrText>
      </w:r>
      <w:r>
        <w:fldChar w:fldCharType="separate"/>
      </w:r>
      <w:r>
        <w:t>63</w:t>
      </w:r>
      <w:r>
        <w:fldChar w:fldCharType="end"/>
      </w:r>
      <w:r>
        <w:rPr>
          <w:rFonts w:hint="eastAsia" w:ascii="等线" w:hAnsi="等线" w:eastAsia="等线" w:cs="等线"/>
        </w:rPr>
        <w:fldChar w:fldCharType="end"/>
      </w:r>
    </w:p>
    <w:p w14:paraId="49CB8636">
      <w:pPr>
        <w:pStyle w:val="27"/>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_Toc29899 </w:instrText>
      </w:r>
      <w:r>
        <w:rPr>
          <w:rFonts w:hint="eastAsia" w:ascii="等线" w:hAnsi="等线" w:eastAsia="等线" w:cs="等线"/>
        </w:rPr>
        <w:fldChar w:fldCharType="separate"/>
      </w:r>
      <w:r>
        <w:rPr>
          <w:rFonts w:hint="eastAsia" w:ascii="等线" w:hAnsi="等线" w:eastAsia="等线" w:cs="等线"/>
          <w:szCs w:val="28"/>
          <w:lang w:val="en-US" w:eastAsia="zh-CN"/>
        </w:rPr>
        <w:t>(六)偏离表</w:t>
      </w:r>
      <w:r>
        <w:tab/>
      </w:r>
      <w:r>
        <w:fldChar w:fldCharType="begin"/>
      </w:r>
      <w:r>
        <w:instrText xml:space="preserve"> PAGEREF _Toc29899 \h </w:instrText>
      </w:r>
      <w:r>
        <w:fldChar w:fldCharType="separate"/>
      </w:r>
      <w:r>
        <w:t>64</w:t>
      </w:r>
      <w:r>
        <w:fldChar w:fldCharType="end"/>
      </w:r>
      <w:r>
        <w:rPr>
          <w:rFonts w:hint="eastAsia" w:ascii="等线" w:hAnsi="等线" w:eastAsia="等线" w:cs="等线"/>
        </w:rPr>
        <w:fldChar w:fldCharType="end"/>
      </w:r>
    </w:p>
    <w:p w14:paraId="17330986">
      <w:pPr>
        <w:pStyle w:val="27"/>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_Toc15008 </w:instrText>
      </w:r>
      <w:r>
        <w:rPr>
          <w:rFonts w:hint="eastAsia" w:ascii="等线" w:hAnsi="等线" w:eastAsia="等线" w:cs="等线"/>
        </w:rPr>
        <w:fldChar w:fldCharType="separate"/>
      </w:r>
      <w:r>
        <w:rPr>
          <w:rFonts w:hint="eastAsia" w:ascii="等线" w:hAnsi="等线" w:eastAsia="等线" w:cs="等线"/>
          <w:szCs w:val="28"/>
          <w:lang w:val="en-US" w:eastAsia="zh-CN"/>
        </w:rPr>
        <w:t>(七)</w:t>
      </w:r>
      <w:r>
        <w:rPr>
          <w:rFonts w:hint="eastAsia" w:ascii="等线" w:hAnsi="等线" w:eastAsia="等线" w:cs="等线"/>
          <w:szCs w:val="28"/>
          <w:lang w:eastAsia="zh-CN"/>
        </w:rPr>
        <w:t>投标文件有效性和完整性</w:t>
      </w:r>
      <w:r>
        <w:tab/>
      </w:r>
      <w:r>
        <w:fldChar w:fldCharType="begin"/>
      </w:r>
      <w:r>
        <w:instrText xml:space="preserve"> PAGEREF _Toc15008 \h </w:instrText>
      </w:r>
      <w:r>
        <w:fldChar w:fldCharType="separate"/>
      </w:r>
      <w:r>
        <w:t>65</w:t>
      </w:r>
      <w:r>
        <w:fldChar w:fldCharType="end"/>
      </w:r>
      <w:r>
        <w:rPr>
          <w:rFonts w:hint="eastAsia" w:ascii="等线" w:hAnsi="等线" w:eastAsia="等线" w:cs="等线"/>
        </w:rPr>
        <w:fldChar w:fldCharType="end"/>
      </w:r>
    </w:p>
    <w:p w14:paraId="327FD54F">
      <w:pPr>
        <w:pStyle w:val="27"/>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_Toc20535 </w:instrText>
      </w:r>
      <w:r>
        <w:rPr>
          <w:rFonts w:hint="eastAsia" w:ascii="等线" w:hAnsi="等线" w:eastAsia="等线" w:cs="等线"/>
        </w:rPr>
        <w:fldChar w:fldCharType="separate"/>
      </w:r>
      <w:r>
        <w:rPr>
          <w:rFonts w:hint="eastAsia" w:ascii="等线" w:hAnsi="等线" w:eastAsia="等线" w:cs="等线"/>
          <w:bCs/>
          <w:szCs w:val="30"/>
          <w:lang w:val="en-US" w:eastAsia="zh-CN" w:bidi="ar-SA"/>
        </w:rPr>
        <w:t>综合评审评分项</w:t>
      </w:r>
      <w:r>
        <w:tab/>
      </w:r>
      <w:r>
        <w:fldChar w:fldCharType="begin"/>
      </w:r>
      <w:r>
        <w:instrText xml:space="preserve"> PAGEREF _Toc20535 \h </w:instrText>
      </w:r>
      <w:r>
        <w:fldChar w:fldCharType="separate"/>
      </w:r>
      <w:r>
        <w:t>66</w:t>
      </w:r>
      <w:r>
        <w:fldChar w:fldCharType="end"/>
      </w:r>
      <w:r>
        <w:rPr>
          <w:rFonts w:hint="eastAsia" w:ascii="等线" w:hAnsi="等线" w:eastAsia="等线" w:cs="等线"/>
        </w:rPr>
        <w:fldChar w:fldCharType="end"/>
      </w:r>
    </w:p>
    <w:p w14:paraId="4904F4FE">
      <w:pPr>
        <w:pStyle w:val="27"/>
        <w:tabs>
          <w:tab w:val="right" w:leader="dot" w:pos="9366"/>
        </w:tabs>
      </w:pPr>
      <w:r>
        <w:rPr>
          <w:rFonts w:hint="eastAsia" w:ascii="等线" w:hAnsi="等线" w:eastAsia="等线" w:cs="等线"/>
        </w:rPr>
        <w:fldChar w:fldCharType="begin"/>
      </w:r>
      <w:r>
        <w:rPr>
          <w:rFonts w:hint="eastAsia" w:ascii="等线" w:hAnsi="等线" w:eastAsia="等线" w:cs="等线"/>
        </w:rPr>
        <w:instrText xml:space="preserve"> HYPERLINK \l _Toc21537 </w:instrText>
      </w:r>
      <w:r>
        <w:rPr>
          <w:rFonts w:hint="eastAsia" w:ascii="等线" w:hAnsi="等线" w:eastAsia="等线" w:cs="等线"/>
        </w:rPr>
        <w:fldChar w:fldCharType="separate"/>
      </w:r>
      <w:r>
        <w:t>小微企业、监狱和戒毒企业、残疾人福利单位声明函</w:t>
      </w:r>
      <w:r>
        <w:tab/>
      </w:r>
      <w:r>
        <w:fldChar w:fldCharType="begin"/>
      </w:r>
      <w:r>
        <w:instrText xml:space="preserve"> PAGEREF _Toc21537 \h </w:instrText>
      </w:r>
      <w:r>
        <w:fldChar w:fldCharType="separate"/>
      </w:r>
      <w:r>
        <w:t>67</w:t>
      </w:r>
      <w:r>
        <w:fldChar w:fldCharType="end"/>
      </w:r>
      <w:r>
        <w:rPr>
          <w:rFonts w:hint="eastAsia" w:ascii="等线" w:hAnsi="等线" w:eastAsia="等线" w:cs="等线"/>
        </w:rPr>
        <w:fldChar w:fldCharType="end"/>
      </w:r>
    </w:p>
    <w:p w14:paraId="7BDB4623">
      <w:pPr>
        <w:rPr>
          <w:rFonts w:hint="eastAsia" w:ascii="等线" w:hAnsi="等线" w:eastAsia="等线" w:cs="等线"/>
        </w:rPr>
        <w:sectPr>
          <w:headerReference r:id="rId4" w:type="first"/>
          <w:headerReference r:id="rId3" w:type="default"/>
          <w:pgSz w:w="11906" w:h="16838"/>
          <w:pgMar w:top="1440" w:right="1270" w:bottom="1440" w:left="127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r>
        <w:rPr>
          <w:rFonts w:hint="eastAsia" w:ascii="等线" w:hAnsi="等线" w:eastAsia="等线" w:cs="等线"/>
        </w:rPr>
        <w:fldChar w:fldCharType="end"/>
      </w:r>
    </w:p>
    <w:p w14:paraId="0E5F507E">
      <w:pPr>
        <w:pStyle w:val="2"/>
        <w:jc w:val="center"/>
        <w:rPr>
          <w:rFonts w:hint="eastAsia" w:ascii="等线" w:hAnsi="等线" w:eastAsia="等线" w:cs="等线"/>
          <w:color w:val="000000"/>
          <w:sz w:val="36"/>
        </w:rPr>
      </w:pPr>
      <w:bookmarkStart w:id="2" w:name="_Toc73365456"/>
      <w:bookmarkStart w:id="3" w:name="_Toc73364843"/>
      <w:bookmarkStart w:id="4" w:name="_Toc9668"/>
      <w:r>
        <w:rPr>
          <w:rFonts w:hint="eastAsia" w:ascii="等线" w:hAnsi="等线" w:eastAsia="等线" w:cs="等线"/>
          <w:color w:val="000000"/>
          <w:sz w:val="36"/>
          <w:highlight w:val="white"/>
        </w:rPr>
        <w:t>第一部分  磋商邀请</w:t>
      </w:r>
      <w:bookmarkEnd w:id="2"/>
      <w:bookmarkEnd w:id="3"/>
      <w:bookmarkEnd w:id="4"/>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0DB57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6" w:hRule="atLeast"/>
        </w:trPr>
        <w:tc>
          <w:tcPr>
            <w:tcW w:w="9582" w:type="dxa"/>
            <w:noWrap w:val="0"/>
            <w:vAlign w:val="top"/>
          </w:tcPr>
          <w:p w14:paraId="0FFD915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等线" w:hAnsi="等线" w:eastAsia="等线" w:cs="等线"/>
                <w:highlight w:val="yellow"/>
                <w:vertAlign w:val="baseline"/>
              </w:rPr>
            </w:pPr>
            <w:r>
              <w:rPr>
                <w:rFonts w:hint="eastAsia" w:ascii="等线" w:hAnsi="等线" w:eastAsia="等线" w:cs="等线"/>
                <w:color w:val="0000FF"/>
                <w:sz w:val="24"/>
                <w:szCs w:val="28"/>
                <w:highlight w:val="white"/>
                <w:u w:val="single"/>
                <w:lang w:eastAsia="zh-CN"/>
              </w:rPr>
              <w:t>丹阳市自然灾害“惠润万家”保险项目（2026-2028年度）</w:t>
            </w:r>
            <w:r>
              <w:rPr>
                <w:rFonts w:hint="eastAsia" w:ascii="等线" w:hAnsi="等线" w:eastAsia="等线" w:cs="等线"/>
                <w:color w:val="0000FF"/>
                <w:sz w:val="24"/>
                <w:szCs w:val="28"/>
                <w:highlight w:val="white"/>
                <w:lang w:eastAsia="zh-CN"/>
              </w:rPr>
              <w:t>的潜在供应商应在</w:t>
            </w:r>
            <w:r>
              <w:rPr>
                <w:rFonts w:hint="eastAsia" w:ascii="等线" w:hAnsi="等线" w:eastAsia="等线" w:cs="等线"/>
                <w:color w:val="0000FF"/>
                <w:sz w:val="24"/>
                <w:szCs w:val="28"/>
                <w:highlight w:val="white"/>
                <w:lang w:val="en-US" w:eastAsia="zh-CN"/>
              </w:rPr>
              <w:t>苏采云</w:t>
            </w:r>
            <w:r>
              <w:rPr>
                <w:rFonts w:hint="eastAsia" w:ascii="等线" w:hAnsi="等线" w:eastAsia="等线" w:cs="等线"/>
                <w:color w:val="0000FF"/>
                <w:sz w:val="24"/>
                <w:szCs w:val="28"/>
                <w:highlight w:val="white"/>
                <w:lang w:eastAsia="zh-CN"/>
              </w:rPr>
              <w:t>-政府采购</w:t>
            </w:r>
            <w:r>
              <w:rPr>
                <w:rFonts w:hint="eastAsia" w:ascii="等线" w:hAnsi="等线" w:eastAsia="等线" w:cs="等线"/>
                <w:color w:val="0000FF"/>
                <w:sz w:val="24"/>
                <w:szCs w:val="28"/>
                <w:highlight w:val="white"/>
                <w:lang w:val="en-US" w:eastAsia="zh-CN"/>
              </w:rPr>
              <w:t>一体化</w:t>
            </w:r>
            <w:r>
              <w:rPr>
                <w:rFonts w:hint="eastAsia" w:ascii="等线" w:hAnsi="等线" w:eastAsia="等线" w:cs="等线"/>
                <w:color w:val="0000FF"/>
                <w:sz w:val="24"/>
                <w:szCs w:val="28"/>
                <w:highlight w:val="white"/>
                <w:lang w:eastAsia="zh-CN"/>
              </w:rPr>
              <w:t>平台获取磋商文件，并于</w:t>
            </w:r>
            <w:bookmarkStart w:id="5" w:name="EBa2e9efed1bd249f6967eff74ca5f9fe3"/>
            <w:r>
              <w:rPr>
                <w:rFonts w:hint="eastAsia" w:ascii="等线" w:hAnsi="等线" w:eastAsia="等线" w:cs="等线"/>
                <w:color w:val="00B050"/>
                <w:sz w:val="24"/>
                <w:szCs w:val="28"/>
                <w:highlight w:val="white"/>
                <w:u w:val="single"/>
                <w:lang w:val="en-US" w:eastAsia="zh-CN"/>
              </w:rPr>
              <w:t>2026年03月23日</w:t>
            </w:r>
            <w:bookmarkEnd w:id="5"/>
            <w:r>
              <w:rPr>
                <w:rFonts w:hint="eastAsia" w:ascii="等线" w:hAnsi="等线" w:eastAsia="等线" w:cs="等线"/>
                <w:color w:val="00B050"/>
                <w:sz w:val="24"/>
                <w:szCs w:val="28"/>
                <w:highlight w:val="white"/>
                <w:u w:val="single"/>
                <w:lang w:val="en-US" w:eastAsia="zh-CN"/>
              </w:rPr>
              <w:t>14：30</w:t>
            </w:r>
            <w:r>
              <w:rPr>
                <w:rFonts w:hint="eastAsia" w:ascii="等线" w:hAnsi="等线" w:eastAsia="等线" w:cs="等线"/>
                <w:color w:val="0000FF"/>
                <w:sz w:val="24"/>
                <w:szCs w:val="28"/>
                <w:highlight w:val="white"/>
                <w:lang w:eastAsia="zh-CN"/>
              </w:rPr>
              <w:t>（北京时间）前递交响应文件。</w:t>
            </w:r>
          </w:p>
        </w:tc>
      </w:tr>
    </w:tbl>
    <w:p w14:paraId="7C60E8EB">
      <w:pPr>
        <w:pStyle w:val="3"/>
        <w:jc w:val="left"/>
        <w:rPr>
          <w:rFonts w:hint="eastAsia" w:ascii="等线" w:hAnsi="等线" w:eastAsia="等线" w:cs="等线"/>
          <w:b w:val="0"/>
          <w:color w:val="000000"/>
        </w:rPr>
      </w:pPr>
      <w:bookmarkStart w:id="6" w:name="_Toc73364844"/>
      <w:bookmarkStart w:id="7" w:name="_Toc73365457"/>
      <w:bookmarkStart w:id="8" w:name="_Toc30875"/>
      <w:r>
        <w:rPr>
          <w:rFonts w:hint="eastAsia" w:ascii="等线" w:hAnsi="等线" w:eastAsia="等线" w:cs="等线"/>
          <w:b w:val="0"/>
          <w:color w:val="000000"/>
          <w:highlight w:val="white"/>
        </w:rPr>
        <w:t>一、项目基本情况</w:t>
      </w:r>
      <w:bookmarkEnd w:id="6"/>
      <w:bookmarkEnd w:id="7"/>
      <w:bookmarkEnd w:id="8"/>
    </w:p>
    <w:p w14:paraId="128131C4">
      <w:pPr>
        <w:spacing w:line="360" w:lineRule="auto"/>
        <w:ind w:firstLine="480" w:firstLineChars="200"/>
        <w:rPr>
          <w:rFonts w:hint="eastAsia" w:ascii="等线" w:hAnsi="等线" w:eastAsia="等线" w:cs="等线"/>
          <w:color w:val="000000"/>
          <w:sz w:val="24"/>
          <w:szCs w:val="28"/>
        </w:rPr>
      </w:pPr>
      <w:r>
        <w:rPr>
          <w:rFonts w:hint="eastAsia" w:ascii="等线" w:hAnsi="等线" w:eastAsia="等线" w:cs="等线"/>
          <w:color w:val="000000"/>
          <w:sz w:val="24"/>
          <w:szCs w:val="28"/>
          <w:highlight w:val="white"/>
        </w:rPr>
        <w:t>项目编号：JSZC-321181-HXZB-C2026-0002</w:t>
      </w:r>
    </w:p>
    <w:p w14:paraId="76737E94">
      <w:pPr>
        <w:spacing w:line="360" w:lineRule="auto"/>
        <w:ind w:firstLine="480" w:firstLineChars="200"/>
        <w:rPr>
          <w:rFonts w:hint="eastAsia" w:ascii="等线" w:hAnsi="等线" w:eastAsia="等线" w:cs="等线"/>
          <w:color w:val="000000"/>
          <w:sz w:val="24"/>
          <w:szCs w:val="28"/>
        </w:rPr>
      </w:pPr>
      <w:r>
        <w:rPr>
          <w:rFonts w:hint="eastAsia" w:ascii="等线" w:hAnsi="等线" w:eastAsia="等线" w:cs="等线"/>
          <w:color w:val="000000"/>
          <w:sz w:val="24"/>
          <w:szCs w:val="28"/>
          <w:highlight w:val="white"/>
        </w:rPr>
        <w:t>项目名称：</w:t>
      </w:r>
      <w:r>
        <w:rPr>
          <w:rFonts w:hint="eastAsia" w:ascii="等线" w:hAnsi="等线" w:eastAsia="等线" w:cs="等线"/>
          <w:color w:val="0000FF"/>
          <w:sz w:val="24"/>
          <w:szCs w:val="28"/>
          <w:highlight w:val="white"/>
          <w:lang w:eastAsia="zh-CN"/>
        </w:rPr>
        <w:t>丹阳市自然灾害“惠润万家”保险项目（2026-2028年度）</w:t>
      </w:r>
    </w:p>
    <w:p w14:paraId="28DFDA40">
      <w:pPr>
        <w:spacing w:line="360" w:lineRule="auto"/>
        <w:ind w:firstLine="480" w:firstLineChars="200"/>
        <w:rPr>
          <w:rFonts w:hint="eastAsia" w:ascii="等线" w:hAnsi="等线" w:eastAsia="等线" w:cs="等线"/>
          <w:color w:val="000000"/>
          <w:sz w:val="24"/>
          <w:szCs w:val="28"/>
          <w:highlight w:val="white"/>
          <w:lang w:val="en-US" w:eastAsia="zh-CN"/>
        </w:rPr>
      </w:pPr>
      <w:r>
        <w:rPr>
          <w:rFonts w:hint="eastAsia" w:ascii="等线" w:hAnsi="等线" w:eastAsia="等线" w:cs="等线"/>
          <w:color w:val="000000"/>
          <w:sz w:val="24"/>
          <w:szCs w:val="28"/>
          <w:highlight w:val="white"/>
          <w:lang w:val="en-US" w:eastAsia="zh-CN"/>
        </w:rPr>
        <w:t>采购方式：</w:t>
      </w:r>
      <w:r>
        <w:rPr>
          <w:rFonts w:hint="eastAsia" w:ascii="等线" w:hAnsi="等线" w:eastAsia="等线" w:cs="等线"/>
          <w:color w:val="0000FF"/>
          <w:sz w:val="24"/>
          <w:szCs w:val="28"/>
          <w:highlight w:val="white"/>
          <w:lang w:val="en-US" w:eastAsia="zh-CN"/>
        </w:rPr>
        <w:t>竞争性磋商</w:t>
      </w:r>
    </w:p>
    <w:p w14:paraId="19D80FD5">
      <w:pPr>
        <w:spacing w:line="360" w:lineRule="auto"/>
        <w:ind w:firstLine="480" w:firstLineChars="200"/>
        <w:rPr>
          <w:rFonts w:hint="eastAsia" w:ascii="等线" w:hAnsi="等线" w:eastAsia="等线" w:cs="等线"/>
          <w:color w:val="FF0000"/>
          <w:sz w:val="24"/>
          <w:szCs w:val="28"/>
          <w:highlight w:val="none"/>
          <w:lang w:eastAsia="zh-CN"/>
        </w:rPr>
      </w:pPr>
      <w:r>
        <w:rPr>
          <w:rFonts w:hint="eastAsia" w:ascii="等线" w:hAnsi="等线" w:eastAsia="等线" w:cs="等线"/>
          <w:color w:val="auto"/>
          <w:sz w:val="24"/>
          <w:szCs w:val="28"/>
          <w:highlight w:val="white"/>
          <w:lang w:val="en-US" w:eastAsia="zh-CN"/>
        </w:rPr>
        <w:t>预算金额：</w:t>
      </w:r>
      <w:bookmarkStart w:id="9" w:name="EB5d7de6d5267c4c1c83e61a4a8ac1212b"/>
      <w:r>
        <w:rPr>
          <w:rFonts w:hint="eastAsia" w:ascii="等线" w:hAnsi="等线" w:eastAsia="等线" w:cs="等线"/>
          <w:color w:val="auto"/>
          <w:sz w:val="24"/>
          <w:szCs w:val="28"/>
          <w:highlight w:val="white"/>
          <w:lang w:val="en-US" w:eastAsia="zh-CN"/>
        </w:rPr>
        <w:t>3480000元</w:t>
      </w:r>
      <w:bookmarkEnd w:id="9"/>
    </w:p>
    <w:p w14:paraId="1C2F95C4">
      <w:pPr>
        <w:spacing w:line="360" w:lineRule="auto"/>
        <w:ind w:firstLine="480" w:firstLineChars="200"/>
        <w:rPr>
          <w:rFonts w:hint="default" w:ascii="等线" w:hAnsi="等线" w:eastAsia="等线" w:cs="等线"/>
          <w:color w:val="FF0000"/>
          <w:sz w:val="24"/>
          <w:szCs w:val="28"/>
          <w:highlight w:val="yellow"/>
          <w:lang w:val="en-US" w:eastAsia="zh-CN"/>
        </w:rPr>
      </w:pPr>
      <w:r>
        <w:rPr>
          <w:rFonts w:hint="eastAsia" w:ascii="等线" w:hAnsi="等线" w:eastAsia="等线" w:cs="等线"/>
          <w:color w:val="000000"/>
          <w:sz w:val="24"/>
          <w:szCs w:val="28"/>
          <w:highlight w:val="white"/>
          <w:lang w:val="en-US" w:eastAsia="zh-CN"/>
        </w:rPr>
        <w:t>最高限价（如有）：</w:t>
      </w:r>
      <w:r>
        <w:rPr>
          <w:rFonts w:hint="eastAsia" w:ascii="等线" w:hAnsi="等线" w:eastAsia="等线" w:cs="等线"/>
          <w:color w:val="000000"/>
          <w:sz w:val="24"/>
          <w:szCs w:val="28"/>
          <w:highlight w:val="none"/>
          <w:lang w:val="en-US" w:eastAsia="zh-CN"/>
        </w:rPr>
        <w:t>每户每年4元，承保人数约为29万户（保费支付时以统计部门上年度统计的户籍数为准）</w:t>
      </w:r>
    </w:p>
    <w:p w14:paraId="2108174C">
      <w:pPr>
        <w:spacing w:line="360" w:lineRule="auto"/>
        <w:ind w:firstLine="480" w:firstLineChars="200"/>
        <w:rPr>
          <w:rFonts w:hint="eastAsia" w:ascii="等线" w:hAnsi="等线" w:eastAsia="等线" w:cs="等线"/>
          <w:color w:val="0000FF"/>
          <w:sz w:val="24"/>
          <w:szCs w:val="28"/>
          <w:lang w:val="en-US" w:eastAsia="zh-CN"/>
        </w:rPr>
      </w:pPr>
      <w:r>
        <w:rPr>
          <w:rFonts w:hint="eastAsia" w:ascii="等线" w:hAnsi="等线" w:eastAsia="等线" w:cs="等线"/>
          <w:color w:val="000000"/>
          <w:sz w:val="24"/>
          <w:szCs w:val="28"/>
          <w:highlight w:val="white"/>
        </w:rPr>
        <w:t>采购需求：</w:t>
      </w:r>
      <w:bookmarkStart w:id="10" w:name="EB5d98601673ee4dabb6909c42181f9c92"/>
      <w:r>
        <w:rPr>
          <w:rFonts w:hint="eastAsia" w:ascii="等线" w:hAnsi="等线" w:eastAsia="等线" w:cs="等线"/>
          <w:color w:val="0000FF"/>
          <w:sz w:val="24"/>
          <w:szCs w:val="28"/>
          <w:highlight w:val="white"/>
        </w:rPr>
        <w:t>详细内容及要求</w:t>
      </w:r>
      <w:r>
        <w:rPr>
          <w:rFonts w:hint="eastAsia" w:ascii="等线" w:hAnsi="等线" w:eastAsia="等线" w:cs="等线"/>
          <w:color w:val="0000FF"/>
          <w:sz w:val="24"/>
          <w:szCs w:val="28"/>
          <w:highlight w:val="white"/>
          <w:lang w:val="en-US" w:eastAsia="zh-CN"/>
        </w:rPr>
        <w:t>见</w:t>
      </w:r>
      <w:r>
        <w:rPr>
          <w:rFonts w:hint="eastAsia" w:ascii="等线" w:hAnsi="等线" w:eastAsia="等线" w:cs="等线"/>
          <w:color w:val="0000FF"/>
          <w:sz w:val="24"/>
          <w:szCs w:val="28"/>
          <w:highlight w:val="white"/>
        </w:rPr>
        <w:t>采购需求</w:t>
      </w:r>
      <w:bookmarkEnd w:id="10"/>
      <w:r>
        <w:rPr>
          <w:rFonts w:hint="eastAsia" w:ascii="等线" w:hAnsi="等线" w:eastAsia="等线" w:cs="等线"/>
          <w:color w:val="0000FF"/>
          <w:sz w:val="24"/>
          <w:szCs w:val="28"/>
          <w:highlight w:val="white"/>
          <w:lang w:eastAsia="zh-CN"/>
        </w:rPr>
        <w:t>。</w:t>
      </w:r>
    </w:p>
    <w:p w14:paraId="63AF390F">
      <w:pPr>
        <w:spacing w:line="360" w:lineRule="auto"/>
        <w:ind w:firstLine="480" w:firstLineChars="200"/>
        <w:rPr>
          <w:rFonts w:hint="eastAsia" w:ascii="等线" w:hAnsi="等线" w:eastAsia="等线" w:cs="等线"/>
          <w:color w:val="0000FF"/>
          <w:sz w:val="24"/>
          <w:szCs w:val="28"/>
          <w:highlight w:val="yellow"/>
          <w:lang w:val="en-US" w:eastAsia="zh-CN"/>
        </w:rPr>
      </w:pPr>
      <w:r>
        <w:rPr>
          <w:rFonts w:hint="eastAsia" w:ascii="等线" w:hAnsi="等线" w:eastAsia="等线" w:cs="等线"/>
          <w:color w:val="0000FF"/>
          <w:sz w:val="24"/>
          <w:szCs w:val="28"/>
          <w:highlight w:val="white"/>
          <w:lang w:val="en-US" w:eastAsia="zh-CN"/>
        </w:rPr>
        <w:t>合同履行期限：</w:t>
      </w:r>
      <w:r>
        <w:rPr>
          <w:rFonts w:hint="eastAsia" w:ascii="等线" w:hAnsi="等线" w:eastAsia="等线" w:cs="等线"/>
          <w:color w:val="0000FF"/>
          <w:sz w:val="24"/>
          <w:szCs w:val="28"/>
          <w:highlight w:val="none"/>
          <w:lang w:val="en-US" w:eastAsia="zh-CN"/>
        </w:rPr>
        <w:t>合同一年一签，总服务期限为3年。</w:t>
      </w:r>
    </w:p>
    <w:p w14:paraId="649F36A7">
      <w:pPr>
        <w:spacing w:line="360" w:lineRule="auto"/>
        <w:ind w:firstLine="480" w:firstLineChars="200"/>
        <w:rPr>
          <w:rFonts w:hint="eastAsia" w:ascii="等线" w:hAnsi="等线" w:eastAsia="等线" w:cs="等线"/>
          <w:color w:val="FF0000"/>
          <w:lang w:val="en-US" w:eastAsia="zh-CN"/>
        </w:rPr>
      </w:pPr>
      <w:r>
        <w:rPr>
          <w:rFonts w:hint="eastAsia" w:ascii="等线" w:hAnsi="等线" w:eastAsia="等线" w:cs="等线"/>
          <w:color w:val="000000"/>
          <w:sz w:val="24"/>
          <w:highlight w:val="white"/>
        </w:rPr>
        <w:t>本项目是否接受联合体</w:t>
      </w:r>
      <w:r>
        <w:rPr>
          <w:rFonts w:hint="eastAsia" w:ascii="等线" w:hAnsi="等线" w:eastAsia="等线" w:cs="等线"/>
          <w:color w:val="000000"/>
          <w:sz w:val="24"/>
          <w:highlight w:val="white"/>
          <w:lang w:eastAsia="zh-CN"/>
        </w:rPr>
        <w:t>：不</w:t>
      </w:r>
      <w:r>
        <w:rPr>
          <w:rFonts w:hint="eastAsia" w:ascii="等线" w:hAnsi="等线" w:eastAsia="等线" w:cs="等线"/>
          <w:color w:val="auto"/>
          <w:sz w:val="24"/>
          <w:szCs w:val="28"/>
          <w:highlight w:val="white"/>
        </w:rPr>
        <w:t>接受</w:t>
      </w:r>
      <w:r>
        <w:rPr>
          <w:rFonts w:hint="eastAsia" w:ascii="等线" w:hAnsi="等线" w:eastAsia="等线" w:cs="等线"/>
          <w:color w:val="auto"/>
          <w:sz w:val="24"/>
          <w:szCs w:val="28"/>
          <w:highlight w:val="white"/>
          <w:lang w:eastAsia="zh-CN"/>
        </w:rPr>
        <w:t>。</w:t>
      </w:r>
    </w:p>
    <w:p w14:paraId="08499094">
      <w:pPr>
        <w:pStyle w:val="3"/>
        <w:jc w:val="left"/>
        <w:rPr>
          <w:rFonts w:hint="eastAsia" w:ascii="等线" w:hAnsi="等线" w:eastAsia="等线" w:cs="等线"/>
          <w:b w:val="0"/>
          <w:color w:val="000000"/>
        </w:rPr>
      </w:pPr>
      <w:bookmarkStart w:id="11" w:name="_Toc73365458"/>
      <w:bookmarkStart w:id="12" w:name="_Toc73364845"/>
      <w:bookmarkStart w:id="13" w:name="_Toc1862"/>
      <w:r>
        <w:rPr>
          <w:rFonts w:hint="eastAsia" w:ascii="等线" w:hAnsi="等线" w:eastAsia="等线" w:cs="等线"/>
          <w:b w:val="0"/>
          <w:color w:val="000000"/>
          <w:highlight w:val="white"/>
        </w:rPr>
        <w:t>二、申请人的资格要求：</w:t>
      </w:r>
      <w:bookmarkEnd w:id="11"/>
      <w:bookmarkEnd w:id="12"/>
      <w:bookmarkEnd w:id="13"/>
    </w:p>
    <w:p w14:paraId="0FF41A7B">
      <w:pPr>
        <w:spacing w:line="360" w:lineRule="auto"/>
        <w:ind w:firstLine="480" w:firstLineChars="200"/>
        <w:rPr>
          <w:rFonts w:hint="eastAsia" w:ascii="等线" w:hAnsi="等线" w:eastAsia="等线" w:cs="等线"/>
          <w:color w:val="auto"/>
          <w:sz w:val="24"/>
          <w:szCs w:val="28"/>
          <w:highlight w:val="white"/>
          <w:lang w:val="en-US" w:eastAsia="zh-CN"/>
        </w:rPr>
      </w:pPr>
      <w:r>
        <w:rPr>
          <w:rFonts w:hint="eastAsia" w:ascii="等线" w:hAnsi="等线" w:eastAsia="等线" w:cs="等线"/>
          <w:color w:val="auto"/>
          <w:sz w:val="24"/>
          <w:szCs w:val="28"/>
          <w:highlight w:val="white"/>
          <w:lang w:val="en-US" w:eastAsia="zh-CN"/>
        </w:rPr>
        <w:t>1. 满足《中华人民共和国政府采购法》第二十二条规定；</w:t>
      </w:r>
    </w:p>
    <w:p w14:paraId="5D7E8FB8">
      <w:pPr>
        <w:spacing w:line="360" w:lineRule="auto"/>
        <w:ind w:firstLine="480" w:firstLineChars="200"/>
        <w:rPr>
          <w:rFonts w:hint="eastAsia" w:ascii="等线" w:hAnsi="等线" w:eastAsia="等线" w:cs="等线"/>
          <w:sz w:val="24"/>
          <w:szCs w:val="28"/>
        </w:rPr>
      </w:pPr>
      <w:bookmarkStart w:id="14" w:name="EBc1bc06189b4a41ccac26e04e92f3d69f"/>
      <w:r>
        <w:rPr>
          <w:rFonts w:hint="eastAsia" w:ascii="等线" w:hAnsi="等线" w:eastAsia="等线" w:cs="等线"/>
          <w:sz w:val="24"/>
          <w:szCs w:val="28"/>
        </w:rPr>
        <w:t>1.1具有独立承担民事责任的能力；</w:t>
      </w:r>
    </w:p>
    <w:p w14:paraId="5AB74FFB">
      <w:pPr>
        <w:spacing w:line="360" w:lineRule="auto"/>
        <w:ind w:firstLine="480" w:firstLineChars="200"/>
        <w:rPr>
          <w:rFonts w:hint="eastAsia" w:ascii="等线" w:hAnsi="等线" w:eastAsia="等线" w:cs="等线"/>
          <w:sz w:val="24"/>
          <w:szCs w:val="28"/>
        </w:rPr>
      </w:pPr>
      <w:r>
        <w:rPr>
          <w:rFonts w:hint="eastAsia" w:ascii="等线" w:hAnsi="等线" w:eastAsia="等线" w:cs="等线"/>
          <w:sz w:val="24"/>
          <w:szCs w:val="28"/>
        </w:rPr>
        <w:t>1.2具有良好的商业信誉和健全的财务会计制度；</w:t>
      </w:r>
    </w:p>
    <w:p w14:paraId="30D978FD">
      <w:pPr>
        <w:spacing w:line="360" w:lineRule="auto"/>
        <w:ind w:firstLine="480" w:firstLineChars="200"/>
        <w:rPr>
          <w:rFonts w:hint="eastAsia" w:ascii="等线" w:hAnsi="等线" w:eastAsia="等线" w:cs="等线"/>
          <w:sz w:val="24"/>
          <w:szCs w:val="28"/>
        </w:rPr>
      </w:pPr>
      <w:r>
        <w:rPr>
          <w:rFonts w:hint="eastAsia" w:ascii="等线" w:hAnsi="等线" w:eastAsia="等线" w:cs="等线"/>
          <w:sz w:val="24"/>
          <w:szCs w:val="28"/>
        </w:rPr>
        <w:t>1.3具有履行合同所必需的设备和专业技术能力；</w:t>
      </w:r>
    </w:p>
    <w:p w14:paraId="6289BC84">
      <w:pPr>
        <w:spacing w:line="360" w:lineRule="auto"/>
        <w:ind w:firstLine="480" w:firstLineChars="200"/>
        <w:rPr>
          <w:rFonts w:hint="eastAsia" w:ascii="等线" w:hAnsi="等线" w:eastAsia="等线" w:cs="等线"/>
          <w:sz w:val="24"/>
          <w:szCs w:val="28"/>
        </w:rPr>
      </w:pPr>
      <w:r>
        <w:rPr>
          <w:rFonts w:hint="eastAsia" w:ascii="等线" w:hAnsi="等线" w:eastAsia="等线" w:cs="等线"/>
          <w:sz w:val="24"/>
          <w:szCs w:val="28"/>
        </w:rPr>
        <w:t>1.4有依法缴纳税收和社会保障资金的良好记录；</w:t>
      </w:r>
    </w:p>
    <w:p w14:paraId="5EC45461">
      <w:pPr>
        <w:spacing w:line="360" w:lineRule="auto"/>
        <w:ind w:firstLine="480" w:firstLineChars="200"/>
        <w:rPr>
          <w:rFonts w:hint="eastAsia" w:ascii="等线" w:hAnsi="等线" w:eastAsia="等线" w:cs="等线"/>
          <w:color w:val="auto"/>
          <w:sz w:val="24"/>
          <w:szCs w:val="28"/>
          <w:highlight w:val="white"/>
          <w:lang w:val="en-US" w:eastAsia="zh-CN"/>
        </w:rPr>
      </w:pPr>
      <w:r>
        <w:rPr>
          <w:rFonts w:hint="eastAsia" w:ascii="等线" w:hAnsi="等线" w:eastAsia="等线" w:cs="等线"/>
          <w:sz w:val="24"/>
          <w:szCs w:val="28"/>
        </w:rPr>
        <w:t>1.5参加政府采购活动前三年内，在经营活动中没有重大违法记录。</w:t>
      </w:r>
    </w:p>
    <w:p w14:paraId="1FADF494">
      <w:pPr>
        <w:spacing w:line="360" w:lineRule="auto"/>
        <w:ind w:firstLine="480" w:firstLineChars="200"/>
        <w:rPr>
          <w:rFonts w:hint="eastAsia" w:ascii="等线" w:hAnsi="等线" w:eastAsia="等线" w:cs="等线"/>
          <w:color w:val="0000FF"/>
          <w:sz w:val="24"/>
          <w:szCs w:val="28"/>
          <w:highlight w:val="white"/>
          <w:lang w:val="en-US" w:eastAsia="zh-CN"/>
        </w:rPr>
      </w:pPr>
      <w:r>
        <w:rPr>
          <w:rFonts w:hint="eastAsia" w:ascii="等线" w:hAnsi="等线" w:eastAsia="等线" w:cs="等线"/>
          <w:color w:val="auto"/>
          <w:sz w:val="24"/>
          <w:szCs w:val="28"/>
          <w:highlight w:val="white"/>
          <w:lang w:val="en-US" w:eastAsia="zh-CN"/>
        </w:rPr>
        <w:t>2.落实政府采购政策需满足的资格要求：无</w:t>
      </w:r>
    </w:p>
    <w:p w14:paraId="35C1C250">
      <w:pPr>
        <w:spacing w:line="360" w:lineRule="auto"/>
        <w:ind w:firstLine="480" w:firstLineChars="200"/>
        <w:rPr>
          <w:rFonts w:hint="eastAsia" w:ascii="等线" w:hAnsi="等线" w:eastAsia="等线" w:cs="等线"/>
          <w:color w:val="0000FF"/>
          <w:sz w:val="24"/>
          <w:szCs w:val="28"/>
          <w:highlight w:val="white"/>
          <w:lang w:val="en-US" w:eastAsia="zh-CN"/>
        </w:rPr>
      </w:pPr>
      <w:r>
        <w:rPr>
          <w:rFonts w:hint="eastAsia" w:ascii="等线" w:hAnsi="等线" w:eastAsia="等线" w:cs="等线"/>
          <w:color w:val="0000FF"/>
          <w:sz w:val="24"/>
          <w:szCs w:val="28"/>
          <w:highlight w:val="white"/>
          <w:lang w:val="en-US" w:eastAsia="zh-CN"/>
        </w:rPr>
        <w:t>3.本项目的特定资格要求：(1)合格的供应商应为保险总公司，但经总公司授权，县市级（含）以上分支公司可以直接参加投标（提供授权书原件扫描件）。同一保险集团公司的不同分（支）公司，不得同时参加本项目投标。</w:t>
      </w:r>
    </w:p>
    <w:p w14:paraId="687F54D4">
      <w:pPr>
        <w:spacing w:line="360" w:lineRule="auto"/>
        <w:ind w:firstLine="480" w:firstLineChars="200"/>
        <w:rPr>
          <w:rFonts w:hint="eastAsia" w:ascii="等线" w:hAnsi="等线" w:eastAsia="等线" w:cs="等线"/>
          <w:color w:val="0000FF"/>
          <w:sz w:val="24"/>
          <w:szCs w:val="28"/>
          <w:highlight w:val="white"/>
          <w:lang w:val="en-US" w:eastAsia="zh-CN"/>
        </w:rPr>
      </w:pPr>
      <w:r>
        <w:rPr>
          <w:rFonts w:hint="eastAsia" w:ascii="等线" w:hAnsi="等线" w:eastAsia="等线" w:cs="等线"/>
          <w:color w:val="0000FF"/>
          <w:sz w:val="24"/>
          <w:szCs w:val="28"/>
          <w:highlight w:val="white"/>
          <w:lang w:val="en-US" w:eastAsia="zh-CN"/>
        </w:rPr>
        <w:t>⑵供应商具有国家金融监督管理总局颁发的《保险许可证》（业务范围含财产保险）。</w:t>
      </w:r>
    </w:p>
    <w:bookmarkEnd w:id="14"/>
    <w:p w14:paraId="36F0E193">
      <w:pPr>
        <w:pStyle w:val="3"/>
        <w:jc w:val="left"/>
        <w:rPr>
          <w:rFonts w:hint="eastAsia" w:ascii="等线" w:hAnsi="等线" w:eastAsia="等线" w:cs="等线"/>
          <w:b w:val="0"/>
          <w:color w:val="000000"/>
        </w:rPr>
      </w:pPr>
      <w:bookmarkStart w:id="15" w:name="_Toc73364846"/>
      <w:bookmarkStart w:id="16" w:name="_Toc73365459"/>
      <w:bookmarkStart w:id="17" w:name="_Toc28896"/>
      <w:r>
        <w:rPr>
          <w:rFonts w:hint="eastAsia" w:ascii="等线" w:hAnsi="等线" w:eastAsia="等线" w:cs="等线"/>
          <w:b w:val="0"/>
          <w:color w:val="000000"/>
          <w:highlight w:val="white"/>
        </w:rPr>
        <w:t>三、获取</w:t>
      </w:r>
      <w:r>
        <w:rPr>
          <w:rFonts w:hint="eastAsia" w:ascii="等线" w:hAnsi="等线" w:eastAsia="等线" w:cs="等线"/>
          <w:b w:val="0"/>
          <w:color w:val="000000"/>
          <w:highlight w:val="white"/>
          <w:lang w:val="en-US" w:eastAsia="zh-CN"/>
        </w:rPr>
        <w:t>采购</w:t>
      </w:r>
      <w:r>
        <w:rPr>
          <w:rFonts w:hint="eastAsia" w:ascii="等线" w:hAnsi="等线" w:eastAsia="等线" w:cs="等线"/>
          <w:b w:val="0"/>
          <w:color w:val="000000"/>
          <w:highlight w:val="white"/>
        </w:rPr>
        <w:t>文件</w:t>
      </w:r>
      <w:bookmarkEnd w:id="15"/>
      <w:bookmarkEnd w:id="16"/>
      <w:bookmarkEnd w:id="17"/>
    </w:p>
    <w:p w14:paraId="7611F902">
      <w:pPr>
        <w:spacing w:line="360" w:lineRule="auto"/>
        <w:ind w:firstLine="480" w:firstLineChars="200"/>
        <w:rPr>
          <w:rFonts w:hint="eastAsia" w:ascii="等线" w:hAnsi="等线" w:eastAsia="等线" w:cs="等线"/>
          <w:color w:val="000000"/>
          <w:sz w:val="24"/>
          <w:szCs w:val="28"/>
        </w:rPr>
      </w:pPr>
      <w:r>
        <w:rPr>
          <w:rFonts w:hint="eastAsia" w:ascii="等线" w:hAnsi="等线" w:eastAsia="等线" w:cs="等线"/>
          <w:color w:val="000000"/>
          <w:sz w:val="24"/>
          <w:szCs w:val="28"/>
          <w:highlight w:val="white"/>
        </w:rPr>
        <w:t>时间：自磋商文件公告发布之日起5个工作日</w:t>
      </w:r>
    </w:p>
    <w:p w14:paraId="2E1E29D3">
      <w:pPr>
        <w:spacing w:line="360" w:lineRule="auto"/>
        <w:ind w:firstLine="480" w:firstLineChars="200"/>
        <w:rPr>
          <w:rFonts w:hint="eastAsia" w:ascii="等线" w:hAnsi="等线" w:eastAsia="等线" w:cs="等线"/>
          <w:color w:val="000000"/>
          <w:sz w:val="24"/>
          <w:szCs w:val="28"/>
        </w:rPr>
      </w:pPr>
      <w:r>
        <w:rPr>
          <w:rFonts w:hint="eastAsia" w:ascii="等线" w:hAnsi="等线" w:eastAsia="等线" w:cs="等线"/>
          <w:color w:val="000000"/>
          <w:sz w:val="24"/>
          <w:szCs w:val="28"/>
          <w:highlight w:val="white"/>
        </w:rPr>
        <w:t>地点：</w:t>
      </w:r>
      <w:r>
        <w:rPr>
          <w:rFonts w:hint="eastAsia" w:ascii="等线" w:hAnsi="等线" w:eastAsia="等线" w:cs="等线"/>
          <w:color w:val="000000"/>
          <w:sz w:val="24"/>
          <w:szCs w:val="28"/>
          <w:highlight w:val="white"/>
          <w:lang w:val="en-US" w:eastAsia="zh-CN"/>
        </w:rPr>
        <w:t>苏采云</w:t>
      </w:r>
      <w:r>
        <w:rPr>
          <w:rFonts w:hint="eastAsia" w:ascii="等线" w:hAnsi="等线" w:eastAsia="等线" w:cs="等线"/>
          <w:color w:val="000000"/>
          <w:sz w:val="24"/>
          <w:szCs w:val="28"/>
          <w:highlight w:val="white"/>
        </w:rPr>
        <w:t>-政府采购</w:t>
      </w:r>
      <w:r>
        <w:rPr>
          <w:rFonts w:hint="eastAsia" w:ascii="等线" w:hAnsi="等线" w:eastAsia="等线" w:cs="等线"/>
          <w:color w:val="000000"/>
          <w:sz w:val="24"/>
          <w:szCs w:val="28"/>
          <w:highlight w:val="white"/>
          <w:lang w:val="en-US" w:eastAsia="zh-CN"/>
        </w:rPr>
        <w:t>一体化</w:t>
      </w:r>
      <w:r>
        <w:rPr>
          <w:rFonts w:hint="eastAsia" w:ascii="等线" w:hAnsi="等线" w:eastAsia="等线" w:cs="等线"/>
          <w:color w:val="000000"/>
          <w:sz w:val="24"/>
          <w:szCs w:val="28"/>
          <w:highlight w:val="white"/>
        </w:rPr>
        <w:t>平台获取磋商文件</w:t>
      </w:r>
    </w:p>
    <w:p w14:paraId="7D17660B">
      <w:pPr>
        <w:spacing w:line="360" w:lineRule="auto"/>
        <w:ind w:firstLine="480" w:firstLineChars="200"/>
        <w:rPr>
          <w:rFonts w:hint="eastAsia" w:ascii="等线" w:hAnsi="等线" w:eastAsia="等线" w:cs="等线"/>
          <w:color w:val="000000"/>
          <w:sz w:val="24"/>
          <w:szCs w:val="28"/>
        </w:rPr>
      </w:pPr>
      <w:r>
        <w:rPr>
          <w:rFonts w:hint="eastAsia" w:ascii="等线" w:hAnsi="等线" w:eastAsia="等线" w:cs="等线"/>
          <w:color w:val="000000"/>
          <w:sz w:val="24"/>
          <w:szCs w:val="28"/>
          <w:highlight w:val="white"/>
        </w:rPr>
        <w:t>方式：在线获取</w:t>
      </w:r>
    </w:p>
    <w:p w14:paraId="08639DB8">
      <w:pPr>
        <w:spacing w:line="360" w:lineRule="auto"/>
        <w:ind w:firstLine="480" w:firstLineChars="200"/>
        <w:rPr>
          <w:rFonts w:hint="eastAsia" w:ascii="等线" w:hAnsi="等线" w:eastAsia="等线" w:cs="等线"/>
          <w:color w:val="000000"/>
          <w:sz w:val="24"/>
          <w:szCs w:val="28"/>
        </w:rPr>
      </w:pPr>
      <w:r>
        <w:rPr>
          <w:rFonts w:hint="eastAsia" w:ascii="等线" w:hAnsi="等线" w:eastAsia="等线" w:cs="等线"/>
          <w:color w:val="000000"/>
          <w:sz w:val="24"/>
          <w:szCs w:val="28"/>
          <w:highlight w:val="white"/>
        </w:rPr>
        <w:t>售价：</w:t>
      </w:r>
      <w:bookmarkStart w:id="18" w:name="EBfbf5c223f9c74f99858ac447a593fb5c"/>
      <w:r>
        <w:rPr>
          <w:rFonts w:hint="eastAsia" w:ascii="等线" w:hAnsi="等线" w:eastAsia="等线" w:cs="等线"/>
          <w:color w:val="0000FF"/>
          <w:sz w:val="24"/>
          <w:szCs w:val="28"/>
          <w:highlight w:val="white"/>
        </w:rPr>
        <w:t>免费</w:t>
      </w:r>
      <w:bookmarkEnd w:id="18"/>
      <w:r>
        <w:rPr>
          <w:rFonts w:hint="eastAsia" w:ascii="等线" w:hAnsi="等线" w:eastAsia="等线" w:cs="等线"/>
          <w:color w:val="000000"/>
          <w:sz w:val="24"/>
          <w:szCs w:val="28"/>
          <w:highlight w:val="white"/>
        </w:rPr>
        <w:t xml:space="preserve"> </w:t>
      </w:r>
    </w:p>
    <w:p w14:paraId="2CB3D550">
      <w:pPr>
        <w:pStyle w:val="3"/>
        <w:jc w:val="left"/>
        <w:rPr>
          <w:rFonts w:hint="eastAsia" w:ascii="等线" w:hAnsi="等线" w:eastAsia="等线" w:cs="等线"/>
          <w:b w:val="0"/>
          <w:color w:val="000000"/>
        </w:rPr>
      </w:pPr>
      <w:bookmarkStart w:id="19" w:name="_Toc73364847"/>
      <w:bookmarkStart w:id="20" w:name="_Toc73365460"/>
      <w:bookmarkStart w:id="21" w:name="_Toc12716"/>
      <w:r>
        <w:rPr>
          <w:rFonts w:hint="eastAsia" w:ascii="等线" w:hAnsi="等线" w:eastAsia="等线" w:cs="等线"/>
          <w:b w:val="0"/>
          <w:color w:val="000000"/>
          <w:highlight w:val="white"/>
        </w:rPr>
        <w:t>四、响应文件提交</w:t>
      </w:r>
      <w:bookmarkEnd w:id="19"/>
      <w:bookmarkEnd w:id="20"/>
      <w:bookmarkEnd w:id="21"/>
    </w:p>
    <w:p w14:paraId="77C66FF7">
      <w:pPr>
        <w:spacing w:line="360" w:lineRule="auto"/>
        <w:ind w:firstLine="480" w:firstLineChars="200"/>
        <w:rPr>
          <w:rFonts w:hint="eastAsia" w:ascii="等线" w:hAnsi="等线" w:eastAsia="等线" w:cs="等线"/>
          <w:bCs/>
          <w:color w:val="000000"/>
          <w:sz w:val="24"/>
          <w:szCs w:val="28"/>
        </w:rPr>
      </w:pPr>
      <w:r>
        <w:rPr>
          <w:rFonts w:hint="eastAsia" w:ascii="等线" w:hAnsi="等线" w:eastAsia="等线" w:cs="等线"/>
          <w:color w:val="000000"/>
          <w:sz w:val="24"/>
          <w:highlight w:val="white"/>
        </w:rPr>
        <w:t>电子响应文件</w:t>
      </w:r>
    </w:p>
    <w:p w14:paraId="28AE6CF5">
      <w:pPr>
        <w:spacing w:line="360" w:lineRule="auto"/>
        <w:ind w:firstLine="480" w:firstLineChars="200"/>
        <w:rPr>
          <w:rFonts w:hint="eastAsia" w:ascii="等线" w:hAnsi="等线" w:eastAsia="等线" w:cs="等线"/>
          <w:bCs/>
          <w:color w:val="000000"/>
          <w:sz w:val="24"/>
          <w:szCs w:val="28"/>
          <w:u w:val="single"/>
        </w:rPr>
      </w:pPr>
      <w:r>
        <w:rPr>
          <w:rFonts w:hint="eastAsia" w:ascii="等线" w:hAnsi="等线" w:eastAsia="等线" w:cs="等线"/>
          <w:bCs/>
          <w:color w:val="000000"/>
          <w:sz w:val="24"/>
          <w:szCs w:val="28"/>
          <w:highlight w:val="white"/>
        </w:rPr>
        <w:t>截止时间：</w:t>
      </w:r>
      <w:r>
        <w:rPr>
          <w:rFonts w:hint="eastAsia" w:ascii="等线" w:hAnsi="等线" w:eastAsia="等线" w:cs="等线"/>
          <w:color w:val="00B050"/>
          <w:sz w:val="24"/>
          <w:szCs w:val="28"/>
          <w:highlight w:val="white"/>
          <w:u w:val="single"/>
          <w:lang w:val="en-US" w:eastAsia="zh-CN"/>
        </w:rPr>
        <w:t>2026年03月23日14：30</w:t>
      </w:r>
      <w:r>
        <w:rPr>
          <w:rFonts w:hint="eastAsia" w:ascii="等线" w:hAnsi="等线" w:eastAsia="等线" w:cs="等线"/>
          <w:bCs/>
          <w:color w:val="000000"/>
          <w:sz w:val="24"/>
          <w:szCs w:val="28"/>
          <w:highlight w:val="white"/>
        </w:rPr>
        <w:t>（</w:t>
      </w:r>
      <w:r>
        <w:rPr>
          <w:rFonts w:hint="eastAsia" w:ascii="等线" w:hAnsi="等线" w:eastAsia="等线" w:cs="等线"/>
          <w:color w:val="000000"/>
          <w:sz w:val="24"/>
          <w:highlight w:val="white"/>
        </w:rPr>
        <w:t>截止时间</w:t>
      </w:r>
      <w:r>
        <w:rPr>
          <w:rFonts w:hint="eastAsia" w:ascii="等线" w:hAnsi="等线" w:eastAsia="等线" w:cs="等线"/>
          <w:bCs/>
          <w:color w:val="000000"/>
          <w:sz w:val="24"/>
          <w:szCs w:val="28"/>
          <w:highlight w:val="white"/>
        </w:rPr>
        <w:t>）</w:t>
      </w:r>
    </w:p>
    <w:p w14:paraId="3E0BC0DA">
      <w:pPr>
        <w:spacing w:line="360" w:lineRule="auto"/>
        <w:ind w:firstLine="480" w:firstLineChars="200"/>
        <w:rPr>
          <w:rFonts w:hint="eastAsia" w:ascii="等线" w:hAnsi="等线" w:eastAsia="等线" w:cs="等线"/>
          <w:color w:val="000000"/>
          <w:sz w:val="24"/>
          <w:szCs w:val="28"/>
        </w:rPr>
      </w:pPr>
      <w:r>
        <w:rPr>
          <w:rFonts w:hint="eastAsia" w:ascii="等线" w:hAnsi="等线" w:eastAsia="等线" w:cs="等线"/>
          <w:color w:val="000000"/>
          <w:sz w:val="24"/>
          <w:szCs w:val="28"/>
          <w:highlight w:val="white"/>
        </w:rPr>
        <w:t>地点：</w:t>
      </w:r>
      <w:bookmarkStart w:id="22" w:name="EB5dadb72067b4484a9157eb73618cfc06"/>
      <w:r>
        <w:rPr>
          <w:rFonts w:hint="eastAsia" w:ascii="等线" w:hAnsi="等线" w:eastAsia="等线" w:cs="等线"/>
          <w:color w:val="0000FF"/>
          <w:sz w:val="24"/>
          <w:szCs w:val="28"/>
          <w:highlight w:val="white"/>
        </w:rPr>
        <w:t>在线提交</w:t>
      </w:r>
      <w:bookmarkEnd w:id="22"/>
      <w:r>
        <w:rPr>
          <w:rFonts w:hint="eastAsia" w:ascii="等线" w:hAnsi="等线" w:eastAsia="等线" w:cs="等线"/>
          <w:color w:val="000000"/>
          <w:sz w:val="24"/>
          <w:szCs w:val="28"/>
          <w:highlight w:val="white"/>
        </w:rPr>
        <w:t xml:space="preserve"> </w:t>
      </w:r>
    </w:p>
    <w:p w14:paraId="6C3C34F1">
      <w:pPr>
        <w:pStyle w:val="3"/>
        <w:jc w:val="left"/>
        <w:rPr>
          <w:rFonts w:hint="eastAsia" w:ascii="等线" w:hAnsi="等线" w:eastAsia="等线" w:cs="等线"/>
          <w:b w:val="0"/>
          <w:color w:val="000000"/>
        </w:rPr>
      </w:pPr>
      <w:bookmarkStart w:id="23" w:name="_Toc73365461"/>
      <w:bookmarkStart w:id="24" w:name="_Toc73364848"/>
      <w:bookmarkStart w:id="25" w:name="_Toc31532"/>
      <w:r>
        <w:rPr>
          <w:rFonts w:hint="eastAsia" w:ascii="等线" w:hAnsi="等线" w:eastAsia="等线" w:cs="等线"/>
          <w:b w:val="0"/>
          <w:color w:val="000000"/>
          <w:highlight w:val="white"/>
        </w:rPr>
        <w:t>五、开启</w:t>
      </w:r>
      <w:bookmarkEnd w:id="23"/>
      <w:bookmarkEnd w:id="24"/>
      <w:bookmarkEnd w:id="25"/>
    </w:p>
    <w:p w14:paraId="7F600404">
      <w:pPr>
        <w:spacing w:line="440" w:lineRule="exact"/>
        <w:ind w:firstLine="480" w:firstLineChars="200"/>
        <w:rPr>
          <w:rFonts w:hint="eastAsia" w:ascii="等线" w:hAnsi="等线" w:eastAsia="等线" w:cs="等线"/>
          <w:bCs/>
          <w:color w:val="000000"/>
          <w:sz w:val="24"/>
          <w:szCs w:val="28"/>
          <w:u w:val="single"/>
          <w:lang w:val="en-US"/>
        </w:rPr>
      </w:pPr>
      <w:r>
        <w:rPr>
          <w:rFonts w:hint="eastAsia" w:ascii="等线" w:hAnsi="等线" w:eastAsia="等线" w:cs="等线"/>
          <w:bCs/>
          <w:color w:val="000000"/>
          <w:sz w:val="24"/>
          <w:szCs w:val="28"/>
          <w:highlight w:val="white"/>
        </w:rPr>
        <w:t>时间：</w:t>
      </w:r>
      <w:r>
        <w:rPr>
          <w:rFonts w:hint="eastAsia" w:ascii="等线" w:hAnsi="等线" w:eastAsia="等线" w:cs="等线"/>
          <w:color w:val="00B050"/>
          <w:sz w:val="24"/>
          <w:szCs w:val="28"/>
          <w:highlight w:val="white"/>
          <w:u w:val="single"/>
          <w:lang w:val="en-US" w:eastAsia="zh-CN"/>
        </w:rPr>
        <w:t>2026年03月23日14：30</w:t>
      </w:r>
    </w:p>
    <w:p w14:paraId="352270BD">
      <w:pPr>
        <w:spacing w:line="440" w:lineRule="exact"/>
        <w:ind w:firstLine="480" w:firstLineChars="200"/>
        <w:rPr>
          <w:rFonts w:hint="eastAsia" w:ascii="等线" w:hAnsi="等线" w:eastAsia="等线" w:cs="等线"/>
          <w:bCs/>
          <w:color w:val="000000"/>
          <w:sz w:val="24"/>
          <w:szCs w:val="28"/>
          <w:u w:val="single"/>
        </w:rPr>
      </w:pPr>
      <w:r>
        <w:rPr>
          <w:rFonts w:hint="eastAsia" w:ascii="等线" w:hAnsi="等线" w:eastAsia="等线" w:cs="等线"/>
          <w:bCs/>
          <w:color w:val="000000"/>
          <w:sz w:val="24"/>
          <w:szCs w:val="28"/>
          <w:highlight w:val="white"/>
        </w:rPr>
        <w:t>地点</w:t>
      </w:r>
      <w:r>
        <w:rPr>
          <w:rFonts w:hint="eastAsia" w:ascii="等线" w:hAnsi="等线" w:eastAsia="等线" w:cs="等线"/>
          <w:color w:val="000000"/>
          <w:kern w:val="0"/>
          <w:sz w:val="24"/>
          <w:szCs w:val="28"/>
          <w:highlight w:val="white"/>
        </w:rPr>
        <w:t>：</w:t>
      </w:r>
      <w:bookmarkStart w:id="26" w:name="EB4145f14e01174503ab8ef092850dd36f"/>
      <w:r>
        <w:rPr>
          <w:rFonts w:hint="eastAsia" w:ascii="等线" w:hAnsi="等线" w:eastAsia="等线" w:cs="等线"/>
          <w:color w:val="0000FF"/>
          <w:sz w:val="24"/>
          <w:szCs w:val="28"/>
          <w:highlight w:val="white"/>
          <w:lang w:val="en-US" w:eastAsia="zh-CN"/>
        </w:rPr>
        <w:t>苏采云</w:t>
      </w:r>
      <w:r>
        <w:rPr>
          <w:rFonts w:hint="eastAsia" w:ascii="等线" w:hAnsi="等线" w:eastAsia="等线" w:cs="等线"/>
          <w:color w:val="0000FF"/>
          <w:sz w:val="24"/>
          <w:szCs w:val="28"/>
          <w:highlight w:val="white"/>
        </w:rPr>
        <w:t>-政府采购</w:t>
      </w:r>
      <w:r>
        <w:rPr>
          <w:rFonts w:hint="eastAsia" w:ascii="等线" w:hAnsi="等线" w:eastAsia="等线" w:cs="等线"/>
          <w:color w:val="0000FF"/>
          <w:sz w:val="24"/>
          <w:szCs w:val="28"/>
          <w:highlight w:val="white"/>
          <w:lang w:val="en-US" w:eastAsia="zh-CN"/>
        </w:rPr>
        <w:t>一体化</w:t>
      </w:r>
      <w:r>
        <w:rPr>
          <w:rFonts w:hint="eastAsia" w:ascii="等线" w:hAnsi="等线" w:eastAsia="等线" w:cs="等线"/>
          <w:color w:val="0000FF"/>
          <w:sz w:val="24"/>
          <w:szCs w:val="28"/>
          <w:highlight w:val="white"/>
        </w:rPr>
        <w:t>平台</w:t>
      </w:r>
      <w:bookmarkEnd w:id="26"/>
    </w:p>
    <w:p w14:paraId="34ED5252">
      <w:pPr>
        <w:spacing w:line="440" w:lineRule="exact"/>
        <w:ind w:firstLine="480" w:firstLineChars="200"/>
        <w:rPr>
          <w:rFonts w:hint="eastAsia" w:ascii="等线" w:hAnsi="等线" w:eastAsia="等线" w:cs="等线"/>
          <w:highlight w:val="magenta"/>
          <w:lang w:eastAsia="zh-CN"/>
        </w:rPr>
      </w:pPr>
      <w:bookmarkStart w:id="27" w:name="EB1e3261ca0e404b5ba49c0c1ef6c2e0b2"/>
      <w:r>
        <w:rPr>
          <w:rFonts w:hint="eastAsia" w:ascii="等线" w:hAnsi="等线" w:eastAsia="等线" w:cs="等线"/>
          <w:b/>
          <w:color w:val="0000FF"/>
          <w:kern w:val="0"/>
          <w:sz w:val="24"/>
          <w:szCs w:val="28"/>
          <w:highlight w:val="white"/>
        </w:rPr>
        <w:t>供应商须使用提交响应文件的同一数字证书进行解密并参加磋商</w:t>
      </w:r>
      <w:bookmarkEnd w:id="27"/>
      <w:r>
        <w:rPr>
          <w:rFonts w:hint="eastAsia" w:ascii="等线" w:hAnsi="等线" w:eastAsia="等线" w:cs="等线"/>
          <w:b/>
          <w:color w:val="0000FF"/>
          <w:kern w:val="0"/>
          <w:sz w:val="24"/>
          <w:szCs w:val="28"/>
          <w:highlight w:val="white"/>
          <w:lang w:eastAsia="zh-CN"/>
        </w:rPr>
        <w:t>。</w:t>
      </w:r>
    </w:p>
    <w:p w14:paraId="0FC6770B">
      <w:pPr>
        <w:spacing w:line="440" w:lineRule="exact"/>
        <w:ind w:firstLine="480" w:firstLineChars="200"/>
        <w:rPr>
          <w:rFonts w:hint="eastAsia" w:ascii="等线" w:hAnsi="等线" w:eastAsia="等线" w:cs="等线"/>
          <w:highlight w:val="magenta"/>
        </w:rPr>
      </w:pPr>
      <w:r>
        <w:rPr>
          <w:rFonts w:hint="eastAsia" w:ascii="等线" w:hAnsi="等线" w:eastAsia="等线" w:cs="等线"/>
          <w:color w:val="000000"/>
          <w:sz w:val="24"/>
          <w:szCs w:val="28"/>
          <w:highlight w:val="white"/>
        </w:rPr>
        <w:t>操作指南：</w:t>
      </w:r>
      <w:bookmarkStart w:id="28" w:name="EB02bea780c4ad4f67afc0d16cfdfa03ce"/>
      <w:r>
        <w:rPr>
          <w:rFonts w:hint="eastAsia" w:ascii="等线" w:hAnsi="等线" w:eastAsia="等线" w:cs="等线"/>
          <w:color w:val="0000FF"/>
          <w:sz w:val="24"/>
          <w:szCs w:val="28"/>
          <w:highlight w:val="white"/>
        </w:rPr>
        <w:t>（1）本项目通过电子交易平台进行采购，供应商须通过</w:t>
      </w:r>
      <w:r>
        <w:rPr>
          <w:rFonts w:hint="eastAsia" w:ascii="等线" w:hAnsi="等线" w:eastAsia="等线" w:cs="等线"/>
          <w:color w:val="0000FF"/>
          <w:sz w:val="24"/>
          <w:szCs w:val="28"/>
          <w:highlight w:val="white"/>
          <w:lang w:val="en-US" w:eastAsia="zh-CN"/>
        </w:rPr>
        <w:t>“苏采云</w:t>
      </w:r>
      <w:r>
        <w:rPr>
          <w:rFonts w:hint="eastAsia" w:ascii="等线" w:hAnsi="等线" w:eastAsia="等线" w:cs="等线"/>
          <w:color w:val="0000FF"/>
          <w:sz w:val="24"/>
          <w:szCs w:val="28"/>
          <w:highlight w:val="white"/>
        </w:rPr>
        <w:t>-政府采购</w:t>
      </w:r>
      <w:r>
        <w:rPr>
          <w:rFonts w:hint="eastAsia" w:ascii="等线" w:hAnsi="等线" w:eastAsia="等线" w:cs="等线"/>
          <w:color w:val="0000FF"/>
          <w:sz w:val="24"/>
          <w:szCs w:val="28"/>
          <w:highlight w:val="white"/>
          <w:lang w:val="en-US" w:eastAsia="zh-CN"/>
        </w:rPr>
        <w:t>一体化</w:t>
      </w:r>
      <w:r>
        <w:rPr>
          <w:rFonts w:hint="eastAsia" w:ascii="等线" w:hAnsi="等线" w:eastAsia="等线" w:cs="等线"/>
          <w:color w:val="0000FF"/>
          <w:sz w:val="24"/>
          <w:szCs w:val="28"/>
          <w:highlight w:val="white"/>
        </w:rPr>
        <w:t>平台</w:t>
      </w:r>
      <w:r>
        <w:rPr>
          <w:rFonts w:hint="eastAsia" w:ascii="等线" w:hAnsi="等线" w:eastAsia="等线" w:cs="等线"/>
          <w:color w:val="0000FF"/>
          <w:sz w:val="24"/>
          <w:szCs w:val="28"/>
          <w:highlight w:val="white"/>
          <w:lang w:val="en-US" w:eastAsia="zh-CN"/>
        </w:rPr>
        <w:t>”制作并</w:t>
      </w:r>
      <w:r>
        <w:rPr>
          <w:rFonts w:hint="eastAsia" w:ascii="等线" w:hAnsi="等线" w:eastAsia="等线" w:cs="等线"/>
          <w:color w:val="0000FF"/>
          <w:sz w:val="24"/>
          <w:szCs w:val="28"/>
          <w:highlight w:val="white"/>
        </w:rPr>
        <w:t>提交磋商响应文件。截至首次响应文件提交截止时间，电子交易平台提交通道将关闭，供应商未完成电子磋商响应文件有效提交的，其磋商将被拒绝。</w:t>
      </w:r>
      <w:bookmarkEnd w:id="28"/>
    </w:p>
    <w:p w14:paraId="118CA466">
      <w:pPr>
        <w:pStyle w:val="3"/>
        <w:jc w:val="left"/>
        <w:rPr>
          <w:rFonts w:hint="eastAsia" w:ascii="等线" w:hAnsi="等线" w:eastAsia="等线" w:cs="等线"/>
          <w:b w:val="0"/>
          <w:color w:val="000000"/>
        </w:rPr>
      </w:pPr>
      <w:bookmarkStart w:id="29" w:name="_Toc73365462"/>
      <w:bookmarkStart w:id="30" w:name="_Toc73364849"/>
      <w:bookmarkStart w:id="31" w:name="_Toc11504"/>
      <w:r>
        <w:rPr>
          <w:rFonts w:hint="eastAsia" w:ascii="等线" w:hAnsi="等线" w:eastAsia="等线" w:cs="等线"/>
          <w:b w:val="0"/>
          <w:color w:val="000000"/>
          <w:highlight w:val="white"/>
        </w:rPr>
        <w:t>六、公告期限</w:t>
      </w:r>
      <w:bookmarkEnd w:id="29"/>
      <w:bookmarkEnd w:id="30"/>
      <w:bookmarkEnd w:id="31"/>
    </w:p>
    <w:p w14:paraId="6F4D0019">
      <w:pPr>
        <w:spacing w:line="440" w:lineRule="exact"/>
        <w:ind w:firstLine="480" w:firstLineChars="200"/>
        <w:rPr>
          <w:rFonts w:hint="eastAsia" w:ascii="等线" w:hAnsi="等线" w:eastAsia="等线" w:cs="等线"/>
          <w:color w:val="000000"/>
          <w:kern w:val="0"/>
          <w:sz w:val="24"/>
          <w:szCs w:val="28"/>
        </w:rPr>
      </w:pPr>
      <w:r>
        <w:rPr>
          <w:rFonts w:hint="eastAsia" w:ascii="等线" w:hAnsi="等线" w:eastAsia="等线" w:cs="等线"/>
          <w:color w:val="000000"/>
          <w:kern w:val="0"/>
          <w:sz w:val="24"/>
          <w:szCs w:val="28"/>
          <w:highlight w:val="white"/>
        </w:rPr>
        <w:t>自本公告发布之日起3个工作日。</w:t>
      </w:r>
    </w:p>
    <w:p w14:paraId="77DA90C7">
      <w:pPr>
        <w:pStyle w:val="3"/>
        <w:jc w:val="left"/>
        <w:rPr>
          <w:rFonts w:hint="eastAsia" w:ascii="等线" w:hAnsi="等线" w:eastAsia="等线" w:cs="等线"/>
          <w:highlight w:val="magenta"/>
        </w:rPr>
      </w:pPr>
      <w:bookmarkStart w:id="32" w:name="_Toc73364850"/>
      <w:bookmarkStart w:id="33" w:name="_Toc73365463"/>
      <w:bookmarkStart w:id="34" w:name="_Toc5894"/>
      <w:r>
        <w:rPr>
          <w:rFonts w:hint="eastAsia" w:ascii="等线" w:hAnsi="等线" w:eastAsia="等线" w:cs="等线"/>
          <w:b w:val="0"/>
          <w:color w:val="000000"/>
          <w:highlight w:val="white"/>
        </w:rPr>
        <w:t>七、其他补充事宜</w:t>
      </w:r>
      <w:bookmarkEnd w:id="32"/>
      <w:bookmarkEnd w:id="33"/>
      <w:bookmarkEnd w:id="34"/>
    </w:p>
    <w:p w14:paraId="03ADCDAB">
      <w:pPr>
        <w:pStyle w:val="144"/>
        <w:keepNext w:val="0"/>
        <w:keepLines w:val="0"/>
        <w:pageBreakBefore w:val="0"/>
        <w:widowControl w:val="0"/>
        <w:spacing w:line="360" w:lineRule="auto"/>
        <w:rPr>
          <w:rFonts w:hint="eastAsia" w:ascii="等线" w:hAnsi="等线" w:eastAsia="等线" w:cs="等线"/>
          <w:color w:val="0000FF"/>
          <w:sz w:val="24"/>
          <w:szCs w:val="28"/>
          <w:highlight w:val="white"/>
          <w:lang w:val="en-US" w:eastAsia="zh-CN" w:bidi="ar-SA"/>
        </w:rPr>
      </w:pPr>
      <w:bookmarkStart w:id="35" w:name="_Toc73365464"/>
      <w:bookmarkStart w:id="36" w:name="_Toc73364851"/>
      <w:r>
        <w:rPr>
          <w:rFonts w:hint="eastAsia" w:ascii="等线" w:hAnsi="等线" w:eastAsia="等线" w:cs="等线"/>
          <w:color w:val="0000FF"/>
          <w:sz w:val="24"/>
          <w:szCs w:val="28"/>
          <w:highlight w:val="white"/>
          <w:lang w:val="en-US" w:eastAsia="zh-CN" w:bidi="ar-SA"/>
        </w:rPr>
        <w:t>1.拒绝下述供应商参加本次采购活动：</w:t>
      </w:r>
    </w:p>
    <w:p w14:paraId="04B86B8B">
      <w:pPr>
        <w:pStyle w:val="144"/>
        <w:keepNext w:val="0"/>
        <w:keepLines w:val="0"/>
        <w:pageBreakBefore w:val="0"/>
        <w:widowControl w:val="0"/>
        <w:spacing w:line="360" w:lineRule="auto"/>
        <w:rPr>
          <w:rFonts w:hint="eastAsia" w:ascii="等线" w:hAnsi="等线" w:eastAsia="等线" w:cs="等线"/>
          <w:color w:val="0000FF"/>
          <w:sz w:val="24"/>
          <w:szCs w:val="28"/>
          <w:highlight w:val="white"/>
          <w:lang w:val="en-US" w:eastAsia="zh-CN" w:bidi="ar-SA"/>
        </w:rPr>
      </w:pPr>
      <w:r>
        <w:rPr>
          <w:rFonts w:hint="eastAsia" w:ascii="等线" w:hAnsi="等线" w:eastAsia="等线" w:cs="等线"/>
          <w:color w:val="0000FF"/>
          <w:sz w:val="24"/>
          <w:szCs w:val="28"/>
          <w:highlight w:val="white"/>
          <w:lang w:val="en-US" w:eastAsia="zh-CN" w:bidi="ar-SA"/>
        </w:rPr>
        <w:t>（1）单位负责人为同一人或者存在直接控股、管理关系的不同供应商，不得参加同一合同项下的政府采购活动；</w:t>
      </w:r>
    </w:p>
    <w:p w14:paraId="3677EEF8">
      <w:pPr>
        <w:pStyle w:val="144"/>
        <w:keepNext w:val="0"/>
        <w:keepLines w:val="0"/>
        <w:pageBreakBefore w:val="0"/>
        <w:widowControl w:val="0"/>
        <w:spacing w:line="360" w:lineRule="auto"/>
        <w:rPr>
          <w:rFonts w:hint="eastAsia" w:ascii="等线" w:hAnsi="等线" w:eastAsia="等线" w:cs="等线"/>
          <w:color w:val="0000FF"/>
          <w:sz w:val="24"/>
          <w:szCs w:val="28"/>
          <w:highlight w:val="white"/>
          <w:lang w:val="en-US" w:eastAsia="zh-CN" w:bidi="ar-SA"/>
        </w:rPr>
      </w:pPr>
      <w:r>
        <w:rPr>
          <w:rFonts w:hint="eastAsia" w:ascii="等线" w:hAnsi="等线" w:eastAsia="等线" w:cs="等线"/>
          <w:color w:val="0000FF"/>
          <w:sz w:val="24"/>
          <w:szCs w:val="28"/>
          <w:highlight w:val="white"/>
          <w:lang w:val="en-US" w:eastAsia="zh-CN" w:bidi="ar-SA"/>
        </w:rPr>
        <w:t>（2）为本招标项目的招标代理机构；</w:t>
      </w:r>
    </w:p>
    <w:p w14:paraId="03A8EEC3">
      <w:pPr>
        <w:pStyle w:val="144"/>
        <w:keepNext w:val="0"/>
        <w:keepLines w:val="0"/>
        <w:pageBreakBefore w:val="0"/>
        <w:widowControl w:val="0"/>
        <w:spacing w:line="360" w:lineRule="auto"/>
        <w:rPr>
          <w:rFonts w:hint="eastAsia" w:ascii="等线" w:hAnsi="等线" w:eastAsia="等线" w:cs="等线"/>
          <w:color w:val="0000FF"/>
          <w:sz w:val="24"/>
          <w:szCs w:val="28"/>
          <w:highlight w:val="white"/>
          <w:lang w:val="en-US" w:eastAsia="zh-CN" w:bidi="ar-SA"/>
        </w:rPr>
      </w:pPr>
      <w:r>
        <w:rPr>
          <w:rFonts w:hint="eastAsia" w:ascii="等线" w:hAnsi="等线" w:eastAsia="等线" w:cs="等线"/>
          <w:color w:val="0000FF"/>
          <w:sz w:val="24"/>
          <w:szCs w:val="28"/>
          <w:highlight w:val="white"/>
          <w:lang w:val="en-US" w:eastAsia="zh-CN" w:bidi="ar-SA"/>
        </w:rPr>
        <w:t>（3）与本招标项目的招标代理机构同为一个法定代表人；</w:t>
      </w:r>
    </w:p>
    <w:p w14:paraId="0ABCB896">
      <w:pPr>
        <w:pStyle w:val="144"/>
        <w:keepNext w:val="0"/>
        <w:keepLines w:val="0"/>
        <w:pageBreakBefore w:val="0"/>
        <w:widowControl w:val="0"/>
        <w:spacing w:line="360" w:lineRule="auto"/>
        <w:rPr>
          <w:rFonts w:hint="eastAsia" w:ascii="等线" w:hAnsi="等线" w:eastAsia="等线" w:cs="等线"/>
          <w:color w:val="0000FF"/>
          <w:sz w:val="24"/>
          <w:szCs w:val="28"/>
          <w:highlight w:val="white"/>
          <w:lang w:val="en-US" w:eastAsia="zh-CN" w:bidi="ar-SA"/>
        </w:rPr>
      </w:pPr>
      <w:r>
        <w:rPr>
          <w:rFonts w:hint="eastAsia" w:ascii="等线" w:hAnsi="等线" w:eastAsia="等线" w:cs="等线"/>
          <w:color w:val="0000FF"/>
          <w:sz w:val="24"/>
          <w:szCs w:val="28"/>
          <w:highlight w:val="white"/>
          <w:lang w:val="en-US" w:eastAsia="zh-CN" w:bidi="ar-SA"/>
        </w:rPr>
        <w:t>（4）截止至投标截止时间，投标人被信用中国”网站、中国政府采购网网站列入失信被执行人、重大税收违法案件当事人名单、严重违法失信行为记录名单；</w:t>
      </w:r>
    </w:p>
    <w:p w14:paraId="290DB91B">
      <w:pPr>
        <w:pStyle w:val="144"/>
        <w:keepNext w:val="0"/>
        <w:keepLines w:val="0"/>
        <w:pageBreakBefore w:val="0"/>
        <w:widowControl w:val="0"/>
        <w:spacing w:line="360" w:lineRule="auto"/>
        <w:rPr>
          <w:rFonts w:hint="eastAsia" w:ascii="等线" w:hAnsi="等线" w:eastAsia="等线" w:cs="等线"/>
          <w:color w:val="0000FF"/>
          <w:sz w:val="24"/>
          <w:szCs w:val="28"/>
          <w:highlight w:val="white"/>
          <w:lang w:val="en-US" w:eastAsia="zh-CN" w:bidi="ar-SA"/>
        </w:rPr>
      </w:pPr>
      <w:r>
        <w:rPr>
          <w:rFonts w:hint="eastAsia" w:ascii="等线" w:hAnsi="等线" w:eastAsia="等线" w:cs="等线"/>
          <w:color w:val="0000FF"/>
          <w:sz w:val="24"/>
          <w:szCs w:val="28"/>
          <w:highlight w:val="white"/>
          <w:lang w:val="en-US" w:eastAsia="zh-CN" w:bidi="ar-SA"/>
        </w:rPr>
        <w:t>（5）为采购项目提供整体设计、规范编制或者项目管理、监理、检测等服务的供应商；</w:t>
      </w:r>
    </w:p>
    <w:p w14:paraId="7E24CFBE">
      <w:pPr>
        <w:pStyle w:val="144"/>
        <w:keepNext w:val="0"/>
        <w:keepLines w:val="0"/>
        <w:pageBreakBefore w:val="0"/>
        <w:widowControl w:val="0"/>
        <w:spacing w:line="360" w:lineRule="auto"/>
        <w:rPr>
          <w:rFonts w:hint="eastAsia" w:ascii="等线" w:hAnsi="等线" w:eastAsia="等线" w:cs="等线"/>
          <w:color w:val="0000FF"/>
          <w:sz w:val="24"/>
          <w:szCs w:val="28"/>
          <w:highlight w:val="white"/>
          <w:lang w:val="en-US" w:eastAsia="zh-CN" w:bidi="ar-SA"/>
        </w:rPr>
      </w:pPr>
      <w:r>
        <w:rPr>
          <w:rFonts w:hint="eastAsia" w:ascii="等线" w:hAnsi="等线" w:eastAsia="等线" w:cs="等线"/>
          <w:color w:val="0000FF"/>
          <w:sz w:val="24"/>
          <w:szCs w:val="28"/>
          <w:highlight w:val="white"/>
          <w:lang w:val="en-US" w:eastAsia="zh-CN" w:bidi="ar-SA"/>
        </w:rPr>
        <w:t>（6）法律法规规定的其他情形。</w:t>
      </w:r>
    </w:p>
    <w:p w14:paraId="43CE6EED">
      <w:pPr>
        <w:pStyle w:val="144"/>
        <w:keepNext w:val="0"/>
        <w:keepLines w:val="0"/>
        <w:pageBreakBefore w:val="0"/>
        <w:widowControl w:val="0"/>
        <w:spacing w:line="360" w:lineRule="auto"/>
        <w:rPr>
          <w:rFonts w:hint="eastAsia" w:ascii="等线" w:hAnsi="等线" w:eastAsia="等线" w:cs="等线"/>
          <w:color w:val="0000FF"/>
          <w:sz w:val="24"/>
          <w:szCs w:val="28"/>
          <w:highlight w:val="white"/>
          <w:lang w:val="en-US" w:eastAsia="zh-CN" w:bidi="ar-SA"/>
        </w:rPr>
      </w:pPr>
      <w:r>
        <w:rPr>
          <w:rFonts w:hint="eastAsia" w:ascii="等线" w:hAnsi="等线" w:eastAsia="等线" w:cs="等线"/>
          <w:color w:val="0000FF"/>
          <w:sz w:val="24"/>
          <w:szCs w:val="28"/>
          <w:highlight w:val="white"/>
          <w:lang w:val="en-US" w:eastAsia="zh-CN" w:bidi="ar-SA"/>
        </w:rPr>
        <w:t>2.本项目通过电子交易平台进行采购，投标人投标需提前办理数字认证证书，投标人在使用系统进行投标的过程中如遇到涉及平台使用的任何问题，应致电技术支持热线咨询，联系方式：0519-86722803、0519-86722806。</w:t>
      </w:r>
    </w:p>
    <w:p w14:paraId="0F8F776B">
      <w:pPr>
        <w:pStyle w:val="3"/>
        <w:jc w:val="left"/>
        <w:rPr>
          <w:rFonts w:hint="eastAsia" w:ascii="等线" w:hAnsi="等线" w:eastAsia="等线" w:cs="等线"/>
          <w:b w:val="0"/>
          <w:color w:val="000000"/>
        </w:rPr>
      </w:pPr>
      <w:bookmarkStart w:id="37" w:name="_Toc7183"/>
      <w:r>
        <w:rPr>
          <w:rFonts w:hint="eastAsia" w:ascii="等线" w:hAnsi="等线" w:eastAsia="等线" w:cs="等线"/>
          <w:b w:val="0"/>
          <w:color w:val="000000"/>
          <w:highlight w:val="white"/>
        </w:rPr>
        <w:t>八、对本次磋商提出询问，请按以下方式联系。</w:t>
      </w:r>
      <w:bookmarkEnd w:id="35"/>
      <w:bookmarkEnd w:id="36"/>
      <w:bookmarkEnd w:id="37"/>
    </w:p>
    <w:p w14:paraId="1F15DE60">
      <w:pPr>
        <w:pStyle w:val="144"/>
        <w:keepNext w:val="0"/>
        <w:keepLines w:val="0"/>
        <w:pageBreakBefore w:val="0"/>
        <w:widowControl w:val="0"/>
        <w:spacing w:line="360" w:lineRule="auto"/>
        <w:rPr>
          <w:rFonts w:hint="eastAsia" w:ascii="等线" w:hAnsi="等线" w:eastAsia="等线" w:cs="等线"/>
          <w:color w:val="auto"/>
          <w:sz w:val="24"/>
          <w:szCs w:val="28"/>
          <w:highlight w:val="white"/>
          <w:lang w:val="en-US" w:eastAsia="zh-CN" w:bidi="ar-SA"/>
        </w:rPr>
      </w:pPr>
      <w:r>
        <w:rPr>
          <w:rFonts w:hint="eastAsia" w:ascii="等线" w:hAnsi="等线" w:eastAsia="等线" w:cs="等线"/>
          <w:color w:val="auto"/>
          <w:sz w:val="24"/>
          <w:szCs w:val="28"/>
          <w:highlight w:val="white"/>
          <w:lang w:val="en-US" w:eastAsia="zh-CN" w:bidi="ar-SA"/>
        </w:rPr>
        <w:t>1.采购人信息</w:t>
      </w:r>
    </w:p>
    <w:p w14:paraId="4B29D7E2">
      <w:pPr>
        <w:pStyle w:val="144"/>
        <w:keepNext w:val="0"/>
        <w:keepLines w:val="0"/>
        <w:pageBreakBefore w:val="0"/>
        <w:widowControl w:val="0"/>
        <w:spacing w:line="360" w:lineRule="auto"/>
        <w:rPr>
          <w:rFonts w:hint="eastAsia" w:ascii="等线" w:hAnsi="等线" w:eastAsia="等线" w:cs="等线"/>
          <w:color w:val="0000FF"/>
          <w:sz w:val="24"/>
          <w:szCs w:val="28"/>
          <w:highlight w:val="white"/>
          <w:lang w:val="en-US" w:eastAsia="zh-CN" w:bidi="ar-SA"/>
        </w:rPr>
      </w:pPr>
      <w:r>
        <w:rPr>
          <w:rFonts w:hint="eastAsia" w:ascii="等线" w:hAnsi="等线" w:eastAsia="等线" w:cs="等线"/>
          <w:color w:val="auto"/>
          <w:sz w:val="24"/>
          <w:szCs w:val="28"/>
          <w:highlight w:val="white"/>
          <w:lang w:val="en-US" w:eastAsia="zh-CN" w:bidi="ar-SA"/>
        </w:rPr>
        <w:t>名 称：</w:t>
      </w:r>
      <w:r>
        <w:rPr>
          <w:rFonts w:hint="eastAsia" w:ascii="等线" w:hAnsi="等线" w:eastAsia="等线" w:cs="等线"/>
          <w:color w:val="0000FF"/>
          <w:sz w:val="24"/>
          <w:szCs w:val="28"/>
          <w:highlight w:val="white"/>
          <w:lang w:val="en-US" w:eastAsia="zh-CN" w:bidi="ar-SA"/>
        </w:rPr>
        <w:t>丹阳市应急管理局</w:t>
      </w:r>
    </w:p>
    <w:p w14:paraId="1653350F">
      <w:pPr>
        <w:pStyle w:val="144"/>
        <w:keepNext w:val="0"/>
        <w:keepLines w:val="0"/>
        <w:pageBreakBefore w:val="0"/>
        <w:widowControl w:val="0"/>
        <w:spacing w:line="360" w:lineRule="auto"/>
        <w:rPr>
          <w:rFonts w:hint="eastAsia" w:ascii="等线" w:hAnsi="等线" w:eastAsia="等线" w:cs="等线"/>
          <w:color w:val="0000FF"/>
          <w:sz w:val="24"/>
          <w:szCs w:val="28"/>
          <w:highlight w:val="white"/>
          <w:lang w:val="en-US" w:eastAsia="zh-CN" w:bidi="ar-SA"/>
        </w:rPr>
      </w:pPr>
      <w:r>
        <w:rPr>
          <w:rFonts w:hint="eastAsia" w:ascii="等线" w:hAnsi="等线" w:eastAsia="等线" w:cs="等线"/>
          <w:color w:val="auto"/>
          <w:sz w:val="24"/>
          <w:szCs w:val="28"/>
          <w:highlight w:val="white"/>
          <w:lang w:val="en-US" w:eastAsia="zh-CN" w:bidi="ar-SA"/>
        </w:rPr>
        <w:t>地 址：丹阳市开发区兰陵路8号</w:t>
      </w:r>
    </w:p>
    <w:p w14:paraId="1363958D">
      <w:pPr>
        <w:pStyle w:val="144"/>
        <w:keepNext w:val="0"/>
        <w:keepLines w:val="0"/>
        <w:pageBreakBefore w:val="0"/>
        <w:widowControl w:val="0"/>
        <w:spacing w:line="360" w:lineRule="auto"/>
        <w:rPr>
          <w:rFonts w:hint="eastAsia" w:ascii="等线" w:hAnsi="等线" w:eastAsia="等线" w:cs="等线"/>
          <w:color w:val="auto"/>
          <w:sz w:val="24"/>
          <w:szCs w:val="28"/>
          <w:highlight w:val="yellow"/>
          <w:lang w:val="en-US" w:eastAsia="zh-CN" w:bidi="ar-SA"/>
        </w:rPr>
      </w:pPr>
      <w:r>
        <w:rPr>
          <w:rFonts w:hint="eastAsia" w:ascii="等线" w:hAnsi="等线" w:eastAsia="等线" w:cs="等线"/>
          <w:color w:val="auto"/>
          <w:sz w:val="24"/>
          <w:szCs w:val="28"/>
          <w:highlight w:val="white"/>
          <w:lang w:val="en-US" w:eastAsia="zh-CN" w:bidi="ar-SA"/>
        </w:rPr>
        <w:t>联系方式：舒科  0511-86920012</w:t>
      </w:r>
    </w:p>
    <w:p w14:paraId="6D7C3A6F">
      <w:pPr>
        <w:pStyle w:val="144"/>
        <w:keepNext w:val="0"/>
        <w:keepLines w:val="0"/>
        <w:pageBreakBefore w:val="0"/>
        <w:widowControl w:val="0"/>
        <w:spacing w:line="360" w:lineRule="auto"/>
        <w:rPr>
          <w:rFonts w:hint="default" w:ascii="等线" w:hAnsi="等线" w:eastAsia="等线" w:cs="等线"/>
          <w:color w:val="auto"/>
          <w:sz w:val="24"/>
          <w:szCs w:val="28"/>
          <w:highlight w:val="white"/>
          <w:lang w:val="en-US" w:eastAsia="zh-CN" w:bidi="ar-SA"/>
        </w:rPr>
      </w:pPr>
    </w:p>
    <w:p w14:paraId="4B0D1F17">
      <w:pPr>
        <w:pStyle w:val="144"/>
        <w:keepNext w:val="0"/>
        <w:keepLines w:val="0"/>
        <w:pageBreakBefore w:val="0"/>
        <w:widowControl w:val="0"/>
        <w:spacing w:line="360" w:lineRule="auto"/>
        <w:rPr>
          <w:rFonts w:hint="eastAsia" w:ascii="等线" w:hAnsi="等线" w:eastAsia="等线" w:cs="等线"/>
          <w:color w:val="auto"/>
          <w:sz w:val="24"/>
          <w:szCs w:val="28"/>
          <w:highlight w:val="white"/>
          <w:lang w:val="en-US" w:eastAsia="zh-CN" w:bidi="ar-SA"/>
        </w:rPr>
      </w:pPr>
      <w:r>
        <w:rPr>
          <w:rFonts w:hint="eastAsia" w:ascii="等线" w:hAnsi="等线" w:eastAsia="等线" w:cs="等线"/>
          <w:color w:val="auto"/>
          <w:sz w:val="24"/>
          <w:szCs w:val="28"/>
          <w:highlight w:val="white"/>
          <w:lang w:val="en-US" w:eastAsia="zh-CN" w:bidi="ar-SA"/>
        </w:rPr>
        <w:t>2.采购代理机构信息</w:t>
      </w:r>
    </w:p>
    <w:p w14:paraId="4D89BFD2">
      <w:pPr>
        <w:pStyle w:val="144"/>
        <w:keepNext w:val="0"/>
        <w:keepLines w:val="0"/>
        <w:pageBreakBefore w:val="0"/>
        <w:widowControl w:val="0"/>
        <w:spacing w:line="360" w:lineRule="auto"/>
        <w:rPr>
          <w:rFonts w:hint="eastAsia" w:ascii="等线" w:hAnsi="等线" w:eastAsia="等线" w:cs="等线"/>
          <w:color w:val="auto"/>
          <w:sz w:val="24"/>
          <w:szCs w:val="28"/>
          <w:highlight w:val="white"/>
          <w:lang w:val="en-US" w:eastAsia="zh-CN" w:bidi="ar-SA"/>
        </w:rPr>
      </w:pPr>
      <w:r>
        <w:rPr>
          <w:rFonts w:hint="eastAsia" w:ascii="等线" w:hAnsi="等线" w:eastAsia="等线" w:cs="等线"/>
          <w:color w:val="auto"/>
          <w:sz w:val="24"/>
          <w:szCs w:val="28"/>
          <w:highlight w:val="white"/>
          <w:lang w:val="en-US" w:eastAsia="zh-CN" w:bidi="ar-SA"/>
        </w:rPr>
        <w:t>名 称：</w:t>
      </w:r>
      <w:r>
        <w:rPr>
          <w:rFonts w:hint="eastAsia" w:ascii="等线" w:hAnsi="等线" w:eastAsia="等线" w:cs="等线"/>
          <w:color w:val="0000FF"/>
          <w:sz w:val="24"/>
          <w:szCs w:val="28"/>
          <w:highlight w:val="white"/>
          <w:lang w:val="en-US" w:eastAsia="zh-CN" w:bidi="ar-SA"/>
        </w:rPr>
        <w:t>江苏恒信建设项目管理有限公司</w:t>
      </w:r>
    </w:p>
    <w:p w14:paraId="1941F684">
      <w:pPr>
        <w:pStyle w:val="144"/>
        <w:keepNext w:val="0"/>
        <w:keepLines w:val="0"/>
        <w:pageBreakBefore w:val="0"/>
        <w:widowControl w:val="0"/>
        <w:spacing w:line="360" w:lineRule="auto"/>
        <w:rPr>
          <w:rFonts w:hint="default" w:ascii="等线" w:hAnsi="等线" w:eastAsia="等线" w:cs="等线"/>
          <w:color w:val="auto"/>
          <w:sz w:val="24"/>
          <w:szCs w:val="28"/>
          <w:highlight w:val="white"/>
          <w:lang w:val="en-US" w:eastAsia="zh-CN" w:bidi="ar-SA"/>
        </w:rPr>
      </w:pPr>
      <w:r>
        <w:rPr>
          <w:rFonts w:hint="eastAsia" w:ascii="等线" w:hAnsi="等线" w:eastAsia="等线" w:cs="等线"/>
          <w:color w:val="auto"/>
          <w:sz w:val="24"/>
          <w:szCs w:val="28"/>
          <w:highlight w:val="white"/>
          <w:lang w:val="en-US" w:eastAsia="zh-CN" w:bidi="ar-SA"/>
        </w:rPr>
        <w:t>地 址：</w:t>
      </w:r>
      <w:r>
        <w:rPr>
          <w:rFonts w:hint="eastAsia" w:ascii="等线" w:hAnsi="等线" w:eastAsia="等线" w:cs="等线"/>
          <w:color w:val="0000FF"/>
          <w:sz w:val="24"/>
          <w:szCs w:val="28"/>
          <w:highlight w:val="white"/>
          <w:lang w:val="en-US" w:eastAsia="zh-CN" w:bidi="ar-SA"/>
        </w:rPr>
        <w:t>丹阳市华东建材城3号精品馆3楼</w:t>
      </w:r>
    </w:p>
    <w:p w14:paraId="0EB9FDFD">
      <w:pPr>
        <w:pStyle w:val="144"/>
        <w:keepNext w:val="0"/>
        <w:keepLines w:val="0"/>
        <w:pageBreakBefore w:val="0"/>
        <w:widowControl w:val="0"/>
        <w:spacing w:line="360" w:lineRule="auto"/>
        <w:rPr>
          <w:rFonts w:hint="eastAsia" w:ascii="等线" w:hAnsi="等线" w:eastAsia="等线" w:cs="等线"/>
          <w:color w:val="auto"/>
          <w:sz w:val="24"/>
          <w:szCs w:val="28"/>
          <w:highlight w:val="white"/>
          <w:lang w:val="en-US" w:eastAsia="zh-CN" w:bidi="ar-SA"/>
        </w:rPr>
      </w:pPr>
      <w:r>
        <w:rPr>
          <w:rFonts w:hint="eastAsia" w:ascii="等线" w:hAnsi="等线" w:eastAsia="等线" w:cs="等线"/>
          <w:color w:val="auto"/>
          <w:sz w:val="24"/>
          <w:szCs w:val="28"/>
          <w:highlight w:val="white"/>
          <w:lang w:val="en-US" w:eastAsia="zh-CN" w:bidi="ar-SA"/>
        </w:rPr>
        <w:t>联系方式：</w:t>
      </w:r>
      <w:bookmarkStart w:id="38" w:name="EBa939caab6cd04948822c3764818af8b0"/>
      <w:r>
        <w:rPr>
          <w:rFonts w:hint="eastAsia" w:ascii="等线" w:hAnsi="等线" w:eastAsia="等线" w:cs="等线"/>
          <w:color w:val="0000FF"/>
          <w:sz w:val="24"/>
          <w:szCs w:val="28"/>
          <w:highlight w:val="white"/>
          <w:lang w:val="en-US" w:eastAsia="zh-CN" w:bidi="ar-SA"/>
        </w:rPr>
        <w:t>0511-86225656</w:t>
      </w:r>
      <w:bookmarkEnd w:id="38"/>
    </w:p>
    <w:p w14:paraId="159BF022">
      <w:pPr>
        <w:pStyle w:val="144"/>
        <w:keepNext w:val="0"/>
        <w:keepLines w:val="0"/>
        <w:pageBreakBefore w:val="0"/>
        <w:widowControl w:val="0"/>
        <w:spacing w:line="360" w:lineRule="auto"/>
        <w:rPr>
          <w:rFonts w:hint="eastAsia" w:ascii="等线" w:hAnsi="等线" w:eastAsia="等线" w:cs="等线"/>
          <w:color w:val="auto"/>
          <w:sz w:val="24"/>
          <w:szCs w:val="28"/>
          <w:highlight w:val="white"/>
          <w:lang w:val="en-US" w:eastAsia="zh-CN" w:bidi="ar-SA"/>
        </w:rPr>
      </w:pPr>
      <w:r>
        <w:rPr>
          <w:rFonts w:hint="eastAsia" w:ascii="等线" w:hAnsi="等线" w:eastAsia="等线" w:cs="等线"/>
          <w:color w:val="auto"/>
          <w:sz w:val="24"/>
          <w:szCs w:val="28"/>
          <w:highlight w:val="white"/>
          <w:lang w:val="en-US" w:eastAsia="zh-CN" w:bidi="ar-SA"/>
        </w:rPr>
        <w:t>3.项目联系方式</w:t>
      </w:r>
    </w:p>
    <w:p w14:paraId="61C2ABC5">
      <w:pPr>
        <w:pStyle w:val="144"/>
        <w:keepNext w:val="0"/>
        <w:keepLines w:val="0"/>
        <w:pageBreakBefore w:val="0"/>
        <w:widowControl w:val="0"/>
        <w:spacing w:line="360" w:lineRule="auto"/>
        <w:rPr>
          <w:rFonts w:hint="eastAsia" w:ascii="等线" w:hAnsi="等线" w:eastAsia="等线" w:cs="等线"/>
          <w:color w:val="auto"/>
          <w:sz w:val="24"/>
          <w:szCs w:val="28"/>
          <w:highlight w:val="white"/>
          <w:lang w:val="en-US" w:eastAsia="zh-CN" w:bidi="ar-SA"/>
        </w:rPr>
      </w:pPr>
      <w:r>
        <w:rPr>
          <w:rFonts w:hint="eastAsia" w:ascii="等线" w:hAnsi="等线" w:eastAsia="等线" w:cs="等线"/>
          <w:color w:val="auto"/>
          <w:sz w:val="24"/>
          <w:szCs w:val="28"/>
          <w:highlight w:val="white"/>
          <w:lang w:val="en-US" w:eastAsia="zh-CN" w:bidi="ar-SA"/>
        </w:rPr>
        <w:t>项目联系人：</w:t>
      </w:r>
      <w:bookmarkStart w:id="39" w:name="EB926762f2664a4523baa3ab08079218ae"/>
      <w:r>
        <w:rPr>
          <w:rFonts w:hint="eastAsia" w:ascii="等线" w:hAnsi="等线" w:eastAsia="等线" w:cs="等线"/>
          <w:color w:val="0000FF"/>
          <w:sz w:val="24"/>
          <w:szCs w:val="28"/>
          <w:highlight w:val="white"/>
          <w:lang w:val="en-US" w:eastAsia="zh-CN" w:bidi="ar-SA"/>
        </w:rPr>
        <w:t>钱工</w:t>
      </w:r>
      <w:bookmarkEnd w:id="39"/>
    </w:p>
    <w:p w14:paraId="51FB9D70">
      <w:pPr>
        <w:pStyle w:val="144"/>
        <w:keepNext w:val="0"/>
        <w:keepLines w:val="0"/>
        <w:pageBreakBefore w:val="0"/>
        <w:widowControl w:val="0"/>
        <w:spacing w:line="360" w:lineRule="auto"/>
        <w:rPr>
          <w:rFonts w:hint="eastAsia" w:ascii="等线" w:hAnsi="等线" w:eastAsia="等线" w:cs="等线"/>
          <w:color w:val="auto"/>
          <w:sz w:val="24"/>
          <w:szCs w:val="28"/>
          <w:highlight w:val="white"/>
          <w:lang w:val="en-US" w:eastAsia="zh-CN" w:bidi="ar-SA"/>
        </w:rPr>
      </w:pPr>
      <w:r>
        <w:rPr>
          <w:rFonts w:hint="eastAsia" w:ascii="等线" w:hAnsi="等线" w:eastAsia="等线" w:cs="等线"/>
          <w:color w:val="auto"/>
          <w:sz w:val="24"/>
          <w:szCs w:val="28"/>
          <w:highlight w:val="white"/>
          <w:lang w:val="en-US" w:eastAsia="zh-CN" w:bidi="ar-SA"/>
        </w:rPr>
        <w:t>电话：</w:t>
      </w:r>
      <w:bookmarkStart w:id="40" w:name="EB0f9b763653ed4295bf5cde8cd65af332"/>
      <w:r>
        <w:rPr>
          <w:rFonts w:hint="eastAsia" w:ascii="等线" w:hAnsi="等线" w:eastAsia="等线" w:cs="等线"/>
          <w:color w:val="0000FF"/>
          <w:sz w:val="24"/>
          <w:szCs w:val="28"/>
          <w:highlight w:val="white"/>
          <w:lang w:val="en-US" w:eastAsia="zh-CN" w:bidi="ar-SA"/>
        </w:rPr>
        <w:t>0511-86225656</w:t>
      </w:r>
      <w:bookmarkEnd w:id="40"/>
    </w:p>
    <w:p w14:paraId="7C497766">
      <w:pPr>
        <w:pStyle w:val="3"/>
        <w:jc w:val="left"/>
        <w:rPr>
          <w:rFonts w:hint="eastAsia" w:ascii="等线" w:hAnsi="等线" w:eastAsia="等线" w:cs="等线"/>
          <w:b w:val="0"/>
          <w:color w:val="000000"/>
        </w:rPr>
      </w:pPr>
    </w:p>
    <w:p w14:paraId="040CA666">
      <w:pPr>
        <w:widowControl/>
        <w:ind w:right="360"/>
        <w:jc w:val="right"/>
        <w:rPr>
          <w:rFonts w:hint="eastAsia" w:ascii="等线" w:hAnsi="等线" w:eastAsia="等线" w:cs="等线"/>
          <w:color w:val="000000"/>
          <w:sz w:val="24"/>
        </w:rPr>
      </w:pPr>
      <w:r>
        <w:rPr>
          <w:rFonts w:hint="eastAsia" w:ascii="等线" w:hAnsi="等线" w:eastAsia="等线" w:cs="等线"/>
          <w:color w:val="000000"/>
          <w:sz w:val="24"/>
          <w:highlight w:val="white"/>
        </w:rPr>
        <w:br w:type="page"/>
      </w:r>
    </w:p>
    <w:p w14:paraId="0F518BB8">
      <w:pPr>
        <w:pStyle w:val="2"/>
        <w:jc w:val="center"/>
        <w:rPr>
          <w:rFonts w:hint="eastAsia" w:ascii="等线" w:hAnsi="等线" w:eastAsia="等线" w:cs="等线"/>
          <w:color w:val="000000"/>
          <w:sz w:val="36"/>
        </w:rPr>
      </w:pPr>
      <w:bookmarkStart w:id="41" w:name="_Toc73364853"/>
      <w:bookmarkStart w:id="42" w:name="_Toc73365466"/>
      <w:bookmarkStart w:id="43" w:name="_Toc16067"/>
      <w:r>
        <w:rPr>
          <w:rFonts w:hint="eastAsia" w:ascii="等线" w:hAnsi="等线" w:eastAsia="等线" w:cs="等线"/>
          <w:color w:val="000000"/>
          <w:sz w:val="36"/>
          <w:highlight w:val="white"/>
        </w:rPr>
        <w:t>第二部分  供应商须知</w:t>
      </w:r>
      <w:bookmarkEnd w:id="41"/>
      <w:bookmarkEnd w:id="42"/>
      <w:bookmarkEnd w:id="43"/>
    </w:p>
    <w:p w14:paraId="0E64658C">
      <w:pPr>
        <w:rPr>
          <w:rFonts w:hint="eastAsia" w:ascii="等线" w:hAnsi="等线" w:eastAsia="等线" w:cs="等线"/>
          <w:highlight w:val="yellow"/>
        </w:rPr>
      </w:pPr>
    </w:p>
    <w:p w14:paraId="6CF87E1F">
      <w:pPr>
        <w:pStyle w:val="3"/>
        <w:rPr>
          <w:rFonts w:hint="eastAsia" w:ascii="等线" w:hAnsi="等线" w:eastAsia="等线" w:cs="等线"/>
          <w:color w:val="000000"/>
          <w:sz w:val="32"/>
        </w:rPr>
      </w:pPr>
      <w:bookmarkStart w:id="44" w:name="_Toc73364854"/>
      <w:bookmarkStart w:id="45" w:name="_Toc73365467"/>
      <w:bookmarkStart w:id="46" w:name="_Toc3627"/>
      <w:r>
        <w:rPr>
          <w:rFonts w:hint="eastAsia" w:ascii="等线" w:hAnsi="等线" w:eastAsia="等线" w:cs="等线"/>
          <w:color w:val="000000"/>
          <w:sz w:val="32"/>
          <w:highlight w:val="white"/>
        </w:rPr>
        <w:t>一、总  则</w:t>
      </w:r>
      <w:bookmarkEnd w:id="44"/>
      <w:bookmarkEnd w:id="45"/>
      <w:bookmarkEnd w:id="46"/>
    </w:p>
    <w:p w14:paraId="052415E2">
      <w:pPr>
        <w:pStyle w:val="4"/>
        <w:keepNext w:val="0"/>
        <w:keepLines w:val="0"/>
        <w:spacing w:before="0" w:after="0" w:line="360" w:lineRule="auto"/>
        <w:ind w:firstLine="444" w:firstLineChars="148"/>
        <w:rPr>
          <w:rFonts w:hint="eastAsia" w:ascii="等线" w:hAnsi="等线" w:eastAsia="等线" w:cs="等线"/>
          <w:color w:val="000000"/>
          <w:sz w:val="30"/>
        </w:rPr>
      </w:pPr>
      <w:bookmarkStart w:id="47" w:name="_Toc73365468"/>
      <w:bookmarkStart w:id="48" w:name="_Toc73364855"/>
      <w:bookmarkStart w:id="49" w:name="_Toc21141"/>
      <w:r>
        <w:rPr>
          <w:rFonts w:hint="eastAsia" w:ascii="等线" w:hAnsi="等线" w:eastAsia="等线" w:cs="等线"/>
          <w:color w:val="000000"/>
          <w:sz w:val="30"/>
          <w:highlight w:val="white"/>
        </w:rPr>
        <w:t>1．适用范围</w:t>
      </w:r>
      <w:bookmarkEnd w:id="47"/>
      <w:bookmarkEnd w:id="48"/>
      <w:bookmarkEnd w:id="49"/>
    </w:p>
    <w:p w14:paraId="7A1F11B8">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1.1本磋商文件仅适用于</w:t>
      </w:r>
      <w:r>
        <w:rPr>
          <w:rFonts w:hint="eastAsia" w:ascii="等线" w:hAnsi="等线" w:eastAsia="等线" w:cs="等线"/>
          <w:color w:val="0000FF"/>
          <w:sz w:val="24"/>
          <w:highlight w:val="white"/>
          <w:lang w:eastAsia="zh-CN"/>
        </w:rPr>
        <w:t>丹阳市自然灾害“惠润万家”保险项目（2026-2028年度）</w:t>
      </w:r>
      <w:r>
        <w:rPr>
          <w:rFonts w:hint="eastAsia" w:ascii="等线" w:hAnsi="等线" w:eastAsia="等线" w:cs="等线"/>
          <w:color w:val="000000"/>
          <w:sz w:val="24"/>
          <w:highlight w:val="white"/>
        </w:rPr>
        <w:t>。</w:t>
      </w:r>
    </w:p>
    <w:p w14:paraId="13A98C69">
      <w:pPr>
        <w:pStyle w:val="4"/>
        <w:keepNext w:val="0"/>
        <w:keepLines w:val="0"/>
        <w:spacing w:before="200" w:after="200" w:line="360" w:lineRule="auto"/>
        <w:ind w:firstLine="444" w:firstLineChars="148"/>
        <w:rPr>
          <w:rFonts w:hint="eastAsia" w:ascii="等线" w:hAnsi="等线" w:eastAsia="等线" w:cs="等线"/>
          <w:color w:val="000000"/>
          <w:sz w:val="30"/>
        </w:rPr>
      </w:pPr>
      <w:bookmarkStart w:id="50" w:name="_Toc73364856"/>
      <w:bookmarkStart w:id="51" w:name="_Toc73365469"/>
      <w:bookmarkStart w:id="52" w:name="_Toc8673"/>
      <w:r>
        <w:rPr>
          <w:rFonts w:hint="eastAsia" w:ascii="等线" w:hAnsi="等线" w:eastAsia="等线" w:cs="等线"/>
          <w:color w:val="000000"/>
          <w:sz w:val="30"/>
          <w:highlight w:val="white"/>
        </w:rPr>
        <w:t>2．定义</w:t>
      </w:r>
      <w:bookmarkEnd w:id="50"/>
      <w:bookmarkEnd w:id="51"/>
      <w:bookmarkEnd w:id="52"/>
    </w:p>
    <w:p w14:paraId="4240A580">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磋商文件中下列术语应解释为：</w:t>
      </w:r>
    </w:p>
    <w:p w14:paraId="72070C18">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2.1“磋商组织方”系指采购代理机构，即：</w:t>
      </w:r>
      <w:r>
        <w:rPr>
          <w:rFonts w:hint="eastAsia" w:ascii="等线" w:hAnsi="等线" w:eastAsia="等线" w:cs="等线"/>
          <w:color w:val="0000FF"/>
          <w:sz w:val="24"/>
          <w:highlight w:val="white"/>
          <w:lang w:eastAsia="zh-CN"/>
        </w:rPr>
        <w:t>江苏恒信建设项目管理有限公司</w:t>
      </w:r>
      <w:r>
        <w:rPr>
          <w:rFonts w:hint="eastAsia" w:ascii="等线" w:hAnsi="等线" w:eastAsia="等线" w:cs="等线"/>
          <w:color w:val="000000"/>
          <w:sz w:val="24"/>
          <w:highlight w:val="white"/>
        </w:rPr>
        <w:t>。</w:t>
      </w:r>
    </w:p>
    <w:p w14:paraId="07DF681A">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2.2“采购人”系指依法进行政府采购的国家机关、事业单位、团体组织，即：</w:t>
      </w:r>
      <w:r>
        <w:rPr>
          <w:rFonts w:hint="eastAsia" w:ascii="等线" w:hAnsi="等线" w:eastAsia="等线" w:cs="等线"/>
          <w:color w:val="0000FF"/>
          <w:sz w:val="24"/>
          <w:highlight w:val="white"/>
          <w:lang w:eastAsia="zh-CN"/>
        </w:rPr>
        <w:t>丹阳市应急管理局</w:t>
      </w:r>
      <w:r>
        <w:rPr>
          <w:rFonts w:hint="eastAsia" w:ascii="等线" w:hAnsi="等线" w:eastAsia="等线" w:cs="等线"/>
          <w:color w:val="000000"/>
          <w:sz w:val="24"/>
          <w:highlight w:val="white"/>
        </w:rPr>
        <w:t>。</w:t>
      </w:r>
    </w:p>
    <w:p w14:paraId="1127E3C4">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2.3“供应商”系指向采购人提供货物、工程或者服务的法人、其他组织或者自然人。</w:t>
      </w:r>
    </w:p>
    <w:p w14:paraId="76611359">
      <w:pPr>
        <w:spacing w:line="360" w:lineRule="auto"/>
        <w:ind w:firstLine="480" w:firstLineChars="200"/>
        <w:rPr>
          <w:rFonts w:hint="eastAsia" w:ascii="等线" w:hAnsi="等线" w:eastAsia="等线" w:cs="等线"/>
          <w:highlight w:val="magenta"/>
        </w:rPr>
      </w:pPr>
      <w:r>
        <w:rPr>
          <w:rFonts w:hint="eastAsia" w:ascii="等线" w:hAnsi="等线" w:eastAsia="等线" w:cs="等线"/>
          <w:color w:val="000000"/>
          <w:sz w:val="24"/>
          <w:highlight w:val="white"/>
        </w:rPr>
        <w:t>2.4“服务”系指本磋商文件所述采购标的，即</w:t>
      </w:r>
      <w:bookmarkStart w:id="53" w:name="EBec1f6c4cc37b4caa9954b6d54854e118"/>
      <w:r>
        <w:rPr>
          <w:rFonts w:hint="eastAsia" w:ascii="等线" w:hAnsi="等线" w:eastAsia="等线" w:cs="等线"/>
          <w:color w:val="0000FF"/>
          <w:sz w:val="24"/>
          <w:highlight w:val="white"/>
          <w:lang w:eastAsia="zh-CN"/>
        </w:rPr>
        <w:t>丹阳市自然灾害“惠润万家”保险项目（2026-2028年度）</w:t>
      </w:r>
      <w:r>
        <w:rPr>
          <w:rFonts w:hint="eastAsia" w:ascii="等线" w:hAnsi="等线" w:eastAsia="等线" w:cs="等线"/>
          <w:color w:val="0000FF"/>
          <w:sz w:val="24"/>
          <w:highlight w:val="white"/>
        </w:rPr>
        <w:t>。</w:t>
      </w:r>
      <w:bookmarkEnd w:id="53"/>
    </w:p>
    <w:p w14:paraId="10017A16">
      <w:pPr>
        <w:pStyle w:val="4"/>
        <w:keepNext w:val="0"/>
        <w:keepLines w:val="0"/>
        <w:spacing w:line="360" w:lineRule="auto"/>
        <w:ind w:firstLine="444" w:firstLineChars="148"/>
        <w:rPr>
          <w:rFonts w:hint="eastAsia" w:ascii="等线" w:hAnsi="等线" w:eastAsia="等线" w:cs="等线"/>
          <w:color w:val="000000"/>
          <w:sz w:val="30"/>
        </w:rPr>
      </w:pPr>
      <w:bookmarkStart w:id="54" w:name="_Toc73365470"/>
      <w:bookmarkStart w:id="55" w:name="_Toc73364857"/>
      <w:bookmarkStart w:id="56" w:name="_Toc276"/>
      <w:r>
        <w:rPr>
          <w:rFonts w:hint="eastAsia" w:ascii="等线" w:hAnsi="等线" w:eastAsia="等线" w:cs="等线"/>
          <w:color w:val="000000"/>
          <w:sz w:val="30"/>
          <w:highlight w:val="white"/>
        </w:rPr>
        <w:t>3．本次采购方式</w:t>
      </w:r>
      <w:bookmarkEnd w:id="54"/>
      <w:bookmarkEnd w:id="55"/>
      <w:bookmarkEnd w:id="56"/>
    </w:p>
    <w:p w14:paraId="4C3D2F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sz w:val="24"/>
        </w:rPr>
      </w:pPr>
      <w:r>
        <w:rPr>
          <w:rFonts w:hint="eastAsia" w:ascii="等线" w:hAnsi="等线" w:eastAsia="等线" w:cs="等线"/>
          <w:color w:val="000000"/>
          <w:sz w:val="24"/>
          <w:highlight w:val="white"/>
        </w:rPr>
        <w:t>3.1本次采购采取竞争性磋商采购方式：综合评分法。</w:t>
      </w:r>
    </w:p>
    <w:p w14:paraId="0C68B1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sz w:val="24"/>
        </w:rPr>
      </w:pPr>
      <w:r>
        <w:rPr>
          <w:rFonts w:hint="eastAsia" w:ascii="等线" w:hAnsi="等线" w:eastAsia="等线" w:cs="等线"/>
          <w:color w:val="000000"/>
          <w:sz w:val="24"/>
          <w:highlight w:val="white"/>
        </w:rPr>
        <w:t>3.2</w:t>
      </w:r>
      <w:r>
        <w:rPr>
          <w:rFonts w:hint="eastAsia" w:ascii="等线" w:hAnsi="等线" w:eastAsia="等线" w:cs="等线"/>
          <w:color w:val="000000"/>
          <w:sz w:val="24"/>
          <w:szCs w:val="28"/>
          <w:highlight w:val="white"/>
        </w:rPr>
        <w:t>是否接受进口产品：</w:t>
      </w:r>
      <w:bookmarkStart w:id="57" w:name="EBfbc0577293b74fe5905514e3bd3e40cb"/>
      <w:r>
        <w:rPr>
          <w:rFonts w:hint="eastAsia" w:ascii="等线" w:hAnsi="等线" w:eastAsia="等线" w:cs="等线"/>
          <w:color w:val="000080"/>
          <w:sz w:val="20"/>
          <w:szCs w:val="28"/>
          <w:highlight w:val="white"/>
        </w:rPr>
        <w:t xml:space="preserve"> </w:t>
      </w:r>
      <w:bookmarkEnd w:id="57"/>
      <w:bookmarkStart w:id="58" w:name="EB1ba279a3e4b14c2e82074c55c6a2d285"/>
      <w:r>
        <w:rPr>
          <w:rFonts w:hint="eastAsia" w:ascii="等线" w:hAnsi="等线" w:eastAsia="等线" w:cs="等线"/>
          <w:color w:val="0000FF"/>
          <w:sz w:val="24"/>
          <w:szCs w:val="28"/>
          <w:highlight w:val="white"/>
        </w:rPr>
        <w:t>☑</w:t>
      </w:r>
      <w:bookmarkEnd w:id="58"/>
      <w:r>
        <w:rPr>
          <w:rFonts w:hint="eastAsia" w:ascii="等线" w:hAnsi="等线" w:eastAsia="等线" w:cs="等线"/>
          <w:color w:val="000000"/>
          <w:sz w:val="24"/>
          <w:szCs w:val="28"/>
          <w:highlight w:val="white"/>
        </w:rPr>
        <w:t>否</w:t>
      </w:r>
      <w:bookmarkStart w:id="59" w:name="EBb827a1ee09c24503810ef107662edd9b"/>
      <w:r>
        <w:rPr>
          <w:rFonts w:hint="eastAsia" w:ascii="等线" w:hAnsi="等线" w:eastAsia="等线" w:cs="等线"/>
          <w:color w:val="000080"/>
          <w:sz w:val="20"/>
          <w:szCs w:val="28"/>
          <w:highlight w:val="white"/>
        </w:rPr>
        <w:t xml:space="preserve"> </w:t>
      </w:r>
      <w:bookmarkEnd w:id="59"/>
      <w:bookmarkStart w:id="60" w:name="EB864908c2907a43c2b4173db210221033"/>
      <w:r>
        <w:rPr>
          <w:rFonts w:hint="eastAsia" w:ascii="等线" w:hAnsi="等线" w:eastAsia="等线" w:cs="等线"/>
          <w:color w:val="000080"/>
          <w:sz w:val="20"/>
          <w:szCs w:val="28"/>
          <w:highlight w:val="white"/>
        </w:rPr>
        <w:t xml:space="preserve"> </w:t>
      </w:r>
      <w:bookmarkEnd w:id="60"/>
      <w:bookmarkStart w:id="61" w:name="EB326aa1936df44aef9d1be4dfa91c7594"/>
      <w:r>
        <w:rPr>
          <w:rFonts w:hint="eastAsia" w:ascii="等线" w:hAnsi="等线" w:eastAsia="等线" w:cs="等线"/>
          <w:color w:val="000080"/>
          <w:sz w:val="20"/>
          <w:szCs w:val="28"/>
          <w:highlight w:val="white"/>
        </w:rPr>
        <w:t xml:space="preserve"> </w:t>
      </w:r>
      <w:bookmarkEnd w:id="61"/>
    </w:p>
    <w:p w14:paraId="19D4814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sz w:val="24"/>
          <w:szCs w:val="28"/>
        </w:rPr>
      </w:pPr>
      <w:r>
        <w:rPr>
          <w:rFonts w:hint="eastAsia" w:ascii="等线" w:hAnsi="等线" w:eastAsia="等线" w:cs="等线"/>
          <w:color w:val="000000"/>
          <w:sz w:val="24"/>
          <w:highlight w:val="white"/>
        </w:rPr>
        <w:t>3.3</w:t>
      </w:r>
      <w:r>
        <w:rPr>
          <w:rFonts w:hint="eastAsia" w:ascii="等线" w:hAnsi="等线" w:eastAsia="等线" w:cs="等线"/>
          <w:color w:val="000000"/>
          <w:sz w:val="24"/>
          <w:szCs w:val="28"/>
          <w:highlight w:val="white"/>
        </w:rPr>
        <w:t>本项目资格审查方式：</w:t>
      </w:r>
      <w:bookmarkStart w:id="62" w:name="EBaa06e2dffb9b4e47b7dc8c1d0d70eeb2"/>
      <w:r>
        <w:rPr>
          <w:rFonts w:hint="eastAsia" w:ascii="等线" w:hAnsi="等线" w:eastAsia="等线" w:cs="等线"/>
          <w:color w:val="000080"/>
          <w:sz w:val="20"/>
          <w:szCs w:val="28"/>
          <w:highlight w:val="white"/>
        </w:rPr>
        <w:t xml:space="preserve"> </w:t>
      </w:r>
      <w:bookmarkEnd w:id="62"/>
      <w:bookmarkStart w:id="63" w:name="EB11922150b52d423b88a89729a9b1ff16"/>
      <w:r>
        <w:rPr>
          <w:rFonts w:hint="eastAsia" w:ascii="等线" w:hAnsi="等线" w:eastAsia="等线" w:cs="等线"/>
          <w:color w:val="0000FF"/>
          <w:sz w:val="24"/>
          <w:szCs w:val="28"/>
          <w:highlight w:val="white"/>
        </w:rPr>
        <w:t>☑</w:t>
      </w:r>
      <w:bookmarkEnd w:id="63"/>
      <w:r>
        <w:rPr>
          <w:rFonts w:hint="eastAsia" w:ascii="等线" w:hAnsi="等线" w:eastAsia="等线" w:cs="等线"/>
          <w:color w:val="000000"/>
          <w:sz w:val="24"/>
          <w:szCs w:val="28"/>
          <w:highlight w:val="white"/>
        </w:rPr>
        <w:t>资格后审</w:t>
      </w:r>
    </w:p>
    <w:p w14:paraId="5BFA18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sz w:val="24"/>
          <w:szCs w:val="28"/>
        </w:rPr>
      </w:pPr>
      <w:r>
        <w:rPr>
          <w:rFonts w:hint="eastAsia" w:ascii="等线" w:hAnsi="等线" w:eastAsia="等线" w:cs="等线"/>
          <w:color w:val="000000"/>
          <w:sz w:val="24"/>
          <w:szCs w:val="28"/>
          <w:highlight w:val="white"/>
        </w:rPr>
        <w:t>3.4 本次采购确定的成交人数量：</w:t>
      </w:r>
      <w:bookmarkStart w:id="64" w:name="EB239bc7938d02463888f23182e5e568e7"/>
      <w:r>
        <w:rPr>
          <w:rFonts w:hint="eastAsia" w:ascii="等线" w:hAnsi="等线" w:eastAsia="等线" w:cs="等线"/>
          <w:color w:val="0000FF"/>
          <w:sz w:val="24"/>
          <w:szCs w:val="28"/>
          <w:highlight w:val="white"/>
        </w:rPr>
        <w:t>1名</w:t>
      </w:r>
      <w:bookmarkEnd w:id="64"/>
      <w:r>
        <w:rPr>
          <w:rFonts w:hint="eastAsia" w:ascii="等线" w:hAnsi="等线" w:eastAsia="等线" w:cs="等线"/>
          <w:color w:val="000000"/>
          <w:sz w:val="24"/>
          <w:szCs w:val="28"/>
          <w:highlight w:val="white"/>
        </w:rPr>
        <w:t xml:space="preserve"> </w:t>
      </w:r>
    </w:p>
    <w:p w14:paraId="2938F887">
      <w:pPr>
        <w:spacing w:line="360" w:lineRule="auto"/>
        <w:ind w:firstLine="480" w:firstLineChars="200"/>
        <w:rPr>
          <w:rFonts w:hint="eastAsia" w:ascii="等线" w:hAnsi="等线" w:eastAsia="等线" w:cs="等线"/>
          <w:color w:val="000000"/>
          <w:sz w:val="24"/>
          <w:highlight w:val="green"/>
        </w:rPr>
      </w:pPr>
      <w:bookmarkStart w:id="65" w:name="EB65f1af548e51428190f46d10e71d9afc"/>
      <w:bookmarkEnd w:id="65"/>
    </w:p>
    <w:p w14:paraId="21530A5D">
      <w:pPr>
        <w:pStyle w:val="4"/>
        <w:keepNext w:val="0"/>
        <w:keepLines w:val="0"/>
        <w:spacing w:line="360" w:lineRule="auto"/>
        <w:ind w:firstLine="444" w:firstLineChars="148"/>
        <w:rPr>
          <w:rFonts w:hint="eastAsia" w:ascii="等线" w:hAnsi="等线" w:eastAsia="等线" w:cs="等线"/>
          <w:color w:val="000000"/>
          <w:sz w:val="30"/>
        </w:rPr>
      </w:pPr>
      <w:bookmarkStart w:id="66" w:name="_Toc73364858"/>
      <w:bookmarkStart w:id="67" w:name="_Toc73365471"/>
      <w:bookmarkStart w:id="68" w:name="_Toc21547"/>
      <w:r>
        <w:rPr>
          <w:rFonts w:hint="eastAsia" w:ascii="等线" w:hAnsi="等线" w:eastAsia="等线" w:cs="等线"/>
          <w:color w:val="000000"/>
          <w:sz w:val="30"/>
          <w:highlight w:val="white"/>
        </w:rPr>
        <w:t>4．磋商费用</w:t>
      </w:r>
      <w:bookmarkEnd w:id="66"/>
      <w:bookmarkEnd w:id="67"/>
      <w:bookmarkEnd w:id="68"/>
    </w:p>
    <w:p w14:paraId="1BAACC47">
      <w:pPr>
        <w:spacing w:line="360" w:lineRule="auto"/>
        <w:ind w:firstLine="480" w:firstLineChars="200"/>
        <w:rPr>
          <w:rFonts w:hint="eastAsia" w:ascii="等线" w:hAnsi="等线" w:eastAsia="等线" w:cs="等线"/>
          <w:highlight w:val="magenta"/>
        </w:rPr>
      </w:pPr>
      <w:r>
        <w:rPr>
          <w:rFonts w:hint="eastAsia" w:ascii="等线" w:hAnsi="等线" w:eastAsia="等线" w:cs="等线"/>
          <w:color w:val="000000"/>
          <w:sz w:val="24"/>
          <w:highlight w:val="white"/>
        </w:rPr>
        <w:t>4.1 供应商应自行承担所有与参加磋商有关的费用</w:t>
      </w:r>
      <w:r>
        <w:rPr>
          <w:rFonts w:hint="eastAsia" w:ascii="等线" w:hAnsi="等线" w:eastAsia="等线" w:cs="等线"/>
          <w:b/>
          <w:color w:val="000000"/>
          <w:sz w:val="24"/>
          <w:highlight w:val="white"/>
        </w:rPr>
        <w:t>。</w:t>
      </w:r>
    </w:p>
    <w:p w14:paraId="4FC8F64C">
      <w:pPr>
        <w:spacing w:line="360" w:lineRule="auto"/>
        <w:ind w:firstLine="950" w:firstLineChars="396"/>
        <w:rPr>
          <w:rFonts w:hint="eastAsia" w:ascii="等线" w:hAnsi="等线" w:eastAsia="等线" w:cs="等线"/>
          <w:b w:val="0"/>
          <w:bCs/>
          <w:color w:val="0000FF"/>
          <w:sz w:val="24"/>
        </w:rPr>
      </w:pPr>
      <w:bookmarkStart w:id="69" w:name="EB3140ac15ffe94745a99198862d707f3f"/>
      <w:r>
        <w:rPr>
          <w:rFonts w:hint="eastAsia" w:ascii="等线" w:hAnsi="等线" w:eastAsia="等线" w:cs="等线"/>
          <w:b w:val="0"/>
          <w:bCs/>
          <w:color w:val="0000FF"/>
          <w:sz w:val="24"/>
          <w:highlight w:val="white"/>
        </w:rPr>
        <w:t>☑</w:t>
      </w:r>
      <w:bookmarkEnd w:id="69"/>
      <w:bookmarkStart w:id="70" w:name="EB43d98a67a624490d81135a7e75760740"/>
      <w:r>
        <w:rPr>
          <w:rFonts w:hint="eastAsia" w:ascii="等线" w:hAnsi="等线" w:eastAsia="等线" w:cs="等线"/>
          <w:b w:val="0"/>
          <w:bCs/>
          <w:color w:val="0000FF"/>
          <w:sz w:val="24"/>
          <w:highlight w:val="white"/>
        </w:rPr>
        <w:t>成交供应商需向代理机构缴纳</w:t>
      </w:r>
      <w:r>
        <w:rPr>
          <w:rFonts w:hint="eastAsia" w:ascii="等线" w:hAnsi="等线" w:eastAsia="等线" w:cs="等线"/>
          <w:b w:val="0"/>
          <w:bCs/>
          <w:color w:val="0000FF"/>
          <w:sz w:val="24"/>
          <w:highlight w:val="white"/>
          <w:lang w:val="en-US" w:eastAsia="zh-CN"/>
        </w:rPr>
        <w:t>招标代理</w:t>
      </w:r>
      <w:r>
        <w:rPr>
          <w:rFonts w:hint="eastAsia" w:ascii="等线" w:hAnsi="等线" w:eastAsia="等线" w:cs="等线"/>
          <w:b w:val="0"/>
          <w:bCs/>
          <w:color w:val="0000FF"/>
          <w:sz w:val="24"/>
          <w:highlight w:val="white"/>
        </w:rPr>
        <w:t>服务费</w:t>
      </w:r>
      <w:r>
        <w:rPr>
          <w:rFonts w:hint="eastAsia" w:ascii="等线" w:hAnsi="等线" w:eastAsia="等线" w:cs="等线"/>
          <w:b w:val="0"/>
          <w:bCs/>
          <w:color w:val="0000FF"/>
          <w:sz w:val="24"/>
          <w:highlight w:val="white"/>
          <w:lang w:val="en-US" w:eastAsia="zh-CN"/>
        </w:rPr>
        <w:t>52700元（</w:t>
      </w:r>
      <w:r>
        <w:rPr>
          <w:rFonts w:hint="eastAsia" w:ascii="等线" w:hAnsi="等线" w:eastAsia="等线" w:cs="等线"/>
          <w:b w:val="0"/>
          <w:bCs/>
          <w:color w:val="0000FF"/>
          <w:sz w:val="24"/>
          <w:highlight w:val="white"/>
        </w:rPr>
        <w:t>具体以最终结算为准）。</w:t>
      </w:r>
    </w:p>
    <w:p w14:paraId="43F3BEBA">
      <w:pPr>
        <w:spacing w:line="360" w:lineRule="auto"/>
        <w:ind w:firstLine="950" w:firstLineChars="396"/>
        <w:rPr>
          <w:rFonts w:hint="eastAsia" w:ascii="等线" w:hAnsi="等线" w:eastAsia="等线" w:cs="等线"/>
          <w:b w:val="0"/>
          <w:bCs/>
          <w:color w:val="0000FF"/>
          <w:sz w:val="24"/>
          <w:highlight w:val="white"/>
        </w:rPr>
      </w:pPr>
      <w:r>
        <w:rPr>
          <w:rFonts w:hint="eastAsia" w:ascii="等线" w:hAnsi="等线" w:eastAsia="等线" w:cs="等线"/>
          <w:b w:val="0"/>
          <w:bCs/>
          <w:color w:val="0000FF"/>
          <w:sz w:val="24"/>
          <w:highlight w:val="white"/>
        </w:rPr>
        <w:t>收费标准：</w:t>
      </w:r>
      <w:r>
        <w:rPr>
          <w:rFonts w:hint="eastAsia" w:ascii="等线" w:hAnsi="等线" w:eastAsia="等线" w:cs="等线"/>
          <w:b w:val="0"/>
          <w:bCs/>
          <w:color w:val="0000FF"/>
          <w:sz w:val="24"/>
          <w:highlight w:val="white"/>
          <w:lang w:val="en-US" w:eastAsia="zh-CN"/>
        </w:rPr>
        <w:t>苏政采协【2024】20号计取</w:t>
      </w:r>
      <w:r>
        <w:rPr>
          <w:rFonts w:hint="eastAsia" w:ascii="等线" w:hAnsi="等线" w:eastAsia="等线" w:cs="等线"/>
          <w:b w:val="0"/>
          <w:bCs/>
          <w:color w:val="0000FF"/>
          <w:sz w:val="24"/>
          <w:highlight w:val="white"/>
        </w:rPr>
        <w:t>；</w:t>
      </w:r>
    </w:p>
    <w:p w14:paraId="68D4C8BD">
      <w:pPr>
        <w:spacing w:line="360" w:lineRule="auto"/>
        <w:ind w:firstLine="950" w:firstLineChars="396"/>
        <w:rPr>
          <w:rFonts w:hint="eastAsia" w:ascii="等线" w:hAnsi="等线" w:eastAsia="等线" w:cs="等线"/>
          <w:b w:val="0"/>
          <w:bCs/>
          <w:color w:val="0000FF"/>
          <w:sz w:val="24"/>
          <w:highlight w:val="white"/>
        </w:rPr>
      </w:pPr>
      <w:r>
        <w:rPr>
          <w:rFonts w:hint="eastAsia" w:ascii="等线" w:hAnsi="等线" w:eastAsia="等线" w:cs="等线"/>
          <w:b w:val="0"/>
          <w:bCs/>
          <w:color w:val="0000FF"/>
          <w:sz w:val="24"/>
          <w:highlight w:val="white"/>
        </w:rPr>
        <w:t>磋商代理费用收款信息：</w:t>
      </w:r>
    </w:p>
    <w:p w14:paraId="5E78EDFA">
      <w:pPr>
        <w:spacing w:line="360" w:lineRule="auto"/>
        <w:ind w:firstLine="950" w:firstLineChars="396"/>
        <w:rPr>
          <w:rFonts w:hint="eastAsia" w:ascii="等线" w:hAnsi="等线" w:eastAsia="等线" w:cs="等线"/>
          <w:b w:val="0"/>
          <w:bCs/>
          <w:color w:val="0000FF"/>
          <w:sz w:val="24"/>
          <w:highlight w:val="white"/>
        </w:rPr>
      </w:pPr>
      <w:r>
        <w:rPr>
          <w:rFonts w:hint="eastAsia" w:ascii="等线" w:hAnsi="等线" w:eastAsia="等线" w:cs="等线"/>
          <w:b w:val="0"/>
          <w:bCs/>
          <w:color w:val="0000FF"/>
          <w:sz w:val="24"/>
          <w:highlight w:val="white"/>
        </w:rPr>
        <w:t>收款单位：</w:t>
      </w:r>
      <w:r>
        <w:rPr>
          <w:rFonts w:hint="eastAsia" w:ascii="等线" w:hAnsi="等线" w:eastAsia="等线" w:cs="等线"/>
          <w:b w:val="0"/>
          <w:bCs/>
          <w:color w:val="0000FF"/>
          <w:sz w:val="24"/>
          <w:highlight w:val="white"/>
          <w:lang w:eastAsia="zh-CN"/>
        </w:rPr>
        <w:t>江苏恒信建设项目管理有限公司</w:t>
      </w:r>
      <w:r>
        <w:rPr>
          <w:rFonts w:hint="eastAsia" w:ascii="等线" w:hAnsi="等线" w:eastAsia="等线" w:cs="等线"/>
          <w:b w:val="0"/>
          <w:bCs/>
          <w:color w:val="0000FF"/>
          <w:sz w:val="24"/>
          <w:highlight w:val="white"/>
        </w:rPr>
        <w:t>丹阳分公司；</w:t>
      </w:r>
    </w:p>
    <w:p w14:paraId="27023F21">
      <w:pPr>
        <w:spacing w:line="360" w:lineRule="auto"/>
        <w:ind w:firstLine="950" w:firstLineChars="396"/>
        <w:rPr>
          <w:rFonts w:hint="eastAsia" w:ascii="等线" w:hAnsi="等线" w:eastAsia="等线" w:cs="等线"/>
          <w:b w:val="0"/>
          <w:bCs/>
          <w:color w:val="0000FF"/>
          <w:sz w:val="24"/>
          <w:highlight w:val="white"/>
        </w:rPr>
      </w:pPr>
      <w:r>
        <w:rPr>
          <w:rFonts w:hint="eastAsia" w:ascii="等线" w:hAnsi="等线" w:eastAsia="等线" w:cs="等线"/>
          <w:b w:val="0"/>
          <w:bCs/>
          <w:color w:val="0000FF"/>
          <w:sz w:val="24"/>
          <w:highlight w:val="white"/>
        </w:rPr>
        <w:t>收款账号：1104 0210 0920 0447 466</w:t>
      </w:r>
    </w:p>
    <w:p w14:paraId="2915F007">
      <w:pPr>
        <w:spacing w:line="360" w:lineRule="auto"/>
        <w:ind w:firstLine="950" w:firstLineChars="396"/>
        <w:rPr>
          <w:rFonts w:hint="eastAsia" w:ascii="等线" w:hAnsi="等线" w:eastAsia="等线" w:cs="等线"/>
          <w:b w:val="0"/>
          <w:bCs/>
          <w:color w:val="0000FF"/>
          <w:sz w:val="24"/>
          <w:highlight w:val="white"/>
        </w:rPr>
      </w:pPr>
      <w:r>
        <w:rPr>
          <w:rFonts w:hint="eastAsia" w:ascii="等线" w:hAnsi="等线" w:eastAsia="等线" w:cs="等线"/>
          <w:b w:val="0"/>
          <w:bCs/>
          <w:color w:val="0000FF"/>
          <w:sz w:val="24"/>
          <w:highlight w:val="white"/>
        </w:rPr>
        <w:t>开户银行：</w:t>
      </w:r>
      <w:bookmarkEnd w:id="70"/>
      <w:r>
        <w:rPr>
          <w:rFonts w:hint="eastAsia" w:ascii="等线" w:hAnsi="等线" w:eastAsia="等线" w:cs="等线"/>
          <w:b w:val="0"/>
          <w:bCs/>
          <w:color w:val="0000FF"/>
          <w:sz w:val="24"/>
          <w:highlight w:val="white"/>
        </w:rPr>
        <w:t>中国工商银行股份有限公司丹阳支行</w:t>
      </w:r>
    </w:p>
    <w:p w14:paraId="32E48403">
      <w:pPr>
        <w:rPr>
          <w:rFonts w:hint="eastAsia" w:ascii="等线" w:hAnsi="等线" w:eastAsia="等线" w:cs="等线"/>
          <w:highlight w:val="magenta"/>
        </w:rPr>
      </w:pPr>
    </w:p>
    <w:p w14:paraId="2B40AFB5">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4.2不论磋商的结果如何，磋商组织方在任何情况下均无义务和责任承担上述费用。</w:t>
      </w:r>
    </w:p>
    <w:p w14:paraId="4C67CAEB">
      <w:pPr>
        <w:pStyle w:val="4"/>
        <w:keepNext w:val="0"/>
        <w:keepLines w:val="0"/>
        <w:spacing w:before="200" w:after="200" w:line="360" w:lineRule="auto"/>
        <w:ind w:firstLine="444" w:firstLineChars="148"/>
        <w:rPr>
          <w:rFonts w:hint="eastAsia" w:ascii="等线" w:hAnsi="等线" w:eastAsia="等线" w:cs="等线"/>
          <w:color w:val="000000"/>
          <w:sz w:val="30"/>
        </w:rPr>
      </w:pPr>
      <w:bookmarkStart w:id="71" w:name="_Toc73364859"/>
      <w:bookmarkStart w:id="72" w:name="_Toc73365472"/>
      <w:bookmarkStart w:id="73" w:name="_Toc16644"/>
      <w:r>
        <w:rPr>
          <w:rFonts w:hint="eastAsia" w:ascii="等线" w:hAnsi="等线" w:eastAsia="等线" w:cs="等线"/>
          <w:color w:val="000000"/>
          <w:sz w:val="30"/>
          <w:highlight w:val="white"/>
        </w:rPr>
        <w:t>5．政策功能</w:t>
      </w:r>
      <w:bookmarkEnd w:id="71"/>
      <w:bookmarkEnd w:id="72"/>
      <w:bookmarkEnd w:id="73"/>
    </w:p>
    <w:p w14:paraId="038E47EA">
      <w:pPr>
        <w:pStyle w:val="10"/>
        <w:spacing w:line="360" w:lineRule="auto"/>
        <w:ind w:firstLine="480"/>
        <w:rPr>
          <w:rFonts w:hint="eastAsia" w:ascii="等线" w:hAnsi="等线" w:eastAsia="等线" w:cs="等线"/>
          <w:color w:val="000000"/>
          <w:kern w:val="2"/>
          <w:sz w:val="24"/>
          <w:szCs w:val="22"/>
          <w:highlight w:val="white"/>
          <w:lang w:val="en-US" w:eastAsia="zh-CN" w:bidi="ar-SA"/>
        </w:rPr>
      </w:pPr>
      <w:bookmarkStart w:id="74" w:name="_Toc73365473"/>
      <w:bookmarkStart w:id="75" w:name="_Toc73364860"/>
      <w:r>
        <w:rPr>
          <w:rFonts w:hint="eastAsia" w:ascii="等线" w:hAnsi="等线" w:eastAsia="等线" w:cs="等线"/>
          <w:color w:val="000000"/>
          <w:kern w:val="2"/>
          <w:sz w:val="24"/>
          <w:szCs w:val="22"/>
          <w:highlight w:val="white"/>
          <w:lang w:val="en-US" w:eastAsia="zh-CN" w:bidi="ar-SA"/>
        </w:rPr>
        <w:t>5.1支持中小企业发展</w:t>
      </w:r>
    </w:p>
    <w:p w14:paraId="27FD8AD8">
      <w:pPr>
        <w:pStyle w:val="10"/>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0B1DA427">
      <w:pPr>
        <w:pStyle w:val="10"/>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符合中小企业划分标准的个体工商户，在政府采购活动中视同中小企业。</w:t>
      </w:r>
    </w:p>
    <w:p w14:paraId="13696335">
      <w:pPr>
        <w:pStyle w:val="10"/>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5.1.2在政府采购活动中，投标人提供的货物、工程或者服务符合下列情形的，享受中小企业扶持政策：</w:t>
      </w:r>
    </w:p>
    <w:p w14:paraId="5A952998">
      <w:pPr>
        <w:pStyle w:val="10"/>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5.1.2.1在货物采购项目中，货物由中小企业制造，即货物由中小企业生产且使用该中小企业商号或者注册商标；</w:t>
      </w:r>
    </w:p>
    <w:p w14:paraId="50979C4D">
      <w:pPr>
        <w:pStyle w:val="10"/>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5.1.2.2在工程采购项目中，工程由中小企业承建，即工程施工单位为中小企业；</w:t>
      </w:r>
    </w:p>
    <w:p w14:paraId="1C551C70">
      <w:pPr>
        <w:pStyle w:val="10"/>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5.1.2.3在服务采购项目中，服务由中小企业承接，即提供服务的人员为中小企业依照《中华人民共和国劳动合同法》订立劳动合同的从业人员。</w:t>
      </w:r>
    </w:p>
    <w:p w14:paraId="19C0DB26">
      <w:pPr>
        <w:pStyle w:val="10"/>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在货物采购项目中，投标人提供的货物既有中小企业制造货物，也有大型企业制造货物的，不享受中小企业扶持政策。</w:t>
      </w:r>
    </w:p>
    <w:p w14:paraId="4685D34A">
      <w:pPr>
        <w:pStyle w:val="10"/>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以联合体形式参加政府采购活动，联合体各方均为中小企业的，联合体视同中小企业。其中，联合体各方均为小微企业的，联合体视同小微企业。</w:t>
      </w:r>
    </w:p>
    <w:p w14:paraId="2B771A7F">
      <w:pPr>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5.1.3</w:t>
      </w:r>
      <w:r>
        <w:rPr>
          <w:rFonts w:hint="eastAsia" w:ascii="等线" w:hAnsi="等线" w:eastAsia="等线" w:cs="等线"/>
          <w:color w:val="000000"/>
          <w:kern w:val="2"/>
          <w:sz w:val="24"/>
          <w:szCs w:val="22"/>
          <w:highlight w:val="white"/>
          <w:u w:val="single"/>
          <w:lang w:val="en-US" w:eastAsia="zh-CN" w:bidi="ar-SA"/>
        </w:rPr>
        <w:t>本项目不专门面向中小企业采购，</w:t>
      </w:r>
      <w:r>
        <w:rPr>
          <w:rFonts w:hint="eastAsia" w:ascii="等线" w:hAnsi="等线" w:eastAsia="等线" w:cs="等线"/>
          <w:color w:val="0000FF"/>
          <w:sz w:val="24"/>
          <w:szCs w:val="28"/>
          <w:highlight w:val="white"/>
          <w:lang w:val="en-US" w:eastAsia="zh-CN"/>
        </w:rPr>
        <w:t>本项目所属行业为</w:t>
      </w:r>
      <w:r>
        <w:rPr>
          <w:rFonts w:hint="eastAsia" w:ascii="等线" w:hAnsi="等线" w:eastAsia="等线" w:cs="等线"/>
          <w:b/>
          <w:bCs/>
          <w:color w:val="0000FF"/>
          <w:sz w:val="24"/>
          <w:szCs w:val="28"/>
          <w:highlight w:val="white"/>
          <w:u w:val="single"/>
          <w:lang w:val="en-US" w:eastAsia="zh-CN"/>
        </w:rPr>
        <w:t>其他未列明行业</w:t>
      </w:r>
      <w:r>
        <w:rPr>
          <w:rFonts w:hint="eastAsia" w:ascii="等线" w:hAnsi="等线" w:eastAsia="等线" w:cs="等线"/>
          <w:color w:val="000000"/>
          <w:kern w:val="2"/>
          <w:sz w:val="24"/>
          <w:szCs w:val="22"/>
          <w:highlight w:val="white"/>
          <w:u w:val="single"/>
          <w:lang w:val="en-US" w:eastAsia="zh-CN" w:bidi="ar-SA"/>
        </w:rPr>
        <w:t>。</w:t>
      </w:r>
      <w:r>
        <w:rPr>
          <w:rFonts w:hint="eastAsia" w:ascii="等线" w:hAnsi="等线" w:eastAsia="等线" w:cs="等线"/>
          <w:color w:val="000000"/>
          <w:kern w:val="2"/>
          <w:sz w:val="24"/>
          <w:szCs w:val="22"/>
          <w:highlight w:val="white"/>
          <w:lang w:val="en-US" w:eastAsia="zh-CN" w:bidi="ar-SA"/>
        </w:rPr>
        <w:t>根据《政府采购促进中小企业发展管理办法》要求，对于未预留份额专门面向中小企业的政府采购货物或服务项目，以及预留份额政府采购货物或服务项目中的非预留部分标项，对小型和微型企业的投标报价给予10%的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33928BB2">
      <w:pPr>
        <w:pStyle w:val="10"/>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4635CAEB">
      <w:pPr>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1F68B93F">
      <w:pPr>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5.1.6中小企业享受扶持政策获得政府采购合同的，小微企业不得将合同分包给大中型企业，中型企业不得将合同分包给大型企业。</w:t>
      </w:r>
    </w:p>
    <w:p w14:paraId="5AC227AE">
      <w:pPr>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5.2强制采购信息安全产品</w:t>
      </w:r>
    </w:p>
    <w:p w14:paraId="5BB37DC2">
      <w:pPr>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信息安全产品指国家质检总局国家认监委《信息安全产品强制性认证目录》，并获得强制性产品认证证书的产品。</w:t>
      </w:r>
    </w:p>
    <w:p w14:paraId="79F51188">
      <w:pPr>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5.3支持绿色发展</w:t>
      </w:r>
    </w:p>
    <w:p w14:paraId="4EBBDF61">
      <w:pPr>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3F13D9B6">
      <w:pPr>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5.3.2本项目中涉及商品包装和快递包装的，参考《财政部办公厅关于印发《商品包装政府采购需求标准（试行）》、 《快递包装政府采购需求标准（试行）》的通知》</w:t>
      </w:r>
      <w:bookmarkStart w:id="76" w:name="_Hlk132634610"/>
      <w:r>
        <w:rPr>
          <w:rFonts w:hint="eastAsia" w:ascii="等线" w:hAnsi="等线" w:eastAsia="等线" w:cs="等线"/>
          <w:color w:val="000000"/>
          <w:kern w:val="2"/>
          <w:sz w:val="24"/>
          <w:szCs w:val="22"/>
          <w:highlight w:val="white"/>
          <w:lang w:val="en-US" w:eastAsia="zh-CN" w:bidi="ar-SA"/>
        </w:rPr>
        <w:t>（财办库〔2020〕123号）</w:t>
      </w:r>
      <w:bookmarkEnd w:id="76"/>
      <w:r>
        <w:rPr>
          <w:rFonts w:hint="eastAsia" w:ascii="等线" w:hAnsi="等线" w:eastAsia="等线" w:cs="等线"/>
          <w:color w:val="000000"/>
          <w:kern w:val="2"/>
          <w:sz w:val="24"/>
          <w:szCs w:val="22"/>
          <w:highlight w:val="white"/>
          <w:lang w:val="en-US" w:eastAsia="zh-CN" w:bidi="ar-SA"/>
        </w:rPr>
        <w:t>规定的包装需求标准。</w:t>
      </w:r>
    </w:p>
    <w:p w14:paraId="5A5E3B72">
      <w:pPr>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5FBDD698">
      <w:pPr>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5.3.4采购人采购数据中心相关设备、运维服务，按照《绿色数据中心政府采购需求标准（试行）》实施相关采购活动。</w:t>
      </w:r>
    </w:p>
    <w:p w14:paraId="06593801">
      <w:pPr>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5.4 根据国家扶持中小企业的有关政策，采购项目中标人在履约过程中如遇到资金困难，凭政府采购合同在相关金融机构办理授信申请，相关事宜请查阅“江苏政府采购网-政采贷”网站。</w:t>
      </w:r>
    </w:p>
    <w:p w14:paraId="2A9EF192">
      <w:pPr>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5.5支持创新发展</w:t>
      </w:r>
    </w:p>
    <w:p w14:paraId="442B26D2">
      <w:pPr>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5.5.1采购人优先采购被认定为重点推广应用、首台（套）重大装备、重点领域首版次软件的自主创新产品。</w:t>
      </w:r>
    </w:p>
    <w:p w14:paraId="7A0AB0CC">
      <w:pPr>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5.6平等对待内外资企业和符合条件的破产重整企业</w:t>
      </w:r>
    </w:p>
    <w:p w14:paraId="04ABB1C5">
      <w:pPr>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5.6.1平等对待内外资企业和符合条件的破产重整企业，切实保障企业公平竞争，平等维护企业的合法利益。</w:t>
      </w:r>
    </w:p>
    <w:p w14:paraId="5FBEE8ED">
      <w:pPr>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5.7 财政部 农业农村部 国家乡村振兴局关于运用政府采购政策支持乡村产业振兴的通知</w:t>
      </w:r>
    </w:p>
    <w:p w14:paraId="64B4542C">
      <w:pPr>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5.8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p>
    <w:p w14:paraId="4E42BE9A">
      <w:pPr>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5.9《国务院办公厅关于在政府采购中实施本国产品标准及相关政策的通知》（国办发〔2025〕34号）。</w:t>
      </w:r>
    </w:p>
    <w:p w14:paraId="2372A730">
      <w:pPr>
        <w:pStyle w:val="3"/>
        <w:rPr>
          <w:rFonts w:hint="eastAsia" w:ascii="等线" w:hAnsi="等线" w:eastAsia="等线" w:cs="等线"/>
          <w:color w:val="000000"/>
          <w:sz w:val="32"/>
        </w:rPr>
      </w:pPr>
      <w:bookmarkStart w:id="77" w:name="_Toc24460"/>
      <w:r>
        <w:rPr>
          <w:rFonts w:hint="eastAsia" w:ascii="等线" w:hAnsi="等线" w:eastAsia="等线" w:cs="等线"/>
          <w:color w:val="000000"/>
          <w:sz w:val="32"/>
          <w:highlight w:val="white"/>
        </w:rPr>
        <w:t>二、磋商文件</w:t>
      </w:r>
      <w:bookmarkEnd w:id="74"/>
      <w:bookmarkEnd w:id="75"/>
      <w:bookmarkEnd w:id="77"/>
    </w:p>
    <w:p w14:paraId="753FC7F7">
      <w:pPr>
        <w:pStyle w:val="4"/>
        <w:keepNext w:val="0"/>
        <w:keepLines w:val="0"/>
        <w:spacing w:before="200" w:after="200" w:line="360" w:lineRule="auto"/>
        <w:ind w:firstLine="444" w:firstLineChars="148"/>
        <w:rPr>
          <w:rFonts w:hint="eastAsia" w:ascii="等线" w:hAnsi="等线" w:eastAsia="等线" w:cs="等线"/>
          <w:color w:val="000000"/>
          <w:sz w:val="30"/>
        </w:rPr>
      </w:pPr>
      <w:bookmarkStart w:id="78" w:name="_Toc73365474"/>
      <w:bookmarkStart w:id="79" w:name="_Toc73364861"/>
      <w:bookmarkStart w:id="80" w:name="_Toc20076"/>
      <w:r>
        <w:rPr>
          <w:rFonts w:hint="eastAsia" w:ascii="等线" w:hAnsi="等线" w:eastAsia="等线" w:cs="等线"/>
          <w:color w:val="000000"/>
          <w:sz w:val="30"/>
          <w:highlight w:val="white"/>
        </w:rPr>
        <w:t>6．磋商文件组成</w:t>
      </w:r>
      <w:bookmarkEnd w:id="78"/>
      <w:bookmarkEnd w:id="79"/>
      <w:bookmarkEnd w:id="80"/>
    </w:p>
    <w:p w14:paraId="2E6AB4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sz w:val="24"/>
        </w:rPr>
      </w:pPr>
      <w:r>
        <w:rPr>
          <w:rFonts w:hint="eastAsia" w:ascii="等线" w:hAnsi="等线" w:eastAsia="等线" w:cs="等线"/>
          <w:color w:val="000000"/>
          <w:sz w:val="24"/>
          <w:highlight w:val="white"/>
        </w:rPr>
        <w:t>6.1磋商文件包括：</w:t>
      </w:r>
    </w:p>
    <w:p w14:paraId="4787379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sz w:val="24"/>
        </w:rPr>
      </w:pPr>
      <w:r>
        <w:rPr>
          <w:rFonts w:hint="eastAsia" w:ascii="等线" w:hAnsi="等线" w:eastAsia="等线" w:cs="等线"/>
          <w:color w:val="000000"/>
          <w:sz w:val="24"/>
          <w:highlight w:val="white"/>
        </w:rPr>
        <w:t>（1）磋商邀请</w:t>
      </w:r>
    </w:p>
    <w:p w14:paraId="1CE382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sz w:val="24"/>
        </w:rPr>
      </w:pPr>
      <w:r>
        <w:rPr>
          <w:rFonts w:hint="eastAsia" w:ascii="等线" w:hAnsi="等线" w:eastAsia="等线" w:cs="等线"/>
          <w:color w:val="000000"/>
          <w:sz w:val="24"/>
          <w:highlight w:val="white"/>
        </w:rPr>
        <w:t>（2）供应商须知</w:t>
      </w:r>
    </w:p>
    <w:p w14:paraId="6F3945C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sz w:val="24"/>
        </w:rPr>
      </w:pPr>
      <w:r>
        <w:rPr>
          <w:rFonts w:hint="eastAsia" w:ascii="等线" w:hAnsi="等线" w:eastAsia="等线" w:cs="等线"/>
          <w:color w:val="000000"/>
          <w:sz w:val="24"/>
          <w:highlight w:val="white"/>
        </w:rPr>
        <w:t>（3）合同</w:t>
      </w:r>
    </w:p>
    <w:p w14:paraId="679E40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sz w:val="24"/>
        </w:rPr>
      </w:pPr>
      <w:r>
        <w:rPr>
          <w:rFonts w:hint="eastAsia" w:ascii="等线" w:hAnsi="等线" w:eastAsia="等线" w:cs="等线"/>
          <w:color w:val="000000"/>
          <w:sz w:val="24"/>
          <w:highlight w:val="white"/>
        </w:rPr>
        <w:t>（4）采购需求</w:t>
      </w:r>
    </w:p>
    <w:p w14:paraId="23AB0C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sz w:val="24"/>
        </w:rPr>
      </w:pPr>
      <w:r>
        <w:rPr>
          <w:rFonts w:hint="eastAsia" w:ascii="等线" w:hAnsi="等线" w:eastAsia="等线" w:cs="等线"/>
          <w:color w:val="000000"/>
          <w:sz w:val="24"/>
          <w:highlight w:val="white"/>
        </w:rPr>
        <w:t>（5）评审办法和标准</w:t>
      </w:r>
    </w:p>
    <w:p w14:paraId="06595F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sz w:val="24"/>
          <w:highlight w:val="white"/>
        </w:rPr>
      </w:pPr>
      <w:r>
        <w:rPr>
          <w:rFonts w:hint="eastAsia" w:ascii="等线" w:hAnsi="等线" w:eastAsia="等线" w:cs="等线"/>
          <w:color w:val="000000"/>
          <w:sz w:val="24"/>
          <w:highlight w:val="white"/>
        </w:rPr>
        <w:t>（6）电子投标(响应)文件格式</w:t>
      </w:r>
    </w:p>
    <w:p w14:paraId="194D0F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sz w:val="24"/>
          <w:highlight w:val="white"/>
        </w:rPr>
      </w:pPr>
      <w:r>
        <w:rPr>
          <w:rFonts w:hint="eastAsia" w:ascii="等线" w:hAnsi="等线" w:eastAsia="等线" w:cs="等线"/>
          <w:color w:val="000000"/>
          <w:sz w:val="24"/>
          <w:highlight w:val="white"/>
        </w:rPr>
        <w:t>6.2供应商获取本文件后，应认真阅读本文件中所有的事项、格式条款和规范等要求。</w:t>
      </w:r>
    </w:p>
    <w:p w14:paraId="232A035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sz w:val="24"/>
        </w:rPr>
      </w:pPr>
      <w:r>
        <w:rPr>
          <w:rFonts w:hint="eastAsia" w:ascii="等线" w:hAnsi="等线" w:eastAsia="等线" w:cs="等线"/>
          <w:color w:val="000000"/>
          <w:sz w:val="24"/>
          <w:highlight w:val="white"/>
        </w:rPr>
        <w:t>6.3</w:t>
      </w:r>
      <w:r>
        <w:rPr>
          <w:rFonts w:hint="eastAsia" w:ascii="等线" w:hAnsi="等线" w:eastAsia="等线" w:cs="等线"/>
          <w:b/>
          <w:color w:val="000000"/>
          <w:sz w:val="24"/>
          <w:highlight w:val="white"/>
          <w:u w:val="single"/>
        </w:rPr>
        <w:t>除非有特殊要求，磋商文件不单独提供标的所在地自然环境、气象条件、公用设施等情况，供应商被视为熟悉上述与签订和履行合同有关的一切情况</w:t>
      </w:r>
      <w:r>
        <w:rPr>
          <w:rFonts w:hint="eastAsia" w:ascii="等线" w:hAnsi="等线" w:eastAsia="等线" w:cs="等线"/>
          <w:b/>
          <w:color w:val="000000"/>
          <w:sz w:val="24"/>
          <w:highlight w:val="white"/>
        </w:rPr>
        <w:t>。</w:t>
      </w:r>
    </w:p>
    <w:p w14:paraId="6C798A83">
      <w:pPr>
        <w:pStyle w:val="4"/>
        <w:keepNext w:val="0"/>
        <w:keepLines w:val="0"/>
        <w:spacing w:before="200" w:after="200" w:line="360" w:lineRule="auto"/>
        <w:ind w:firstLine="444" w:firstLineChars="148"/>
        <w:rPr>
          <w:rFonts w:hint="eastAsia" w:ascii="等线" w:hAnsi="等线" w:eastAsia="等线" w:cs="等线"/>
          <w:color w:val="000000"/>
          <w:sz w:val="30"/>
        </w:rPr>
      </w:pPr>
      <w:bookmarkStart w:id="81" w:name="_Toc73364862"/>
      <w:bookmarkStart w:id="82" w:name="_Toc73365475"/>
      <w:bookmarkStart w:id="83" w:name="_Toc30035"/>
      <w:r>
        <w:rPr>
          <w:rFonts w:hint="eastAsia" w:ascii="等线" w:hAnsi="等线" w:eastAsia="等线" w:cs="等线"/>
          <w:color w:val="000000"/>
          <w:sz w:val="30"/>
          <w:highlight w:val="white"/>
        </w:rPr>
        <w:t>7．磋商文件的澄清和修改</w:t>
      </w:r>
      <w:bookmarkEnd w:id="81"/>
      <w:bookmarkEnd w:id="82"/>
      <w:bookmarkEnd w:id="83"/>
    </w:p>
    <w:p w14:paraId="60A4E3A9">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7.1任何要求对磋商文件进行澄清的供应商，应及时联系项目联系人。</w:t>
      </w:r>
    </w:p>
    <w:p w14:paraId="44B95E5D">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 xml:space="preserve">7.2 </w:t>
      </w:r>
      <w:r>
        <w:rPr>
          <w:rFonts w:hint="eastAsia" w:ascii="等线" w:hAnsi="等线" w:eastAsia="等线" w:cs="等线"/>
          <w:b/>
          <w:color w:val="000000"/>
          <w:sz w:val="24"/>
          <w:highlight w:val="white"/>
        </w:rPr>
        <w:t>按照权责相一致原则，供应商提出的对于磋商文件主要商务、技术指标的相关澄清、修改要求，由采购人负责答复并视情况作出澄清或修改的决定。</w:t>
      </w:r>
    </w:p>
    <w:p w14:paraId="31E4AA39">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7.3磋商组织方可以对已发出的磋商文件进行必要的澄清或者修改。澄清或者修改将在“</w:t>
      </w:r>
      <w:r>
        <w:rPr>
          <w:rFonts w:hint="eastAsia" w:ascii="等线" w:hAnsi="等线" w:eastAsia="等线" w:cs="等线"/>
          <w:color w:val="000000"/>
          <w:sz w:val="24"/>
          <w:highlight w:val="white"/>
          <w:lang w:val="en-US" w:eastAsia="zh-CN"/>
        </w:rPr>
        <w:t>江苏政府采购网</w:t>
      </w:r>
      <w:r>
        <w:rPr>
          <w:rFonts w:hint="eastAsia" w:ascii="等线" w:hAnsi="等线" w:eastAsia="等线" w:cs="等线"/>
          <w:color w:val="000000"/>
          <w:sz w:val="24"/>
          <w:highlight w:val="white"/>
        </w:rPr>
        <w:t>”网站上发布澄清公告。澄清或者修改的内容为磋商文件的组成部分。</w:t>
      </w:r>
    </w:p>
    <w:p w14:paraId="759655B2">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7.4澄清或者修改的内容可能影响磋商响应文件编制的，磋商组织方将在磋商截止时间至少5日前，</w:t>
      </w:r>
      <w:r>
        <w:rPr>
          <w:rFonts w:hint="eastAsia" w:ascii="等线" w:hAnsi="等线" w:eastAsia="等线" w:cs="等线"/>
          <w:color w:val="000000"/>
          <w:sz w:val="24"/>
          <w:highlight w:val="white"/>
          <w:lang w:val="en-US" w:eastAsia="zh-CN"/>
        </w:rPr>
        <w:t>以公告</w:t>
      </w:r>
      <w:r>
        <w:rPr>
          <w:rFonts w:hint="eastAsia" w:ascii="等线" w:hAnsi="等线" w:eastAsia="等线" w:cs="等线"/>
          <w:color w:val="000000"/>
          <w:sz w:val="24"/>
          <w:highlight w:val="white"/>
        </w:rPr>
        <w:t>形式通知所有已获取磋商文件的潜在供应商, 供应商请</w:t>
      </w:r>
      <w:r>
        <w:rPr>
          <w:rFonts w:hint="eastAsia" w:ascii="等线" w:hAnsi="等线" w:eastAsia="等线" w:cs="等线"/>
          <w:color w:val="000000"/>
          <w:sz w:val="24"/>
          <w:highlight w:val="white"/>
          <w:lang w:val="en-US" w:eastAsia="zh-CN"/>
        </w:rPr>
        <w:t>及时</w:t>
      </w:r>
      <w:r>
        <w:rPr>
          <w:rFonts w:hint="eastAsia" w:ascii="等线" w:hAnsi="等线" w:eastAsia="等线" w:cs="等线"/>
          <w:color w:val="000000"/>
          <w:sz w:val="24"/>
          <w:highlight w:val="white"/>
        </w:rPr>
        <w:t>查看相应内容；不足5日的，磋商组织方将顺延提交首次磋商响应文件的截止时间。</w:t>
      </w:r>
    </w:p>
    <w:p w14:paraId="2AB66673">
      <w:pPr>
        <w:spacing w:line="360" w:lineRule="auto"/>
        <w:ind w:firstLine="480" w:firstLineChars="200"/>
        <w:rPr>
          <w:rFonts w:hint="eastAsia" w:ascii="等线" w:hAnsi="等线" w:eastAsia="等线" w:cs="等线"/>
          <w:highlight w:val="yellow"/>
        </w:rPr>
      </w:pPr>
      <w:r>
        <w:rPr>
          <w:rFonts w:hint="eastAsia" w:ascii="等线" w:hAnsi="等线" w:eastAsia="等线" w:cs="等线"/>
          <w:b/>
          <w:color w:val="000000"/>
          <w:sz w:val="24"/>
          <w:highlight w:val="white"/>
        </w:rPr>
        <w:t>7.5如澄清或修改公告有重新发布电子磋商文件的，供应商应下载最新发布的电子磋商文件制作响应文件。因供应商自身原因未能及时获取的，一切后果由供应商自行承担。</w:t>
      </w:r>
    </w:p>
    <w:p w14:paraId="00EE1179">
      <w:pPr>
        <w:pStyle w:val="3"/>
        <w:rPr>
          <w:rFonts w:hint="eastAsia" w:ascii="等线" w:hAnsi="等线" w:eastAsia="等线" w:cs="等线"/>
          <w:color w:val="000000"/>
          <w:sz w:val="32"/>
        </w:rPr>
      </w:pPr>
      <w:bookmarkStart w:id="84" w:name="_Toc73364863"/>
      <w:bookmarkStart w:id="85" w:name="_Toc73365476"/>
      <w:bookmarkStart w:id="86" w:name="_Toc27958"/>
      <w:r>
        <w:rPr>
          <w:rFonts w:hint="eastAsia" w:ascii="等线" w:hAnsi="等线" w:eastAsia="等线" w:cs="等线"/>
          <w:color w:val="000000"/>
          <w:sz w:val="32"/>
          <w:highlight w:val="white"/>
        </w:rPr>
        <w:t>三、磋商响应文件</w:t>
      </w:r>
      <w:bookmarkEnd w:id="84"/>
      <w:bookmarkEnd w:id="85"/>
      <w:bookmarkEnd w:id="86"/>
    </w:p>
    <w:p w14:paraId="012F5C3F">
      <w:pPr>
        <w:pStyle w:val="4"/>
        <w:keepNext w:val="0"/>
        <w:keepLines w:val="0"/>
        <w:spacing w:before="200" w:after="200" w:line="360" w:lineRule="auto"/>
        <w:ind w:firstLine="444" w:firstLineChars="148"/>
        <w:rPr>
          <w:rFonts w:hint="eastAsia" w:ascii="等线" w:hAnsi="等线" w:eastAsia="等线" w:cs="等线"/>
          <w:color w:val="000000"/>
          <w:sz w:val="30"/>
        </w:rPr>
      </w:pPr>
      <w:bookmarkStart w:id="87" w:name="_Toc73365477"/>
      <w:bookmarkStart w:id="88" w:name="_Toc73364864"/>
      <w:bookmarkStart w:id="89" w:name="_Toc10807"/>
      <w:r>
        <w:rPr>
          <w:rFonts w:hint="eastAsia" w:ascii="等线" w:hAnsi="等线" w:eastAsia="等线" w:cs="等线"/>
          <w:color w:val="000000"/>
          <w:sz w:val="30"/>
          <w:highlight w:val="white"/>
        </w:rPr>
        <w:t>8．编制响应文件的工具</w:t>
      </w:r>
      <w:bookmarkEnd w:id="87"/>
      <w:bookmarkEnd w:id="88"/>
      <w:bookmarkEnd w:id="89"/>
    </w:p>
    <w:p w14:paraId="1327669D">
      <w:pPr>
        <w:keepNext w:val="0"/>
        <w:keepLines w:val="0"/>
        <w:spacing w:before="200" w:after="200" w:line="360" w:lineRule="auto"/>
        <w:ind w:firstLine="355" w:firstLineChars="148"/>
        <w:outlineLvl w:val="9"/>
        <w:rPr>
          <w:rFonts w:hint="eastAsia" w:ascii="等线" w:hAnsi="等线" w:eastAsia="等线" w:cs="等线"/>
          <w:b w:val="0"/>
          <w:bCs w:val="0"/>
          <w:color w:val="000000"/>
          <w:kern w:val="0"/>
          <w:sz w:val="24"/>
          <w:szCs w:val="22"/>
          <w:highlight w:val="white"/>
          <w:lang w:val="en-US" w:eastAsia="zh-CN" w:bidi="ar-SA"/>
        </w:rPr>
      </w:pPr>
      <w:bookmarkStart w:id="90" w:name="_Toc73365478"/>
      <w:bookmarkStart w:id="91" w:name="_Toc73364865"/>
      <w:r>
        <w:rPr>
          <w:rFonts w:hint="eastAsia" w:ascii="等线" w:hAnsi="等线" w:eastAsia="等线" w:cs="等线"/>
          <w:b w:val="0"/>
          <w:bCs w:val="0"/>
          <w:color w:val="000000"/>
          <w:kern w:val="0"/>
          <w:sz w:val="24"/>
          <w:szCs w:val="22"/>
          <w:highlight w:val="white"/>
          <w:lang w:val="en-US" w:eastAsia="zh-CN" w:bidi="ar-SA"/>
        </w:rPr>
        <w:t>8.1 供应商须按要求通过“苏采云”系统供应商操作手册说明编制响应文件。</w:t>
      </w:r>
    </w:p>
    <w:p w14:paraId="43EC8477">
      <w:pPr>
        <w:pStyle w:val="4"/>
        <w:keepNext w:val="0"/>
        <w:keepLines w:val="0"/>
        <w:spacing w:before="200" w:after="200" w:line="360" w:lineRule="auto"/>
        <w:ind w:firstLine="444" w:firstLineChars="148"/>
        <w:rPr>
          <w:rFonts w:hint="eastAsia" w:ascii="等线" w:hAnsi="等线" w:eastAsia="等线" w:cs="等线"/>
          <w:color w:val="000000"/>
          <w:sz w:val="30"/>
        </w:rPr>
      </w:pPr>
      <w:bookmarkStart w:id="92" w:name="_Toc1514"/>
      <w:r>
        <w:rPr>
          <w:rFonts w:hint="eastAsia" w:ascii="等线" w:hAnsi="等线" w:eastAsia="等线" w:cs="等线"/>
          <w:color w:val="000000"/>
          <w:sz w:val="30"/>
          <w:highlight w:val="white"/>
        </w:rPr>
        <w:t>9．响应文件语言及度量衡单位</w:t>
      </w:r>
      <w:bookmarkEnd w:id="90"/>
      <w:bookmarkEnd w:id="91"/>
      <w:bookmarkEnd w:id="92"/>
    </w:p>
    <w:p w14:paraId="21F4F2B2">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9.1供应商的响应文件以及供应商就有关磋商的所有来往通知、函件和文件均应使用简体中文。供应商提交的支持性文件可以使用另一种语言，但相应内容应翻译成中文，在解释响应文件时以中文文本为准。</w:t>
      </w:r>
    </w:p>
    <w:p w14:paraId="70276AF8">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9.2响应文件中所使用的计量单位除磋商文件中另有特殊规定外，一律使用法定计量单位。</w:t>
      </w:r>
    </w:p>
    <w:p w14:paraId="37AD5AF2">
      <w:pPr>
        <w:pStyle w:val="4"/>
        <w:keepNext w:val="0"/>
        <w:keepLines w:val="0"/>
        <w:spacing w:before="200" w:after="200" w:line="360" w:lineRule="auto"/>
        <w:ind w:firstLine="444" w:firstLineChars="148"/>
        <w:rPr>
          <w:rFonts w:hint="eastAsia" w:ascii="等线" w:hAnsi="等线" w:eastAsia="等线" w:cs="等线"/>
          <w:color w:val="000000"/>
          <w:sz w:val="30"/>
        </w:rPr>
      </w:pPr>
      <w:bookmarkStart w:id="93" w:name="_Toc73365479"/>
      <w:bookmarkStart w:id="94" w:name="_Toc73364866"/>
      <w:bookmarkStart w:id="95" w:name="_Toc30878"/>
      <w:r>
        <w:rPr>
          <w:rFonts w:hint="eastAsia" w:ascii="等线" w:hAnsi="等线" w:eastAsia="等线" w:cs="等线"/>
          <w:color w:val="000000"/>
          <w:sz w:val="30"/>
          <w:highlight w:val="white"/>
        </w:rPr>
        <w:t>10．响应文件的构成</w:t>
      </w:r>
      <w:bookmarkEnd w:id="93"/>
      <w:bookmarkEnd w:id="94"/>
      <w:bookmarkEnd w:id="95"/>
    </w:p>
    <w:p w14:paraId="5B5FF917">
      <w:pPr>
        <w:pStyle w:val="49"/>
        <w:widowControl/>
        <w:spacing w:line="360" w:lineRule="auto"/>
        <w:ind w:firstLine="425" w:firstLineChars="0"/>
        <w:rPr>
          <w:rFonts w:hint="eastAsia" w:ascii="等线" w:hAnsi="等线" w:eastAsia="等线" w:cs="等线"/>
          <w:color w:val="000000"/>
          <w:sz w:val="24"/>
        </w:rPr>
      </w:pPr>
      <w:r>
        <w:rPr>
          <w:rFonts w:hint="eastAsia" w:ascii="等线" w:hAnsi="等线" w:eastAsia="等线" w:cs="等线"/>
          <w:color w:val="000000"/>
          <w:sz w:val="24"/>
          <w:highlight w:val="white"/>
        </w:rPr>
        <w:t>10.1响应文件分为</w:t>
      </w:r>
      <w:r>
        <w:rPr>
          <w:rFonts w:hint="eastAsia" w:ascii="等线" w:hAnsi="等线" w:eastAsia="等线" w:cs="等线"/>
          <w:color w:val="000000"/>
          <w:sz w:val="24"/>
          <w:highlight w:val="white"/>
          <w:lang w:val="en-US" w:eastAsia="zh-CN"/>
        </w:rPr>
        <w:t>基本目录</w:t>
      </w:r>
      <w:r>
        <w:rPr>
          <w:rFonts w:hint="eastAsia" w:ascii="等线" w:hAnsi="等线" w:eastAsia="等线" w:cs="等线"/>
          <w:color w:val="000000"/>
          <w:sz w:val="24"/>
          <w:highlight w:val="white"/>
        </w:rPr>
        <w:t>、</w:t>
      </w:r>
      <w:r>
        <w:rPr>
          <w:rFonts w:hint="eastAsia" w:ascii="等线" w:hAnsi="等线" w:eastAsia="等线" w:cs="等线"/>
          <w:color w:val="000000"/>
          <w:sz w:val="24"/>
          <w:highlight w:val="white"/>
          <w:lang w:val="en-US" w:eastAsia="zh-CN"/>
        </w:rPr>
        <w:t>资格条件、符合条件</w:t>
      </w:r>
      <w:r>
        <w:rPr>
          <w:rFonts w:hint="eastAsia" w:ascii="等线" w:hAnsi="等线" w:eastAsia="等线" w:cs="等线"/>
          <w:color w:val="000000"/>
          <w:sz w:val="24"/>
          <w:highlight w:val="white"/>
        </w:rPr>
        <w:t>和</w:t>
      </w:r>
      <w:r>
        <w:rPr>
          <w:rFonts w:hint="eastAsia" w:ascii="等线" w:hAnsi="等线" w:eastAsia="等线" w:cs="等线"/>
          <w:color w:val="000000"/>
          <w:sz w:val="24"/>
          <w:highlight w:val="white"/>
          <w:lang w:val="en-US" w:eastAsia="zh-CN"/>
        </w:rPr>
        <w:t>综合评审评分项</w:t>
      </w:r>
      <w:r>
        <w:rPr>
          <w:rFonts w:hint="eastAsia" w:ascii="等线" w:hAnsi="等线" w:eastAsia="等线" w:cs="等线"/>
          <w:color w:val="000000"/>
          <w:sz w:val="24"/>
          <w:highlight w:val="white"/>
        </w:rPr>
        <w:t>。</w:t>
      </w:r>
    </w:p>
    <w:p w14:paraId="354D1C39">
      <w:pPr>
        <w:pStyle w:val="49"/>
        <w:widowControl/>
        <w:spacing w:line="360" w:lineRule="auto"/>
        <w:ind w:firstLine="425" w:firstLineChars="0"/>
        <w:rPr>
          <w:rFonts w:hint="eastAsia" w:ascii="等线" w:hAnsi="等线" w:eastAsia="等线" w:cs="等线"/>
          <w:color w:val="000000"/>
          <w:sz w:val="24"/>
        </w:rPr>
      </w:pPr>
      <w:r>
        <w:rPr>
          <w:rFonts w:hint="eastAsia" w:ascii="等线" w:hAnsi="等线" w:eastAsia="等线" w:cs="等线"/>
          <w:color w:val="000000"/>
          <w:sz w:val="24"/>
          <w:highlight w:val="white"/>
        </w:rPr>
        <w:t>10.2资格</w:t>
      </w:r>
      <w:r>
        <w:rPr>
          <w:rFonts w:hint="eastAsia" w:ascii="等线" w:hAnsi="等线" w:eastAsia="等线" w:cs="等线"/>
          <w:color w:val="000000"/>
          <w:sz w:val="24"/>
          <w:highlight w:val="white"/>
          <w:lang w:val="en-US" w:eastAsia="zh-CN"/>
        </w:rPr>
        <w:t>条件和符合条件</w:t>
      </w:r>
      <w:r>
        <w:rPr>
          <w:rFonts w:hint="eastAsia" w:ascii="等线" w:hAnsi="等线" w:eastAsia="等线" w:cs="等线"/>
          <w:color w:val="000000"/>
          <w:sz w:val="24"/>
          <w:highlight w:val="white"/>
        </w:rPr>
        <w:t>系指供应商提交的证明其有资格参加磋商的文件。</w:t>
      </w:r>
    </w:p>
    <w:p w14:paraId="49756A26">
      <w:pPr>
        <w:pStyle w:val="49"/>
        <w:widowControl/>
        <w:spacing w:line="360" w:lineRule="auto"/>
        <w:ind w:firstLine="425" w:firstLineChars="0"/>
        <w:rPr>
          <w:rFonts w:hint="eastAsia" w:ascii="等线" w:hAnsi="等线" w:eastAsia="等线" w:cs="等线"/>
          <w:color w:val="000000"/>
          <w:sz w:val="24"/>
        </w:rPr>
      </w:pPr>
      <w:r>
        <w:rPr>
          <w:rFonts w:hint="eastAsia" w:ascii="等线" w:hAnsi="等线" w:eastAsia="等线" w:cs="等线"/>
          <w:color w:val="000000"/>
          <w:sz w:val="24"/>
          <w:highlight w:val="white"/>
        </w:rPr>
        <w:t>10.3</w:t>
      </w:r>
      <w:r>
        <w:rPr>
          <w:rFonts w:hint="eastAsia" w:ascii="等线" w:hAnsi="等线" w:eastAsia="等线" w:cs="等线"/>
          <w:color w:val="000000"/>
          <w:sz w:val="24"/>
          <w:highlight w:val="white"/>
          <w:lang w:val="en-US" w:eastAsia="zh-CN"/>
        </w:rPr>
        <w:t>综合评审评分项</w:t>
      </w:r>
      <w:r>
        <w:rPr>
          <w:rFonts w:hint="eastAsia" w:ascii="等线" w:hAnsi="等线" w:eastAsia="等线" w:cs="等线"/>
          <w:color w:val="000000"/>
          <w:sz w:val="24"/>
          <w:highlight w:val="white"/>
        </w:rPr>
        <w:t>系指供应商提交的证明其成交后有能力履行合同的文件</w:t>
      </w:r>
      <w:r>
        <w:rPr>
          <w:rFonts w:hint="eastAsia" w:ascii="等线" w:hAnsi="等线" w:eastAsia="等线" w:cs="等线"/>
          <w:color w:val="000000"/>
          <w:sz w:val="24"/>
          <w:highlight w:val="white"/>
          <w:lang w:val="en-US" w:eastAsia="zh-CN"/>
        </w:rPr>
        <w:t>和提供的服务（货物）符合磋商文件规定的文件</w:t>
      </w:r>
      <w:r>
        <w:rPr>
          <w:rFonts w:hint="eastAsia" w:ascii="等线" w:hAnsi="等线" w:eastAsia="等线" w:cs="等线"/>
          <w:color w:val="000000"/>
          <w:sz w:val="24"/>
          <w:highlight w:val="white"/>
        </w:rPr>
        <w:t>。</w:t>
      </w:r>
    </w:p>
    <w:p w14:paraId="7A21B95C">
      <w:pPr>
        <w:pStyle w:val="49"/>
        <w:widowControl/>
        <w:spacing w:line="360" w:lineRule="auto"/>
        <w:ind w:firstLine="425" w:firstLineChars="0"/>
        <w:rPr>
          <w:rFonts w:hint="eastAsia" w:ascii="等线" w:hAnsi="等线" w:eastAsia="等线" w:cs="等线"/>
          <w:color w:val="000000"/>
          <w:sz w:val="24"/>
        </w:rPr>
      </w:pPr>
      <w:r>
        <w:rPr>
          <w:rFonts w:hint="eastAsia" w:ascii="等线" w:hAnsi="等线" w:eastAsia="等线" w:cs="等线"/>
          <w:color w:val="000000"/>
          <w:sz w:val="24"/>
          <w:highlight w:val="white"/>
        </w:rPr>
        <w:t>10.</w:t>
      </w:r>
      <w:r>
        <w:rPr>
          <w:rFonts w:hint="eastAsia" w:ascii="等线" w:hAnsi="等线" w:eastAsia="等线" w:cs="等线"/>
          <w:color w:val="000000"/>
          <w:sz w:val="24"/>
          <w:highlight w:val="white"/>
          <w:lang w:val="en-US" w:eastAsia="zh-CN"/>
        </w:rPr>
        <w:t>4</w:t>
      </w:r>
      <w:r>
        <w:rPr>
          <w:rFonts w:hint="eastAsia" w:ascii="等线" w:hAnsi="等线" w:eastAsia="等线" w:cs="等线"/>
          <w:color w:val="000000"/>
          <w:sz w:val="24"/>
          <w:highlight w:val="white"/>
        </w:rPr>
        <w:t>具体填写格式详见磋商文件第六部分。</w:t>
      </w:r>
    </w:p>
    <w:p w14:paraId="20E1791F">
      <w:pPr>
        <w:pStyle w:val="4"/>
        <w:keepNext w:val="0"/>
        <w:keepLines w:val="0"/>
        <w:spacing w:before="200" w:after="200" w:line="360" w:lineRule="auto"/>
        <w:ind w:firstLine="444" w:firstLineChars="148"/>
        <w:rPr>
          <w:rFonts w:hint="eastAsia" w:ascii="等线" w:hAnsi="等线" w:eastAsia="等线" w:cs="等线"/>
          <w:color w:val="000000"/>
          <w:sz w:val="30"/>
        </w:rPr>
      </w:pPr>
      <w:bookmarkStart w:id="96" w:name="_Toc73364867"/>
      <w:bookmarkStart w:id="97" w:name="_Toc73365480"/>
      <w:bookmarkStart w:id="98" w:name="_Toc5454"/>
      <w:r>
        <w:rPr>
          <w:rFonts w:hint="eastAsia" w:ascii="等线" w:hAnsi="等线" w:eastAsia="等线" w:cs="等线"/>
          <w:color w:val="000000"/>
          <w:sz w:val="30"/>
          <w:highlight w:val="white"/>
        </w:rPr>
        <w:t>11．响应文件的编写</w:t>
      </w:r>
      <w:bookmarkEnd w:id="96"/>
      <w:bookmarkEnd w:id="97"/>
      <w:bookmarkEnd w:id="98"/>
    </w:p>
    <w:p w14:paraId="628A4ED4">
      <w:pPr>
        <w:spacing w:line="360" w:lineRule="auto"/>
        <w:ind w:left="1" w:firstLine="480" w:firstLineChars="200"/>
        <w:rPr>
          <w:rFonts w:hint="eastAsia" w:ascii="等线" w:hAnsi="等线" w:eastAsia="等线" w:cs="等线"/>
          <w:b/>
          <w:color w:val="000000"/>
          <w:sz w:val="24"/>
        </w:rPr>
      </w:pPr>
      <w:r>
        <w:rPr>
          <w:rFonts w:hint="eastAsia" w:ascii="等线" w:hAnsi="等线" w:eastAsia="等线" w:cs="等线"/>
          <w:color w:val="000000"/>
          <w:sz w:val="24"/>
          <w:highlight w:val="white"/>
        </w:rPr>
        <w:t>11.1供应商应仔细阅读磋商文件，按照磋商文件的要求编制响应文件。响应文件应当对磋商文件提出的要求和条件作出明确响应。</w:t>
      </w:r>
    </w:p>
    <w:p w14:paraId="69682577">
      <w:pPr>
        <w:spacing w:line="360" w:lineRule="auto"/>
        <w:ind w:left="1" w:firstLine="480" w:firstLineChars="200"/>
        <w:rPr>
          <w:rFonts w:hint="eastAsia" w:ascii="等线" w:hAnsi="等线" w:eastAsia="等线" w:cs="等线"/>
          <w:b/>
          <w:color w:val="000000"/>
          <w:sz w:val="24"/>
        </w:rPr>
      </w:pPr>
      <w:r>
        <w:rPr>
          <w:rFonts w:hint="eastAsia" w:ascii="等线" w:hAnsi="等线" w:eastAsia="等线" w:cs="等线"/>
          <w:color w:val="000000"/>
          <w:sz w:val="24"/>
          <w:highlight w:val="white"/>
        </w:rPr>
        <w:t>11.2</w:t>
      </w:r>
      <w:r>
        <w:rPr>
          <w:rFonts w:hint="eastAsia" w:ascii="等线" w:hAnsi="等线" w:eastAsia="等线" w:cs="等线"/>
          <w:b/>
          <w:color w:val="000000"/>
          <w:sz w:val="24"/>
          <w:highlight w:val="white"/>
        </w:rPr>
        <w:t>供应商在编制响应文件时，各模块内容须填写或提交到对应位置，无相应内容可填的项应填写“无”、“没有相应指标”等明确的回答文字。</w:t>
      </w:r>
    </w:p>
    <w:p w14:paraId="3BF80CF0">
      <w:pPr>
        <w:spacing w:line="360" w:lineRule="auto"/>
        <w:ind w:left="1"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11.3响应文件编排混乱、文字表达不清或上传资料内容模糊所引起的不利后果，由供应商自行承担。</w:t>
      </w:r>
    </w:p>
    <w:p w14:paraId="4B2BBE22">
      <w:pPr>
        <w:spacing w:line="360" w:lineRule="auto"/>
        <w:ind w:left="1" w:firstLine="480" w:firstLineChars="200"/>
        <w:rPr>
          <w:rFonts w:hint="eastAsia" w:ascii="等线" w:hAnsi="等线" w:eastAsia="等线" w:cs="等线"/>
          <w:b/>
          <w:color w:val="000000"/>
          <w:sz w:val="24"/>
        </w:rPr>
      </w:pPr>
      <w:r>
        <w:rPr>
          <w:rFonts w:hint="eastAsia" w:ascii="等线" w:hAnsi="等线" w:eastAsia="等线" w:cs="等线"/>
          <w:color w:val="000000"/>
          <w:sz w:val="24"/>
          <w:highlight w:val="white"/>
        </w:rPr>
        <w:t>11.4</w:t>
      </w:r>
      <w:r>
        <w:rPr>
          <w:rFonts w:hint="eastAsia" w:ascii="等线" w:hAnsi="等线" w:eastAsia="等线" w:cs="等线"/>
          <w:b/>
          <w:color w:val="000000"/>
          <w:sz w:val="24"/>
          <w:highlight w:val="white"/>
        </w:rPr>
        <w:t>供应商必须保证响应文件所提供的全部资料合法、真实、可靠。</w:t>
      </w:r>
    </w:p>
    <w:p w14:paraId="7E6100E8">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99" w:name="_Toc73364868"/>
      <w:bookmarkStart w:id="100" w:name="_Toc73365481"/>
      <w:bookmarkStart w:id="101" w:name="_Toc3656"/>
      <w:r>
        <w:rPr>
          <w:rFonts w:hint="eastAsia" w:ascii="等线" w:hAnsi="等线" w:eastAsia="等线" w:cs="等线"/>
          <w:color w:val="000000"/>
          <w:sz w:val="30"/>
          <w:highlight w:val="white"/>
        </w:rPr>
        <w:t>12．响应报价</w:t>
      </w:r>
      <w:bookmarkEnd w:id="99"/>
      <w:bookmarkEnd w:id="100"/>
      <w:bookmarkEnd w:id="101"/>
    </w:p>
    <w:p w14:paraId="751F2FD2">
      <w:pPr>
        <w:spacing w:line="360" w:lineRule="auto"/>
        <w:ind w:left="2" w:firstLine="480" w:firstLineChars="200"/>
        <w:rPr>
          <w:rFonts w:hint="eastAsia" w:ascii="等线" w:hAnsi="等线" w:eastAsia="等线" w:cs="等线"/>
          <w:color w:val="000000"/>
          <w:sz w:val="24"/>
          <w:highlight w:val="green"/>
        </w:rPr>
      </w:pPr>
      <w:bookmarkStart w:id="102" w:name="EBdf1224c9869e4463a955117a0de4c3b6"/>
      <w:r>
        <w:rPr>
          <w:rFonts w:hint="eastAsia" w:ascii="等线" w:hAnsi="等线" w:eastAsia="等线" w:cs="等线"/>
          <w:color w:val="0000FF"/>
          <w:sz w:val="24"/>
          <w:highlight w:val="white"/>
        </w:rPr>
        <w:t>12.1磋商应以人民币报价（保留至小数点后2位，四舍五入）。</w:t>
      </w:r>
    </w:p>
    <w:p w14:paraId="6B5ABAFF">
      <w:pPr>
        <w:spacing w:line="360" w:lineRule="auto"/>
        <w:ind w:left="2" w:firstLine="480" w:firstLineChars="20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12.2供应商应按磋商文件所提供的各报价表格式报价。 </w:t>
      </w:r>
    </w:p>
    <w:p w14:paraId="2EBD2D72">
      <w:pPr>
        <w:spacing w:line="360" w:lineRule="auto"/>
        <w:ind w:left="2" w:firstLine="480" w:firstLineChars="20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12.3供应商对本项目应报出最具有竞争力的价格，应包括本次磋商要求提供货物(服务)已支付或将支付的所有费用。同时，除非合同条款中另有规定，否则，供应商所报价格在合同实施期间不因市场变化因素而变动。在合同实施时，采购人将不予支付成交供应商没有填列的项目费用，并认为此项目的费用已包括在投标价格中。</w:t>
      </w:r>
    </w:p>
    <w:p w14:paraId="179101B9">
      <w:pPr>
        <w:spacing w:line="360" w:lineRule="auto"/>
        <w:ind w:left="2" w:firstLine="480" w:firstLineChars="20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12.4供应商应按磋商文件的要求在响应文件里提供磋商首轮报价，并根据首轮报价在所附的首轮明细报价表上列明明细报价。供应商需根据项目需求及自身经验填写明细报价。 </w:t>
      </w:r>
    </w:p>
    <w:p w14:paraId="2D7A8614">
      <w:pPr>
        <w:spacing w:line="360" w:lineRule="auto"/>
        <w:ind w:left="2" w:firstLine="480" w:firstLineChars="20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12.</w:t>
      </w:r>
      <w:r>
        <w:rPr>
          <w:rFonts w:hint="eastAsia" w:ascii="等线" w:hAnsi="等线" w:eastAsia="等线" w:cs="等线"/>
          <w:color w:val="0000FF"/>
          <w:sz w:val="24"/>
          <w:highlight w:val="white"/>
          <w:lang w:val="en-US" w:eastAsia="zh-CN"/>
        </w:rPr>
        <w:t>5</w:t>
      </w:r>
      <w:r>
        <w:rPr>
          <w:rFonts w:hint="eastAsia" w:ascii="等线" w:hAnsi="等线" w:eastAsia="等线" w:cs="等线"/>
          <w:color w:val="0000FF"/>
          <w:sz w:val="24"/>
          <w:highlight w:val="white"/>
        </w:rPr>
        <w:t>最低磋商报价不能作为成交的唯一保证。</w:t>
      </w:r>
    </w:p>
    <w:p w14:paraId="5D1C3CA4">
      <w:pPr>
        <w:spacing w:line="360" w:lineRule="auto"/>
        <w:ind w:left="2" w:firstLine="480" w:firstLineChars="20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12.</w:t>
      </w:r>
      <w:r>
        <w:rPr>
          <w:rFonts w:hint="eastAsia" w:ascii="等线" w:hAnsi="等线" w:eastAsia="等线" w:cs="等线"/>
          <w:color w:val="0000FF"/>
          <w:sz w:val="24"/>
          <w:highlight w:val="white"/>
          <w:lang w:val="en-US" w:eastAsia="zh-CN"/>
        </w:rPr>
        <w:t>6</w:t>
      </w:r>
      <w:r>
        <w:rPr>
          <w:rFonts w:hint="eastAsia" w:ascii="等线" w:hAnsi="等线" w:eastAsia="等线" w:cs="等线"/>
          <w:color w:val="0000FF"/>
          <w:sz w:val="24"/>
          <w:highlight w:val="white"/>
        </w:rPr>
        <w:t>磋商最后报价即为合同签约价。</w:t>
      </w:r>
      <w:bookmarkEnd w:id="102"/>
    </w:p>
    <w:p w14:paraId="5FCF2559">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103" w:name="_Toc73365482"/>
      <w:bookmarkStart w:id="104" w:name="_Toc73364869"/>
      <w:bookmarkStart w:id="105" w:name="_Toc28139"/>
      <w:r>
        <w:rPr>
          <w:rFonts w:hint="eastAsia" w:ascii="等线" w:hAnsi="等线" w:eastAsia="等线" w:cs="等线"/>
          <w:color w:val="000000"/>
          <w:sz w:val="30"/>
          <w:highlight w:val="white"/>
        </w:rPr>
        <w:t>13．磋商保证金</w:t>
      </w:r>
      <w:bookmarkEnd w:id="103"/>
      <w:bookmarkEnd w:id="104"/>
      <w:bookmarkEnd w:id="105"/>
    </w:p>
    <w:p w14:paraId="746D1383">
      <w:pPr>
        <w:spacing w:line="360" w:lineRule="auto"/>
        <w:ind w:firstLine="480" w:firstLineChars="200"/>
        <w:rPr>
          <w:rFonts w:hint="eastAsia" w:ascii="等线" w:hAnsi="等线" w:eastAsia="等线" w:cs="等线"/>
          <w:color w:val="000000"/>
          <w:sz w:val="24"/>
          <w:highlight w:val="green"/>
        </w:rPr>
      </w:pPr>
      <w:bookmarkStart w:id="106" w:name="EBffce9a1083124a32b81da965a376b38b"/>
      <w:r>
        <w:rPr>
          <w:rFonts w:hint="eastAsia" w:ascii="等线" w:hAnsi="等线" w:eastAsia="等线" w:cs="等线"/>
          <w:color w:val="0000FF"/>
          <w:sz w:val="24"/>
          <w:highlight w:val="white"/>
        </w:rPr>
        <w:t>13.1本项目不收磋商保证金。</w:t>
      </w:r>
      <w:bookmarkEnd w:id="106"/>
      <w:r>
        <w:rPr>
          <w:rFonts w:hint="eastAsia" w:ascii="等线" w:hAnsi="等线" w:eastAsia="等线" w:cs="等线"/>
          <w:color w:val="000000"/>
          <w:sz w:val="24"/>
          <w:highlight w:val="white"/>
        </w:rPr>
        <w:t xml:space="preserve"> </w:t>
      </w:r>
    </w:p>
    <w:p w14:paraId="219E4F3D">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107" w:name="_Toc73365483"/>
      <w:bookmarkStart w:id="108" w:name="_Toc73364870"/>
      <w:bookmarkStart w:id="109" w:name="_Toc2109"/>
      <w:r>
        <w:rPr>
          <w:rFonts w:hint="eastAsia" w:ascii="等线" w:hAnsi="等线" w:eastAsia="等线" w:cs="等线"/>
          <w:color w:val="000000"/>
          <w:sz w:val="30"/>
          <w:highlight w:val="white"/>
        </w:rPr>
        <w:t>14．磋商响应有效期</w:t>
      </w:r>
      <w:bookmarkEnd w:id="107"/>
      <w:bookmarkEnd w:id="108"/>
      <w:bookmarkEnd w:id="109"/>
    </w:p>
    <w:p w14:paraId="39236192">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14.1磋商有效期为：磋商响应文件自磋商之日起</w:t>
      </w:r>
      <w:bookmarkStart w:id="110" w:name="EBe5331d116298431aa240d61d189e1ecb"/>
      <w:r>
        <w:rPr>
          <w:rFonts w:hint="eastAsia" w:ascii="等线" w:hAnsi="等线" w:eastAsia="等线" w:cs="等线"/>
          <w:color w:val="0000FF"/>
          <w:sz w:val="24"/>
          <w:highlight w:val="white"/>
          <w:lang w:val="en-US" w:eastAsia="zh-CN"/>
        </w:rPr>
        <w:t>45</w:t>
      </w:r>
      <w:r>
        <w:rPr>
          <w:rFonts w:hint="eastAsia" w:ascii="等线" w:hAnsi="等线" w:eastAsia="等线" w:cs="等线"/>
          <w:color w:val="0000FF"/>
          <w:sz w:val="24"/>
          <w:highlight w:val="white"/>
        </w:rPr>
        <w:t>天</w:t>
      </w:r>
      <w:bookmarkEnd w:id="110"/>
      <w:r>
        <w:rPr>
          <w:rFonts w:hint="eastAsia" w:ascii="等线" w:hAnsi="等线" w:eastAsia="等线" w:cs="等线"/>
          <w:color w:val="000000"/>
          <w:sz w:val="24"/>
          <w:highlight w:val="white"/>
        </w:rPr>
        <w:t>内有效。供应商一旦领取了本磋商文件并参加磋商，即被认为接受了磋商有效期的约定。</w:t>
      </w:r>
    </w:p>
    <w:p w14:paraId="7C114328">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p>
    <w:p w14:paraId="0D327E23">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111" w:name="_Toc73364871"/>
      <w:bookmarkStart w:id="112" w:name="_Toc73365484"/>
      <w:bookmarkStart w:id="113" w:name="_Toc708"/>
      <w:r>
        <w:rPr>
          <w:rFonts w:hint="eastAsia" w:ascii="等线" w:hAnsi="等线" w:eastAsia="等线" w:cs="等线"/>
          <w:color w:val="000000"/>
          <w:sz w:val="30"/>
          <w:highlight w:val="white"/>
        </w:rPr>
        <w:t>15. 响应文件的式样和签署</w:t>
      </w:r>
      <w:bookmarkEnd w:id="111"/>
      <w:bookmarkEnd w:id="112"/>
      <w:bookmarkEnd w:id="113"/>
    </w:p>
    <w:p w14:paraId="58B201FE">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15.1供应商应通过响应文件制作软件使用数字认证证书对响应文件进行合成、电子签章及加密打包。</w:t>
      </w:r>
    </w:p>
    <w:p w14:paraId="3FFD3C55">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114" w:name="_Toc73364872"/>
      <w:bookmarkStart w:id="115" w:name="_Toc73365485"/>
      <w:bookmarkStart w:id="116" w:name="_Toc5927"/>
      <w:r>
        <w:rPr>
          <w:rFonts w:hint="eastAsia" w:ascii="等线" w:hAnsi="等线" w:eastAsia="等线" w:cs="等线"/>
          <w:color w:val="000000"/>
          <w:sz w:val="30"/>
          <w:highlight w:val="white"/>
        </w:rPr>
        <w:t>16．响应文件的提交</w:t>
      </w:r>
      <w:bookmarkEnd w:id="114"/>
      <w:bookmarkEnd w:id="115"/>
      <w:bookmarkEnd w:id="116"/>
    </w:p>
    <w:p w14:paraId="5CD17380">
      <w:pPr>
        <w:spacing w:line="360" w:lineRule="auto"/>
        <w:ind w:left="1"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16.1响应文件提交</w:t>
      </w:r>
    </w:p>
    <w:p w14:paraId="70CA8E50">
      <w:pPr>
        <w:spacing w:line="360" w:lineRule="auto"/>
        <w:ind w:left="1" w:firstLine="480" w:firstLineChars="200"/>
        <w:rPr>
          <w:rFonts w:hint="eastAsia" w:ascii="等线" w:hAnsi="等线" w:eastAsia="等线" w:cs="等线"/>
          <w:b/>
          <w:color w:val="000000"/>
          <w:sz w:val="24"/>
          <w:u w:val="single"/>
        </w:rPr>
      </w:pPr>
      <w:r>
        <w:rPr>
          <w:rFonts w:hint="eastAsia" w:ascii="等线" w:hAnsi="等线" w:eastAsia="等线" w:cs="等线"/>
          <w:color w:val="000000"/>
          <w:sz w:val="24"/>
          <w:highlight w:val="white"/>
        </w:rPr>
        <w:t>16.1.1供应商须在磋商文件规定的截止时间前，通过登录电子交易平台在规定时间内完成提交。</w:t>
      </w:r>
      <w:r>
        <w:rPr>
          <w:rFonts w:hint="eastAsia" w:ascii="等线" w:hAnsi="等线" w:eastAsia="等线" w:cs="等线"/>
          <w:b/>
          <w:color w:val="000000"/>
          <w:sz w:val="24"/>
          <w:highlight w:val="white"/>
          <w:u w:val="single"/>
        </w:rPr>
        <w:t>时间以电子交易平台时间为准。</w:t>
      </w:r>
    </w:p>
    <w:p w14:paraId="5557C759">
      <w:pPr>
        <w:spacing w:line="360" w:lineRule="auto"/>
        <w:ind w:left="1" w:firstLine="480" w:firstLineChars="200"/>
        <w:rPr>
          <w:rFonts w:hint="eastAsia" w:ascii="等线" w:hAnsi="等线" w:eastAsia="等线" w:cs="等线"/>
          <w:b/>
          <w:color w:val="000000"/>
          <w:sz w:val="24"/>
          <w:u w:val="single"/>
        </w:rPr>
      </w:pPr>
      <w:r>
        <w:rPr>
          <w:rFonts w:hint="eastAsia" w:ascii="等线" w:hAnsi="等线" w:eastAsia="等线" w:cs="等线"/>
          <w:color w:val="000000"/>
          <w:sz w:val="24"/>
          <w:highlight w:val="white"/>
        </w:rPr>
        <w:t>16.1.2</w:t>
      </w:r>
      <w:r>
        <w:rPr>
          <w:rFonts w:hint="eastAsia" w:ascii="等线" w:hAnsi="等线" w:eastAsia="等线" w:cs="等线"/>
          <w:b/>
          <w:color w:val="000000"/>
          <w:sz w:val="24"/>
          <w:highlight w:val="white"/>
          <w:u w:val="single"/>
        </w:rPr>
        <w:t>截止时间以后传输的响应文件，电子交易平台将拒绝接收。供应商应充分考虑网络环境、网络宽</w:t>
      </w:r>
      <w:r>
        <w:rPr>
          <w:rFonts w:hint="eastAsia" w:ascii="等线" w:hAnsi="等线" w:eastAsia="等线" w:cs="等线"/>
          <w:b/>
          <w:color w:val="000000"/>
          <w:sz w:val="24"/>
          <w:highlight w:val="white"/>
          <w:u w:val="single"/>
          <w:lang w:val="en-US" w:eastAsia="zh-CN"/>
        </w:rPr>
        <w:t>带</w:t>
      </w:r>
      <w:r>
        <w:rPr>
          <w:rFonts w:hint="eastAsia" w:ascii="等线" w:hAnsi="等线" w:eastAsia="等线" w:cs="等线"/>
          <w:b/>
          <w:color w:val="000000"/>
          <w:sz w:val="24"/>
          <w:highlight w:val="white"/>
          <w:u w:val="single"/>
        </w:rPr>
        <w:t>等风险因素。</w:t>
      </w:r>
    </w:p>
    <w:p w14:paraId="2109B99C">
      <w:pPr>
        <w:spacing w:line="360" w:lineRule="auto"/>
        <w:ind w:firstLine="480" w:firstLineChars="200"/>
        <w:rPr>
          <w:rFonts w:hint="eastAsia" w:ascii="等线" w:hAnsi="等线" w:eastAsia="等线" w:cs="等线"/>
          <w:b/>
          <w:color w:val="000000"/>
          <w:sz w:val="24"/>
          <w:u w:val="single"/>
        </w:rPr>
      </w:pPr>
      <w:r>
        <w:rPr>
          <w:rFonts w:hint="eastAsia" w:ascii="等线" w:hAnsi="等线" w:eastAsia="等线" w:cs="等线"/>
          <w:color w:val="000000"/>
          <w:sz w:val="24"/>
          <w:highlight w:val="white"/>
        </w:rPr>
        <w:t>16.1.3</w:t>
      </w:r>
      <w:r>
        <w:rPr>
          <w:rFonts w:hint="eastAsia" w:ascii="等线" w:hAnsi="等线" w:eastAsia="等线" w:cs="等线"/>
          <w:b/>
          <w:color w:val="000000"/>
          <w:sz w:val="24"/>
          <w:highlight w:val="white"/>
          <w:u w:val="single"/>
        </w:rPr>
        <w:t>提交完成后至解密前，</w:t>
      </w:r>
      <w:r>
        <w:rPr>
          <w:rFonts w:hint="eastAsia" w:ascii="等线" w:hAnsi="等线" w:eastAsia="等线" w:cs="等线"/>
          <w:b/>
          <w:color w:val="000000"/>
          <w:sz w:val="24"/>
          <w:szCs w:val="20"/>
          <w:highlight w:val="white"/>
          <w:u w:val="single"/>
        </w:rPr>
        <w:t>供应商</w:t>
      </w:r>
      <w:r>
        <w:rPr>
          <w:rFonts w:hint="eastAsia" w:ascii="等线" w:hAnsi="等线" w:eastAsia="等线" w:cs="等线"/>
          <w:b/>
          <w:color w:val="000000"/>
          <w:sz w:val="24"/>
          <w:highlight w:val="white"/>
          <w:u w:val="single"/>
        </w:rPr>
        <w:t>不能对加密响应文件时所使用的数字认证证书进行更新、续费，否则可能引起的响应文件解密失败等相关后果由供应商自行承担。</w:t>
      </w:r>
    </w:p>
    <w:p w14:paraId="147218E8">
      <w:pPr>
        <w:spacing w:line="360" w:lineRule="auto"/>
        <w:ind w:firstLine="480" w:firstLineChars="200"/>
        <w:rPr>
          <w:rFonts w:hint="eastAsia" w:ascii="等线" w:hAnsi="等线" w:eastAsia="等线" w:cs="等线"/>
          <w:b/>
          <w:color w:val="000000"/>
          <w:sz w:val="24"/>
          <w:u w:val="single"/>
        </w:rPr>
      </w:pPr>
      <w:r>
        <w:rPr>
          <w:rFonts w:hint="eastAsia" w:ascii="等线" w:hAnsi="等线" w:eastAsia="等线" w:cs="等线"/>
          <w:color w:val="000000"/>
          <w:sz w:val="24"/>
          <w:highlight w:val="white"/>
        </w:rPr>
        <w:t>16.1.4因不可抗力事件造成的响应文件的损坏、丢失的，磋商组织方不承担责任。</w:t>
      </w:r>
    </w:p>
    <w:p w14:paraId="2A9D6F40">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16.2 磋商组织方可以通过修改磋商文件自行酌情延长截止时间，在此情况下，推迟提交截止时间将以</w:t>
      </w:r>
      <w:r>
        <w:rPr>
          <w:rFonts w:hint="eastAsia" w:ascii="等线" w:hAnsi="等线" w:eastAsia="等线" w:cs="等线"/>
          <w:color w:val="000000"/>
          <w:sz w:val="24"/>
          <w:highlight w:val="white"/>
          <w:lang w:val="en-US" w:eastAsia="zh-CN"/>
        </w:rPr>
        <w:t>公告</w:t>
      </w:r>
      <w:r>
        <w:rPr>
          <w:rFonts w:hint="eastAsia" w:ascii="等线" w:hAnsi="等线" w:eastAsia="等线" w:cs="等线"/>
          <w:color w:val="000000"/>
          <w:sz w:val="24"/>
          <w:highlight w:val="white"/>
        </w:rPr>
        <w:t>形式通知已获取磋商文件的潜在供应商</w:t>
      </w:r>
      <w:r>
        <w:rPr>
          <w:rFonts w:hint="eastAsia" w:ascii="等线" w:hAnsi="等线" w:eastAsia="等线" w:cs="等线"/>
          <w:color w:val="000000"/>
          <w:sz w:val="24"/>
          <w:highlight w:val="white"/>
          <w:lang w:eastAsia="zh-CN"/>
        </w:rPr>
        <w:t>。</w:t>
      </w:r>
    </w:p>
    <w:p w14:paraId="753DB925">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117" w:name="_Toc73365486"/>
      <w:bookmarkStart w:id="118" w:name="_Toc73364873"/>
      <w:bookmarkStart w:id="119" w:name="_Toc27846"/>
      <w:r>
        <w:rPr>
          <w:rFonts w:hint="eastAsia" w:ascii="等线" w:hAnsi="等线" w:eastAsia="等线" w:cs="等线"/>
          <w:color w:val="000000"/>
          <w:sz w:val="30"/>
          <w:highlight w:val="white"/>
        </w:rPr>
        <w:t>17．响应文件的补充、修改或者撤回</w:t>
      </w:r>
      <w:bookmarkEnd w:id="117"/>
      <w:bookmarkEnd w:id="118"/>
      <w:bookmarkEnd w:id="119"/>
    </w:p>
    <w:p w14:paraId="6B61A059">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17.</w:t>
      </w:r>
      <w:r>
        <w:rPr>
          <w:rFonts w:hint="eastAsia" w:ascii="等线" w:hAnsi="等线" w:eastAsia="等线" w:cs="等线"/>
          <w:color w:val="000000"/>
          <w:sz w:val="24"/>
          <w:highlight w:val="white"/>
          <w:lang w:val="en-US" w:eastAsia="zh-CN"/>
        </w:rPr>
        <w:t>1</w:t>
      </w:r>
      <w:r>
        <w:rPr>
          <w:rFonts w:hint="eastAsia" w:ascii="等线" w:hAnsi="等线" w:eastAsia="等线" w:cs="等线"/>
          <w:color w:val="000000"/>
          <w:sz w:val="24"/>
          <w:highlight w:val="white"/>
        </w:rPr>
        <w:t>在提交截止时间前，供应商可以对所提交的</w:t>
      </w:r>
      <w:r>
        <w:rPr>
          <w:rFonts w:hint="eastAsia" w:ascii="等线" w:hAnsi="等线" w:eastAsia="等线" w:cs="等线"/>
          <w:color w:val="000000"/>
          <w:sz w:val="24"/>
          <w:highlight w:val="white"/>
          <w:lang w:val="en-US" w:eastAsia="zh-CN"/>
        </w:rPr>
        <w:t>电子</w:t>
      </w:r>
      <w:r>
        <w:rPr>
          <w:rFonts w:hint="eastAsia" w:ascii="等线" w:hAnsi="等线" w:eastAsia="等线" w:cs="等线"/>
          <w:color w:val="000000"/>
          <w:sz w:val="24"/>
          <w:highlight w:val="white"/>
        </w:rPr>
        <w:t>响应文件进行补充、修改或者撤回。</w:t>
      </w:r>
    </w:p>
    <w:p w14:paraId="453FCB16">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17.</w:t>
      </w:r>
      <w:r>
        <w:rPr>
          <w:rFonts w:hint="eastAsia" w:ascii="等线" w:hAnsi="等线" w:eastAsia="等线" w:cs="等线"/>
          <w:color w:val="000000"/>
          <w:sz w:val="24"/>
          <w:highlight w:val="white"/>
          <w:lang w:val="en-US" w:eastAsia="zh-CN"/>
        </w:rPr>
        <w:t>2</w:t>
      </w:r>
      <w:r>
        <w:rPr>
          <w:rFonts w:hint="eastAsia" w:ascii="等线" w:hAnsi="等线" w:eastAsia="等线" w:cs="等线"/>
          <w:color w:val="000000"/>
          <w:sz w:val="24"/>
          <w:highlight w:val="white"/>
        </w:rPr>
        <w:t>在提交截止时间之后，供应商不得对其响应文件作任何修改或撤回。</w:t>
      </w:r>
    </w:p>
    <w:p w14:paraId="35A203A1">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17.</w:t>
      </w:r>
      <w:r>
        <w:rPr>
          <w:rFonts w:hint="eastAsia" w:ascii="等线" w:hAnsi="等线" w:eastAsia="等线" w:cs="等线"/>
          <w:color w:val="000000"/>
          <w:sz w:val="24"/>
          <w:highlight w:val="white"/>
          <w:lang w:val="en-US" w:eastAsia="zh-CN"/>
        </w:rPr>
        <w:t>3</w:t>
      </w:r>
      <w:r>
        <w:rPr>
          <w:rFonts w:hint="eastAsia" w:ascii="等线" w:hAnsi="等线" w:eastAsia="等线" w:cs="等线"/>
          <w:color w:val="000000"/>
          <w:sz w:val="24"/>
          <w:highlight w:val="white"/>
        </w:rPr>
        <w:t>在提交截止时间至磋商文件中规定的磋商有效期满之间，供应商不得撤回其响应。</w:t>
      </w:r>
    </w:p>
    <w:p w14:paraId="73CBE69E">
      <w:pPr>
        <w:rPr>
          <w:rFonts w:hint="eastAsia" w:ascii="等线" w:hAnsi="等线" w:eastAsia="等线" w:cs="等线"/>
          <w:highlight w:val="yellow"/>
        </w:rPr>
      </w:pPr>
    </w:p>
    <w:p w14:paraId="051B28F7">
      <w:pPr>
        <w:pStyle w:val="3"/>
        <w:rPr>
          <w:rFonts w:hint="eastAsia" w:ascii="等线" w:hAnsi="等线" w:eastAsia="等线" w:cs="等线"/>
          <w:color w:val="000000"/>
          <w:sz w:val="32"/>
        </w:rPr>
      </w:pPr>
      <w:bookmarkStart w:id="120" w:name="_Toc73364874"/>
      <w:bookmarkStart w:id="121" w:name="_Toc73365487"/>
      <w:bookmarkStart w:id="122" w:name="_Toc6018"/>
      <w:r>
        <w:rPr>
          <w:rFonts w:hint="eastAsia" w:ascii="等线" w:hAnsi="等线" w:eastAsia="等线" w:cs="等线"/>
          <w:color w:val="000000"/>
          <w:sz w:val="32"/>
          <w:highlight w:val="white"/>
        </w:rPr>
        <w:t>四、磋商与评审</w:t>
      </w:r>
      <w:bookmarkEnd w:id="120"/>
      <w:bookmarkEnd w:id="121"/>
      <w:bookmarkEnd w:id="122"/>
    </w:p>
    <w:p w14:paraId="0D5C6D91">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123" w:name="_Toc73365488"/>
      <w:bookmarkStart w:id="124" w:name="_Toc73364875"/>
      <w:bookmarkStart w:id="125" w:name="_Toc10425"/>
      <w:r>
        <w:rPr>
          <w:rFonts w:hint="eastAsia" w:ascii="等线" w:hAnsi="等线" w:eastAsia="等线" w:cs="等线"/>
          <w:color w:val="000000"/>
          <w:sz w:val="30"/>
          <w:highlight w:val="white"/>
        </w:rPr>
        <w:t>18．磋商</w:t>
      </w:r>
      <w:bookmarkEnd w:id="123"/>
      <w:bookmarkEnd w:id="124"/>
      <w:bookmarkEnd w:id="125"/>
    </w:p>
    <w:p w14:paraId="6682866C">
      <w:pPr>
        <w:spacing w:line="360" w:lineRule="auto"/>
        <w:ind w:left="1"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18.1供应商应当在磋商前做好充分准备，携带CA数字证书准时参加磋商。</w:t>
      </w:r>
    </w:p>
    <w:p w14:paraId="21992CCA">
      <w:pPr>
        <w:spacing w:line="360" w:lineRule="auto"/>
        <w:ind w:left="1"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18.2</w:t>
      </w:r>
      <w:r>
        <w:rPr>
          <w:rFonts w:hint="eastAsia" w:ascii="等线" w:hAnsi="等线" w:eastAsia="等线" w:cs="等线"/>
          <w:b/>
          <w:color w:val="000000"/>
          <w:sz w:val="24"/>
          <w:highlight w:val="white"/>
        </w:rPr>
        <w:t>供应商不足3家，不进入解密程序。</w:t>
      </w:r>
    </w:p>
    <w:p w14:paraId="267B4649">
      <w:pPr>
        <w:spacing w:line="360" w:lineRule="auto"/>
        <w:ind w:left="1"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18.3</w:t>
      </w:r>
      <w:r>
        <w:rPr>
          <w:rFonts w:hint="eastAsia" w:ascii="等线" w:hAnsi="等线" w:eastAsia="等线" w:cs="等线"/>
          <w:b/>
          <w:color w:val="000000"/>
          <w:sz w:val="24"/>
          <w:highlight w:val="white"/>
        </w:rPr>
        <w:t>磋商时，磋商组织方将在系统内公布供应商名单，发出解密的指令，供应商自行实施解密，限定在主持人发布解密指令后</w:t>
      </w:r>
      <w:bookmarkStart w:id="126" w:name="EBaf33e81756a940b58c69ffadb3ca2432"/>
      <w:r>
        <w:rPr>
          <w:rFonts w:hint="eastAsia" w:ascii="等线" w:hAnsi="等线" w:eastAsia="等线" w:cs="等线"/>
          <w:b/>
          <w:color w:val="0000FF"/>
          <w:sz w:val="24"/>
          <w:highlight w:val="white"/>
        </w:rPr>
        <w:t>30分钟</w:t>
      </w:r>
      <w:bookmarkEnd w:id="126"/>
      <w:r>
        <w:rPr>
          <w:rFonts w:hint="eastAsia" w:ascii="等线" w:hAnsi="等线" w:eastAsia="等线" w:cs="等线"/>
          <w:b/>
          <w:color w:val="0000FF"/>
          <w:sz w:val="24"/>
          <w:highlight w:val="white"/>
          <w:lang w:eastAsia="zh-CN"/>
        </w:rPr>
        <w:t>（</w:t>
      </w:r>
      <w:r>
        <w:rPr>
          <w:rFonts w:hint="eastAsia" w:ascii="等线" w:hAnsi="等线" w:eastAsia="等线" w:cs="等线"/>
          <w:b/>
          <w:color w:val="0000FF"/>
          <w:sz w:val="24"/>
          <w:highlight w:val="white"/>
          <w:lang w:val="en-US" w:eastAsia="zh-CN"/>
        </w:rPr>
        <w:t>预估，以系统实际情况要求为准</w:t>
      </w:r>
      <w:r>
        <w:rPr>
          <w:rFonts w:hint="eastAsia" w:ascii="等线" w:hAnsi="等线" w:eastAsia="等线" w:cs="等线"/>
          <w:b/>
          <w:color w:val="0000FF"/>
          <w:sz w:val="24"/>
          <w:highlight w:val="white"/>
          <w:lang w:eastAsia="zh-CN"/>
        </w:rPr>
        <w:t>）</w:t>
      </w:r>
      <w:r>
        <w:rPr>
          <w:rFonts w:hint="eastAsia" w:ascii="等线" w:hAnsi="等线" w:eastAsia="等线" w:cs="等线"/>
          <w:b/>
          <w:color w:val="000000"/>
          <w:sz w:val="24"/>
          <w:highlight w:val="white"/>
        </w:rPr>
        <w:t>内完成。解密时，供应商必须使用与制作响应文件时同一数字认证证书对响应文件进行解密，否则解密将会失败。</w:t>
      </w:r>
    </w:p>
    <w:p w14:paraId="4793A677">
      <w:pPr>
        <w:spacing w:line="360" w:lineRule="auto"/>
        <w:ind w:left="1" w:firstLine="480" w:firstLineChars="200"/>
        <w:rPr>
          <w:rFonts w:hint="eastAsia" w:ascii="等线" w:hAnsi="等线" w:eastAsia="等线" w:cs="等线"/>
          <w:b/>
          <w:color w:val="000000"/>
          <w:sz w:val="24"/>
        </w:rPr>
      </w:pPr>
      <w:r>
        <w:rPr>
          <w:rFonts w:hint="eastAsia" w:ascii="等线" w:hAnsi="等线" w:eastAsia="等线" w:cs="等线"/>
          <w:b/>
          <w:color w:val="000000"/>
          <w:sz w:val="24"/>
          <w:highlight w:val="white"/>
        </w:rPr>
        <w:t>18.4</w:t>
      </w:r>
      <w:r>
        <w:rPr>
          <w:rFonts w:hint="eastAsia" w:ascii="等线" w:hAnsi="等线" w:eastAsia="等线" w:cs="等线"/>
          <w:color w:val="000000"/>
          <w:sz w:val="24"/>
          <w:highlight w:val="white"/>
        </w:rPr>
        <w:t>因供应商原因造成响应文件未解密或解密失败或无法正常打开响应文件的，磋商组织方将拒绝其响应。部分供应商的响应文件未解密或解密失败的，程序可以继续进行。</w:t>
      </w:r>
      <w:r>
        <w:rPr>
          <w:rFonts w:hint="eastAsia" w:ascii="等线" w:hAnsi="等线" w:eastAsia="等线" w:cs="等线"/>
          <w:b/>
          <w:color w:val="000000"/>
          <w:sz w:val="24"/>
          <w:highlight w:val="white"/>
        </w:rPr>
        <w:t>若解密成功的供应商不足三家，不进入后续程序。</w:t>
      </w:r>
    </w:p>
    <w:p w14:paraId="2AA097FE">
      <w:pPr>
        <w:spacing w:line="360" w:lineRule="auto"/>
        <w:ind w:left="1" w:firstLine="480" w:firstLineChars="200"/>
        <w:rPr>
          <w:rFonts w:hint="eastAsia" w:ascii="等线" w:hAnsi="等线" w:eastAsia="等线" w:cs="等线"/>
          <w:b/>
          <w:color w:val="000000"/>
          <w:sz w:val="24"/>
        </w:rPr>
      </w:pPr>
      <w:r>
        <w:rPr>
          <w:rFonts w:hint="eastAsia" w:ascii="等线" w:hAnsi="等线" w:eastAsia="等线" w:cs="等线"/>
          <w:color w:val="000000"/>
          <w:sz w:val="24"/>
          <w:highlight w:val="white"/>
        </w:rPr>
        <w:t>18.5本项目在限定的解密时间内，只要有任一家供应商解密成功，即视为电子交易平台运行无故障。</w:t>
      </w:r>
    </w:p>
    <w:p w14:paraId="2ECACEBC">
      <w:pPr>
        <w:spacing w:line="360" w:lineRule="auto"/>
        <w:ind w:left="1"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18.6供应商须配合磋商工作，否则自行承担后果。</w:t>
      </w:r>
    </w:p>
    <w:p w14:paraId="7252806D">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127" w:name="_Toc73365489"/>
      <w:bookmarkStart w:id="128" w:name="_Toc73364876"/>
      <w:bookmarkStart w:id="129" w:name="_Toc17477"/>
      <w:r>
        <w:rPr>
          <w:rFonts w:hint="eastAsia" w:ascii="等线" w:hAnsi="等线" w:eastAsia="等线" w:cs="等线"/>
          <w:color w:val="000000"/>
          <w:sz w:val="30"/>
          <w:highlight w:val="white"/>
        </w:rPr>
        <w:t>19．磋商小组组成</w:t>
      </w:r>
      <w:bookmarkEnd w:id="127"/>
      <w:bookmarkEnd w:id="128"/>
      <w:bookmarkEnd w:id="129"/>
    </w:p>
    <w:p w14:paraId="7D4B2F7F">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19.1磋商小组将由采购人代表和评审专家组成，成员人数为3人或3人以上单数。</w:t>
      </w:r>
    </w:p>
    <w:p w14:paraId="4C0827A7">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130" w:name="_Toc73365490"/>
      <w:bookmarkStart w:id="131" w:name="_Toc73364877"/>
      <w:bookmarkStart w:id="132" w:name="_Toc14778"/>
      <w:r>
        <w:rPr>
          <w:rFonts w:hint="eastAsia" w:ascii="等线" w:hAnsi="等线" w:eastAsia="等线" w:cs="等线"/>
          <w:color w:val="000000"/>
          <w:sz w:val="30"/>
          <w:highlight w:val="white"/>
        </w:rPr>
        <w:t>20．无效磋商的情形</w:t>
      </w:r>
      <w:bookmarkEnd w:id="130"/>
      <w:bookmarkEnd w:id="131"/>
      <w:bookmarkEnd w:id="132"/>
    </w:p>
    <w:p w14:paraId="6BB1581B">
      <w:pPr>
        <w:spacing w:line="360" w:lineRule="auto"/>
        <w:ind w:left="1"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供应商存在下列情况之一的，其磋商无效：</w:t>
      </w:r>
    </w:p>
    <w:p w14:paraId="62CD8ACF">
      <w:pPr>
        <w:spacing w:line="360" w:lineRule="auto"/>
        <w:ind w:firstLine="480" w:firstLineChars="200"/>
        <w:rPr>
          <w:rFonts w:hint="eastAsia" w:ascii="等线" w:hAnsi="等线" w:eastAsia="等线" w:cs="等线"/>
          <w:b/>
          <w:color w:val="000000"/>
          <w:sz w:val="24"/>
          <w:u w:val="single"/>
        </w:rPr>
      </w:pPr>
      <w:r>
        <w:rPr>
          <w:rFonts w:hint="eastAsia" w:ascii="等线" w:hAnsi="等线" w:eastAsia="等线" w:cs="等线"/>
          <w:b/>
          <w:color w:val="000000"/>
          <w:sz w:val="24"/>
          <w:highlight w:val="white"/>
          <w:u w:val="single"/>
        </w:rPr>
        <w:t>（1）响应文件未按磋商文件要求签署、盖章的；</w:t>
      </w:r>
    </w:p>
    <w:p w14:paraId="67ED46BB">
      <w:pPr>
        <w:spacing w:line="360" w:lineRule="auto"/>
        <w:ind w:firstLine="480" w:firstLineChars="200"/>
        <w:rPr>
          <w:rFonts w:hint="eastAsia" w:ascii="等线" w:hAnsi="等线" w:eastAsia="等线" w:cs="等线"/>
          <w:b/>
          <w:color w:val="000000"/>
          <w:sz w:val="24"/>
          <w:u w:val="single"/>
        </w:rPr>
      </w:pPr>
      <w:r>
        <w:rPr>
          <w:rFonts w:hint="eastAsia" w:ascii="等线" w:hAnsi="等线" w:eastAsia="等线" w:cs="等线"/>
          <w:b/>
          <w:color w:val="000000"/>
          <w:sz w:val="24"/>
          <w:highlight w:val="white"/>
          <w:u w:val="single"/>
        </w:rPr>
        <w:t>（2）不具备磋商文件中规定的资格要求的；</w:t>
      </w:r>
    </w:p>
    <w:p w14:paraId="52ECBFB3">
      <w:pPr>
        <w:spacing w:line="360" w:lineRule="auto"/>
        <w:ind w:left="1" w:firstLine="480" w:firstLineChars="200"/>
        <w:rPr>
          <w:rFonts w:hint="eastAsia" w:ascii="等线" w:hAnsi="等线" w:eastAsia="等线" w:cs="等线"/>
          <w:b/>
          <w:color w:val="000000"/>
          <w:sz w:val="24"/>
          <w:u w:val="single"/>
        </w:rPr>
      </w:pPr>
      <w:r>
        <w:rPr>
          <w:rFonts w:hint="eastAsia" w:ascii="等线" w:hAnsi="等线" w:eastAsia="等线" w:cs="等线"/>
          <w:b/>
          <w:color w:val="000000"/>
          <w:sz w:val="24"/>
          <w:highlight w:val="white"/>
          <w:u w:val="single"/>
        </w:rPr>
        <w:t>（3）在磋商过程中未对磋商内容作出实质性变更、修改的情况下，首轮报价或最终报价超过磋商文件中规定的</w:t>
      </w:r>
      <w:r>
        <w:rPr>
          <w:rFonts w:hint="eastAsia" w:ascii="等线" w:hAnsi="等线" w:eastAsia="等线" w:cs="等线"/>
          <w:b/>
          <w:color w:val="auto"/>
          <w:sz w:val="24"/>
          <w:highlight w:val="white"/>
          <w:u w:val="single"/>
        </w:rPr>
        <w:t>最高限价</w:t>
      </w:r>
      <w:r>
        <w:rPr>
          <w:rFonts w:hint="eastAsia" w:ascii="等线" w:hAnsi="等线" w:eastAsia="等线" w:cs="等线"/>
          <w:b/>
          <w:color w:val="000000"/>
          <w:sz w:val="24"/>
          <w:highlight w:val="white"/>
          <w:u w:val="single"/>
        </w:rPr>
        <w:t>的；</w:t>
      </w:r>
    </w:p>
    <w:p w14:paraId="79CAEEDC">
      <w:pPr>
        <w:spacing w:line="360" w:lineRule="auto"/>
        <w:ind w:left="1" w:firstLine="480" w:firstLineChars="200"/>
        <w:rPr>
          <w:rFonts w:hint="eastAsia" w:ascii="等线" w:hAnsi="等线" w:eastAsia="等线" w:cs="等线"/>
          <w:b/>
          <w:color w:val="000000"/>
          <w:sz w:val="24"/>
          <w:u w:val="single"/>
        </w:rPr>
      </w:pPr>
      <w:r>
        <w:rPr>
          <w:rFonts w:hint="eastAsia" w:ascii="等线" w:hAnsi="等线" w:eastAsia="等线" w:cs="等线"/>
          <w:b/>
          <w:color w:val="000000"/>
          <w:sz w:val="24"/>
          <w:highlight w:val="white"/>
          <w:u w:val="single"/>
        </w:rPr>
        <w:t>（4）响应文件含有采购人不能接受的附加条件的;</w:t>
      </w:r>
    </w:p>
    <w:p w14:paraId="50A5DC0B">
      <w:pPr>
        <w:spacing w:line="360" w:lineRule="auto"/>
        <w:ind w:firstLine="480" w:firstLineChars="200"/>
        <w:rPr>
          <w:rFonts w:hint="eastAsia" w:ascii="等线" w:hAnsi="等线" w:eastAsia="等线" w:cs="等线"/>
          <w:b/>
          <w:color w:val="000000"/>
          <w:sz w:val="24"/>
          <w:u w:val="single"/>
        </w:rPr>
      </w:pPr>
      <w:r>
        <w:rPr>
          <w:rFonts w:hint="eastAsia" w:ascii="等线" w:hAnsi="等线" w:eastAsia="等线" w:cs="等线"/>
          <w:b/>
          <w:color w:val="000000"/>
          <w:sz w:val="24"/>
          <w:highlight w:val="white"/>
          <w:u w:val="single"/>
        </w:rPr>
        <w:t>（5）不符合法律、法规和磋商文件规定的其它实质性条款（须经磋商小组半数以上同意）：</w:t>
      </w:r>
    </w:p>
    <w:p w14:paraId="7BFB5EAA">
      <w:pPr>
        <w:spacing w:line="360" w:lineRule="auto"/>
        <w:ind w:left="2" w:firstLine="480" w:firstLineChars="200"/>
        <w:rPr>
          <w:rFonts w:hint="eastAsia" w:ascii="等线" w:hAnsi="等线" w:eastAsia="等线" w:cs="等线"/>
          <w:color w:val="0000FF"/>
          <w:sz w:val="24"/>
          <w:highlight w:val="white"/>
        </w:rPr>
      </w:pPr>
      <w:bookmarkStart w:id="133" w:name="EB1a6133a9061749489c10f63f90f17fb6"/>
      <w:r>
        <w:rPr>
          <w:rFonts w:hint="eastAsia" w:ascii="等线" w:hAnsi="等线" w:eastAsia="等线" w:cs="等线"/>
          <w:color w:val="0000FF"/>
          <w:sz w:val="24"/>
          <w:highlight w:val="white"/>
        </w:rPr>
        <w:t>（6）如有委托代理人，未</w:t>
      </w:r>
      <w:r>
        <w:rPr>
          <w:rFonts w:hint="eastAsia" w:ascii="等线" w:hAnsi="等线" w:eastAsia="等线" w:cs="等线"/>
          <w:color w:val="0000FF"/>
          <w:sz w:val="24"/>
          <w:highlight w:val="white"/>
          <w:lang w:val="en-US" w:eastAsia="zh-CN"/>
        </w:rPr>
        <w:t>按采购文件要求</w:t>
      </w:r>
      <w:r>
        <w:rPr>
          <w:rFonts w:hint="eastAsia" w:ascii="等线" w:hAnsi="等线" w:eastAsia="等线" w:cs="等线"/>
          <w:color w:val="0000FF"/>
          <w:sz w:val="24"/>
          <w:highlight w:val="white"/>
        </w:rPr>
        <w:t>提供供应商为其缴纳</w:t>
      </w:r>
      <w:r>
        <w:rPr>
          <w:rFonts w:hint="eastAsia" w:ascii="等线" w:hAnsi="等线" w:eastAsia="等线" w:cs="等线"/>
          <w:color w:val="0000FF"/>
          <w:sz w:val="24"/>
          <w:highlight w:val="white"/>
          <w:lang w:val="en-US" w:eastAsia="zh-CN"/>
        </w:rPr>
        <w:t>2026年2</w:t>
      </w:r>
      <w:r>
        <w:rPr>
          <w:rFonts w:hint="eastAsia" w:ascii="等线" w:hAnsi="等线" w:eastAsia="等线" w:cs="等线"/>
          <w:color w:val="7030A0"/>
          <w:sz w:val="24"/>
          <w:highlight w:val="white"/>
          <w:u w:val="single"/>
          <w:lang w:val="en-US" w:eastAsia="zh-CN"/>
        </w:rPr>
        <w:t>月</w:t>
      </w:r>
      <w:r>
        <w:rPr>
          <w:rFonts w:hint="eastAsia" w:ascii="等线" w:hAnsi="等线" w:eastAsia="等线" w:cs="等线"/>
          <w:color w:val="0000FF"/>
          <w:sz w:val="24"/>
          <w:highlight w:val="white"/>
        </w:rPr>
        <w:t>社保证明材料的；未按规定由供应商的法定代表人</w:t>
      </w:r>
      <w:r>
        <w:rPr>
          <w:rFonts w:hint="eastAsia" w:ascii="等线" w:hAnsi="等线" w:eastAsia="等线" w:cs="等线"/>
          <w:color w:val="0000FF"/>
          <w:sz w:val="24"/>
          <w:highlight w:val="white"/>
          <w:lang w:eastAsia="zh-CN"/>
        </w:rPr>
        <w:t>、</w:t>
      </w:r>
      <w:r>
        <w:rPr>
          <w:rFonts w:hint="eastAsia" w:ascii="等线" w:hAnsi="等线" w:eastAsia="等线" w:cs="等线"/>
          <w:color w:val="0000FF"/>
          <w:sz w:val="24"/>
          <w:highlight w:val="white"/>
        </w:rPr>
        <w:t>（委托代理人）签字或签章；或未加盖供应商公章的；或签字人未经法定代表人有效授权委托的；</w:t>
      </w:r>
    </w:p>
    <w:p w14:paraId="116C085A">
      <w:pPr>
        <w:spacing w:line="360" w:lineRule="auto"/>
        <w:ind w:left="2" w:firstLine="480" w:firstLineChars="20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（7）“信用中国”网站、中国政府采购网网站查询结果为失信被执行人名单、重大税收违法案件当事人名单、政府采购严重违法失信行为名单的；</w:t>
      </w:r>
    </w:p>
    <w:p w14:paraId="10FC463E">
      <w:pPr>
        <w:spacing w:line="360" w:lineRule="auto"/>
        <w:ind w:left="2" w:firstLine="480" w:firstLineChars="20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w:t>
      </w:r>
      <w:r>
        <w:rPr>
          <w:rFonts w:hint="eastAsia" w:ascii="等线" w:hAnsi="等线" w:eastAsia="等线" w:cs="等线"/>
          <w:color w:val="0000FF"/>
          <w:sz w:val="24"/>
          <w:highlight w:val="white"/>
          <w:lang w:val="en-US" w:eastAsia="zh-CN"/>
        </w:rPr>
        <w:t>8</w:t>
      </w:r>
      <w:r>
        <w:rPr>
          <w:rFonts w:hint="eastAsia" w:ascii="等线" w:hAnsi="等线" w:eastAsia="等线" w:cs="等线"/>
          <w:color w:val="0000FF"/>
          <w:sz w:val="24"/>
          <w:highlight w:val="white"/>
        </w:rPr>
        <w:t>）响应文件中提供了虚假或失实资料的；未按磋商文件规定的格式填写、内容不全或关键字迹模糊、无法辨认的；填写项目不齐全不正确的或者前后响应内容不一致；</w:t>
      </w:r>
    </w:p>
    <w:p w14:paraId="158B274A">
      <w:pPr>
        <w:spacing w:line="360" w:lineRule="auto"/>
        <w:ind w:left="2" w:firstLine="480" w:firstLineChars="20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w:t>
      </w:r>
      <w:r>
        <w:rPr>
          <w:rFonts w:hint="eastAsia" w:ascii="等线" w:hAnsi="等线" w:eastAsia="等线" w:cs="等线"/>
          <w:color w:val="0000FF"/>
          <w:sz w:val="24"/>
          <w:highlight w:val="white"/>
          <w:lang w:val="en-US" w:eastAsia="zh-CN"/>
        </w:rPr>
        <w:t>9</w:t>
      </w:r>
      <w:r>
        <w:rPr>
          <w:rFonts w:hint="eastAsia" w:ascii="等线" w:hAnsi="等线" w:eastAsia="等线" w:cs="等线"/>
          <w:color w:val="0000FF"/>
          <w:sz w:val="24"/>
          <w:highlight w:val="white"/>
        </w:rPr>
        <w:t>）供应商存在串通谈判情形的，包括但不限于以下情形的：</w:t>
      </w:r>
    </w:p>
    <w:p w14:paraId="0E3FF523">
      <w:pPr>
        <w:spacing w:line="360" w:lineRule="auto"/>
        <w:ind w:left="2" w:firstLine="480" w:firstLineChars="20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1.不同供应商的磋商响应文件载明的相关人员为同一人；</w:t>
      </w:r>
    </w:p>
    <w:p w14:paraId="6FE2B566">
      <w:pPr>
        <w:spacing w:line="360" w:lineRule="auto"/>
        <w:ind w:left="2" w:firstLine="480" w:firstLineChars="20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2.不同供应商的磋商响应文件异常一致；</w:t>
      </w:r>
    </w:p>
    <w:p w14:paraId="1650BA3D">
      <w:pPr>
        <w:spacing w:line="360" w:lineRule="auto"/>
        <w:ind w:left="2" w:firstLine="480" w:firstLineChars="20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3.不同供应商的法定代表人或委托代理人有夫妻、直系血亲关系的；</w:t>
      </w:r>
    </w:p>
    <w:p w14:paraId="1BD4B7AC">
      <w:pPr>
        <w:spacing w:line="360" w:lineRule="auto"/>
        <w:ind w:left="2" w:firstLine="480" w:firstLineChars="20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w:t>
      </w:r>
      <w:r>
        <w:rPr>
          <w:rFonts w:hint="eastAsia" w:ascii="等线" w:hAnsi="等线" w:eastAsia="等线" w:cs="等线"/>
          <w:color w:val="0000FF"/>
          <w:sz w:val="24"/>
          <w:highlight w:val="white"/>
          <w:lang w:val="en-US" w:eastAsia="zh-CN"/>
        </w:rPr>
        <w:t>10</w:t>
      </w:r>
      <w:r>
        <w:rPr>
          <w:rFonts w:hint="eastAsia" w:ascii="等线" w:hAnsi="等线" w:eastAsia="等线" w:cs="等线"/>
          <w:color w:val="0000FF"/>
          <w:sz w:val="24"/>
          <w:highlight w:val="white"/>
        </w:rPr>
        <w:t>）由于供应商原因，未在规定时间内对响应文件进行有效解密的；</w:t>
      </w:r>
    </w:p>
    <w:p w14:paraId="2524CD50">
      <w:pPr>
        <w:spacing w:line="360" w:lineRule="auto"/>
        <w:ind w:left="2" w:firstLine="480" w:firstLineChars="20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w:t>
      </w:r>
      <w:r>
        <w:rPr>
          <w:rFonts w:hint="eastAsia" w:ascii="等线" w:hAnsi="等线" w:eastAsia="等线" w:cs="等线"/>
          <w:color w:val="0000FF"/>
          <w:sz w:val="24"/>
          <w:highlight w:val="white"/>
          <w:lang w:val="en-US" w:eastAsia="zh-CN"/>
        </w:rPr>
        <w:t>11</w:t>
      </w:r>
      <w:r>
        <w:rPr>
          <w:rFonts w:hint="eastAsia" w:ascii="等线" w:hAnsi="等线" w:eastAsia="等线" w:cs="等线"/>
          <w:color w:val="0000FF"/>
          <w:sz w:val="24"/>
          <w:highlight w:val="white"/>
        </w:rPr>
        <w:t>）合同履行期限有负偏离的；实质性技术、商务条款有负偏离的；</w:t>
      </w:r>
    </w:p>
    <w:p w14:paraId="67295B6B">
      <w:pPr>
        <w:spacing w:line="360" w:lineRule="auto"/>
        <w:ind w:left="2" w:firstLine="480" w:firstLineChars="20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w:t>
      </w:r>
      <w:r>
        <w:rPr>
          <w:rFonts w:hint="eastAsia" w:ascii="等线" w:hAnsi="等线" w:eastAsia="等线" w:cs="等线"/>
          <w:color w:val="0000FF"/>
          <w:sz w:val="24"/>
          <w:highlight w:val="white"/>
          <w:lang w:val="en-US" w:eastAsia="zh-CN"/>
        </w:rPr>
        <w:t>12</w:t>
      </w:r>
      <w:r>
        <w:rPr>
          <w:rFonts w:hint="eastAsia" w:ascii="等线" w:hAnsi="等线" w:eastAsia="等线" w:cs="等线"/>
          <w:color w:val="0000FF"/>
          <w:sz w:val="24"/>
          <w:highlight w:val="white"/>
        </w:rPr>
        <w:t>）符合性审查不合格的；</w:t>
      </w:r>
    </w:p>
    <w:p w14:paraId="6D52DABF">
      <w:pPr>
        <w:spacing w:line="360" w:lineRule="auto"/>
        <w:ind w:left="2" w:firstLine="480" w:firstLineChars="20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w:t>
      </w:r>
      <w:r>
        <w:rPr>
          <w:rFonts w:hint="eastAsia" w:ascii="等线" w:hAnsi="等线" w:eastAsia="等线" w:cs="等线"/>
          <w:color w:val="0000FF"/>
          <w:sz w:val="24"/>
          <w:highlight w:val="white"/>
          <w:lang w:val="en-US" w:eastAsia="zh-CN"/>
        </w:rPr>
        <w:t>13</w:t>
      </w:r>
      <w:r>
        <w:rPr>
          <w:rFonts w:hint="eastAsia" w:ascii="等线" w:hAnsi="等线" w:eastAsia="等线" w:cs="等线"/>
          <w:color w:val="0000FF"/>
          <w:sz w:val="24"/>
          <w:highlight w:val="white"/>
        </w:rPr>
        <w:t>）供应商因违法经营受到刑事处罚或者企业经营异常名录中被责令停产停业、吊销许可证或者执照，或者对经营活动中的违法行为处以 200 万元及以上数额罚款的信用记录。处罚生效日至递交（响应）文件日未满三年的；</w:t>
      </w:r>
    </w:p>
    <w:bookmarkEnd w:id="133"/>
    <w:p w14:paraId="61C81D89">
      <w:pPr>
        <w:spacing w:line="360" w:lineRule="auto"/>
        <w:ind w:left="2" w:firstLine="480" w:firstLineChars="200"/>
        <w:rPr>
          <w:rFonts w:hint="eastAsia" w:ascii="等线" w:hAnsi="等线" w:eastAsia="等线" w:cs="等线"/>
          <w:b/>
          <w:bCs/>
          <w:color w:val="0000FF"/>
          <w:sz w:val="24"/>
          <w:highlight w:val="white"/>
          <w:lang w:eastAsia="zh-CN"/>
        </w:rPr>
      </w:pPr>
      <w:r>
        <w:rPr>
          <w:rFonts w:hint="eastAsia" w:ascii="等线" w:hAnsi="等线" w:eastAsia="等线" w:cs="等线"/>
          <w:b/>
          <w:bCs/>
          <w:color w:val="0000FF"/>
          <w:sz w:val="24"/>
          <w:szCs w:val="24"/>
          <w:highlight w:val="white"/>
          <w:lang w:val="en-US" w:eastAsia="zh-CN"/>
        </w:rPr>
        <w:t>（14）</w:t>
      </w:r>
      <w:r>
        <w:rPr>
          <w:rFonts w:hint="eastAsia" w:ascii="等线" w:hAnsi="等线" w:eastAsia="等线" w:cs="等线"/>
          <w:b/>
          <w:bCs/>
          <w:color w:val="0000FF"/>
          <w:sz w:val="24"/>
          <w:szCs w:val="24"/>
          <w:highlight w:val="white"/>
          <w:u w:val="single"/>
          <w:lang w:val="en-US" w:eastAsia="zh-CN"/>
        </w:rPr>
        <w:t>未参与最终报价（二次报价）供应商会被系统自动判定为无效响应。</w:t>
      </w:r>
    </w:p>
    <w:p w14:paraId="4D5A8B21">
      <w:pPr>
        <w:rPr>
          <w:rFonts w:hint="eastAsia" w:ascii="等线" w:hAnsi="等线" w:eastAsia="等线" w:cs="等线"/>
        </w:rPr>
      </w:pPr>
    </w:p>
    <w:p w14:paraId="75F6A3B6">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134" w:name="_Toc73364878"/>
      <w:bookmarkStart w:id="135" w:name="_Toc73365491"/>
      <w:bookmarkStart w:id="136" w:name="_Toc8188"/>
      <w:r>
        <w:rPr>
          <w:rFonts w:hint="eastAsia" w:ascii="等线" w:hAnsi="等线" w:eastAsia="等线" w:cs="等线"/>
          <w:color w:val="000000"/>
          <w:sz w:val="30"/>
          <w:highlight w:val="white"/>
        </w:rPr>
        <w:t>21．串通磋商的情形</w:t>
      </w:r>
      <w:bookmarkEnd w:id="134"/>
      <w:bookmarkEnd w:id="135"/>
      <w:bookmarkEnd w:id="136"/>
    </w:p>
    <w:p w14:paraId="7C223D29">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有下列情形之一的，视为供应商串通磋商，磋商无效：</w:t>
      </w:r>
    </w:p>
    <w:p w14:paraId="754012FD">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（1）不同供应商的响应文件由同一单位或者个人编制；</w:t>
      </w:r>
    </w:p>
    <w:p w14:paraId="1C11B38B">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（2）不同供应商委托同一单位或者个人办理磋商事宜；</w:t>
      </w:r>
    </w:p>
    <w:p w14:paraId="290DFC68">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（3）不同供应商的响应文件载明的项目管理成员或者联系人员为同一人；</w:t>
      </w:r>
    </w:p>
    <w:p w14:paraId="1F8E9860">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（4）不同供应商的响应文件异常一致或者磋商报价呈规律性差异；</w:t>
      </w:r>
    </w:p>
    <w:p w14:paraId="426BE0E1">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（5）不同供应商的响应文件相互混装。</w:t>
      </w:r>
    </w:p>
    <w:p w14:paraId="541FB6AD">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137" w:name="_Toc73364879"/>
      <w:bookmarkStart w:id="138" w:name="_Toc73365492"/>
      <w:bookmarkStart w:id="139" w:name="_Toc31879"/>
      <w:r>
        <w:rPr>
          <w:rFonts w:hint="eastAsia" w:ascii="等线" w:hAnsi="等线" w:eastAsia="等线" w:cs="等线"/>
          <w:color w:val="000000"/>
          <w:sz w:val="30"/>
          <w:highlight w:val="white"/>
        </w:rPr>
        <w:t>22．响应文件的澄清</w:t>
      </w:r>
      <w:bookmarkEnd w:id="137"/>
      <w:bookmarkEnd w:id="138"/>
      <w:bookmarkEnd w:id="139"/>
    </w:p>
    <w:p w14:paraId="45281F01">
      <w:pPr>
        <w:spacing w:line="360" w:lineRule="auto"/>
        <w:ind w:firstLine="480" w:firstLineChars="200"/>
        <w:rPr>
          <w:rFonts w:hint="eastAsia" w:ascii="等线" w:hAnsi="等线" w:eastAsia="等线" w:cs="等线"/>
          <w:highlight w:val="magenta"/>
        </w:rPr>
      </w:pPr>
      <w:r>
        <w:rPr>
          <w:rFonts w:hint="eastAsia" w:ascii="等线" w:hAnsi="等线" w:eastAsia="等线" w:cs="等线"/>
          <w:color w:val="000000"/>
          <w:sz w:val="24"/>
          <w:highlight w:val="white"/>
        </w:rPr>
        <w:t>22.1供应商应根据磋商小组要求对相关问题进行澄清、说明或者补正，并加盖公章。供应商的澄清、说明或者补正不得超出响应文件的范围或者改变响应文件的实质性内容。</w:t>
      </w:r>
    </w:p>
    <w:p w14:paraId="20DFA398">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140" w:name="_Toc73365493"/>
      <w:bookmarkStart w:id="141" w:name="_Toc73364880"/>
      <w:bookmarkStart w:id="142" w:name="_Toc20318"/>
      <w:r>
        <w:rPr>
          <w:rFonts w:hint="eastAsia" w:ascii="等线" w:hAnsi="等线" w:eastAsia="等线" w:cs="等线"/>
          <w:color w:val="000000"/>
          <w:sz w:val="30"/>
          <w:highlight w:val="white"/>
        </w:rPr>
        <w:t>23．磋商内容</w:t>
      </w:r>
      <w:bookmarkEnd w:id="140"/>
      <w:bookmarkEnd w:id="141"/>
      <w:bookmarkEnd w:id="142"/>
    </w:p>
    <w:p w14:paraId="7E4D521B">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23.1磋商小组与符合条件的供应商就磋商文件中的技术、服务要求及合同草案条款等进行磋商。</w:t>
      </w:r>
    </w:p>
    <w:p w14:paraId="331B8314">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23.2在磋商过程中，磋商小组可以根据磋商文件和磋商情况实质性变动采购需求中的技术、服务要求以及合同草案条款，但不得变动磋商文件中的其他内容。实质性变动的内容，须经采购人代表书面确认后进行。</w:t>
      </w:r>
    </w:p>
    <w:p w14:paraId="43853C06">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根据磋商文件和磋商情况作出的实质性变动是磋商文件的有效组成部分，磋商小组将及时以书面形式同时通知所有参加磋商的供应商。</w:t>
      </w:r>
    </w:p>
    <w:p w14:paraId="5FB3193C">
      <w:pPr>
        <w:spacing w:line="360" w:lineRule="auto"/>
        <w:ind w:firstLine="480" w:firstLineChars="200"/>
        <w:rPr>
          <w:rFonts w:hint="eastAsia" w:ascii="等线" w:hAnsi="等线" w:eastAsia="等线" w:cs="等线"/>
          <w:color w:val="000000"/>
          <w:sz w:val="24"/>
          <w:u w:val="wave"/>
        </w:rPr>
      </w:pPr>
      <w:r>
        <w:rPr>
          <w:rFonts w:hint="eastAsia" w:ascii="等线" w:hAnsi="等线" w:eastAsia="等线" w:cs="等线"/>
          <w:color w:val="000000"/>
          <w:sz w:val="24"/>
          <w:highlight w:val="white"/>
          <w:u w:val="wave"/>
        </w:rPr>
        <w:t>供应商应当按照磋商文件的变动情况和磋商小组的要求重新提交响应文件，并由其法定代表人或授权委托代理人签字或者加盖公章。由授权委托代理人签字的，应当附法定代表人授权书。</w:t>
      </w:r>
    </w:p>
    <w:p w14:paraId="452BA85C">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23.3已提交响应文件的供应商，由于磋商小组实质性变动采购需求中的技术、服务要求以及合同草案条款，在提交最后报价之前，可以根据磋商情况退出磋商。若采购需求未发生实质性变动，供应商不得退出磋商。</w:t>
      </w:r>
    </w:p>
    <w:p w14:paraId="68F79C26">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143" w:name="_Toc73364881"/>
      <w:bookmarkStart w:id="144" w:name="_Toc73365494"/>
      <w:bookmarkStart w:id="145" w:name="_Toc6692"/>
      <w:r>
        <w:rPr>
          <w:rFonts w:hint="eastAsia" w:ascii="等线" w:hAnsi="等线" w:eastAsia="等线" w:cs="等线"/>
          <w:color w:val="000000"/>
          <w:sz w:val="30"/>
          <w:highlight w:val="white"/>
        </w:rPr>
        <w:t>24．最后报价的提交</w:t>
      </w:r>
      <w:bookmarkEnd w:id="143"/>
      <w:bookmarkEnd w:id="144"/>
      <w:bookmarkEnd w:id="145"/>
    </w:p>
    <w:p w14:paraId="4C1E618C">
      <w:pPr>
        <w:spacing w:line="360" w:lineRule="auto"/>
        <w:ind w:left="1"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24.1磋商文件能够详细列明采购标的的技术、服务要求的，磋商结束后，磋商小组应当要求所有实质性响应的供应商在规定时间内提交最后总报价和最后明细报价，提交最后报价的供应商不得少于3家。</w:t>
      </w:r>
    </w:p>
    <w:p w14:paraId="69E0BA0F">
      <w:pPr>
        <w:spacing w:line="360" w:lineRule="auto"/>
        <w:ind w:left="1"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p>
    <w:p w14:paraId="7BA5F4B3">
      <w:pPr>
        <w:spacing w:line="360" w:lineRule="auto"/>
        <w:ind w:left="1"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最后报价是供应商响应文件的有效组成部分。符合《政府采购竞争性磋商采购方式管理暂行办法》第三条第四项及本须知第25.2项情形的，提交最后报价的供应商可以为2家。</w:t>
      </w:r>
    </w:p>
    <w:p w14:paraId="0F3E6FA0">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146" w:name="_Toc73365495"/>
      <w:bookmarkStart w:id="147" w:name="_Toc73364882"/>
      <w:bookmarkStart w:id="148" w:name="_Toc14820"/>
      <w:r>
        <w:rPr>
          <w:rFonts w:hint="eastAsia" w:ascii="等线" w:hAnsi="等线" w:eastAsia="等线" w:cs="等线"/>
          <w:color w:val="000000"/>
          <w:sz w:val="30"/>
          <w:highlight w:val="white"/>
        </w:rPr>
        <w:t>25．竞争性磋商特殊情况处理</w:t>
      </w:r>
      <w:bookmarkEnd w:id="146"/>
      <w:bookmarkEnd w:id="147"/>
      <w:bookmarkEnd w:id="148"/>
    </w:p>
    <w:p w14:paraId="07AD624E">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25.1出现下列情形之一的，应当终止竞争性磋商采购活动，发布项目终止公告并说明原因，重新开展采购活动：</w:t>
      </w:r>
    </w:p>
    <w:p w14:paraId="26C38A13">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（1）因情况变化，不再符合规定的竞争性磋商采购方式适用情形的；</w:t>
      </w:r>
    </w:p>
    <w:p w14:paraId="4D30A3D8">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（2）出现影响采购公正的违法、违规行为的；</w:t>
      </w:r>
    </w:p>
    <w:p w14:paraId="2C94C223">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（3）除《政府采购竞争性磋商采购方式管理暂行办法》第三条第四项规定的情形外，在采购过程中符合要求的供应商或者报价未超过采购预算的供应商不足3家的。</w:t>
      </w:r>
    </w:p>
    <w:p w14:paraId="7DACBD66">
      <w:pPr>
        <w:spacing w:line="360" w:lineRule="auto"/>
        <w:ind w:firstLine="480" w:firstLineChars="200"/>
        <w:rPr>
          <w:rFonts w:hint="eastAsia" w:ascii="等线" w:hAnsi="等线" w:eastAsia="等线" w:cs="等线"/>
          <w:b/>
          <w:color w:val="000000"/>
          <w:sz w:val="24"/>
        </w:rPr>
      </w:pPr>
      <w:r>
        <w:rPr>
          <w:rFonts w:hint="eastAsia" w:ascii="等线" w:hAnsi="等线" w:eastAsia="等线" w:cs="等线"/>
          <w:b/>
          <w:color w:val="000000"/>
          <w:sz w:val="24"/>
          <w:highlight w:val="white"/>
        </w:rPr>
        <w:t>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742F857E">
      <w:pPr>
        <w:spacing w:line="360" w:lineRule="auto"/>
        <w:ind w:firstLine="480" w:firstLineChars="200"/>
        <w:rPr>
          <w:rFonts w:hint="eastAsia" w:ascii="等线" w:hAnsi="等线" w:eastAsia="等线" w:cs="等线"/>
          <w:highlight w:val="yellow"/>
        </w:rPr>
      </w:pPr>
      <w:r>
        <w:rPr>
          <w:rFonts w:hint="eastAsia" w:ascii="等线" w:hAnsi="等线" w:eastAsia="等线" w:cs="等线"/>
          <w:color w:val="000000"/>
          <w:sz w:val="24"/>
          <w:highlight w:val="white"/>
        </w:rPr>
        <w:t>25.3因重大变故，采购任务取消的则该磋商活动取消，采购人应当将取消理由通知所有供应商。</w:t>
      </w:r>
    </w:p>
    <w:p w14:paraId="3DB3A739">
      <w:pPr>
        <w:pStyle w:val="3"/>
        <w:rPr>
          <w:rFonts w:hint="eastAsia" w:ascii="等线" w:hAnsi="等线" w:eastAsia="等线" w:cs="等线"/>
          <w:color w:val="000000"/>
          <w:sz w:val="32"/>
        </w:rPr>
      </w:pPr>
      <w:bookmarkStart w:id="149" w:name="_Toc73364883"/>
      <w:bookmarkStart w:id="150" w:name="_Toc73365496"/>
      <w:bookmarkStart w:id="151" w:name="_Toc15517"/>
      <w:r>
        <w:rPr>
          <w:rFonts w:hint="eastAsia" w:ascii="等线" w:hAnsi="等线" w:eastAsia="等线" w:cs="等线"/>
          <w:color w:val="000000"/>
          <w:sz w:val="32"/>
          <w:highlight w:val="white"/>
        </w:rPr>
        <w:t>五、确定成交结果</w:t>
      </w:r>
      <w:bookmarkEnd w:id="149"/>
      <w:bookmarkEnd w:id="150"/>
      <w:bookmarkEnd w:id="151"/>
    </w:p>
    <w:p w14:paraId="3E4CF9E1">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152" w:name="_Toc73364884"/>
      <w:bookmarkStart w:id="153" w:name="_Toc73365497"/>
      <w:bookmarkStart w:id="154" w:name="_Toc10235"/>
      <w:r>
        <w:rPr>
          <w:rFonts w:hint="eastAsia" w:ascii="等线" w:hAnsi="等线" w:eastAsia="等线" w:cs="等线"/>
          <w:color w:val="000000"/>
          <w:sz w:val="30"/>
          <w:highlight w:val="white"/>
        </w:rPr>
        <w:t>26．确定成交供应商</w:t>
      </w:r>
      <w:bookmarkEnd w:id="152"/>
      <w:bookmarkEnd w:id="153"/>
      <w:bookmarkEnd w:id="154"/>
    </w:p>
    <w:p w14:paraId="0ABD26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sz w:val="24"/>
          <w:highlight w:val="white"/>
        </w:rPr>
      </w:pPr>
      <w:bookmarkStart w:id="155" w:name="EB3fe0db93f0354614add263878fac6db4"/>
      <w:r>
        <w:rPr>
          <w:rFonts w:hint="eastAsia" w:ascii="等线" w:hAnsi="等线" w:eastAsia="等线" w:cs="等线"/>
          <w:color w:val="000000"/>
          <w:sz w:val="24"/>
          <w:highlight w:val="white"/>
        </w:rPr>
        <w:t>26.1采购人从评审报告提出的成交候选供应商中，按照</w:t>
      </w:r>
      <w:r>
        <w:rPr>
          <w:rFonts w:hint="eastAsia" w:ascii="等线" w:hAnsi="等线" w:eastAsia="等线" w:cs="等线"/>
          <w:color w:val="000000"/>
          <w:sz w:val="24"/>
          <w:highlight w:val="white"/>
          <w:lang w:val="en-US" w:eastAsia="zh-CN"/>
        </w:rPr>
        <w:t>得分</w:t>
      </w:r>
      <w:r>
        <w:rPr>
          <w:rFonts w:hint="eastAsia" w:ascii="等线" w:hAnsi="等线" w:eastAsia="等线" w:cs="等线"/>
          <w:color w:val="000000"/>
          <w:sz w:val="24"/>
          <w:highlight w:val="white"/>
        </w:rPr>
        <w:t>排序由高到低的原则确定成交供应商。</w:t>
      </w:r>
      <w:bookmarkEnd w:id="155"/>
    </w:p>
    <w:p w14:paraId="1B3DB482">
      <w:pPr>
        <w:rPr>
          <w:rFonts w:hint="eastAsia" w:ascii="等线" w:hAnsi="等线" w:eastAsia="等线" w:cs="等线"/>
          <w:highlight w:val="yellow"/>
        </w:rPr>
      </w:pPr>
    </w:p>
    <w:p w14:paraId="466159A7">
      <w:pPr>
        <w:pStyle w:val="3"/>
        <w:rPr>
          <w:rFonts w:hint="eastAsia" w:ascii="等线" w:hAnsi="等线" w:eastAsia="等线" w:cs="等线"/>
          <w:color w:val="000000"/>
          <w:sz w:val="32"/>
        </w:rPr>
      </w:pPr>
      <w:bookmarkStart w:id="156" w:name="_Toc73364885"/>
      <w:bookmarkStart w:id="157" w:name="_Toc73365498"/>
      <w:bookmarkStart w:id="158" w:name="_Toc32501"/>
      <w:r>
        <w:rPr>
          <w:rFonts w:hint="eastAsia" w:ascii="等线" w:hAnsi="等线" w:eastAsia="等线" w:cs="等线"/>
          <w:color w:val="000000"/>
          <w:sz w:val="32"/>
          <w:highlight w:val="white"/>
        </w:rPr>
        <w:t>六、授予合同</w:t>
      </w:r>
      <w:bookmarkEnd w:id="156"/>
      <w:bookmarkEnd w:id="157"/>
      <w:bookmarkEnd w:id="158"/>
    </w:p>
    <w:p w14:paraId="72253C22">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159" w:name="_Toc73364886"/>
      <w:bookmarkStart w:id="160" w:name="_Toc73365499"/>
      <w:bookmarkStart w:id="161" w:name="_Toc5047"/>
      <w:r>
        <w:rPr>
          <w:rFonts w:hint="eastAsia" w:ascii="等线" w:hAnsi="等线" w:eastAsia="等线" w:cs="等线"/>
          <w:color w:val="000000"/>
          <w:sz w:val="30"/>
          <w:highlight w:val="white"/>
        </w:rPr>
        <w:t>27．磋商组织方接受和拒绝任何或所有响应的权利</w:t>
      </w:r>
      <w:bookmarkEnd w:id="159"/>
      <w:bookmarkEnd w:id="160"/>
      <w:bookmarkEnd w:id="161"/>
    </w:p>
    <w:p w14:paraId="3C1631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sz w:val="24"/>
        </w:rPr>
      </w:pPr>
      <w:r>
        <w:rPr>
          <w:rFonts w:hint="eastAsia" w:ascii="等线" w:hAnsi="等线" w:eastAsia="等线" w:cs="等线"/>
          <w:color w:val="000000"/>
          <w:sz w:val="24"/>
          <w:highlight w:val="white"/>
        </w:rPr>
        <w:t>27.1为维护国家和社会公共利益，磋商组织方保留在授标之前任何时候接受或拒绝任何供应商成交的权利，且对受影响的供应商不承担任何责任。</w:t>
      </w:r>
    </w:p>
    <w:p w14:paraId="7D67E2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sz w:val="24"/>
        </w:rPr>
      </w:pPr>
      <w:r>
        <w:rPr>
          <w:rFonts w:hint="eastAsia" w:ascii="等线" w:hAnsi="等线" w:eastAsia="等线" w:cs="等线"/>
          <w:color w:val="000000"/>
          <w:sz w:val="24"/>
          <w:highlight w:val="white"/>
        </w:rPr>
        <w:t>27.2因不可抗力或成交供应商不能履约等情形，磋商组织方保留与其他候选供应商签订合同的权利。</w:t>
      </w:r>
    </w:p>
    <w:p w14:paraId="692AF971">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162" w:name="_Toc73364887"/>
      <w:bookmarkStart w:id="163" w:name="_Toc73365500"/>
      <w:bookmarkStart w:id="164" w:name="_Toc6538"/>
      <w:r>
        <w:rPr>
          <w:rFonts w:hint="eastAsia" w:ascii="等线" w:hAnsi="等线" w:eastAsia="等线" w:cs="等线"/>
          <w:color w:val="000000"/>
          <w:sz w:val="30"/>
          <w:highlight w:val="white"/>
        </w:rPr>
        <w:t>28．成交通知书</w:t>
      </w:r>
      <w:bookmarkEnd w:id="162"/>
      <w:bookmarkEnd w:id="163"/>
      <w:bookmarkEnd w:id="164"/>
    </w:p>
    <w:p w14:paraId="075257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sz w:val="24"/>
        </w:rPr>
      </w:pPr>
      <w:r>
        <w:rPr>
          <w:rFonts w:hint="eastAsia" w:ascii="等线" w:hAnsi="等线" w:eastAsia="等线" w:cs="等线"/>
          <w:color w:val="000000"/>
          <w:sz w:val="24"/>
          <w:highlight w:val="white"/>
        </w:rPr>
        <w:t>28.1在磋商响应有效期期满之前,磋商组织方将以书面形式通知成交供应商，成交供应商在收到成交通知书后，须立即以书面形式回复磋商组织方，确认成交通知书已收，并同意接受。</w:t>
      </w:r>
    </w:p>
    <w:p w14:paraId="2CAC58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sz w:val="24"/>
        </w:rPr>
      </w:pPr>
      <w:r>
        <w:rPr>
          <w:rFonts w:hint="eastAsia" w:ascii="等线" w:hAnsi="等线" w:eastAsia="等线" w:cs="等线"/>
          <w:color w:val="000000"/>
          <w:sz w:val="24"/>
          <w:highlight w:val="white"/>
        </w:rPr>
        <w:t>28.2成交通知书发出后，采购人不得违法改变成交结果，成交供应商无正当理由不得放弃成交。</w:t>
      </w:r>
    </w:p>
    <w:p w14:paraId="393BCB3D">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165" w:name="_Toc73365501"/>
      <w:bookmarkStart w:id="166" w:name="_Toc73364888"/>
      <w:bookmarkStart w:id="167" w:name="_Toc18490"/>
      <w:r>
        <w:rPr>
          <w:rFonts w:hint="eastAsia" w:ascii="等线" w:hAnsi="等线" w:eastAsia="等线" w:cs="等线"/>
          <w:color w:val="000000"/>
          <w:sz w:val="30"/>
          <w:highlight w:val="white"/>
        </w:rPr>
        <w:t>29．签订合同</w:t>
      </w:r>
      <w:bookmarkEnd w:id="165"/>
      <w:bookmarkEnd w:id="166"/>
      <w:bookmarkEnd w:id="167"/>
    </w:p>
    <w:p w14:paraId="663EBD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sz w:val="24"/>
        </w:rPr>
      </w:pPr>
      <w:r>
        <w:rPr>
          <w:rFonts w:hint="eastAsia" w:ascii="等线" w:hAnsi="等线" w:eastAsia="等线" w:cs="等线"/>
          <w:color w:val="000000"/>
          <w:sz w:val="24"/>
          <w:highlight w:val="white"/>
        </w:rPr>
        <w:t>29.1采购人应当自成交通知书发出之日起</w:t>
      </w:r>
      <w:bookmarkStart w:id="168" w:name="EB51d9b032aa7249af80d45424dadc155d"/>
      <w:r>
        <w:rPr>
          <w:rFonts w:hint="eastAsia" w:ascii="等线" w:hAnsi="等线" w:eastAsia="等线" w:cs="等线"/>
          <w:color w:val="0000FF"/>
          <w:sz w:val="24"/>
          <w:highlight w:val="white"/>
        </w:rPr>
        <w:t>15</w:t>
      </w:r>
      <w:r>
        <w:rPr>
          <w:rFonts w:hint="eastAsia" w:ascii="等线" w:hAnsi="等线" w:eastAsia="等线" w:cs="等线"/>
          <w:color w:val="000000"/>
          <w:sz w:val="24"/>
          <w:highlight w:val="white"/>
        </w:rPr>
        <w:t>日</w:t>
      </w:r>
      <w:bookmarkEnd w:id="168"/>
      <w:r>
        <w:rPr>
          <w:rFonts w:hint="eastAsia" w:ascii="等线" w:hAnsi="等线" w:eastAsia="等线" w:cs="等线"/>
          <w:color w:val="000000"/>
          <w:sz w:val="24"/>
          <w:highlight w:val="white"/>
        </w:rPr>
        <w:t>内，按照磋商文件、成交供应商磋商响应文件以及磋商过程中确定的事项，与成交供应商签订政府采购合同。采购人不得向成交人提出任何不合理的要求作为签订合同的条件。</w:t>
      </w:r>
    </w:p>
    <w:p w14:paraId="1615DE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sz w:val="24"/>
        </w:rPr>
      </w:pPr>
      <w:r>
        <w:rPr>
          <w:rFonts w:hint="eastAsia" w:ascii="等线" w:hAnsi="等线" w:eastAsia="等线" w:cs="等线"/>
          <w:color w:val="000000"/>
          <w:sz w:val="24"/>
          <w:highlight w:val="white"/>
        </w:rPr>
        <w:t>29.2政府采购合同应当包括采购人与成交人的名称和住所、标的、数量、质量、价款或者报酬、履行期限及地点和方式、验收要求、违约责任、解决争议的方法等内容。</w:t>
      </w:r>
    </w:p>
    <w:p w14:paraId="6166CE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sz w:val="24"/>
        </w:rPr>
      </w:pPr>
      <w:r>
        <w:rPr>
          <w:rFonts w:hint="eastAsia" w:ascii="等线" w:hAnsi="等线" w:eastAsia="等线" w:cs="等线"/>
          <w:color w:val="000000"/>
          <w:sz w:val="24"/>
          <w:highlight w:val="white"/>
        </w:rPr>
        <w:t>29.3合同履行中，采购人需追加与合同标的相同的服务时，在不改变合同其他条款的前提下，可以与成交人协商签订补充合同，但所有补充合同的采购金额不得超过原合同采购金额的百分之十。</w:t>
      </w:r>
    </w:p>
    <w:p w14:paraId="67E35A0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sz w:val="24"/>
        </w:rPr>
      </w:pPr>
      <w:r>
        <w:rPr>
          <w:rFonts w:hint="eastAsia" w:ascii="等线" w:hAnsi="等线" w:eastAsia="等线" w:cs="等线"/>
          <w:color w:val="000000"/>
          <w:sz w:val="24"/>
          <w:highlight w:val="white"/>
        </w:rPr>
        <w:t>29.4采购结束后，采购人若由于各种客观原因，必须对采购项目所牵涉的货物和服务进行适当的减少时，在双方协商一致的前提下，可以按照磋商采购时的价格水平做相应的调减，并据此签订补充合同。</w:t>
      </w:r>
    </w:p>
    <w:p w14:paraId="1C23A3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sz w:val="24"/>
        </w:rPr>
      </w:pPr>
      <w:r>
        <w:rPr>
          <w:rFonts w:hint="eastAsia" w:ascii="等线" w:hAnsi="等线" w:eastAsia="等线" w:cs="等线"/>
          <w:color w:val="000000"/>
          <w:sz w:val="24"/>
          <w:highlight w:val="white"/>
        </w:rPr>
        <w:t>29.5采购人与成交人应当根据合同的约定依法履行合同义务。政府采购合同的履行、违约责任和解决争议的方法等适用</w:t>
      </w:r>
      <w:bookmarkStart w:id="169" w:name="EB756a2e5eaf4942b0afe0c5074e4df86a"/>
      <w:r>
        <w:rPr>
          <w:rFonts w:hint="eastAsia" w:ascii="等线" w:hAnsi="等线" w:eastAsia="等线" w:cs="等线"/>
          <w:color w:val="0000FF"/>
          <w:sz w:val="24"/>
          <w:highlight w:val="white"/>
        </w:rPr>
        <w:t>《中华人民共和国民法典》</w:t>
      </w:r>
      <w:bookmarkEnd w:id="169"/>
      <w:r>
        <w:rPr>
          <w:rFonts w:hint="eastAsia" w:ascii="等线" w:hAnsi="等线" w:eastAsia="等线" w:cs="等线"/>
          <w:color w:val="000000"/>
          <w:sz w:val="24"/>
          <w:highlight w:val="white"/>
        </w:rPr>
        <w:t>。</w:t>
      </w:r>
    </w:p>
    <w:p w14:paraId="755DEF6C">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highlight w:val="none"/>
        </w:rPr>
      </w:pPr>
      <w:bookmarkStart w:id="170" w:name="_Toc73364889"/>
      <w:bookmarkStart w:id="171" w:name="_Toc73365502"/>
      <w:bookmarkStart w:id="172" w:name="_Toc5732"/>
      <w:r>
        <w:rPr>
          <w:rFonts w:hint="eastAsia" w:ascii="等线" w:hAnsi="等线" w:eastAsia="等线" w:cs="等线"/>
          <w:color w:val="000000"/>
          <w:sz w:val="30"/>
          <w:highlight w:val="none"/>
        </w:rPr>
        <w:t>30．履约保证金</w:t>
      </w:r>
      <w:bookmarkEnd w:id="170"/>
      <w:bookmarkEnd w:id="171"/>
      <w:bookmarkEnd w:id="172"/>
    </w:p>
    <w:p w14:paraId="16C6D625">
      <w:pPr>
        <w:pStyle w:val="10"/>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w:t>
      </w:r>
      <w:r>
        <w:rPr>
          <w:rFonts w:hint="eastAsia" w:ascii="等线" w:hAnsi="等线" w:eastAsia="等线" w:cs="等线"/>
          <w:color w:val="0000FF"/>
          <w:kern w:val="2"/>
          <w:sz w:val="24"/>
          <w:szCs w:val="22"/>
          <w:highlight w:val="white"/>
          <w:lang w:val="en-US" w:eastAsia="zh-CN" w:bidi="ar-SA"/>
        </w:rPr>
        <w:t>本项目不收取履约保证金</w:t>
      </w:r>
      <w:r>
        <w:rPr>
          <w:rFonts w:hint="eastAsia" w:ascii="等线" w:hAnsi="等线" w:eastAsia="等线" w:cs="等线"/>
          <w:color w:val="000000"/>
          <w:kern w:val="2"/>
          <w:sz w:val="24"/>
          <w:szCs w:val="22"/>
          <w:highlight w:val="white"/>
          <w:lang w:val="en-US" w:eastAsia="zh-CN" w:bidi="ar-SA"/>
        </w:rPr>
        <w:t>。</w:t>
      </w:r>
    </w:p>
    <w:p w14:paraId="2FC8DBA7">
      <w:pPr>
        <w:pStyle w:val="1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☑本项目中标供应商应提交10万元的履约保证金（不得超过政府采购合同金额的10%），履约保证金应以支票、汇票、本票、保函、保险保单等非现金形式缴纳或提交。</w:t>
      </w:r>
    </w:p>
    <w:p w14:paraId="4F1C460B">
      <w:pPr>
        <w:pStyle w:val="1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14:paraId="15B05BF4">
      <w:pPr>
        <w:pStyle w:val="1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 xml:space="preserve">履约保证金退还的条件： </w:t>
      </w:r>
    </w:p>
    <w:p w14:paraId="05D63BD3">
      <w:pPr>
        <w:pStyle w:val="1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货物类项目，项目验收合格，出具验收报告及履约保证金收据申请退付；</w:t>
      </w:r>
    </w:p>
    <w:p w14:paraId="17BCF092">
      <w:pPr>
        <w:pStyle w:val="1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履约保证金退还时间：采购单位收到投标人退付申请后5个工作日内退还；</w:t>
      </w:r>
    </w:p>
    <w:p w14:paraId="04E9F08E">
      <w:pPr>
        <w:pStyle w:val="1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履约保证金不予退还情形：除不可抗力外，投标人不履行与采购人订立的采购合同的，履约保证金不予退还，给采购人造成的损失超过履约保证金数额的，还应当对超过部分予以赔偿；</w:t>
      </w:r>
    </w:p>
    <w:p w14:paraId="3326ADFC">
      <w:pPr>
        <w:pStyle w:val="1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逾期退还履约保证金的违约责任：除应当退还履约保证金外，还应当按中国人民银行同期贷款基准利率上浮 20％后的利率支付超期资金占用费，但因投标人自身原因导致无法及时退还的除外。</w:t>
      </w:r>
    </w:p>
    <w:p w14:paraId="266ADBEF">
      <w:pPr>
        <w:pStyle w:val="1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支持和鼓励中标人自愿使用履约（保函）保险代替缴纳履约保证金。省财政厅已上线政府采购电子履约保函（保险）平台，平台可通过域名 www.jsdzbh.com 直接访问，也可通过江苏省政府采购网、“苏采云”系统链接访问。</w:t>
      </w:r>
    </w:p>
    <w:p w14:paraId="4E010DA5">
      <w:pPr>
        <w:spacing w:line="360" w:lineRule="auto"/>
        <w:ind w:left="2" w:firstLine="400" w:firstLineChars="200"/>
        <w:rPr>
          <w:rFonts w:hint="eastAsia" w:ascii="等线" w:hAnsi="等线" w:eastAsia="等线" w:cs="等线"/>
          <w:color w:val="7030A0"/>
          <w:sz w:val="20"/>
          <w:highlight w:val="none"/>
          <w:lang w:val="en-US" w:eastAsia="zh-CN"/>
        </w:rPr>
      </w:pPr>
    </w:p>
    <w:p w14:paraId="516A9D1A">
      <w:pPr>
        <w:pStyle w:val="3"/>
        <w:rPr>
          <w:rFonts w:hint="eastAsia" w:ascii="等线" w:hAnsi="等线" w:eastAsia="等线" w:cs="等线"/>
          <w:color w:val="000000"/>
          <w:sz w:val="32"/>
        </w:rPr>
      </w:pPr>
      <w:bookmarkStart w:id="173" w:name="_Toc73365503"/>
      <w:bookmarkStart w:id="174" w:name="_Toc73364890"/>
      <w:bookmarkStart w:id="175" w:name="_Toc3365"/>
      <w:r>
        <w:rPr>
          <w:rFonts w:hint="eastAsia" w:ascii="等线" w:hAnsi="等线" w:eastAsia="等线" w:cs="等线"/>
          <w:color w:val="000000"/>
          <w:sz w:val="32"/>
          <w:highlight w:val="white"/>
        </w:rPr>
        <w:t>七、询问、质疑、投诉</w:t>
      </w:r>
      <w:bookmarkEnd w:id="173"/>
      <w:bookmarkEnd w:id="174"/>
      <w:bookmarkEnd w:id="175"/>
    </w:p>
    <w:p w14:paraId="4016524E">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176" w:name="_Toc73364891"/>
      <w:bookmarkStart w:id="177" w:name="_Toc73365504"/>
      <w:bookmarkStart w:id="178" w:name="_Toc30039"/>
      <w:r>
        <w:rPr>
          <w:rFonts w:hint="eastAsia" w:ascii="等线" w:hAnsi="等线" w:eastAsia="等线" w:cs="等线"/>
          <w:color w:val="000000"/>
          <w:sz w:val="30"/>
          <w:highlight w:val="white"/>
        </w:rPr>
        <w:t>31．询问</w:t>
      </w:r>
      <w:bookmarkEnd w:id="176"/>
      <w:bookmarkEnd w:id="177"/>
      <w:bookmarkEnd w:id="178"/>
    </w:p>
    <w:p w14:paraId="0E51B95A">
      <w:pPr>
        <w:spacing w:line="360" w:lineRule="auto"/>
        <w:ind w:firstLine="600" w:firstLineChars="250"/>
        <w:rPr>
          <w:rFonts w:hint="eastAsia" w:ascii="等线" w:hAnsi="等线" w:eastAsia="等线" w:cs="等线"/>
          <w:color w:val="000000"/>
          <w:sz w:val="24"/>
        </w:rPr>
      </w:pPr>
      <w:r>
        <w:rPr>
          <w:rFonts w:hint="eastAsia" w:ascii="等线" w:hAnsi="等线" w:eastAsia="等线" w:cs="等线"/>
          <w:color w:val="000000"/>
          <w:sz w:val="24"/>
          <w:highlight w:val="white"/>
        </w:rPr>
        <w:t>供应商对磋商活动事项有疑问的，可以向采购人或磋商组织方提出询问，采购人或磋商组织方将依法作出答复，但答复的内容不得涉及商业秘密。</w:t>
      </w:r>
    </w:p>
    <w:p w14:paraId="7FDCEFE5">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179" w:name="_Toc73365505"/>
      <w:bookmarkStart w:id="180" w:name="_Toc73364892"/>
      <w:bookmarkStart w:id="181" w:name="_Toc18129"/>
      <w:r>
        <w:rPr>
          <w:rFonts w:hint="eastAsia" w:ascii="等线" w:hAnsi="等线" w:eastAsia="等线" w:cs="等线"/>
          <w:color w:val="000000"/>
          <w:sz w:val="30"/>
          <w:highlight w:val="white"/>
        </w:rPr>
        <w:t>32．质疑</w:t>
      </w:r>
      <w:bookmarkEnd w:id="179"/>
      <w:bookmarkEnd w:id="180"/>
      <w:bookmarkEnd w:id="181"/>
    </w:p>
    <w:p w14:paraId="02FA7FF1">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32.1提出质疑的供应商应当是参与所质疑项目采购活动的供应商。供应商认为磋商文件、采购过程和成交结果使自己的合法权益受到损害的，可以在知道或者应知其权益受到损害之日起七个工作日内，将质疑文件</w:t>
      </w:r>
      <w:r>
        <w:rPr>
          <w:rFonts w:hint="eastAsia" w:ascii="等线" w:hAnsi="等线" w:eastAsia="等线" w:cs="等线"/>
          <w:b/>
          <w:bCs/>
          <w:color w:val="000000"/>
          <w:sz w:val="24"/>
          <w:highlight w:val="white"/>
          <w:lang w:val="en-US" w:eastAsia="zh-CN"/>
        </w:rPr>
        <w:t>纸质</w:t>
      </w:r>
      <w:r>
        <w:rPr>
          <w:rFonts w:hint="eastAsia" w:ascii="等线" w:hAnsi="等线" w:eastAsia="等线" w:cs="等线"/>
          <w:b/>
          <w:bCs/>
          <w:color w:val="000000"/>
          <w:sz w:val="24"/>
          <w:highlight w:val="white"/>
        </w:rPr>
        <w:t>原件</w:t>
      </w:r>
      <w:r>
        <w:rPr>
          <w:rFonts w:hint="eastAsia" w:ascii="等线" w:hAnsi="等线" w:eastAsia="等线" w:cs="等线"/>
          <w:color w:val="000000"/>
          <w:sz w:val="24"/>
          <w:highlight w:val="white"/>
        </w:rPr>
        <w:t>送达采购人，同时送达一份至磋商组织方。</w:t>
      </w:r>
      <w:bookmarkStart w:id="182" w:name="EBe57b2086e1964f6c9a98adb43196769d"/>
      <w:r>
        <w:rPr>
          <w:rFonts w:hint="eastAsia" w:ascii="等线" w:hAnsi="等线" w:eastAsia="等线" w:cs="等线"/>
          <w:color w:val="000080"/>
          <w:sz w:val="20"/>
          <w:highlight w:val="white"/>
        </w:rPr>
        <w:t xml:space="preserve"> </w:t>
      </w:r>
      <w:bookmarkEnd w:id="182"/>
      <w:bookmarkStart w:id="183" w:name="EB14c12432eda944b6b81906a07b050baa"/>
      <w:r>
        <w:rPr>
          <w:rFonts w:hint="eastAsia" w:ascii="等线" w:hAnsi="等线" w:eastAsia="等线" w:cs="等线"/>
          <w:color w:val="000080"/>
          <w:sz w:val="20"/>
          <w:highlight w:val="white"/>
        </w:rPr>
        <w:t xml:space="preserve"> </w:t>
      </w:r>
      <w:bookmarkEnd w:id="183"/>
    </w:p>
    <w:p w14:paraId="49939426">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以上规定的供应商应知其权益受到损害之日，是指：</w:t>
      </w:r>
    </w:p>
    <w:p w14:paraId="151542AB">
      <w:pPr>
        <w:spacing w:line="360" w:lineRule="auto"/>
        <w:ind w:firstLine="360" w:firstLineChars="150"/>
        <w:rPr>
          <w:rFonts w:hint="eastAsia" w:ascii="等线" w:hAnsi="等线" w:eastAsia="等线" w:cs="等线"/>
          <w:color w:val="000000"/>
          <w:sz w:val="24"/>
        </w:rPr>
      </w:pPr>
      <w:r>
        <w:rPr>
          <w:rFonts w:hint="eastAsia" w:ascii="等线" w:hAnsi="等线" w:eastAsia="等线" w:cs="等线"/>
          <w:color w:val="000000"/>
          <w:sz w:val="24"/>
          <w:highlight w:val="white"/>
        </w:rPr>
        <w:t>（1）对可以质疑的磋商文件提出质疑的，为收到磋商文件之日或者磋商文件公告期限届满之日；</w:t>
      </w:r>
    </w:p>
    <w:p w14:paraId="7D4EC329">
      <w:pPr>
        <w:spacing w:line="360" w:lineRule="auto"/>
        <w:ind w:firstLine="360" w:firstLineChars="150"/>
        <w:rPr>
          <w:rFonts w:hint="eastAsia" w:ascii="等线" w:hAnsi="等线" w:eastAsia="等线" w:cs="等线"/>
          <w:color w:val="000000"/>
          <w:sz w:val="24"/>
        </w:rPr>
      </w:pPr>
      <w:r>
        <w:rPr>
          <w:rFonts w:hint="eastAsia" w:ascii="等线" w:hAnsi="等线" w:eastAsia="等线" w:cs="等线"/>
          <w:color w:val="000000"/>
          <w:sz w:val="24"/>
          <w:highlight w:val="white"/>
        </w:rPr>
        <w:t>（2）对采购过程提出质疑的，为各采购程序环节结束之日；</w:t>
      </w:r>
    </w:p>
    <w:p w14:paraId="4BC3F64F">
      <w:pPr>
        <w:spacing w:line="360" w:lineRule="auto"/>
        <w:ind w:firstLine="360" w:firstLineChars="150"/>
        <w:rPr>
          <w:rFonts w:hint="eastAsia" w:ascii="等线" w:hAnsi="等线" w:eastAsia="等线" w:cs="等线"/>
          <w:color w:val="000000"/>
          <w:sz w:val="24"/>
        </w:rPr>
      </w:pPr>
      <w:r>
        <w:rPr>
          <w:rFonts w:hint="eastAsia" w:ascii="等线" w:hAnsi="等线" w:eastAsia="等线" w:cs="等线"/>
          <w:color w:val="000000"/>
          <w:sz w:val="24"/>
          <w:highlight w:val="white"/>
        </w:rPr>
        <w:t>（3）对成交结果提出质疑的，为结果公告期限届满之日。</w:t>
      </w:r>
    </w:p>
    <w:p w14:paraId="711FD3C1">
      <w:pPr>
        <w:spacing w:line="360" w:lineRule="auto"/>
        <w:ind w:firstLine="360" w:firstLineChars="150"/>
        <w:rPr>
          <w:rFonts w:hint="eastAsia" w:ascii="等线" w:hAnsi="等线" w:eastAsia="等线" w:cs="等线"/>
          <w:color w:val="000000"/>
          <w:sz w:val="24"/>
          <w:highlight w:val="white"/>
        </w:rPr>
      </w:pPr>
      <w:r>
        <w:rPr>
          <w:rFonts w:hint="eastAsia" w:ascii="等线" w:hAnsi="等线" w:eastAsia="等线" w:cs="等线"/>
          <w:color w:val="000000"/>
          <w:sz w:val="24"/>
          <w:highlight w:val="white"/>
        </w:rPr>
        <w:t>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p>
    <w:p w14:paraId="51D6F5DF">
      <w:pPr>
        <w:spacing w:line="360" w:lineRule="auto"/>
        <w:ind w:firstLine="360" w:firstLineChars="150"/>
        <w:rPr>
          <w:rFonts w:hint="eastAsia" w:ascii="等线" w:hAnsi="等线" w:eastAsia="等线" w:cs="等线"/>
          <w:b/>
          <w:color w:val="000000"/>
          <w:sz w:val="24"/>
        </w:rPr>
      </w:pPr>
      <w:r>
        <w:rPr>
          <w:rFonts w:hint="eastAsia" w:ascii="等线" w:hAnsi="等线" w:eastAsia="等线" w:cs="等线"/>
          <w:color w:val="000000"/>
          <w:sz w:val="24"/>
          <w:highlight w:val="white"/>
        </w:rPr>
        <w:t>32.3</w:t>
      </w:r>
      <w:r>
        <w:rPr>
          <w:rFonts w:hint="eastAsia" w:ascii="等线" w:hAnsi="等线" w:eastAsia="等线" w:cs="等线"/>
          <w:b/>
          <w:bCs/>
          <w:color w:val="000000"/>
          <w:sz w:val="24"/>
          <w:highlight w:val="white"/>
        </w:rPr>
        <w:t>供应商应当在法定质疑期内一次性提出针对同一采购程序环节的质疑。供应商如在法定期限内对同一采购程序环节提出多次质疑的，将只对供应商第一次质疑作出答复。</w:t>
      </w:r>
      <w:r>
        <w:rPr>
          <w:rFonts w:hint="eastAsia" w:ascii="等线" w:hAnsi="等线" w:eastAsia="等线" w:cs="等线"/>
          <w:b/>
          <w:color w:val="000000"/>
          <w:sz w:val="24"/>
          <w:highlight w:val="white"/>
        </w:rPr>
        <w:t>供应商如对采购需求提出质疑，除向采购人递交质疑文件外，同时向磋商组织方递交质疑文件，采购人负责处理和答复涉及采购需求的质疑内容。</w:t>
      </w:r>
    </w:p>
    <w:p w14:paraId="03B4499C">
      <w:pPr>
        <w:spacing w:line="360" w:lineRule="auto"/>
        <w:ind w:firstLine="480"/>
        <w:rPr>
          <w:rFonts w:hint="eastAsia" w:ascii="等线" w:hAnsi="等线" w:eastAsia="等线" w:cs="等线"/>
          <w:b/>
          <w:sz w:val="24"/>
        </w:rPr>
      </w:pPr>
      <w:r>
        <w:rPr>
          <w:rFonts w:hint="eastAsia" w:ascii="等线" w:hAnsi="等线" w:eastAsia="等线" w:cs="等线"/>
          <w:color w:val="000000"/>
          <w:sz w:val="24"/>
          <w:highlight w:val="white"/>
        </w:rPr>
        <w:t>32.4</w:t>
      </w:r>
      <w:bookmarkStart w:id="184" w:name="EB5edbbd8b303840bdb3b55af5a67538d7"/>
      <w:r>
        <w:rPr>
          <w:rFonts w:hint="eastAsia" w:ascii="等线" w:hAnsi="等线" w:eastAsia="等线" w:cs="等线"/>
          <w:color w:val="0000FF"/>
          <w:sz w:val="24"/>
          <w:highlight w:val="white"/>
        </w:rPr>
        <w:t>供应商提出质疑应当提交质疑函和必要的证明材料。质疑函应当包括下列内容，否则，采购代理机构或招标人不予受理：</w:t>
      </w:r>
    </w:p>
    <w:p w14:paraId="568EA0FA">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（1）供应商的姓名或者名称、地址、邮编、联系人及联系电话；</w:t>
      </w:r>
    </w:p>
    <w:p w14:paraId="12915DED">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（2）质疑项目名称、编号；</w:t>
      </w:r>
    </w:p>
    <w:p w14:paraId="73917A8A">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（3）具体、明确的质疑事项和与质疑事项相关的请求；</w:t>
      </w:r>
    </w:p>
    <w:p w14:paraId="36E8C43A">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（4）事实依据；</w:t>
      </w:r>
    </w:p>
    <w:p w14:paraId="71831F74">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（5）必要的法律依据；</w:t>
      </w:r>
    </w:p>
    <w:p w14:paraId="29D3EB25">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（6）提出质疑的日期。</w:t>
      </w:r>
    </w:p>
    <w:p w14:paraId="6CA856EA">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FF"/>
          <w:sz w:val="24"/>
          <w:highlight w:val="white"/>
        </w:rPr>
        <w:t>供应商为自然人的，应当由本人签字并附有效身份证明；供应商为法人或者其他组织的，应当由法定代表人签字（或加盖印章）并加盖单位公章。代理人提出质疑，须提交供应商签署的授权委托书，其授权委托书应当载明代理人的姓名或者名称、代理事项、具体权限、期限和相关事项。</w:t>
      </w:r>
      <w:bookmarkEnd w:id="184"/>
    </w:p>
    <w:p w14:paraId="42D0FD69">
      <w:pPr>
        <w:spacing w:line="360" w:lineRule="auto"/>
        <w:ind w:firstLine="480" w:firstLineChars="200"/>
        <w:rPr>
          <w:rFonts w:hint="eastAsia" w:ascii="等线" w:hAnsi="等线" w:eastAsia="等线" w:cs="等线"/>
          <w:color w:val="000000"/>
          <w:sz w:val="24"/>
          <w:highlight w:val="white"/>
          <w:lang w:val="en-US" w:eastAsia="zh-CN"/>
        </w:rPr>
      </w:pPr>
      <w:r>
        <w:rPr>
          <w:rFonts w:hint="eastAsia" w:ascii="等线" w:hAnsi="等线" w:eastAsia="等线" w:cs="等线"/>
          <w:color w:val="000000"/>
          <w:sz w:val="24"/>
          <w:highlight w:val="white"/>
          <w:lang w:val="en-US" w:eastAsia="zh-CN"/>
        </w:rPr>
        <w:t xml:space="preserve">32.5 </w:t>
      </w:r>
      <w:r>
        <w:rPr>
          <w:rFonts w:hint="eastAsia" w:ascii="等线" w:hAnsi="等线" w:eastAsia="等线" w:cs="等线"/>
          <w:color w:val="7030A0"/>
          <w:sz w:val="24"/>
          <w:highlight w:val="white"/>
          <w:lang w:val="en-US" w:eastAsia="zh-CN"/>
        </w:rPr>
        <w:t>以下情形的质疑不予受理</w:t>
      </w:r>
      <w:r>
        <w:rPr>
          <w:rFonts w:hint="eastAsia" w:ascii="等线" w:hAnsi="等线" w:eastAsia="等线" w:cs="等线"/>
          <w:color w:val="000000"/>
          <w:sz w:val="24"/>
          <w:highlight w:val="white"/>
          <w:lang w:val="en-US" w:eastAsia="zh-CN"/>
        </w:rPr>
        <w:t>：</w:t>
      </w:r>
    </w:p>
    <w:p w14:paraId="08ABC312">
      <w:pPr>
        <w:spacing w:line="360" w:lineRule="auto"/>
        <w:ind w:firstLine="480" w:firstLineChars="200"/>
        <w:rPr>
          <w:rFonts w:hint="eastAsia" w:ascii="等线" w:hAnsi="等线" w:eastAsia="等线" w:cs="等线"/>
          <w:color w:val="000000"/>
          <w:sz w:val="24"/>
          <w:highlight w:val="white"/>
          <w:u w:val="single"/>
          <w:lang w:val="en-US" w:eastAsia="zh-CN"/>
        </w:rPr>
      </w:pPr>
      <w:r>
        <w:rPr>
          <w:rFonts w:hint="eastAsia" w:ascii="等线" w:hAnsi="等线" w:eastAsia="等线" w:cs="等线"/>
          <w:color w:val="000000"/>
          <w:sz w:val="24"/>
          <w:highlight w:val="white"/>
          <w:u w:val="single"/>
          <w:lang w:val="en-US" w:eastAsia="zh-CN"/>
        </w:rPr>
        <w:t>（1）内容不符合《政府采购质疑和投诉办法》第十二条规定的质疑。</w:t>
      </w:r>
    </w:p>
    <w:p w14:paraId="05483B20">
      <w:pPr>
        <w:spacing w:line="360" w:lineRule="auto"/>
        <w:ind w:firstLine="480" w:firstLineChars="200"/>
        <w:rPr>
          <w:rFonts w:hint="eastAsia" w:ascii="等线" w:hAnsi="等线" w:eastAsia="等线" w:cs="等线"/>
          <w:color w:val="000000"/>
          <w:sz w:val="24"/>
          <w:highlight w:val="white"/>
          <w:u w:val="single"/>
          <w:lang w:val="en-US" w:eastAsia="zh-CN"/>
        </w:rPr>
      </w:pPr>
      <w:r>
        <w:rPr>
          <w:rFonts w:hint="eastAsia" w:ascii="等线" w:hAnsi="等线" w:eastAsia="等线" w:cs="等线"/>
          <w:color w:val="000000"/>
          <w:sz w:val="24"/>
          <w:highlight w:val="white"/>
          <w:u w:val="single"/>
          <w:lang w:val="en-US" w:eastAsia="zh-CN"/>
        </w:rPr>
        <w:t>（2）超出政府采购法定期限的质疑。</w:t>
      </w:r>
    </w:p>
    <w:p w14:paraId="7B038F71">
      <w:pPr>
        <w:spacing w:line="360" w:lineRule="auto"/>
        <w:ind w:firstLine="480" w:firstLineChars="200"/>
        <w:rPr>
          <w:rFonts w:hint="eastAsia" w:ascii="等线" w:hAnsi="等线" w:eastAsia="等线" w:cs="等线"/>
          <w:color w:val="000000"/>
          <w:sz w:val="24"/>
          <w:highlight w:val="white"/>
          <w:u w:val="single"/>
          <w:lang w:val="en-US" w:eastAsia="zh-CN"/>
        </w:rPr>
      </w:pPr>
      <w:r>
        <w:rPr>
          <w:rFonts w:hint="eastAsia" w:ascii="等线" w:hAnsi="等线" w:eastAsia="等线" w:cs="等线"/>
          <w:color w:val="000000"/>
          <w:sz w:val="24"/>
          <w:highlight w:val="white"/>
          <w:u w:val="single"/>
          <w:lang w:val="en-US" w:eastAsia="zh-CN"/>
        </w:rPr>
        <w:t>（3）</w:t>
      </w:r>
      <w:r>
        <w:rPr>
          <w:rFonts w:hint="eastAsia" w:ascii="等线" w:hAnsi="等线" w:eastAsia="等线" w:cs="等线"/>
          <w:color w:val="0000FF"/>
          <w:sz w:val="24"/>
          <w:highlight w:val="white"/>
          <w:u w:val="single"/>
          <w:lang w:val="en-US" w:eastAsia="zh-CN"/>
        </w:rPr>
        <w:t>以传真、电子邮件等方式递交的非原件形式的质疑</w:t>
      </w:r>
      <w:r>
        <w:rPr>
          <w:rFonts w:hint="eastAsia" w:ascii="等线" w:hAnsi="等线" w:eastAsia="等线" w:cs="等线"/>
          <w:color w:val="000000"/>
          <w:sz w:val="24"/>
          <w:highlight w:val="white"/>
          <w:u w:val="single"/>
          <w:lang w:val="en-US" w:eastAsia="zh-CN"/>
        </w:rPr>
        <w:t>。</w:t>
      </w:r>
    </w:p>
    <w:p w14:paraId="13D93151">
      <w:pPr>
        <w:spacing w:line="360" w:lineRule="auto"/>
        <w:ind w:firstLine="480" w:firstLineChars="200"/>
        <w:rPr>
          <w:rFonts w:hint="eastAsia" w:ascii="等线" w:hAnsi="等线" w:eastAsia="等线" w:cs="等线"/>
          <w:color w:val="000000"/>
          <w:sz w:val="24"/>
          <w:highlight w:val="white"/>
          <w:u w:val="single"/>
          <w:lang w:val="en-US" w:eastAsia="zh-CN"/>
        </w:rPr>
      </w:pPr>
      <w:r>
        <w:rPr>
          <w:rFonts w:hint="eastAsia" w:ascii="等线" w:hAnsi="等线" w:eastAsia="等线" w:cs="等线"/>
          <w:color w:val="000000"/>
          <w:sz w:val="24"/>
          <w:highlight w:val="white"/>
          <w:u w:val="single"/>
          <w:lang w:val="en-US" w:eastAsia="zh-CN"/>
        </w:rPr>
        <w:t>（4）未参加投标活动的供应商或在投标活动中自身权益未受到损害的供应商所提出的质疑。</w:t>
      </w:r>
    </w:p>
    <w:p w14:paraId="60B0DCF2">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32.</w:t>
      </w:r>
      <w:r>
        <w:rPr>
          <w:rFonts w:hint="eastAsia" w:ascii="等线" w:hAnsi="等线" w:eastAsia="等线" w:cs="等线"/>
          <w:color w:val="000000"/>
          <w:sz w:val="24"/>
          <w:highlight w:val="white"/>
          <w:lang w:val="en-US" w:eastAsia="zh-CN"/>
        </w:rPr>
        <w:t>6采购人或磋商组织方不得拒收质疑供应商在法定质疑期内发出的质疑函，</w:t>
      </w:r>
      <w:r>
        <w:rPr>
          <w:rFonts w:hint="eastAsia" w:ascii="等线" w:hAnsi="等线" w:eastAsia="等线" w:cs="等线"/>
          <w:color w:val="000000"/>
          <w:sz w:val="24"/>
          <w:highlight w:val="white"/>
        </w:rPr>
        <w:t>采购人或磋商组织方在收到供应商的书面质疑后将及时组织调查核实，在七个工作日内作出答复，并以书面或在网站公告形式通知质疑供应商和其他有关供应商，答复的内容不涉及商业秘密。</w:t>
      </w:r>
    </w:p>
    <w:p w14:paraId="4E9CC55D">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185" w:name="_Toc73364893"/>
      <w:bookmarkStart w:id="186" w:name="_Toc73365506"/>
      <w:bookmarkStart w:id="187" w:name="_Toc9696"/>
      <w:r>
        <w:rPr>
          <w:rFonts w:hint="eastAsia" w:ascii="等线" w:hAnsi="等线" w:eastAsia="等线" w:cs="等线"/>
          <w:color w:val="000000"/>
          <w:sz w:val="30"/>
          <w:highlight w:val="white"/>
        </w:rPr>
        <w:t>33．投诉</w:t>
      </w:r>
      <w:bookmarkEnd w:id="185"/>
      <w:bookmarkEnd w:id="186"/>
      <w:bookmarkEnd w:id="187"/>
    </w:p>
    <w:p w14:paraId="52886C84">
      <w:pPr>
        <w:spacing w:line="360" w:lineRule="auto"/>
        <w:ind w:firstLine="480" w:firstLineChars="200"/>
        <w:rPr>
          <w:rFonts w:hint="eastAsia" w:ascii="等线" w:hAnsi="等线" w:eastAsia="等线" w:cs="等线"/>
          <w:highlight w:val="yellow"/>
        </w:rPr>
      </w:pPr>
      <w:r>
        <w:rPr>
          <w:rFonts w:hint="eastAsia" w:ascii="等线" w:hAnsi="等线" w:eastAsia="等线" w:cs="等线"/>
          <w:color w:val="000000"/>
          <w:sz w:val="24"/>
          <w:highlight w:val="white"/>
        </w:rPr>
        <w:t>质疑供应商对采购人、磋商组织方的答复不满意，或者采购人、磋商组织方未在规定的时间内作出答复的，可以在答复期满后十五个工作日内向采购项目同级财政部门投诉。</w:t>
      </w:r>
    </w:p>
    <w:p w14:paraId="2B926CA8">
      <w:pPr>
        <w:pStyle w:val="3"/>
        <w:rPr>
          <w:rFonts w:hint="eastAsia" w:ascii="等线" w:hAnsi="等线" w:eastAsia="等线" w:cs="等线"/>
          <w:color w:val="000000"/>
          <w:sz w:val="32"/>
        </w:rPr>
      </w:pPr>
      <w:bookmarkStart w:id="188" w:name="_Toc73364894"/>
      <w:bookmarkStart w:id="189" w:name="_Toc73365507"/>
      <w:bookmarkStart w:id="190" w:name="_Toc31018"/>
      <w:r>
        <w:rPr>
          <w:rFonts w:hint="eastAsia" w:ascii="等线" w:hAnsi="等线" w:eastAsia="等线" w:cs="等线"/>
          <w:color w:val="000000"/>
          <w:sz w:val="32"/>
          <w:highlight w:val="white"/>
        </w:rPr>
        <w:t>八、诚实信用和解释权</w:t>
      </w:r>
      <w:bookmarkEnd w:id="188"/>
      <w:bookmarkEnd w:id="189"/>
      <w:bookmarkEnd w:id="190"/>
    </w:p>
    <w:p w14:paraId="5744D45C">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191" w:name="_Toc73364895"/>
      <w:bookmarkStart w:id="192" w:name="_Toc73365508"/>
      <w:bookmarkStart w:id="193" w:name="_Toc11546"/>
      <w:r>
        <w:rPr>
          <w:rFonts w:hint="eastAsia" w:ascii="等线" w:hAnsi="等线" w:eastAsia="等线" w:cs="等线"/>
          <w:color w:val="000000"/>
          <w:sz w:val="30"/>
          <w:highlight w:val="white"/>
        </w:rPr>
        <w:t>34．诚实信用</w:t>
      </w:r>
      <w:bookmarkEnd w:id="191"/>
      <w:bookmarkEnd w:id="192"/>
      <w:bookmarkEnd w:id="193"/>
    </w:p>
    <w:p w14:paraId="4E004FA5">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34.1供应商之间不得相互串通磋商报价，不得妨碍其他供应商的公平竞争，不得损害采购人和其他供应商的合法权益。</w:t>
      </w:r>
    </w:p>
    <w:p w14:paraId="52B34DB6">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34.2供应商不得以向磋商组织方工作人员、磋商小组成员行贿或者采取其他不正当手段谋取成交。经查实供应商有此行为的，政府采购管理部门将供应商列入不良行为记录名单，按照政府采购有关规定处理。</w:t>
      </w:r>
    </w:p>
    <w:p w14:paraId="7E6FA052">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34.3供应商不得虚假承诺，否则，按照提供虚假材料谋取中标/成交处理。</w:t>
      </w:r>
    </w:p>
    <w:p w14:paraId="32354A31">
      <w:pPr>
        <w:spacing w:line="360" w:lineRule="auto"/>
        <w:ind w:left="2" w:leftChars="1"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34.4供应商应自觉遵守磋商纪律，扰乱磋商现场秩序的，属于失信行为，根据《江苏省政府采购供应商监督管理暂行办法》，失信行为将被记入供应商诚信档案。</w:t>
      </w:r>
    </w:p>
    <w:p w14:paraId="7F5538ED">
      <w:pPr>
        <w:wordWrap w:val="0"/>
        <w:spacing w:line="360" w:lineRule="auto"/>
        <w:ind w:left="2" w:leftChars="1"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34.5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3CAFED06">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194" w:name="_Toc73364896"/>
      <w:bookmarkStart w:id="195" w:name="_Toc73365509"/>
      <w:bookmarkStart w:id="196" w:name="_Toc19025"/>
      <w:r>
        <w:rPr>
          <w:rFonts w:hint="eastAsia" w:ascii="等线" w:hAnsi="等线" w:eastAsia="等线" w:cs="等线"/>
          <w:color w:val="000000"/>
          <w:sz w:val="30"/>
          <w:highlight w:val="white"/>
        </w:rPr>
        <w:t>35．解释权</w:t>
      </w:r>
      <w:bookmarkEnd w:id="194"/>
      <w:bookmarkEnd w:id="195"/>
      <w:bookmarkEnd w:id="196"/>
    </w:p>
    <w:p w14:paraId="6A8C397D">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35.1除相关法律、法规规定外，本磋商文件的解释权归</w:t>
      </w:r>
      <w:r>
        <w:rPr>
          <w:rFonts w:hint="eastAsia" w:ascii="等线" w:hAnsi="等线" w:eastAsia="等线" w:cs="等线"/>
          <w:color w:val="0000FF"/>
          <w:sz w:val="24"/>
          <w:highlight w:val="white"/>
          <w:lang w:eastAsia="zh-CN"/>
        </w:rPr>
        <w:t>江苏恒信建设项目管理有限公司</w:t>
      </w:r>
      <w:r>
        <w:rPr>
          <w:rFonts w:hint="eastAsia" w:ascii="等线" w:hAnsi="等线" w:eastAsia="等线" w:cs="等线"/>
          <w:color w:val="000000"/>
          <w:sz w:val="24"/>
          <w:highlight w:val="white"/>
        </w:rPr>
        <w:t>所有。</w:t>
      </w:r>
    </w:p>
    <w:p w14:paraId="61F87CB7">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197" w:name="_Toc73364897"/>
      <w:bookmarkStart w:id="198" w:name="_Toc73365510"/>
      <w:bookmarkStart w:id="199" w:name="_Toc16457"/>
      <w:r>
        <w:rPr>
          <w:rFonts w:hint="eastAsia" w:ascii="等线" w:hAnsi="等线" w:eastAsia="等线" w:cs="等线"/>
          <w:color w:val="000000"/>
          <w:sz w:val="30"/>
          <w:highlight w:val="white"/>
        </w:rPr>
        <w:t>36．适用法律及约束力</w:t>
      </w:r>
      <w:bookmarkEnd w:id="197"/>
      <w:bookmarkEnd w:id="198"/>
      <w:bookmarkEnd w:id="199"/>
    </w:p>
    <w:p w14:paraId="336A8B25">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36.1</w:t>
      </w:r>
      <w:r>
        <w:rPr>
          <w:rFonts w:hint="eastAsia" w:ascii="等线" w:hAnsi="等线" w:eastAsia="等线" w:cs="等线"/>
          <w:b/>
          <w:color w:val="000000"/>
          <w:sz w:val="24"/>
          <w:highlight w:val="white"/>
        </w:rPr>
        <w:t>供应商一旦获取了本磋商文件并参加磋商，即被认为接受了本磋商文件的规定和约束。</w:t>
      </w:r>
    </w:p>
    <w:p w14:paraId="5A02B990">
      <w:pPr>
        <w:spacing w:line="360" w:lineRule="auto"/>
        <w:ind w:firstLine="480" w:firstLineChars="200"/>
        <w:rPr>
          <w:rFonts w:hint="eastAsia" w:ascii="等线" w:hAnsi="等线" w:eastAsia="等线" w:cs="等线"/>
          <w:highlight w:val="cyan"/>
        </w:rPr>
      </w:pPr>
      <w:r>
        <w:rPr>
          <w:rFonts w:hint="eastAsia" w:ascii="等线" w:hAnsi="等线" w:eastAsia="等线" w:cs="等线"/>
          <w:color w:val="000000"/>
          <w:sz w:val="24"/>
          <w:highlight w:val="white"/>
        </w:rPr>
        <w:t>36.2本次采购及由本次采购产生的合同受中华人民共和国法律制约和保护。</w:t>
      </w:r>
    </w:p>
    <w:p w14:paraId="3274775C">
      <w:pPr>
        <w:rPr>
          <w:rFonts w:hint="eastAsia" w:ascii="等线" w:hAnsi="等线" w:eastAsia="等线" w:cs="等线"/>
        </w:rPr>
      </w:pPr>
    </w:p>
    <w:p w14:paraId="3364F6FE">
      <w:pPr>
        <w:rPr>
          <w:rFonts w:hint="eastAsia" w:ascii="等线" w:hAnsi="等线" w:eastAsia="等线" w:cs="等线"/>
          <w:color w:val="000000"/>
          <w:sz w:val="36"/>
          <w:highlight w:val="white"/>
        </w:rPr>
      </w:pPr>
      <w:bookmarkStart w:id="200" w:name="_Toc73364898"/>
      <w:bookmarkStart w:id="201" w:name="_Toc73365511"/>
      <w:r>
        <w:rPr>
          <w:rFonts w:hint="eastAsia" w:ascii="等线" w:hAnsi="等线" w:eastAsia="等线" w:cs="等线"/>
          <w:color w:val="000000"/>
          <w:sz w:val="36"/>
          <w:highlight w:val="white"/>
        </w:rPr>
        <w:br w:type="page"/>
      </w:r>
    </w:p>
    <w:p w14:paraId="52F03AAA">
      <w:pPr>
        <w:widowControl/>
        <w:jc w:val="center"/>
        <w:outlineLvl w:val="0"/>
        <w:rPr>
          <w:rFonts w:hint="eastAsia" w:ascii="等线" w:hAnsi="等线" w:eastAsia="等线" w:cs="等线"/>
          <w:color w:val="000000"/>
          <w:sz w:val="36"/>
        </w:rPr>
      </w:pPr>
      <w:bookmarkStart w:id="202" w:name="_Toc19323"/>
      <w:r>
        <w:rPr>
          <w:rFonts w:hint="eastAsia" w:ascii="等线" w:hAnsi="等线" w:eastAsia="等线" w:cs="等线"/>
          <w:color w:val="000000"/>
          <w:sz w:val="36"/>
          <w:highlight w:val="white"/>
        </w:rPr>
        <w:t>第三部分  合同</w:t>
      </w:r>
      <w:bookmarkEnd w:id="200"/>
      <w:bookmarkEnd w:id="201"/>
      <w:bookmarkEnd w:id="202"/>
    </w:p>
    <w:p w14:paraId="794B89A6">
      <w:pPr>
        <w:pStyle w:val="83"/>
        <w:ind w:right="137"/>
        <w:jc w:val="center"/>
        <w:rPr>
          <w:rStyle w:val="82"/>
          <w:rFonts w:hint="eastAsia" w:ascii="等线" w:hAnsi="等线" w:eastAsia="等线" w:cs="等线"/>
          <w:sz w:val="52"/>
          <w:szCs w:val="52"/>
          <w:lang w:eastAsia="zh-CN"/>
        </w:rPr>
      </w:pPr>
      <w:bookmarkStart w:id="203" w:name="EB5d738f80eafe4dad973e91c4d059027e"/>
    </w:p>
    <w:p w14:paraId="41143A6F">
      <w:pPr>
        <w:pStyle w:val="83"/>
        <w:ind w:right="137"/>
        <w:jc w:val="center"/>
        <w:rPr>
          <w:rStyle w:val="82"/>
          <w:rFonts w:hint="eastAsia" w:ascii="等线" w:hAnsi="等线" w:eastAsia="等线" w:cs="等线"/>
          <w:sz w:val="52"/>
          <w:szCs w:val="52"/>
          <w:lang w:eastAsia="zh-CN"/>
        </w:rPr>
      </w:pPr>
      <w:r>
        <w:rPr>
          <w:rStyle w:val="82"/>
          <w:rFonts w:hint="eastAsia" w:ascii="等线" w:hAnsi="等线" w:eastAsia="等线" w:cs="等线"/>
          <w:sz w:val="52"/>
          <w:szCs w:val="52"/>
          <w:lang w:eastAsia="zh-CN"/>
        </w:rPr>
        <w:t>丹阳市政府采购合同</w:t>
      </w:r>
    </w:p>
    <w:p w14:paraId="77FCEAF0">
      <w:pPr>
        <w:pStyle w:val="84"/>
        <w:rPr>
          <w:rStyle w:val="82"/>
          <w:rFonts w:hint="eastAsia" w:ascii="等线" w:hAnsi="等线" w:eastAsia="等线" w:cs="等线"/>
          <w:lang w:eastAsia="zh-CN"/>
        </w:rPr>
      </w:pPr>
      <w:r>
        <w:rPr>
          <w:rStyle w:val="82"/>
          <w:rFonts w:hint="eastAsia" w:ascii="等线" w:hAnsi="等线" w:eastAsia="等线" w:cs="等线"/>
          <w:lang w:eastAsia="zh-CN"/>
        </w:rPr>
        <w:t xml:space="preserve"> </w:t>
      </w:r>
    </w:p>
    <w:p w14:paraId="040316CA">
      <w:pPr>
        <w:pStyle w:val="84"/>
        <w:rPr>
          <w:rStyle w:val="82"/>
          <w:rFonts w:hint="eastAsia" w:ascii="等线" w:hAnsi="等线" w:eastAsia="等线" w:cs="等线"/>
          <w:lang w:eastAsia="zh-CN"/>
        </w:rPr>
      </w:pPr>
      <w:r>
        <w:rPr>
          <w:rStyle w:val="82"/>
          <w:rFonts w:hint="eastAsia" w:ascii="等线" w:hAnsi="等线" w:eastAsia="等线" w:cs="等线"/>
          <w:lang w:eastAsia="zh-CN"/>
        </w:rPr>
        <w:t xml:space="preserve"> </w:t>
      </w:r>
    </w:p>
    <w:p w14:paraId="4B1B7A85">
      <w:pPr>
        <w:pStyle w:val="84"/>
        <w:rPr>
          <w:rStyle w:val="82"/>
          <w:rFonts w:hint="eastAsia" w:ascii="等线" w:hAnsi="等线" w:eastAsia="等线" w:cs="等线"/>
          <w:lang w:eastAsia="zh-CN"/>
        </w:rPr>
      </w:pPr>
      <w:r>
        <w:rPr>
          <w:rStyle w:val="82"/>
          <w:rFonts w:hint="eastAsia" w:ascii="等线" w:hAnsi="等线" w:eastAsia="等线" w:cs="等线"/>
          <w:lang w:eastAsia="zh-CN"/>
        </w:rPr>
        <w:t xml:space="preserve"> </w:t>
      </w:r>
    </w:p>
    <w:p w14:paraId="5E488BB5">
      <w:pPr>
        <w:pStyle w:val="84"/>
        <w:spacing w:before="12"/>
        <w:rPr>
          <w:rStyle w:val="82"/>
          <w:rFonts w:hint="eastAsia" w:ascii="等线" w:hAnsi="等线" w:eastAsia="等线" w:cs="等线"/>
          <w:sz w:val="17"/>
          <w:szCs w:val="17"/>
          <w:lang w:eastAsia="zh-CN"/>
        </w:rPr>
      </w:pPr>
      <w:r>
        <w:rPr>
          <w:rStyle w:val="82"/>
          <w:rFonts w:hint="eastAsia" w:ascii="等线" w:hAnsi="等线" w:eastAsia="等线" w:cs="等线"/>
          <w:sz w:val="17"/>
          <w:szCs w:val="17"/>
          <w:lang w:eastAsia="zh-CN"/>
        </w:rPr>
        <w:t xml:space="preserve"> </w:t>
      </w:r>
    </w:p>
    <w:p w14:paraId="6EB801DF">
      <w:pPr>
        <w:pStyle w:val="83"/>
        <w:ind w:left="230"/>
        <w:rPr>
          <w:rStyle w:val="82"/>
          <w:rFonts w:hint="eastAsia" w:ascii="等线" w:hAnsi="等线" w:eastAsia="等线" w:cs="等线"/>
          <w:b/>
          <w:sz w:val="32"/>
          <w:szCs w:val="32"/>
          <w:lang w:eastAsia="zh-CN"/>
        </w:rPr>
      </w:pPr>
      <w:r>
        <w:rPr>
          <w:rStyle w:val="82"/>
          <w:rFonts w:hint="eastAsia" w:ascii="等线" w:hAnsi="等线" w:eastAsia="等线" w:cs="等线"/>
          <w:b/>
          <w:sz w:val="32"/>
          <w:szCs w:val="32"/>
          <w:lang w:eastAsia="zh-CN"/>
        </w:rPr>
        <w:t>采购单位：</w:t>
      </w:r>
    </w:p>
    <w:p w14:paraId="33B24B64">
      <w:pPr>
        <w:pStyle w:val="83"/>
        <w:rPr>
          <w:rStyle w:val="82"/>
          <w:rFonts w:hint="eastAsia" w:ascii="等线" w:hAnsi="等线" w:eastAsia="等线" w:cs="等线"/>
          <w:b/>
          <w:sz w:val="32"/>
          <w:szCs w:val="32"/>
          <w:lang w:eastAsia="zh-CN"/>
        </w:rPr>
      </w:pPr>
      <w:r>
        <w:rPr>
          <w:rStyle w:val="82"/>
          <w:rFonts w:hint="eastAsia" w:ascii="等线" w:hAnsi="等线" w:eastAsia="等线" w:cs="等线"/>
          <w:b/>
          <w:sz w:val="32"/>
          <w:szCs w:val="32"/>
          <w:lang w:eastAsia="zh-CN"/>
        </w:rPr>
        <w:t xml:space="preserve">  </w:t>
      </w:r>
    </w:p>
    <w:p w14:paraId="76795A92">
      <w:pPr>
        <w:pStyle w:val="83"/>
        <w:spacing w:before="1"/>
        <w:ind w:left="230"/>
        <w:rPr>
          <w:rStyle w:val="82"/>
          <w:rFonts w:hint="eastAsia" w:ascii="等线" w:hAnsi="等线" w:eastAsia="等线" w:cs="等线"/>
          <w:b/>
          <w:sz w:val="32"/>
          <w:szCs w:val="32"/>
          <w:lang w:eastAsia="zh-CN"/>
        </w:rPr>
      </w:pPr>
      <w:r>
        <w:rPr>
          <w:rStyle w:val="82"/>
          <w:rFonts w:hint="eastAsia" w:ascii="等线" w:hAnsi="等线" w:eastAsia="等线" w:cs="等线"/>
          <w:b/>
          <w:sz w:val="32"/>
          <w:szCs w:val="32"/>
          <w:lang w:eastAsia="zh-CN"/>
        </w:rPr>
        <w:t>项目编号：</w:t>
      </w:r>
    </w:p>
    <w:p w14:paraId="45BB40FA">
      <w:pPr>
        <w:pStyle w:val="83"/>
        <w:spacing w:before="1"/>
        <w:ind w:left="230"/>
        <w:rPr>
          <w:rStyle w:val="82"/>
          <w:rFonts w:hint="eastAsia" w:ascii="等线" w:hAnsi="等线" w:eastAsia="等线" w:cs="等线"/>
          <w:b/>
          <w:sz w:val="32"/>
          <w:szCs w:val="32"/>
          <w:lang w:eastAsia="zh-CN"/>
        </w:rPr>
      </w:pPr>
      <w:r>
        <w:rPr>
          <w:rStyle w:val="82"/>
          <w:rFonts w:hint="eastAsia" w:ascii="等线" w:hAnsi="等线" w:eastAsia="等线" w:cs="等线"/>
          <w:b/>
          <w:sz w:val="32"/>
          <w:szCs w:val="32"/>
          <w:lang w:eastAsia="zh-CN"/>
        </w:rPr>
        <w:t xml:space="preserve"> </w:t>
      </w:r>
    </w:p>
    <w:p w14:paraId="75E2416D">
      <w:pPr>
        <w:pStyle w:val="83"/>
        <w:spacing w:before="1"/>
        <w:ind w:left="230"/>
        <w:rPr>
          <w:rStyle w:val="82"/>
          <w:rFonts w:hint="eastAsia" w:ascii="等线" w:hAnsi="等线" w:eastAsia="等线" w:cs="等线"/>
          <w:b/>
          <w:sz w:val="32"/>
          <w:szCs w:val="32"/>
          <w:lang w:eastAsia="zh-CN"/>
        </w:rPr>
      </w:pPr>
      <w:r>
        <w:rPr>
          <w:rStyle w:val="82"/>
          <w:rFonts w:hint="eastAsia" w:ascii="等线" w:hAnsi="等线" w:eastAsia="等线" w:cs="等线"/>
          <w:b/>
          <w:sz w:val="32"/>
          <w:szCs w:val="32"/>
          <w:lang w:eastAsia="zh-CN"/>
        </w:rPr>
        <w:t>成交供应商：</w:t>
      </w:r>
    </w:p>
    <w:p w14:paraId="3C37AC70">
      <w:pPr>
        <w:pStyle w:val="83"/>
        <w:spacing w:before="1"/>
        <w:ind w:left="230"/>
        <w:rPr>
          <w:rStyle w:val="82"/>
          <w:rFonts w:hint="eastAsia" w:ascii="等线" w:hAnsi="等线" w:eastAsia="等线" w:cs="等线"/>
          <w:b/>
          <w:sz w:val="32"/>
          <w:szCs w:val="32"/>
          <w:lang w:eastAsia="zh-CN"/>
        </w:rPr>
      </w:pPr>
      <w:r>
        <w:rPr>
          <w:rStyle w:val="82"/>
          <w:rFonts w:hint="eastAsia" w:ascii="等线" w:hAnsi="等线" w:eastAsia="等线" w:cs="等线"/>
          <w:b/>
          <w:sz w:val="32"/>
          <w:szCs w:val="32"/>
          <w:lang w:eastAsia="zh-CN"/>
        </w:rPr>
        <w:t xml:space="preserve"> </w:t>
      </w:r>
    </w:p>
    <w:p w14:paraId="13193563">
      <w:pPr>
        <w:pStyle w:val="83"/>
        <w:spacing w:before="1"/>
        <w:ind w:left="230"/>
        <w:rPr>
          <w:rStyle w:val="82"/>
          <w:rFonts w:hint="eastAsia" w:ascii="等线" w:hAnsi="等线" w:eastAsia="等线" w:cs="等线"/>
          <w:b/>
          <w:sz w:val="32"/>
          <w:szCs w:val="32"/>
          <w:lang w:eastAsia="zh-CN"/>
        </w:rPr>
      </w:pPr>
      <w:r>
        <w:rPr>
          <w:rStyle w:val="82"/>
          <w:rFonts w:hint="eastAsia" w:ascii="等线" w:hAnsi="等线" w:eastAsia="等线" w:cs="等线"/>
          <w:b/>
          <w:sz w:val="32"/>
          <w:szCs w:val="32"/>
          <w:lang w:eastAsia="zh-CN"/>
        </w:rPr>
        <w:t>签订日期：</w:t>
      </w:r>
      <w:r>
        <w:rPr>
          <w:rStyle w:val="82"/>
          <w:rFonts w:hint="eastAsia" w:ascii="等线" w:hAnsi="等线" w:eastAsia="等线" w:cs="等线"/>
          <w:b/>
          <w:sz w:val="32"/>
          <w:szCs w:val="32"/>
          <w:lang w:val="en-US" w:eastAsia="zh-CN"/>
        </w:rPr>
        <w:t xml:space="preserve">      </w:t>
      </w:r>
      <w:r>
        <w:rPr>
          <w:rStyle w:val="82"/>
          <w:rFonts w:hint="eastAsia" w:ascii="等线" w:hAnsi="等线" w:eastAsia="等线" w:cs="等线"/>
          <w:b/>
          <w:sz w:val="32"/>
          <w:szCs w:val="32"/>
          <w:lang w:eastAsia="zh-CN"/>
        </w:rPr>
        <w:t>年</w:t>
      </w:r>
      <w:r>
        <w:rPr>
          <w:rStyle w:val="82"/>
          <w:rFonts w:hint="eastAsia" w:ascii="等线" w:hAnsi="等线" w:eastAsia="等线" w:cs="等线"/>
          <w:b/>
          <w:sz w:val="32"/>
          <w:szCs w:val="32"/>
          <w:lang w:eastAsia="zh-CN"/>
        </w:rPr>
        <w:tab/>
      </w:r>
      <w:r>
        <w:rPr>
          <w:rStyle w:val="82"/>
          <w:rFonts w:hint="eastAsia" w:ascii="等线" w:hAnsi="等线" w:eastAsia="等线" w:cs="等线"/>
          <w:b/>
          <w:sz w:val="32"/>
          <w:szCs w:val="32"/>
          <w:lang w:val="en-US" w:eastAsia="zh-CN"/>
        </w:rPr>
        <w:t xml:space="preserve">    </w:t>
      </w:r>
      <w:r>
        <w:rPr>
          <w:rStyle w:val="82"/>
          <w:rFonts w:hint="eastAsia" w:ascii="等线" w:hAnsi="等线" w:eastAsia="等线" w:cs="等线"/>
          <w:b/>
          <w:sz w:val="32"/>
          <w:szCs w:val="32"/>
          <w:lang w:eastAsia="zh-CN"/>
        </w:rPr>
        <w:t>月</w:t>
      </w:r>
      <w:r>
        <w:rPr>
          <w:rStyle w:val="82"/>
          <w:rFonts w:hint="eastAsia" w:ascii="等线" w:hAnsi="等线" w:eastAsia="等线" w:cs="等线"/>
          <w:b/>
          <w:sz w:val="32"/>
          <w:szCs w:val="32"/>
          <w:lang w:eastAsia="zh-CN"/>
        </w:rPr>
        <w:tab/>
      </w:r>
      <w:r>
        <w:rPr>
          <w:rStyle w:val="82"/>
          <w:rFonts w:hint="eastAsia" w:ascii="等线" w:hAnsi="等线" w:eastAsia="等线" w:cs="等线"/>
          <w:b/>
          <w:sz w:val="32"/>
          <w:szCs w:val="32"/>
          <w:lang w:val="en-US" w:eastAsia="zh-CN"/>
        </w:rPr>
        <w:t xml:space="preserve">     </w:t>
      </w:r>
      <w:r>
        <w:rPr>
          <w:rStyle w:val="82"/>
          <w:rFonts w:hint="eastAsia" w:ascii="等线" w:hAnsi="等线" w:eastAsia="等线" w:cs="等线"/>
          <w:b/>
          <w:sz w:val="32"/>
          <w:szCs w:val="32"/>
          <w:lang w:eastAsia="zh-CN"/>
        </w:rPr>
        <w:t>日</w:t>
      </w:r>
    </w:p>
    <w:p w14:paraId="446E7D8C">
      <w:pPr>
        <w:rPr>
          <w:rFonts w:hint="eastAsia" w:ascii="等线" w:hAnsi="等线" w:eastAsia="等线" w:cs="等线"/>
          <w:color w:val="000000"/>
          <w:kern w:val="0"/>
          <w:sz w:val="24"/>
          <w:lang w:val="en-US" w:eastAsia="zh-CN"/>
        </w:rPr>
      </w:pPr>
      <w:r>
        <w:rPr>
          <w:rFonts w:hint="eastAsia" w:ascii="等线" w:hAnsi="等线" w:eastAsia="等线" w:cs="等线"/>
          <w:color w:val="000000"/>
          <w:kern w:val="0"/>
          <w:sz w:val="24"/>
          <w:lang w:val="en-US" w:eastAsia="zh-CN"/>
        </w:rPr>
        <w:br w:type="page"/>
      </w:r>
    </w:p>
    <w:bookmarkEnd w:id="203"/>
    <w:p w14:paraId="54ADE87C">
      <w:pPr>
        <w:spacing w:line="360" w:lineRule="auto"/>
        <w:ind w:firstLine="360" w:firstLineChars="150"/>
        <w:rPr>
          <w:rFonts w:hint="eastAsia" w:ascii="等线" w:hAnsi="等线" w:eastAsia="等线" w:cs="等线"/>
          <w:kern w:val="0"/>
          <w:sz w:val="24"/>
          <w:szCs w:val="24"/>
        </w:rPr>
      </w:pPr>
      <w:bookmarkStart w:id="204" w:name="_Toc73365512"/>
      <w:bookmarkStart w:id="205" w:name="_Toc73364899"/>
    </w:p>
    <w:p w14:paraId="434E1AB9">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lang w:val="en-US" w:eastAsia="en-US"/>
        </w:rPr>
      </w:pPr>
      <w:r>
        <w:rPr>
          <w:rFonts w:hint="eastAsia" w:ascii="仿宋" w:hAnsi="仿宋" w:eastAsia="仿宋" w:cs="仿宋"/>
          <w:color w:val="000000"/>
          <w:kern w:val="0"/>
          <w:sz w:val="24"/>
          <w:szCs w:val="28"/>
          <w:highlight w:val="none"/>
          <w:lang w:val="zh-CN" w:eastAsia="en-US"/>
        </w:rPr>
        <w:t>根据《中华人民共和国民法典》《中华人民共和国政府采购法》等相关法律法规之规定和</w:t>
      </w:r>
      <w:r>
        <w:rPr>
          <w:rFonts w:hint="eastAsia" w:ascii="仿宋" w:hAnsi="仿宋" w:eastAsia="仿宋" w:cs="仿宋"/>
          <w:color w:val="000000"/>
          <w:kern w:val="0"/>
          <w:sz w:val="24"/>
          <w:szCs w:val="28"/>
          <w:highlight w:val="none"/>
          <w:u w:val="single"/>
          <w:lang w:val="en-US" w:eastAsia="zh-CN"/>
        </w:rPr>
        <w:t xml:space="preserve">      项目名称</w:t>
      </w:r>
      <w:r>
        <w:rPr>
          <w:rFonts w:hint="eastAsia" w:ascii="仿宋" w:hAnsi="仿宋" w:eastAsia="仿宋" w:cs="仿宋"/>
          <w:color w:val="000000"/>
          <w:kern w:val="0"/>
          <w:sz w:val="24"/>
          <w:szCs w:val="28"/>
          <w:highlight w:val="none"/>
          <w:u w:val="single"/>
          <w:lang w:val="en-US" w:eastAsia="en-US"/>
        </w:rPr>
        <w:t>（项目编号</w:t>
      </w:r>
      <w:r>
        <w:rPr>
          <w:rFonts w:hint="eastAsia" w:ascii="仿宋" w:hAnsi="仿宋" w:eastAsia="仿宋" w:cs="仿宋"/>
          <w:color w:val="000000"/>
          <w:kern w:val="0"/>
          <w:sz w:val="24"/>
          <w:szCs w:val="28"/>
          <w:highlight w:val="none"/>
          <w:u w:val="single"/>
          <w:lang w:val="en-US" w:eastAsia="zh-CN"/>
        </w:rPr>
        <w:t>：</w:t>
      </w:r>
      <w:r>
        <w:rPr>
          <w:rFonts w:hint="eastAsia" w:ascii="仿宋" w:hAnsi="仿宋" w:eastAsia="仿宋" w:cs="仿宋"/>
          <w:color w:val="000000"/>
          <w:kern w:val="0"/>
          <w:sz w:val="24"/>
          <w:szCs w:val="28"/>
          <w:highlight w:val="none"/>
          <w:u w:val="single"/>
          <w:lang w:val="en-US" w:eastAsia="en-US"/>
        </w:rPr>
        <w:t>）</w:t>
      </w:r>
      <w:r>
        <w:rPr>
          <w:rFonts w:hint="eastAsia" w:ascii="仿宋" w:hAnsi="仿宋" w:eastAsia="仿宋" w:cs="仿宋"/>
          <w:color w:val="000000"/>
          <w:kern w:val="0"/>
          <w:sz w:val="24"/>
          <w:szCs w:val="28"/>
          <w:highlight w:val="none"/>
          <w:u w:val="single"/>
          <w:lang w:val="en-US" w:eastAsia="zh-CN"/>
        </w:rPr>
        <w:t xml:space="preserve">    </w:t>
      </w:r>
      <w:r>
        <w:rPr>
          <w:rFonts w:hint="eastAsia" w:ascii="仿宋" w:hAnsi="仿宋" w:eastAsia="仿宋" w:cs="仿宋"/>
          <w:color w:val="000000"/>
          <w:kern w:val="0"/>
          <w:sz w:val="24"/>
          <w:szCs w:val="28"/>
          <w:highlight w:val="none"/>
          <w:lang w:val="en-US" w:eastAsia="en-US"/>
        </w:rPr>
        <w:t>的招标结果，</w:t>
      </w:r>
      <w:r>
        <w:rPr>
          <w:rFonts w:hint="eastAsia" w:ascii="仿宋" w:hAnsi="仿宋" w:eastAsia="仿宋" w:cs="仿宋"/>
          <w:color w:val="000000"/>
          <w:kern w:val="0"/>
          <w:sz w:val="24"/>
          <w:szCs w:val="28"/>
          <w:highlight w:val="none"/>
          <w:lang w:val="zh-CN" w:eastAsia="en-US"/>
        </w:rPr>
        <w:t>按照平等、自愿、公平、诚实信用和绿色的原则，经甲方和乙方协商一致，约定以下合同</w:t>
      </w:r>
      <w:r>
        <w:rPr>
          <w:rFonts w:hint="eastAsia" w:ascii="仿宋" w:hAnsi="仿宋" w:eastAsia="仿宋" w:cs="仿宋"/>
          <w:color w:val="000000"/>
          <w:kern w:val="0"/>
          <w:sz w:val="24"/>
          <w:szCs w:val="28"/>
          <w:highlight w:val="none"/>
          <w:lang w:val="en-US" w:eastAsia="en-US"/>
        </w:rPr>
        <w:t>条款，以兹共同遵守、全面履行。</w:t>
      </w:r>
    </w:p>
    <w:p w14:paraId="28BD301E">
      <w:pPr>
        <w:keepNext w:val="0"/>
        <w:keepLines w:val="0"/>
        <w:pageBreakBefore w:val="0"/>
        <w:widowControl w:val="0"/>
        <w:shd w:val="clear"/>
        <w:kinsoku/>
        <w:wordWrap/>
        <w:overflowPunct/>
        <w:topLinePunct w:val="0"/>
        <w:autoSpaceDE/>
        <w:autoSpaceDN/>
        <w:bidi w:val="0"/>
        <w:adjustRightInd w:val="0"/>
        <w:snapToGrid w:val="0"/>
        <w:spacing w:line="360" w:lineRule="auto"/>
        <w:ind w:firstLine="562" w:firstLineChars="200"/>
        <w:jc w:val="both"/>
        <w:textAlignment w:val="auto"/>
        <w:outlineLvl w:val="2"/>
        <w:rPr>
          <w:rFonts w:hint="eastAsia" w:ascii="仿宋" w:hAnsi="仿宋" w:eastAsia="仿宋" w:cs="仿宋"/>
          <w:b/>
          <w:bCs/>
          <w:color w:val="000000"/>
          <w:sz w:val="28"/>
          <w:szCs w:val="28"/>
          <w:highlight w:val="none"/>
          <w:lang w:val="en-US" w:eastAsia="zh-CN" w:bidi="ar-SA"/>
        </w:rPr>
      </w:pPr>
      <w:bookmarkStart w:id="206" w:name="_Toc8392"/>
      <w:bookmarkStart w:id="207" w:name="_Toc24059"/>
      <w:bookmarkStart w:id="208" w:name="_Toc3029"/>
      <w:bookmarkStart w:id="209" w:name="_Toc2232"/>
      <w:r>
        <w:rPr>
          <w:rFonts w:hint="eastAsia" w:ascii="仿宋" w:hAnsi="仿宋" w:eastAsia="仿宋" w:cs="仿宋"/>
          <w:b/>
          <w:bCs/>
          <w:color w:val="000000"/>
          <w:sz w:val="28"/>
          <w:szCs w:val="28"/>
          <w:highlight w:val="none"/>
          <w:lang w:val="en-US" w:eastAsia="zh-CN" w:bidi="ar-SA"/>
        </w:rPr>
        <w:t>1.定义</w:t>
      </w:r>
      <w:bookmarkEnd w:id="206"/>
    </w:p>
    <w:p w14:paraId="4D43497B">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rPr>
        <w:t>在本合同中，下列术语应解释为：</w:t>
      </w:r>
    </w:p>
    <w:p w14:paraId="41F01B8D">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rPr>
        <w:t>1.1“甲方”系指购买服务的采购人，即</w:t>
      </w:r>
      <w:r>
        <w:rPr>
          <w:rFonts w:hint="eastAsia" w:ascii="仿宋" w:hAnsi="仿宋" w:eastAsia="仿宋" w:cs="仿宋"/>
          <w:color w:val="000000"/>
          <w:kern w:val="0"/>
          <w:sz w:val="24"/>
          <w:szCs w:val="28"/>
          <w:highlight w:val="none"/>
          <w:u w:val="single"/>
          <w:lang w:val="en-US" w:eastAsia="zh-CN"/>
        </w:rPr>
        <w:t xml:space="preserve">            </w:t>
      </w:r>
      <w:r>
        <w:rPr>
          <w:rFonts w:hint="eastAsia" w:ascii="仿宋" w:hAnsi="仿宋" w:eastAsia="仿宋" w:cs="仿宋"/>
          <w:color w:val="000000"/>
          <w:kern w:val="0"/>
          <w:sz w:val="24"/>
          <w:szCs w:val="28"/>
          <w:highlight w:val="none"/>
        </w:rPr>
        <w:t>。</w:t>
      </w:r>
    </w:p>
    <w:p w14:paraId="762F1528">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rPr>
        <w:t>1.2“乙方”系指提供服务的投标人，即</w:t>
      </w:r>
      <w:r>
        <w:rPr>
          <w:rFonts w:hint="eastAsia" w:ascii="仿宋" w:hAnsi="仿宋" w:eastAsia="仿宋" w:cs="仿宋"/>
          <w:color w:val="000000"/>
          <w:kern w:val="0"/>
          <w:sz w:val="24"/>
          <w:szCs w:val="28"/>
          <w:highlight w:val="none"/>
          <w:u w:val="single"/>
          <w:lang w:val="en-US" w:eastAsia="zh-CN"/>
        </w:rPr>
        <w:t xml:space="preserve">            </w:t>
      </w:r>
      <w:r>
        <w:rPr>
          <w:rFonts w:hint="eastAsia" w:ascii="仿宋" w:hAnsi="仿宋" w:eastAsia="仿宋" w:cs="仿宋"/>
          <w:color w:val="000000"/>
          <w:kern w:val="0"/>
          <w:sz w:val="24"/>
          <w:szCs w:val="28"/>
          <w:highlight w:val="none"/>
        </w:rPr>
        <w:t>。</w:t>
      </w:r>
    </w:p>
    <w:p w14:paraId="4DDE4826">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rPr>
        <w:t>1.3“服务”系指合同规定乙方必须承担</w:t>
      </w:r>
      <w:r>
        <w:rPr>
          <w:rFonts w:hint="eastAsia" w:ascii="仿宋" w:hAnsi="仿宋" w:eastAsia="仿宋" w:cs="仿宋"/>
          <w:color w:val="000000"/>
          <w:kern w:val="0"/>
          <w:sz w:val="24"/>
          <w:szCs w:val="28"/>
          <w:highlight w:val="none"/>
          <w:lang w:val="en-US" w:eastAsia="zh-CN"/>
        </w:rPr>
        <w:t>采购需求中要求的所有内容</w:t>
      </w:r>
      <w:r>
        <w:rPr>
          <w:rFonts w:hint="eastAsia" w:ascii="仿宋" w:hAnsi="仿宋" w:eastAsia="仿宋" w:cs="仿宋"/>
          <w:color w:val="000000"/>
          <w:kern w:val="0"/>
          <w:sz w:val="24"/>
          <w:szCs w:val="28"/>
          <w:highlight w:val="none"/>
        </w:rPr>
        <w:t>以及其它的伴随服务。</w:t>
      </w:r>
    </w:p>
    <w:p w14:paraId="4EF3F6F3">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rPr>
        <w:t>1.</w:t>
      </w:r>
      <w:r>
        <w:rPr>
          <w:rFonts w:hint="eastAsia" w:ascii="仿宋" w:hAnsi="仿宋" w:eastAsia="仿宋" w:cs="仿宋"/>
          <w:color w:val="000000"/>
          <w:kern w:val="0"/>
          <w:sz w:val="24"/>
          <w:szCs w:val="28"/>
          <w:highlight w:val="none"/>
          <w:lang w:val="en-US" w:eastAsia="zh-CN"/>
        </w:rPr>
        <w:t>4</w:t>
      </w:r>
      <w:r>
        <w:rPr>
          <w:rFonts w:hint="eastAsia" w:ascii="仿宋" w:hAnsi="仿宋" w:eastAsia="仿宋" w:cs="仿宋"/>
          <w:color w:val="000000"/>
          <w:kern w:val="0"/>
          <w:sz w:val="24"/>
          <w:szCs w:val="28"/>
          <w:highlight w:val="none"/>
        </w:rPr>
        <w:t>“合同”系指甲方与乙方签署的、合同格式中载明的甲方与乙方所达成的协议，包括招标文件、投标文件、附件、附录和构成合同的所有文件。</w:t>
      </w:r>
    </w:p>
    <w:p w14:paraId="1335BFF3">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rPr>
        <w:t>1.</w:t>
      </w:r>
      <w:r>
        <w:rPr>
          <w:rFonts w:hint="eastAsia" w:ascii="仿宋" w:hAnsi="仿宋" w:eastAsia="仿宋" w:cs="仿宋"/>
          <w:color w:val="000000"/>
          <w:kern w:val="0"/>
          <w:sz w:val="24"/>
          <w:szCs w:val="28"/>
          <w:highlight w:val="none"/>
          <w:lang w:val="en-US" w:eastAsia="zh-CN"/>
        </w:rPr>
        <w:t>5</w:t>
      </w:r>
      <w:r>
        <w:rPr>
          <w:rFonts w:hint="eastAsia" w:ascii="仿宋" w:hAnsi="仿宋" w:eastAsia="仿宋" w:cs="仿宋"/>
          <w:color w:val="000000"/>
          <w:kern w:val="0"/>
          <w:sz w:val="24"/>
          <w:szCs w:val="28"/>
          <w:highlight w:val="none"/>
        </w:rPr>
        <w:t>“合同金额”系指根据合同规定，乙方在正确地完全履行合同义务后甲方应支付给乙方的价格。</w:t>
      </w:r>
    </w:p>
    <w:p w14:paraId="1834650E">
      <w:pPr>
        <w:keepNext w:val="0"/>
        <w:keepLines w:val="0"/>
        <w:pageBreakBefore w:val="0"/>
        <w:widowControl w:val="0"/>
        <w:shd w:val="clear"/>
        <w:kinsoku/>
        <w:wordWrap/>
        <w:overflowPunct/>
        <w:topLinePunct w:val="0"/>
        <w:autoSpaceDE/>
        <w:autoSpaceDN/>
        <w:bidi w:val="0"/>
        <w:adjustRightInd w:val="0"/>
        <w:snapToGrid w:val="0"/>
        <w:spacing w:line="360" w:lineRule="auto"/>
        <w:ind w:firstLine="562" w:firstLineChars="200"/>
        <w:jc w:val="both"/>
        <w:textAlignment w:val="auto"/>
        <w:outlineLvl w:val="2"/>
        <w:rPr>
          <w:rFonts w:hint="eastAsia" w:ascii="仿宋" w:hAnsi="仿宋" w:eastAsia="仿宋" w:cs="仿宋"/>
          <w:b/>
          <w:bCs/>
          <w:color w:val="000000"/>
          <w:sz w:val="28"/>
          <w:szCs w:val="28"/>
          <w:highlight w:val="none"/>
          <w:lang w:val="en-US" w:eastAsia="zh-CN" w:bidi="ar-SA"/>
        </w:rPr>
      </w:pPr>
      <w:bookmarkStart w:id="210" w:name="_Toc16808"/>
      <w:r>
        <w:rPr>
          <w:rFonts w:hint="eastAsia" w:ascii="仿宋" w:hAnsi="仿宋" w:eastAsia="仿宋" w:cs="仿宋"/>
          <w:b/>
          <w:bCs/>
          <w:color w:val="000000"/>
          <w:sz w:val="28"/>
          <w:szCs w:val="28"/>
          <w:highlight w:val="none"/>
          <w:lang w:val="en-US" w:eastAsia="zh-CN" w:bidi="ar-SA"/>
        </w:rPr>
        <w:t>2.合同组成部分</w:t>
      </w:r>
      <w:bookmarkEnd w:id="207"/>
      <w:bookmarkEnd w:id="208"/>
      <w:bookmarkEnd w:id="209"/>
      <w:bookmarkEnd w:id="210"/>
    </w:p>
    <w:p w14:paraId="2B3ACCDD">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lang w:val="en-US" w:eastAsia="en-US"/>
        </w:rPr>
      </w:pPr>
      <w:r>
        <w:rPr>
          <w:rFonts w:hint="eastAsia" w:ascii="仿宋" w:hAnsi="仿宋" w:eastAsia="仿宋" w:cs="仿宋"/>
          <w:color w:val="000000"/>
          <w:kern w:val="0"/>
          <w:sz w:val="24"/>
          <w:szCs w:val="28"/>
          <w:highlight w:val="none"/>
          <w:lang w:val="en-US" w:eastAsia="en-US"/>
        </w:rPr>
        <w:t>2.1下列关于</w:t>
      </w:r>
      <w:r>
        <w:rPr>
          <w:rFonts w:hint="eastAsia" w:ascii="仿宋" w:hAnsi="仿宋" w:eastAsia="仿宋" w:cs="仿宋"/>
          <w:color w:val="000000"/>
          <w:kern w:val="0"/>
          <w:sz w:val="24"/>
          <w:szCs w:val="28"/>
          <w:highlight w:val="none"/>
          <w:u w:val="single"/>
          <w:lang w:val="en-US" w:eastAsia="zh-CN"/>
        </w:rPr>
        <w:t xml:space="preserve">  </w:t>
      </w:r>
      <w:r>
        <w:rPr>
          <w:rFonts w:hint="eastAsia" w:ascii="仿宋" w:hAnsi="仿宋" w:eastAsia="仿宋" w:cs="仿宋"/>
          <w:color w:val="000000"/>
          <w:kern w:val="0"/>
          <w:sz w:val="24"/>
          <w:szCs w:val="28"/>
          <w:highlight w:val="none"/>
          <w:u w:val="single"/>
          <w:lang w:val="en-US" w:eastAsia="en-US"/>
        </w:rPr>
        <w:t>（项目名称）（项目编号）</w:t>
      </w:r>
      <w:r>
        <w:rPr>
          <w:rFonts w:hint="eastAsia" w:ascii="仿宋" w:hAnsi="仿宋" w:eastAsia="仿宋" w:cs="仿宋"/>
          <w:color w:val="000000"/>
          <w:kern w:val="0"/>
          <w:sz w:val="24"/>
          <w:szCs w:val="28"/>
          <w:highlight w:val="none"/>
          <w:u w:val="single"/>
          <w:lang w:val="en-US" w:eastAsia="zh-CN"/>
        </w:rPr>
        <w:t xml:space="preserve">  </w:t>
      </w:r>
      <w:r>
        <w:rPr>
          <w:rFonts w:hint="eastAsia" w:ascii="仿宋" w:hAnsi="仿宋" w:eastAsia="仿宋" w:cs="仿宋"/>
          <w:color w:val="000000"/>
          <w:kern w:val="0"/>
          <w:sz w:val="24"/>
          <w:szCs w:val="28"/>
          <w:highlight w:val="none"/>
          <w:lang w:val="en-US" w:eastAsia="en-US"/>
        </w:rPr>
        <w:t>的招标文件、乙方提交的投标文件以及与本采购活动相关的文件是构成本合同不可分割的部分，与本合同具有同等法律效力，需综合解释、相互补充</w:t>
      </w:r>
      <w:r>
        <w:rPr>
          <w:rFonts w:hint="eastAsia" w:ascii="仿宋" w:hAnsi="仿宋" w:eastAsia="仿宋" w:cs="仿宋"/>
          <w:color w:val="000000"/>
          <w:kern w:val="0"/>
          <w:sz w:val="24"/>
          <w:szCs w:val="28"/>
          <w:highlight w:val="none"/>
          <w:lang w:val="en-US" w:eastAsia="zh-CN"/>
        </w:rPr>
        <w:t>，</w:t>
      </w:r>
      <w:r>
        <w:rPr>
          <w:rFonts w:hint="eastAsia" w:ascii="仿宋" w:hAnsi="仿宋" w:eastAsia="仿宋" w:cs="仿宋"/>
          <w:color w:val="000000"/>
          <w:kern w:val="0"/>
          <w:sz w:val="24"/>
          <w:szCs w:val="28"/>
          <w:highlight w:val="none"/>
          <w:lang w:val="en-US" w:eastAsia="en-US"/>
        </w:rPr>
        <w:t>这些文件包括但不限于：</w:t>
      </w:r>
    </w:p>
    <w:p w14:paraId="3EC216BE">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lang w:val="en-US" w:eastAsia="en-US"/>
        </w:rPr>
      </w:pPr>
      <w:r>
        <w:rPr>
          <w:rFonts w:hint="eastAsia" w:ascii="仿宋" w:hAnsi="仿宋" w:eastAsia="仿宋" w:cs="仿宋"/>
          <w:color w:val="000000"/>
          <w:kern w:val="0"/>
          <w:sz w:val="24"/>
          <w:szCs w:val="28"/>
          <w:highlight w:val="none"/>
          <w:lang w:val="en-US" w:eastAsia="en-US"/>
        </w:rPr>
        <w:t>（1）投标函；</w:t>
      </w:r>
    </w:p>
    <w:p w14:paraId="49657D14">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lang w:val="en-US" w:eastAsia="en-US"/>
        </w:rPr>
      </w:pPr>
      <w:r>
        <w:rPr>
          <w:rFonts w:hint="eastAsia" w:ascii="仿宋" w:hAnsi="仿宋" w:eastAsia="仿宋" w:cs="仿宋"/>
          <w:color w:val="000000"/>
          <w:kern w:val="0"/>
          <w:sz w:val="24"/>
          <w:szCs w:val="28"/>
          <w:highlight w:val="none"/>
          <w:lang w:val="en-US" w:eastAsia="en-US"/>
        </w:rPr>
        <w:t>（2）投标或者响应文件（含澄清或者说明文件）；</w:t>
      </w:r>
    </w:p>
    <w:p w14:paraId="231BE00E">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lang w:val="en-US" w:eastAsia="en-US"/>
        </w:rPr>
      </w:pPr>
      <w:r>
        <w:rPr>
          <w:rFonts w:hint="eastAsia" w:ascii="仿宋" w:hAnsi="仿宋" w:eastAsia="仿宋" w:cs="仿宋"/>
          <w:color w:val="000000"/>
          <w:kern w:val="0"/>
          <w:sz w:val="24"/>
          <w:szCs w:val="28"/>
          <w:highlight w:val="none"/>
          <w:lang w:val="en-US" w:eastAsia="en-US"/>
        </w:rPr>
        <w:t>（3）中标或者成交通知书；</w:t>
      </w:r>
    </w:p>
    <w:p w14:paraId="647BD7AA">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lang w:val="en-US" w:eastAsia="en-US"/>
        </w:rPr>
      </w:pPr>
      <w:r>
        <w:rPr>
          <w:rFonts w:hint="eastAsia" w:ascii="仿宋" w:hAnsi="仿宋" w:eastAsia="仿宋" w:cs="仿宋"/>
          <w:color w:val="000000"/>
          <w:kern w:val="0"/>
          <w:sz w:val="24"/>
          <w:szCs w:val="28"/>
          <w:highlight w:val="none"/>
          <w:lang w:val="en-US" w:eastAsia="en-US"/>
        </w:rPr>
        <w:t>（4）甲方、乙方商定的其他必要文件</w:t>
      </w:r>
      <w:r>
        <w:rPr>
          <w:rFonts w:hint="eastAsia" w:ascii="仿宋" w:hAnsi="仿宋" w:eastAsia="仿宋" w:cs="仿宋"/>
          <w:color w:val="000000"/>
          <w:kern w:val="0"/>
          <w:sz w:val="24"/>
          <w:szCs w:val="28"/>
          <w:highlight w:val="none"/>
          <w:lang w:val="en-US" w:eastAsia="zh-CN"/>
        </w:rPr>
        <w:t>（含补充合同、变更协议）</w:t>
      </w:r>
      <w:r>
        <w:rPr>
          <w:rFonts w:hint="eastAsia" w:ascii="仿宋" w:hAnsi="仿宋" w:eastAsia="仿宋" w:cs="仿宋"/>
          <w:color w:val="000000"/>
          <w:kern w:val="0"/>
          <w:sz w:val="24"/>
          <w:szCs w:val="28"/>
          <w:highlight w:val="none"/>
          <w:lang w:val="en-US" w:eastAsia="en-US"/>
        </w:rPr>
        <w:t>。</w:t>
      </w:r>
    </w:p>
    <w:p w14:paraId="6E9FE40C">
      <w:pPr>
        <w:keepNext w:val="0"/>
        <w:keepLines w:val="0"/>
        <w:pageBreakBefore w:val="0"/>
        <w:widowControl w:val="0"/>
        <w:shd w:val="clear"/>
        <w:kinsoku/>
        <w:wordWrap/>
        <w:overflowPunct/>
        <w:topLinePunct w:val="0"/>
        <w:autoSpaceDE/>
        <w:autoSpaceDN/>
        <w:bidi w:val="0"/>
        <w:adjustRightInd w:val="0"/>
        <w:snapToGrid w:val="0"/>
        <w:spacing w:line="360" w:lineRule="auto"/>
        <w:ind w:firstLine="562" w:firstLineChars="200"/>
        <w:jc w:val="both"/>
        <w:textAlignment w:val="auto"/>
        <w:outlineLvl w:val="2"/>
        <w:rPr>
          <w:rFonts w:ascii="仿宋" w:hAnsi="仿宋" w:eastAsia="仿宋" w:cs="仿宋"/>
          <w:b/>
          <w:bCs/>
          <w:color w:val="000000"/>
          <w:sz w:val="28"/>
          <w:szCs w:val="28"/>
          <w:highlight w:val="none"/>
          <w:lang w:val="en-US" w:eastAsia="zh-CN" w:bidi="ar-SA"/>
        </w:rPr>
      </w:pPr>
      <w:bookmarkStart w:id="211" w:name="_Toc11359"/>
      <w:r>
        <w:rPr>
          <w:rFonts w:hint="eastAsia" w:ascii="仿宋" w:hAnsi="仿宋" w:eastAsia="仿宋" w:cs="仿宋"/>
          <w:b/>
          <w:bCs/>
          <w:color w:val="000000"/>
          <w:sz w:val="28"/>
          <w:szCs w:val="28"/>
          <w:highlight w:val="none"/>
          <w:lang w:val="en-US" w:eastAsia="zh-CN" w:bidi="ar-SA"/>
        </w:rPr>
        <w:t>3.合同标的和内容</w:t>
      </w:r>
      <w:bookmarkEnd w:id="211"/>
    </w:p>
    <w:p w14:paraId="353C1DD8">
      <w:pPr>
        <w:keepNext w:val="0"/>
        <w:keepLines w:val="0"/>
        <w:pageBreakBefore w:val="0"/>
        <w:shd w:val="clear"/>
        <w:kinsoku/>
        <w:wordWrap/>
        <w:overflowPunct/>
        <w:topLinePunct w:val="0"/>
        <w:autoSpaceDE/>
        <w:autoSpaceDN/>
        <w:bidi w:val="0"/>
        <w:adjustRightInd w:val="0"/>
        <w:snapToGrid w:val="0"/>
        <w:spacing w:line="360" w:lineRule="auto"/>
        <w:ind w:firstLine="482" w:firstLineChars="200"/>
        <w:textAlignment w:val="auto"/>
        <w:rPr>
          <w:rFonts w:ascii="仿宋" w:hAnsi="仿宋" w:eastAsia="仿宋" w:cs="仿宋"/>
          <w:b/>
          <w:bCs/>
          <w:color w:val="000000"/>
          <w:kern w:val="0"/>
          <w:sz w:val="24"/>
          <w:szCs w:val="28"/>
          <w:highlight w:val="none"/>
        </w:rPr>
      </w:pPr>
      <w:r>
        <w:rPr>
          <w:rFonts w:hint="eastAsia" w:ascii="仿宋" w:hAnsi="仿宋" w:eastAsia="仿宋" w:cs="仿宋"/>
          <w:b/>
          <w:bCs/>
          <w:color w:val="000000"/>
          <w:kern w:val="0"/>
          <w:sz w:val="24"/>
          <w:szCs w:val="28"/>
          <w:highlight w:val="none"/>
          <w:lang w:val="en-US" w:eastAsia="zh-CN"/>
        </w:rPr>
        <w:t>3.1</w:t>
      </w:r>
      <w:r>
        <w:rPr>
          <w:rFonts w:hint="eastAsia" w:ascii="仿宋" w:hAnsi="仿宋" w:eastAsia="仿宋" w:cs="仿宋"/>
          <w:b/>
          <w:bCs/>
          <w:color w:val="000000"/>
          <w:kern w:val="0"/>
          <w:sz w:val="24"/>
          <w:szCs w:val="28"/>
          <w:highlight w:val="none"/>
        </w:rPr>
        <w:t>参保范围</w:t>
      </w:r>
    </w:p>
    <w:p w14:paraId="4840C21D">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rPr>
        <w:t>丹阳市户籍的城乡居民住房</w:t>
      </w:r>
      <w:r>
        <w:rPr>
          <w:rFonts w:hint="eastAsia" w:ascii="仿宋" w:hAnsi="仿宋" w:eastAsia="仿宋" w:cs="仿宋"/>
          <w:color w:val="000000"/>
          <w:kern w:val="0"/>
          <w:sz w:val="24"/>
          <w:szCs w:val="28"/>
          <w:highlight w:val="none"/>
          <w:lang w:val="en-US" w:eastAsia="zh-CN"/>
        </w:rPr>
        <w:t>和住户</w:t>
      </w:r>
      <w:r>
        <w:rPr>
          <w:rFonts w:hint="eastAsia" w:ascii="仿宋" w:hAnsi="仿宋" w:eastAsia="仿宋" w:cs="仿宋"/>
          <w:color w:val="000000"/>
          <w:kern w:val="0"/>
          <w:sz w:val="24"/>
          <w:szCs w:val="28"/>
          <w:highlight w:val="none"/>
        </w:rPr>
        <w:t>。</w:t>
      </w:r>
    </w:p>
    <w:p w14:paraId="375DC7D5">
      <w:pPr>
        <w:keepNext w:val="0"/>
        <w:keepLines w:val="0"/>
        <w:pageBreakBefore w:val="0"/>
        <w:shd w:val="clear"/>
        <w:kinsoku/>
        <w:wordWrap/>
        <w:overflowPunct/>
        <w:topLinePunct w:val="0"/>
        <w:autoSpaceDE/>
        <w:autoSpaceDN/>
        <w:bidi w:val="0"/>
        <w:adjustRightInd w:val="0"/>
        <w:snapToGrid w:val="0"/>
        <w:spacing w:line="360" w:lineRule="auto"/>
        <w:ind w:firstLine="482" w:firstLineChars="200"/>
        <w:textAlignment w:val="auto"/>
        <w:rPr>
          <w:rFonts w:ascii="仿宋" w:hAnsi="仿宋" w:eastAsia="仿宋" w:cs="仿宋"/>
          <w:b/>
          <w:bCs/>
          <w:color w:val="000000"/>
          <w:kern w:val="0"/>
          <w:sz w:val="24"/>
          <w:szCs w:val="28"/>
          <w:highlight w:val="none"/>
        </w:rPr>
      </w:pPr>
      <w:r>
        <w:rPr>
          <w:rFonts w:hint="eastAsia" w:ascii="仿宋" w:hAnsi="仿宋" w:eastAsia="仿宋" w:cs="仿宋"/>
          <w:b/>
          <w:bCs/>
          <w:color w:val="000000"/>
          <w:kern w:val="0"/>
          <w:sz w:val="24"/>
          <w:szCs w:val="28"/>
          <w:highlight w:val="none"/>
          <w:lang w:val="en-US" w:eastAsia="zh-CN"/>
        </w:rPr>
        <w:t>3.2</w:t>
      </w:r>
      <w:r>
        <w:rPr>
          <w:rFonts w:hint="eastAsia" w:ascii="仿宋" w:hAnsi="仿宋" w:eastAsia="仿宋" w:cs="仿宋"/>
          <w:b/>
          <w:bCs/>
          <w:color w:val="000000"/>
          <w:kern w:val="0"/>
          <w:sz w:val="24"/>
          <w:szCs w:val="28"/>
          <w:highlight w:val="none"/>
        </w:rPr>
        <w:t>承保期限</w:t>
      </w:r>
    </w:p>
    <w:p w14:paraId="6DAC9FF3">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yellow"/>
          <w:lang w:val="en-US" w:eastAsia="zh-CN"/>
        </w:rPr>
      </w:pPr>
      <w:r>
        <w:rPr>
          <w:rFonts w:hint="eastAsia" w:ascii="仿宋" w:hAnsi="仿宋" w:eastAsia="仿宋" w:cs="仿宋"/>
          <w:color w:val="000000"/>
          <w:kern w:val="0"/>
          <w:sz w:val="24"/>
          <w:szCs w:val="28"/>
          <w:highlight w:val="none"/>
        </w:rPr>
        <w:t>服务期限：</w:t>
      </w:r>
      <w:r>
        <w:rPr>
          <w:rFonts w:hint="eastAsia" w:ascii="仿宋" w:hAnsi="仿宋" w:eastAsia="仿宋" w:cs="仿宋"/>
          <w:color w:val="000000"/>
          <w:kern w:val="0"/>
          <w:sz w:val="24"/>
          <w:szCs w:val="28"/>
          <w:highlight w:val="none"/>
          <w:lang w:val="en-US" w:eastAsia="zh-CN"/>
        </w:rPr>
        <w:t>合同一年一签，总服务期限为3年。</w:t>
      </w:r>
    </w:p>
    <w:p w14:paraId="11C170F6">
      <w:pPr>
        <w:keepNext w:val="0"/>
        <w:keepLines w:val="0"/>
        <w:pageBreakBefore w:val="0"/>
        <w:shd w:val="clear"/>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b/>
          <w:bCs/>
          <w:color w:val="000000"/>
          <w:kern w:val="0"/>
          <w:sz w:val="24"/>
          <w:szCs w:val="28"/>
          <w:highlight w:val="none"/>
          <w:lang w:eastAsia="zh-CN"/>
        </w:rPr>
      </w:pPr>
      <w:r>
        <w:rPr>
          <w:rFonts w:hint="eastAsia" w:ascii="仿宋" w:hAnsi="仿宋" w:eastAsia="仿宋" w:cs="仿宋"/>
          <w:b/>
          <w:bCs/>
          <w:color w:val="000000"/>
          <w:kern w:val="0"/>
          <w:sz w:val="24"/>
          <w:szCs w:val="28"/>
          <w:highlight w:val="none"/>
          <w:lang w:val="en-US" w:eastAsia="zh-CN"/>
        </w:rPr>
        <w:t>3.3</w:t>
      </w:r>
      <w:r>
        <w:rPr>
          <w:rFonts w:hint="eastAsia" w:ascii="仿宋" w:hAnsi="仿宋" w:eastAsia="仿宋" w:cs="仿宋"/>
          <w:b/>
          <w:bCs/>
          <w:color w:val="000000"/>
          <w:kern w:val="0"/>
          <w:sz w:val="24"/>
          <w:szCs w:val="28"/>
          <w:highlight w:val="none"/>
        </w:rPr>
        <w:t>承保保费、承保人数</w:t>
      </w:r>
    </w:p>
    <w:p w14:paraId="38427DA3">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rPr>
        <w:t>合同金额（大写）为人民币：</w:t>
      </w:r>
      <w:r>
        <w:rPr>
          <w:rFonts w:ascii="仿宋" w:hAnsi="仿宋" w:eastAsia="仿宋" w:cs="仿宋"/>
          <w:color w:val="000000"/>
          <w:kern w:val="0"/>
          <w:sz w:val="24"/>
          <w:szCs w:val="28"/>
          <w:highlight w:val="none"/>
          <w:u w:val="single"/>
        </w:rPr>
        <w:t xml:space="preserve">         </w:t>
      </w:r>
      <w:r>
        <w:rPr>
          <w:rFonts w:hint="eastAsia" w:ascii="仿宋" w:hAnsi="仿宋" w:eastAsia="仿宋" w:cs="仿宋"/>
          <w:color w:val="000000"/>
          <w:kern w:val="0"/>
          <w:sz w:val="24"/>
          <w:szCs w:val="28"/>
          <w:highlight w:val="none"/>
        </w:rPr>
        <w:t>元整，</w:t>
      </w:r>
      <w:r>
        <w:rPr>
          <w:rFonts w:ascii="仿宋" w:hAnsi="仿宋" w:eastAsia="仿宋" w:cs="仿宋"/>
          <w:color w:val="000000"/>
          <w:kern w:val="0"/>
          <w:sz w:val="24"/>
          <w:szCs w:val="28"/>
          <w:highlight w:val="none"/>
        </w:rPr>
        <w:t>¥</w:t>
      </w:r>
      <w:r>
        <w:rPr>
          <w:rFonts w:ascii="仿宋" w:hAnsi="仿宋" w:eastAsia="仿宋" w:cs="仿宋"/>
          <w:color w:val="000000"/>
          <w:kern w:val="0"/>
          <w:sz w:val="24"/>
          <w:szCs w:val="28"/>
          <w:highlight w:val="none"/>
          <w:u w:val="single"/>
        </w:rPr>
        <w:t xml:space="preserve">          </w:t>
      </w:r>
      <w:r>
        <w:rPr>
          <w:rFonts w:hint="eastAsia" w:ascii="仿宋" w:hAnsi="仿宋" w:eastAsia="仿宋" w:cs="仿宋"/>
          <w:color w:val="000000"/>
          <w:kern w:val="0"/>
          <w:sz w:val="24"/>
          <w:szCs w:val="28"/>
          <w:highlight w:val="none"/>
        </w:rPr>
        <w:t>元。</w:t>
      </w:r>
    </w:p>
    <w:p w14:paraId="44570354">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lang w:val="en-US" w:eastAsia="zh-CN"/>
        </w:rPr>
        <w:t>承保保</w:t>
      </w:r>
      <w:r>
        <w:rPr>
          <w:rFonts w:hint="eastAsia" w:ascii="仿宋" w:hAnsi="仿宋" w:eastAsia="仿宋" w:cs="仿宋"/>
          <w:color w:val="000000"/>
          <w:kern w:val="0"/>
          <w:sz w:val="24"/>
          <w:szCs w:val="28"/>
          <w:highlight w:val="none"/>
        </w:rPr>
        <w:t>费为：每户每年</w:t>
      </w:r>
      <w:r>
        <w:rPr>
          <w:rFonts w:hint="eastAsia" w:ascii="仿宋" w:hAnsi="仿宋" w:eastAsia="仿宋" w:cs="仿宋"/>
          <w:color w:val="000000"/>
          <w:kern w:val="0"/>
          <w:sz w:val="24"/>
          <w:szCs w:val="28"/>
          <w:highlight w:val="none"/>
          <w:u w:val="single"/>
        </w:rPr>
        <w:t xml:space="preserve">    </w:t>
      </w:r>
      <w:r>
        <w:rPr>
          <w:rFonts w:hint="eastAsia" w:ascii="仿宋" w:hAnsi="仿宋" w:eastAsia="仿宋" w:cs="仿宋"/>
          <w:color w:val="000000"/>
          <w:kern w:val="0"/>
          <w:sz w:val="24"/>
          <w:szCs w:val="28"/>
          <w:highlight w:val="none"/>
        </w:rPr>
        <w:t>元。</w:t>
      </w:r>
    </w:p>
    <w:p w14:paraId="3F94F271">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rPr>
        <w:t>承保人数约为</w:t>
      </w:r>
      <w:r>
        <w:rPr>
          <w:rFonts w:ascii="仿宋" w:hAnsi="仿宋" w:eastAsia="仿宋" w:cs="仿宋"/>
          <w:color w:val="000000"/>
          <w:kern w:val="0"/>
          <w:sz w:val="24"/>
          <w:szCs w:val="28"/>
          <w:highlight w:val="none"/>
        </w:rPr>
        <w:t>29</w:t>
      </w:r>
      <w:r>
        <w:rPr>
          <w:rFonts w:hint="eastAsia" w:ascii="仿宋" w:hAnsi="仿宋" w:eastAsia="仿宋" w:cs="仿宋"/>
          <w:color w:val="000000"/>
          <w:kern w:val="0"/>
          <w:sz w:val="24"/>
          <w:szCs w:val="28"/>
          <w:highlight w:val="none"/>
        </w:rPr>
        <w:t>万户（保费支付时以统计部门上年度统计的户籍数为准）</w:t>
      </w:r>
    </w:p>
    <w:p w14:paraId="65C195D2">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lang w:val="en-US" w:eastAsia="zh-CN"/>
        </w:rPr>
        <w:t>承保</w:t>
      </w:r>
      <w:r>
        <w:rPr>
          <w:rFonts w:hint="eastAsia" w:ascii="仿宋" w:hAnsi="仿宋" w:eastAsia="仿宋" w:cs="仿宋"/>
          <w:color w:val="000000"/>
          <w:kern w:val="0"/>
          <w:sz w:val="24"/>
          <w:szCs w:val="28"/>
          <w:highlight w:val="none"/>
        </w:rPr>
        <w:t>对象分为普通居民家庭和特定居民家庭两类（特定居民家庭是指重点优抚对象家庭、低保家庭、分散供养的城乡特困家庭）。</w:t>
      </w:r>
    </w:p>
    <w:p w14:paraId="67E15D7C">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lang w:val="en-US" w:eastAsia="zh-CN"/>
        </w:rPr>
        <w:t>注：</w:t>
      </w:r>
      <w:r>
        <w:rPr>
          <w:rFonts w:hint="eastAsia" w:ascii="仿宋" w:hAnsi="仿宋" w:eastAsia="仿宋" w:cs="仿宋"/>
          <w:color w:val="000000"/>
          <w:kern w:val="0"/>
          <w:sz w:val="24"/>
          <w:szCs w:val="28"/>
          <w:highlight w:val="none"/>
        </w:rPr>
        <w:t>合同金额包括提供招标范围内确定的采购内容、税金及合同包含的所有风险、责任等各项应有费用。同时，除非合同条款中另有规定，合同总金额在合同履行期间不因市场变化因素而变动。</w:t>
      </w:r>
    </w:p>
    <w:p w14:paraId="6BA84DC7">
      <w:pPr>
        <w:keepNext w:val="0"/>
        <w:keepLines w:val="0"/>
        <w:pageBreakBefore w:val="0"/>
        <w:shd w:val="clear"/>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b/>
          <w:bCs/>
          <w:color w:val="000000"/>
          <w:kern w:val="0"/>
          <w:sz w:val="24"/>
          <w:szCs w:val="28"/>
          <w:highlight w:val="none"/>
          <w:lang w:val="en-US" w:eastAsia="zh-CN"/>
        </w:rPr>
      </w:pPr>
      <w:r>
        <w:rPr>
          <w:rFonts w:hint="eastAsia" w:ascii="仿宋" w:hAnsi="仿宋" w:eastAsia="仿宋" w:cs="仿宋"/>
          <w:b/>
          <w:bCs/>
          <w:color w:val="000000"/>
          <w:kern w:val="0"/>
          <w:sz w:val="24"/>
          <w:szCs w:val="28"/>
          <w:highlight w:val="none"/>
          <w:lang w:val="en-US" w:eastAsia="zh-CN"/>
        </w:rPr>
        <w:t>3.4保障范围</w:t>
      </w:r>
    </w:p>
    <w:p w14:paraId="46501902">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lang w:val="en-US" w:eastAsia="zh-CN"/>
        </w:rPr>
      </w:pPr>
      <w:r>
        <w:rPr>
          <w:rFonts w:hint="eastAsia" w:ascii="仿宋" w:hAnsi="仿宋" w:eastAsia="仿宋" w:cs="仿宋"/>
          <w:color w:val="000000"/>
          <w:kern w:val="0"/>
          <w:sz w:val="24"/>
          <w:szCs w:val="28"/>
          <w:highlight w:val="none"/>
          <w:lang w:val="en-US" w:eastAsia="zh-CN"/>
        </w:rPr>
        <w:t>3.4.1因自然灾害、飞行物及空中物体坠落导致房屋建筑主体的损失，在保险期间内，保险标的由于下列原因造成的损失，保险人按照本保险合同的约定负责赔偿：</w:t>
      </w:r>
    </w:p>
    <w:p w14:paraId="44C674CD">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lang w:val="en-US" w:eastAsia="zh-CN"/>
        </w:rPr>
      </w:pPr>
      <w:r>
        <w:rPr>
          <w:rFonts w:hint="eastAsia" w:ascii="仿宋" w:hAnsi="仿宋" w:eastAsia="仿宋" w:cs="仿宋"/>
          <w:color w:val="000000"/>
          <w:kern w:val="0"/>
          <w:sz w:val="24"/>
          <w:szCs w:val="28"/>
          <w:highlight w:val="none"/>
          <w:lang w:val="en-US" w:eastAsia="zh-CN"/>
        </w:rPr>
        <w:t>（1）空中运行物体坠落、外界物体倒塌；</w:t>
      </w:r>
    </w:p>
    <w:p w14:paraId="3EFAD591">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lang w:val="en-US" w:eastAsia="zh-CN"/>
        </w:rPr>
      </w:pPr>
      <w:r>
        <w:rPr>
          <w:rFonts w:hint="eastAsia" w:ascii="仿宋" w:hAnsi="仿宋" w:eastAsia="仿宋" w:cs="仿宋"/>
          <w:color w:val="000000"/>
          <w:kern w:val="0"/>
          <w:sz w:val="24"/>
          <w:szCs w:val="28"/>
          <w:highlight w:val="none"/>
          <w:lang w:val="en-US" w:eastAsia="zh-CN"/>
        </w:rPr>
        <w:t>（2）因台风、风雹、雷击、地震、雪、洪涝、低温冷冻、山体崩塌、坍江、滑坡、泥石流、地面突然下陷、风暴潮等自然灾害；</w:t>
      </w:r>
    </w:p>
    <w:p w14:paraId="77625784">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lang w:val="en-US" w:eastAsia="zh-CN"/>
        </w:rPr>
      </w:pPr>
      <w:r>
        <w:rPr>
          <w:rFonts w:hint="eastAsia" w:ascii="仿宋" w:hAnsi="仿宋" w:eastAsia="仿宋" w:cs="仿宋"/>
          <w:color w:val="000000"/>
          <w:kern w:val="0"/>
          <w:sz w:val="24"/>
          <w:szCs w:val="28"/>
          <w:highlight w:val="none"/>
          <w:lang w:val="en-US" w:eastAsia="zh-CN"/>
        </w:rPr>
        <w:t>上述责任范围内除因火灾、爆炸事故外，造成家庭房屋建筑主体损失的，每户每年最高赔偿人民币8万元。对于特定居民家庭，赔付限额在其他人群的基础上增加20%。特定居民由应急管理部门核定。</w:t>
      </w:r>
    </w:p>
    <w:p w14:paraId="7FCCBD07">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lang w:val="en-US" w:eastAsia="zh-CN"/>
        </w:rPr>
      </w:pPr>
      <w:r>
        <w:rPr>
          <w:rFonts w:hint="eastAsia" w:ascii="仿宋" w:hAnsi="仿宋" w:eastAsia="仿宋" w:cs="仿宋"/>
          <w:color w:val="000000"/>
          <w:kern w:val="0"/>
          <w:sz w:val="24"/>
          <w:szCs w:val="28"/>
          <w:highlight w:val="none"/>
          <w:lang w:val="en-US" w:eastAsia="zh-CN"/>
        </w:rPr>
        <w:t>3.4.2因火灾、爆炸导致的房屋建筑损失</w:t>
      </w:r>
    </w:p>
    <w:p w14:paraId="58E1199B">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lang w:val="en-US" w:eastAsia="zh-CN"/>
        </w:rPr>
      </w:pPr>
      <w:r>
        <w:rPr>
          <w:rFonts w:hint="eastAsia" w:ascii="仿宋" w:hAnsi="仿宋" w:eastAsia="仿宋" w:cs="仿宋"/>
          <w:color w:val="000000"/>
          <w:kern w:val="0"/>
          <w:sz w:val="24"/>
          <w:szCs w:val="28"/>
          <w:highlight w:val="none"/>
          <w:lang w:val="en-US" w:eastAsia="zh-CN"/>
        </w:rPr>
        <w:t>在保险期间内，保险标的由于火灾、爆炸造成房屋建筑损失，保险人按照本保险合同的约定负责赔偿，每户每年最高赔偿人民币5万元。对于特定居民家庭，赔付限额在其他人群的基础上增加20%。特定居民由应急管理部门核定。</w:t>
      </w:r>
    </w:p>
    <w:p w14:paraId="215FDC5D">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lang w:val="en-US" w:eastAsia="zh-CN"/>
        </w:rPr>
      </w:pPr>
      <w:r>
        <w:rPr>
          <w:rFonts w:hint="eastAsia" w:ascii="仿宋" w:hAnsi="仿宋" w:eastAsia="仿宋" w:cs="仿宋"/>
          <w:color w:val="000000"/>
          <w:kern w:val="0"/>
          <w:sz w:val="24"/>
          <w:szCs w:val="28"/>
          <w:highlight w:val="none"/>
          <w:lang w:val="en-US" w:eastAsia="zh-CN"/>
        </w:rPr>
        <w:t>3.4.3因自然灾害及火灾、爆炸、空中运行物体坠落、外界物体倒塌导致的家内自有财产损失，在保险期间内，保险标的由于自然灾害、火灾、爆炸、空中运行物体坠落、外界物体倒塌等造成家庭财产损失的，保险人按照本保险合同的约定负责赔偿，每户每年最高赔偿人民币3万元。对于特定居民家庭，赔付限额在其他人群的基础上增加20%。特定居民由应急管理部门核定。具体为：</w:t>
      </w:r>
    </w:p>
    <w:p w14:paraId="6E924E9A">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lang w:val="en-US" w:eastAsia="zh-CN"/>
        </w:rPr>
      </w:pPr>
      <w:r>
        <w:rPr>
          <w:rFonts w:hint="eastAsia" w:ascii="仿宋" w:hAnsi="仿宋" w:eastAsia="仿宋" w:cs="仿宋"/>
          <w:color w:val="000000"/>
          <w:kern w:val="0"/>
          <w:sz w:val="24"/>
          <w:szCs w:val="28"/>
          <w:highlight w:val="none"/>
          <w:lang w:val="en-US" w:eastAsia="zh-CN"/>
        </w:rPr>
        <w:t>(1)火灾、爆炸造成的家庭财产损失</w:t>
      </w:r>
    </w:p>
    <w:p w14:paraId="19152B6D">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lang w:val="en-US" w:eastAsia="zh-CN"/>
        </w:rPr>
      </w:pPr>
      <w:r>
        <w:rPr>
          <w:rFonts w:hint="eastAsia" w:ascii="仿宋" w:hAnsi="仿宋" w:eastAsia="仿宋" w:cs="仿宋"/>
          <w:color w:val="000000"/>
          <w:kern w:val="0"/>
          <w:sz w:val="24"/>
          <w:szCs w:val="28"/>
          <w:highlight w:val="none"/>
          <w:lang w:val="en-US" w:eastAsia="zh-CN"/>
        </w:rPr>
        <w:t>①与房屋一体的室内装潢为RMB  30000元</w:t>
      </w:r>
    </w:p>
    <w:p w14:paraId="542675E6">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lang w:val="en-US" w:eastAsia="zh-CN"/>
        </w:rPr>
      </w:pPr>
      <w:r>
        <w:rPr>
          <w:rFonts w:hint="eastAsia" w:ascii="仿宋" w:hAnsi="仿宋" w:eastAsia="仿宋" w:cs="仿宋"/>
          <w:color w:val="000000"/>
          <w:kern w:val="0"/>
          <w:sz w:val="24"/>
          <w:szCs w:val="28"/>
          <w:highlight w:val="none"/>
          <w:lang w:val="en-US" w:eastAsia="zh-CN"/>
        </w:rPr>
        <w:t>②室内自有财产为RMB  15000元</w:t>
      </w:r>
    </w:p>
    <w:p w14:paraId="2B9F24A2">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lang w:val="en-US" w:eastAsia="zh-CN"/>
        </w:rPr>
      </w:pPr>
      <w:r>
        <w:rPr>
          <w:rFonts w:hint="eastAsia" w:ascii="仿宋" w:hAnsi="仿宋" w:eastAsia="仿宋" w:cs="仿宋"/>
          <w:color w:val="000000"/>
          <w:kern w:val="0"/>
          <w:sz w:val="24"/>
          <w:szCs w:val="28"/>
          <w:highlight w:val="none"/>
          <w:lang w:val="en-US" w:eastAsia="zh-CN"/>
        </w:rPr>
        <w:t>(2)自然灾害或飞行物坠落造成的损失</w:t>
      </w:r>
    </w:p>
    <w:p w14:paraId="46C1064B">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lang w:val="en-US" w:eastAsia="zh-CN"/>
        </w:rPr>
      </w:pPr>
      <w:r>
        <w:rPr>
          <w:rFonts w:hint="eastAsia" w:ascii="仿宋" w:hAnsi="仿宋" w:eastAsia="仿宋" w:cs="仿宋"/>
          <w:color w:val="000000"/>
          <w:kern w:val="0"/>
          <w:sz w:val="24"/>
          <w:szCs w:val="28"/>
          <w:highlight w:val="none"/>
          <w:lang w:val="en-US" w:eastAsia="zh-CN"/>
        </w:rPr>
        <w:t>①与房屋一体的室内装潢为RMB  20000元</w:t>
      </w:r>
    </w:p>
    <w:p w14:paraId="0171B944">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lang w:val="en-US" w:eastAsia="zh-CN"/>
        </w:rPr>
      </w:pPr>
      <w:r>
        <w:rPr>
          <w:rFonts w:hint="eastAsia" w:ascii="仿宋" w:hAnsi="仿宋" w:eastAsia="仿宋" w:cs="仿宋"/>
          <w:color w:val="000000"/>
          <w:kern w:val="0"/>
          <w:sz w:val="24"/>
          <w:szCs w:val="28"/>
          <w:highlight w:val="none"/>
          <w:lang w:val="en-US" w:eastAsia="zh-CN"/>
        </w:rPr>
        <w:t>②室内自有财产为RMB  15000元</w:t>
      </w:r>
    </w:p>
    <w:p w14:paraId="4E8A3A2D">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lang w:val="en-US" w:eastAsia="zh-CN"/>
        </w:rPr>
      </w:pPr>
      <w:r>
        <w:rPr>
          <w:rFonts w:hint="eastAsia" w:ascii="仿宋" w:hAnsi="仿宋" w:eastAsia="仿宋" w:cs="仿宋"/>
          <w:color w:val="000000"/>
          <w:kern w:val="0"/>
          <w:sz w:val="24"/>
          <w:szCs w:val="28"/>
          <w:highlight w:val="none"/>
          <w:lang w:val="en-US" w:eastAsia="zh-CN"/>
        </w:rPr>
        <w:t>(3)因室内管道（自来水、下水、暖气）突然破裂造成室内装潢、室内自有财产损失补偿标准不超过RMB  3000元；</w:t>
      </w:r>
    </w:p>
    <w:p w14:paraId="715ABA4B">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lang w:val="en-US" w:eastAsia="zh-CN"/>
        </w:rPr>
      </w:pPr>
      <w:r>
        <w:rPr>
          <w:rFonts w:hint="eastAsia" w:ascii="仿宋" w:hAnsi="仿宋" w:eastAsia="仿宋" w:cs="仿宋"/>
          <w:color w:val="000000"/>
          <w:kern w:val="0"/>
          <w:sz w:val="24"/>
          <w:szCs w:val="28"/>
          <w:highlight w:val="none"/>
          <w:lang w:val="en-US" w:eastAsia="zh-CN"/>
        </w:rPr>
        <w:t>(4)因抢险、施救过程中造成的周边居民家庭自有财产损失，每户补偿标准不超过RMB  15000元。</w:t>
      </w:r>
    </w:p>
    <w:p w14:paraId="0FFEF2AC">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lang w:val="en-US" w:eastAsia="zh-CN"/>
        </w:rPr>
      </w:pPr>
      <w:r>
        <w:rPr>
          <w:rFonts w:hint="eastAsia" w:ascii="仿宋" w:hAnsi="仿宋" w:eastAsia="仿宋" w:cs="仿宋"/>
          <w:color w:val="000000"/>
          <w:kern w:val="0"/>
          <w:sz w:val="24"/>
          <w:szCs w:val="28"/>
          <w:highlight w:val="none"/>
          <w:lang w:val="en-US" w:eastAsia="zh-CN"/>
        </w:rPr>
        <w:t>3.4.4因灾害事故造成房屋无法居住所产生的搬迁费用每户补偿标准不超过RMB  1500元。</w:t>
      </w:r>
    </w:p>
    <w:p w14:paraId="78BEE3EE">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lang w:val="en-US" w:eastAsia="zh-CN"/>
        </w:rPr>
        <w:t>3.4.</w:t>
      </w:r>
      <w:r>
        <w:rPr>
          <w:rFonts w:hint="eastAsia" w:ascii="仿宋" w:hAnsi="仿宋" w:eastAsia="仿宋" w:cs="仿宋"/>
          <w:color w:val="000000"/>
          <w:kern w:val="0"/>
          <w:sz w:val="24"/>
          <w:szCs w:val="28"/>
          <w:highlight w:val="none"/>
        </w:rPr>
        <w:t>5被保险人在保险期间内，由于在</w:t>
      </w:r>
      <w:r>
        <w:rPr>
          <w:rFonts w:hint="eastAsia" w:ascii="仿宋" w:hAnsi="仿宋" w:eastAsia="仿宋" w:cs="仿宋"/>
          <w:color w:val="000000"/>
          <w:kern w:val="0"/>
          <w:sz w:val="24"/>
          <w:szCs w:val="28"/>
          <w:highlight w:val="none"/>
          <w:lang w:val="en-US" w:eastAsia="zh-CN"/>
        </w:rPr>
        <w:t>丹阳市</w:t>
      </w:r>
      <w:r>
        <w:rPr>
          <w:rFonts w:hint="eastAsia" w:ascii="仿宋" w:hAnsi="仿宋" w:eastAsia="仿宋" w:cs="仿宋"/>
          <w:color w:val="000000"/>
          <w:kern w:val="0"/>
          <w:sz w:val="24"/>
          <w:szCs w:val="28"/>
          <w:highlight w:val="none"/>
        </w:rPr>
        <w:t>内发生下列事故造成的人身伤亡，保险人按照约定负责赔付：</w:t>
      </w:r>
    </w:p>
    <w:p w14:paraId="22BE4064">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rPr>
        <w:t>（1）自然灾害：因台风、风雹、雷击、地震、雪、洪涝、低温冷冻、山体崩塌、坍江、滑坡、地面突然下陷等自然灾害造成的人身伤害；</w:t>
      </w:r>
    </w:p>
    <w:p w14:paraId="57132114">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rPr>
        <w:t>（2）事故灾难：被保险人因溺水、居民住房（含城乡住房和商住两用房）的火灾爆炸或煤气中毒或触电造成的人身意外伤害（仅限居民个体，不包括单位安全生产事故）、飞行物及其他空中运行物体坠落造成的人身伤害；</w:t>
      </w:r>
    </w:p>
    <w:p w14:paraId="247A1F5E">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rPr>
        <w:t>（3）社会安全事件：因拥挤踩踏、公共设施不完善造成的人身伤害。</w:t>
      </w:r>
    </w:p>
    <w:p w14:paraId="09AC5639">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rPr>
        <w:t>备注：上述事故中的人身意外伤害仅指因非自杀和非本人犯罪行为造成的自身人身伤害。</w:t>
      </w:r>
    </w:p>
    <w:p w14:paraId="400DBF60">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rPr>
        <w:t>具体为：1.自然灾害</w:t>
      </w:r>
    </w:p>
    <w:p w14:paraId="4C5013CB">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rPr>
        <w:t>（1）死亡、伤残赔偿限额：15万元/户；</w:t>
      </w:r>
    </w:p>
    <w:p w14:paraId="1601110B">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rPr>
        <w:t>（2）医疗费用（包含门诊和住院）赔偿限额：50万元/户；</w:t>
      </w:r>
    </w:p>
    <w:p w14:paraId="0A497395">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rPr>
        <w:t>（3）住院补贴：150元/户/人，共60天。</w:t>
      </w:r>
    </w:p>
    <w:p w14:paraId="1638287F">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rPr>
        <w:t>以上按户计算分项限额，每户共享保额，每人保额不超过每户约定保额。</w:t>
      </w:r>
    </w:p>
    <w:p w14:paraId="382CEB2B">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rPr>
        <w:t>2.事故灾难及社会安全事件</w:t>
      </w:r>
    </w:p>
    <w:p w14:paraId="62F22314">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rPr>
        <w:t>（1）死亡、伤残赔偿限额</w:t>
      </w:r>
    </w:p>
    <w:p w14:paraId="56FCEECA">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rPr>
        <w:t>①被保险人为65周岁(含)以下的死亡、伤残赔偿限额：5万元/户；</w:t>
      </w:r>
    </w:p>
    <w:p w14:paraId="3260ACAB">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rPr>
        <w:t>②被保险人为65周岁以上的死亡、伤残赔偿限额：2万元/户。</w:t>
      </w:r>
    </w:p>
    <w:p w14:paraId="42FD3F61">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rPr>
        <w:t>（2）医疗费用（包含门诊和住院）赔偿限额：5万元/户；</w:t>
      </w:r>
    </w:p>
    <w:p w14:paraId="22182342">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rPr>
        <w:t>（3）住院补贴：100元/户/人，共60天。</w:t>
      </w:r>
    </w:p>
    <w:p w14:paraId="1E7270E7">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rPr>
        <w:t>以上按户计算分项限额，每户共享保额，每人保额不超过每户约定保额。</w:t>
      </w:r>
    </w:p>
    <w:p w14:paraId="2084BDC4">
      <w:pPr>
        <w:keepNext w:val="0"/>
        <w:keepLines w:val="0"/>
        <w:pageBreakBefore w:val="0"/>
        <w:shd w:val="clear"/>
        <w:kinsoku/>
        <w:wordWrap/>
        <w:overflowPunct/>
        <w:topLinePunct w:val="0"/>
        <w:autoSpaceDE/>
        <w:autoSpaceDN/>
        <w:bidi w:val="0"/>
        <w:adjustRightInd w:val="0"/>
        <w:snapToGrid w:val="0"/>
        <w:spacing w:line="360" w:lineRule="auto"/>
        <w:ind w:left="0" w:leftChars="0" w:firstLine="422" w:firstLineChars="150"/>
        <w:textAlignment w:val="auto"/>
        <w:rPr>
          <w:rFonts w:ascii="宋体" w:hAnsi="宋体" w:eastAsia="仿宋" w:cs="仿宋"/>
          <w:b/>
          <w:color w:val="000000"/>
          <w:kern w:val="0"/>
          <w:sz w:val="28"/>
          <w:szCs w:val="28"/>
          <w:highlight w:val="none"/>
        </w:rPr>
      </w:pPr>
      <w:r>
        <w:rPr>
          <w:rFonts w:hint="eastAsia" w:ascii="宋体" w:hAnsi="宋体" w:eastAsia="仿宋" w:cs="仿宋"/>
          <w:b/>
          <w:color w:val="000000"/>
          <w:kern w:val="0"/>
          <w:sz w:val="28"/>
          <w:szCs w:val="28"/>
          <w:highlight w:val="none"/>
          <w:lang w:val="en-US" w:eastAsia="zh-CN"/>
        </w:rPr>
        <w:t>3.5</w:t>
      </w:r>
      <w:r>
        <w:rPr>
          <w:rFonts w:hint="eastAsia" w:ascii="宋体" w:hAnsi="宋体" w:eastAsia="仿宋" w:cs="仿宋"/>
          <w:b/>
          <w:color w:val="000000"/>
          <w:kern w:val="0"/>
          <w:sz w:val="28"/>
          <w:szCs w:val="28"/>
          <w:highlight w:val="none"/>
        </w:rPr>
        <w:t>赔偿标准和程序</w:t>
      </w:r>
    </w:p>
    <w:p w14:paraId="479119E9">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ascii="宋体" w:hAnsi="宋体" w:eastAsia="仿宋" w:cs="仿宋"/>
          <w:b/>
          <w:color w:val="000000"/>
          <w:kern w:val="0"/>
          <w:sz w:val="24"/>
          <w:szCs w:val="28"/>
          <w:highlight w:val="none"/>
        </w:rPr>
      </w:pPr>
      <w:r>
        <w:rPr>
          <w:rFonts w:hint="eastAsia" w:ascii="宋体" w:hAnsi="宋体" w:eastAsia="仿宋" w:cs="仿宋"/>
          <w:color w:val="000000"/>
          <w:kern w:val="0"/>
          <w:sz w:val="24"/>
          <w:szCs w:val="28"/>
          <w:highlight w:val="none"/>
          <w:lang w:val="en-US" w:eastAsia="zh-CN"/>
        </w:rPr>
        <w:t>3.5.1</w:t>
      </w:r>
      <w:r>
        <w:rPr>
          <w:rFonts w:hint="eastAsia" w:ascii="宋体" w:hAnsi="宋体" w:eastAsia="仿宋" w:cs="仿宋"/>
          <w:color w:val="000000"/>
          <w:kern w:val="0"/>
          <w:sz w:val="24"/>
          <w:szCs w:val="28"/>
          <w:highlight w:val="none"/>
        </w:rPr>
        <w:t>当被保险人房屋遭受全部损失时，按最高赔偿额赔偿，受损房屋残值不作扣减处理。</w:t>
      </w:r>
    </w:p>
    <w:p w14:paraId="17E13BC9">
      <w:pPr>
        <w:keepNext w:val="0"/>
        <w:keepLines w:val="0"/>
        <w:pageBreakBefore w:val="0"/>
        <w:widowControl/>
        <w:shd w:val="clear"/>
        <w:tabs>
          <w:tab w:val="left" w:pos="1050"/>
          <w:tab w:val="left" w:pos="1470"/>
          <w:tab w:val="left" w:pos="1680"/>
        </w:tabs>
        <w:kinsoku/>
        <w:wordWrap/>
        <w:overflowPunct/>
        <w:topLinePunct w:val="0"/>
        <w:autoSpaceDE/>
        <w:autoSpaceDN/>
        <w:bidi w:val="0"/>
        <w:adjustRightInd w:val="0"/>
        <w:snapToGrid w:val="0"/>
        <w:spacing w:before="0" w:beforeAutospacing="0" w:after="0" w:afterAutospacing="0" w:line="360" w:lineRule="auto"/>
        <w:ind w:right="113" w:firstLine="480" w:firstLineChars="200"/>
        <w:jc w:val="left"/>
        <w:textAlignment w:val="bottom"/>
        <w:rPr>
          <w:rFonts w:ascii="宋体" w:hAnsi="宋体" w:eastAsia="仿宋" w:cs="仿宋"/>
          <w:color w:val="000000"/>
          <w:kern w:val="2"/>
          <w:sz w:val="24"/>
          <w:szCs w:val="28"/>
          <w:highlight w:val="none"/>
          <w:lang w:val="en-US" w:eastAsia="zh-CN" w:bidi="ar-SA"/>
        </w:rPr>
      </w:pPr>
      <w:r>
        <w:rPr>
          <w:rFonts w:hint="eastAsia" w:ascii="宋体" w:hAnsi="宋体" w:eastAsia="仿宋" w:cs="仿宋"/>
          <w:color w:val="000000"/>
          <w:kern w:val="2"/>
          <w:sz w:val="24"/>
          <w:szCs w:val="28"/>
          <w:highlight w:val="none"/>
          <w:lang w:val="en-US" w:eastAsia="zh-CN" w:bidi="ar-SA"/>
        </w:rPr>
        <w:t>3.5.2出现保险房屋内部分建筑单间倒塌或损坏的，按照使用坚固材料（火砖、水泥砖、火烧瓦片、木板）修复受损房屋实际所需维修费用计算。</w:t>
      </w:r>
    </w:p>
    <w:p w14:paraId="49145726">
      <w:pPr>
        <w:keepNext w:val="0"/>
        <w:keepLines w:val="0"/>
        <w:pageBreakBefore w:val="0"/>
        <w:widowControl/>
        <w:shd w:val="clear"/>
        <w:tabs>
          <w:tab w:val="left" w:pos="1050"/>
          <w:tab w:val="left" w:pos="1470"/>
          <w:tab w:val="left" w:pos="1680"/>
        </w:tabs>
        <w:kinsoku/>
        <w:wordWrap/>
        <w:overflowPunct/>
        <w:topLinePunct w:val="0"/>
        <w:autoSpaceDE/>
        <w:autoSpaceDN/>
        <w:bidi w:val="0"/>
        <w:adjustRightInd w:val="0"/>
        <w:snapToGrid w:val="0"/>
        <w:spacing w:before="0" w:beforeAutospacing="0" w:after="0" w:afterAutospacing="0" w:line="360" w:lineRule="auto"/>
        <w:ind w:right="113" w:firstLine="480" w:firstLineChars="200"/>
        <w:jc w:val="left"/>
        <w:textAlignment w:val="bottom"/>
        <w:rPr>
          <w:rFonts w:ascii="宋体" w:hAnsi="宋体" w:eastAsia="仿宋" w:cs="仿宋"/>
          <w:color w:val="000000"/>
          <w:kern w:val="2"/>
          <w:sz w:val="24"/>
          <w:szCs w:val="28"/>
          <w:highlight w:val="none"/>
          <w:lang w:val="en-US" w:eastAsia="zh-CN" w:bidi="ar-SA"/>
        </w:rPr>
      </w:pPr>
      <w:r>
        <w:rPr>
          <w:rFonts w:hint="eastAsia" w:ascii="宋体" w:hAnsi="宋体" w:eastAsia="仿宋" w:cs="仿宋"/>
          <w:color w:val="000000"/>
          <w:kern w:val="2"/>
          <w:sz w:val="24"/>
          <w:szCs w:val="28"/>
          <w:highlight w:val="none"/>
          <w:lang w:val="en-US" w:eastAsia="zh-CN" w:bidi="ar-SA"/>
        </w:rPr>
        <w:t>3.5.3当被保险人家庭室内自有财产遭受全部损失时，按最高赔偿额赔偿，室内受损自有财产残值不作扣减处理。</w:t>
      </w:r>
    </w:p>
    <w:p w14:paraId="3876B662">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ascii="宋体" w:hAnsi="宋体" w:eastAsia="仿宋" w:cs="仿宋"/>
          <w:color w:val="000000"/>
          <w:kern w:val="0"/>
          <w:sz w:val="24"/>
          <w:szCs w:val="28"/>
          <w:highlight w:val="none"/>
        </w:rPr>
      </w:pPr>
      <w:r>
        <w:rPr>
          <w:rFonts w:hint="eastAsia" w:ascii="宋体" w:hAnsi="宋体" w:eastAsia="仿宋" w:cs="仿宋"/>
          <w:color w:val="000000"/>
          <w:kern w:val="0"/>
          <w:sz w:val="24"/>
          <w:szCs w:val="28"/>
          <w:highlight w:val="none"/>
          <w:lang w:val="en-US" w:eastAsia="zh-CN"/>
        </w:rPr>
        <w:t>3.5.4</w:t>
      </w:r>
      <w:r>
        <w:rPr>
          <w:rFonts w:hint="eastAsia" w:ascii="宋体" w:hAnsi="宋体" w:eastAsia="仿宋" w:cs="仿宋"/>
          <w:color w:val="000000"/>
          <w:kern w:val="0"/>
          <w:sz w:val="24"/>
          <w:szCs w:val="28"/>
          <w:highlight w:val="none"/>
        </w:rPr>
        <w:t>赔款限额内，每次灾害事故经乙方赔偿后，余下的保险金额相应扣减。</w:t>
      </w:r>
    </w:p>
    <w:p w14:paraId="5EDC2EC5">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ascii="宋体" w:hAnsi="宋体" w:eastAsia="仿宋" w:cs="仿宋"/>
          <w:color w:val="000000"/>
          <w:kern w:val="0"/>
          <w:sz w:val="24"/>
          <w:szCs w:val="28"/>
          <w:highlight w:val="none"/>
        </w:rPr>
      </w:pPr>
      <w:r>
        <w:rPr>
          <w:rFonts w:hint="eastAsia" w:ascii="宋体" w:hAnsi="宋体" w:eastAsia="仿宋" w:cs="仿宋"/>
          <w:color w:val="000000"/>
          <w:kern w:val="0"/>
          <w:sz w:val="24"/>
          <w:szCs w:val="28"/>
          <w:highlight w:val="none"/>
          <w:lang w:val="en-US" w:eastAsia="zh-CN"/>
        </w:rPr>
        <w:t>3.5.5</w:t>
      </w:r>
      <w:r>
        <w:rPr>
          <w:rFonts w:hint="eastAsia" w:ascii="宋体" w:hAnsi="宋体" w:eastAsia="仿宋" w:cs="仿宋"/>
          <w:color w:val="000000"/>
          <w:kern w:val="0"/>
          <w:sz w:val="24"/>
          <w:szCs w:val="28"/>
          <w:highlight w:val="none"/>
        </w:rPr>
        <w:t>保险标的发生保险责任范围内的损失应由第三者负责赔偿的，被保险人可选择向第三者索赔，或向乙方索赔。被保险人向乙方索赔的，乙方赔付后，取得代位求偿权。</w:t>
      </w:r>
    </w:p>
    <w:p w14:paraId="529C5586">
      <w:pPr>
        <w:keepNext w:val="0"/>
        <w:keepLines w:val="0"/>
        <w:pageBreakBefore w:val="0"/>
        <w:widowControl/>
        <w:shd w:val="clear"/>
        <w:tabs>
          <w:tab w:val="left" w:pos="1470"/>
          <w:tab w:val="left" w:pos="1680"/>
        </w:tabs>
        <w:kinsoku/>
        <w:wordWrap/>
        <w:overflowPunct/>
        <w:topLinePunct w:val="0"/>
        <w:autoSpaceDE/>
        <w:autoSpaceDN/>
        <w:bidi w:val="0"/>
        <w:adjustRightInd w:val="0"/>
        <w:snapToGrid w:val="0"/>
        <w:spacing w:before="0" w:beforeAutospacing="0" w:after="0" w:afterAutospacing="0" w:line="360" w:lineRule="auto"/>
        <w:ind w:right="113" w:firstLine="480" w:firstLineChars="200"/>
        <w:jc w:val="both"/>
        <w:textAlignment w:val="bottom"/>
        <w:rPr>
          <w:rFonts w:ascii="宋体" w:hAnsi="宋体" w:eastAsia="仿宋" w:cs="仿宋"/>
          <w:color w:val="000000"/>
          <w:kern w:val="2"/>
          <w:sz w:val="24"/>
          <w:szCs w:val="28"/>
          <w:highlight w:val="none"/>
          <w:lang w:val="en-US" w:eastAsia="zh-CN" w:bidi="ar-SA"/>
        </w:rPr>
      </w:pPr>
      <w:r>
        <w:rPr>
          <w:rFonts w:hint="eastAsia" w:ascii="宋体" w:hAnsi="宋体" w:eastAsia="仿宋" w:cs="仿宋"/>
          <w:color w:val="000000"/>
          <w:kern w:val="2"/>
          <w:sz w:val="24"/>
          <w:szCs w:val="28"/>
          <w:highlight w:val="none"/>
          <w:lang w:val="en-US" w:eastAsia="zh-CN" w:bidi="ar-SA"/>
        </w:rPr>
        <w:t>3.5.6全市户籍城乡居民自然灾害“惠润万家”保险项目执行本协议规定的统一赔偿标准和流程。</w:t>
      </w:r>
    </w:p>
    <w:p w14:paraId="35ABEFB8">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ascii="宋体" w:hAnsi="宋体" w:eastAsia="仿宋" w:cs="仿宋"/>
          <w:color w:val="000000"/>
          <w:kern w:val="0"/>
          <w:sz w:val="24"/>
          <w:szCs w:val="28"/>
          <w:highlight w:val="none"/>
        </w:rPr>
      </w:pPr>
      <w:r>
        <w:rPr>
          <w:rFonts w:hint="eastAsia" w:ascii="宋体" w:hAnsi="宋体" w:eastAsia="仿宋" w:cs="仿宋"/>
          <w:color w:val="000000"/>
          <w:kern w:val="0"/>
          <w:sz w:val="24"/>
          <w:szCs w:val="28"/>
          <w:highlight w:val="none"/>
          <w:lang w:val="en-US" w:eastAsia="zh-CN"/>
        </w:rPr>
        <w:t>3.5.7</w:t>
      </w:r>
      <w:r>
        <w:rPr>
          <w:rFonts w:hint="eastAsia" w:ascii="宋体" w:hAnsi="宋体" w:eastAsia="仿宋" w:cs="仿宋"/>
          <w:color w:val="000000"/>
          <w:kern w:val="0"/>
          <w:sz w:val="24"/>
          <w:szCs w:val="28"/>
          <w:highlight w:val="none"/>
        </w:rPr>
        <w:t>乙方分支机构应</w:t>
      </w:r>
      <w:r>
        <w:rPr>
          <w:rFonts w:hint="eastAsia" w:ascii="宋体" w:hAnsi="宋体" w:eastAsia="仿宋" w:cs="仿宋"/>
          <w:color w:val="000000"/>
          <w:kern w:val="0"/>
          <w:sz w:val="24"/>
          <w:szCs w:val="28"/>
          <w:highlight w:val="none"/>
          <w:lang w:val="en-US" w:eastAsia="zh-CN"/>
        </w:rPr>
        <w:t>与应</w:t>
      </w:r>
      <w:r>
        <w:rPr>
          <w:rFonts w:hint="eastAsia" w:ascii="宋体" w:hAnsi="宋体" w:eastAsia="仿宋" w:cs="仿宋"/>
          <w:color w:val="000000"/>
          <w:kern w:val="0"/>
          <w:sz w:val="24"/>
          <w:szCs w:val="28"/>
          <w:highlight w:val="none"/>
        </w:rPr>
        <w:t>急管理部门</w:t>
      </w:r>
      <w:r>
        <w:rPr>
          <w:rFonts w:hint="eastAsia" w:ascii="宋体" w:hAnsi="宋体" w:eastAsia="仿宋" w:cs="仿宋"/>
          <w:color w:val="000000"/>
          <w:kern w:val="0"/>
          <w:sz w:val="24"/>
          <w:szCs w:val="28"/>
          <w:highlight w:val="none"/>
          <w:lang w:eastAsia="zh-CN"/>
        </w:rPr>
        <w:t>、</w:t>
      </w:r>
      <w:r>
        <w:rPr>
          <w:rFonts w:hint="eastAsia" w:ascii="宋体" w:hAnsi="宋体" w:eastAsia="仿宋" w:cs="仿宋"/>
          <w:color w:val="000000"/>
          <w:kern w:val="0"/>
          <w:sz w:val="24"/>
          <w:szCs w:val="28"/>
          <w:highlight w:val="none"/>
        </w:rPr>
        <w:t>基层党委政府加强沟通协作，按照政务公开、村务公开有关规定做好保险赔款张榜公示工作，公示内容包括受灾户姓名、领取的赔款金额、房屋及家庭室内自有财产损失情况等，同时乙方要将赔款金额数书面通知被保险人，以接受群众和社会的监督，确保政策性保险落到实处，发挥作用。</w:t>
      </w:r>
    </w:p>
    <w:p w14:paraId="66BC999F">
      <w:pPr>
        <w:keepNext w:val="0"/>
        <w:keepLines w:val="0"/>
        <w:pageBreakBefore w:val="0"/>
        <w:shd w:val="clear"/>
        <w:kinsoku/>
        <w:wordWrap/>
        <w:overflowPunct/>
        <w:topLinePunct w:val="0"/>
        <w:autoSpaceDE/>
        <w:autoSpaceDN/>
        <w:bidi w:val="0"/>
        <w:adjustRightInd w:val="0"/>
        <w:snapToGrid w:val="0"/>
        <w:spacing w:line="360" w:lineRule="auto"/>
        <w:ind w:left="0" w:leftChars="0" w:firstLine="422" w:firstLineChars="150"/>
        <w:textAlignment w:val="auto"/>
        <w:rPr>
          <w:rFonts w:ascii="宋体" w:hAnsi="宋体" w:eastAsia="仿宋" w:cs="仿宋"/>
          <w:b/>
          <w:color w:val="000000"/>
          <w:kern w:val="0"/>
          <w:sz w:val="28"/>
          <w:szCs w:val="28"/>
          <w:highlight w:val="none"/>
        </w:rPr>
      </w:pPr>
      <w:r>
        <w:rPr>
          <w:rFonts w:hint="eastAsia" w:ascii="宋体" w:hAnsi="宋体" w:eastAsia="仿宋" w:cs="仿宋"/>
          <w:b/>
          <w:color w:val="000000"/>
          <w:kern w:val="0"/>
          <w:sz w:val="28"/>
          <w:szCs w:val="28"/>
          <w:highlight w:val="none"/>
          <w:lang w:val="en-US" w:eastAsia="zh-CN"/>
        </w:rPr>
        <w:t>3.6</w:t>
      </w:r>
      <w:r>
        <w:rPr>
          <w:rFonts w:hint="eastAsia" w:ascii="宋体" w:hAnsi="宋体" w:eastAsia="仿宋" w:cs="仿宋"/>
          <w:b/>
          <w:color w:val="000000"/>
          <w:kern w:val="0"/>
          <w:sz w:val="28"/>
          <w:szCs w:val="28"/>
          <w:highlight w:val="none"/>
        </w:rPr>
        <w:t>服务措施及内容</w:t>
      </w:r>
    </w:p>
    <w:p w14:paraId="22498903">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ascii="宋体" w:hAnsi="宋体" w:eastAsia="仿宋" w:cs="仿宋"/>
          <w:color w:val="000000"/>
          <w:kern w:val="0"/>
          <w:sz w:val="24"/>
          <w:szCs w:val="28"/>
          <w:highlight w:val="none"/>
        </w:rPr>
      </w:pPr>
      <w:r>
        <w:rPr>
          <w:rFonts w:hint="eastAsia" w:ascii="宋体" w:hAnsi="宋体" w:eastAsia="仿宋" w:cs="仿宋"/>
          <w:color w:val="000000"/>
          <w:kern w:val="0"/>
          <w:sz w:val="24"/>
          <w:szCs w:val="28"/>
          <w:highlight w:val="none"/>
          <w:lang w:val="en-US" w:eastAsia="zh-CN"/>
        </w:rPr>
        <w:t>3.6.1</w:t>
      </w:r>
      <w:r>
        <w:rPr>
          <w:rFonts w:hint="eastAsia" w:ascii="宋体" w:hAnsi="宋体" w:eastAsia="仿宋" w:cs="仿宋"/>
          <w:color w:val="000000"/>
          <w:kern w:val="0"/>
          <w:sz w:val="24"/>
          <w:szCs w:val="28"/>
          <w:highlight w:val="none"/>
        </w:rPr>
        <w:t>成立专项服务小组：乙方成立由分管领导任组长，业务部门负责人和相关人员为成员的专项服务小组，负责该项工作的沟通、协调、理赔、服务工作，保障该项工作优质运行。</w:t>
      </w:r>
    </w:p>
    <w:p w14:paraId="65D427BB">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ascii="宋体" w:hAnsi="宋体" w:eastAsia="仿宋" w:cs="仿宋"/>
          <w:color w:val="000000"/>
          <w:kern w:val="0"/>
          <w:sz w:val="24"/>
          <w:szCs w:val="28"/>
          <w:highlight w:val="none"/>
        </w:rPr>
      </w:pPr>
      <w:r>
        <w:rPr>
          <w:rFonts w:hint="eastAsia" w:ascii="宋体" w:hAnsi="宋体" w:eastAsia="仿宋" w:cs="仿宋"/>
          <w:color w:val="000000"/>
          <w:kern w:val="0"/>
          <w:sz w:val="24"/>
          <w:szCs w:val="28"/>
          <w:highlight w:val="none"/>
          <w:lang w:val="en-US" w:eastAsia="zh-CN"/>
        </w:rPr>
        <w:t>3.6.2</w:t>
      </w:r>
      <w:r>
        <w:rPr>
          <w:rFonts w:hint="eastAsia" w:ascii="宋体" w:hAnsi="宋体" w:eastAsia="仿宋" w:cs="仿宋"/>
          <w:color w:val="000000"/>
          <w:kern w:val="0"/>
          <w:sz w:val="24"/>
          <w:szCs w:val="28"/>
          <w:highlight w:val="none"/>
        </w:rPr>
        <w:t>如发生大面积灾害，乙方应在接到报案后</w:t>
      </w:r>
      <w:r>
        <w:rPr>
          <w:rFonts w:ascii="宋体" w:hAnsi="宋体" w:eastAsia="仿宋" w:cs="仿宋"/>
          <w:color w:val="000000"/>
          <w:kern w:val="0"/>
          <w:sz w:val="24"/>
          <w:szCs w:val="28"/>
          <w:highlight w:val="none"/>
        </w:rPr>
        <w:t>12</w:t>
      </w:r>
      <w:r>
        <w:rPr>
          <w:rFonts w:hint="eastAsia" w:ascii="宋体" w:hAnsi="宋体" w:eastAsia="仿宋" w:cs="仿宋"/>
          <w:color w:val="000000"/>
          <w:kern w:val="0"/>
          <w:sz w:val="24"/>
          <w:szCs w:val="28"/>
          <w:highlight w:val="none"/>
        </w:rPr>
        <w:t>小时内进行查勘理赔工作。勘查工作结束后</w:t>
      </w:r>
      <w:r>
        <w:rPr>
          <w:rFonts w:ascii="宋体" w:hAnsi="宋体" w:eastAsia="仿宋" w:cs="仿宋"/>
          <w:color w:val="000000"/>
          <w:kern w:val="0"/>
          <w:sz w:val="24"/>
          <w:szCs w:val="28"/>
          <w:highlight w:val="none"/>
        </w:rPr>
        <w:t>5</w:t>
      </w:r>
      <w:r>
        <w:rPr>
          <w:rFonts w:hint="eastAsia" w:ascii="宋体" w:hAnsi="宋体" w:eastAsia="仿宋" w:cs="仿宋"/>
          <w:color w:val="000000"/>
          <w:kern w:val="0"/>
          <w:sz w:val="24"/>
          <w:szCs w:val="28"/>
          <w:highlight w:val="none"/>
        </w:rPr>
        <w:t>个工作日内，将勘查结果逐步汇总后报送市应急管理局。为使受灾群众能够尽快进行灾后重建，乙方应快速定损和赔付。乙方与被保险人达成有关赔偿金额的协议后，在</w:t>
      </w:r>
      <w:r>
        <w:rPr>
          <w:rFonts w:ascii="宋体" w:hAnsi="宋体" w:eastAsia="仿宋" w:cs="仿宋"/>
          <w:color w:val="000000"/>
          <w:kern w:val="0"/>
          <w:sz w:val="24"/>
          <w:szCs w:val="28"/>
          <w:highlight w:val="none"/>
        </w:rPr>
        <w:t>5</w:t>
      </w:r>
      <w:r>
        <w:rPr>
          <w:rFonts w:hint="eastAsia" w:ascii="宋体" w:hAnsi="宋体" w:eastAsia="仿宋" w:cs="仿宋"/>
          <w:color w:val="000000"/>
          <w:kern w:val="0"/>
          <w:sz w:val="24"/>
          <w:szCs w:val="28"/>
          <w:highlight w:val="none"/>
        </w:rPr>
        <w:t>个工作日内及时足额支付保险赔款。</w:t>
      </w:r>
    </w:p>
    <w:p w14:paraId="3A7CD0F0">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ascii="宋体" w:hAnsi="宋体" w:eastAsia="仿宋" w:cs="仿宋"/>
          <w:color w:val="000000"/>
          <w:kern w:val="0"/>
          <w:sz w:val="24"/>
          <w:szCs w:val="28"/>
          <w:highlight w:val="none"/>
        </w:rPr>
      </w:pPr>
      <w:r>
        <w:rPr>
          <w:rFonts w:hint="eastAsia" w:ascii="宋体" w:hAnsi="宋体" w:eastAsia="仿宋" w:cs="仿宋"/>
          <w:color w:val="000000"/>
          <w:kern w:val="0"/>
          <w:sz w:val="24"/>
          <w:szCs w:val="28"/>
          <w:highlight w:val="none"/>
          <w:lang w:val="en-US" w:eastAsia="zh-CN"/>
        </w:rPr>
        <w:t>3.6.3</w:t>
      </w:r>
      <w:r>
        <w:rPr>
          <w:rFonts w:hint="eastAsia" w:ascii="宋体" w:hAnsi="宋体" w:eastAsia="仿宋" w:cs="仿宋"/>
          <w:color w:val="000000"/>
          <w:kern w:val="0"/>
          <w:sz w:val="24"/>
          <w:szCs w:val="28"/>
          <w:highlight w:val="none"/>
        </w:rPr>
        <w:t>乙方在理赔过程中要坚持主动、简便和有利于受灾群众恢复重建的原则，为受灾群众提供就地报案、就地查勘定损、就地支付赔款的保险服务。要建立健全赔款发放到户的保障机制，通过建立理赔公示制度和赔款支付回访制度，保证理赔结果的公开性和真实性。</w:t>
      </w:r>
    </w:p>
    <w:p w14:paraId="0EFEADE5">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ascii="宋体" w:hAnsi="宋体" w:eastAsia="仿宋" w:cs="仿宋"/>
          <w:color w:val="000000"/>
          <w:kern w:val="0"/>
          <w:sz w:val="24"/>
          <w:szCs w:val="28"/>
          <w:highlight w:val="none"/>
        </w:rPr>
      </w:pPr>
      <w:r>
        <w:rPr>
          <w:rFonts w:hint="eastAsia" w:ascii="宋体" w:hAnsi="宋体" w:eastAsia="仿宋" w:cs="仿宋"/>
          <w:color w:val="000000"/>
          <w:kern w:val="0"/>
          <w:sz w:val="24"/>
          <w:szCs w:val="28"/>
          <w:highlight w:val="none"/>
          <w:lang w:val="en-US" w:eastAsia="zh-CN"/>
        </w:rPr>
        <w:t>3.6.4</w:t>
      </w:r>
      <w:r>
        <w:rPr>
          <w:rFonts w:hint="eastAsia" w:ascii="宋体" w:hAnsi="宋体" w:eastAsia="仿宋" w:cs="仿宋"/>
          <w:color w:val="000000"/>
          <w:kern w:val="0"/>
          <w:sz w:val="24"/>
          <w:szCs w:val="28"/>
          <w:highlight w:val="none"/>
        </w:rPr>
        <w:t>乙方要与应急管理局建立自然灾害保险信息管理交流和沟通机制，实行动态管理。每</w:t>
      </w:r>
      <w:r>
        <w:rPr>
          <w:rFonts w:hint="eastAsia" w:ascii="宋体" w:hAnsi="宋体" w:eastAsia="仿宋" w:cs="仿宋"/>
          <w:color w:val="000000"/>
          <w:kern w:val="0"/>
          <w:sz w:val="24"/>
          <w:szCs w:val="28"/>
          <w:highlight w:val="none"/>
          <w:lang w:val="en-US" w:eastAsia="zh-CN"/>
        </w:rPr>
        <w:t>季度</w:t>
      </w:r>
      <w:r>
        <w:rPr>
          <w:rFonts w:hint="eastAsia" w:ascii="宋体" w:hAnsi="宋体" w:eastAsia="仿宋" w:cs="仿宋"/>
          <w:color w:val="000000"/>
          <w:kern w:val="0"/>
          <w:sz w:val="24"/>
          <w:szCs w:val="28"/>
          <w:highlight w:val="none"/>
        </w:rPr>
        <w:t>与应急管理局共同召开保险工作例会，通报保险事故状况、理赔进展状况、赔付水平和共同解决需双方协调的事宜；</w:t>
      </w:r>
      <w:r>
        <w:rPr>
          <w:rFonts w:hint="eastAsia" w:ascii="宋体" w:hAnsi="宋体" w:eastAsia="仿宋" w:cs="仿宋"/>
          <w:color w:val="000000"/>
          <w:kern w:val="0"/>
          <w:sz w:val="24"/>
          <w:szCs w:val="28"/>
          <w:highlight w:val="none"/>
          <w:lang w:val="en-US" w:eastAsia="zh-CN"/>
        </w:rPr>
        <w:t>按甲方要求，</w:t>
      </w:r>
      <w:r>
        <w:rPr>
          <w:rFonts w:hint="eastAsia" w:ascii="宋体" w:hAnsi="宋体" w:eastAsia="仿宋" w:cs="仿宋"/>
          <w:color w:val="000000"/>
          <w:kern w:val="0"/>
          <w:sz w:val="24"/>
          <w:szCs w:val="28"/>
          <w:highlight w:val="none"/>
        </w:rPr>
        <w:t>每年</w:t>
      </w:r>
      <w:r>
        <w:rPr>
          <w:rFonts w:hint="eastAsia" w:ascii="宋体" w:hAnsi="宋体" w:eastAsia="仿宋" w:cs="仿宋"/>
          <w:color w:val="000000"/>
          <w:kern w:val="0"/>
          <w:sz w:val="24"/>
          <w:szCs w:val="28"/>
          <w:highlight w:val="none"/>
          <w:lang w:val="en-US" w:eastAsia="zh-CN"/>
        </w:rPr>
        <w:t>至少提供一次</w:t>
      </w:r>
      <w:r>
        <w:rPr>
          <w:rFonts w:hint="eastAsia" w:ascii="宋体" w:hAnsi="宋体" w:eastAsia="仿宋" w:cs="仿宋"/>
          <w:color w:val="000000"/>
          <w:kern w:val="0"/>
          <w:sz w:val="24"/>
          <w:szCs w:val="28"/>
          <w:highlight w:val="none"/>
        </w:rPr>
        <w:t>理赔分析</w:t>
      </w:r>
      <w:r>
        <w:rPr>
          <w:rFonts w:hint="eastAsia" w:ascii="宋体" w:hAnsi="宋体" w:eastAsia="仿宋" w:cs="仿宋"/>
          <w:color w:val="000000"/>
          <w:kern w:val="0"/>
          <w:sz w:val="24"/>
          <w:szCs w:val="28"/>
          <w:highlight w:val="none"/>
          <w:lang w:val="en-US" w:eastAsia="zh-CN"/>
        </w:rPr>
        <w:t>相关材料</w:t>
      </w:r>
      <w:r>
        <w:rPr>
          <w:rFonts w:hint="eastAsia" w:ascii="宋体" w:hAnsi="宋体" w:eastAsia="仿宋" w:cs="仿宋"/>
          <w:color w:val="000000"/>
          <w:kern w:val="0"/>
          <w:sz w:val="24"/>
          <w:szCs w:val="28"/>
          <w:highlight w:val="none"/>
        </w:rPr>
        <w:t>。</w:t>
      </w:r>
    </w:p>
    <w:p w14:paraId="5FF631B3">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ascii="宋体" w:hAnsi="宋体" w:eastAsia="仿宋" w:cs="仿宋"/>
          <w:color w:val="000000"/>
          <w:kern w:val="0"/>
          <w:sz w:val="24"/>
          <w:szCs w:val="28"/>
          <w:highlight w:val="none"/>
        </w:rPr>
      </w:pPr>
      <w:r>
        <w:rPr>
          <w:rFonts w:hint="eastAsia" w:ascii="宋体" w:hAnsi="宋体" w:eastAsia="仿宋" w:cs="仿宋"/>
          <w:color w:val="000000"/>
          <w:kern w:val="0"/>
          <w:sz w:val="24"/>
          <w:szCs w:val="28"/>
          <w:highlight w:val="none"/>
          <w:lang w:val="en-US" w:eastAsia="zh-CN"/>
        </w:rPr>
        <w:t>3.6.5</w:t>
      </w:r>
      <w:r>
        <w:rPr>
          <w:rFonts w:hint="eastAsia" w:ascii="宋体" w:hAnsi="宋体" w:eastAsia="仿宋" w:cs="仿宋"/>
          <w:color w:val="000000"/>
          <w:kern w:val="0"/>
          <w:sz w:val="24"/>
          <w:szCs w:val="28"/>
          <w:highlight w:val="none"/>
        </w:rPr>
        <w:t>乙方应积极组织人力，在各级政府相关人员大力协助下，定期进行有关保险知识的宣传讲解和培训，培育和增强广大群众的保险意识。</w:t>
      </w:r>
    </w:p>
    <w:p w14:paraId="6BF931E4">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ascii="宋体" w:hAnsi="宋体" w:eastAsia="仿宋" w:cs="仿宋"/>
          <w:color w:val="000000"/>
          <w:kern w:val="0"/>
          <w:sz w:val="24"/>
          <w:szCs w:val="28"/>
          <w:highlight w:val="none"/>
        </w:rPr>
      </w:pPr>
      <w:r>
        <w:rPr>
          <w:rFonts w:hint="eastAsia" w:ascii="宋体" w:hAnsi="宋体" w:eastAsia="仿宋" w:cs="仿宋"/>
          <w:color w:val="000000"/>
          <w:kern w:val="0"/>
          <w:sz w:val="24"/>
          <w:szCs w:val="28"/>
          <w:highlight w:val="none"/>
          <w:lang w:val="en-US" w:eastAsia="zh-CN"/>
        </w:rPr>
        <w:t>3.6.6</w:t>
      </w:r>
      <w:r>
        <w:rPr>
          <w:rFonts w:hint="eastAsia" w:ascii="宋体" w:hAnsi="宋体" w:eastAsia="仿宋" w:cs="仿宋"/>
          <w:color w:val="000000"/>
          <w:kern w:val="0"/>
          <w:sz w:val="24"/>
          <w:szCs w:val="28"/>
          <w:highlight w:val="none"/>
        </w:rPr>
        <w:t>乙方应服从甲方的日常管理及考核，做好统计录入工作</w:t>
      </w:r>
      <w:r>
        <w:rPr>
          <w:rFonts w:ascii="宋体" w:hAnsi="宋体" w:eastAsia="仿宋" w:cs="仿宋"/>
          <w:color w:val="000000"/>
          <w:kern w:val="0"/>
          <w:sz w:val="24"/>
          <w:szCs w:val="28"/>
          <w:highlight w:val="none"/>
        </w:rPr>
        <w:t>,</w:t>
      </w:r>
      <w:r>
        <w:rPr>
          <w:rFonts w:hint="eastAsia" w:ascii="宋体" w:hAnsi="宋体" w:eastAsia="仿宋" w:cs="仿宋"/>
          <w:color w:val="000000"/>
          <w:kern w:val="0"/>
          <w:sz w:val="24"/>
          <w:szCs w:val="28"/>
          <w:highlight w:val="none"/>
        </w:rPr>
        <w:t>接受市应急、财政、审计等部门监督检查。</w:t>
      </w:r>
    </w:p>
    <w:p w14:paraId="3C46BC34">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仿宋" w:cs="仿宋"/>
          <w:color w:val="000000"/>
          <w:kern w:val="0"/>
          <w:sz w:val="24"/>
          <w:szCs w:val="28"/>
          <w:highlight w:val="none"/>
          <w:lang w:val="en-US" w:eastAsia="zh-CN"/>
        </w:rPr>
      </w:pPr>
      <w:r>
        <w:rPr>
          <w:rFonts w:hint="eastAsia" w:ascii="宋体" w:hAnsi="宋体" w:eastAsia="仿宋" w:cs="仿宋"/>
          <w:color w:val="000000"/>
          <w:kern w:val="0"/>
          <w:sz w:val="24"/>
          <w:szCs w:val="28"/>
          <w:highlight w:val="none"/>
          <w:lang w:val="en-US" w:eastAsia="zh-CN"/>
        </w:rPr>
        <w:t>3.6.7第一年保险合同到期时，若实际赔付率达不到50%(含)，则乙方将承保保费的5%转为下一年度灾害准备基金，逐年滚存备用。</w:t>
      </w:r>
    </w:p>
    <w:p w14:paraId="2F69FC95">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FF"/>
          <w:kern w:val="0"/>
          <w:sz w:val="24"/>
          <w:szCs w:val="28"/>
          <w:highlight w:val="none"/>
          <w:lang w:val="en-US" w:eastAsia="zh-CN"/>
        </w:rPr>
      </w:pPr>
      <w:r>
        <w:rPr>
          <w:rFonts w:hint="eastAsia" w:ascii="宋体" w:hAnsi="宋体" w:eastAsia="仿宋" w:cs="仿宋"/>
          <w:color w:val="000000"/>
          <w:kern w:val="0"/>
          <w:sz w:val="24"/>
          <w:szCs w:val="28"/>
          <w:highlight w:val="none"/>
          <w:lang w:val="en-US" w:eastAsia="zh-CN"/>
        </w:rPr>
        <w:t>3.6.8乙方每年提取承保保费的10%用于防灾减灾及保险知识的宣传、培训和演练。</w:t>
      </w:r>
    </w:p>
    <w:p w14:paraId="47FA54F8">
      <w:pPr>
        <w:keepNext w:val="0"/>
        <w:keepLines w:val="0"/>
        <w:pageBreakBefore w:val="0"/>
        <w:shd w:val="clear"/>
        <w:kinsoku/>
        <w:wordWrap/>
        <w:overflowPunct/>
        <w:topLinePunct w:val="0"/>
        <w:autoSpaceDE/>
        <w:autoSpaceDN/>
        <w:bidi w:val="0"/>
        <w:adjustRightInd w:val="0"/>
        <w:snapToGrid w:val="0"/>
        <w:spacing w:line="360" w:lineRule="auto"/>
        <w:ind w:left="0" w:leftChars="0" w:firstLine="422" w:firstLineChars="150"/>
        <w:textAlignment w:val="auto"/>
        <w:rPr>
          <w:rFonts w:ascii="宋体" w:hAnsi="宋体" w:eastAsia="仿宋" w:cs="仿宋"/>
          <w:b/>
          <w:color w:val="000000"/>
          <w:kern w:val="0"/>
          <w:sz w:val="28"/>
          <w:szCs w:val="28"/>
          <w:highlight w:val="none"/>
        </w:rPr>
      </w:pPr>
      <w:r>
        <w:rPr>
          <w:rFonts w:hint="eastAsia" w:ascii="宋体" w:hAnsi="宋体" w:eastAsia="仿宋" w:cs="仿宋"/>
          <w:b/>
          <w:color w:val="000000"/>
          <w:kern w:val="0"/>
          <w:sz w:val="28"/>
          <w:szCs w:val="28"/>
          <w:highlight w:val="none"/>
          <w:lang w:val="en-US" w:eastAsia="zh-CN"/>
        </w:rPr>
        <w:t>3.7</w:t>
      </w:r>
      <w:r>
        <w:rPr>
          <w:rFonts w:hint="eastAsia" w:ascii="宋体" w:hAnsi="宋体" w:eastAsia="仿宋" w:cs="仿宋"/>
          <w:b/>
          <w:color w:val="000000"/>
          <w:kern w:val="0"/>
          <w:sz w:val="28"/>
          <w:szCs w:val="28"/>
          <w:highlight w:val="none"/>
        </w:rPr>
        <w:t>保险险种及保险条款</w:t>
      </w:r>
    </w:p>
    <w:p w14:paraId="7362F75F">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ascii="宋体" w:hAnsi="宋体" w:eastAsia="仿宋" w:cs="仿宋"/>
          <w:b/>
          <w:color w:val="000000"/>
          <w:kern w:val="0"/>
          <w:sz w:val="24"/>
          <w:szCs w:val="28"/>
          <w:highlight w:val="none"/>
        </w:rPr>
      </w:pPr>
      <w:r>
        <w:rPr>
          <w:rFonts w:hint="eastAsia" w:ascii="宋体" w:hAnsi="宋体" w:eastAsia="仿宋" w:cs="仿宋"/>
          <w:color w:val="000000"/>
          <w:kern w:val="0"/>
          <w:sz w:val="24"/>
          <w:szCs w:val="28"/>
          <w:highlight w:val="none"/>
          <w:lang w:val="en-US" w:eastAsia="zh-CN"/>
        </w:rPr>
        <w:t>3.7.1</w:t>
      </w:r>
      <w:r>
        <w:rPr>
          <w:rFonts w:hint="eastAsia" w:ascii="宋体" w:hAnsi="宋体" w:eastAsia="仿宋" w:cs="仿宋"/>
          <w:color w:val="000000"/>
          <w:kern w:val="0"/>
          <w:sz w:val="24"/>
          <w:szCs w:val="28"/>
          <w:highlight w:val="none"/>
        </w:rPr>
        <w:t>保险险种为：</w:t>
      </w:r>
      <w:r>
        <w:rPr>
          <w:rFonts w:hint="eastAsia" w:ascii="宋体" w:hAnsi="宋体" w:eastAsia="仿宋" w:cs="仿宋"/>
          <w:b/>
          <w:color w:val="000000"/>
          <w:kern w:val="0"/>
          <w:sz w:val="24"/>
          <w:szCs w:val="28"/>
          <w:highlight w:val="none"/>
          <w:u w:val="single"/>
        </w:rPr>
        <w:t>家庭财产综合保险条款及相关附加险种</w:t>
      </w:r>
      <w:r>
        <w:rPr>
          <w:rFonts w:hint="eastAsia" w:ascii="宋体" w:hAnsi="宋体" w:eastAsia="仿宋" w:cs="仿宋"/>
          <w:b/>
          <w:color w:val="000000"/>
          <w:kern w:val="0"/>
          <w:sz w:val="24"/>
          <w:szCs w:val="28"/>
          <w:highlight w:val="none"/>
        </w:rPr>
        <w:t>。</w:t>
      </w:r>
    </w:p>
    <w:p w14:paraId="7E6D0E14">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ascii="宋体" w:hAnsi="宋体" w:eastAsia="仿宋" w:cs="仿宋"/>
          <w:b/>
          <w:color w:val="000000"/>
          <w:kern w:val="0"/>
          <w:sz w:val="28"/>
          <w:szCs w:val="28"/>
          <w:highlight w:val="none"/>
          <w:u w:val="single"/>
        </w:rPr>
      </w:pPr>
      <w:r>
        <w:rPr>
          <w:rFonts w:hint="eastAsia" w:ascii="宋体" w:hAnsi="宋体" w:eastAsia="仿宋" w:cs="仿宋"/>
          <w:color w:val="000000"/>
          <w:kern w:val="0"/>
          <w:sz w:val="24"/>
          <w:szCs w:val="28"/>
          <w:highlight w:val="none"/>
          <w:lang w:val="en-US" w:eastAsia="zh-CN"/>
        </w:rPr>
        <w:t>3.7.2</w:t>
      </w:r>
      <w:r>
        <w:rPr>
          <w:rFonts w:hint="eastAsia" w:ascii="宋体" w:hAnsi="宋体" w:eastAsia="仿宋" w:cs="仿宋"/>
          <w:color w:val="000000"/>
          <w:kern w:val="0"/>
          <w:sz w:val="24"/>
          <w:szCs w:val="28"/>
          <w:highlight w:val="none"/>
        </w:rPr>
        <w:t>乙方遵照经保险监督管理机构批准并在投标文件中提供的：</w:t>
      </w:r>
      <w:r>
        <w:rPr>
          <w:rFonts w:hint="eastAsia" w:ascii="宋体" w:hAnsi="宋体" w:eastAsia="仿宋" w:cs="仿宋"/>
          <w:b/>
          <w:color w:val="000000"/>
          <w:kern w:val="0"/>
          <w:sz w:val="24"/>
          <w:szCs w:val="28"/>
          <w:highlight w:val="none"/>
          <w:u w:val="single"/>
        </w:rPr>
        <w:t>家庭财产综合保险条款及相关附加险种条款执行。</w:t>
      </w:r>
    </w:p>
    <w:p w14:paraId="72C93D00">
      <w:pPr>
        <w:keepNext w:val="0"/>
        <w:keepLines w:val="0"/>
        <w:pageBreakBefore w:val="0"/>
        <w:widowControl w:val="0"/>
        <w:shd w:val="clear"/>
        <w:kinsoku/>
        <w:wordWrap/>
        <w:overflowPunct/>
        <w:topLinePunct w:val="0"/>
        <w:autoSpaceDE/>
        <w:autoSpaceDN/>
        <w:bidi w:val="0"/>
        <w:adjustRightInd w:val="0"/>
        <w:snapToGrid w:val="0"/>
        <w:spacing w:line="360" w:lineRule="auto"/>
        <w:ind w:firstLine="562" w:firstLineChars="200"/>
        <w:jc w:val="both"/>
        <w:textAlignment w:val="auto"/>
        <w:outlineLvl w:val="2"/>
        <w:rPr>
          <w:rFonts w:hint="eastAsia" w:ascii="仿宋" w:hAnsi="仿宋" w:eastAsia="仿宋" w:cs="仿宋"/>
          <w:b/>
          <w:bCs/>
          <w:color w:val="000000"/>
          <w:sz w:val="28"/>
          <w:szCs w:val="28"/>
          <w:highlight w:val="none"/>
          <w:lang w:val="en-US" w:eastAsia="zh-CN" w:bidi="ar-SA"/>
        </w:rPr>
      </w:pPr>
      <w:bookmarkStart w:id="212" w:name="_Toc13603"/>
      <w:r>
        <w:rPr>
          <w:rFonts w:hint="eastAsia" w:ascii="仿宋" w:hAnsi="仿宋" w:eastAsia="仿宋" w:cs="仿宋"/>
          <w:b/>
          <w:bCs/>
          <w:color w:val="000000"/>
          <w:sz w:val="28"/>
          <w:szCs w:val="28"/>
          <w:highlight w:val="none"/>
          <w:lang w:val="en-US" w:eastAsia="zh-CN" w:bidi="ar-SA"/>
        </w:rPr>
        <w:t>4.付款方式</w:t>
      </w:r>
      <w:bookmarkEnd w:id="212"/>
    </w:p>
    <w:p w14:paraId="04B30C6B">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ascii="仿宋" w:hAnsi="仿宋" w:eastAsia="仿宋" w:cs="仿宋"/>
          <w:color w:val="000000"/>
          <w:kern w:val="0"/>
          <w:sz w:val="24"/>
          <w:szCs w:val="28"/>
          <w:highlight w:val="none"/>
          <w:u w:val="single"/>
        </w:rPr>
      </w:pPr>
      <w:r>
        <w:rPr>
          <w:rFonts w:hint="eastAsia" w:ascii="仿宋" w:hAnsi="仿宋" w:eastAsia="仿宋" w:cs="仿宋"/>
          <w:color w:val="000000"/>
          <w:kern w:val="0"/>
          <w:sz w:val="24"/>
          <w:szCs w:val="28"/>
          <w:highlight w:val="none"/>
          <w:u w:val="single"/>
          <w:lang w:val="en-US" w:eastAsia="zh-CN"/>
        </w:rPr>
        <w:t>合同一年一签，</w:t>
      </w:r>
      <w:r>
        <w:rPr>
          <w:rFonts w:hint="eastAsia" w:ascii="仿宋" w:hAnsi="仿宋" w:eastAsia="仿宋" w:cs="仿宋"/>
          <w:color w:val="000000"/>
          <w:kern w:val="0"/>
          <w:sz w:val="24"/>
          <w:szCs w:val="28"/>
          <w:highlight w:val="none"/>
          <w:u w:val="single"/>
        </w:rPr>
        <w:t>合同签订后</w:t>
      </w:r>
      <w:r>
        <w:rPr>
          <w:rFonts w:hint="eastAsia" w:ascii="仿宋" w:hAnsi="仿宋" w:eastAsia="仿宋" w:cs="仿宋"/>
          <w:color w:val="000000"/>
          <w:kern w:val="0"/>
          <w:sz w:val="24"/>
          <w:szCs w:val="28"/>
          <w:highlight w:val="none"/>
          <w:u w:val="single"/>
          <w:lang w:eastAsia="zh-CN"/>
        </w:rPr>
        <w:t>，</w:t>
      </w:r>
      <w:r>
        <w:rPr>
          <w:rFonts w:hint="eastAsia" w:ascii="仿宋" w:hAnsi="仿宋" w:eastAsia="仿宋" w:cs="仿宋"/>
          <w:color w:val="000000"/>
          <w:kern w:val="0"/>
          <w:sz w:val="24"/>
          <w:szCs w:val="28"/>
          <w:highlight w:val="none"/>
          <w:u w:val="single"/>
          <w:lang w:val="en-US" w:eastAsia="zh-CN"/>
        </w:rPr>
        <w:t>甲方</w:t>
      </w:r>
      <w:r>
        <w:rPr>
          <w:rFonts w:hint="eastAsia" w:ascii="仿宋" w:hAnsi="仿宋" w:eastAsia="仿宋" w:cs="仿宋"/>
          <w:color w:val="000000"/>
          <w:kern w:val="0"/>
          <w:sz w:val="24"/>
          <w:szCs w:val="28"/>
          <w:highlight w:val="none"/>
          <w:u w:val="single"/>
        </w:rPr>
        <w:t>在收到</w:t>
      </w:r>
      <w:r>
        <w:rPr>
          <w:rFonts w:hint="eastAsia" w:ascii="仿宋" w:hAnsi="仿宋" w:eastAsia="仿宋" w:cs="仿宋"/>
          <w:color w:val="000000"/>
          <w:kern w:val="0"/>
          <w:sz w:val="24"/>
          <w:szCs w:val="28"/>
          <w:highlight w:val="none"/>
          <w:u w:val="single"/>
          <w:lang w:val="en-US" w:eastAsia="zh-CN"/>
        </w:rPr>
        <w:t>乙方</w:t>
      </w:r>
      <w:r>
        <w:rPr>
          <w:rFonts w:hint="eastAsia" w:ascii="仿宋" w:hAnsi="仿宋" w:eastAsia="仿宋" w:cs="仿宋"/>
          <w:color w:val="000000"/>
          <w:kern w:val="0"/>
          <w:sz w:val="24"/>
          <w:szCs w:val="28"/>
          <w:highlight w:val="none"/>
          <w:u w:val="single"/>
        </w:rPr>
        <w:t>提供的相应金额的正规发票后</w:t>
      </w:r>
      <w:r>
        <w:rPr>
          <w:rFonts w:hint="eastAsia" w:ascii="仿宋" w:hAnsi="仿宋" w:eastAsia="仿宋" w:cs="仿宋"/>
          <w:color w:val="000000"/>
          <w:kern w:val="0"/>
          <w:sz w:val="24"/>
          <w:szCs w:val="28"/>
          <w:highlight w:val="none"/>
          <w:u w:val="single"/>
          <w:lang w:val="en-US" w:eastAsia="zh-CN"/>
        </w:rPr>
        <w:t>10个工作日内支付当年度所有费用的25%，年度剩余费用在当年年底之前付清</w:t>
      </w:r>
      <w:r>
        <w:rPr>
          <w:rFonts w:hint="eastAsia" w:ascii="仿宋" w:hAnsi="仿宋" w:eastAsia="仿宋" w:cs="仿宋"/>
          <w:color w:val="000000"/>
          <w:kern w:val="0"/>
          <w:sz w:val="24"/>
          <w:szCs w:val="28"/>
          <w:highlight w:val="none"/>
          <w:u w:val="single"/>
        </w:rPr>
        <w:t>。</w:t>
      </w:r>
    </w:p>
    <w:p w14:paraId="1B68925E">
      <w:pPr>
        <w:keepNext w:val="0"/>
        <w:keepLines w:val="0"/>
        <w:pageBreakBefore w:val="0"/>
        <w:widowControl w:val="0"/>
        <w:shd w:val="clear"/>
        <w:kinsoku/>
        <w:wordWrap/>
        <w:overflowPunct/>
        <w:topLinePunct w:val="0"/>
        <w:autoSpaceDE/>
        <w:autoSpaceDN/>
        <w:bidi w:val="0"/>
        <w:adjustRightInd w:val="0"/>
        <w:snapToGrid w:val="0"/>
        <w:spacing w:line="360" w:lineRule="auto"/>
        <w:ind w:firstLine="562" w:firstLineChars="200"/>
        <w:jc w:val="both"/>
        <w:textAlignment w:val="auto"/>
        <w:outlineLvl w:val="2"/>
        <w:rPr>
          <w:rFonts w:hint="eastAsia" w:ascii="仿宋" w:hAnsi="仿宋" w:eastAsia="仿宋" w:cs="仿宋"/>
          <w:b/>
          <w:bCs/>
          <w:color w:val="000000"/>
          <w:sz w:val="28"/>
          <w:szCs w:val="28"/>
          <w:highlight w:val="none"/>
          <w:lang w:val="en-US" w:eastAsia="zh-CN" w:bidi="ar-SA"/>
        </w:rPr>
      </w:pPr>
      <w:bookmarkStart w:id="213" w:name="_Toc27979"/>
      <w:r>
        <w:rPr>
          <w:rFonts w:hint="eastAsia" w:ascii="仿宋" w:hAnsi="仿宋" w:eastAsia="仿宋" w:cs="仿宋"/>
          <w:b/>
          <w:bCs/>
          <w:color w:val="000000"/>
          <w:sz w:val="28"/>
          <w:szCs w:val="28"/>
          <w:highlight w:val="none"/>
          <w:lang w:val="en-US" w:eastAsia="zh-CN" w:bidi="ar-SA"/>
        </w:rPr>
        <w:t>5.项目实施及服务要求</w:t>
      </w:r>
      <w:bookmarkEnd w:id="213"/>
    </w:p>
    <w:p w14:paraId="5A8D3ED2">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lang w:val="en-US" w:eastAsia="zh-CN"/>
        </w:rPr>
        <w:t>5</w:t>
      </w:r>
      <w:r>
        <w:rPr>
          <w:rFonts w:hint="eastAsia" w:ascii="仿宋" w:hAnsi="仿宋" w:eastAsia="仿宋" w:cs="仿宋"/>
          <w:color w:val="000000"/>
          <w:kern w:val="0"/>
          <w:sz w:val="24"/>
          <w:szCs w:val="28"/>
          <w:highlight w:val="none"/>
        </w:rPr>
        <w:t>.1乙方项目负责人在项目设计实施、验收、培训等阶段，全权负责本项目的一切协调、管理工作。每一阶段实施，乙方必须有项目负责人现场管理。</w:t>
      </w:r>
    </w:p>
    <w:p w14:paraId="2BA44D37">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lang w:val="en-US" w:eastAsia="zh-CN"/>
        </w:rPr>
        <w:t>5</w:t>
      </w:r>
      <w:r>
        <w:rPr>
          <w:rFonts w:hint="eastAsia" w:ascii="仿宋" w:hAnsi="仿宋" w:eastAsia="仿宋" w:cs="仿宋"/>
          <w:color w:val="000000"/>
          <w:kern w:val="0"/>
          <w:sz w:val="24"/>
          <w:szCs w:val="28"/>
          <w:highlight w:val="none"/>
        </w:rPr>
        <w:t>.</w:t>
      </w:r>
      <w:r>
        <w:rPr>
          <w:rFonts w:hint="eastAsia" w:ascii="仿宋" w:hAnsi="仿宋" w:eastAsia="仿宋" w:cs="仿宋"/>
          <w:color w:val="000000"/>
          <w:kern w:val="0"/>
          <w:sz w:val="24"/>
          <w:szCs w:val="28"/>
          <w:highlight w:val="none"/>
          <w:lang w:val="en-US" w:eastAsia="zh-CN"/>
        </w:rPr>
        <w:t>2</w:t>
      </w:r>
      <w:r>
        <w:rPr>
          <w:rFonts w:hint="eastAsia" w:ascii="仿宋" w:hAnsi="仿宋" w:eastAsia="仿宋" w:cs="仿宋"/>
          <w:color w:val="000000"/>
          <w:kern w:val="0"/>
          <w:sz w:val="24"/>
          <w:szCs w:val="28"/>
          <w:highlight w:val="none"/>
        </w:rPr>
        <w:t>乙方应完全响应招标文件基本服务要求和严格履行投标文件中的服务承诺。</w:t>
      </w:r>
    </w:p>
    <w:p w14:paraId="655122FF">
      <w:pPr>
        <w:keepNext w:val="0"/>
        <w:keepLines w:val="0"/>
        <w:pageBreakBefore w:val="0"/>
        <w:widowControl w:val="0"/>
        <w:shd w:val="clear"/>
        <w:kinsoku/>
        <w:wordWrap/>
        <w:overflowPunct/>
        <w:topLinePunct w:val="0"/>
        <w:autoSpaceDE/>
        <w:autoSpaceDN/>
        <w:bidi w:val="0"/>
        <w:adjustRightInd w:val="0"/>
        <w:snapToGrid w:val="0"/>
        <w:spacing w:line="360" w:lineRule="auto"/>
        <w:ind w:firstLine="562" w:firstLineChars="200"/>
        <w:jc w:val="both"/>
        <w:textAlignment w:val="auto"/>
        <w:outlineLvl w:val="2"/>
        <w:rPr>
          <w:rFonts w:hint="eastAsia" w:ascii="仿宋" w:hAnsi="仿宋" w:eastAsia="仿宋" w:cs="仿宋"/>
          <w:b/>
          <w:bCs/>
          <w:color w:val="000000"/>
          <w:sz w:val="28"/>
          <w:szCs w:val="28"/>
          <w:highlight w:val="none"/>
          <w:lang w:val="en-US" w:eastAsia="zh-CN" w:bidi="ar-SA"/>
        </w:rPr>
      </w:pPr>
      <w:bookmarkStart w:id="214" w:name="_Toc3963"/>
      <w:r>
        <w:rPr>
          <w:rFonts w:hint="eastAsia" w:ascii="仿宋" w:hAnsi="仿宋" w:eastAsia="仿宋" w:cs="仿宋"/>
          <w:b/>
          <w:bCs/>
          <w:color w:val="000000"/>
          <w:sz w:val="28"/>
          <w:szCs w:val="28"/>
          <w:highlight w:val="none"/>
          <w:lang w:val="en-US" w:eastAsia="zh-CN" w:bidi="ar-SA"/>
        </w:rPr>
        <w:t>6.验收</w:t>
      </w:r>
      <w:bookmarkEnd w:id="214"/>
    </w:p>
    <w:p w14:paraId="65FB84CF">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lang w:eastAsia="zh-CN"/>
        </w:rPr>
      </w:pPr>
      <w:r>
        <w:rPr>
          <w:rFonts w:hint="eastAsia" w:ascii="仿宋" w:hAnsi="仿宋" w:eastAsia="仿宋" w:cs="仿宋"/>
          <w:color w:val="000000"/>
          <w:kern w:val="0"/>
          <w:sz w:val="24"/>
          <w:szCs w:val="28"/>
          <w:highlight w:val="none"/>
          <w:lang w:val="en-US" w:eastAsia="zh-CN"/>
        </w:rPr>
        <w:t>6</w:t>
      </w:r>
      <w:r>
        <w:rPr>
          <w:rFonts w:ascii="仿宋" w:hAnsi="仿宋" w:eastAsia="仿宋" w:cs="仿宋"/>
          <w:color w:val="000000"/>
          <w:kern w:val="0"/>
          <w:sz w:val="24"/>
          <w:szCs w:val="28"/>
          <w:highlight w:val="none"/>
        </w:rPr>
        <w:t>.1</w:t>
      </w:r>
      <w:r>
        <w:rPr>
          <w:rFonts w:hint="eastAsia" w:ascii="仿宋" w:hAnsi="仿宋" w:eastAsia="仿宋" w:cs="仿宋"/>
          <w:color w:val="000000"/>
          <w:kern w:val="0"/>
          <w:sz w:val="24"/>
          <w:szCs w:val="28"/>
          <w:highlight w:val="none"/>
        </w:rPr>
        <w:t>验收时间</w:t>
      </w:r>
      <w:r>
        <w:rPr>
          <w:rFonts w:ascii="仿宋" w:hAnsi="仿宋" w:eastAsia="仿宋" w:cs="仿宋"/>
          <w:color w:val="000000"/>
          <w:kern w:val="0"/>
          <w:sz w:val="24"/>
          <w:szCs w:val="28"/>
          <w:highlight w:val="none"/>
        </w:rPr>
        <w:t>：</w:t>
      </w:r>
      <w:r>
        <w:rPr>
          <w:rFonts w:hint="eastAsia" w:ascii="仿宋" w:hAnsi="仿宋" w:eastAsia="仿宋" w:cs="仿宋"/>
          <w:color w:val="000000"/>
          <w:kern w:val="0"/>
          <w:sz w:val="24"/>
          <w:szCs w:val="28"/>
          <w:highlight w:val="none"/>
        </w:rPr>
        <w:t>乙方应</w:t>
      </w:r>
      <w:r>
        <w:rPr>
          <w:rFonts w:hint="eastAsia" w:ascii="仿宋" w:hAnsi="仿宋" w:eastAsia="仿宋" w:cs="仿宋"/>
          <w:color w:val="000000"/>
          <w:kern w:val="0"/>
          <w:sz w:val="24"/>
          <w:szCs w:val="28"/>
          <w:highlight w:val="none"/>
          <w:lang w:val="en-US" w:eastAsia="zh-CN"/>
        </w:rPr>
        <w:t>定期</w:t>
      </w:r>
      <w:r>
        <w:rPr>
          <w:rFonts w:hint="eastAsia" w:ascii="仿宋" w:hAnsi="仿宋" w:eastAsia="仿宋" w:cs="仿宋"/>
          <w:color w:val="000000"/>
          <w:kern w:val="0"/>
          <w:sz w:val="24"/>
          <w:szCs w:val="28"/>
          <w:highlight w:val="none"/>
        </w:rPr>
        <w:t>向甲方提供自然灾害“惠润万家”保险项目统计报表和分析报告</w:t>
      </w:r>
      <w:r>
        <w:rPr>
          <w:rFonts w:hint="eastAsia" w:ascii="仿宋" w:hAnsi="仿宋" w:eastAsia="仿宋" w:cs="仿宋"/>
          <w:color w:val="000000"/>
          <w:kern w:val="0"/>
          <w:sz w:val="24"/>
          <w:szCs w:val="28"/>
          <w:highlight w:val="none"/>
          <w:lang w:eastAsia="zh-CN"/>
        </w:rPr>
        <w:t>。</w:t>
      </w:r>
    </w:p>
    <w:p w14:paraId="04F046BB">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lang w:val="en-US" w:eastAsia="zh-CN"/>
        </w:rPr>
        <w:t>6</w:t>
      </w:r>
      <w:r>
        <w:rPr>
          <w:rFonts w:ascii="仿宋" w:hAnsi="仿宋" w:eastAsia="仿宋" w:cs="仿宋"/>
          <w:color w:val="000000"/>
          <w:kern w:val="0"/>
          <w:sz w:val="24"/>
          <w:szCs w:val="28"/>
          <w:highlight w:val="none"/>
        </w:rPr>
        <w:t>.2</w:t>
      </w:r>
      <w:r>
        <w:rPr>
          <w:rFonts w:hint="eastAsia" w:ascii="仿宋" w:hAnsi="仿宋" w:eastAsia="仿宋" w:cs="仿宋"/>
          <w:color w:val="000000"/>
          <w:kern w:val="0"/>
          <w:sz w:val="24"/>
          <w:szCs w:val="28"/>
          <w:highlight w:val="none"/>
        </w:rPr>
        <w:t>验收方式：甲方组织验收。</w:t>
      </w:r>
    </w:p>
    <w:p w14:paraId="51E0888A">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lang w:val="en-US" w:eastAsia="zh-CN"/>
        </w:rPr>
        <w:t>6</w:t>
      </w:r>
      <w:r>
        <w:rPr>
          <w:rFonts w:ascii="仿宋" w:hAnsi="仿宋" w:eastAsia="仿宋" w:cs="仿宋"/>
          <w:color w:val="000000"/>
          <w:kern w:val="0"/>
          <w:sz w:val="24"/>
          <w:szCs w:val="28"/>
          <w:highlight w:val="none"/>
        </w:rPr>
        <w:t>.3</w:t>
      </w:r>
      <w:r>
        <w:rPr>
          <w:rFonts w:hint="eastAsia" w:ascii="仿宋" w:hAnsi="仿宋" w:eastAsia="仿宋" w:cs="仿宋"/>
          <w:color w:val="000000"/>
          <w:kern w:val="0"/>
          <w:sz w:val="24"/>
          <w:szCs w:val="28"/>
          <w:highlight w:val="none"/>
        </w:rPr>
        <w:t>验收程序：</w:t>
      </w:r>
      <w:r>
        <w:rPr>
          <w:rFonts w:hint="eastAsia" w:ascii="仿宋" w:hAnsi="仿宋" w:eastAsia="仿宋" w:cs="仿宋"/>
          <w:color w:val="000000"/>
          <w:kern w:val="0"/>
          <w:sz w:val="24"/>
          <w:szCs w:val="28"/>
          <w:highlight w:val="none"/>
          <w:lang w:val="en-US" w:eastAsia="zh-CN"/>
        </w:rPr>
        <w:t>符合磋商文件、投标文件、行业相关规定</w:t>
      </w:r>
      <w:r>
        <w:rPr>
          <w:rFonts w:hint="eastAsia" w:ascii="仿宋" w:hAnsi="仿宋" w:eastAsia="仿宋" w:cs="仿宋"/>
          <w:color w:val="000000"/>
          <w:kern w:val="0"/>
          <w:sz w:val="24"/>
          <w:szCs w:val="28"/>
          <w:highlight w:val="none"/>
        </w:rPr>
        <w:t>。</w:t>
      </w:r>
    </w:p>
    <w:p w14:paraId="3C1857A3">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lang w:val="en-US" w:eastAsia="zh-CN"/>
        </w:rPr>
        <w:t>6</w:t>
      </w:r>
      <w:r>
        <w:rPr>
          <w:rFonts w:ascii="仿宋" w:hAnsi="仿宋" w:eastAsia="仿宋" w:cs="仿宋"/>
          <w:color w:val="000000"/>
          <w:kern w:val="0"/>
          <w:sz w:val="24"/>
          <w:szCs w:val="28"/>
          <w:highlight w:val="none"/>
        </w:rPr>
        <w:t>.4</w:t>
      </w:r>
      <w:r>
        <w:rPr>
          <w:rFonts w:hint="eastAsia" w:ascii="仿宋" w:hAnsi="仿宋" w:eastAsia="仿宋" w:cs="仿宋"/>
          <w:color w:val="000000"/>
          <w:kern w:val="0"/>
          <w:sz w:val="24"/>
          <w:szCs w:val="28"/>
          <w:highlight w:val="none"/>
        </w:rPr>
        <w:t>验收内容：验收标准要包括所有客观、量化指标。</w:t>
      </w:r>
    </w:p>
    <w:p w14:paraId="4E65FEBC">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default" w:ascii="仿宋" w:hAnsi="仿宋" w:eastAsia="仿宋" w:cs="仿宋"/>
          <w:color w:val="000000"/>
          <w:kern w:val="0"/>
          <w:sz w:val="24"/>
          <w:szCs w:val="28"/>
          <w:highlight w:val="yellow"/>
          <w:lang w:val="en-US" w:eastAsia="zh-CN"/>
        </w:rPr>
      </w:pPr>
      <w:r>
        <w:rPr>
          <w:rFonts w:hint="eastAsia" w:ascii="仿宋" w:hAnsi="仿宋" w:eastAsia="仿宋" w:cs="仿宋"/>
          <w:color w:val="000000"/>
          <w:kern w:val="0"/>
          <w:sz w:val="24"/>
          <w:szCs w:val="28"/>
          <w:highlight w:val="none"/>
          <w:lang w:val="en-US" w:eastAsia="zh-CN"/>
        </w:rPr>
        <w:t>6</w:t>
      </w:r>
      <w:r>
        <w:rPr>
          <w:rFonts w:ascii="仿宋" w:hAnsi="仿宋" w:eastAsia="仿宋" w:cs="仿宋"/>
          <w:color w:val="000000"/>
          <w:kern w:val="0"/>
          <w:sz w:val="24"/>
          <w:szCs w:val="28"/>
          <w:highlight w:val="none"/>
        </w:rPr>
        <w:t>.5</w:t>
      </w:r>
      <w:r>
        <w:rPr>
          <w:rFonts w:hint="eastAsia" w:ascii="仿宋" w:hAnsi="仿宋" w:eastAsia="仿宋" w:cs="仿宋"/>
          <w:color w:val="000000"/>
          <w:kern w:val="0"/>
          <w:sz w:val="24"/>
          <w:szCs w:val="28"/>
          <w:highlight w:val="none"/>
        </w:rPr>
        <w:t>验收标准：满足相关规范标准要求。如验收不合格，供应商须无条件整改直到合格为止，期间所产生的一切费用由</w:t>
      </w:r>
      <w:r>
        <w:rPr>
          <w:rFonts w:hint="eastAsia" w:ascii="仿宋" w:hAnsi="仿宋" w:eastAsia="仿宋" w:cs="仿宋"/>
          <w:color w:val="000000"/>
          <w:kern w:val="0"/>
          <w:sz w:val="24"/>
          <w:szCs w:val="28"/>
          <w:highlight w:val="none"/>
          <w:lang w:val="en-US" w:eastAsia="zh-CN"/>
        </w:rPr>
        <w:t>乙方</w:t>
      </w:r>
      <w:r>
        <w:rPr>
          <w:rFonts w:hint="eastAsia" w:ascii="仿宋" w:hAnsi="仿宋" w:eastAsia="仿宋" w:cs="仿宋"/>
          <w:color w:val="000000"/>
          <w:kern w:val="0"/>
          <w:sz w:val="24"/>
          <w:szCs w:val="28"/>
          <w:highlight w:val="none"/>
        </w:rPr>
        <w:t>负责。</w:t>
      </w:r>
      <w:r>
        <w:rPr>
          <w:rFonts w:hint="eastAsia" w:ascii="仿宋" w:hAnsi="仿宋" w:eastAsia="仿宋" w:cs="仿宋"/>
          <w:color w:val="000000"/>
          <w:kern w:val="0"/>
          <w:sz w:val="24"/>
          <w:szCs w:val="28"/>
          <w:highlight w:val="none"/>
          <w:lang w:val="en-US" w:eastAsia="zh-CN"/>
        </w:rPr>
        <w:t>供应商提供的服务不合格或者未严格按照合同履行的，经采购人确认后，采购人有权终止合同，对此有可能对供应商造成的损失由供应商自行承担。</w:t>
      </w:r>
    </w:p>
    <w:p w14:paraId="6CFCDDF1">
      <w:pPr>
        <w:keepNext w:val="0"/>
        <w:keepLines w:val="0"/>
        <w:pageBreakBefore w:val="0"/>
        <w:widowControl w:val="0"/>
        <w:shd w:val="clear"/>
        <w:kinsoku/>
        <w:wordWrap/>
        <w:overflowPunct/>
        <w:topLinePunct w:val="0"/>
        <w:autoSpaceDE/>
        <w:autoSpaceDN/>
        <w:bidi w:val="0"/>
        <w:adjustRightInd w:val="0"/>
        <w:snapToGrid w:val="0"/>
        <w:spacing w:line="360" w:lineRule="auto"/>
        <w:ind w:firstLine="562" w:firstLineChars="200"/>
        <w:jc w:val="both"/>
        <w:textAlignment w:val="auto"/>
        <w:outlineLvl w:val="2"/>
        <w:rPr>
          <w:rFonts w:hint="eastAsia" w:ascii="仿宋" w:hAnsi="仿宋" w:eastAsia="仿宋" w:cs="仿宋"/>
          <w:b/>
          <w:bCs/>
          <w:color w:val="000000"/>
          <w:sz w:val="28"/>
          <w:szCs w:val="28"/>
          <w:highlight w:val="none"/>
          <w:lang w:val="en-US" w:eastAsia="zh-CN" w:bidi="ar-SA"/>
        </w:rPr>
      </w:pPr>
      <w:bookmarkStart w:id="215" w:name="_Toc29806"/>
      <w:r>
        <w:rPr>
          <w:rFonts w:hint="eastAsia" w:ascii="仿宋" w:hAnsi="仿宋" w:eastAsia="仿宋" w:cs="仿宋"/>
          <w:b/>
          <w:bCs/>
          <w:color w:val="000000"/>
          <w:sz w:val="28"/>
          <w:szCs w:val="28"/>
          <w:highlight w:val="none"/>
          <w:lang w:val="en-US" w:eastAsia="zh-CN" w:bidi="ar-SA"/>
        </w:rPr>
        <w:t>7.履约保证金</w:t>
      </w:r>
      <w:bookmarkEnd w:id="215"/>
    </w:p>
    <w:p w14:paraId="3BD01CBA">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lang w:val="en-US" w:eastAsia="zh-CN"/>
        </w:rPr>
      </w:pPr>
      <w:r>
        <w:rPr>
          <w:rFonts w:hint="eastAsia" w:ascii="仿宋" w:hAnsi="仿宋" w:eastAsia="仿宋" w:cs="仿宋"/>
          <w:color w:val="000000"/>
          <w:kern w:val="0"/>
          <w:sz w:val="24"/>
          <w:szCs w:val="28"/>
          <w:highlight w:val="none"/>
          <w:lang w:val="en-US" w:eastAsia="zh-CN"/>
        </w:rPr>
        <w:t>7.1☑</w:t>
      </w:r>
      <w:r>
        <w:rPr>
          <w:rFonts w:hint="eastAsia" w:ascii="仿宋" w:hAnsi="仿宋" w:eastAsia="仿宋" w:cs="仿宋"/>
          <w:b/>
          <w:bCs/>
          <w:color w:val="000000"/>
          <w:kern w:val="0"/>
          <w:sz w:val="24"/>
          <w:szCs w:val="28"/>
          <w:highlight w:val="none"/>
          <w:lang w:val="en-US" w:eastAsia="zh-CN"/>
        </w:rPr>
        <w:t>本项目中标供应商应提交10万元的履约保证金</w:t>
      </w:r>
      <w:r>
        <w:rPr>
          <w:rFonts w:hint="eastAsia" w:ascii="仿宋" w:hAnsi="仿宋" w:eastAsia="仿宋" w:cs="仿宋"/>
          <w:color w:val="000000"/>
          <w:kern w:val="0"/>
          <w:sz w:val="24"/>
          <w:szCs w:val="28"/>
          <w:highlight w:val="none"/>
          <w:lang w:val="en-US" w:eastAsia="zh-CN"/>
        </w:rPr>
        <w:t>（不得超过政府采购合同金额的10%），履约保证金应以支票、汇票、本票、保函、保险保单等非现金形式缴纳或提交。</w:t>
      </w:r>
    </w:p>
    <w:p w14:paraId="21E44115">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lang w:val="en-US" w:eastAsia="zh-CN"/>
        </w:rPr>
      </w:pPr>
      <w:r>
        <w:rPr>
          <w:rFonts w:hint="eastAsia" w:ascii="仿宋" w:hAnsi="仿宋" w:eastAsia="仿宋" w:cs="仿宋"/>
          <w:color w:val="000000"/>
          <w:kern w:val="0"/>
          <w:sz w:val="24"/>
          <w:szCs w:val="28"/>
          <w:highlight w:val="none"/>
          <w:lang w:val="en-US" w:eastAsia="zh-CN"/>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14:paraId="3C290305">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lang w:val="en-US" w:eastAsia="zh-CN"/>
        </w:rPr>
      </w:pPr>
      <w:r>
        <w:rPr>
          <w:rFonts w:hint="eastAsia" w:ascii="仿宋" w:hAnsi="仿宋" w:eastAsia="仿宋" w:cs="仿宋"/>
          <w:color w:val="000000"/>
          <w:kern w:val="0"/>
          <w:sz w:val="24"/>
          <w:szCs w:val="28"/>
          <w:highlight w:val="none"/>
          <w:lang w:val="en-US" w:eastAsia="zh-CN"/>
        </w:rPr>
        <w:t>履约保证金退还的条件：</w:t>
      </w:r>
    </w:p>
    <w:p w14:paraId="6A3EC5AF">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lang w:val="en-US" w:eastAsia="zh-CN"/>
        </w:rPr>
      </w:pPr>
      <w:r>
        <w:rPr>
          <w:rFonts w:hint="eastAsia" w:ascii="仿宋" w:hAnsi="仿宋" w:eastAsia="仿宋" w:cs="仿宋"/>
          <w:color w:val="000000"/>
          <w:kern w:val="0"/>
          <w:sz w:val="24"/>
          <w:szCs w:val="28"/>
          <w:highlight w:val="none"/>
          <w:lang w:val="en-US" w:eastAsia="zh-CN"/>
        </w:rPr>
        <w:t>货物类项目，项目验收合格，出具验收报告及履约保证金收据申请退付；</w:t>
      </w:r>
    </w:p>
    <w:p w14:paraId="6808DA2D">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lang w:val="en-US" w:eastAsia="zh-CN"/>
        </w:rPr>
      </w:pPr>
      <w:r>
        <w:rPr>
          <w:rFonts w:hint="eastAsia" w:ascii="仿宋" w:hAnsi="仿宋" w:eastAsia="仿宋" w:cs="仿宋"/>
          <w:color w:val="000000"/>
          <w:kern w:val="0"/>
          <w:sz w:val="24"/>
          <w:szCs w:val="28"/>
          <w:highlight w:val="none"/>
          <w:lang w:val="en-US" w:eastAsia="zh-CN"/>
        </w:rPr>
        <w:t>履约保证金退还时间：采购单位收到投标人退付申请后5个工作日内退还；</w:t>
      </w:r>
    </w:p>
    <w:p w14:paraId="37CC72C5">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lang w:val="en-US" w:eastAsia="zh-CN"/>
        </w:rPr>
      </w:pPr>
      <w:r>
        <w:rPr>
          <w:rFonts w:hint="eastAsia" w:ascii="仿宋" w:hAnsi="仿宋" w:eastAsia="仿宋" w:cs="仿宋"/>
          <w:color w:val="000000"/>
          <w:kern w:val="0"/>
          <w:sz w:val="24"/>
          <w:szCs w:val="28"/>
          <w:highlight w:val="none"/>
          <w:lang w:val="en-US" w:eastAsia="zh-CN"/>
        </w:rPr>
        <w:t>履约保证金不予退还情形：除不可抗力外，投标人不履行与采购人订立的采购合同的，履约保证金不予退还，给采购人造成的损失超过履约保证金数额的，还应当对超过部分予以赔偿；</w:t>
      </w:r>
    </w:p>
    <w:p w14:paraId="1DE29A0A">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lang w:val="en-US" w:eastAsia="zh-CN"/>
        </w:rPr>
      </w:pPr>
      <w:r>
        <w:rPr>
          <w:rFonts w:hint="eastAsia" w:ascii="仿宋" w:hAnsi="仿宋" w:eastAsia="仿宋" w:cs="仿宋"/>
          <w:color w:val="000000"/>
          <w:kern w:val="0"/>
          <w:sz w:val="24"/>
          <w:szCs w:val="28"/>
          <w:highlight w:val="none"/>
          <w:lang w:val="en-US" w:eastAsia="zh-CN"/>
        </w:rPr>
        <w:t>逾期退还履约保证金的违约责任：除应当退还履约保证金外，还应当按中国人民银行同期贷款基准利率上浮20％后的利率支付超期资金占用费，但因投标人自身原因导致无法及时退还的除外。</w:t>
      </w:r>
    </w:p>
    <w:p w14:paraId="5D2E2D6E">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lang w:val="en-US" w:eastAsia="zh-CN"/>
        </w:rPr>
      </w:pPr>
      <w:r>
        <w:rPr>
          <w:rFonts w:hint="eastAsia" w:ascii="仿宋" w:hAnsi="仿宋" w:eastAsia="仿宋" w:cs="仿宋"/>
          <w:color w:val="000000"/>
          <w:kern w:val="0"/>
          <w:sz w:val="24"/>
          <w:szCs w:val="28"/>
          <w:highlight w:val="none"/>
          <w:lang w:val="en-US" w:eastAsia="zh-CN"/>
        </w:rPr>
        <w:t>支持和鼓励中标人自愿使用履约（保函）保险代替缴纳履约保证金。省财政厅已上线政府采购电子履约保函（保险）平台，平台可通过域名www.jsdzbh.com直接访问，也可通过江苏省政府采购网、“苏采云”系统链接访问。</w:t>
      </w:r>
    </w:p>
    <w:p w14:paraId="197A6C10">
      <w:pPr>
        <w:keepNext w:val="0"/>
        <w:keepLines w:val="0"/>
        <w:pageBreakBefore w:val="0"/>
        <w:widowControl w:val="0"/>
        <w:shd w:val="clear"/>
        <w:kinsoku/>
        <w:wordWrap/>
        <w:overflowPunct/>
        <w:topLinePunct w:val="0"/>
        <w:autoSpaceDE/>
        <w:autoSpaceDN/>
        <w:bidi w:val="0"/>
        <w:adjustRightInd w:val="0"/>
        <w:snapToGrid w:val="0"/>
        <w:spacing w:line="360" w:lineRule="auto"/>
        <w:ind w:firstLine="562" w:firstLineChars="200"/>
        <w:jc w:val="both"/>
        <w:textAlignment w:val="auto"/>
        <w:outlineLvl w:val="2"/>
        <w:rPr>
          <w:rFonts w:hint="eastAsia" w:ascii="仿宋" w:hAnsi="仿宋" w:eastAsia="仿宋" w:cs="仿宋"/>
          <w:b/>
          <w:bCs/>
          <w:color w:val="000000"/>
          <w:sz w:val="28"/>
          <w:szCs w:val="28"/>
          <w:highlight w:val="none"/>
          <w:lang w:val="en-US" w:eastAsia="zh-CN" w:bidi="ar-SA"/>
        </w:rPr>
      </w:pPr>
      <w:bookmarkStart w:id="216" w:name="_Toc3284"/>
      <w:r>
        <w:rPr>
          <w:rFonts w:hint="eastAsia" w:ascii="仿宋" w:hAnsi="仿宋" w:eastAsia="仿宋" w:cs="仿宋"/>
          <w:b/>
          <w:bCs/>
          <w:color w:val="000000"/>
          <w:sz w:val="28"/>
          <w:szCs w:val="28"/>
          <w:highlight w:val="none"/>
          <w:lang w:val="en-US" w:eastAsia="zh-CN" w:bidi="ar-SA"/>
        </w:rPr>
        <w:t>8.知识产权及使用权</w:t>
      </w:r>
      <w:bookmarkEnd w:id="216"/>
    </w:p>
    <w:p w14:paraId="07E8A57A">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lang w:val="en-US" w:eastAsia="zh-CN"/>
        </w:rPr>
        <w:t>8</w:t>
      </w:r>
      <w:r>
        <w:rPr>
          <w:rFonts w:ascii="仿宋" w:hAnsi="仿宋" w:eastAsia="仿宋" w:cs="仿宋"/>
          <w:color w:val="000000"/>
          <w:kern w:val="0"/>
          <w:sz w:val="24"/>
          <w:szCs w:val="28"/>
          <w:highlight w:val="none"/>
        </w:rPr>
        <w:t>.1</w:t>
      </w:r>
      <w:r>
        <w:rPr>
          <w:rFonts w:hint="eastAsia" w:ascii="仿宋" w:hAnsi="仿宋" w:eastAsia="仿宋" w:cs="仿宋"/>
          <w:color w:val="000000"/>
          <w:kern w:val="0"/>
          <w:sz w:val="24"/>
          <w:szCs w:val="28"/>
          <w:highlight w:val="none"/>
        </w:rPr>
        <w:t>乙方必须保证投标文件、中标后提供的文件及资料均未侵犯他人的知识产权，否则必须承担由此引起的全部法律责任和经济责任。</w:t>
      </w:r>
    </w:p>
    <w:p w14:paraId="0881B550">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lang w:val="en-US" w:eastAsia="zh-CN"/>
        </w:rPr>
        <w:t>8</w:t>
      </w:r>
      <w:r>
        <w:rPr>
          <w:rFonts w:ascii="仿宋" w:hAnsi="仿宋" w:eastAsia="仿宋" w:cs="仿宋"/>
          <w:color w:val="000000"/>
          <w:kern w:val="0"/>
          <w:sz w:val="24"/>
          <w:szCs w:val="28"/>
          <w:highlight w:val="none"/>
        </w:rPr>
        <w:t>.2</w:t>
      </w:r>
      <w:r>
        <w:rPr>
          <w:rFonts w:hint="eastAsia" w:ascii="仿宋" w:hAnsi="仿宋" w:eastAsia="仿宋" w:cs="仿宋"/>
          <w:color w:val="000000"/>
          <w:kern w:val="0"/>
          <w:sz w:val="24"/>
          <w:szCs w:val="28"/>
          <w:highlight w:val="none"/>
        </w:rPr>
        <w:t>乙方提交的所有投标文件及成果，其所有权均归甲方所有，甲方可任意使用其全部成果。</w:t>
      </w:r>
    </w:p>
    <w:p w14:paraId="25F26F94">
      <w:pPr>
        <w:keepNext w:val="0"/>
        <w:keepLines w:val="0"/>
        <w:pageBreakBefore w:val="0"/>
        <w:widowControl w:val="0"/>
        <w:shd w:val="clear"/>
        <w:kinsoku/>
        <w:wordWrap/>
        <w:overflowPunct/>
        <w:topLinePunct w:val="0"/>
        <w:autoSpaceDE/>
        <w:autoSpaceDN/>
        <w:bidi w:val="0"/>
        <w:adjustRightInd w:val="0"/>
        <w:snapToGrid w:val="0"/>
        <w:spacing w:line="360" w:lineRule="auto"/>
        <w:ind w:firstLine="562" w:firstLineChars="200"/>
        <w:jc w:val="both"/>
        <w:textAlignment w:val="auto"/>
        <w:outlineLvl w:val="2"/>
        <w:rPr>
          <w:rFonts w:hint="eastAsia" w:ascii="仿宋" w:hAnsi="仿宋" w:eastAsia="仿宋" w:cs="仿宋"/>
          <w:b/>
          <w:bCs/>
          <w:color w:val="000000"/>
          <w:sz w:val="28"/>
          <w:szCs w:val="28"/>
          <w:highlight w:val="none"/>
          <w:lang w:val="en-US" w:eastAsia="zh-CN" w:bidi="ar-SA"/>
        </w:rPr>
      </w:pPr>
      <w:bookmarkStart w:id="217" w:name="_Toc18769"/>
      <w:r>
        <w:rPr>
          <w:rFonts w:hint="eastAsia" w:ascii="仿宋" w:hAnsi="仿宋" w:eastAsia="仿宋" w:cs="仿宋"/>
          <w:b/>
          <w:bCs/>
          <w:color w:val="000000"/>
          <w:sz w:val="28"/>
          <w:szCs w:val="28"/>
          <w:highlight w:val="none"/>
          <w:lang w:val="en-US" w:eastAsia="zh-CN" w:bidi="ar-SA"/>
        </w:rPr>
        <w:t>9.保密</w:t>
      </w:r>
      <w:bookmarkEnd w:id="217"/>
    </w:p>
    <w:p w14:paraId="65718F16">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lang w:val="en-US" w:eastAsia="zh-CN"/>
        </w:rPr>
        <w:t>9</w:t>
      </w:r>
      <w:r>
        <w:rPr>
          <w:rFonts w:hint="eastAsia" w:ascii="仿宋" w:hAnsi="仿宋" w:eastAsia="仿宋" w:cs="仿宋"/>
          <w:color w:val="000000"/>
          <w:kern w:val="0"/>
          <w:sz w:val="24"/>
          <w:szCs w:val="28"/>
          <w:highlight w:val="none"/>
        </w:rPr>
        <w:t>.1</w:t>
      </w:r>
      <w:r>
        <w:rPr>
          <w:rFonts w:ascii="仿宋" w:hAnsi="仿宋" w:eastAsia="仿宋" w:cs="仿宋"/>
          <w:color w:val="000000"/>
          <w:kern w:val="0"/>
          <w:sz w:val="24"/>
          <w:szCs w:val="28"/>
          <w:highlight w:val="none"/>
        </w:rPr>
        <w:t>甲乙双方在合同订立和履行过程中所知悉的、对方的商业秘密、工作秘密、技术信息、经营信息等均有保密义务。本合同履行完成或在履行的过程中，未经对方事先书面同意，任何一方均不得向第三方披露或透露有关本合同内容项下的任何信息。如发生以上情况，泄密方承担由此引起的一切后果并承担赔偿责任。</w:t>
      </w:r>
    </w:p>
    <w:p w14:paraId="64983E6B">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lang w:val="en-US" w:eastAsia="zh-CN"/>
        </w:rPr>
        <w:t>9</w:t>
      </w:r>
      <w:r>
        <w:rPr>
          <w:rFonts w:hint="eastAsia" w:ascii="仿宋" w:hAnsi="仿宋" w:eastAsia="仿宋" w:cs="仿宋"/>
          <w:color w:val="000000"/>
          <w:kern w:val="0"/>
          <w:sz w:val="24"/>
          <w:szCs w:val="28"/>
          <w:highlight w:val="none"/>
        </w:rPr>
        <w:t>.2</w:t>
      </w:r>
      <w:r>
        <w:rPr>
          <w:rFonts w:ascii="仿宋" w:hAnsi="仿宋" w:eastAsia="仿宋" w:cs="仿宋"/>
          <w:color w:val="000000"/>
          <w:kern w:val="0"/>
          <w:sz w:val="24"/>
          <w:szCs w:val="28"/>
          <w:highlight w:val="none"/>
        </w:rPr>
        <w:t>除履行本合同义务内容所需外，未经对方事先书面同意，任一方不得擅自使用、复制对商标、标志、商业信息、技术及其他资料。</w:t>
      </w:r>
    </w:p>
    <w:p w14:paraId="667D42FF">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lang w:val="en-US" w:eastAsia="zh-CN"/>
        </w:rPr>
        <w:t>9</w:t>
      </w:r>
      <w:r>
        <w:rPr>
          <w:rFonts w:hint="eastAsia" w:ascii="仿宋" w:hAnsi="仿宋" w:eastAsia="仿宋" w:cs="仿宋"/>
          <w:color w:val="000000"/>
          <w:kern w:val="0"/>
          <w:sz w:val="24"/>
          <w:szCs w:val="28"/>
          <w:highlight w:val="none"/>
        </w:rPr>
        <w:t>.3</w:t>
      </w:r>
      <w:r>
        <w:rPr>
          <w:rFonts w:ascii="仿宋" w:hAnsi="仿宋" w:eastAsia="仿宋" w:cs="仿宋"/>
          <w:color w:val="000000"/>
          <w:kern w:val="0"/>
          <w:sz w:val="24"/>
          <w:szCs w:val="28"/>
          <w:highlight w:val="none"/>
        </w:rPr>
        <w:t>本保密条款长期有效，本合同变更、终止或解除等均不影响本条款的效力。</w:t>
      </w:r>
    </w:p>
    <w:p w14:paraId="36A877FB">
      <w:pPr>
        <w:keepNext w:val="0"/>
        <w:keepLines w:val="0"/>
        <w:pageBreakBefore w:val="0"/>
        <w:widowControl w:val="0"/>
        <w:shd w:val="clear"/>
        <w:kinsoku/>
        <w:wordWrap/>
        <w:overflowPunct/>
        <w:topLinePunct w:val="0"/>
        <w:autoSpaceDE/>
        <w:autoSpaceDN/>
        <w:bidi w:val="0"/>
        <w:adjustRightInd w:val="0"/>
        <w:snapToGrid w:val="0"/>
        <w:spacing w:line="360" w:lineRule="auto"/>
        <w:ind w:firstLine="562" w:firstLineChars="200"/>
        <w:jc w:val="both"/>
        <w:textAlignment w:val="auto"/>
        <w:outlineLvl w:val="2"/>
        <w:rPr>
          <w:rFonts w:hint="eastAsia" w:ascii="仿宋" w:hAnsi="仿宋" w:eastAsia="仿宋" w:cs="仿宋"/>
          <w:b/>
          <w:bCs/>
          <w:color w:val="000000"/>
          <w:sz w:val="28"/>
          <w:szCs w:val="28"/>
          <w:highlight w:val="none"/>
          <w:lang w:val="en-US" w:eastAsia="zh-CN" w:bidi="ar-SA"/>
        </w:rPr>
      </w:pPr>
      <w:bookmarkStart w:id="218" w:name="_Toc12413"/>
      <w:r>
        <w:rPr>
          <w:rFonts w:hint="eastAsia" w:ascii="仿宋" w:hAnsi="仿宋" w:eastAsia="仿宋" w:cs="仿宋"/>
          <w:b/>
          <w:bCs/>
          <w:color w:val="000000"/>
          <w:sz w:val="28"/>
          <w:szCs w:val="28"/>
          <w:highlight w:val="none"/>
          <w:lang w:val="en-US" w:eastAsia="zh-CN" w:bidi="ar-SA"/>
        </w:rPr>
        <w:t>10.违约责任及违约终止合同</w:t>
      </w:r>
      <w:bookmarkEnd w:id="218"/>
    </w:p>
    <w:p w14:paraId="001924F6">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ascii="宋体" w:hAnsi="宋体" w:eastAsia="仿宋" w:cs="仿宋"/>
          <w:color w:val="000000"/>
          <w:kern w:val="0"/>
          <w:sz w:val="24"/>
          <w:szCs w:val="28"/>
          <w:highlight w:val="none"/>
        </w:rPr>
      </w:pPr>
      <w:r>
        <w:rPr>
          <w:rFonts w:hint="eastAsia" w:ascii="宋体" w:hAnsi="宋体" w:eastAsia="仿宋" w:cs="仿宋"/>
          <w:color w:val="000000"/>
          <w:kern w:val="0"/>
          <w:sz w:val="24"/>
          <w:szCs w:val="28"/>
          <w:highlight w:val="none"/>
          <w:lang w:val="en-US" w:eastAsia="zh-CN"/>
        </w:rPr>
        <w:t>10.1</w:t>
      </w:r>
      <w:r>
        <w:rPr>
          <w:rFonts w:hint="eastAsia" w:ascii="宋体" w:hAnsi="宋体" w:eastAsia="仿宋" w:cs="仿宋"/>
          <w:color w:val="000000"/>
          <w:kern w:val="0"/>
          <w:sz w:val="24"/>
          <w:szCs w:val="28"/>
          <w:highlight w:val="none"/>
        </w:rPr>
        <w:t>甲乙双方因违反合同约定，或发生其他严重损害参保人权益情况，合同双方可以提前终止或解除合作，并就违约情况提请有关部门依法追究责任。</w:t>
      </w:r>
    </w:p>
    <w:p w14:paraId="30448785">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ascii="宋体" w:hAnsi="宋体" w:eastAsia="仿宋" w:cs="仿宋"/>
          <w:color w:val="000000"/>
          <w:kern w:val="0"/>
          <w:sz w:val="24"/>
          <w:szCs w:val="28"/>
          <w:highlight w:val="none"/>
        </w:rPr>
      </w:pPr>
      <w:r>
        <w:rPr>
          <w:rFonts w:hint="eastAsia" w:ascii="宋体" w:hAnsi="宋体" w:eastAsia="仿宋" w:cs="仿宋"/>
          <w:color w:val="000000"/>
          <w:kern w:val="0"/>
          <w:sz w:val="24"/>
          <w:szCs w:val="28"/>
          <w:highlight w:val="none"/>
          <w:lang w:val="en-US" w:eastAsia="zh-CN"/>
        </w:rPr>
        <w:t>10.2</w:t>
      </w:r>
      <w:r>
        <w:rPr>
          <w:rFonts w:hint="eastAsia" w:ascii="宋体" w:hAnsi="宋体" w:eastAsia="仿宋" w:cs="仿宋"/>
          <w:color w:val="000000"/>
          <w:kern w:val="0"/>
          <w:sz w:val="24"/>
          <w:szCs w:val="28"/>
          <w:highlight w:val="none"/>
        </w:rPr>
        <w:t>乙方利用专业技术和行业信息优势之便，故意隐瞒和掩盖自身过失，违背投标承诺和未尽义务，甲方均可追究乙方的违约责任并索取赔偿，且不受合同时效的限制。</w:t>
      </w:r>
    </w:p>
    <w:p w14:paraId="545688BE">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ascii="宋体" w:hAnsi="宋体" w:eastAsia="仿宋" w:cs="仿宋"/>
          <w:color w:val="000000"/>
          <w:kern w:val="0"/>
          <w:sz w:val="24"/>
          <w:szCs w:val="28"/>
          <w:highlight w:val="none"/>
        </w:rPr>
      </w:pPr>
      <w:r>
        <w:rPr>
          <w:rFonts w:hint="eastAsia" w:ascii="宋体" w:hAnsi="宋体" w:eastAsia="仿宋" w:cs="仿宋"/>
          <w:color w:val="000000"/>
          <w:kern w:val="0"/>
          <w:sz w:val="24"/>
          <w:szCs w:val="28"/>
          <w:highlight w:val="none"/>
          <w:lang w:val="en-US" w:eastAsia="zh-CN"/>
        </w:rPr>
        <w:t>10.3</w:t>
      </w:r>
      <w:r>
        <w:rPr>
          <w:rFonts w:hint="eastAsia" w:ascii="宋体" w:hAnsi="宋体" w:eastAsia="仿宋" w:cs="仿宋"/>
          <w:color w:val="000000"/>
          <w:kern w:val="0"/>
          <w:sz w:val="24"/>
          <w:szCs w:val="28"/>
          <w:highlight w:val="none"/>
        </w:rPr>
        <w:t>乙方未履行责任且情节严重的</w:t>
      </w:r>
      <w:r>
        <w:rPr>
          <w:rFonts w:hint="eastAsia" w:ascii="宋体" w:hAnsi="宋体" w:eastAsia="仿宋" w:cs="仿宋"/>
          <w:color w:val="000000"/>
          <w:kern w:val="0"/>
          <w:sz w:val="24"/>
          <w:szCs w:val="28"/>
          <w:highlight w:val="none"/>
          <w:lang w:eastAsia="zh-CN"/>
        </w:rPr>
        <w:t>，</w:t>
      </w:r>
      <w:r>
        <w:rPr>
          <w:rFonts w:hint="eastAsia" w:ascii="宋体" w:hAnsi="宋体" w:eastAsia="仿宋" w:cs="仿宋"/>
          <w:color w:val="000000"/>
          <w:kern w:val="0"/>
          <w:sz w:val="24"/>
          <w:szCs w:val="28"/>
          <w:highlight w:val="none"/>
          <w:lang w:val="en-US" w:eastAsia="zh-CN"/>
        </w:rPr>
        <w:t>甲方有权单方</w:t>
      </w:r>
      <w:r>
        <w:rPr>
          <w:rFonts w:hint="eastAsia" w:ascii="宋体" w:hAnsi="宋体" w:eastAsia="仿宋" w:cs="仿宋"/>
          <w:color w:val="000000"/>
          <w:kern w:val="0"/>
          <w:sz w:val="24"/>
          <w:szCs w:val="28"/>
          <w:highlight w:val="none"/>
        </w:rPr>
        <w:t>解除合同，</w:t>
      </w:r>
      <w:r>
        <w:rPr>
          <w:rFonts w:hint="eastAsia" w:ascii="宋体" w:hAnsi="宋体" w:eastAsia="仿宋" w:cs="仿宋"/>
          <w:color w:val="000000"/>
          <w:kern w:val="0"/>
          <w:sz w:val="24"/>
          <w:szCs w:val="28"/>
          <w:highlight w:val="none"/>
          <w:lang w:val="en-US" w:eastAsia="zh-CN"/>
        </w:rPr>
        <w:t>并</w:t>
      </w:r>
      <w:r>
        <w:rPr>
          <w:rFonts w:hint="eastAsia" w:ascii="宋体" w:hAnsi="宋体" w:eastAsia="仿宋" w:cs="仿宋"/>
          <w:color w:val="000000"/>
          <w:kern w:val="0"/>
          <w:sz w:val="24"/>
          <w:szCs w:val="28"/>
          <w:highlight w:val="none"/>
        </w:rPr>
        <w:t>报相关部门依法追究其责任。</w:t>
      </w:r>
    </w:p>
    <w:p w14:paraId="14E08D5C">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ascii="宋体" w:hAnsi="宋体" w:eastAsia="仿宋" w:cs="仿宋"/>
          <w:color w:val="000000"/>
          <w:kern w:val="0"/>
          <w:sz w:val="24"/>
          <w:szCs w:val="28"/>
          <w:highlight w:val="none"/>
        </w:rPr>
      </w:pPr>
      <w:r>
        <w:rPr>
          <w:rFonts w:hint="eastAsia" w:ascii="宋体" w:hAnsi="宋体" w:eastAsia="仿宋" w:cs="仿宋"/>
          <w:color w:val="000000"/>
          <w:kern w:val="0"/>
          <w:sz w:val="24"/>
          <w:szCs w:val="28"/>
          <w:highlight w:val="none"/>
          <w:lang w:val="en-US" w:eastAsia="zh-CN"/>
        </w:rPr>
        <w:t>10.4</w:t>
      </w:r>
      <w:r>
        <w:rPr>
          <w:rFonts w:hint="eastAsia" w:ascii="宋体" w:hAnsi="宋体" w:eastAsia="仿宋" w:cs="仿宋"/>
          <w:color w:val="000000"/>
          <w:kern w:val="0"/>
          <w:sz w:val="24"/>
          <w:szCs w:val="28"/>
          <w:highlight w:val="none"/>
        </w:rPr>
        <w:t>甲乙双方发生自然灾害“惠润万家”保险争议时，可通过协商解决；协商不成的，可提请政府有关部门调解。</w:t>
      </w:r>
    </w:p>
    <w:p w14:paraId="5CAF2879">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ascii="宋体" w:hAnsi="宋体" w:eastAsia="仿宋" w:cs="仿宋"/>
          <w:color w:val="000000"/>
          <w:kern w:val="0"/>
          <w:sz w:val="24"/>
          <w:szCs w:val="28"/>
          <w:highlight w:val="none"/>
        </w:rPr>
      </w:pPr>
      <w:r>
        <w:rPr>
          <w:rFonts w:hint="eastAsia" w:ascii="宋体" w:hAnsi="宋体" w:eastAsia="仿宋" w:cs="仿宋"/>
          <w:color w:val="000000"/>
          <w:kern w:val="0"/>
          <w:sz w:val="24"/>
          <w:szCs w:val="28"/>
          <w:highlight w:val="none"/>
          <w:lang w:val="en-US" w:eastAsia="zh-CN"/>
        </w:rPr>
        <w:t>10.5</w:t>
      </w:r>
      <w:r>
        <w:rPr>
          <w:rFonts w:hint="eastAsia" w:ascii="宋体" w:hAnsi="宋体" w:eastAsia="仿宋" w:cs="仿宋"/>
          <w:color w:val="000000"/>
          <w:kern w:val="0"/>
          <w:sz w:val="24"/>
          <w:szCs w:val="28"/>
          <w:highlight w:val="none"/>
        </w:rPr>
        <w:t>如乙方不能履行合同，影响了参保人权益，甲方按政策规定履行职能，停止支付尚未支付的自然灾害“惠润万家”保险费，</w:t>
      </w:r>
      <w:r>
        <w:rPr>
          <w:rFonts w:hint="eastAsia" w:ascii="宋体" w:hAnsi="宋体" w:eastAsia="仿宋" w:cs="仿宋"/>
          <w:color w:val="000000"/>
          <w:kern w:val="0"/>
          <w:sz w:val="24"/>
          <w:szCs w:val="28"/>
          <w:highlight w:val="none"/>
          <w:lang w:val="en-US" w:eastAsia="zh-CN"/>
        </w:rPr>
        <w:t>且</w:t>
      </w:r>
      <w:r>
        <w:rPr>
          <w:rFonts w:hint="eastAsia" w:ascii="宋体" w:hAnsi="宋体" w:eastAsia="仿宋" w:cs="仿宋"/>
          <w:color w:val="000000"/>
          <w:kern w:val="0"/>
          <w:sz w:val="24"/>
          <w:szCs w:val="28"/>
          <w:highlight w:val="none"/>
        </w:rPr>
        <w:t>不予退还履约保证金，并报相关部门追究其责任。</w:t>
      </w:r>
    </w:p>
    <w:p w14:paraId="5D3344CD">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ascii="宋体" w:hAnsi="宋体" w:eastAsia="仿宋" w:cs="仿宋"/>
          <w:color w:val="000000"/>
          <w:kern w:val="0"/>
          <w:sz w:val="24"/>
          <w:szCs w:val="28"/>
          <w:highlight w:val="none"/>
        </w:rPr>
      </w:pPr>
      <w:r>
        <w:rPr>
          <w:rFonts w:hint="eastAsia" w:ascii="宋体" w:hAnsi="宋体" w:eastAsia="仿宋" w:cs="仿宋"/>
          <w:color w:val="000000"/>
          <w:kern w:val="0"/>
          <w:sz w:val="24"/>
          <w:szCs w:val="28"/>
          <w:highlight w:val="none"/>
          <w:lang w:val="en-US" w:eastAsia="zh-CN"/>
        </w:rPr>
        <w:t>10.6</w:t>
      </w:r>
      <w:r>
        <w:rPr>
          <w:rFonts w:hint="eastAsia" w:ascii="宋体" w:hAnsi="宋体" w:eastAsia="仿宋" w:cs="仿宋"/>
          <w:color w:val="000000"/>
          <w:kern w:val="0"/>
          <w:sz w:val="24"/>
          <w:szCs w:val="28"/>
          <w:highlight w:val="none"/>
        </w:rPr>
        <w:t>在本合同执行过程中，甲方将在接到投诉或主动不定期对乙方执行合同的情况进行检查，乙方有下列行为之一的，一经调查属实，将视具体情况采取相关规定追究乙方违约责任：</w:t>
      </w:r>
    </w:p>
    <w:p w14:paraId="2D8B91D9">
      <w:pPr>
        <w:keepNext w:val="0"/>
        <w:keepLines w:val="0"/>
        <w:pageBreakBefore w:val="0"/>
        <w:numPr>
          <w:ilvl w:val="0"/>
          <w:numId w:val="5"/>
        </w:numPr>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仿宋" w:cs="仿宋"/>
          <w:color w:val="000000"/>
          <w:kern w:val="0"/>
          <w:sz w:val="24"/>
          <w:szCs w:val="28"/>
          <w:highlight w:val="none"/>
        </w:rPr>
      </w:pPr>
      <w:r>
        <w:rPr>
          <w:rFonts w:hint="eastAsia" w:ascii="宋体" w:hAnsi="宋体" w:eastAsia="仿宋" w:cs="仿宋"/>
          <w:color w:val="000000"/>
          <w:kern w:val="0"/>
          <w:sz w:val="24"/>
          <w:szCs w:val="28"/>
          <w:highlight w:val="none"/>
          <w:lang w:val="en-US" w:eastAsia="zh-CN"/>
        </w:rPr>
        <w:t>未按承诺的时限，在规定时间内赶赴事故现场的；</w:t>
      </w:r>
    </w:p>
    <w:p w14:paraId="638536F5">
      <w:pPr>
        <w:keepNext w:val="0"/>
        <w:keepLines w:val="0"/>
        <w:pageBreakBefore w:val="0"/>
        <w:numPr>
          <w:ilvl w:val="0"/>
          <w:numId w:val="5"/>
        </w:numPr>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仿宋" w:cs="仿宋"/>
          <w:color w:val="000000"/>
          <w:kern w:val="0"/>
          <w:sz w:val="24"/>
          <w:szCs w:val="28"/>
          <w:highlight w:val="none"/>
        </w:rPr>
      </w:pPr>
      <w:r>
        <w:rPr>
          <w:rFonts w:hint="eastAsia" w:ascii="宋体" w:hAnsi="宋体" w:eastAsia="仿宋" w:cs="仿宋"/>
          <w:color w:val="000000"/>
          <w:kern w:val="0"/>
          <w:sz w:val="24"/>
          <w:szCs w:val="28"/>
          <w:highlight w:val="none"/>
        </w:rPr>
        <w:t>如果手续齐全的赔案</w:t>
      </w:r>
      <w:r>
        <w:rPr>
          <w:rFonts w:hint="eastAsia" w:ascii="宋体" w:hAnsi="宋体" w:eastAsia="仿宋" w:cs="仿宋"/>
          <w:color w:val="000000"/>
          <w:kern w:val="0"/>
          <w:sz w:val="24"/>
          <w:szCs w:val="28"/>
          <w:highlight w:val="none"/>
          <w:lang w:eastAsia="zh-CN"/>
        </w:rPr>
        <w:t>，</w:t>
      </w:r>
      <w:r>
        <w:rPr>
          <w:rFonts w:hint="eastAsia" w:ascii="宋体" w:hAnsi="宋体" w:eastAsia="仿宋" w:cs="仿宋"/>
          <w:color w:val="000000"/>
          <w:kern w:val="0"/>
          <w:sz w:val="24"/>
          <w:szCs w:val="28"/>
          <w:highlight w:val="none"/>
        </w:rPr>
        <w:t>在乙方承诺的支付赔款时限内未能支付完毕的；</w:t>
      </w:r>
    </w:p>
    <w:p w14:paraId="56BAF77E">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ascii="宋体" w:hAnsi="宋体" w:eastAsia="仿宋" w:cs="仿宋"/>
          <w:color w:val="000000"/>
          <w:kern w:val="0"/>
          <w:sz w:val="24"/>
          <w:szCs w:val="28"/>
          <w:highlight w:val="none"/>
        </w:rPr>
      </w:pPr>
      <w:r>
        <w:rPr>
          <w:rFonts w:hint="eastAsia" w:ascii="宋体" w:hAnsi="宋体" w:eastAsia="仿宋" w:cs="仿宋"/>
          <w:color w:val="000000"/>
          <w:kern w:val="0"/>
          <w:sz w:val="24"/>
          <w:szCs w:val="28"/>
          <w:highlight w:val="none"/>
        </w:rPr>
        <w:t>（</w:t>
      </w:r>
      <w:r>
        <w:rPr>
          <w:rFonts w:hint="eastAsia" w:ascii="宋体" w:hAnsi="宋体" w:eastAsia="仿宋" w:cs="仿宋"/>
          <w:color w:val="000000"/>
          <w:kern w:val="0"/>
          <w:sz w:val="24"/>
          <w:szCs w:val="28"/>
          <w:highlight w:val="none"/>
          <w:lang w:val="en-US" w:eastAsia="zh-CN"/>
        </w:rPr>
        <w:t>3</w:t>
      </w:r>
      <w:r>
        <w:rPr>
          <w:rFonts w:hint="eastAsia" w:ascii="宋体" w:hAnsi="宋体" w:eastAsia="仿宋" w:cs="仿宋"/>
          <w:color w:val="000000"/>
          <w:kern w:val="0"/>
          <w:sz w:val="24"/>
          <w:szCs w:val="28"/>
          <w:highlight w:val="none"/>
        </w:rPr>
        <w:t>）未按</w:t>
      </w:r>
      <w:r>
        <w:rPr>
          <w:rFonts w:hint="eastAsia" w:ascii="宋体" w:hAnsi="宋体" w:eastAsia="仿宋" w:cs="仿宋"/>
          <w:color w:val="000000"/>
          <w:kern w:val="0"/>
          <w:sz w:val="24"/>
          <w:szCs w:val="28"/>
          <w:highlight w:val="none"/>
          <w:lang w:val="en-US" w:eastAsia="zh-CN"/>
        </w:rPr>
        <w:t>磋商</w:t>
      </w:r>
      <w:r>
        <w:rPr>
          <w:rFonts w:hint="eastAsia" w:ascii="宋体" w:hAnsi="宋体" w:eastAsia="仿宋" w:cs="仿宋"/>
          <w:color w:val="000000"/>
          <w:kern w:val="0"/>
          <w:sz w:val="24"/>
          <w:szCs w:val="28"/>
          <w:highlight w:val="none"/>
        </w:rPr>
        <w:t xml:space="preserve">文件“第四部分 </w:t>
      </w:r>
      <w:r>
        <w:rPr>
          <w:rFonts w:hint="eastAsia" w:ascii="宋体" w:hAnsi="宋体" w:eastAsia="仿宋" w:cs="仿宋"/>
          <w:color w:val="000000"/>
          <w:kern w:val="0"/>
          <w:sz w:val="24"/>
          <w:szCs w:val="28"/>
          <w:highlight w:val="none"/>
          <w:lang w:val="en-US" w:eastAsia="zh-CN"/>
        </w:rPr>
        <w:t xml:space="preserve"> </w:t>
      </w:r>
      <w:r>
        <w:rPr>
          <w:rFonts w:hint="eastAsia" w:ascii="宋体" w:hAnsi="宋体" w:eastAsia="仿宋" w:cs="仿宋"/>
          <w:color w:val="000000"/>
          <w:kern w:val="0"/>
          <w:sz w:val="24"/>
          <w:szCs w:val="28"/>
          <w:highlight w:val="none"/>
        </w:rPr>
        <w:t>采购需求”及投标响应文件相应响应及承诺实施，由此所造成的一切损失及责任由乙方承担；</w:t>
      </w:r>
    </w:p>
    <w:p w14:paraId="497B8E25">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ascii="宋体" w:hAnsi="宋体" w:eastAsia="仿宋" w:cs="仿宋"/>
          <w:color w:val="000000"/>
          <w:kern w:val="0"/>
          <w:sz w:val="24"/>
          <w:szCs w:val="28"/>
          <w:highlight w:val="none"/>
        </w:rPr>
      </w:pPr>
      <w:r>
        <w:rPr>
          <w:rFonts w:hint="eastAsia" w:ascii="宋体" w:hAnsi="宋体" w:eastAsia="仿宋" w:cs="仿宋"/>
          <w:color w:val="000000"/>
          <w:kern w:val="0"/>
          <w:sz w:val="24"/>
          <w:szCs w:val="28"/>
          <w:highlight w:val="none"/>
        </w:rPr>
        <w:t>（</w:t>
      </w:r>
      <w:r>
        <w:rPr>
          <w:rFonts w:hint="eastAsia" w:ascii="宋体" w:hAnsi="宋体" w:eastAsia="仿宋" w:cs="仿宋"/>
          <w:color w:val="000000"/>
          <w:kern w:val="0"/>
          <w:sz w:val="24"/>
          <w:szCs w:val="28"/>
          <w:highlight w:val="none"/>
          <w:lang w:val="en-US" w:eastAsia="zh-CN"/>
        </w:rPr>
        <w:t>4</w:t>
      </w:r>
      <w:r>
        <w:rPr>
          <w:rFonts w:hint="eastAsia" w:ascii="宋体" w:hAnsi="宋体" w:eastAsia="仿宋" w:cs="仿宋"/>
          <w:color w:val="000000"/>
          <w:kern w:val="0"/>
          <w:sz w:val="24"/>
          <w:szCs w:val="28"/>
          <w:highlight w:val="none"/>
        </w:rPr>
        <w:t>）提供任何形式回扣的；</w:t>
      </w:r>
    </w:p>
    <w:p w14:paraId="5D12FD91">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ascii="宋体" w:hAnsi="宋体" w:eastAsia="仿宋" w:cs="仿宋"/>
          <w:color w:val="000000"/>
          <w:kern w:val="0"/>
          <w:sz w:val="24"/>
          <w:szCs w:val="28"/>
          <w:highlight w:val="none"/>
        </w:rPr>
      </w:pPr>
      <w:r>
        <w:rPr>
          <w:rFonts w:hint="eastAsia" w:ascii="宋体" w:hAnsi="宋体" w:eastAsia="仿宋" w:cs="仿宋"/>
          <w:color w:val="000000"/>
          <w:kern w:val="0"/>
          <w:sz w:val="24"/>
          <w:szCs w:val="28"/>
          <w:highlight w:val="none"/>
        </w:rPr>
        <w:t>（</w:t>
      </w:r>
      <w:r>
        <w:rPr>
          <w:rFonts w:hint="eastAsia" w:ascii="宋体" w:hAnsi="宋体" w:eastAsia="仿宋" w:cs="仿宋"/>
          <w:color w:val="000000"/>
          <w:kern w:val="0"/>
          <w:sz w:val="24"/>
          <w:szCs w:val="28"/>
          <w:highlight w:val="none"/>
          <w:lang w:val="en-US" w:eastAsia="zh-CN"/>
        </w:rPr>
        <w:t>5</w:t>
      </w:r>
      <w:r>
        <w:rPr>
          <w:rFonts w:hint="eastAsia" w:ascii="宋体" w:hAnsi="宋体" w:eastAsia="仿宋" w:cs="仿宋"/>
          <w:color w:val="000000"/>
          <w:kern w:val="0"/>
          <w:sz w:val="24"/>
          <w:szCs w:val="28"/>
          <w:highlight w:val="none"/>
        </w:rPr>
        <w:t>）其他严重违反本合同条款的情况。</w:t>
      </w:r>
    </w:p>
    <w:p w14:paraId="7B7DD7C6">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ascii="宋体" w:hAnsi="宋体" w:eastAsia="仿宋" w:cs="仿宋"/>
          <w:color w:val="000000"/>
          <w:kern w:val="0"/>
          <w:sz w:val="24"/>
          <w:szCs w:val="28"/>
          <w:highlight w:val="none"/>
        </w:rPr>
      </w:pPr>
      <w:r>
        <w:rPr>
          <w:rFonts w:hint="eastAsia" w:ascii="宋体" w:hAnsi="宋体" w:eastAsia="仿宋" w:cs="仿宋"/>
          <w:color w:val="000000"/>
          <w:kern w:val="0"/>
          <w:sz w:val="24"/>
          <w:szCs w:val="28"/>
          <w:highlight w:val="none"/>
          <w:lang w:val="en-US" w:eastAsia="zh-CN"/>
        </w:rPr>
        <w:t>10.7</w:t>
      </w:r>
      <w:r>
        <w:rPr>
          <w:rFonts w:hint="eastAsia" w:ascii="宋体" w:hAnsi="宋体" w:eastAsia="仿宋" w:cs="仿宋"/>
          <w:color w:val="000000"/>
          <w:kern w:val="0"/>
          <w:sz w:val="24"/>
          <w:szCs w:val="28"/>
          <w:highlight w:val="none"/>
        </w:rPr>
        <w:t>经调查属实，情节轻微的：第一次批评，并扣除履约保证金的20</w:t>
      </w:r>
      <w:r>
        <w:rPr>
          <w:rFonts w:hint="eastAsia" w:ascii="宋体" w:hAnsi="宋体" w:eastAsia="仿宋" w:cs="宋体"/>
          <w:color w:val="000000"/>
          <w:kern w:val="0"/>
          <w:sz w:val="24"/>
          <w:szCs w:val="28"/>
          <w:highlight w:val="none"/>
        </w:rPr>
        <w:t>﹪</w:t>
      </w:r>
      <w:r>
        <w:rPr>
          <w:rFonts w:hint="eastAsia" w:ascii="宋体" w:hAnsi="宋体" w:eastAsia="仿宋" w:cs="仿宋"/>
          <w:color w:val="000000"/>
          <w:kern w:val="0"/>
          <w:sz w:val="24"/>
          <w:szCs w:val="28"/>
          <w:highlight w:val="none"/>
        </w:rPr>
        <w:t>；第二次扣除履约保证金的40</w:t>
      </w:r>
      <w:r>
        <w:rPr>
          <w:rFonts w:hint="eastAsia" w:ascii="宋体" w:hAnsi="宋体" w:eastAsia="仿宋" w:cs="宋体"/>
          <w:color w:val="000000"/>
          <w:kern w:val="0"/>
          <w:sz w:val="24"/>
          <w:szCs w:val="28"/>
          <w:highlight w:val="none"/>
        </w:rPr>
        <w:t>﹪</w:t>
      </w:r>
      <w:r>
        <w:rPr>
          <w:rFonts w:hint="eastAsia" w:ascii="宋体" w:hAnsi="宋体" w:eastAsia="仿宋" w:cs="仿宋"/>
          <w:color w:val="000000"/>
          <w:kern w:val="0"/>
          <w:sz w:val="24"/>
          <w:szCs w:val="28"/>
          <w:highlight w:val="none"/>
        </w:rPr>
        <w:t>；第三次扣除履约保证金的60</w:t>
      </w:r>
      <w:r>
        <w:rPr>
          <w:rFonts w:hint="eastAsia" w:ascii="宋体" w:hAnsi="宋体" w:eastAsia="仿宋" w:cs="宋体"/>
          <w:color w:val="000000"/>
          <w:kern w:val="0"/>
          <w:sz w:val="24"/>
          <w:szCs w:val="28"/>
          <w:highlight w:val="none"/>
        </w:rPr>
        <w:t>﹪</w:t>
      </w:r>
      <w:r>
        <w:rPr>
          <w:rFonts w:hint="eastAsia" w:ascii="宋体" w:hAnsi="宋体" w:eastAsia="仿宋" w:cs="仿宋"/>
          <w:color w:val="000000"/>
          <w:kern w:val="0"/>
          <w:sz w:val="24"/>
          <w:szCs w:val="28"/>
          <w:highlight w:val="none"/>
        </w:rPr>
        <w:t>并予以通报批评</w:t>
      </w:r>
      <w:r>
        <w:rPr>
          <w:rFonts w:hint="eastAsia" w:ascii="宋体" w:hAnsi="宋体" w:eastAsia="仿宋" w:cs="仿宋"/>
          <w:color w:val="000000"/>
          <w:kern w:val="0"/>
          <w:sz w:val="24"/>
          <w:szCs w:val="28"/>
          <w:highlight w:val="none"/>
          <w:lang w:eastAsia="zh-CN"/>
        </w:rPr>
        <w:t>；</w:t>
      </w:r>
      <w:r>
        <w:rPr>
          <w:rFonts w:hint="eastAsia" w:ascii="宋体" w:hAnsi="宋体" w:eastAsia="仿宋" w:cs="仿宋"/>
          <w:color w:val="000000"/>
          <w:kern w:val="0"/>
          <w:sz w:val="24"/>
          <w:szCs w:val="28"/>
          <w:highlight w:val="none"/>
        </w:rPr>
        <w:t>第</w:t>
      </w:r>
      <w:r>
        <w:rPr>
          <w:rFonts w:hint="eastAsia" w:ascii="宋体" w:hAnsi="宋体" w:eastAsia="仿宋" w:cs="仿宋"/>
          <w:color w:val="000000"/>
          <w:kern w:val="0"/>
          <w:sz w:val="24"/>
          <w:szCs w:val="28"/>
          <w:highlight w:val="none"/>
          <w:lang w:val="en-US" w:eastAsia="zh-CN"/>
        </w:rPr>
        <w:t>四</w:t>
      </w:r>
      <w:r>
        <w:rPr>
          <w:rFonts w:hint="eastAsia" w:ascii="宋体" w:hAnsi="宋体" w:eastAsia="仿宋" w:cs="仿宋"/>
          <w:color w:val="000000"/>
          <w:kern w:val="0"/>
          <w:sz w:val="24"/>
          <w:szCs w:val="28"/>
          <w:highlight w:val="none"/>
        </w:rPr>
        <w:t>次扣除全部履约保证金</w:t>
      </w:r>
      <w:r>
        <w:rPr>
          <w:rFonts w:hint="eastAsia" w:ascii="宋体" w:hAnsi="宋体" w:eastAsia="仿宋" w:cs="仿宋"/>
          <w:color w:val="000000"/>
          <w:kern w:val="0"/>
          <w:sz w:val="24"/>
          <w:szCs w:val="28"/>
          <w:highlight w:val="none"/>
          <w:lang w:eastAsia="zh-CN"/>
        </w:rPr>
        <w:t>，</w:t>
      </w:r>
      <w:r>
        <w:rPr>
          <w:rFonts w:hint="eastAsia" w:ascii="宋体" w:hAnsi="宋体" w:eastAsia="仿宋" w:cs="仿宋"/>
          <w:color w:val="000000"/>
          <w:kern w:val="0"/>
          <w:sz w:val="24"/>
          <w:szCs w:val="28"/>
          <w:highlight w:val="none"/>
          <w:lang w:val="en-US" w:eastAsia="zh-CN"/>
        </w:rPr>
        <w:t>并有权选择单方解除合同</w:t>
      </w:r>
      <w:r>
        <w:rPr>
          <w:rFonts w:hint="eastAsia" w:ascii="宋体" w:hAnsi="宋体" w:eastAsia="仿宋" w:cs="仿宋"/>
          <w:color w:val="000000"/>
          <w:kern w:val="0"/>
          <w:sz w:val="24"/>
          <w:szCs w:val="28"/>
          <w:highlight w:val="none"/>
        </w:rPr>
        <w:t>。</w:t>
      </w:r>
    </w:p>
    <w:p w14:paraId="641830A5">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ascii="宋体" w:hAnsi="宋体" w:eastAsia="仿宋" w:cs="仿宋"/>
          <w:color w:val="000000"/>
          <w:kern w:val="0"/>
          <w:sz w:val="24"/>
          <w:szCs w:val="28"/>
          <w:highlight w:val="none"/>
        </w:rPr>
      </w:pPr>
      <w:r>
        <w:rPr>
          <w:rFonts w:hint="eastAsia" w:ascii="宋体" w:hAnsi="宋体" w:eastAsia="仿宋" w:cs="仿宋"/>
          <w:color w:val="000000"/>
          <w:kern w:val="0"/>
          <w:sz w:val="24"/>
          <w:szCs w:val="28"/>
          <w:highlight w:val="none"/>
          <w:lang w:val="en-US" w:eastAsia="zh-CN"/>
        </w:rPr>
        <w:t>10.8</w:t>
      </w:r>
      <w:r>
        <w:rPr>
          <w:rFonts w:hint="eastAsia" w:ascii="宋体" w:hAnsi="宋体" w:eastAsia="仿宋" w:cs="仿宋"/>
          <w:color w:val="000000"/>
          <w:kern w:val="0"/>
          <w:sz w:val="24"/>
          <w:szCs w:val="28"/>
          <w:highlight w:val="none"/>
        </w:rPr>
        <w:t>经调查属实，情节严重的：</w:t>
      </w:r>
    </w:p>
    <w:p w14:paraId="47365A8E">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ascii="宋体" w:hAnsi="宋体" w:eastAsia="仿宋" w:cs="仿宋"/>
          <w:color w:val="000000"/>
          <w:kern w:val="0"/>
          <w:sz w:val="24"/>
          <w:szCs w:val="28"/>
          <w:highlight w:val="none"/>
        </w:rPr>
      </w:pPr>
      <w:r>
        <w:rPr>
          <w:rFonts w:hint="eastAsia" w:ascii="宋体" w:hAnsi="宋体" w:eastAsia="仿宋" w:cs="仿宋"/>
          <w:color w:val="000000"/>
          <w:kern w:val="0"/>
          <w:sz w:val="24"/>
          <w:szCs w:val="28"/>
          <w:highlight w:val="none"/>
        </w:rPr>
        <w:t>（1）一次性扣除全部履约保证金；</w:t>
      </w:r>
    </w:p>
    <w:p w14:paraId="6DC46DA6">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ascii="宋体" w:hAnsi="宋体" w:eastAsia="仿宋" w:cs="仿宋"/>
          <w:color w:val="000000"/>
          <w:kern w:val="0"/>
          <w:sz w:val="24"/>
          <w:szCs w:val="28"/>
          <w:highlight w:val="none"/>
        </w:rPr>
      </w:pPr>
      <w:r>
        <w:rPr>
          <w:rFonts w:hint="eastAsia" w:ascii="宋体" w:hAnsi="宋体" w:eastAsia="仿宋" w:cs="仿宋"/>
          <w:color w:val="000000"/>
          <w:kern w:val="0"/>
          <w:sz w:val="24"/>
          <w:szCs w:val="28"/>
          <w:highlight w:val="none"/>
        </w:rPr>
        <w:t>（2）要求乙方支付不高于履约保证金数额的违约金；</w:t>
      </w:r>
    </w:p>
    <w:p w14:paraId="703A51B2">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ascii="宋体" w:hAnsi="宋体" w:eastAsia="仿宋" w:cs="仿宋"/>
          <w:color w:val="000000"/>
          <w:kern w:val="0"/>
          <w:sz w:val="24"/>
          <w:szCs w:val="28"/>
          <w:highlight w:val="none"/>
        </w:rPr>
      </w:pPr>
      <w:r>
        <w:rPr>
          <w:rFonts w:hint="eastAsia" w:ascii="宋体" w:hAnsi="宋体" w:eastAsia="仿宋" w:cs="仿宋"/>
          <w:color w:val="000000"/>
          <w:kern w:val="0"/>
          <w:sz w:val="24"/>
          <w:szCs w:val="28"/>
          <w:highlight w:val="none"/>
        </w:rPr>
        <w:t>（3）在一至三年内不得参与我市政府采购的采购活动。</w:t>
      </w:r>
    </w:p>
    <w:p w14:paraId="5A44C54B">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ascii="宋体" w:hAnsi="宋体" w:eastAsia="仿宋" w:cs="仿宋"/>
          <w:color w:val="000000"/>
          <w:kern w:val="0"/>
          <w:sz w:val="24"/>
          <w:szCs w:val="28"/>
          <w:highlight w:val="none"/>
        </w:rPr>
      </w:pPr>
      <w:r>
        <w:rPr>
          <w:rFonts w:hint="eastAsia" w:ascii="宋体" w:hAnsi="宋体" w:eastAsia="仿宋" w:cs="仿宋"/>
          <w:color w:val="000000"/>
          <w:kern w:val="0"/>
          <w:sz w:val="24"/>
          <w:szCs w:val="28"/>
          <w:highlight w:val="none"/>
          <w:lang w:val="en-US" w:eastAsia="zh-CN"/>
        </w:rPr>
        <w:t>10.9</w:t>
      </w:r>
      <w:r>
        <w:rPr>
          <w:rFonts w:hint="eastAsia" w:ascii="宋体" w:hAnsi="宋体" w:eastAsia="仿宋" w:cs="仿宋"/>
          <w:color w:val="000000"/>
          <w:kern w:val="0"/>
          <w:sz w:val="24"/>
          <w:szCs w:val="28"/>
          <w:highlight w:val="none"/>
        </w:rPr>
        <w:t>如乙方因自然灾害“惠润万家”保险项目费用而出现拒绝补偿或者延期补偿行为的，</w:t>
      </w:r>
      <w:r>
        <w:rPr>
          <w:rFonts w:hint="eastAsia" w:ascii="宋体" w:hAnsi="宋体" w:eastAsia="仿宋" w:cs="仿宋"/>
          <w:color w:val="000000"/>
          <w:kern w:val="0"/>
          <w:sz w:val="24"/>
          <w:szCs w:val="28"/>
          <w:highlight w:val="none"/>
          <w:lang w:val="en-US" w:eastAsia="zh-CN"/>
        </w:rPr>
        <w:t>每出现一次，</w:t>
      </w:r>
      <w:r>
        <w:rPr>
          <w:rFonts w:hint="eastAsia" w:ascii="宋体" w:hAnsi="宋体" w:eastAsia="仿宋" w:cs="仿宋"/>
          <w:color w:val="000000"/>
          <w:kern w:val="0"/>
          <w:sz w:val="24"/>
          <w:szCs w:val="28"/>
          <w:highlight w:val="none"/>
        </w:rPr>
        <w:t>甲方按照</w:t>
      </w:r>
      <w:r>
        <w:rPr>
          <w:rFonts w:hint="eastAsia" w:ascii="宋体" w:hAnsi="宋体" w:eastAsia="仿宋" w:cs="仿宋"/>
          <w:color w:val="000000"/>
          <w:kern w:val="0"/>
          <w:sz w:val="24"/>
          <w:szCs w:val="28"/>
          <w:highlight w:val="none"/>
          <w:lang w:val="en-US" w:eastAsia="zh-CN"/>
        </w:rPr>
        <w:t>合同</w:t>
      </w:r>
      <w:r>
        <w:rPr>
          <w:rFonts w:hint="eastAsia" w:ascii="宋体" w:hAnsi="宋体" w:eastAsia="仿宋" w:cs="仿宋"/>
          <w:color w:val="000000"/>
          <w:kern w:val="0"/>
          <w:sz w:val="24"/>
          <w:szCs w:val="28"/>
          <w:highlight w:val="none"/>
        </w:rPr>
        <w:t>额的千分之</w:t>
      </w:r>
      <w:r>
        <w:rPr>
          <w:rFonts w:hint="eastAsia" w:ascii="宋体" w:hAnsi="宋体" w:eastAsia="仿宋" w:cs="仿宋"/>
          <w:color w:val="000000"/>
          <w:kern w:val="0"/>
          <w:sz w:val="24"/>
          <w:szCs w:val="28"/>
          <w:highlight w:val="none"/>
          <w:lang w:val="en-US" w:eastAsia="zh-CN"/>
        </w:rPr>
        <w:t>五收取违约金</w:t>
      </w:r>
      <w:r>
        <w:rPr>
          <w:rFonts w:hint="eastAsia" w:ascii="宋体" w:hAnsi="宋体" w:eastAsia="仿宋" w:cs="仿宋"/>
          <w:color w:val="000000"/>
          <w:kern w:val="0"/>
          <w:sz w:val="24"/>
          <w:szCs w:val="28"/>
          <w:highlight w:val="none"/>
        </w:rPr>
        <w:t>。</w:t>
      </w:r>
    </w:p>
    <w:p w14:paraId="6EC47719">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仿宋" w:cs="仿宋"/>
          <w:color w:val="000000"/>
          <w:kern w:val="0"/>
          <w:sz w:val="24"/>
          <w:szCs w:val="28"/>
          <w:highlight w:val="none"/>
        </w:rPr>
      </w:pPr>
      <w:r>
        <w:rPr>
          <w:rFonts w:ascii="宋体" w:hAnsi="宋体" w:eastAsia="仿宋" w:cs="仿宋"/>
          <w:color w:val="000000"/>
          <w:kern w:val="0"/>
          <w:sz w:val="24"/>
          <w:szCs w:val="28"/>
          <w:highlight w:val="none"/>
        </w:rPr>
        <w:t>1</w:t>
      </w:r>
      <w:r>
        <w:rPr>
          <w:rFonts w:hint="eastAsia" w:ascii="宋体" w:hAnsi="宋体" w:eastAsia="仿宋" w:cs="仿宋"/>
          <w:color w:val="000000"/>
          <w:kern w:val="0"/>
          <w:sz w:val="24"/>
          <w:szCs w:val="28"/>
          <w:highlight w:val="none"/>
          <w:lang w:val="en-US" w:eastAsia="zh-CN"/>
        </w:rPr>
        <w:t>0</w:t>
      </w:r>
      <w:r>
        <w:rPr>
          <w:rFonts w:ascii="宋体" w:hAnsi="宋体" w:eastAsia="仿宋" w:cs="仿宋"/>
          <w:color w:val="000000"/>
          <w:kern w:val="0"/>
          <w:sz w:val="24"/>
          <w:szCs w:val="28"/>
          <w:highlight w:val="none"/>
        </w:rPr>
        <w:t>.</w:t>
      </w:r>
      <w:r>
        <w:rPr>
          <w:rFonts w:hint="eastAsia" w:ascii="宋体" w:hAnsi="宋体" w:eastAsia="仿宋" w:cs="仿宋"/>
          <w:color w:val="000000"/>
          <w:kern w:val="0"/>
          <w:sz w:val="24"/>
          <w:szCs w:val="28"/>
          <w:highlight w:val="none"/>
          <w:lang w:val="en-US" w:eastAsia="zh-CN"/>
        </w:rPr>
        <w:t>10</w:t>
      </w:r>
      <w:r>
        <w:rPr>
          <w:rFonts w:hint="eastAsia" w:ascii="宋体" w:hAnsi="宋体" w:eastAsia="仿宋" w:cs="仿宋"/>
          <w:color w:val="000000"/>
          <w:kern w:val="0"/>
          <w:sz w:val="24"/>
          <w:szCs w:val="28"/>
          <w:highlight w:val="none"/>
        </w:rPr>
        <w:t>如因非特殊原因，乙方未按照规定时限完成理赔支付的，甲方则按照拖欠金额的千分之五</w:t>
      </w:r>
      <w:r>
        <w:rPr>
          <w:rFonts w:hint="eastAsia" w:ascii="宋体" w:hAnsi="宋体" w:eastAsia="仿宋" w:cs="仿宋"/>
          <w:color w:val="000000"/>
          <w:kern w:val="0"/>
          <w:sz w:val="24"/>
          <w:szCs w:val="28"/>
          <w:highlight w:val="none"/>
          <w:lang w:val="en-US" w:eastAsia="zh-CN"/>
        </w:rPr>
        <w:t>收取违约金</w:t>
      </w:r>
      <w:r>
        <w:rPr>
          <w:rFonts w:hint="eastAsia" w:ascii="宋体" w:hAnsi="宋体" w:eastAsia="仿宋" w:cs="仿宋"/>
          <w:color w:val="000000"/>
          <w:kern w:val="0"/>
          <w:sz w:val="24"/>
          <w:szCs w:val="28"/>
          <w:highlight w:val="none"/>
        </w:rPr>
        <w:t>。</w:t>
      </w:r>
    </w:p>
    <w:p w14:paraId="18102E7B">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仿宋" w:cs="仿宋"/>
          <w:color w:val="000000"/>
          <w:kern w:val="0"/>
          <w:sz w:val="24"/>
          <w:szCs w:val="28"/>
          <w:highlight w:val="none"/>
        </w:rPr>
      </w:pPr>
      <w:r>
        <w:rPr>
          <w:rFonts w:hint="eastAsia" w:ascii="宋体" w:hAnsi="宋体" w:eastAsia="仿宋" w:cs="仿宋"/>
          <w:color w:val="000000"/>
          <w:kern w:val="0"/>
          <w:sz w:val="24"/>
          <w:szCs w:val="28"/>
          <w:highlight w:val="none"/>
          <w:lang w:val="en-US" w:eastAsia="zh-CN"/>
        </w:rPr>
        <w:t>10.11</w:t>
      </w:r>
      <w:r>
        <w:rPr>
          <w:rFonts w:hint="eastAsia" w:ascii="宋体" w:hAnsi="宋体" w:eastAsia="仿宋" w:cs="仿宋"/>
          <w:color w:val="000000"/>
          <w:kern w:val="0"/>
          <w:sz w:val="24"/>
          <w:szCs w:val="28"/>
          <w:highlight w:val="none"/>
        </w:rPr>
        <w:t>乙方明确表示或者以其行为表明不履行合同主要义务的，甲方有权选择解除合同。</w:t>
      </w:r>
    </w:p>
    <w:p w14:paraId="22B66B21">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仿宋"/>
          <w:color w:val="000000"/>
          <w:kern w:val="0"/>
          <w:sz w:val="24"/>
          <w:szCs w:val="28"/>
          <w:highlight w:val="none"/>
          <w:lang w:val="en-US" w:eastAsia="zh-CN"/>
        </w:rPr>
      </w:pPr>
      <w:r>
        <w:rPr>
          <w:rFonts w:hint="eastAsia" w:ascii="宋体" w:hAnsi="宋体" w:eastAsia="仿宋" w:cs="仿宋"/>
          <w:color w:val="000000"/>
          <w:kern w:val="0"/>
          <w:sz w:val="24"/>
          <w:szCs w:val="28"/>
          <w:highlight w:val="none"/>
          <w:lang w:val="en-US" w:eastAsia="zh-CN"/>
        </w:rPr>
        <w:t>10.12</w:t>
      </w:r>
      <w:r>
        <w:rPr>
          <w:rFonts w:hint="eastAsia" w:ascii="宋体" w:hAnsi="宋体" w:eastAsia="仿宋" w:cs="宋体"/>
          <w:color w:val="000000"/>
          <w:kern w:val="0"/>
          <w:sz w:val="24"/>
          <w:szCs w:val="28"/>
          <w:highlight w:val="none"/>
        </w:rPr>
        <w:t>因乙方原因造成合同解除，乙方应承担甲方由此造成的一切损失（损失包括但不限于直接损失、间接损失、甲方因其违约而向乙方主张权利而产生的一切费用）。</w:t>
      </w:r>
    </w:p>
    <w:p w14:paraId="1A713029">
      <w:pPr>
        <w:keepNext w:val="0"/>
        <w:keepLines w:val="0"/>
        <w:pageBreakBefore w:val="0"/>
        <w:widowControl w:val="0"/>
        <w:shd w:val="clear"/>
        <w:kinsoku/>
        <w:wordWrap/>
        <w:overflowPunct/>
        <w:topLinePunct w:val="0"/>
        <w:autoSpaceDE/>
        <w:autoSpaceDN/>
        <w:bidi w:val="0"/>
        <w:adjustRightInd w:val="0"/>
        <w:snapToGrid w:val="0"/>
        <w:spacing w:line="360" w:lineRule="auto"/>
        <w:ind w:firstLine="562" w:firstLineChars="200"/>
        <w:jc w:val="both"/>
        <w:textAlignment w:val="auto"/>
        <w:outlineLvl w:val="2"/>
        <w:rPr>
          <w:rFonts w:hint="eastAsia" w:ascii="仿宋" w:hAnsi="仿宋" w:eastAsia="仿宋" w:cs="仿宋"/>
          <w:b/>
          <w:bCs/>
          <w:color w:val="000000"/>
          <w:sz w:val="28"/>
          <w:szCs w:val="28"/>
          <w:highlight w:val="none"/>
          <w:lang w:val="en-US" w:eastAsia="zh-CN" w:bidi="ar-SA"/>
        </w:rPr>
      </w:pPr>
      <w:bookmarkStart w:id="219" w:name="_Toc23558"/>
      <w:r>
        <w:rPr>
          <w:rFonts w:hint="eastAsia" w:ascii="仿宋" w:hAnsi="仿宋" w:eastAsia="仿宋" w:cs="仿宋"/>
          <w:b/>
          <w:bCs/>
          <w:color w:val="000000"/>
          <w:sz w:val="28"/>
          <w:szCs w:val="28"/>
          <w:highlight w:val="none"/>
          <w:lang w:val="en-US" w:eastAsia="zh-CN" w:bidi="ar-SA"/>
        </w:rPr>
        <w:t>11.不可抗力</w:t>
      </w:r>
      <w:bookmarkEnd w:id="219"/>
    </w:p>
    <w:p w14:paraId="1B848B25">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仿宋" w:cs="仿宋"/>
          <w:color w:val="auto"/>
          <w:kern w:val="0"/>
          <w:sz w:val="24"/>
          <w:szCs w:val="28"/>
          <w:highlight w:val="none"/>
          <w:lang w:val="en-US" w:eastAsia="zh-CN"/>
        </w:rPr>
      </w:pPr>
      <w:r>
        <w:rPr>
          <w:rFonts w:hint="eastAsia" w:ascii="宋体" w:hAnsi="宋体" w:eastAsia="仿宋" w:cs="仿宋"/>
          <w:color w:val="auto"/>
          <w:kern w:val="0"/>
          <w:sz w:val="24"/>
          <w:szCs w:val="28"/>
          <w:highlight w:val="none"/>
          <w:lang w:val="en-US" w:eastAsia="zh-CN"/>
        </w:rPr>
        <w:t>11.1如果任何一方遭遇法律规定的不可抗力，致使不能履行本合同部分或全部义务的，甲方和乙方应当积极寻求以合理的方式履行本合同，在取得有关机构的不可抗力证明或双方谅解确认后，允许延期履行或修订本合同。</w:t>
      </w:r>
    </w:p>
    <w:p w14:paraId="5B25F8A1">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仿宋" w:cs="仿宋"/>
          <w:color w:val="auto"/>
          <w:kern w:val="0"/>
          <w:sz w:val="24"/>
          <w:szCs w:val="28"/>
          <w:highlight w:val="none"/>
          <w:lang w:val="en-US" w:eastAsia="zh-CN"/>
        </w:rPr>
      </w:pPr>
      <w:r>
        <w:rPr>
          <w:rFonts w:hint="eastAsia" w:ascii="宋体" w:hAnsi="宋体" w:eastAsia="仿宋" w:cs="仿宋"/>
          <w:color w:val="auto"/>
          <w:kern w:val="0"/>
          <w:sz w:val="24"/>
          <w:szCs w:val="28"/>
          <w:highlight w:val="none"/>
          <w:lang w:val="en-US" w:eastAsia="zh-CN"/>
        </w:rPr>
        <w:t>11.2如不可抗力无法消除，致使合同目的无法实现的，双方均有权解除合同，且均不互相索赔。</w:t>
      </w:r>
    </w:p>
    <w:p w14:paraId="39015245">
      <w:pPr>
        <w:keepNext w:val="0"/>
        <w:keepLines w:val="0"/>
        <w:pageBreakBefore w:val="0"/>
        <w:widowControl w:val="0"/>
        <w:shd w:val="clear"/>
        <w:kinsoku/>
        <w:wordWrap/>
        <w:overflowPunct/>
        <w:topLinePunct w:val="0"/>
        <w:autoSpaceDE/>
        <w:autoSpaceDN/>
        <w:bidi w:val="0"/>
        <w:adjustRightInd w:val="0"/>
        <w:snapToGrid w:val="0"/>
        <w:spacing w:line="360" w:lineRule="auto"/>
        <w:ind w:firstLine="562" w:firstLineChars="200"/>
        <w:jc w:val="both"/>
        <w:textAlignment w:val="auto"/>
        <w:outlineLvl w:val="2"/>
        <w:rPr>
          <w:rFonts w:hint="eastAsia" w:ascii="仿宋" w:hAnsi="仿宋" w:eastAsia="仿宋" w:cs="仿宋"/>
          <w:b/>
          <w:bCs/>
          <w:color w:val="000000"/>
          <w:sz w:val="28"/>
          <w:szCs w:val="28"/>
          <w:highlight w:val="none"/>
          <w:lang w:val="en-US" w:eastAsia="zh-CN" w:bidi="ar-SA"/>
        </w:rPr>
      </w:pPr>
      <w:bookmarkStart w:id="220" w:name="_Toc20851"/>
      <w:r>
        <w:rPr>
          <w:rFonts w:hint="eastAsia" w:ascii="仿宋" w:hAnsi="仿宋" w:eastAsia="仿宋" w:cs="仿宋"/>
          <w:b/>
          <w:bCs/>
          <w:color w:val="000000"/>
          <w:sz w:val="28"/>
          <w:szCs w:val="28"/>
          <w:highlight w:val="none"/>
          <w:lang w:val="en-US" w:eastAsia="zh-CN" w:bidi="ar-SA"/>
        </w:rPr>
        <w:t>12.解决争议的方法</w:t>
      </w:r>
      <w:bookmarkEnd w:id="220"/>
    </w:p>
    <w:p w14:paraId="18D5CD14">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rPr>
        <w:t>1</w:t>
      </w:r>
      <w:r>
        <w:rPr>
          <w:rFonts w:hint="eastAsia" w:ascii="仿宋" w:hAnsi="仿宋" w:eastAsia="仿宋" w:cs="仿宋"/>
          <w:color w:val="000000"/>
          <w:kern w:val="0"/>
          <w:sz w:val="24"/>
          <w:szCs w:val="28"/>
          <w:highlight w:val="none"/>
          <w:lang w:val="en-US" w:eastAsia="zh-CN"/>
        </w:rPr>
        <w:t>2</w:t>
      </w:r>
      <w:r>
        <w:rPr>
          <w:rFonts w:hint="eastAsia" w:ascii="仿宋" w:hAnsi="仿宋" w:eastAsia="仿宋" w:cs="仿宋"/>
          <w:color w:val="000000"/>
          <w:kern w:val="0"/>
          <w:sz w:val="24"/>
          <w:szCs w:val="28"/>
          <w:highlight w:val="none"/>
        </w:rPr>
        <w:t>.1在执行本合同中所发生的或与本合同有关的一切争端，甲方和乙方应通过友好协商的办法进行解决。如协商仍不能解决，则通过由甲方所在地人民法院诉讼。</w:t>
      </w:r>
    </w:p>
    <w:p w14:paraId="0DE5144A">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rPr>
        <w:t>1</w:t>
      </w:r>
      <w:r>
        <w:rPr>
          <w:rFonts w:hint="eastAsia" w:ascii="仿宋" w:hAnsi="仿宋" w:eastAsia="仿宋" w:cs="仿宋"/>
          <w:color w:val="000000"/>
          <w:kern w:val="0"/>
          <w:sz w:val="24"/>
          <w:szCs w:val="28"/>
          <w:highlight w:val="none"/>
          <w:lang w:val="en-US" w:eastAsia="zh-CN"/>
        </w:rPr>
        <w:t>2</w:t>
      </w:r>
      <w:r>
        <w:rPr>
          <w:rFonts w:hint="eastAsia" w:ascii="仿宋" w:hAnsi="仿宋" w:eastAsia="仿宋" w:cs="仿宋"/>
          <w:color w:val="000000"/>
          <w:kern w:val="0"/>
          <w:sz w:val="24"/>
          <w:szCs w:val="28"/>
          <w:highlight w:val="none"/>
        </w:rPr>
        <w:t>.2在诉讼期间，本合同应继续执行。</w:t>
      </w:r>
    </w:p>
    <w:p w14:paraId="4851F44C">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lang w:val="en-US" w:eastAsia="zh-CN"/>
        </w:rPr>
        <w:t>12.3</w:t>
      </w:r>
      <w:r>
        <w:rPr>
          <w:rFonts w:hint="eastAsia" w:ascii="仿宋" w:hAnsi="仿宋" w:eastAsia="仿宋" w:cs="仿宋"/>
          <w:color w:val="000000"/>
          <w:kern w:val="0"/>
          <w:sz w:val="24"/>
          <w:szCs w:val="28"/>
          <w:highlight w:val="none"/>
        </w:rPr>
        <w:t>本合同签订后所发生的具体保险业务方面的合同纠纷，由被保险人与甲（乙）方通过友好协商的办法进行解决。如协商仍不能解决，则依法向甲方所在地人民法院起诉。</w:t>
      </w:r>
    </w:p>
    <w:p w14:paraId="605C8EB1">
      <w:pPr>
        <w:keepNext w:val="0"/>
        <w:keepLines w:val="0"/>
        <w:pageBreakBefore w:val="0"/>
        <w:widowControl w:val="0"/>
        <w:shd w:val="clear"/>
        <w:kinsoku/>
        <w:wordWrap/>
        <w:overflowPunct/>
        <w:topLinePunct w:val="0"/>
        <w:autoSpaceDE/>
        <w:autoSpaceDN/>
        <w:bidi w:val="0"/>
        <w:adjustRightInd w:val="0"/>
        <w:snapToGrid w:val="0"/>
        <w:spacing w:line="360" w:lineRule="auto"/>
        <w:ind w:firstLine="562" w:firstLineChars="200"/>
        <w:jc w:val="both"/>
        <w:textAlignment w:val="auto"/>
        <w:outlineLvl w:val="2"/>
        <w:rPr>
          <w:rFonts w:hint="eastAsia" w:ascii="仿宋" w:hAnsi="仿宋" w:eastAsia="仿宋" w:cs="仿宋"/>
          <w:b/>
          <w:bCs/>
          <w:color w:val="000000"/>
          <w:sz w:val="28"/>
          <w:szCs w:val="28"/>
          <w:highlight w:val="none"/>
          <w:lang w:val="en-US" w:eastAsia="zh-CN" w:bidi="ar-SA"/>
        </w:rPr>
      </w:pPr>
      <w:bookmarkStart w:id="221" w:name="_Toc30594"/>
      <w:r>
        <w:rPr>
          <w:rFonts w:hint="eastAsia" w:ascii="仿宋" w:hAnsi="仿宋" w:eastAsia="仿宋" w:cs="仿宋"/>
          <w:b/>
          <w:bCs/>
          <w:color w:val="000000"/>
          <w:sz w:val="28"/>
          <w:szCs w:val="28"/>
          <w:highlight w:val="none"/>
          <w:lang w:val="en-US" w:eastAsia="zh-CN" w:bidi="ar-SA"/>
        </w:rPr>
        <w:t>13.破产终止合同</w:t>
      </w:r>
      <w:bookmarkEnd w:id="221"/>
    </w:p>
    <w:p w14:paraId="1B984F27">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rPr>
        <w:t>1</w:t>
      </w:r>
      <w:r>
        <w:rPr>
          <w:rFonts w:hint="eastAsia" w:ascii="仿宋" w:hAnsi="仿宋" w:eastAsia="仿宋" w:cs="仿宋"/>
          <w:color w:val="000000"/>
          <w:kern w:val="0"/>
          <w:sz w:val="24"/>
          <w:szCs w:val="28"/>
          <w:highlight w:val="none"/>
          <w:lang w:val="en-US" w:eastAsia="zh-CN"/>
        </w:rPr>
        <w:t>3</w:t>
      </w:r>
      <w:r>
        <w:rPr>
          <w:rFonts w:hint="eastAsia" w:ascii="仿宋" w:hAnsi="仿宋" w:eastAsia="仿宋" w:cs="仿宋"/>
          <w:color w:val="000000"/>
          <w:kern w:val="0"/>
          <w:sz w:val="24"/>
          <w:szCs w:val="28"/>
          <w:highlight w:val="none"/>
        </w:rPr>
        <w:t>.1如果乙方破产时，甲方得在任何时候书面通知乙方终止合同而不给乙方补偿。该终止合同将不损害或影响甲方已经或将要采取的补救措施的权利。</w:t>
      </w:r>
    </w:p>
    <w:p w14:paraId="2CA93BF0">
      <w:pPr>
        <w:keepNext w:val="0"/>
        <w:keepLines w:val="0"/>
        <w:pageBreakBefore w:val="0"/>
        <w:widowControl w:val="0"/>
        <w:shd w:val="clear"/>
        <w:kinsoku/>
        <w:wordWrap/>
        <w:overflowPunct/>
        <w:topLinePunct w:val="0"/>
        <w:autoSpaceDE/>
        <w:autoSpaceDN/>
        <w:bidi w:val="0"/>
        <w:adjustRightInd w:val="0"/>
        <w:snapToGrid w:val="0"/>
        <w:spacing w:line="360" w:lineRule="auto"/>
        <w:ind w:firstLine="562" w:firstLineChars="200"/>
        <w:jc w:val="both"/>
        <w:textAlignment w:val="auto"/>
        <w:outlineLvl w:val="2"/>
        <w:rPr>
          <w:rFonts w:hint="eastAsia" w:ascii="仿宋" w:hAnsi="仿宋" w:eastAsia="仿宋" w:cs="仿宋"/>
          <w:b/>
          <w:bCs/>
          <w:color w:val="000000"/>
          <w:sz w:val="28"/>
          <w:szCs w:val="28"/>
          <w:highlight w:val="none"/>
          <w:lang w:val="en-US" w:eastAsia="zh-CN" w:bidi="ar-SA"/>
        </w:rPr>
      </w:pPr>
      <w:bookmarkStart w:id="222" w:name="_Toc26373"/>
      <w:r>
        <w:rPr>
          <w:rFonts w:hint="eastAsia" w:ascii="仿宋" w:hAnsi="仿宋" w:eastAsia="仿宋" w:cs="仿宋"/>
          <w:b/>
          <w:bCs/>
          <w:color w:val="000000"/>
          <w:sz w:val="28"/>
          <w:szCs w:val="28"/>
          <w:highlight w:val="none"/>
          <w:lang w:val="en-US" w:eastAsia="zh-CN" w:bidi="ar-SA"/>
        </w:rPr>
        <w:t>14.转让和分包</w:t>
      </w:r>
      <w:bookmarkEnd w:id="222"/>
    </w:p>
    <w:p w14:paraId="5A66D139">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rPr>
        <w:t>本合同不得转让。另未经甲方书面同意，乙方不得将本保险合同业务分包给任何第三方。</w:t>
      </w:r>
    </w:p>
    <w:p w14:paraId="1153835C">
      <w:pPr>
        <w:keepNext w:val="0"/>
        <w:keepLines w:val="0"/>
        <w:pageBreakBefore w:val="0"/>
        <w:widowControl w:val="0"/>
        <w:shd w:val="clear"/>
        <w:kinsoku/>
        <w:wordWrap/>
        <w:overflowPunct/>
        <w:topLinePunct w:val="0"/>
        <w:autoSpaceDE/>
        <w:autoSpaceDN/>
        <w:bidi w:val="0"/>
        <w:adjustRightInd w:val="0"/>
        <w:snapToGrid w:val="0"/>
        <w:spacing w:line="360" w:lineRule="auto"/>
        <w:ind w:firstLine="562" w:firstLineChars="200"/>
        <w:jc w:val="both"/>
        <w:textAlignment w:val="auto"/>
        <w:outlineLvl w:val="2"/>
        <w:rPr>
          <w:rFonts w:hint="eastAsia" w:ascii="仿宋" w:hAnsi="仿宋" w:eastAsia="仿宋" w:cs="仿宋"/>
          <w:b/>
          <w:bCs/>
          <w:color w:val="000000"/>
          <w:sz w:val="28"/>
          <w:szCs w:val="28"/>
          <w:highlight w:val="none"/>
          <w:lang w:val="en-US" w:eastAsia="zh-CN" w:bidi="ar-SA"/>
        </w:rPr>
      </w:pPr>
      <w:bookmarkStart w:id="223" w:name="_Toc21852"/>
      <w:r>
        <w:rPr>
          <w:rFonts w:hint="eastAsia" w:ascii="仿宋" w:hAnsi="仿宋" w:eastAsia="仿宋" w:cs="仿宋"/>
          <w:b/>
          <w:bCs/>
          <w:color w:val="000000"/>
          <w:sz w:val="28"/>
          <w:szCs w:val="28"/>
          <w:highlight w:val="none"/>
          <w:lang w:val="en-US" w:eastAsia="zh-CN" w:bidi="ar-SA"/>
        </w:rPr>
        <w:t>15.合同有效期</w:t>
      </w:r>
      <w:bookmarkEnd w:id="223"/>
    </w:p>
    <w:p w14:paraId="010B3200">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lang w:val="en-US" w:eastAsia="zh-CN"/>
        </w:rPr>
        <w:t>15.1</w:t>
      </w:r>
      <w:r>
        <w:rPr>
          <w:rFonts w:hint="eastAsia" w:ascii="仿宋" w:hAnsi="仿宋" w:eastAsia="仿宋" w:cs="仿宋"/>
          <w:color w:val="000000"/>
          <w:kern w:val="0"/>
          <w:sz w:val="24"/>
          <w:szCs w:val="28"/>
          <w:highlight w:val="none"/>
        </w:rPr>
        <w:t>在合同有效期内，如果因国家有关法律、法规发生重大变化，甲乙双方需随之调整并执行新的保险条款及保费的，必须及时书面通知另一方，并协商一致。</w:t>
      </w:r>
    </w:p>
    <w:p w14:paraId="0EA9C33F">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lang w:val="en-US" w:eastAsia="zh-CN"/>
        </w:rPr>
        <w:t>15.2</w:t>
      </w:r>
      <w:r>
        <w:rPr>
          <w:rFonts w:hint="eastAsia" w:ascii="仿宋" w:hAnsi="仿宋" w:eastAsia="仿宋" w:cs="仿宋"/>
          <w:color w:val="000000"/>
          <w:kern w:val="0"/>
          <w:sz w:val="24"/>
          <w:szCs w:val="28"/>
          <w:highlight w:val="none"/>
        </w:rPr>
        <w:t>甲方有权选择因上述变故继续或终止本合同，如果继续甲乙双方应签订补充协议。</w:t>
      </w:r>
    </w:p>
    <w:p w14:paraId="1E88786C">
      <w:pPr>
        <w:keepNext w:val="0"/>
        <w:keepLines w:val="0"/>
        <w:pageBreakBefore w:val="0"/>
        <w:widowControl w:val="0"/>
        <w:shd w:val="clear"/>
        <w:kinsoku/>
        <w:wordWrap/>
        <w:overflowPunct/>
        <w:topLinePunct w:val="0"/>
        <w:autoSpaceDE/>
        <w:autoSpaceDN/>
        <w:bidi w:val="0"/>
        <w:adjustRightInd w:val="0"/>
        <w:snapToGrid w:val="0"/>
        <w:spacing w:line="360" w:lineRule="auto"/>
        <w:ind w:firstLine="562" w:firstLineChars="200"/>
        <w:jc w:val="both"/>
        <w:textAlignment w:val="auto"/>
        <w:outlineLvl w:val="2"/>
        <w:rPr>
          <w:rFonts w:hint="eastAsia" w:ascii="仿宋" w:hAnsi="仿宋" w:eastAsia="仿宋" w:cs="仿宋"/>
          <w:b/>
          <w:bCs/>
          <w:color w:val="000000"/>
          <w:sz w:val="28"/>
          <w:szCs w:val="28"/>
          <w:highlight w:val="none"/>
          <w:lang w:val="en-US" w:eastAsia="zh-CN" w:bidi="ar-SA"/>
        </w:rPr>
      </w:pPr>
      <w:bookmarkStart w:id="224" w:name="_Toc28133"/>
      <w:r>
        <w:rPr>
          <w:rFonts w:hint="eastAsia" w:ascii="仿宋" w:hAnsi="仿宋" w:eastAsia="仿宋" w:cs="仿宋"/>
          <w:b/>
          <w:bCs/>
          <w:color w:val="000000"/>
          <w:sz w:val="28"/>
          <w:szCs w:val="28"/>
          <w:highlight w:val="none"/>
          <w:lang w:val="en-US" w:eastAsia="zh-CN" w:bidi="ar-SA"/>
        </w:rPr>
        <w:t>16.合同生效及其它</w:t>
      </w:r>
      <w:bookmarkEnd w:id="224"/>
    </w:p>
    <w:p w14:paraId="2D3CAFB5">
      <w:pPr>
        <w:keepNext w:val="0"/>
        <w:keepLines w:val="0"/>
        <w:pageBreakBefore w:val="0"/>
        <w:widowControl w:val="0"/>
        <w:shd w:val="clear"/>
        <w:kinsoku/>
        <w:wordWrap w:val="0"/>
        <w:overflowPunct/>
        <w:topLinePunct w:val="0"/>
        <w:autoSpaceDE/>
        <w:autoSpaceDN/>
        <w:bidi w:val="0"/>
        <w:adjustRightInd w:val="0"/>
        <w:snapToGrid w:val="0"/>
        <w:spacing w:line="360" w:lineRule="auto"/>
        <w:ind w:firstLine="480" w:firstLineChars="200"/>
        <w:textAlignment w:val="auto"/>
        <w:rPr>
          <w:rFonts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rPr>
        <w:t>1</w:t>
      </w:r>
      <w:r>
        <w:rPr>
          <w:rFonts w:hint="eastAsia" w:ascii="仿宋" w:hAnsi="仿宋" w:eastAsia="仿宋" w:cs="仿宋"/>
          <w:color w:val="000000"/>
          <w:kern w:val="0"/>
          <w:sz w:val="24"/>
          <w:szCs w:val="28"/>
          <w:highlight w:val="none"/>
          <w:lang w:val="en-US" w:eastAsia="zh-CN"/>
        </w:rPr>
        <w:t>6</w:t>
      </w:r>
      <w:r>
        <w:rPr>
          <w:rFonts w:hint="eastAsia" w:ascii="仿宋" w:hAnsi="仿宋" w:eastAsia="仿宋" w:cs="仿宋"/>
          <w:color w:val="000000"/>
          <w:kern w:val="0"/>
          <w:sz w:val="24"/>
          <w:szCs w:val="28"/>
          <w:highlight w:val="none"/>
        </w:rPr>
        <w:t>.1本合同自双方当事人盖章时生效。</w:t>
      </w:r>
      <w:r>
        <w:rPr>
          <w:rFonts w:hint="eastAsia" w:ascii="仿宋" w:hAnsi="仿宋" w:eastAsia="仿宋" w:cs="仿宋"/>
          <w:color w:val="000000"/>
          <w:kern w:val="0"/>
          <w:sz w:val="24"/>
          <w:szCs w:val="28"/>
          <w:highlight w:val="none"/>
          <w:lang w:val="en-US" w:eastAsia="en-US"/>
        </w:rPr>
        <w:t>本合同一式</w:t>
      </w:r>
      <w:r>
        <w:rPr>
          <w:rFonts w:hint="eastAsia" w:ascii="仿宋" w:hAnsi="仿宋" w:eastAsia="仿宋" w:cs="仿宋"/>
          <w:color w:val="000000"/>
          <w:kern w:val="0"/>
          <w:sz w:val="24"/>
          <w:szCs w:val="28"/>
          <w:highlight w:val="none"/>
          <w:u w:val="single"/>
          <w:lang w:val="en-US" w:eastAsia="en-US"/>
        </w:rPr>
        <w:t xml:space="preserve"> </w:t>
      </w:r>
      <w:r>
        <w:rPr>
          <w:rFonts w:hint="eastAsia" w:ascii="仿宋" w:hAnsi="仿宋" w:eastAsia="仿宋" w:cs="仿宋"/>
          <w:color w:val="000000"/>
          <w:kern w:val="0"/>
          <w:sz w:val="24"/>
          <w:szCs w:val="28"/>
          <w:highlight w:val="none"/>
          <w:u w:val="single"/>
          <w:lang w:val="en-US" w:eastAsia="zh-CN"/>
        </w:rPr>
        <w:t xml:space="preserve">   </w:t>
      </w:r>
      <w:r>
        <w:rPr>
          <w:rFonts w:hint="eastAsia" w:ascii="仿宋" w:hAnsi="仿宋" w:eastAsia="仿宋" w:cs="仿宋"/>
          <w:color w:val="000000"/>
          <w:kern w:val="0"/>
          <w:sz w:val="24"/>
          <w:szCs w:val="28"/>
          <w:highlight w:val="none"/>
          <w:lang w:val="en-US" w:eastAsia="en-US"/>
        </w:rPr>
        <w:t>份，甲方</w:t>
      </w:r>
      <w:r>
        <w:rPr>
          <w:rFonts w:hint="eastAsia" w:ascii="仿宋" w:hAnsi="仿宋" w:eastAsia="仿宋" w:cs="仿宋"/>
          <w:color w:val="000000"/>
          <w:kern w:val="0"/>
          <w:sz w:val="24"/>
          <w:szCs w:val="28"/>
          <w:highlight w:val="none"/>
          <w:u w:val="single"/>
          <w:lang w:val="en-US" w:eastAsia="en-US"/>
        </w:rPr>
        <w:t xml:space="preserve"> </w:t>
      </w:r>
      <w:r>
        <w:rPr>
          <w:rFonts w:hint="eastAsia" w:ascii="仿宋" w:hAnsi="仿宋" w:eastAsia="仿宋" w:cs="仿宋"/>
          <w:color w:val="000000"/>
          <w:kern w:val="0"/>
          <w:sz w:val="24"/>
          <w:szCs w:val="28"/>
          <w:highlight w:val="none"/>
          <w:u w:val="single"/>
          <w:lang w:val="en-US" w:eastAsia="zh-CN"/>
        </w:rPr>
        <w:t xml:space="preserve">  </w:t>
      </w:r>
      <w:r>
        <w:rPr>
          <w:rFonts w:hint="eastAsia" w:ascii="仿宋" w:hAnsi="仿宋" w:eastAsia="仿宋" w:cs="仿宋"/>
          <w:color w:val="000000"/>
          <w:kern w:val="0"/>
          <w:sz w:val="24"/>
          <w:szCs w:val="28"/>
          <w:highlight w:val="none"/>
          <w:u w:val="single"/>
          <w:lang w:val="en-US" w:eastAsia="en-US"/>
        </w:rPr>
        <w:t xml:space="preserve"> </w:t>
      </w:r>
      <w:r>
        <w:rPr>
          <w:rFonts w:hint="eastAsia" w:ascii="仿宋" w:hAnsi="仿宋" w:eastAsia="仿宋" w:cs="仿宋"/>
          <w:color w:val="000000"/>
          <w:kern w:val="0"/>
          <w:sz w:val="24"/>
          <w:szCs w:val="28"/>
          <w:highlight w:val="none"/>
          <w:lang w:val="en-US" w:eastAsia="en-US"/>
        </w:rPr>
        <w:t>份，乙方</w:t>
      </w:r>
      <w:r>
        <w:rPr>
          <w:rFonts w:hint="eastAsia" w:ascii="仿宋" w:hAnsi="仿宋" w:eastAsia="仿宋" w:cs="仿宋"/>
          <w:color w:val="000000"/>
          <w:kern w:val="0"/>
          <w:sz w:val="24"/>
          <w:szCs w:val="28"/>
          <w:highlight w:val="none"/>
          <w:u w:val="single"/>
          <w:lang w:val="en-US" w:eastAsia="en-US"/>
        </w:rPr>
        <w:t xml:space="preserve"> </w:t>
      </w:r>
      <w:r>
        <w:rPr>
          <w:rFonts w:hint="eastAsia" w:ascii="仿宋" w:hAnsi="仿宋" w:eastAsia="仿宋" w:cs="仿宋"/>
          <w:color w:val="000000"/>
          <w:kern w:val="0"/>
          <w:sz w:val="24"/>
          <w:szCs w:val="28"/>
          <w:highlight w:val="none"/>
          <w:u w:val="single"/>
          <w:lang w:val="en-US" w:eastAsia="zh-CN"/>
        </w:rPr>
        <w:t xml:space="preserve"> </w:t>
      </w:r>
      <w:r>
        <w:rPr>
          <w:rFonts w:hint="eastAsia" w:ascii="仿宋" w:hAnsi="仿宋" w:eastAsia="仿宋" w:cs="仿宋"/>
          <w:color w:val="000000"/>
          <w:kern w:val="0"/>
          <w:sz w:val="24"/>
          <w:szCs w:val="28"/>
          <w:highlight w:val="none"/>
          <w:u w:val="single"/>
          <w:lang w:val="en-US" w:eastAsia="en-US"/>
        </w:rPr>
        <w:t xml:space="preserve"> </w:t>
      </w:r>
      <w:r>
        <w:rPr>
          <w:rFonts w:hint="eastAsia" w:ascii="仿宋" w:hAnsi="仿宋" w:eastAsia="仿宋" w:cs="仿宋"/>
          <w:color w:val="000000"/>
          <w:kern w:val="0"/>
          <w:sz w:val="24"/>
          <w:szCs w:val="28"/>
          <w:highlight w:val="none"/>
          <w:lang w:val="en-US" w:eastAsia="en-US"/>
        </w:rPr>
        <w:t>份、财政监督管理部门</w:t>
      </w:r>
      <w:r>
        <w:rPr>
          <w:rFonts w:hint="eastAsia" w:ascii="仿宋" w:hAnsi="仿宋" w:eastAsia="仿宋" w:cs="仿宋"/>
          <w:color w:val="000000"/>
          <w:kern w:val="0"/>
          <w:sz w:val="24"/>
          <w:szCs w:val="28"/>
          <w:highlight w:val="none"/>
          <w:u w:val="single"/>
          <w:lang w:val="en-US" w:eastAsia="en-US"/>
        </w:rPr>
        <w:t xml:space="preserve"> </w:t>
      </w:r>
      <w:r>
        <w:rPr>
          <w:rFonts w:hint="eastAsia" w:ascii="仿宋" w:hAnsi="仿宋" w:eastAsia="仿宋" w:cs="仿宋"/>
          <w:color w:val="000000"/>
          <w:kern w:val="0"/>
          <w:sz w:val="24"/>
          <w:szCs w:val="28"/>
          <w:highlight w:val="none"/>
          <w:u w:val="single"/>
          <w:lang w:val="en-US" w:eastAsia="zh-CN"/>
        </w:rPr>
        <w:t xml:space="preserve"> </w:t>
      </w:r>
      <w:r>
        <w:rPr>
          <w:rFonts w:hint="eastAsia" w:ascii="仿宋" w:hAnsi="仿宋" w:eastAsia="仿宋" w:cs="仿宋"/>
          <w:color w:val="000000"/>
          <w:kern w:val="0"/>
          <w:sz w:val="24"/>
          <w:szCs w:val="28"/>
          <w:highlight w:val="none"/>
          <w:u w:val="single"/>
          <w:lang w:val="en-US" w:eastAsia="en-US"/>
        </w:rPr>
        <w:t>1</w:t>
      </w:r>
      <w:r>
        <w:rPr>
          <w:rFonts w:hint="eastAsia" w:ascii="仿宋" w:hAnsi="仿宋" w:eastAsia="仿宋" w:cs="仿宋"/>
          <w:color w:val="000000"/>
          <w:kern w:val="0"/>
          <w:sz w:val="24"/>
          <w:szCs w:val="28"/>
          <w:highlight w:val="none"/>
          <w:u w:val="single"/>
          <w:lang w:val="en-US" w:eastAsia="zh-CN"/>
        </w:rPr>
        <w:t xml:space="preserve"> </w:t>
      </w:r>
      <w:r>
        <w:rPr>
          <w:rFonts w:hint="eastAsia" w:ascii="仿宋" w:hAnsi="仿宋" w:eastAsia="仿宋" w:cs="仿宋"/>
          <w:color w:val="000000"/>
          <w:kern w:val="0"/>
          <w:sz w:val="24"/>
          <w:szCs w:val="28"/>
          <w:highlight w:val="none"/>
          <w:u w:val="single"/>
          <w:lang w:val="en-US" w:eastAsia="en-US"/>
        </w:rPr>
        <w:t xml:space="preserve"> </w:t>
      </w:r>
      <w:r>
        <w:rPr>
          <w:rFonts w:hint="eastAsia" w:ascii="仿宋" w:hAnsi="仿宋" w:eastAsia="仿宋" w:cs="仿宋"/>
          <w:color w:val="000000"/>
          <w:kern w:val="0"/>
          <w:sz w:val="24"/>
          <w:szCs w:val="28"/>
          <w:highlight w:val="none"/>
          <w:lang w:val="en-US" w:eastAsia="en-US"/>
        </w:rPr>
        <w:t>份。</w:t>
      </w:r>
    </w:p>
    <w:p w14:paraId="34255FD8">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lang w:val="en-US" w:eastAsia="zh-CN"/>
        </w:rPr>
        <w:t>16.2</w:t>
      </w:r>
      <w:r>
        <w:rPr>
          <w:rFonts w:hint="eastAsia" w:ascii="仿宋" w:hAnsi="仿宋" w:eastAsia="仿宋" w:cs="仿宋"/>
          <w:color w:val="000000"/>
          <w:kern w:val="0"/>
          <w:sz w:val="24"/>
          <w:szCs w:val="28"/>
          <w:highlight w:val="none"/>
        </w:rPr>
        <w:t>本合同服务交付使用后所发生的合同纠纷，甲方与乙方协商处理。</w:t>
      </w:r>
    </w:p>
    <w:p w14:paraId="6D2A2FEA">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lang w:val="en-US" w:eastAsia="zh-CN"/>
        </w:rPr>
        <w:t>16.3</w:t>
      </w:r>
      <w:r>
        <w:rPr>
          <w:rFonts w:hint="eastAsia" w:ascii="仿宋" w:hAnsi="仿宋" w:eastAsia="仿宋" w:cs="仿宋"/>
          <w:color w:val="000000"/>
          <w:kern w:val="0"/>
          <w:sz w:val="24"/>
          <w:szCs w:val="28"/>
          <w:highlight w:val="none"/>
        </w:rPr>
        <w:t>如需修改（指非主要合同条款）或补充合同内容，应经甲方、乙方协商，且修改及补充内容不得对本合同主要条款、投标文件和乙方的投标文件作实质性修改，并签署书面修改或补充协议。该协议将作为本合同不可分割的一部分。</w:t>
      </w:r>
    </w:p>
    <w:p w14:paraId="3D5B3186">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ascii="仿宋" w:hAnsi="仿宋" w:eastAsia="仿宋" w:cs="仿宋"/>
          <w:color w:val="000000"/>
          <w:kern w:val="0"/>
          <w:sz w:val="24"/>
          <w:szCs w:val="28"/>
          <w:highlight w:val="none"/>
        </w:rPr>
      </w:pPr>
      <w:r>
        <w:rPr>
          <w:rFonts w:hint="eastAsia" w:ascii="仿宋" w:hAnsi="仿宋" w:eastAsia="仿宋" w:cs="仿宋"/>
          <w:color w:val="000000"/>
          <w:kern w:val="0"/>
          <w:sz w:val="24"/>
          <w:szCs w:val="28"/>
          <w:highlight w:val="none"/>
          <w:lang w:val="en-US" w:eastAsia="zh-CN"/>
        </w:rPr>
        <w:t>16.4</w:t>
      </w:r>
      <w:r>
        <w:rPr>
          <w:rFonts w:hint="eastAsia" w:ascii="仿宋" w:hAnsi="仿宋" w:eastAsia="仿宋" w:cs="仿宋"/>
          <w:color w:val="000000"/>
          <w:kern w:val="0"/>
          <w:sz w:val="24"/>
          <w:szCs w:val="28"/>
          <w:highlight w:val="none"/>
        </w:rPr>
        <w:t>本合同应按照中华人民共和国的现行法律进行解释。</w:t>
      </w:r>
    </w:p>
    <w:p w14:paraId="6F49EFD7">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4"/>
          <w:szCs w:val="28"/>
          <w:highlight w:val="none"/>
          <w:lang w:val="zh-CN" w:eastAsia="en-US"/>
        </w:rPr>
      </w:pPr>
    </w:p>
    <w:p w14:paraId="56E4322B">
      <w:pPr>
        <w:shd w:val="clear"/>
        <w:bidi w:val="0"/>
        <w:rPr>
          <w:rFonts w:hint="eastAsia"/>
          <w:highlight w:val="none"/>
          <w:lang w:val="zh-CN"/>
        </w:rPr>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p w14:paraId="5AE56861">
      <w:pPr>
        <w:keepNext w:val="0"/>
        <w:keepLines w:val="0"/>
        <w:pageBreakBefore w:val="0"/>
        <w:widowControl w:val="0"/>
        <w:shd w:val="clear"/>
        <w:kinsoku/>
        <w:wordWrap/>
        <w:overflowPunct/>
        <w:topLinePunct w:val="0"/>
        <w:autoSpaceDE/>
        <w:autoSpaceDN/>
        <w:bidi w:val="0"/>
        <w:adjustRightInd/>
        <w:snapToGrid/>
        <w:spacing w:line="360" w:lineRule="auto"/>
        <w:ind w:firstLine="0" w:firstLineChars="0"/>
        <w:jc w:val="both"/>
        <w:textAlignment w:val="auto"/>
        <w:rPr>
          <w:rFonts w:hint="eastAsia" w:ascii="仿宋" w:hAnsi="仿宋" w:eastAsia="仿宋" w:cs="仿宋"/>
          <w:b/>
          <w:bCs/>
          <w:snapToGrid w:val="0"/>
          <w:color w:val="000000"/>
          <w:kern w:val="0"/>
          <w:sz w:val="28"/>
          <w:szCs w:val="28"/>
          <w:highlight w:val="none"/>
          <w:lang w:val="zh-CN" w:eastAsia="en-US" w:bidi="ar-SA"/>
        </w:rPr>
      </w:pPr>
      <w:r>
        <w:rPr>
          <w:rFonts w:hint="eastAsia" w:ascii="仿宋" w:hAnsi="仿宋" w:eastAsia="仿宋" w:cs="仿宋"/>
          <w:b/>
          <w:bCs/>
          <w:snapToGrid w:val="0"/>
          <w:color w:val="000000"/>
          <w:kern w:val="0"/>
          <w:sz w:val="28"/>
          <w:szCs w:val="28"/>
          <w:highlight w:val="none"/>
          <w:lang w:val="zh-CN" w:eastAsia="en-US" w:bidi="ar-SA"/>
        </w:rPr>
        <w:t>甲方（</w:t>
      </w:r>
      <w:r>
        <w:rPr>
          <w:rFonts w:hint="eastAsia" w:ascii="仿宋" w:hAnsi="仿宋" w:eastAsia="仿宋" w:cs="仿宋"/>
          <w:b/>
          <w:bCs/>
          <w:snapToGrid w:val="0"/>
          <w:color w:val="000000"/>
          <w:kern w:val="0"/>
          <w:sz w:val="28"/>
          <w:szCs w:val="28"/>
          <w:highlight w:val="none"/>
          <w:lang w:val="en-US" w:eastAsia="en-US" w:bidi="ar-SA"/>
        </w:rPr>
        <w:t>盖章</w:t>
      </w:r>
      <w:r>
        <w:rPr>
          <w:rFonts w:hint="eastAsia" w:ascii="仿宋" w:hAnsi="仿宋" w:eastAsia="仿宋" w:cs="仿宋"/>
          <w:b/>
          <w:bCs/>
          <w:snapToGrid w:val="0"/>
          <w:color w:val="000000"/>
          <w:kern w:val="0"/>
          <w:sz w:val="28"/>
          <w:szCs w:val="28"/>
          <w:highlight w:val="none"/>
          <w:lang w:val="zh-CN" w:eastAsia="en-US" w:bidi="ar-SA"/>
        </w:rPr>
        <w:t>）：</w:t>
      </w:r>
    </w:p>
    <w:p w14:paraId="22E3005A">
      <w:pPr>
        <w:keepNext w:val="0"/>
        <w:keepLines w:val="0"/>
        <w:pageBreakBefore w:val="0"/>
        <w:widowControl w:val="0"/>
        <w:shd w:val="clear"/>
        <w:kinsoku/>
        <w:wordWrap/>
        <w:overflowPunct/>
        <w:topLinePunct w:val="0"/>
        <w:autoSpaceDE/>
        <w:autoSpaceDN/>
        <w:bidi w:val="0"/>
        <w:adjustRightInd/>
        <w:snapToGrid/>
        <w:spacing w:line="360" w:lineRule="auto"/>
        <w:ind w:firstLine="0" w:firstLineChars="0"/>
        <w:jc w:val="both"/>
        <w:textAlignment w:val="auto"/>
        <w:rPr>
          <w:rFonts w:hint="eastAsia" w:ascii="仿宋" w:hAnsi="仿宋" w:eastAsia="仿宋" w:cs="仿宋"/>
          <w:snapToGrid w:val="0"/>
          <w:color w:val="000000"/>
          <w:kern w:val="0"/>
          <w:sz w:val="28"/>
          <w:szCs w:val="28"/>
          <w:highlight w:val="none"/>
          <w:lang w:val="zh-CN" w:eastAsia="en-US" w:bidi="ar-SA"/>
        </w:rPr>
      </w:pPr>
      <w:r>
        <w:rPr>
          <w:rFonts w:hint="eastAsia" w:ascii="仿宋" w:hAnsi="仿宋" w:eastAsia="仿宋" w:cs="仿宋"/>
          <w:snapToGrid w:val="0"/>
          <w:color w:val="000000"/>
          <w:kern w:val="0"/>
          <w:sz w:val="28"/>
          <w:szCs w:val="28"/>
          <w:highlight w:val="none"/>
          <w:lang w:val="zh-CN" w:eastAsia="en-US" w:bidi="ar-SA"/>
        </w:rPr>
        <w:t>统一社会信用代码：</w:t>
      </w:r>
    </w:p>
    <w:p w14:paraId="44012804">
      <w:pPr>
        <w:keepNext w:val="0"/>
        <w:keepLines w:val="0"/>
        <w:pageBreakBefore w:val="0"/>
        <w:widowControl w:val="0"/>
        <w:shd w:val="clear"/>
        <w:kinsoku/>
        <w:wordWrap/>
        <w:overflowPunct/>
        <w:topLinePunct w:val="0"/>
        <w:autoSpaceDE/>
        <w:autoSpaceDN/>
        <w:bidi w:val="0"/>
        <w:adjustRightInd/>
        <w:snapToGrid/>
        <w:spacing w:line="360" w:lineRule="auto"/>
        <w:ind w:firstLine="0" w:firstLineChars="0"/>
        <w:jc w:val="both"/>
        <w:textAlignment w:val="auto"/>
        <w:rPr>
          <w:rFonts w:hint="eastAsia" w:ascii="仿宋" w:hAnsi="仿宋" w:eastAsia="仿宋" w:cs="仿宋"/>
          <w:snapToGrid w:val="0"/>
          <w:color w:val="000000"/>
          <w:kern w:val="0"/>
          <w:sz w:val="28"/>
          <w:szCs w:val="28"/>
          <w:highlight w:val="none"/>
          <w:lang w:val="zh-CN" w:eastAsia="en-US" w:bidi="ar-SA"/>
        </w:rPr>
      </w:pPr>
      <w:r>
        <w:rPr>
          <w:rFonts w:hint="eastAsia" w:ascii="仿宋" w:hAnsi="仿宋" w:eastAsia="仿宋" w:cs="仿宋"/>
          <w:snapToGrid w:val="0"/>
          <w:color w:val="000000"/>
          <w:kern w:val="0"/>
          <w:sz w:val="28"/>
          <w:szCs w:val="28"/>
          <w:highlight w:val="none"/>
          <w:lang w:val="zh-CN" w:eastAsia="en-US" w:bidi="ar-SA"/>
        </w:rPr>
        <w:t>法定代表人或授权代表姓名：</w:t>
      </w:r>
    </w:p>
    <w:p w14:paraId="7DCE4E6C">
      <w:pPr>
        <w:keepNext w:val="0"/>
        <w:keepLines w:val="0"/>
        <w:pageBreakBefore w:val="0"/>
        <w:widowControl w:val="0"/>
        <w:shd w:val="clear"/>
        <w:kinsoku/>
        <w:wordWrap/>
        <w:overflowPunct/>
        <w:topLinePunct w:val="0"/>
        <w:autoSpaceDE/>
        <w:autoSpaceDN/>
        <w:bidi w:val="0"/>
        <w:adjustRightInd/>
        <w:snapToGrid/>
        <w:spacing w:line="360" w:lineRule="auto"/>
        <w:ind w:firstLine="0" w:firstLineChars="0"/>
        <w:jc w:val="both"/>
        <w:textAlignment w:val="auto"/>
        <w:rPr>
          <w:rFonts w:hint="eastAsia" w:ascii="仿宋" w:hAnsi="仿宋" w:eastAsia="仿宋" w:cs="仿宋"/>
          <w:b/>
          <w:bCs/>
          <w:snapToGrid w:val="0"/>
          <w:color w:val="000000"/>
          <w:kern w:val="0"/>
          <w:sz w:val="28"/>
          <w:szCs w:val="28"/>
          <w:highlight w:val="none"/>
          <w:lang w:val="zh-CN" w:eastAsia="en-US" w:bidi="ar-SA"/>
        </w:rPr>
      </w:pPr>
      <w:r>
        <w:rPr>
          <w:rFonts w:hint="eastAsia" w:ascii="仿宋" w:hAnsi="仿宋" w:eastAsia="仿宋" w:cs="仿宋"/>
          <w:b/>
          <w:bCs/>
          <w:snapToGrid w:val="0"/>
          <w:color w:val="000000"/>
          <w:kern w:val="0"/>
          <w:sz w:val="28"/>
          <w:szCs w:val="28"/>
          <w:highlight w:val="none"/>
          <w:lang w:val="zh-CN" w:eastAsia="en-US" w:bidi="ar-SA"/>
        </w:rPr>
        <w:t>乙方（</w:t>
      </w:r>
      <w:r>
        <w:rPr>
          <w:rFonts w:hint="eastAsia" w:ascii="仿宋" w:hAnsi="仿宋" w:eastAsia="仿宋" w:cs="仿宋"/>
          <w:b/>
          <w:bCs/>
          <w:snapToGrid w:val="0"/>
          <w:color w:val="000000"/>
          <w:kern w:val="0"/>
          <w:sz w:val="28"/>
          <w:szCs w:val="28"/>
          <w:highlight w:val="none"/>
          <w:lang w:val="en-US" w:eastAsia="en-US" w:bidi="ar-SA"/>
        </w:rPr>
        <w:t>盖章</w:t>
      </w:r>
      <w:r>
        <w:rPr>
          <w:rFonts w:hint="eastAsia" w:ascii="仿宋" w:hAnsi="仿宋" w:eastAsia="仿宋" w:cs="仿宋"/>
          <w:b/>
          <w:bCs/>
          <w:snapToGrid w:val="0"/>
          <w:color w:val="000000"/>
          <w:kern w:val="0"/>
          <w:sz w:val="28"/>
          <w:szCs w:val="28"/>
          <w:highlight w:val="none"/>
          <w:lang w:val="zh-CN" w:eastAsia="en-US" w:bidi="ar-SA"/>
        </w:rPr>
        <w:t>）：</w:t>
      </w:r>
    </w:p>
    <w:p w14:paraId="2DCD631D">
      <w:pPr>
        <w:keepNext w:val="0"/>
        <w:keepLines w:val="0"/>
        <w:pageBreakBefore w:val="0"/>
        <w:widowControl w:val="0"/>
        <w:shd w:val="clear"/>
        <w:kinsoku/>
        <w:wordWrap/>
        <w:overflowPunct/>
        <w:topLinePunct w:val="0"/>
        <w:autoSpaceDE/>
        <w:autoSpaceDN/>
        <w:bidi w:val="0"/>
        <w:adjustRightInd/>
        <w:snapToGrid/>
        <w:spacing w:line="360" w:lineRule="auto"/>
        <w:ind w:firstLine="0" w:firstLineChars="0"/>
        <w:jc w:val="both"/>
        <w:textAlignment w:val="auto"/>
        <w:rPr>
          <w:rFonts w:hint="eastAsia" w:ascii="仿宋" w:hAnsi="仿宋" w:eastAsia="仿宋" w:cs="仿宋"/>
          <w:snapToGrid w:val="0"/>
          <w:color w:val="000000"/>
          <w:kern w:val="0"/>
          <w:sz w:val="28"/>
          <w:szCs w:val="28"/>
          <w:highlight w:val="none"/>
          <w:lang w:val="zh-CN" w:eastAsia="en-US" w:bidi="ar-SA"/>
        </w:rPr>
      </w:pPr>
      <w:r>
        <w:rPr>
          <w:rFonts w:hint="eastAsia" w:ascii="仿宋" w:hAnsi="仿宋" w:eastAsia="仿宋" w:cs="仿宋"/>
          <w:snapToGrid w:val="0"/>
          <w:color w:val="000000"/>
          <w:kern w:val="0"/>
          <w:sz w:val="28"/>
          <w:szCs w:val="28"/>
          <w:highlight w:val="none"/>
          <w:lang w:val="zh-CN" w:eastAsia="en-US" w:bidi="ar-SA"/>
        </w:rPr>
        <w:t>统一社会信用代码：</w:t>
      </w:r>
    </w:p>
    <w:p w14:paraId="37949287">
      <w:pPr>
        <w:keepNext w:val="0"/>
        <w:keepLines w:val="0"/>
        <w:pageBreakBefore w:val="0"/>
        <w:widowControl w:val="0"/>
        <w:shd w:val="clear"/>
        <w:kinsoku/>
        <w:wordWrap/>
        <w:overflowPunct/>
        <w:topLinePunct w:val="0"/>
        <w:autoSpaceDE/>
        <w:autoSpaceDN/>
        <w:bidi w:val="0"/>
        <w:adjustRightInd/>
        <w:snapToGrid/>
        <w:spacing w:line="360" w:lineRule="auto"/>
        <w:ind w:firstLine="0" w:firstLineChars="0"/>
        <w:jc w:val="both"/>
        <w:textAlignment w:val="auto"/>
        <w:rPr>
          <w:rFonts w:hint="eastAsia" w:ascii="仿宋" w:hAnsi="仿宋" w:eastAsia="仿宋" w:cs="仿宋"/>
          <w:snapToGrid w:val="0"/>
          <w:color w:val="000000"/>
          <w:kern w:val="0"/>
          <w:sz w:val="28"/>
          <w:szCs w:val="28"/>
          <w:highlight w:val="none"/>
          <w:lang w:val="zh-CN" w:eastAsia="en-US" w:bidi="ar-SA"/>
        </w:rPr>
      </w:pPr>
      <w:r>
        <w:rPr>
          <w:rFonts w:hint="eastAsia" w:ascii="仿宋" w:hAnsi="仿宋" w:eastAsia="仿宋" w:cs="仿宋"/>
          <w:snapToGrid w:val="0"/>
          <w:color w:val="000000"/>
          <w:kern w:val="0"/>
          <w:sz w:val="28"/>
          <w:szCs w:val="28"/>
          <w:highlight w:val="none"/>
          <w:lang w:val="zh-CN" w:eastAsia="en-US" w:bidi="ar-SA"/>
        </w:rPr>
        <w:t>法定代表人或授权代表姓名：</w:t>
      </w:r>
    </w:p>
    <w:p w14:paraId="188C179A">
      <w:pPr>
        <w:rPr>
          <w:rFonts w:hint="eastAsia" w:ascii="等线" w:hAnsi="等线" w:eastAsia="等线" w:cs="等线"/>
          <w:b w:val="0"/>
          <w:bCs w:val="0"/>
          <w:color w:val="000000"/>
          <w:kern w:val="0"/>
          <w:sz w:val="36"/>
          <w:szCs w:val="24"/>
          <w:highlight w:val="white"/>
          <w:lang w:val="en-US" w:eastAsia="zh-CN"/>
        </w:rPr>
      </w:pPr>
      <w:r>
        <w:rPr>
          <w:rFonts w:hint="eastAsia" w:ascii="等线" w:hAnsi="等线" w:eastAsia="等线" w:cs="等线"/>
          <w:b w:val="0"/>
          <w:bCs w:val="0"/>
          <w:color w:val="000000"/>
          <w:kern w:val="0"/>
          <w:sz w:val="36"/>
          <w:szCs w:val="24"/>
          <w:highlight w:val="white"/>
          <w:lang w:val="en-US" w:eastAsia="zh-CN"/>
        </w:rPr>
        <w:br w:type="page"/>
      </w:r>
    </w:p>
    <w:p w14:paraId="667748B0">
      <w:pPr>
        <w:pStyle w:val="2"/>
        <w:numPr>
          <w:ilvl w:val="0"/>
          <w:numId w:val="0"/>
        </w:numPr>
        <w:jc w:val="center"/>
        <w:rPr>
          <w:rFonts w:hint="eastAsia" w:ascii="仿宋" w:hAnsi="仿宋" w:eastAsia="仿宋" w:cs="仿宋"/>
          <w:color w:val="000000"/>
          <w:sz w:val="36"/>
          <w:highlight w:val="none"/>
        </w:rPr>
      </w:pPr>
      <w:bookmarkStart w:id="225" w:name="_Toc27409"/>
      <w:r>
        <w:rPr>
          <w:rFonts w:hint="eastAsia" w:ascii="等线" w:hAnsi="等线" w:eastAsia="等线" w:cs="等线"/>
          <w:b w:val="0"/>
          <w:bCs w:val="0"/>
          <w:color w:val="000000"/>
          <w:kern w:val="0"/>
          <w:sz w:val="36"/>
          <w:szCs w:val="24"/>
          <w:highlight w:val="white"/>
          <w:lang w:val="en-US" w:eastAsia="zh-CN"/>
        </w:rPr>
        <w:t>第四部分 采购需求</w:t>
      </w:r>
      <w:bookmarkEnd w:id="204"/>
      <w:bookmarkEnd w:id="205"/>
      <w:bookmarkEnd w:id="225"/>
    </w:p>
    <w:p w14:paraId="3D4FAB43">
      <w:pPr>
        <w:keepNext w:val="0"/>
        <w:keepLines w:val="0"/>
        <w:pageBreakBefore w:val="0"/>
        <w:widowControl w:val="0"/>
        <w:shd w:val="clear"/>
        <w:kinsoku/>
        <w:wordWrap/>
        <w:overflowPunct/>
        <w:topLinePunct w:val="0"/>
        <w:autoSpaceDE/>
        <w:autoSpaceDN/>
        <w:bidi w:val="0"/>
        <w:adjustRightInd w:val="0"/>
        <w:snapToGrid w:val="0"/>
        <w:spacing w:before="181" w:beforeLines="50" w:line="360" w:lineRule="auto"/>
        <w:ind w:firstLine="0" w:firstLineChars="0"/>
        <w:jc w:val="both"/>
        <w:textAlignment w:val="auto"/>
        <w:outlineLvl w:val="1"/>
        <w:rPr>
          <w:rFonts w:hint="eastAsia" w:ascii="等线" w:hAnsi="等线" w:eastAsia="等线" w:cs="等线"/>
          <w:b/>
          <w:bCs/>
          <w:color w:val="000000"/>
          <w:sz w:val="32"/>
          <w:szCs w:val="21"/>
          <w:highlight w:val="none"/>
          <w:lang w:val="en-US" w:eastAsia="zh-CN" w:bidi="ar-SA"/>
        </w:rPr>
      </w:pPr>
      <w:bookmarkStart w:id="226" w:name="_Toc12770"/>
      <w:bookmarkStart w:id="227" w:name="_Toc7742"/>
      <w:bookmarkStart w:id="228" w:name="_Toc4125"/>
      <w:bookmarkStart w:id="229" w:name="_Toc24603"/>
      <w:bookmarkStart w:id="230" w:name="_Toc24139"/>
      <w:bookmarkStart w:id="231" w:name="_Toc15489"/>
      <w:bookmarkStart w:id="232" w:name="_Toc2790"/>
      <w:bookmarkStart w:id="233" w:name="EB69fca8740d1f4b0e9a8dbc98881cd3d4"/>
      <w:r>
        <w:rPr>
          <w:rFonts w:hint="eastAsia" w:ascii="等线" w:hAnsi="等线" w:eastAsia="等线" w:cs="等线"/>
          <w:b/>
          <w:bCs/>
          <w:color w:val="000000"/>
          <w:sz w:val="32"/>
          <w:szCs w:val="21"/>
          <w:highlight w:val="none"/>
          <w:lang w:val="en-US" w:eastAsia="zh-CN" w:bidi="ar-SA"/>
        </w:rPr>
        <w:t>一、</w:t>
      </w:r>
      <w:bookmarkEnd w:id="226"/>
      <w:bookmarkEnd w:id="227"/>
      <w:r>
        <w:rPr>
          <w:rFonts w:hint="eastAsia" w:ascii="等线" w:hAnsi="等线" w:eastAsia="等线" w:cs="等线"/>
          <w:b/>
          <w:bCs/>
          <w:color w:val="000000"/>
          <w:sz w:val="32"/>
          <w:szCs w:val="21"/>
          <w:highlight w:val="none"/>
          <w:lang w:val="en-US" w:eastAsia="zh-CN" w:bidi="ar-SA"/>
        </w:rPr>
        <w:t>项目概况</w:t>
      </w:r>
      <w:bookmarkEnd w:id="228"/>
      <w:bookmarkEnd w:id="229"/>
      <w:bookmarkEnd w:id="230"/>
      <w:bookmarkEnd w:id="231"/>
      <w:bookmarkEnd w:id="232"/>
    </w:p>
    <w:p w14:paraId="4530D86C">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lang w:eastAsia="zh-CN"/>
        </w:rPr>
      </w:pPr>
      <w:r>
        <w:rPr>
          <w:rFonts w:hint="eastAsia" w:ascii="等线" w:hAnsi="等线" w:eastAsia="等线" w:cs="等线"/>
          <w:color w:val="000000"/>
          <w:kern w:val="0"/>
          <w:sz w:val="24"/>
          <w:szCs w:val="28"/>
          <w:highlight w:val="none"/>
          <w:lang w:eastAsia="zh-CN"/>
        </w:rPr>
        <w:t>为深入贯彻落实党中央、国务院《关于推进防灾减灾救灾体制机制改革的意见》精神，应对突发自然灾害、意外事故给全市居民造成的家庭财产损失，充分发挥保险机制在防灾减灾救灾工作中的作用，切实帮助受灾群众提高抵御自然灾害能力，根据中共江苏省委 江苏省人民政府《关于推进防灾减灾救灾体制机制改革的实施意见》（苏发〔2018〕3号）、江苏省民政厅、江苏省财政厅、江苏省保监局《关于开展公共安全救助保险工作的通知》（苏民救〔2018〕3号）和镇江市应急管理局、镇江市财政局《关于做好新一轮“惠润万家”城乡住房保险工作的通知》（镇应急发〔2021〕26号）、丹阳市人民政府办公室《丹阳市“十四五”综合防灾减灾规划》（丹政办函〔2022〕63号）等文件要求，结合我市实际，决定继续开展自然灾害“惠润万家”城乡居民住房保险项目。</w:t>
      </w:r>
    </w:p>
    <w:p w14:paraId="3ED818EE">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b/>
          <w:bCs/>
          <w:color w:val="0000FF"/>
          <w:kern w:val="0"/>
          <w:sz w:val="24"/>
          <w:szCs w:val="28"/>
          <w:highlight w:val="none"/>
          <w:lang w:eastAsia="zh-CN"/>
        </w:rPr>
      </w:pPr>
      <w:r>
        <w:rPr>
          <w:rFonts w:hint="eastAsia" w:ascii="等线" w:hAnsi="等线" w:eastAsia="等线" w:cs="等线"/>
          <w:b/>
          <w:bCs/>
          <w:color w:val="0000FF"/>
          <w:kern w:val="0"/>
          <w:sz w:val="24"/>
          <w:szCs w:val="28"/>
          <w:highlight w:val="none"/>
          <w:lang w:eastAsia="zh-CN"/>
        </w:rPr>
        <w:t>项目所属行业：其他未列明行业。</w:t>
      </w:r>
    </w:p>
    <w:p w14:paraId="03FA9ECB">
      <w:pPr>
        <w:keepNext w:val="0"/>
        <w:keepLines w:val="0"/>
        <w:pageBreakBefore w:val="0"/>
        <w:widowControl w:val="0"/>
        <w:numPr>
          <w:ilvl w:val="0"/>
          <w:numId w:val="0"/>
        </w:numPr>
        <w:shd w:val="clear"/>
        <w:kinsoku/>
        <w:wordWrap/>
        <w:overflowPunct/>
        <w:topLinePunct w:val="0"/>
        <w:autoSpaceDE/>
        <w:autoSpaceDN/>
        <w:bidi w:val="0"/>
        <w:adjustRightInd w:val="0"/>
        <w:snapToGrid w:val="0"/>
        <w:spacing w:before="181" w:beforeLines="50" w:line="360" w:lineRule="auto"/>
        <w:ind w:firstLine="0" w:firstLineChars="0"/>
        <w:jc w:val="both"/>
        <w:textAlignment w:val="auto"/>
        <w:outlineLvl w:val="1"/>
        <w:rPr>
          <w:rFonts w:hint="eastAsia" w:ascii="等线" w:hAnsi="等线" w:eastAsia="等线" w:cs="等线"/>
          <w:b/>
          <w:bCs/>
          <w:color w:val="000000"/>
          <w:sz w:val="32"/>
          <w:szCs w:val="21"/>
          <w:highlight w:val="none"/>
          <w:lang w:val="en-US" w:eastAsia="zh-CN" w:bidi="ar-SA"/>
        </w:rPr>
      </w:pPr>
      <w:bookmarkStart w:id="234" w:name="_Toc2484"/>
      <w:bookmarkStart w:id="235" w:name="_Toc25671"/>
      <w:bookmarkStart w:id="236" w:name="_Toc20432"/>
      <w:bookmarkStart w:id="237" w:name="_Toc20672"/>
      <w:bookmarkStart w:id="238" w:name="_Toc25161"/>
      <w:r>
        <w:rPr>
          <w:rFonts w:hint="eastAsia" w:ascii="等线" w:hAnsi="等线" w:eastAsia="等线" w:cs="等线"/>
          <w:b/>
          <w:bCs/>
          <w:color w:val="000000"/>
          <w:sz w:val="32"/>
          <w:szCs w:val="21"/>
          <w:highlight w:val="none"/>
          <w:lang w:val="en-US" w:eastAsia="zh-CN" w:bidi="ar-SA"/>
        </w:rPr>
        <w:t>二、采购标的汇总表</w:t>
      </w:r>
      <w:bookmarkEnd w:id="234"/>
      <w:bookmarkEnd w:id="235"/>
      <w:bookmarkEnd w:id="236"/>
      <w:bookmarkEnd w:id="237"/>
      <w:bookmarkEnd w:id="238"/>
    </w:p>
    <w:p w14:paraId="46807AAC">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lang w:val="en-US" w:eastAsia="zh-CN"/>
        </w:rPr>
      </w:pPr>
      <w:r>
        <w:rPr>
          <w:rFonts w:hint="eastAsia" w:ascii="等线" w:hAnsi="等线" w:eastAsia="等线" w:cs="等线"/>
          <w:color w:val="000000"/>
          <w:kern w:val="0"/>
          <w:sz w:val="24"/>
          <w:szCs w:val="28"/>
          <w:highlight w:val="none"/>
          <w:lang w:val="en-US" w:eastAsia="zh-CN"/>
        </w:rPr>
        <w:t>服务类标的</w:t>
      </w:r>
    </w:p>
    <w:tbl>
      <w:tblPr>
        <w:tblStyle w:val="33"/>
        <w:tblW w:w="2920" w:type="pct"/>
        <w:jc w:val="center"/>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autofit"/>
        <w:tblCellMar>
          <w:top w:w="15" w:type="dxa"/>
          <w:left w:w="15" w:type="dxa"/>
          <w:bottom w:w="15" w:type="dxa"/>
          <w:right w:w="15" w:type="dxa"/>
        </w:tblCellMar>
      </w:tblPr>
      <w:tblGrid>
        <w:gridCol w:w="765"/>
        <w:gridCol w:w="2634"/>
        <w:gridCol w:w="1190"/>
        <w:gridCol w:w="1007"/>
      </w:tblGrid>
      <w:tr w14:paraId="226E9F91">
        <w:tblPrEx>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83" w:type="pct"/>
            <w:tcBorders>
              <w:top w:val="single" w:color="000000" w:sz="8" w:space="0"/>
              <w:left w:val="single" w:color="000000" w:sz="8" w:space="0"/>
              <w:bottom w:val="single" w:color="000000" w:sz="8" w:space="0"/>
              <w:right w:val="single" w:color="808080" w:sz="8" w:space="0"/>
            </w:tcBorders>
            <w:noWrap w:val="0"/>
            <w:tcMar>
              <w:top w:w="0" w:type="dxa"/>
              <w:left w:w="108" w:type="dxa"/>
              <w:bottom w:w="0" w:type="dxa"/>
              <w:right w:w="108" w:type="dxa"/>
            </w:tcMar>
            <w:vAlign w:val="center"/>
          </w:tcPr>
          <w:p w14:paraId="7C728C2D">
            <w:pPr>
              <w:keepNext w:val="0"/>
              <w:keepLines w:val="0"/>
              <w:pageBreakBefore w:val="0"/>
              <w:widowControl w:val="0"/>
              <w:shd w:val="clear"/>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等线" w:hAnsi="等线" w:eastAsia="等线" w:cs="等线"/>
                <w:color w:val="000000"/>
                <w:kern w:val="0"/>
                <w:sz w:val="21"/>
                <w:szCs w:val="21"/>
                <w:highlight w:val="none"/>
              </w:rPr>
            </w:pPr>
            <w:r>
              <w:rPr>
                <w:rFonts w:hint="eastAsia" w:ascii="等线" w:hAnsi="等线" w:eastAsia="等线" w:cs="等线"/>
                <w:color w:val="000000"/>
                <w:kern w:val="0"/>
                <w:sz w:val="21"/>
                <w:szCs w:val="21"/>
                <w:highlight w:val="none"/>
              </w:rPr>
              <w:t>序号</w:t>
            </w:r>
          </w:p>
        </w:tc>
        <w:tc>
          <w:tcPr>
            <w:tcW w:w="2353" w:type="pct"/>
            <w:tcBorders>
              <w:top w:val="single" w:color="808080" w:sz="8" w:space="0"/>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075A10D2">
            <w:pPr>
              <w:keepNext w:val="0"/>
              <w:keepLines w:val="0"/>
              <w:pageBreakBefore w:val="0"/>
              <w:widowControl w:val="0"/>
              <w:shd w:val="clear"/>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等线" w:hAnsi="等线" w:eastAsia="等线" w:cs="等线"/>
                <w:color w:val="000000"/>
                <w:kern w:val="0"/>
                <w:sz w:val="21"/>
                <w:szCs w:val="21"/>
                <w:highlight w:val="none"/>
              </w:rPr>
            </w:pPr>
            <w:r>
              <w:rPr>
                <w:rFonts w:hint="eastAsia" w:ascii="等线" w:hAnsi="等线" w:eastAsia="等线" w:cs="等线"/>
                <w:color w:val="000000"/>
                <w:kern w:val="0"/>
                <w:sz w:val="21"/>
                <w:szCs w:val="21"/>
                <w:highlight w:val="none"/>
              </w:rPr>
              <w:t>标的名称</w:t>
            </w:r>
          </w:p>
        </w:tc>
        <w:tc>
          <w:tcPr>
            <w:tcW w:w="1063" w:type="pct"/>
            <w:tcBorders>
              <w:top w:val="single" w:color="808080" w:sz="8" w:space="0"/>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6B59DFC8">
            <w:pPr>
              <w:keepNext w:val="0"/>
              <w:keepLines w:val="0"/>
              <w:pageBreakBefore w:val="0"/>
              <w:widowControl w:val="0"/>
              <w:shd w:val="clear"/>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等线" w:hAnsi="等线" w:eastAsia="等线" w:cs="等线"/>
                <w:color w:val="000000"/>
                <w:kern w:val="0"/>
                <w:sz w:val="21"/>
                <w:szCs w:val="21"/>
                <w:highlight w:val="none"/>
              </w:rPr>
            </w:pPr>
            <w:r>
              <w:rPr>
                <w:rFonts w:hint="eastAsia" w:ascii="等线" w:hAnsi="等线" w:eastAsia="等线" w:cs="等线"/>
                <w:color w:val="000000"/>
                <w:kern w:val="0"/>
                <w:sz w:val="21"/>
                <w:szCs w:val="21"/>
                <w:highlight w:val="none"/>
              </w:rPr>
              <w:t>计量单位</w:t>
            </w:r>
          </w:p>
        </w:tc>
        <w:tc>
          <w:tcPr>
            <w:tcW w:w="900" w:type="pct"/>
            <w:tcBorders>
              <w:top w:val="single" w:color="808080" w:sz="8" w:space="0"/>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2D3F8701">
            <w:pPr>
              <w:keepNext w:val="0"/>
              <w:keepLines w:val="0"/>
              <w:pageBreakBefore w:val="0"/>
              <w:widowControl w:val="0"/>
              <w:shd w:val="clear"/>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等线" w:hAnsi="等线" w:eastAsia="等线" w:cs="等线"/>
                <w:color w:val="000000"/>
                <w:kern w:val="0"/>
                <w:sz w:val="21"/>
                <w:szCs w:val="21"/>
                <w:highlight w:val="none"/>
              </w:rPr>
            </w:pPr>
            <w:r>
              <w:rPr>
                <w:rFonts w:hint="eastAsia" w:ascii="等线" w:hAnsi="等线" w:eastAsia="等线" w:cs="等线"/>
                <w:color w:val="000000"/>
                <w:kern w:val="0"/>
                <w:sz w:val="21"/>
                <w:szCs w:val="21"/>
                <w:highlight w:val="none"/>
              </w:rPr>
              <w:t>数量</w:t>
            </w:r>
          </w:p>
        </w:tc>
      </w:tr>
      <w:tr w14:paraId="791B6C89">
        <w:tblPrEx>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83" w:type="pct"/>
            <w:tcBorders>
              <w:top w:val="single" w:color="000000" w:sz="8" w:space="0"/>
              <w:left w:val="single" w:color="000000" w:sz="8" w:space="0"/>
              <w:bottom w:val="single" w:color="000000" w:sz="8" w:space="0"/>
              <w:right w:val="single" w:color="808080" w:sz="8" w:space="0"/>
            </w:tcBorders>
            <w:noWrap w:val="0"/>
            <w:tcMar>
              <w:top w:w="0" w:type="dxa"/>
              <w:left w:w="108" w:type="dxa"/>
              <w:bottom w:w="0" w:type="dxa"/>
              <w:right w:w="108" w:type="dxa"/>
            </w:tcMar>
            <w:vAlign w:val="center"/>
          </w:tcPr>
          <w:p w14:paraId="02352844">
            <w:pPr>
              <w:keepNext w:val="0"/>
              <w:keepLines w:val="0"/>
              <w:pageBreakBefore w:val="0"/>
              <w:widowControl w:val="0"/>
              <w:shd w:val="clear"/>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等线" w:hAnsi="等线" w:eastAsia="等线" w:cs="等线"/>
                <w:color w:val="000000"/>
                <w:kern w:val="0"/>
                <w:sz w:val="21"/>
                <w:szCs w:val="21"/>
                <w:highlight w:val="none"/>
                <w:lang w:val="en-US" w:eastAsia="zh-CN"/>
              </w:rPr>
            </w:pPr>
            <w:r>
              <w:rPr>
                <w:rFonts w:hint="eastAsia" w:ascii="等线" w:hAnsi="等线" w:eastAsia="等线" w:cs="等线"/>
                <w:color w:val="000000"/>
                <w:kern w:val="0"/>
                <w:sz w:val="21"/>
                <w:szCs w:val="21"/>
                <w:highlight w:val="none"/>
                <w:lang w:val="en-US" w:eastAsia="zh-CN"/>
              </w:rPr>
              <w:t>1</w:t>
            </w:r>
          </w:p>
        </w:tc>
        <w:tc>
          <w:tcPr>
            <w:tcW w:w="2353" w:type="pct"/>
            <w:tcBorders>
              <w:top w:val="single" w:color="808080" w:sz="8" w:space="0"/>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182DBF40">
            <w:pPr>
              <w:keepNext w:val="0"/>
              <w:keepLines w:val="0"/>
              <w:pageBreakBefore w:val="0"/>
              <w:widowControl w:val="0"/>
              <w:shd w:val="clear"/>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等线" w:hAnsi="等线" w:eastAsia="等线" w:cs="等线"/>
                <w:color w:val="000000"/>
                <w:kern w:val="0"/>
                <w:sz w:val="21"/>
                <w:szCs w:val="21"/>
                <w:highlight w:val="none"/>
                <w:lang w:val="en-US" w:eastAsia="zh-CN"/>
              </w:rPr>
            </w:pPr>
            <w:r>
              <w:rPr>
                <w:rFonts w:hint="eastAsia" w:ascii="等线" w:hAnsi="等线" w:eastAsia="等线" w:cs="等线"/>
                <w:color w:val="000000"/>
                <w:kern w:val="0"/>
                <w:sz w:val="21"/>
                <w:szCs w:val="21"/>
                <w:highlight w:val="none"/>
                <w:lang w:val="en-US" w:eastAsia="zh-CN"/>
              </w:rPr>
              <w:t>丹阳市自然灾害“惠润万家”保险项目（2026-2028年度）</w:t>
            </w:r>
          </w:p>
        </w:tc>
        <w:tc>
          <w:tcPr>
            <w:tcW w:w="1063" w:type="pct"/>
            <w:tcBorders>
              <w:top w:val="single" w:color="808080" w:sz="8" w:space="0"/>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40619533">
            <w:pPr>
              <w:keepNext w:val="0"/>
              <w:keepLines w:val="0"/>
              <w:pageBreakBefore w:val="0"/>
              <w:widowControl w:val="0"/>
              <w:shd w:val="clear"/>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等线" w:hAnsi="等线" w:eastAsia="等线" w:cs="等线"/>
                <w:color w:val="000000"/>
                <w:kern w:val="0"/>
                <w:sz w:val="21"/>
                <w:szCs w:val="21"/>
                <w:highlight w:val="none"/>
                <w:lang w:eastAsia="zh-CN"/>
              </w:rPr>
            </w:pPr>
            <w:r>
              <w:rPr>
                <w:rFonts w:hint="eastAsia" w:ascii="等线" w:hAnsi="等线" w:eastAsia="等线" w:cs="等线"/>
                <w:color w:val="000000"/>
                <w:kern w:val="0"/>
                <w:sz w:val="21"/>
                <w:szCs w:val="21"/>
                <w:highlight w:val="none"/>
                <w:lang w:eastAsia="zh-CN"/>
              </w:rPr>
              <w:t>项</w:t>
            </w:r>
          </w:p>
        </w:tc>
        <w:tc>
          <w:tcPr>
            <w:tcW w:w="900" w:type="pct"/>
            <w:tcBorders>
              <w:top w:val="single" w:color="808080" w:sz="8" w:space="0"/>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75DE45A3">
            <w:pPr>
              <w:keepNext w:val="0"/>
              <w:keepLines w:val="0"/>
              <w:pageBreakBefore w:val="0"/>
              <w:widowControl w:val="0"/>
              <w:shd w:val="clear"/>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等线" w:hAnsi="等线" w:eastAsia="等线" w:cs="等线"/>
                <w:color w:val="000000"/>
                <w:kern w:val="0"/>
                <w:sz w:val="21"/>
                <w:szCs w:val="21"/>
                <w:highlight w:val="none"/>
              </w:rPr>
            </w:pPr>
            <w:r>
              <w:rPr>
                <w:rFonts w:hint="eastAsia" w:ascii="等线" w:hAnsi="等线" w:eastAsia="等线" w:cs="等线"/>
                <w:color w:val="000000"/>
                <w:kern w:val="0"/>
                <w:sz w:val="21"/>
                <w:szCs w:val="21"/>
                <w:highlight w:val="none"/>
                <w:lang w:val="en-US" w:eastAsia="zh-CN"/>
              </w:rPr>
              <w:t>1</w:t>
            </w:r>
            <w:r>
              <w:rPr>
                <w:rFonts w:hint="eastAsia" w:ascii="等线" w:hAnsi="等线" w:eastAsia="等线" w:cs="等线"/>
                <w:color w:val="000000"/>
                <w:kern w:val="0"/>
                <w:sz w:val="21"/>
                <w:szCs w:val="21"/>
                <w:highlight w:val="none"/>
              </w:rPr>
              <w:t>.0</w:t>
            </w:r>
          </w:p>
        </w:tc>
      </w:tr>
    </w:tbl>
    <w:p w14:paraId="7347D65C">
      <w:pPr>
        <w:keepNext w:val="0"/>
        <w:keepLines w:val="0"/>
        <w:pageBreakBefore w:val="0"/>
        <w:widowControl w:val="0"/>
        <w:shd w:val="clear"/>
        <w:kinsoku/>
        <w:wordWrap/>
        <w:overflowPunct/>
        <w:topLinePunct w:val="0"/>
        <w:autoSpaceDE/>
        <w:autoSpaceDN/>
        <w:bidi w:val="0"/>
        <w:adjustRightInd w:val="0"/>
        <w:snapToGrid w:val="0"/>
        <w:spacing w:before="181" w:beforeLines="50" w:line="360" w:lineRule="auto"/>
        <w:ind w:firstLine="0" w:firstLineChars="0"/>
        <w:jc w:val="both"/>
        <w:textAlignment w:val="auto"/>
        <w:outlineLvl w:val="1"/>
        <w:rPr>
          <w:rFonts w:hint="eastAsia" w:ascii="等线" w:hAnsi="等线" w:eastAsia="等线" w:cs="等线"/>
          <w:b/>
          <w:bCs/>
          <w:color w:val="000000"/>
          <w:sz w:val="32"/>
          <w:szCs w:val="21"/>
          <w:highlight w:val="none"/>
          <w:lang w:val="en-US" w:eastAsia="zh-CN" w:bidi="ar-SA"/>
        </w:rPr>
      </w:pPr>
      <w:bookmarkStart w:id="239" w:name="_Toc30807"/>
      <w:bookmarkStart w:id="240" w:name="_Toc23581"/>
      <w:bookmarkStart w:id="241" w:name="_Toc29385"/>
      <w:bookmarkStart w:id="242" w:name="_Toc29503"/>
      <w:bookmarkStart w:id="243" w:name="_Toc173"/>
      <w:r>
        <w:rPr>
          <w:rFonts w:hint="eastAsia" w:ascii="等线" w:hAnsi="等线" w:eastAsia="等线" w:cs="等线"/>
          <w:b/>
          <w:bCs/>
          <w:color w:val="000000"/>
          <w:sz w:val="32"/>
          <w:szCs w:val="21"/>
          <w:highlight w:val="none"/>
          <w:lang w:val="en-US" w:eastAsia="zh-CN" w:bidi="ar-SA"/>
        </w:rPr>
        <w:t>三、服务要求</w:t>
      </w:r>
      <w:bookmarkEnd w:id="239"/>
      <w:bookmarkEnd w:id="240"/>
      <w:bookmarkEnd w:id="241"/>
      <w:bookmarkEnd w:id="242"/>
      <w:bookmarkEnd w:id="243"/>
    </w:p>
    <w:p w14:paraId="5BCEBB09">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lang w:val="en-US" w:eastAsia="zh-CN"/>
        </w:rPr>
      </w:pPr>
      <w:r>
        <w:rPr>
          <w:rFonts w:hint="eastAsia" w:ascii="等线" w:hAnsi="等线" w:eastAsia="等线" w:cs="等线"/>
          <w:color w:val="000000"/>
          <w:kern w:val="0"/>
          <w:sz w:val="24"/>
          <w:szCs w:val="28"/>
          <w:highlight w:val="none"/>
          <w:lang w:val="en-US" w:eastAsia="zh-CN"/>
        </w:rPr>
        <w:t>1、本项目服务范围为丹阳市户籍的城乡居民住房和人身伤亡救助险。</w:t>
      </w:r>
    </w:p>
    <w:p w14:paraId="7E2740DF">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cs="仿宋"/>
          <w:color w:val="000000"/>
          <w:sz w:val="24"/>
          <w:szCs w:val="28"/>
          <w:highlight w:val="none"/>
          <w:lang w:val="en-US" w:eastAsia="zh-CN"/>
        </w:rPr>
      </w:pPr>
      <w:r>
        <w:rPr>
          <w:rFonts w:hint="eastAsia" w:ascii="等线" w:hAnsi="等线" w:eastAsia="等线" w:cs="等线"/>
          <w:color w:val="000000"/>
          <w:kern w:val="0"/>
          <w:sz w:val="24"/>
          <w:szCs w:val="28"/>
          <w:highlight w:val="none"/>
          <w:lang w:val="en-US" w:eastAsia="zh-CN"/>
        </w:rPr>
        <w:t>2、服务期限：</w:t>
      </w:r>
      <w:r>
        <w:rPr>
          <w:rFonts w:hint="eastAsia" w:cs="仿宋"/>
          <w:color w:val="000000"/>
          <w:sz w:val="24"/>
          <w:szCs w:val="28"/>
          <w:highlight w:val="none"/>
          <w:lang w:val="en-US" w:eastAsia="zh-CN"/>
        </w:rPr>
        <w:t>合同一年一签，总服务期限为3年。</w:t>
      </w:r>
    </w:p>
    <w:p w14:paraId="262C53B6">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lang w:val="en-US" w:eastAsia="zh-CN"/>
        </w:rPr>
      </w:pPr>
      <w:r>
        <w:rPr>
          <w:rFonts w:hint="eastAsia" w:ascii="等线" w:hAnsi="等线" w:eastAsia="等线" w:cs="等线"/>
          <w:color w:val="000000"/>
          <w:kern w:val="0"/>
          <w:sz w:val="24"/>
          <w:szCs w:val="28"/>
          <w:highlight w:val="none"/>
          <w:lang w:val="en-US" w:eastAsia="zh-CN"/>
        </w:rPr>
        <w:t>3、保障范围</w:t>
      </w:r>
    </w:p>
    <w:p w14:paraId="409ABC12">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lang w:val="en-US" w:eastAsia="zh-CN"/>
        </w:rPr>
      </w:pPr>
      <w:r>
        <w:rPr>
          <w:rFonts w:hint="eastAsia" w:ascii="等线" w:hAnsi="等线" w:eastAsia="等线" w:cs="等线"/>
          <w:color w:val="000000"/>
          <w:kern w:val="0"/>
          <w:sz w:val="24"/>
          <w:szCs w:val="28"/>
          <w:highlight w:val="none"/>
          <w:lang w:val="en-US" w:eastAsia="zh-CN"/>
        </w:rPr>
        <w:t>3.1因自然灾害、飞行物及空中物体坠落导致房屋建筑主体的损失，在保险期间内，保险标的由于下列原因造成的损失，保险人按照本保险合同的约定负责赔偿：</w:t>
      </w:r>
    </w:p>
    <w:p w14:paraId="641BCD00">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lang w:val="en-US" w:eastAsia="zh-CN"/>
        </w:rPr>
      </w:pPr>
      <w:r>
        <w:rPr>
          <w:rFonts w:hint="eastAsia" w:ascii="等线" w:hAnsi="等线" w:eastAsia="等线" w:cs="等线"/>
          <w:color w:val="000000"/>
          <w:kern w:val="0"/>
          <w:sz w:val="24"/>
          <w:szCs w:val="28"/>
          <w:highlight w:val="none"/>
          <w:lang w:val="en-US" w:eastAsia="zh-CN"/>
        </w:rPr>
        <w:t>（1）空中运行物体坠落、外界物体倒塌；</w:t>
      </w:r>
    </w:p>
    <w:p w14:paraId="48CC7ECF">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lang w:val="en-US" w:eastAsia="zh-CN"/>
        </w:rPr>
      </w:pPr>
      <w:r>
        <w:rPr>
          <w:rFonts w:hint="eastAsia" w:ascii="等线" w:hAnsi="等线" w:eastAsia="等线" w:cs="等线"/>
          <w:color w:val="000000"/>
          <w:kern w:val="0"/>
          <w:sz w:val="24"/>
          <w:szCs w:val="28"/>
          <w:highlight w:val="none"/>
          <w:lang w:val="en-US" w:eastAsia="zh-CN"/>
        </w:rPr>
        <w:t>（2）因台风、风雹、雷击、地震、雪、洪涝、低温冷冻、山体崩塌、坍江、滑坡、泥石流、地面突然下陷、风暴潮等自然灾害；</w:t>
      </w:r>
    </w:p>
    <w:p w14:paraId="17A9C63A">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lang w:val="en-US" w:eastAsia="zh-CN"/>
        </w:rPr>
      </w:pPr>
      <w:r>
        <w:rPr>
          <w:rFonts w:hint="eastAsia" w:ascii="等线" w:hAnsi="等线" w:eastAsia="等线" w:cs="等线"/>
          <w:color w:val="000000"/>
          <w:kern w:val="0"/>
          <w:sz w:val="24"/>
          <w:szCs w:val="28"/>
          <w:highlight w:val="none"/>
          <w:lang w:val="en-US" w:eastAsia="zh-CN"/>
        </w:rPr>
        <w:t>上述责任范围内除因火灾、爆炸事故外，造成家庭房屋建筑主体损失的，每户每年最高赔偿人民币8万元。对于特定居民家庭，赔付限额在其他人群的基础上增加20%。特定居民由应急管理部门核定。</w:t>
      </w:r>
    </w:p>
    <w:p w14:paraId="4C06BD82">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lang w:val="en-US" w:eastAsia="zh-CN"/>
        </w:rPr>
      </w:pPr>
      <w:r>
        <w:rPr>
          <w:rFonts w:hint="eastAsia" w:ascii="等线" w:hAnsi="等线" w:eastAsia="等线" w:cs="等线"/>
          <w:color w:val="000000"/>
          <w:kern w:val="0"/>
          <w:sz w:val="24"/>
          <w:szCs w:val="28"/>
          <w:highlight w:val="none"/>
          <w:lang w:val="en-US" w:eastAsia="zh-CN"/>
        </w:rPr>
        <w:t>3.2因火灾、爆炸导致的房屋建筑损失</w:t>
      </w:r>
    </w:p>
    <w:p w14:paraId="1CEBB485">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lang w:val="en-US" w:eastAsia="zh-CN"/>
        </w:rPr>
      </w:pPr>
      <w:r>
        <w:rPr>
          <w:rFonts w:hint="eastAsia" w:ascii="等线" w:hAnsi="等线" w:eastAsia="等线" w:cs="等线"/>
          <w:color w:val="000000"/>
          <w:kern w:val="0"/>
          <w:sz w:val="24"/>
          <w:szCs w:val="28"/>
          <w:highlight w:val="none"/>
          <w:lang w:val="en-US" w:eastAsia="zh-CN"/>
        </w:rPr>
        <w:t>在保险期间内，保险标的由于火灾、爆炸造成房屋建筑损失，保险人按照本保险合同的约定负责赔偿，每户每年最高赔偿人民币5万元。对于特定居民家庭，赔付限额在其他人群的基础上增加20%。特定居民由应急管理部门核定。</w:t>
      </w:r>
    </w:p>
    <w:p w14:paraId="4EBD3E9D">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lang w:val="en-US" w:eastAsia="zh-CN"/>
        </w:rPr>
      </w:pPr>
      <w:r>
        <w:rPr>
          <w:rFonts w:hint="eastAsia" w:ascii="等线" w:hAnsi="等线" w:eastAsia="等线" w:cs="等线"/>
          <w:color w:val="000000"/>
          <w:kern w:val="0"/>
          <w:sz w:val="24"/>
          <w:szCs w:val="28"/>
          <w:highlight w:val="none"/>
          <w:lang w:val="en-US" w:eastAsia="zh-CN"/>
        </w:rPr>
        <w:t>3.3因自然灾害及火灾、爆炸、空中运行物体坠落、外界物体倒塌导致的家内自有财产损失，在保险期间内，保险标的由于自然灾害、火灾、爆炸、空中运行物体坠落、外界物体倒塌等造成家庭财产损失的，保险人按照本保险合同的约定负责赔偿，每户每年最高赔偿人民币3万元。对于特定居民家庭，赔付限额在其他人群的基础上增加20%。特定居民由应急管理部门核定。具体为：</w:t>
      </w:r>
    </w:p>
    <w:p w14:paraId="6C28BD08">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lang w:val="en-US" w:eastAsia="zh-CN"/>
        </w:rPr>
      </w:pPr>
      <w:r>
        <w:rPr>
          <w:rFonts w:hint="eastAsia" w:ascii="等线" w:hAnsi="等线" w:eastAsia="等线" w:cs="等线"/>
          <w:color w:val="000000"/>
          <w:kern w:val="0"/>
          <w:sz w:val="24"/>
          <w:szCs w:val="28"/>
          <w:highlight w:val="none"/>
          <w:lang w:val="en-US" w:eastAsia="zh-CN"/>
        </w:rPr>
        <w:t>(1)火灾、爆炸造成的家庭财产损失</w:t>
      </w:r>
    </w:p>
    <w:p w14:paraId="785E8FF6">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lang w:val="en-US" w:eastAsia="zh-CN"/>
        </w:rPr>
      </w:pPr>
      <w:r>
        <w:rPr>
          <w:rFonts w:hint="eastAsia" w:ascii="等线" w:hAnsi="等线" w:eastAsia="等线" w:cs="等线"/>
          <w:color w:val="000000"/>
          <w:kern w:val="0"/>
          <w:sz w:val="24"/>
          <w:szCs w:val="28"/>
          <w:highlight w:val="none"/>
          <w:lang w:val="en-US" w:eastAsia="zh-CN"/>
        </w:rPr>
        <w:t>①与房屋一体的室内装潢为RMB  30000元</w:t>
      </w:r>
    </w:p>
    <w:p w14:paraId="5F2D91E1">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lang w:val="en-US" w:eastAsia="zh-CN"/>
        </w:rPr>
      </w:pPr>
      <w:r>
        <w:rPr>
          <w:rFonts w:hint="eastAsia" w:ascii="等线" w:hAnsi="等线" w:eastAsia="等线" w:cs="等线"/>
          <w:color w:val="000000"/>
          <w:kern w:val="0"/>
          <w:sz w:val="24"/>
          <w:szCs w:val="28"/>
          <w:highlight w:val="none"/>
          <w:lang w:val="en-US" w:eastAsia="zh-CN"/>
        </w:rPr>
        <w:t>②室内自有财产为RMB  15000元</w:t>
      </w:r>
    </w:p>
    <w:p w14:paraId="3AC52237">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lang w:val="en-US" w:eastAsia="zh-CN"/>
        </w:rPr>
      </w:pPr>
      <w:r>
        <w:rPr>
          <w:rFonts w:hint="eastAsia" w:ascii="等线" w:hAnsi="等线" w:eastAsia="等线" w:cs="等线"/>
          <w:color w:val="000000"/>
          <w:kern w:val="0"/>
          <w:sz w:val="24"/>
          <w:szCs w:val="28"/>
          <w:highlight w:val="none"/>
          <w:lang w:val="en-US" w:eastAsia="zh-CN"/>
        </w:rPr>
        <w:t>(2)自然灾害或飞行物坠落造成的损失</w:t>
      </w:r>
    </w:p>
    <w:p w14:paraId="0DD083A5">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lang w:val="en-US" w:eastAsia="zh-CN"/>
        </w:rPr>
      </w:pPr>
      <w:r>
        <w:rPr>
          <w:rFonts w:hint="eastAsia" w:ascii="等线" w:hAnsi="等线" w:eastAsia="等线" w:cs="等线"/>
          <w:color w:val="000000"/>
          <w:kern w:val="0"/>
          <w:sz w:val="24"/>
          <w:szCs w:val="28"/>
          <w:highlight w:val="none"/>
          <w:lang w:val="en-US" w:eastAsia="zh-CN"/>
        </w:rPr>
        <w:t>①与房屋一体的室内装潢为RMB  20000元</w:t>
      </w:r>
    </w:p>
    <w:p w14:paraId="73C4A79A">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lang w:val="en-US" w:eastAsia="zh-CN"/>
        </w:rPr>
      </w:pPr>
      <w:r>
        <w:rPr>
          <w:rFonts w:hint="eastAsia" w:ascii="等线" w:hAnsi="等线" w:eastAsia="等线" w:cs="等线"/>
          <w:color w:val="000000"/>
          <w:kern w:val="0"/>
          <w:sz w:val="24"/>
          <w:szCs w:val="28"/>
          <w:highlight w:val="none"/>
          <w:lang w:val="en-US" w:eastAsia="zh-CN"/>
        </w:rPr>
        <w:t>②室内自有财产为RMB  15000元</w:t>
      </w:r>
    </w:p>
    <w:p w14:paraId="3C276EB1">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lang w:val="en-US" w:eastAsia="zh-CN"/>
        </w:rPr>
      </w:pPr>
      <w:r>
        <w:rPr>
          <w:rFonts w:hint="eastAsia" w:ascii="等线" w:hAnsi="等线" w:eastAsia="等线" w:cs="等线"/>
          <w:color w:val="000000"/>
          <w:kern w:val="0"/>
          <w:sz w:val="24"/>
          <w:szCs w:val="28"/>
          <w:highlight w:val="none"/>
          <w:lang w:val="en-US" w:eastAsia="zh-CN"/>
        </w:rPr>
        <w:t>(3)因室内管道（自来水、下水、暖气）突然破裂造成室内装潢、室内自有财产损失补偿标准不超过RMB  3000元；</w:t>
      </w:r>
    </w:p>
    <w:p w14:paraId="320FEF75">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lang w:val="en-US" w:eastAsia="zh-CN"/>
        </w:rPr>
      </w:pPr>
      <w:r>
        <w:rPr>
          <w:rFonts w:hint="eastAsia" w:ascii="等线" w:hAnsi="等线" w:eastAsia="等线" w:cs="等线"/>
          <w:color w:val="000000"/>
          <w:kern w:val="0"/>
          <w:sz w:val="24"/>
          <w:szCs w:val="28"/>
          <w:highlight w:val="none"/>
          <w:lang w:val="en-US" w:eastAsia="zh-CN"/>
        </w:rPr>
        <w:t>(4)因抢险、施救过程中造成的周边居民家庭自有财产损失，每户补偿标准不超过RMB  15000元。</w:t>
      </w:r>
    </w:p>
    <w:p w14:paraId="7FAE74C3">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lang w:val="en-US" w:eastAsia="zh-CN"/>
        </w:rPr>
      </w:pPr>
      <w:r>
        <w:rPr>
          <w:rFonts w:hint="eastAsia" w:ascii="等线" w:hAnsi="等线" w:eastAsia="等线" w:cs="等线"/>
          <w:color w:val="000000"/>
          <w:kern w:val="0"/>
          <w:sz w:val="24"/>
          <w:szCs w:val="28"/>
          <w:highlight w:val="none"/>
          <w:lang w:val="en-US" w:eastAsia="zh-CN"/>
        </w:rPr>
        <w:t>3.4因灾害事故造成房屋无法居住所产生的搬迁费用每户补偿标准不超过RMB  1500元。</w:t>
      </w:r>
    </w:p>
    <w:p w14:paraId="0327444D">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rPr>
      </w:pPr>
      <w:r>
        <w:rPr>
          <w:rFonts w:hint="eastAsia" w:ascii="等线" w:hAnsi="等线" w:eastAsia="等线" w:cs="等线"/>
          <w:color w:val="000000"/>
          <w:kern w:val="0"/>
          <w:sz w:val="24"/>
          <w:szCs w:val="28"/>
          <w:highlight w:val="none"/>
          <w:lang w:val="en-US" w:eastAsia="zh-CN"/>
        </w:rPr>
        <w:t>3.</w:t>
      </w:r>
      <w:r>
        <w:rPr>
          <w:rFonts w:hint="eastAsia" w:ascii="等线" w:hAnsi="等线" w:eastAsia="等线" w:cs="等线"/>
          <w:color w:val="000000"/>
          <w:kern w:val="0"/>
          <w:sz w:val="24"/>
          <w:szCs w:val="28"/>
          <w:highlight w:val="none"/>
        </w:rPr>
        <w:t>5被保险人在保险期间内，由于在</w:t>
      </w:r>
      <w:r>
        <w:rPr>
          <w:rFonts w:hint="eastAsia" w:ascii="等线" w:hAnsi="等线" w:eastAsia="等线" w:cs="等线"/>
          <w:color w:val="000000"/>
          <w:kern w:val="0"/>
          <w:sz w:val="24"/>
          <w:szCs w:val="28"/>
          <w:highlight w:val="none"/>
          <w:lang w:val="en-US" w:eastAsia="zh-CN"/>
        </w:rPr>
        <w:t>丹阳市内</w:t>
      </w:r>
      <w:r>
        <w:rPr>
          <w:rFonts w:hint="eastAsia" w:ascii="等线" w:hAnsi="等线" w:eastAsia="等线" w:cs="等线"/>
          <w:color w:val="000000"/>
          <w:kern w:val="0"/>
          <w:sz w:val="24"/>
          <w:szCs w:val="28"/>
          <w:highlight w:val="none"/>
        </w:rPr>
        <w:t>发生下列事故造成的人身伤亡，保险人按照约定负责赔付：</w:t>
      </w:r>
    </w:p>
    <w:p w14:paraId="1A88C3BD">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rPr>
      </w:pPr>
      <w:r>
        <w:rPr>
          <w:rFonts w:hint="eastAsia" w:ascii="等线" w:hAnsi="等线" w:eastAsia="等线" w:cs="等线"/>
          <w:color w:val="000000"/>
          <w:kern w:val="0"/>
          <w:sz w:val="24"/>
          <w:szCs w:val="28"/>
          <w:highlight w:val="none"/>
        </w:rPr>
        <w:t>（1）自然灾害：因台风、风雹、雷击、地震、雪、洪涝、低温冷冻、山体崩塌、坍江、滑坡、地面突然下陷等自然灾害造成的人身伤害；</w:t>
      </w:r>
    </w:p>
    <w:p w14:paraId="2A70034D">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rPr>
      </w:pPr>
      <w:r>
        <w:rPr>
          <w:rFonts w:hint="eastAsia" w:ascii="等线" w:hAnsi="等线" w:eastAsia="等线" w:cs="等线"/>
          <w:color w:val="000000"/>
          <w:kern w:val="0"/>
          <w:sz w:val="24"/>
          <w:szCs w:val="28"/>
          <w:highlight w:val="none"/>
        </w:rPr>
        <w:t>（2）事故灾难：被保险人因溺水、居民住房（含城乡住房和商住两用房）的火灾爆炸或煤气中毒或触电造成的人身意外伤害（仅限居民个体，不包括单位安全生产事故）、飞行物及其他空中运行物体坠落造成的人身伤害；</w:t>
      </w:r>
    </w:p>
    <w:p w14:paraId="521E62BD">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rPr>
      </w:pPr>
      <w:r>
        <w:rPr>
          <w:rFonts w:hint="eastAsia" w:ascii="等线" w:hAnsi="等线" w:eastAsia="等线" w:cs="等线"/>
          <w:color w:val="000000"/>
          <w:kern w:val="0"/>
          <w:sz w:val="24"/>
          <w:szCs w:val="28"/>
          <w:highlight w:val="none"/>
        </w:rPr>
        <w:t>（3）社会安全事件：因拥挤踩踏、公共设施不完善造成的人身伤害。</w:t>
      </w:r>
    </w:p>
    <w:p w14:paraId="567137DE">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rPr>
      </w:pPr>
      <w:r>
        <w:rPr>
          <w:rFonts w:hint="eastAsia" w:ascii="等线" w:hAnsi="等线" w:eastAsia="等线" w:cs="等线"/>
          <w:color w:val="000000"/>
          <w:kern w:val="0"/>
          <w:sz w:val="24"/>
          <w:szCs w:val="28"/>
          <w:highlight w:val="none"/>
        </w:rPr>
        <w:t>备注：上述事故中的人身意外伤害仅指因非自杀和非本人犯罪行为造成的自身人身伤害。</w:t>
      </w:r>
    </w:p>
    <w:p w14:paraId="27250F5B">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rPr>
      </w:pPr>
      <w:r>
        <w:rPr>
          <w:rFonts w:hint="eastAsia" w:ascii="等线" w:hAnsi="等线" w:eastAsia="等线" w:cs="等线"/>
          <w:color w:val="000000"/>
          <w:kern w:val="0"/>
          <w:sz w:val="24"/>
          <w:szCs w:val="28"/>
          <w:highlight w:val="none"/>
        </w:rPr>
        <w:t>具体为：1.自然灾害</w:t>
      </w:r>
    </w:p>
    <w:p w14:paraId="773A6F5C">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rPr>
      </w:pPr>
      <w:r>
        <w:rPr>
          <w:rFonts w:hint="eastAsia" w:ascii="等线" w:hAnsi="等线" w:eastAsia="等线" w:cs="等线"/>
          <w:color w:val="000000"/>
          <w:kern w:val="0"/>
          <w:sz w:val="24"/>
          <w:szCs w:val="28"/>
          <w:highlight w:val="none"/>
        </w:rPr>
        <w:t>（1）死亡、伤残赔偿限额：15万元/户；</w:t>
      </w:r>
    </w:p>
    <w:p w14:paraId="27EF8035">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rPr>
      </w:pPr>
      <w:r>
        <w:rPr>
          <w:rFonts w:hint="eastAsia" w:ascii="等线" w:hAnsi="等线" w:eastAsia="等线" w:cs="等线"/>
          <w:color w:val="000000"/>
          <w:kern w:val="0"/>
          <w:sz w:val="24"/>
          <w:szCs w:val="28"/>
          <w:highlight w:val="none"/>
        </w:rPr>
        <w:t>（2）医疗费用（包含门诊和住院）赔偿限额：50万元/户；</w:t>
      </w:r>
    </w:p>
    <w:p w14:paraId="1E063387">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rPr>
      </w:pPr>
      <w:r>
        <w:rPr>
          <w:rFonts w:hint="eastAsia" w:ascii="等线" w:hAnsi="等线" w:eastAsia="等线" w:cs="等线"/>
          <w:color w:val="000000"/>
          <w:kern w:val="0"/>
          <w:sz w:val="24"/>
          <w:szCs w:val="28"/>
          <w:highlight w:val="none"/>
        </w:rPr>
        <w:t>（3）住院补贴：150元/户/人，共60天。</w:t>
      </w:r>
    </w:p>
    <w:p w14:paraId="4C0E92D5">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rPr>
      </w:pPr>
      <w:r>
        <w:rPr>
          <w:rFonts w:hint="eastAsia" w:ascii="等线" w:hAnsi="等线" w:eastAsia="等线" w:cs="等线"/>
          <w:color w:val="000000"/>
          <w:kern w:val="0"/>
          <w:sz w:val="24"/>
          <w:szCs w:val="28"/>
          <w:highlight w:val="none"/>
        </w:rPr>
        <w:t>以上按户计算分项限额，每户共享保额，每人保额不超过每户约定保额。</w:t>
      </w:r>
    </w:p>
    <w:p w14:paraId="732B3D24">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rPr>
      </w:pPr>
      <w:r>
        <w:rPr>
          <w:rFonts w:hint="eastAsia" w:ascii="等线" w:hAnsi="等线" w:eastAsia="等线" w:cs="等线"/>
          <w:color w:val="000000"/>
          <w:kern w:val="0"/>
          <w:sz w:val="24"/>
          <w:szCs w:val="28"/>
          <w:highlight w:val="none"/>
        </w:rPr>
        <w:t>2.事故灾难及社会安全事件</w:t>
      </w:r>
    </w:p>
    <w:p w14:paraId="31B044D6">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rPr>
      </w:pPr>
      <w:r>
        <w:rPr>
          <w:rFonts w:hint="eastAsia" w:ascii="等线" w:hAnsi="等线" w:eastAsia="等线" w:cs="等线"/>
          <w:color w:val="000000"/>
          <w:kern w:val="0"/>
          <w:sz w:val="24"/>
          <w:szCs w:val="28"/>
          <w:highlight w:val="none"/>
        </w:rPr>
        <w:t>（1）死亡、伤残赔偿限额</w:t>
      </w:r>
    </w:p>
    <w:p w14:paraId="5F26C59B">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rPr>
      </w:pPr>
      <w:r>
        <w:rPr>
          <w:rFonts w:hint="eastAsia" w:ascii="等线" w:hAnsi="等线" w:eastAsia="等线" w:cs="等线"/>
          <w:color w:val="000000"/>
          <w:kern w:val="0"/>
          <w:sz w:val="24"/>
          <w:szCs w:val="28"/>
          <w:highlight w:val="none"/>
        </w:rPr>
        <w:t>①被保险人为65周岁(含)以下的死亡、伤残赔偿限额：5万元/户；</w:t>
      </w:r>
    </w:p>
    <w:p w14:paraId="06336720">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rPr>
      </w:pPr>
      <w:r>
        <w:rPr>
          <w:rFonts w:hint="eastAsia" w:ascii="等线" w:hAnsi="等线" w:eastAsia="等线" w:cs="等线"/>
          <w:color w:val="000000"/>
          <w:kern w:val="0"/>
          <w:sz w:val="24"/>
          <w:szCs w:val="28"/>
          <w:highlight w:val="none"/>
        </w:rPr>
        <w:t>②被保险人为65周岁以上的死亡、伤残赔偿限额：2万元/户。</w:t>
      </w:r>
    </w:p>
    <w:p w14:paraId="34D35694">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rPr>
      </w:pPr>
      <w:r>
        <w:rPr>
          <w:rFonts w:hint="eastAsia" w:ascii="等线" w:hAnsi="等线" w:eastAsia="等线" w:cs="等线"/>
          <w:color w:val="000000"/>
          <w:kern w:val="0"/>
          <w:sz w:val="24"/>
          <w:szCs w:val="28"/>
          <w:highlight w:val="none"/>
        </w:rPr>
        <w:t>（2）医疗费用（包含门诊和住院）赔偿限额：5万元/户；</w:t>
      </w:r>
    </w:p>
    <w:p w14:paraId="3859DF5D">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rPr>
      </w:pPr>
      <w:r>
        <w:rPr>
          <w:rFonts w:hint="eastAsia" w:ascii="等线" w:hAnsi="等线" w:eastAsia="等线" w:cs="等线"/>
          <w:color w:val="000000"/>
          <w:kern w:val="0"/>
          <w:sz w:val="24"/>
          <w:szCs w:val="28"/>
          <w:highlight w:val="none"/>
        </w:rPr>
        <w:t>（3）住院补贴：100元/户/人，共60天。</w:t>
      </w:r>
    </w:p>
    <w:p w14:paraId="6CAE8542">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rPr>
      </w:pPr>
      <w:r>
        <w:rPr>
          <w:rFonts w:hint="eastAsia" w:ascii="等线" w:hAnsi="等线" w:eastAsia="等线" w:cs="等线"/>
          <w:color w:val="000000"/>
          <w:kern w:val="0"/>
          <w:sz w:val="24"/>
          <w:szCs w:val="28"/>
          <w:highlight w:val="none"/>
        </w:rPr>
        <w:t>以上按户计算分项限额，每户共享保额，每人保额不超过每户约定保额。</w:t>
      </w:r>
    </w:p>
    <w:p w14:paraId="76AD5E51">
      <w:pPr>
        <w:keepNext w:val="0"/>
        <w:keepLines w:val="0"/>
        <w:pageBreakBefore w:val="0"/>
        <w:numPr>
          <w:ilvl w:val="0"/>
          <w:numId w:val="6"/>
        </w:numPr>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lang w:val="en-US" w:eastAsia="zh-CN"/>
        </w:rPr>
      </w:pPr>
      <w:r>
        <w:rPr>
          <w:rFonts w:hint="eastAsia" w:ascii="等线" w:hAnsi="等线" w:eastAsia="等线" w:cs="等线"/>
          <w:color w:val="000000"/>
          <w:kern w:val="0"/>
          <w:sz w:val="24"/>
          <w:szCs w:val="28"/>
          <w:highlight w:val="none"/>
          <w:lang w:val="en-US" w:eastAsia="zh-CN"/>
        </w:rPr>
        <w:t>其他要求：供应商应提供免费宣传服务。</w:t>
      </w:r>
    </w:p>
    <w:p w14:paraId="28481299">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lang w:val="en-US" w:eastAsia="zh-CN"/>
        </w:rPr>
      </w:pPr>
      <w:bookmarkStart w:id="244" w:name="_Toc13532"/>
      <w:bookmarkStart w:id="245" w:name="_Toc12360"/>
      <w:bookmarkStart w:id="246" w:name="_Toc31788"/>
      <w:bookmarkStart w:id="247" w:name="_Toc14159"/>
      <w:r>
        <w:rPr>
          <w:rFonts w:hint="eastAsia" w:ascii="等线" w:hAnsi="等线" w:eastAsia="等线" w:cs="等线"/>
          <w:color w:val="000000"/>
          <w:kern w:val="0"/>
          <w:sz w:val="24"/>
          <w:szCs w:val="28"/>
          <w:highlight w:val="none"/>
          <w:lang w:val="en-US" w:eastAsia="zh-CN"/>
        </w:rPr>
        <w:t>5、第一年保险合同到期时，若实际赔付率达不到50%(含)，则乙方将承保保费的5%转为下一年度灾害准备基金，逐年滚存备用。</w:t>
      </w:r>
    </w:p>
    <w:p w14:paraId="068F31CC">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FF"/>
          <w:kern w:val="0"/>
          <w:sz w:val="24"/>
          <w:szCs w:val="28"/>
          <w:highlight w:val="none"/>
          <w:lang w:val="en-US" w:eastAsia="zh-CN"/>
        </w:rPr>
      </w:pPr>
      <w:r>
        <w:rPr>
          <w:rFonts w:hint="eastAsia" w:ascii="等线" w:hAnsi="等线" w:eastAsia="等线" w:cs="等线"/>
          <w:color w:val="000000"/>
          <w:kern w:val="0"/>
          <w:sz w:val="24"/>
          <w:szCs w:val="28"/>
          <w:highlight w:val="none"/>
          <w:lang w:val="en-US" w:eastAsia="zh-CN"/>
        </w:rPr>
        <w:t>乙方每年提取承保保费的10%用于防灾减灾及保险知识的宣传、培训和演练。</w:t>
      </w:r>
    </w:p>
    <w:p w14:paraId="0AB85B32">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FF"/>
          <w:kern w:val="0"/>
          <w:sz w:val="24"/>
          <w:szCs w:val="28"/>
          <w:highlight w:val="yellow"/>
          <w:lang w:val="en-US" w:eastAsia="zh-CN"/>
        </w:rPr>
      </w:pPr>
    </w:p>
    <w:p w14:paraId="49C3DBBE">
      <w:pPr>
        <w:keepNext w:val="0"/>
        <w:keepLines w:val="0"/>
        <w:pageBreakBefore w:val="0"/>
        <w:widowControl w:val="0"/>
        <w:shd w:val="clear"/>
        <w:kinsoku/>
        <w:wordWrap/>
        <w:overflowPunct/>
        <w:topLinePunct w:val="0"/>
        <w:autoSpaceDE/>
        <w:autoSpaceDN/>
        <w:bidi w:val="0"/>
        <w:adjustRightInd w:val="0"/>
        <w:snapToGrid w:val="0"/>
        <w:spacing w:before="181" w:beforeLines="50" w:line="360" w:lineRule="auto"/>
        <w:ind w:firstLine="0" w:firstLineChars="0"/>
        <w:jc w:val="both"/>
        <w:textAlignment w:val="auto"/>
        <w:outlineLvl w:val="1"/>
        <w:rPr>
          <w:rFonts w:hint="eastAsia" w:ascii="等线" w:hAnsi="等线" w:eastAsia="等线" w:cs="等线"/>
          <w:b/>
          <w:bCs/>
          <w:color w:val="000000"/>
          <w:sz w:val="32"/>
          <w:szCs w:val="21"/>
          <w:highlight w:val="none"/>
          <w:lang w:val="en-US" w:eastAsia="zh-CN" w:bidi="ar-SA"/>
        </w:rPr>
      </w:pPr>
      <w:bookmarkStart w:id="248" w:name="_Toc7240"/>
      <w:r>
        <w:rPr>
          <w:rFonts w:hint="eastAsia" w:ascii="等线" w:hAnsi="等线" w:eastAsia="等线" w:cs="等线"/>
          <w:b/>
          <w:bCs/>
          <w:color w:val="000000"/>
          <w:sz w:val="32"/>
          <w:szCs w:val="21"/>
          <w:highlight w:val="none"/>
          <w:lang w:val="en-US" w:eastAsia="zh-CN" w:bidi="ar-SA"/>
        </w:rPr>
        <w:t>四、商务要求</w:t>
      </w:r>
      <w:bookmarkEnd w:id="244"/>
      <w:bookmarkEnd w:id="245"/>
      <w:bookmarkEnd w:id="246"/>
      <w:bookmarkEnd w:id="247"/>
      <w:bookmarkEnd w:id="248"/>
    </w:p>
    <w:p w14:paraId="00DA7BFE">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lang w:eastAsia="zh-CN"/>
        </w:rPr>
      </w:pPr>
      <w:r>
        <w:rPr>
          <w:rFonts w:hint="eastAsia" w:ascii="等线" w:hAnsi="等线" w:eastAsia="等线" w:cs="等线"/>
          <w:color w:val="000000"/>
          <w:kern w:val="0"/>
          <w:sz w:val="24"/>
          <w:szCs w:val="28"/>
          <w:highlight w:val="none"/>
          <w:lang w:val="en-US" w:eastAsia="zh-CN"/>
        </w:rPr>
        <w:t>1</w:t>
      </w:r>
      <w:r>
        <w:rPr>
          <w:rFonts w:hint="eastAsia" w:ascii="等线" w:hAnsi="等线" w:eastAsia="等线" w:cs="等线"/>
          <w:color w:val="000000"/>
          <w:kern w:val="0"/>
          <w:sz w:val="24"/>
          <w:szCs w:val="28"/>
          <w:highlight w:val="none"/>
          <w:lang w:eastAsia="zh-CN"/>
        </w:rPr>
        <w:t>.验收要求：</w:t>
      </w:r>
    </w:p>
    <w:p w14:paraId="636307EF">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lang w:eastAsia="zh-CN"/>
        </w:rPr>
      </w:pPr>
      <w:r>
        <w:rPr>
          <w:rFonts w:hint="eastAsia" w:ascii="等线" w:hAnsi="等线" w:eastAsia="等线" w:cs="等线"/>
          <w:color w:val="000000"/>
          <w:kern w:val="0"/>
          <w:sz w:val="24"/>
          <w:szCs w:val="28"/>
          <w:highlight w:val="none"/>
          <w:lang w:eastAsia="zh-CN"/>
        </w:rPr>
        <w:t>在合同履行期间，甲方有权依照措施文件相关要求对乙方提供的相关服务或交付的工作成果进行阶段性验收或总体验收。</w:t>
      </w:r>
    </w:p>
    <w:p w14:paraId="093CEB5B">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lang w:eastAsia="zh-CN"/>
        </w:rPr>
      </w:pPr>
      <w:r>
        <w:rPr>
          <w:rFonts w:hint="eastAsia" w:ascii="等线" w:hAnsi="等线" w:eastAsia="等线" w:cs="等线"/>
          <w:color w:val="000000"/>
          <w:kern w:val="0"/>
          <w:sz w:val="24"/>
          <w:szCs w:val="28"/>
          <w:highlight w:val="none"/>
          <w:lang w:val="en-US" w:eastAsia="zh-CN"/>
        </w:rPr>
        <w:t>2</w:t>
      </w:r>
      <w:r>
        <w:rPr>
          <w:rFonts w:hint="eastAsia" w:ascii="等线" w:hAnsi="等线" w:eastAsia="等线" w:cs="等线"/>
          <w:color w:val="000000"/>
          <w:kern w:val="0"/>
          <w:sz w:val="24"/>
          <w:szCs w:val="28"/>
          <w:highlight w:val="none"/>
          <w:lang w:eastAsia="zh-CN"/>
        </w:rPr>
        <w:t>.投标货币：投标文件中的所有服务单价和总价采用人民币报价，以元为单位标注。</w:t>
      </w:r>
    </w:p>
    <w:p w14:paraId="2E4BBBCF">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lang w:eastAsia="zh-CN"/>
        </w:rPr>
      </w:pPr>
      <w:r>
        <w:rPr>
          <w:rFonts w:hint="eastAsia" w:ascii="等线" w:hAnsi="等线" w:eastAsia="等线" w:cs="等线"/>
          <w:color w:val="000000"/>
          <w:kern w:val="0"/>
          <w:sz w:val="24"/>
          <w:szCs w:val="28"/>
          <w:highlight w:val="none"/>
          <w:lang w:val="en-US" w:eastAsia="zh-CN"/>
        </w:rPr>
        <w:t>3</w:t>
      </w:r>
      <w:r>
        <w:rPr>
          <w:rFonts w:hint="eastAsia" w:ascii="等线" w:hAnsi="等线" w:eastAsia="等线" w:cs="等线"/>
          <w:color w:val="000000"/>
          <w:kern w:val="0"/>
          <w:sz w:val="24"/>
          <w:szCs w:val="28"/>
          <w:highlight w:val="none"/>
          <w:lang w:eastAsia="zh-CN"/>
        </w:rPr>
        <w:t>.知识产权：</w:t>
      </w:r>
    </w:p>
    <w:p w14:paraId="4AF0EF06">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lang w:eastAsia="zh-CN"/>
        </w:rPr>
      </w:pPr>
      <w:r>
        <w:rPr>
          <w:rFonts w:hint="eastAsia" w:ascii="等线" w:hAnsi="等线" w:eastAsia="等线" w:cs="等线"/>
          <w:color w:val="000000"/>
          <w:kern w:val="0"/>
          <w:sz w:val="24"/>
          <w:szCs w:val="28"/>
          <w:highlight w:val="none"/>
          <w:lang w:eastAsia="zh-CN"/>
        </w:rPr>
        <w:t>（1）供应商必须保证投标文件、中标后提供的文件及资料均未侵犯他人的知识产权，否则必须承担由此引起的全部法律责任和经济责任。</w:t>
      </w:r>
    </w:p>
    <w:p w14:paraId="77A6A284">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lang w:eastAsia="zh-CN"/>
        </w:rPr>
      </w:pPr>
    </w:p>
    <w:p w14:paraId="69BD1AF1">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rPr>
      </w:pPr>
      <w:r>
        <w:rPr>
          <w:rFonts w:hint="eastAsia" w:ascii="等线" w:hAnsi="等线" w:eastAsia="等线" w:cs="等线"/>
          <w:color w:val="000000"/>
          <w:kern w:val="0"/>
          <w:sz w:val="24"/>
          <w:szCs w:val="28"/>
          <w:highlight w:val="none"/>
        </w:rPr>
        <w:t>对项目需求部分的询问、质疑请向采购人提出，询问、质疑</w:t>
      </w:r>
      <w:r>
        <w:rPr>
          <w:rFonts w:hint="eastAsia" w:ascii="等线" w:hAnsi="等线" w:eastAsia="等线" w:cs="等线"/>
          <w:color w:val="000000"/>
          <w:kern w:val="0"/>
          <w:sz w:val="24"/>
          <w:szCs w:val="28"/>
          <w:highlight w:val="none"/>
          <w:lang w:val="en-US" w:eastAsia="zh-CN"/>
        </w:rPr>
        <w:t>由</w:t>
      </w:r>
      <w:r>
        <w:rPr>
          <w:rFonts w:hint="eastAsia" w:ascii="等线" w:hAnsi="等线" w:eastAsia="等线" w:cs="等线"/>
          <w:color w:val="000000"/>
          <w:kern w:val="0"/>
          <w:sz w:val="24"/>
          <w:szCs w:val="28"/>
          <w:highlight w:val="none"/>
        </w:rPr>
        <w:t>采购人负责解释。</w:t>
      </w:r>
      <w:bookmarkEnd w:id="233"/>
    </w:p>
    <w:p w14:paraId="47A630B7">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rPr>
      </w:pPr>
    </w:p>
    <w:p w14:paraId="42A712E1">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等线" w:hAnsi="等线" w:eastAsia="等线" w:cs="等线"/>
          <w:color w:val="000000"/>
          <w:kern w:val="0"/>
          <w:sz w:val="24"/>
          <w:szCs w:val="28"/>
          <w:highlight w:val="none"/>
        </w:rPr>
      </w:pPr>
    </w:p>
    <w:p w14:paraId="69C43123">
      <w:pPr>
        <w:pStyle w:val="89"/>
        <w:shd w:val="clear"/>
        <w:jc w:val="both"/>
        <w:outlineLvl w:val="0"/>
        <w:rPr>
          <w:rFonts w:hint="eastAsia" w:ascii="仿宋" w:hAnsi="仿宋" w:eastAsia="仿宋" w:cs="仿宋"/>
          <w:color w:val="000000"/>
          <w:sz w:val="36"/>
          <w:highlight w:val="none"/>
        </w:rPr>
        <w:sectPr>
          <w:footerReference r:id="rId7" w:type="first"/>
          <w:footerReference r:id="rId6" w:type="default"/>
          <w:pgSz w:w="11906" w:h="16838"/>
          <w:pgMar w:top="1440" w:right="1270" w:bottom="1440" w:left="1270" w:header="851" w:footer="992" w:gutter="0"/>
          <w:pgBorders>
            <w:top w:val="none" w:sz="0" w:space="0"/>
            <w:left w:val="none" w:sz="0" w:space="0"/>
            <w:bottom w:val="none" w:sz="0" w:space="0"/>
            <w:right w:val="none" w:sz="0" w:space="0"/>
          </w:pgBorders>
          <w:pgNumType w:fmt="decimal"/>
          <w:cols w:space="720" w:num="1"/>
          <w:titlePg/>
          <w:docGrid w:linePitch="360" w:charSpace="0"/>
        </w:sectPr>
      </w:pPr>
    </w:p>
    <w:p w14:paraId="56DDAE71">
      <w:pPr>
        <w:pStyle w:val="89"/>
        <w:spacing w:before="240" w:after="750"/>
        <w:jc w:val="center"/>
        <w:outlineLvl w:val="0"/>
        <w:rPr>
          <w:rFonts w:hint="eastAsia" w:ascii="等线" w:hAnsi="等线" w:eastAsia="等线" w:cs="等线"/>
          <w:highlight w:val="yellow"/>
        </w:rPr>
      </w:pPr>
      <w:bookmarkStart w:id="249" w:name="_Toc73364900"/>
      <w:bookmarkStart w:id="250" w:name="_Toc73365513"/>
      <w:bookmarkStart w:id="251" w:name="_Toc30679"/>
      <w:r>
        <w:rPr>
          <w:rFonts w:hint="eastAsia" w:ascii="等线" w:hAnsi="等线" w:eastAsia="等线" w:cs="等线"/>
          <w:color w:val="000000"/>
          <w:sz w:val="36"/>
          <w:highlight w:val="white"/>
        </w:rPr>
        <w:t>第五部分  磋商及评审</w:t>
      </w:r>
      <w:bookmarkEnd w:id="249"/>
      <w:bookmarkEnd w:id="250"/>
      <w:bookmarkEnd w:id="251"/>
    </w:p>
    <w:p w14:paraId="77FFD222">
      <w:pPr>
        <w:pStyle w:val="3"/>
        <w:spacing w:line="400" w:lineRule="exact"/>
        <w:ind w:firstLine="320" w:firstLineChars="100"/>
        <w:jc w:val="left"/>
        <w:rPr>
          <w:rFonts w:hint="eastAsia" w:ascii="等线" w:hAnsi="等线" w:eastAsia="等线" w:cs="等线"/>
          <w:color w:val="000000"/>
          <w:sz w:val="32"/>
        </w:rPr>
      </w:pPr>
      <w:bookmarkStart w:id="252" w:name="_Toc73365514"/>
      <w:bookmarkStart w:id="253" w:name="_Toc73364901"/>
      <w:bookmarkStart w:id="254" w:name="_Toc25078"/>
      <w:r>
        <w:rPr>
          <w:rFonts w:hint="eastAsia" w:ascii="等线" w:hAnsi="等线" w:eastAsia="等线" w:cs="等线"/>
          <w:color w:val="000000"/>
          <w:sz w:val="32"/>
          <w:highlight w:val="white"/>
        </w:rPr>
        <w:t>1．磋商小组职责</w:t>
      </w:r>
      <w:bookmarkEnd w:id="252"/>
      <w:bookmarkEnd w:id="253"/>
      <w:bookmarkEnd w:id="254"/>
    </w:p>
    <w:p w14:paraId="4772B872">
      <w:pPr>
        <w:widowControl/>
        <w:spacing w:line="360" w:lineRule="auto"/>
        <w:ind w:firstLine="420"/>
        <w:rPr>
          <w:rFonts w:hint="eastAsia" w:ascii="等线" w:hAnsi="等线" w:eastAsia="等线" w:cs="等线"/>
          <w:color w:val="000000"/>
          <w:sz w:val="24"/>
        </w:rPr>
      </w:pPr>
      <w:r>
        <w:rPr>
          <w:rFonts w:hint="eastAsia" w:ascii="等线" w:hAnsi="等线" w:eastAsia="等线" w:cs="等线"/>
          <w:color w:val="000000"/>
          <w:sz w:val="24"/>
          <w:highlight w:val="white"/>
        </w:rPr>
        <w:t>1.1熟悉和理解磋商文件，如磋商文件内容违反国家有关强制性规定的，磋商小组应当停止评审并向采购人或者采购代理机构说明情况。</w:t>
      </w:r>
    </w:p>
    <w:p w14:paraId="03880137">
      <w:pPr>
        <w:widowControl/>
        <w:spacing w:line="360" w:lineRule="auto"/>
        <w:ind w:firstLine="420"/>
        <w:rPr>
          <w:rFonts w:hint="eastAsia" w:ascii="等线" w:hAnsi="等线" w:eastAsia="等线" w:cs="等线"/>
          <w:color w:val="000000"/>
          <w:sz w:val="24"/>
        </w:rPr>
      </w:pPr>
      <w:r>
        <w:rPr>
          <w:rFonts w:hint="eastAsia" w:ascii="等线" w:hAnsi="等线" w:eastAsia="等线" w:cs="等线"/>
          <w:color w:val="000000"/>
          <w:sz w:val="24"/>
          <w:highlight w:val="white"/>
        </w:rPr>
        <w:t>1.2按照客观、公正、审慎的原则，根据磋商文件规定的评审程序、评审方法和评审标准进行独立评审。</w:t>
      </w:r>
    </w:p>
    <w:p w14:paraId="71A38740">
      <w:pPr>
        <w:widowControl/>
        <w:spacing w:line="360" w:lineRule="auto"/>
        <w:ind w:firstLine="420"/>
        <w:rPr>
          <w:rFonts w:hint="eastAsia" w:ascii="等线" w:hAnsi="等线" w:eastAsia="等线" w:cs="等线"/>
          <w:color w:val="000000"/>
          <w:sz w:val="24"/>
        </w:rPr>
      </w:pPr>
      <w:r>
        <w:rPr>
          <w:rFonts w:hint="eastAsia" w:ascii="等线" w:hAnsi="等线" w:eastAsia="等线" w:cs="等线"/>
          <w:color w:val="000000"/>
          <w:sz w:val="24"/>
          <w:highlight w:val="white"/>
        </w:rPr>
        <w:t>1.3起草评审报告并进行签署。</w:t>
      </w:r>
    </w:p>
    <w:p w14:paraId="46357995">
      <w:pPr>
        <w:widowControl/>
        <w:spacing w:line="360" w:lineRule="auto"/>
        <w:ind w:firstLine="420"/>
        <w:rPr>
          <w:rFonts w:hint="eastAsia" w:ascii="等线" w:hAnsi="等线" w:eastAsia="等线" w:cs="等线"/>
          <w:color w:val="000000"/>
          <w:sz w:val="24"/>
        </w:rPr>
      </w:pPr>
      <w:r>
        <w:rPr>
          <w:rFonts w:hint="eastAsia" w:ascii="等线" w:hAnsi="等线" w:eastAsia="等线" w:cs="等线"/>
          <w:color w:val="000000"/>
          <w:sz w:val="24"/>
          <w:highlight w:val="white"/>
        </w:rPr>
        <w:t>1.4推荐成交供应商。</w:t>
      </w:r>
    </w:p>
    <w:p w14:paraId="09BB8A5E">
      <w:pPr>
        <w:widowControl/>
        <w:spacing w:line="360" w:lineRule="auto"/>
        <w:ind w:firstLine="420"/>
        <w:rPr>
          <w:rFonts w:hint="eastAsia" w:ascii="等线" w:hAnsi="等线" w:eastAsia="等线" w:cs="等线"/>
          <w:color w:val="000000"/>
          <w:sz w:val="24"/>
        </w:rPr>
      </w:pPr>
      <w:r>
        <w:rPr>
          <w:rFonts w:hint="eastAsia" w:ascii="等线" w:hAnsi="等线" w:eastAsia="等线" w:cs="等线"/>
          <w:color w:val="000000"/>
          <w:sz w:val="24"/>
          <w:highlight w:val="white"/>
        </w:rPr>
        <w:t>1.5向采购人、采购代理机构、财政部门或者其他监督部门报告非法干预评审工作的行为。</w:t>
      </w:r>
    </w:p>
    <w:p w14:paraId="2356F1C2">
      <w:pPr>
        <w:widowControl/>
        <w:spacing w:line="360" w:lineRule="auto"/>
        <w:ind w:firstLine="420"/>
        <w:rPr>
          <w:rFonts w:hint="eastAsia" w:ascii="等线" w:hAnsi="等线" w:eastAsia="等线" w:cs="等线"/>
          <w:color w:val="000000"/>
          <w:sz w:val="24"/>
        </w:rPr>
      </w:pPr>
      <w:r>
        <w:rPr>
          <w:rFonts w:hint="eastAsia" w:ascii="等线" w:hAnsi="等线" w:eastAsia="等线" w:cs="等线"/>
          <w:color w:val="000000"/>
          <w:sz w:val="24"/>
          <w:highlight w:val="white"/>
        </w:rPr>
        <w:t>1.6法律、法规和规章规定的其他职责。</w:t>
      </w:r>
    </w:p>
    <w:p w14:paraId="64A86C67">
      <w:pPr>
        <w:pStyle w:val="3"/>
        <w:spacing w:line="400" w:lineRule="exact"/>
        <w:ind w:firstLine="320" w:firstLineChars="100"/>
        <w:jc w:val="left"/>
        <w:rPr>
          <w:rFonts w:hint="eastAsia" w:ascii="等线" w:hAnsi="等线" w:eastAsia="等线" w:cs="等线"/>
          <w:color w:val="000000"/>
          <w:sz w:val="32"/>
        </w:rPr>
      </w:pPr>
      <w:bookmarkStart w:id="255" w:name="_Toc73365515"/>
      <w:bookmarkStart w:id="256" w:name="_Toc73364902"/>
      <w:bookmarkStart w:id="257" w:name="_Toc21862"/>
      <w:r>
        <w:rPr>
          <w:rFonts w:hint="eastAsia" w:ascii="等线" w:hAnsi="等线" w:eastAsia="等线" w:cs="等线"/>
          <w:color w:val="000000"/>
          <w:sz w:val="32"/>
          <w:highlight w:val="white"/>
        </w:rPr>
        <w:t>2．磋商及评审程序</w:t>
      </w:r>
      <w:bookmarkEnd w:id="255"/>
      <w:bookmarkEnd w:id="256"/>
      <w:bookmarkEnd w:id="257"/>
    </w:p>
    <w:p w14:paraId="7C459A25">
      <w:pPr>
        <w:spacing w:line="360" w:lineRule="auto"/>
        <w:ind w:firstLine="424" w:firstLineChars="177"/>
        <w:rPr>
          <w:rFonts w:hint="eastAsia" w:ascii="等线" w:hAnsi="等线" w:eastAsia="等线" w:cs="等线"/>
          <w:color w:val="000000"/>
          <w:sz w:val="24"/>
        </w:rPr>
      </w:pPr>
      <w:r>
        <w:rPr>
          <w:rFonts w:hint="eastAsia" w:ascii="等线" w:hAnsi="等线" w:eastAsia="等线" w:cs="等线"/>
          <w:color w:val="000000"/>
          <w:sz w:val="24"/>
          <w:highlight w:val="white"/>
        </w:rPr>
        <w:t>2.1磋商组织方按磋商小组名单核对身份并签到。</w:t>
      </w:r>
    </w:p>
    <w:p w14:paraId="253679CB">
      <w:pPr>
        <w:spacing w:line="360" w:lineRule="auto"/>
        <w:ind w:firstLine="424" w:firstLineChars="177"/>
        <w:rPr>
          <w:rFonts w:hint="eastAsia" w:ascii="等线" w:hAnsi="等线" w:eastAsia="等线" w:cs="等线"/>
          <w:color w:val="000000"/>
          <w:sz w:val="24"/>
        </w:rPr>
      </w:pPr>
      <w:r>
        <w:rPr>
          <w:rFonts w:hint="eastAsia" w:ascii="等线" w:hAnsi="等线" w:eastAsia="等线" w:cs="等线"/>
          <w:color w:val="000000"/>
          <w:sz w:val="24"/>
          <w:highlight w:val="white"/>
        </w:rPr>
        <w:t>2.2磋商组织方宣布磋商及评审纪律，磋商小组确认有无回避的情形。</w:t>
      </w:r>
    </w:p>
    <w:p w14:paraId="4B0D1CDD">
      <w:pPr>
        <w:spacing w:line="360" w:lineRule="auto"/>
        <w:ind w:firstLine="424" w:firstLineChars="177"/>
        <w:rPr>
          <w:rFonts w:hint="eastAsia" w:ascii="等线" w:hAnsi="等线" w:eastAsia="等线" w:cs="等线"/>
          <w:color w:val="000000"/>
          <w:sz w:val="24"/>
        </w:rPr>
      </w:pPr>
      <w:r>
        <w:rPr>
          <w:rFonts w:hint="eastAsia" w:ascii="等线" w:hAnsi="等线" w:eastAsia="等线" w:cs="等线"/>
          <w:color w:val="000000"/>
          <w:sz w:val="24"/>
          <w:highlight w:val="white"/>
        </w:rPr>
        <w:t>2.3磋商小组推选组长，负责组织磋商及评审活动，采购人代表不得担任组长。</w:t>
      </w:r>
    </w:p>
    <w:p w14:paraId="0AD1A0A5">
      <w:pPr>
        <w:spacing w:line="360" w:lineRule="auto"/>
        <w:ind w:firstLine="424" w:firstLineChars="177"/>
        <w:rPr>
          <w:rFonts w:hint="eastAsia" w:ascii="等线" w:hAnsi="等线" w:eastAsia="等线" w:cs="等线"/>
          <w:color w:val="000000"/>
          <w:sz w:val="24"/>
        </w:rPr>
      </w:pPr>
      <w:r>
        <w:rPr>
          <w:rFonts w:hint="eastAsia" w:ascii="等线" w:hAnsi="等线" w:eastAsia="等线" w:cs="等线"/>
          <w:color w:val="000000"/>
          <w:sz w:val="24"/>
          <w:highlight w:val="white"/>
        </w:rPr>
        <w:t>2.4磋商小组正式评审前，应当对磋商文件进行熟悉和理解，审查磋商文件。</w:t>
      </w:r>
    </w:p>
    <w:p w14:paraId="087223DF">
      <w:pPr>
        <w:spacing w:line="360" w:lineRule="auto"/>
        <w:ind w:firstLine="424" w:firstLineChars="177"/>
        <w:rPr>
          <w:rFonts w:hint="eastAsia" w:ascii="等线" w:hAnsi="等线" w:eastAsia="等线" w:cs="等线"/>
          <w:color w:val="000000"/>
          <w:sz w:val="24"/>
        </w:rPr>
      </w:pPr>
      <w:r>
        <w:rPr>
          <w:rFonts w:hint="eastAsia" w:ascii="等线" w:hAnsi="等线" w:eastAsia="等线" w:cs="等线"/>
          <w:color w:val="000000"/>
          <w:sz w:val="24"/>
          <w:highlight w:val="white"/>
        </w:rPr>
        <w:t>2.5磋商小组将对供应商进行资格审查，对首次响应文件进行有效性、完整性和响应程度审查。未通过审查的供应商不得参与磋商，磋商小组应书面告知供应商并说明理由。</w:t>
      </w:r>
    </w:p>
    <w:p w14:paraId="4E7CDCC0">
      <w:pPr>
        <w:spacing w:line="360" w:lineRule="auto"/>
        <w:ind w:firstLine="424" w:firstLineChars="177"/>
        <w:rPr>
          <w:rFonts w:hint="eastAsia" w:ascii="等线" w:hAnsi="等线" w:eastAsia="等线" w:cs="等线"/>
          <w:color w:val="000000"/>
          <w:sz w:val="24"/>
        </w:rPr>
      </w:pPr>
      <w:r>
        <w:rPr>
          <w:rFonts w:hint="eastAsia" w:ascii="等线" w:hAnsi="等线" w:eastAsia="等线" w:cs="等线"/>
          <w:color w:val="000000"/>
          <w:sz w:val="24"/>
          <w:highlight w:val="white"/>
        </w:rPr>
        <w:t>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p>
    <w:p w14:paraId="7BEEF6ED">
      <w:pPr>
        <w:spacing w:line="360" w:lineRule="auto"/>
        <w:ind w:firstLine="424" w:firstLineChars="177"/>
        <w:rPr>
          <w:rFonts w:hint="eastAsia" w:ascii="等线" w:hAnsi="等线" w:eastAsia="等线" w:cs="等线"/>
          <w:color w:val="000000"/>
          <w:sz w:val="24"/>
        </w:rPr>
      </w:pPr>
      <w:r>
        <w:rPr>
          <w:rFonts w:hint="eastAsia" w:ascii="等线" w:hAnsi="等线" w:eastAsia="等线" w:cs="等线"/>
          <w:color w:val="000000"/>
          <w:sz w:val="24"/>
          <w:highlight w:val="white"/>
        </w:rPr>
        <w:t>2.7磋商小组应集中与符合要求的单一供应商分别进行磋商，并给予所有参加磋商的供应商平等的磋商机会。</w:t>
      </w:r>
    </w:p>
    <w:p w14:paraId="578CF90A">
      <w:pPr>
        <w:spacing w:line="360" w:lineRule="auto"/>
        <w:ind w:firstLine="424" w:firstLineChars="177"/>
        <w:rPr>
          <w:rFonts w:hint="eastAsia" w:ascii="等线" w:hAnsi="等线" w:eastAsia="等线" w:cs="等线"/>
          <w:color w:val="000000"/>
          <w:sz w:val="24"/>
        </w:rPr>
      </w:pPr>
      <w:r>
        <w:rPr>
          <w:rFonts w:hint="eastAsia" w:ascii="等线" w:hAnsi="等线" w:eastAsia="等线" w:cs="等线"/>
          <w:color w:val="000000"/>
          <w:sz w:val="24"/>
          <w:highlight w:val="white"/>
        </w:rPr>
        <w:t>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p>
    <w:p w14:paraId="28CC5833">
      <w:pPr>
        <w:spacing w:line="360" w:lineRule="auto"/>
        <w:ind w:firstLine="424" w:firstLineChars="177"/>
        <w:rPr>
          <w:rFonts w:hint="eastAsia" w:ascii="等线" w:hAnsi="等线" w:eastAsia="等线" w:cs="等线"/>
          <w:color w:val="000000"/>
        </w:rPr>
      </w:pPr>
      <w:r>
        <w:rPr>
          <w:rFonts w:hint="eastAsia" w:ascii="等线" w:hAnsi="等线" w:eastAsia="等线" w:cs="等线"/>
          <w:color w:val="000000"/>
          <w:sz w:val="24"/>
          <w:highlight w:val="white"/>
        </w:rPr>
        <w:t>2.9磋商文件能够详细列明采购标的的技术、服务要求的，磋商结束后，磋商小组应要求所有实质性响应的供应商在规定时间内提交最后报价。</w:t>
      </w:r>
    </w:p>
    <w:p w14:paraId="59DB2D29">
      <w:pPr>
        <w:spacing w:line="360" w:lineRule="auto"/>
        <w:ind w:firstLine="424" w:firstLineChars="177"/>
        <w:rPr>
          <w:rFonts w:hint="eastAsia" w:ascii="等线" w:hAnsi="等线" w:eastAsia="等线" w:cs="等线"/>
          <w:color w:val="000000"/>
          <w:sz w:val="24"/>
        </w:rPr>
      </w:pPr>
      <w:r>
        <w:rPr>
          <w:rFonts w:hint="eastAsia" w:ascii="等线" w:hAnsi="等线" w:eastAsia="等线" w:cs="等线"/>
          <w:color w:val="000000"/>
          <w:sz w:val="24"/>
          <w:highlight w:val="white"/>
        </w:rPr>
        <w:t>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p>
    <w:p w14:paraId="0BC33D1F">
      <w:pPr>
        <w:spacing w:line="360" w:lineRule="auto"/>
        <w:ind w:firstLine="424" w:firstLineChars="177"/>
        <w:rPr>
          <w:rFonts w:hint="eastAsia" w:ascii="等线" w:hAnsi="等线" w:eastAsia="等线" w:cs="等线"/>
          <w:color w:val="000000"/>
          <w:sz w:val="24"/>
        </w:rPr>
      </w:pPr>
      <w:r>
        <w:rPr>
          <w:rFonts w:hint="eastAsia" w:ascii="等线" w:hAnsi="等线" w:eastAsia="等线" w:cs="等线"/>
          <w:color w:val="000000"/>
          <w:sz w:val="24"/>
          <w:highlight w:val="white"/>
        </w:rPr>
        <w:t>符合磋商文件供应商须知规定情形的，提交最后报价的供应商可以为2家。</w:t>
      </w:r>
    </w:p>
    <w:p w14:paraId="7D0ACF56">
      <w:pPr>
        <w:widowControl/>
        <w:spacing w:line="360" w:lineRule="auto"/>
        <w:ind w:firstLine="424" w:firstLineChars="177"/>
        <w:jc w:val="left"/>
        <w:rPr>
          <w:rFonts w:hint="eastAsia" w:ascii="等线" w:hAnsi="等线" w:eastAsia="等线" w:cs="等线"/>
          <w:color w:val="000000"/>
          <w:sz w:val="24"/>
        </w:rPr>
      </w:pPr>
      <w:r>
        <w:rPr>
          <w:rFonts w:hint="eastAsia" w:ascii="等线" w:hAnsi="等线" w:eastAsia="等线" w:cs="等线"/>
          <w:color w:val="000000"/>
          <w:sz w:val="24"/>
          <w:highlight w:val="white"/>
        </w:rPr>
        <w:t>2.10经磋商确定最终采购需求和提交最后报价的供应商后，磋商小组应对提交最后报价的供应商的响应文件和最后报价进行评审。</w:t>
      </w:r>
    </w:p>
    <w:p w14:paraId="651B841E">
      <w:pPr>
        <w:spacing w:line="360" w:lineRule="auto"/>
        <w:ind w:firstLine="424" w:firstLineChars="177"/>
        <w:rPr>
          <w:rFonts w:hint="eastAsia" w:ascii="等线" w:hAnsi="等线" w:eastAsia="等线" w:cs="等线"/>
          <w:color w:val="000000"/>
          <w:sz w:val="24"/>
        </w:rPr>
      </w:pPr>
      <w:r>
        <w:rPr>
          <w:rFonts w:hint="eastAsia" w:ascii="等线" w:hAnsi="等线" w:eastAsia="等线" w:cs="等线"/>
          <w:color w:val="000000"/>
          <w:sz w:val="24"/>
          <w:highlight w:val="white"/>
        </w:rPr>
        <w:t>2.11磋商小组对磋商供应商得分按照从高到低进行排序，得分相同的磋商供应商，报价低者排名在前，评审得分且最后报价相同的，按技术指标优劣顺序排列。</w:t>
      </w:r>
    </w:p>
    <w:p w14:paraId="4130720D">
      <w:pPr>
        <w:spacing w:line="360" w:lineRule="auto"/>
        <w:ind w:firstLine="424" w:firstLineChars="177"/>
        <w:rPr>
          <w:rFonts w:hint="eastAsia" w:ascii="等线" w:hAnsi="等线" w:eastAsia="等线" w:cs="等线"/>
          <w:color w:val="000000"/>
          <w:sz w:val="24"/>
        </w:rPr>
      </w:pPr>
      <w:r>
        <w:rPr>
          <w:rFonts w:hint="eastAsia" w:ascii="等线" w:hAnsi="等线" w:eastAsia="等线" w:cs="等线"/>
          <w:color w:val="000000"/>
          <w:sz w:val="24"/>
          <w:highlight w:val="white"/>
        </w:rPr>
        <w:t>2.12推荐成交候选供应商，并出具书面评审报告。</w:t>
      </w:r>
    </w:p>
    <w:p w14:paraId="034CEE4E">
      <w:pPr>
        <w:pStyle w:val="3"/>
        <w:spacing w:line="400" w:lineRule="exact"/>
        <w:ind w:firstLine="320" w:firstLineChars="100"/>
        <w:jc w:val="left"/>
        <w:rPr>
          <w:rFonts w:hint="eastAsia" w:ascii="等线" w:hAnsi="等线" w:eastAsia="等线" w:cs="等线"/>
          <w:highlight w:val="magenta"/>
        </w:rPr>
      </w:pPr>
      <w:bookmarkStart w:id="258" w:name="_Toc73364903"/>
      <w:bookmarkStart w:id="259" w:name="_Toc73365516"/>
      <w:bookmarkStart w:id="260" w:name="_Toc11556"/>
      <w:r>
        <w:rPr>
          <w:rFonts w:hint="eastAsia" w:ascii="等线" w:hAnsi="等线" w:eastAsia="等线" w:cs="等线"/>
          <w:color w:val="000000"/>
          <w:sz w:val="32"/>
          <w:highlight w:val="white"/>
        </w:rPr>
        <w:t>3．供应商资格审查</w:t>
      </w:r>
      <w:bookmarkEnd w:id="258"/>
      <w:bookmarkEnd w:id="259"/>
      <w:bookmarkEnd w:id="260"/>
    </w:p>
    <w:p w14:paraId="5A3951A8">
      <w:pPr>
        <w:widowControl/>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开启结束后，采购人将依法对供应商的资格进行审查。资格审查的内容如下：</w:t>
      </w:r>
    </w:p>
    <w:p w14:paraId="5B14614A">
      <w:pPr>
        <w:rPr>
          <w:rFonts w:hint="eastAsia" w:ascii="等线" w:hAnsi="等线" w:eastAsia="等线" w:cs="等线"/>
          <w:color w:val="000080"/>
          <w:sz w:val="20"/>
          <w:highlight w:val="red"/>
        </w:rPr>
      </w:pPr>
      <w:bookmarkStart w:id="261" w:name="EB26dcd70bebb54979b7a4b621de125d2f"/>
    </w:p>
    <w:tbl>
      <w:tblPr>
        <w:tblStyle w:val="3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1"/>
        <w:gridCol w:w="4138"/>
        <w:gridCol w:w="4963"/>
      </w:tblGrid>
      <w:tr w14:paraId="53B00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1CB1787">
            <w:pPr>
              <w:pStyle w:val="91"/>
              <w:jc w:val="center"/>
              <w:rPr>
                <w:rStyle w:val="35"/>
                <w:rFonts w:hint="eastAsia" w:ascii="等线" w:hAnsi="等线" w:eastAsia="等线" w:cs="等线"/>
                <w:b w:val="0"/>
                <w:sz w:val="21"/>
                <w:szCs w:val="24"/>
              </w:rPr>
            </w:pPr>
            <w:r>
              <w:rPr>
                <w:rStyle w:val="35"/>
                <w:rFonts w:hint="eastAsia" w:ascii="等线" w:hAnsi="等线" w:eastAsia="等线" w:cs="等线"/>
                <w:b w:val="0"/>
                <w:sz w:val="21"/>
                <w:szCs w:val="24"/>
              </w:rPr>
              <w:t>序号</w:t>
            </w:r>
          </w:p>
        </w:tc>
        <w:tc>
          <w:tcPr>
            <w:tcW w:w="215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7C2393C">
            <w:pPr>
              <w:pStyle w:val="91"/>
              <w:jc w:val="center"/>
              <w:rPr>
                <w:rStyle w:val="35"/>
                <w:rFonts w:hint="eastAsia" w:ascii="等线" w:hAnsi="等线" w:eastAsia="等线" w:cs="等线"/>
                <w:b w:val="0"/>
                <w:sz w:val="21"/>
                <w:szCs w:val="24"/>
              </w:rPr>
            </w:pPr>
            <w:r>
              <w:rPr>
                <w:rStyle w:val="35"/>
                <w:rFonts w:hint="eastAsia" w:ascii="等线" w:hAnsi="等线" w:eastAsia="等线" w:cs="等线"/>
                <w:b w:val="0"/>
                <w:sz w:val="21"/>
                <w:szCs w:val="24"/>
              </w:rPr>
              <w:t>审查要素</w:t>
            </w:r>
          </w:p>
        </w:tc>
        <w:tc>
          <w:tcPr>
            <w:tcW w:w="259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28D050B">
            <w:pPr>
              <w:pStyle w:val="91"/>
              <w:jc w:val="center"/>
              <w:rPr>
                <w:rStyle w:val="35"/>
                <w:rFonts w:hint="eastAsia" w:ascii="等线" w:hAnsi="等线" w:eastAsia="等线" w:cs="等线"/>
                <w:b w:val="0"/>
                <w:sz w:val="21"/>
                <w:szCs w:val="24"/>
              </w:rPr>
            </w:pPr>
            <w:r>
              <w:rPr>
                <w:rStyle w:val="35"/>
                <w:rFonts w:hint="eastAsia" w:ascii="等线" w:hAnsi="等线" w:eastAsia="等线" w:cs="等线"/>
                <w:b w:val="0"/>
                <w:sz w:val="21"/>
                <w:szCs w:val="24"/>
              </w:rPr>
              <w:t>审查内容</w:t>
            </w:r>
          </w:p>
        </w:tc>
      </w:tr>
      <w:tr w14:paraId="5C2E2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CA755A8">
            <w:pPr>
              <w:pStyle w:val="91"/>
              <w:jc w:val="center"/>
              <w:rPr>
                <w:rStyle w:val="35"/>
                <w:rFonts w:hint="eastAsia" w:ascii="等线" w:hAnsi="等线" w:eastAsia="等线" w:cs="等线"/>
                <w:b w:val="0"/>
                <w:sz w:val="21"/>
                <w:szCs w:val="24"/>
              </w:rPr>
            </w:pPr>
            <w:r>
              <w:rPr>
                <w:rStyle w:val="35"/>
                <w:rFonts w:hint="eastAsia" w:ascii="等线" w:hAnsi="等线" w:eastAsia="等线" w:cs="等线"/>
                <w:b w:val="0"/>
                <w:sz w:val="21"/>
                <w:szCs w:val="24"/>
              </w:rPr>
              <w:t>1</w:t>
            </w:r>
          </w:p>
        </w:tc>
        <w:tc>
          <w:tcPr>
            <w:tcW w:w="215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77FAF45">
            <w:pPr>
              <w:pStyle w:val="91"/>
              <w:jc w:val="center"/>
              <w:rPr>
                <w:rStyle w:val="35"/>
                <w:rFonts w:hint="eastAsia" w:ascii="等线" w:hAnsi="等线" w:eastAsia="等线" w:cs="等线"/>
                <w:b w:val="0"/>
                <w:sz w:val="21"/>
                <w:szCs w:val="24"/>
              </w:rPr>
            </w:pPr>
            <w:r>
              <w:rPr>
                <w:rStyle w:val="35"/>
                <w:rFonts w:hint="eastAsia" w:ascii="等线" w:hAnsi="等线" w:eastAsia="等线" w:cs="等线"/>
                <w:b w:val="0"/>
                <w:sz w:val="21"/>
                <w:szCs w:val="24"/>
              </w:rPr>
              <w:t>具有独立承担民事责任的能力</w:t>
            </w:r>
          </w:p>
        </w:tc>
        <w:tc>
          <w:tcPr>
            <w:tcW w:w="259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2843202">
            <w:pPr>
              <w:pStyle w:val="91"/>
              <w:jc w:val="center"/>
              <w:rPr>
                <w:rStyle w:val="35"/>
                <w:rFonts w:hint="eastAsia" w:ascii="等线" w:hAnsi="等线" w:eastAsia="等线" w:cs="等线"/>
                <w:b w:val="0"/>
                <w:sz w:val="21"/>
                <w:szCs w:val="24"/>
                <w:lang w:val="en-US" w:eastAsia="zh-CN"/>
              </w:rPr>
            </w:pPr>
            <w:r>
              <w:rPr>
                <w:rStyle w:val="35"/>
                <w:rFonts w:hint="eastAsia" w:ascii="等线" w:hAnsi="等线" w:eastAsia="等线" w:cs="等线"/>
                <w:b w:val="0"/>
                <w:sz w:val="21"/>
                <w:szCs w:val="24"/>
                <w:lang w:val="en-US" w:eastAsia="zh-CN"/>
              </w:rPr>
              <w:t>营业执照等证明文件</w:t>
            </w:r>
          </w:p>
        </w:tc>
      </w:tr>
      <w:tr w14:paraId="5B2C3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B5ECEDA">
            <w:pPr>
              <w:pStyle w:val="91"/>
              <w:jc w:val="center"/>
              <w:rPr>
                <w:rStyle w:val="35"/>
                <w:rFonts w:hint="eastAsia" w:ascii="等线" w:hAnsi="等线" w:eastAsia="等线" w:cs="等线"/>
                <w:b w:val="0"/>
                <w:sz w:val="21"/>
                <w:szCs w:val="24"/>
              </w:rPr>
            </w:pPr>
            <w:r>
              <w:rPr>
                <w:rStyle w:val="35"/>
                <w:rFonts w:hint="eastAsia" w:ascii="等线" w:hAnsi="等线" w:eastAsia="等线" w:cs="等线"/>
                <w:b w:val="0"/>
                <w:sz w:val="21"/>
                <w:szCs w:val="24"/>
              </w:rPr>
              <w:t>2</w:t>
            </w:r>
          </w:p>
        </w:tc>
        <w:tc>
          <w:tcPr>
            <w:tcW w:w="215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73B421C">
            <w:pPr>
              <w:pStyle w:val="91"/>
              <w:jc w:val="center"/>
              <w:rPr>
                <w:rStyle w:val="35"/>
                <w:rFonts w:hint="eastAsia" w:ascii="等线" w:hAnsi="等线" w:eastAsia="等线" w:cs="等线"/>
                <w:b w:val="0"/>
                <w:sz w:val="21"/>
                <w:szCs w:val="24"/>
              </w:rPr>
            </w:pPr>
            <w:r>
              <w:rPr>
                <w:rStyle w:val="35"/>
                <w:rFonts w:hint="eastAsia" w:ascii="等线" w:hAnsi="等线" w:eastAsia="等线" w:cs="等线"/>
                <w:b w:val="0"/>
                <w:sz w:val="21"/>
                <w:szCs w:val="24"/>
              </w:rPr>
              <w:t>具有良好的商业信誉和健全的财务会计制度</w:t>
            </w:r>
            <w:r>
              <w:rPr>
                <w:rStyle w:val="35"/>
                <w:rFonts w:hint="eastAsia" w:ascii="等线" w:hAnsi="等线" w:eastAsia="等线" w:cs="等线"/>
                <w:b w:val="0"/>
                <w:sz w:val="21"/>
                <w:szCs w:val="24"/>
                <w:lang w:eastAsia="zh-CN"/>
              </w:rPr>
              <w:t>；</w:t>
            </w:r>
            <w:r>
              <w:rPr>
                <w:rStyle w:val="35"/>
                <w:rFonts w:hint="eastAsia" w:ascii="等线" w:hAnsi="等线" w:eastAsia="等线" w:cs="等线"/>
                <w:b w:val="0"/>
                <w:sz w:val="21"/>
                <w:szCs w:val="24"/>
              </w:rPr>
              <w:t>具有履行合同所必需的设备和专业技术能力</w:t>
            </w:r>
            <w:r>
              <w:rPr>
                <w:rStyle w:val="35"/>
                <w:rFonts w:hint="eastAsia" w:ascii="等线" w:hAnsi="等线" w:eastAsia="等线" w:cs="等线"/>
                <w:b w:val="0"/>
                <w:sz w:val="21"/>
                <w:szCs w:val="24"/>
                <w:lang w:eastAsia="zh-CN"/>
              </w:rPr>
              <w:t>；</w:t>
            </w:r>
            <w:r>
              <w:rPr>
                <w:rStyle w:val="35"/>
                <w:rFonts w:hint="eastAsia" w:ascii="等线" w:hAnsi="等线" w:eastAsia="等线" w:cs="等线"/>
                <w:b w:val="0"/>
                <w:sz w:val="21"/>
                <w:szCs w:val="24"/>
              </w:rPr>
              <w:t>有依法缴纳税收和社会保障资金的良好记录</w:t>
            </w:r>
            <w:r>
              <w:rPr>
                <w:rStyle w:val="35"/>
                <w:rFonts w:hint="eastAsia" w:ascii="等线" w:hAnsi="等线" w:eastAsia="等线" w:cs="等线"/>
                <w:b w:val="0"/>
                <w:sz w:val="21"/>
                <w:szCs w:val="24"/>
                <w:lang w:eastAsia="zh-CN"/>
              </w:rPr>
              <w:t>；</w:t>
            </w:r>
            <w:r>
              <w:rPr>
                <w:rStyle w:val="35"/>
                <w:rFonts w:hint="eastAsia" w:ascii="等线" w:hAnsi="等线" w:eastAsia="等线" w:cs="等线"/>
                <w:b w:val="0"/>
                <w:sz w:val="21"/>
                <w:szCs w:val="24"/>
              </w:rPr>
              <w:t>参加政府采购活动前三年内，在经营活动中没有重大违法记录</w:t>
            </w:r>
          </w:p>
        </w:tc>
        <w:tc>
          <w:tcPr>
            <w:tcW w:w="259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21B705F">
            <w:pPr>
              <w:pStyle w:val="91"/>
              <w:jc w:val="center"/>
              <w:rPr>
                <w:rStyle w:val="35"/>
                <w:rFonts w:hint="eastAsia" w:ascii="等线" w:hAnsi="等线" w:eastAsia="等线" w:cs="等线"/>
                <w:b w:val="0"/>
                <w:sz w:val="21"/>
                <w:szCs w:val="24"/>
              </w:rPr>
            </w:pPr>
            <w:r>
              <w:rPr>
                <w:rStyle w:val="35"/>
                <w:rFonts w:hint="eastAsia" w:ascii="等线" w:hAnsi="等线" w:eastAsia="等线" w:cs="等线"/>
                <w:b w:val="0"/>
                <w:sz w:val="21"/>
                <w:szCs w:val="24"/>
              </w:rPr>
              <w:t>提供资格承诺函</w:t>
            </w:r>
          </w:p>
        </w:tc>
      </w:tr>
      <w:tr w14:paraId="0E35B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C8867B2">
            <w:pPr>
              <w:pStyle w:val="91"/>
              <w:jc w:val="center"/>
              <w:rPr>
                <w:rStyle w:val="35"/>
                <w:rFonts w:hint="eastAsia" w:ascii="等线" w:hAnsi="等线" w:eastAsia="等线" w:cs="等线"/>
                <w:b w:val="0"/>
                <w:sz w:val="21"/>
                <w:szCs w:val="24"/>
                <w:lang w:val="en-US" w:eastAsia="zh-CN"/>
              </w:rPr>
            </w:pPr>
            <w:r>
              <w:rPr>
                <w:rStyle w:val="35"/>
                <w:rFonts w:hint="eastAsia" w:ascii="等线" w:hAnsi="等线" w:eastAsia="等线" w:cs="等线"/>
                <w:b w:val="0"/>
                <w:sz w:val="21"/>
                <w:szCs w:val="24"/>
                <w:lang w:val="en-US" w:eastAsia="zh-CN"/>
              </w:rPr>
              <w:t>3</w:t>
            </w:r>
          </w:p>
        </w:tc>
        <w:tc>
          <w:tcPr>
            <w:tcW w:w="215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882EA75">
            <w:pPr>
              <w:pStyle w:val="91"/>
              <w:jc w:val="center"/>
              <w:rPr>
                <w:rStyle w:val="35"/>
                <w:rFonts w:hint="eastAsia" w:ascii="等线" w:hAnsi="等线" w:eastAsia="等线" w:cs="等线"/>
                <w:b w:val="0"/>
                <w:color w:val="auto"/>
                <w:sz w:val="21"/>
                <w:szCs w:val="24"/>
                <w:highlight w:val="none"/>
              </w:rPr>
            </w:pPr>
            <w:r>
              <w:rPr>
                <w:rFonts w:hint="eastAsia" w:ascii="等线" w:hAnsi="等线" w:eastAsia="等线" w:cs="等线"/>
                <w:color w:val="auto"/>
                <w:sz w:val="24"/>
                <w:szCs w:val="28"/>
                <w:highlight w:val="none"/>
                <w:lang w:val="en-US" w:eastAsia="zh-CN"/>
              </w:rPr>
              <w:t>本项目的特定资格要求</w:t>
            </w:r>
          </w:p>
        </w:tc>
        <w:tc>
          <w:tcPr>
            <w:tcW w:w="259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AC6639D">
            <w:pPr>
              <w:pStyle w:val="91"/>
              <w:jc w:val="left"/>
              <w:rPr>
                <w:rStyle w:val="35"/>
                <w:rFonts w:hint="eastAsia" w:ascii="等线" w:hAnsi="等线" w:eastAsia="等线" w:cs="等线"/>
                <w:b w:val="0"/>
                <w:color w:val="auto"/>
                <w:sz w:val="21"/>
                <w:szCs w:val="24"/>
                <w:highlight w:val="none"/>
                <w:lang w:val="en-US" w:eastAsia="zh-CN"/>
              </w:rPr>
            </w:pPr>
            <w:r>
              <w:rPr>
                <w:rStyle w:val="35"/>
                <w:rFonts w:hint="eastAsia" w:ascii="等线" w:hAnsi="等线" w:eastAsia="等线" w:cs="等线"/>
                <w:b w:val="0"/>
                <w:color w:val="auto"/>
                <w:sz w:val="21"/>
                <w:szCs w:val="24"/>
                <w:highlight w:val="none"/>
                <w:lang w:val="en-US" w:eastAsia="zh-CN"/>
              </w:rPr>
              <w:t>(1)合格的供应商应为保险总公司，但经总公司授权，县市级（含）以上分支公司可以直接参加投标（提供授权书原件扫描件）。同一保险集团公司的不同分（支）公司，不得同时参加本项目投标。</w:t>
            </w:r>
          </w:p>
          <w:p w14:paraId="60273B6A">
            <w:pPr>
              <w:pStyle w:val="91"/>
              <w:jc w:val="left"/>
              <w:rPr>
                <w:rStyle w:val="35"/>
                <w:rFonts w:hint="eastAsia" w:ascii="等线" w:hAnsi="等线" w:eastAsia="等线" w:cs="等线"/>
                <w:b w:val="0"/>
                <w:color w:val="auto"/>
                <w:sz w:val="21"/>
                <w:szCs w:val="24"/>
                <w:highlight w:val="none"/>
              </w:rPr>
            </w:pPr>
            <w:r>
              <w:rPr>
                <w:rStyle w:val="35"/>
                <w:rFonts w:hint="eastAsia" w:ascii="等线" w:hAnsi="等线" w:eastAsia="等线" w:cs="等线"/>
                <w:b w:val="0"/>
                <w:color w:val="auto"/>
                <w:sz w:val="21"/>
                <w:szCs w:val="24"/>
                <w:highlight w:val="none"/>
                <w:lang w:val="en-US" w:eastAsia="zh-CN"/>
              </w:rPr>
              <w:t>⑵供应商具有国家金融监督管理总局颁发的《保险许可证》（业务范围含财产保险）。</w:t>
            </w:r>
          </w:p>
        </w:tc>
      </w:tr>
      <w:bookmarkEnd w:id="261"/>
    </w:tbl>
    <w:p w14:paraId="6A486B7C">
      <w:pPr>
        <w:rPr>
          <w:rFonts w:hint="eastAsia" w:ascii="等线" w:hAnsi="等线" w:eastAsia="等线" w:cs="等线"/>
          <w:highlight w:val="magenta"/>
        </w:rPr>
      </w:pPr>
    </w:p>
    <w:p w14:paraId="134E67C4">
      <w:pPr>
        <w:pStyle w:val="3"/>
        <w:spacing w:line="400" w:lineRule="exact"/>
        <w:ind w:firstLine="320" w:firstLineChars="100"/>
        <w:jc w:val="left"/>
        <w:rPr>
          <w:rFonts w:hint="eastAsia" w:ascii="等线" w:hAnsi="等线" w:eastAsia="等线" w:cs="等线"/>
          <w:highlight w:val="magenta"/>
        </w:rPr>
      </w:pPr>
      <w:bookmarkStart w:id="262" w:name="_Toc25144"/>
      <w:bookmarkStart w:id="263" w:name="_Toc31084"/>
      <w:r>
        <w:rPr>
          <w:rFonts w:hint="eastAsia" w:ascii="等线" w:hAnsi="等线" w:eastAsia="等线" w:cs="等线"/>
          <w:color w:val="000000"/>
          <w:sz w:val="32"/>
          <w:highlight w:val="white"/>
        </w:rPr>
        <w:t>4．磋商响应文件的有效性、完整性和响应程度审查</w:t>
      </w:r>
      <w:bookmarkEnd w:id="262"/>
      <w:bookmarkEnd w:id="263"/>
    </w:p>
    <w:tbl>
      <w:tblPr>
        <w:tblStyle w:val="33"/>
        <w:tblpPr w:leftFromText="180" w:rightFromText="180" w:vertAnchor="text" w:horzAnchor="page" w:tblpX="1042" w:tblpY="657"/>
        <w:tblOverlap w:val="neve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533"/>
        <w:gridCol w:w="1282"/>
        <w:gridCol w:w="7767"/>
      </w:tblGrid>
      <w:tr w14:paraId="445F6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33" w:type="dxa"/>
            <w:noWrap w:val="0"/>
            <w:tcMar>
              <w:top w:w="100" w:type="dxa"/>
              <w:bottom w:w="100" w:type="dxa"/>
            </w:tcMar>
            <w:vAlign w:val="center"/>
          </w:tcPr>
          <w:p w14:paraId="4EE47EA7">
            <w:pPr>
              <w:pStyle w:val="91"/>
              <w:jc w:val="center"/>
              <w:rPr>
                <w:rStyle w:val="146"/>
                <w:rFonts w:hint="eastAsia" w:ascii="等线" w:hAnsi="等线" w:eastAsia="等线" w:cs="等线"/>
                <w:b w:val="0"/>
                <w:sz w:val="21"/>
                <w:szCs w:val="24"/>
              </w:rPr>
            </w:pPr>
            <w:bookmarkStart w:id="264" w:name="_Toc73365517"/>
            <w:bookmarkStart w:id="265" w:name="_Toc73364904"/>
            <w:r>
              <w:rPr>
                <w:rStyle w:val="146"/>
                <w:rFonts w:hint="eastAsia" w:ascii="等线" w:hAnsi="等线" w:eastAsia="等线" w:cs="等线"/>
                <w:b w:val="0"/>
                <w:sz w:val="21"/>
                <w:szCs w:val="24"/>
              </w:rPr>
              <w:t>序号</w:t>
            </w:r>
          </w:p>
        </w:tc>
        <w:tc>
          <w:tcPr>
            <w:tcW w:w="1282" w:type="dxa"/>
            <w:noWrap w:val="0"/>
            <w:tcMar>
              <w:top w:w="100" w:type="dxa"/>
              <w:bottom w:w="100" w:type="dxa"/>
            </w:tcMar>
            <w:vAlign w:val="center"/>
          </w:tcPr>
          <w:p w14:paraId="5892681A">
            <w:pPr>
              <w:pStyle w:val="91"/>
              <w:jc w:val="center"/>
              <w:rPr>
                <w:rStyle w:val="146"/>
                <w:rFonts w:hint="eastAsia" w:ascii="等线" w:hAnsi="等线" w:eastAsia="等线" w:cs="等线"/>
                <w:b w:val="0"/>
                <w:sz w:val="21"/>
                <w:szCs w:val="24"/>
              </w:rPr>
            </w:pPr>
            <w:r>
              <w:rPr>
                <w:rStyle w:val="146"/>
                <w:rFonts w:hint="eastAsia" w:ascii="等线" w:hAnsi="等线" w:eastAsia="等线" w:cs="等线"/>
                <w:b w:val="0"/>
                <w:sz w:val="21"/>
                <w:szCs w:val="24"/>
              </w:rPr>
              <w:t>审查要素</w:t>
            </w:r>
          </w:p>
        </w:tc>
        <w:tc>
          <w:tcPr>
            <w:tcW w:w="7767" w:type="dxa"/>
            <w:noWrap w:val="0"/>
            <w:tcMar>
              <w:top w:w="100" w:type="dxa"/>
              <w:bottom w:w="100" w:type="dxa"/>
            </w:tcMar>
            <w:vAlign w:val="center"/>
          </w:tcPr>
          <w:p w14:paraId="6BB8063C">
            <w:pPr>
              <w:pStyle w:val="91"/>
              <w:jc w:val="center"/>
              <w:rPr>
                <w:rStyle w:val="146"/>
                <w:rFonts w:hint="eastAsia" w:ascii="等线" w:hAnsi="等线" w:eastAsia="等线" w:cs="等线"/>
                <w:b w:val="0"/>
                <w:sz w:val="21"/>
                <w:szCs w:val="24"/>
              </w:rPr>
            </w:pPr>
            <w:r>
              <w:rPr>
                <w:rStyle w:val="146"/>
                <w:rFonts w:hint="eastAsia" w:ascii="等线" w:hAnsi="等线" w:eastAsia="等线" w:cs="等线"/>
                <w:b w:val="0"/>
                <w:sz w:val="21"/>
                <w:szCs w:val="24"/>
              </w:rPr>
              <w:t>审查内容</w:t>
            </w:r>
          </w:p>
        </w:tc>
      </w:tr>
      <w:tr w14:paraId="62DD6B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582" w:type="dxa"/>
            <w:gridSpan w:val="3"/>
            <w:noWrap w:val="0"/>
            <w:tcMar>
              <w:top w:w="100" w:type="dxa"/>
              <w:bottom w:w="100" w:type="dxa"/>
            </w:tcMar>
            <w:vAlign w:val="center"/>
          </w:tcPr>
          <w:p w14:paraId="2DC2FF86">
            <w:pPr>
              <w:pStyle w:val="91"/>
              <w:jc w:val="center"/>
              <w:rPr>
                <w:rStyle w:val="146"/>
                <w:rFonts w:hint="eastAsia" w:ascii="等线" w:hAnsi="等线" w:eastAsia="等线" w:cs="等线"/>
                <w:b w:val="0"/>
                <w:sz w:val="21"/>
                <w:szCs w:val="24"/>
              </w:rPr>
            </w:pPr>
            <w:r>
              <w:rPr>
                <w:rStyle w:val="146"/>
                <w:rFonts w:hint="eastAsia" w:ascii="等线" w:hAnsi="等线" w:eastAsia="等线" w:cs="等线"/>
                <w:b w:val="0"/>
                <w:sz w:val="21"/>
                <w:szCs w:val="24"/>
              </w:rPr>
              <w:t>报价要求</w:t>
            </w:r>
          </w:p>
        </w:tc>
      </w:tr>
      <w:tr w14:paraId="347A10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33" w:type="dxa"/>
            <w:noWrap w:val="0"/>
            <w:tcMar>
              <w:top w:w="100" w:type="dxa"/>
              <w:bottom w:w="100" w:type="dxa"/>
            </w:tcMar>
            <w:vAlign w:val="center"/>
          </w:tcPr>
          <w:p w14:paraId="41E1D264">
            <w:pPr>
              <w:pStyle w:val="91"/>
              <w:jc w:val="center"/>
              <w:rPr>
                <w:rStyle w:val="146"/>
                <w:rFonts w:hint="eastAsia" w:ascii="等线" w:hAnsi="等线" w:eastAsia="等线" w:cs="等线"/>
                <w:b w:val="0"/>
                <w:sz w:val="21"/>
                <w:szCs w:val="24"/>
              </w:rPr>
            </w:pPr>
            <w:r>
              <w:rPr>
                <w:rStyle w:val="146"/>
                <w:rFonts w:hint="eastAsia" w:ascii="等线" w:hAnsi="等线" w:eastAsia="等线" w:cs="等线"/>
                <w:b w:val="0"/>
                <w:sz w:val="21"/>
                <w:szCs w:val="24"/>
              </w:rPr>
              <w:t>1</w:t>
            </w:r>
          </w:p>
        </w:tc>
        <w:tc>
          <w:tcPr>
            <w:tcW w:w="1282" w:type="dxa"/>
            <w:noWrap w:val="0"/>
            <w:tcMar>
              <w:top w:w="100" w:type="dxa"/>
              <w:bottom w:w="100" w:type="dxa"/>
            </w:tcMar>
            <w:vAlign w:val="center"/>
          </w:tcPr>
          <w:p w14:paraId="709F6204">
            <w:pPr>
              <w:pStyle w:val="91"/>
              <w:jc w:val="center"/>
              <w:rPr>
                <w:rStyle w:val="146"/>
                <w:rFonts w:hint="eastAsia" w:ascii="等线" w:hAnsi="等线" w:eastAsia="等线" w:cs="等线"/>
                <w:b w:val="0"/>
                <w:sz w:val="21"/>
                <w:szCs w:val="24"/>
                <w:lang w:val="en-US" w:eastAsia="zh-CN"/>
              </w:rPr>
            </w:pPr>
            <w:r>
              <w:rPr>
                <w:rStyle w:val="146"/>
                <w:rFonts w:hint="eastAsia" w:ascii="等线" w:hAnsi="等线" w:eastAsia="等线" w:cs="等线"/>
                <w:b w:val="0"/>
                <w:sz w:val="21"/>
                <w:szCs w:val="24"/>
              </w:rPr>
              <w:t>报价</w:t>
            </w:r>
          </w:p>
        </w:tc>
        <w:tc>
          <w:tcPr>
            <w:tcW w:w="7767" w:type="dxa"/>
            <w:noWrap w:val="0"/>
            <w:tcMar>
              <w:top w:w="100" w:type="dxa"/>
              <w:bottom w:w="100" w:type="dxa"/>
            </w:tcMar>
            <w:vAlign w:val="center"/>
          </w:tcPr>
          <w:p w14:paraId="7B948D39">
            <w:pPr>
              <w:pStyle w:val="91"/>
              <w:jc w:val="left"/>
              <w:rPr>
                <w:rStyle w:val="67"/>
                <w:rFonts w:hint="eastAsia" w:ascii="等线" w:hAnsi="等线" w:eastAsia="等线" w:cs="等线"/>
                <w:b w:val="0"/>
                <w:sz w:val="21"/>
                <w:szCs w:val="24"/>
              </w:rPr>
            </w:pPr>
            <w:r>
              <w:rPr>
                <w:rStyle w:val="146"/>
                <w:rFonts w:hint="eastAsia" w:ascii="等线" w:hAnsi="等线" w:eastAsia="等线" w:cs="等线"/>
                <w:b w:val="0"/>
                <w:sz w:val="21"/>
                <w:szCs w:val="24"/>
                <w:highlight w:val="none"/>
                <w:lang w:val="en-US"/>
              </w:rPr>
              <w:t>每人每年的投标报价不得超过最高限价。</w:t>
            </w:r>
            <w:r>
              <w:rPr>
                <w:rStyle w:val="146"/>
                <w:rFonts w:hint="eastAsia" w:ascii="等线" w:hAnsi="等线" w:eastAsia="等线" w:cs="等线"/>
                <w:b w:val="0"/>
                <w:sz w:val="21"/>
                <w:szCs w:val="24"/>
                <w:lang w:val="en-US"/>
              </w:rPr>
              <w:t>总</w:t>
            </w:r>
            <w:r>
              <w:rPr>
                <w:rStyle w:val="146"/>
                <w:rFonts w:hint="eastAsia" w:ascii="等线" w:hAnsi="等线" w:eastAsia="等线" w:cs="等线"/>
                <w:b w:val="0"/>
                <w:sz w:val="21"/>
                <w:szCs w:val="24"/>
              </w:rPr>
              <w:t>报价</w:t>
            </w:r>
            <w:r>
              <w:rPr>
                <w:rStyle w:val="146"/>
                <w:rFonts w:hint="eastAsia" w:ascii="等线" w:hAnsi="等线" w:eastAsia="等线" w:cs="等线"/>
                <w:b w:val="0"/>
                <w:sz w:val="21"/>
                <w:szCs w:val="24"/>
                <w:lang w:val="en-US" w:eastAsia="zh-CN"/>
              </w:rPr>
              <w:t>不</w:t>
            </w:r>
            <w:r>
              <w:rPr>
                <w:rStyle w:val="146"/>
                <w:rFonts w:hint="eastAsia" w:ascii="等线" w:hAnsi="等线" w:eastAsia="等线" w:cs="等线"/>
                <w:b w:val="0"/>
                <w:sz w:val="21"/>
                <w:szCs w:val="24"/>
              </w:rPr>
              <w:t>超过预算，按照要求提供明细报价，</w:t>
            </w:r>
            <w:r>
              <w:rPr>
                <w:rStyle w:val="146"/>
                <w:rFonts w:hint="eastAsia" w:ascii="等线" w:hAnsi="等线" w:eastAsia="等线" w:cs="等线"/>
                <w:b w:val="0"/>
                <w:sz w:val="21"/>
                <w:szCs w:val="24"/>
                <w:lang w:eastAsia="zh-CN"/>
              </w:rPr>
              <w:t>磋商报价表</w:t>
            </w:r>
            <w:r>
              <w:rPr>
                <w:rStyle w:val="146"/>
                <w:rFonts w:hint="eastAsia" w:ascii="等线" w:hAnsi="等线" w:eastAsia="等线" w:cs="等线"/>
                <w:b w:val="0"/>
                <w:sz w:val="21"/>
                <w:szCs w:val="24"/>
              </w:rPr>
              <w:t>按规定要求进行报价盖章</w:t>
            </w:r>
            <w:r>
              <w:rPr>
                <w:rStyle w:val="67"/>
                <w:rFonts w:hint="eastAsia" w:ascii="等线" w:hAnsi="等线" w:eastAsia="等线" w:cs="等线"/>
                <w:b w:val="0"/>
                <w:sz w:val="21"/>
                <w:szCs w:val="24"/>
              </w:rPr>
              <w:t>（含签字等）</w:t>
            </w:r>
            <w:r>
              <w:rPr>
                <w:rStyle w:val="146"/>
                <w:rFonts w:hint="eastAsia" w:ascii="等线" w:hAnsi="等线" w:eastAsia="等线" w:cs="等线"/>
                <w:b w:val="0"/>
                <w:sz w:val="21"/>
                <w:szCs w:val="24"/>
              </w:rPr>
              <w:t>。</w:t>
            </w:r>
            <w:r>
              <w:rPr>
                <w:rStyle w:val="67"/>
                <w:rFonts w:hint="eastAsia" w:ascii="等线" w:hAnsi="等线" w:eastAsia="等线" w:cs="等线"/>
                <w:b w:val="0"/>
                <w:sz w:val="21"/>
                <w:szCs w:val="24"/>
              </w:rPr>
              <w:t>报价合理性。</w:t>
            </w:r>
          </w:p>
          <w:p w14:paraId="0FE6ACDE">
            <w:pPr>
              <w:jc w:val="left"/>
              <w:rPr>
                <w:rStyle w:val="67"/>
                <w:rFonts w:hint="eastAsia" w:ascii="等线" w:hAnsi="等线" w:eastAsia="等线" w:cs="等线"/>
                <w:b w:val="0"/>
                <w:sz w:val="21"/>
                <w:szCs w:val="24"/>
              </w:rPr>
            </w:pPr>
            <w:r>
              <w:rPr>
                <w:rStyle w:val="67"/>
                <w:rFonts w:hint="eastAsia" w:ascii="等线" w:hAnsi="等线" w:eastAsia="等线" w:cs="等线"/>
                <w:b w:val="0"/>
                <w:sz w:val="21"/>
                <w:szCs w:val="24"/>
                <w:lang w:eastAsia="zh-CN"/>
              </w:rPr>
              <w:t>（</w:t>
            </w:r>
            <w:r>
              <w:rPr>
                <w:rStyle w:val="67"/>
                <w:rFonts w:hint="eastAsia" w:ascii="等线" w:hAnsi="等线" w:eastAsia="等线" w:cs="等线"/>
                <w:b w:val="0"/>
                <w:sz w:val="21"/>
                <w:szCs w:val="24"/>
                <w:lang w:val="en-US" w:eastAsia="zh-CN"/>
              </w:rPr>
              <w:t>1</w:t>
            </w:r>
            <w:r>
              <w:rPr>
                <w:rStyle w:val="67"/>
                <w:rFonts w:hint="eastAsia" w:ascii="等线" w:hAnsi="等线" w:eastAsia="等线" w:cs="等线"/>
                <w:b w:val="0"/>
                <w:sz w:val="21"/>
                <w:szCs w:val="24"/>
                <w:lang w:eastAsia="zh-CN"/>
              </w:rPr>
              <w:t>）</w:t>
            </w:r>
            <w:r>
              <w:rPr>
                <w:rStyle w:val="67"/>
                <w:rFonts w:hint="eastAsia" w:ascii="等线" w:hAnsi="等线" w:eastAsia="等线" w:cs="等线"/>
                <w:b w:val="0"/>
                <w:sz w:val="21"/>
                <w:szCs w:val="24"/>
              </w:rPr>
              <w:t>评审中出现下列情形之一的，评审委员会应当启动异常低价投标（响应）审查程序： </w:t>
            </w:r>
          </w:p>
          <w:p w14:paraId="1086F0B1">
            <w:pPr>
              <w:jc w:val="left"/>
              <w:rPr>
                <w:rStyle w:val="67"/>
                <w:rFonts w:hint="eastAsia" w:ascii="等线" w:hAnsi="等线" w:eastAsia="等线" w:cs="等线"/>
                <w:b w:val="0"/>
                <w:sz w:val="21"/>
                <w:szCs w:val="24"/>
              </w:rPr>
            </w:pPr>
            <w:r>
              <w:rPr>
                <w:rStyle w:val="67"/>
                <w:rFonts w:hint="eastAsia" w:ascii="等线" w:hAnsi="等线" w:eastAsia="等线" w:cs="等线"/>
                <w:b w:val="0"/>
                <w:sz w:val="21"/>
                <w:szCs w:val="24"/>
              </w:rPr>
              <w:t>　　1.投标（响应）报价低于全部通过符合性审查供应商投标（响应）报价平均值50%的，即投标（响应）报价&lt;全部通过符合性审查供应商投标（响应）报价平均值×50%； </w:t>
            </w:r>
          </w:p>
          <w:p w14:paraId="7CD2A04F">
            <w:pPr>
              <w:jc w:val="left"/>
              <w:rPr>
                <w:rStyle w:val="67"/>
                <w:rFonts w:hint="eastAsia" w:ascii="等线" w:hAnsi="等线" w:eastAsia="等线" w:cs="等线"/>
                <w:b w:val="0"/>
                <w:sz w:val="21"/>
                <w:szCs w:val="24"/>
              </w:rPr>
            </w:pPr>
            <w:r>
              <w:rPr>
                <w:rStyle w:val="67"/>
                <w:rFonts w:hint="eastAsia" w:ascii="等线" w:hAnsi="等线" w:eastAsia="等线" w:cs="等线"/>
                <w:b w:val="0"/>
                <w:sz w:val="21"/>
                <w:szCs w:val="24"/>
              </w:rPr>
              <w:t>　　2.投标（响应）报价低于通过符合性审查的次低报价供应商投标（响应）报价50%的，即投标（响应）报价&lt;通过符合性审查的次低报价供应商投标（响应）报价×50%； </w:t>
            </w:r>
          </w:p>
          <w:p w14:paraId="3BBBE3AC">
            <w:pPr>
              <w:jc w:val="left"/>
              <w:rPr>
                <w:rStyle w:val="67"/>
                <w:rFonts w:hint="eastAsia" w:ascii="等线" w:hAnsi="等线" w:eastAsia="等线" w:cs="等线"/>
                <w:b w:val="0"/>
                <w:sz w:val="21"/>
                <w:szCs w:val="24"/>
              </w:rPr>
            </w:pPr>
            <w:r>
              <w:rPr>
                <w:rStyle w:val="67"/>
                <w:rFonts w:hint="eastAsia" w:ascii="等线" w:hAnsi="等线" w:eastAsia="等线" w:cs="等线"/>
                <w:b w:val="0"/>
                <w:sz w:val="21"/>
                <w:szCs w:val="24"/>
              </w:rPr>
              <w:t>　　3.投标（响应）报价低于采购项目最高限价45%的，即投标（响应）报价&lt;采购项目最高限价×45%； </w:t>
            </w:r>
          </w:p>
          <w:p w14:paraId="0DEE3B28">
            <w:pPr>
              <w:jc w:val="left"/>
              <w:rPr>
                <w:rStyle w:val="67"/>
                <w:rFonts w:hint="eastAsia" w:ascii="等线" w:hAnsi="等线" w:eastAsia="等线" w:cs="等线"/>
                <w:b w:val="0"/>
                <w:sz w:val="21"/>
                <w:szCs w:val="24"/>
              </w:rPr>
            </w:pPr>
            <w:r>
              <w:rPr>
                <w:rStyle w:val="67"/>
                <w:rFonts w:hint="eastAsia" w:ascii="等线" w:hAnsi="等线" w:eastAsia="等线" w:cs="等线"/>
                <w:b w:val="0"/>
                <w:sz w:val="21"/>
                <w:szCs w:val="24"/>
              </w:rPr>
              <w:t>　　4.评审委员会基于专业判断，认为供应商报价过低，有可能影响产品质量或者不能诚信履约的其他情形。 </w:t>
            </w:r>
          </w:p>
          <w:p w14:paraId="549FF797">
            <w:pPr>
              <w:jc w:val="left"/>
              <w:rPr>
                <w:rStyle w:val="67"/>
                <w:rFonts w:hint="eastAsia" w:ascii="等线" w:hAnsi="等线" w:eastAsia="等线" w:cs="等线"/>
                <w:b w:val="0"/>
                <w:sz w:val="21"/>
                <w:szCs w:val="24"/>
              </w:rPr>
            </w:pPr>
            <w:r>
              <w:rPr>
                <w:rStyle w:val="67"/>
                <w:rFonts w:hint="eastAsia" w:ascii="等线" w:hAnsi="等线" w:eastAsia="等线" w:cs="等线"/>
                <w:b w:val="0"/>
                <w:sz w:val="21"/>
                <w:szCs w:val="24"/>
              </w:rPr>
              <w:t>　　　　相关法律法规对供应商报价有规定的，从其规定。 </w:t>
            </w:r>
          </w:p>
          <w:p w14:paraId="409607DF">
            <w:pPr>
              <w:pStyle w:val="29"/>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210" w:afterAutospacing="0" w:line="27" w:lineRule="atLeast"/>
              <w:ind w:left="0" w:right="0" w:firstLine="0"/>
              <w:jc w:val="both"/>
              <w:rPr>
                <w:rFonts w:hint="eastAsia" w:ascii="等线" w:hAnsi="等线" w:eastAsia="等线" w:cs="等线"/>
                <w:i w:val="0"/>
                <w:iCs w:val="0"/>
                <w:caps w:val="0"/>
                <w:color w:val="auto"/>
                <w:spacing w:val="0"/>
                <w:sz w:val="21"/>
                <w:szCs w:val="21"/>
              </w:rPr>
            </w:pPr>
            <w:r>
              <w:rPr>
                <w:rStyle w:val="67"/>
                <w:rFonts w:hint="eastAsia" w:ascii="等线" w:hAnsi="等线" w:eastAsia="等线" w:cs="等线"/>
                <w:b w:val="0"/>
                <w:color w:val="auto"/>
                <w:sz w:val="21"/>
                <w:szCs w:val="21"/>
                <w:lang w:eastAsia="zh-CN"/>
              </w:rPr>
              <w:t>（</w:t>
            </w:r>
            <w:r>
              <w:rPr>
                <w:rStyle w:val="67"/>
                <w:rFonts w:hint="eastAsia" w:ascii="等线" w:hAnsi="等线" w:eastAsia="等线" w:cs="等线"/>
                <w:b w:val="0"/>
                <w:color w:val="auto"/>
                <w:sz w:val="21"/>
                <w:szCs w:val="21"/>
                <w:lang w:val="en-US" w:eastAsia="zh-CN"/>
              </w:rPr>
              <w:t>2</w:t>
            </w:r>
            <w:r>
              <w:rPr>
                <w:rStyle w:val="67"/>
                <w:rFonts w:hint="eastAsia" w:ascii="等线" w:hAnsi="等线" w:eastAsia="等线" w:cs="等线"/>
                <w:b w:val="0"/>
                <w:color w:val="auto"/>
                <w:sz w:val="21"/>
                <w:szCs w:val="21"/>
                <w:lang w:eastAsia="zh-CN"/>
              </w:rPr>
              <w:t>）</w:t>
            </w:r>
            <w:r>
              <w:rPr>
                <w:rFonts w:hint="eastAsia" w:ascii="等线" w:hAnsi="等线" w:eastAsia="等线" w:cs="等线"/>
                <w:i w:val="0"/>
                <w:iCs w:val="0"/>
                <w:caps w:val="0"/>
                <w:color w:val="auto"/>
                <w:spacing w:val="0"/>
                <w:sz w:val="21"/>
                <w:szCs w:val="21"/>
                <w:shd w:val="clear" w:fill="FFFFFF"/>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6A0A7DC8">
            <w:pPr>
              <w:pStyle w:val="29"/>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210" w:afterAutospacing="0" w:line="27" w:lineRule="atLeast"/>
              <w:ind w:left="0" w:right="0" w:firstLine="0"/>
              <w:jc w:val="both"/>
              <w:rPr>
                <w:rFonts w:hint="eastAsia" w:ascii="等线" w:hAnsi="等线" w:eastAsia="等线" w:cs="等线"/>
                <w:i w:val="0"/>
                <w:iCs w:val="0"/>
                <w:caps w:val="0"/>
                <w:color w:val="auto"/>
                <w:spacing w:val="0"/>
                <w:sz w:val="21"/>
                <w:szCs w:val="21"/>
              </w:rPr>
            </w:pPr>
            <w:r>
              <w:rPr>
                <w:rFonts w:hint="eastAsia" w:ascii="等线" w:hAnsi="等线" w:eastAsia="等线" w:cs="等线"/>
                <w:i w:val="0"/>
                <w:iCs w:val="0"/>
                <w:caps w:val="0"/>
                <w:color w:val="auto"/>
                <w:spacing w:val="0"/>
                <w:sz w:val="21"/>
                <w:szCs w:val="21"/>
                <w:shd w:val="clear" w:fill="FFFFFF"/>
              </w:rPr>
              <w:t>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4C252BC7">
            <w:pPr>
              <w:pStyle w:val="29"/>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210" w:afterAutospacing="0" w:line="27" w:lineRule="atLeast"/>
              <w:ind w:left="0" w:right="0" w:firstLine="0"/>
              <w:jc w:val="both"/>
              <w:rPr>
                <w:rFonts w:hint="eastAsia" w:ascii="等线" w:hAnsi="等线" w:eastAsia="等线" w:cs="等线"/>
                <w:i w:val="0"/>
                <w:iCs w:val="0"/>
                <w:caps w:val="0"/>
                <w:color w:val="auto"/>
                <w:spacing w:val="0"/>
                <w:sz w:val="21"/>
                <w:szCs w:val="21"/>
              </w:rPr>
            </w:pPr>
            <w:r>
              <w:rPr>
                <w:rFonts w:hint="eastAsia" w:ascii="等线" w:hAnsi="等线" w:eastAsia="等线" w:cs="等线"/>
                <w:i w:val="0"/>
                <w:iCs w:val="0"/>
                <w:caps w:val="0"/>
                <w:color w:val="auto"/>
                <w:spacing w:val="0"/>
                <w:sz w:val="21"/>
                <w:szCs w:val="21"/>
                <w:shd w:val="clear" w:fill="FFFFFF"/>
              </w:rPr>
              <w:t>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6AC0CFA4">
            <w:pPr>
              <w:pStyle w:val="29"/>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210" w:afterAutospacing="0" w:line="27" w:lineRule="atLeast"/>
              <w:ind w:left="0" w:right="0" w:firstLine="0"/>
              <w:jc w:val="both"/>
              <w:rPr>
                <w:rStyle w:val="67"/>
                <w:rFonts w:hint="eastAsia" w:ascii="等线" w:hAnsi="等线" w:eastAsia="等线" w:cs="等线"/>
                <w:b w:val="0"/>
                <w:sz w:val="21"/>
                <w:szCs w:val="24"/>
                <w:lang w:eastAsia="zh-CN"/>
              </w:rPr>
            </w:pPr>
            <w:r>
              <w:rPr>
                <w:rFonts w:hint="eastAsia" w:ascii="等线" w:hAnsi="等线" w:eastAsia="等线" w:cs="等线"/>
                <w:i w:val="0"/>
                <w:iCs w:val="0"/>
                <w:caps w:val="0"/>
                <w:color w:val="auto"/>
                <w:spacing w:val="0"/>
                <w:sz w:val="21"/>
                <w:szCs w:val="21"/>
                <w:shd w:val="clear" w:fill="FFFFFF"/>
              </w:rPr>
              <w:t>　　异常低价投标（响应）审查的启动原因、审查意见和审查结果应当在评审报告中记录，并随供应商提供的相关书面说明及证明材料，以及评审委员会有关互联网浏览、查询历史一并归档。 </w:t>
            </w:r>
          </w:p>
        </w:tc>
      </w:tr>
      <w:tr w14:paraId="1C2739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582" w:type="dxa"/>
            <w:gridSpan w:val="3"/>
            <w:noWrap w:val="0"/>
            <w:tcMar>
              <w:top w:w="100" w:type="dxa"/>
              <w:bottom w:w="100" w:type="dxa"/>
            </w:tcMar>
            <w:vAlign w:val="center"/>
          </w:tcPr>
          <w:p w14:paraId="2E4B839E">
            <w:pPr>
              <w:pStyle w:val="91"/>
              <w:jc w:val="center"/>
              <w:rPr>
                <w:rStyle w:val="146"/>
                <w:rFonts w:hint="eastAsia" w:ascii="等线" w:hAnsi="等线" w:eastAsia="等线" w:cs="等线"/>
                <w:b w:val="0"/>
                <w:sz w:val="21"/>
                <w:szCs w:val="24"/>
              </w:rPr>
            </w:pPr>
            <w:r>
              <w:rPr>
                <w:rStyle w:val="146"/>
                <w:rFonts w:hint="eastAsia" w:ascii="等线" w:hAnsi="等线" w:eastAsia="等线" w:cs="等线"/>
                <w:b w:val="0"/>
                <w:sz w:val="21"/>
                <w:szCs w:val="24"/>
              </w:rPr>
              <w:t>商务要求</w:t>
            </w:r>
          </w:p>
        </w:tc>
      </w:tr>
      <w:tr w14:paraId="6756B0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33" w:type="dxa"/>
            <w:noWrap w:val="0"/>
            <w:tcMar>
              <w:top w:w="100" w:type="dxa"/>
              <w:bottom w:w="100" w:type="dxa"/>
            </w:tcMar>
            <w:vAlign w:val="center"/>
          </w:tcPr>
          <w:p w14:paraId="79CFE274">
            <w:pPr>
              <w:pStyle w:val="91"/>
              <w:jc w:val="center"/>
              <w:rPr>
                <w:rStyle w:val="146"/>
                <w:rFonts w:hint="eastAsia" w:ascii="等线" w:hAnsi="等线" w:eastAsia="等线" w:cs="等线"/>
                <w:b w:val="0"/>
                <w:sz w:val="21"/>
                <w:szCs w:val="24"/>
                <w:lang w:val="en-US" w:eastAsia="zh-CN"/>
              </w:rPr>
            </w:pPr>
            <w:r>
              <w:rPr>
                <w:rStyle w:val="146"/>
                <w:rFonts w:hint="eastAsia" w:ascii="等线" w:hAnsi="等线" w:eastAsia="等线" w:cs="等线"/>
                <w:b w:val="0"/>
                <w:sz w:val="21"/>
                <w:szCs w:val="24"/>
                <w:lang w:val="en-US" w:eastAsia="zh-CN"/>
              </w:rPr>
              <w:t>2</w:t>
            </w:r>
          </w:p>
        </w:tc>
        <w:tc>
          <w:tcPr>
            <w:tcW w:w="1282" w:type="dxa"/>
            <w:noWrap w:val="0"/>
            <w:tcMar>
              <w:top w:w="100" w:type="dxa"/>
              <w:bottom w:w="100" w:type="dxa"/>
            </w:tcMar>
            <w:vAlign w:val="center"/>
          </w:tcPr>
          <w:p w14:paraId="43E2CB6E">
            <w:pPr>
              <w:pStyle w:val="91"/>
              <w:jc w:val="center"/>
              <w:rPr>
                <w:rStyle w:val="67"/>
                <w:rFonts w:hint="eastAsia" w:ascii="等线" w:hAnsi="等线" w:eastAsia="等线" w:cs="等线"/>
                <w:b w:val="0"/>
                <w:sz w:val="21"/>
                <w:szCs w:val="24"/>
              </w:rPr>
            </w:pPr>
            <w:r>
              <w:rPr>
                <w:rStyle w:val="67"/>
                <w:rFonts w:hint="eastAsia" w:ascii="等线" w:hAnsi="等线" w:eastAsia="等线" w:cs="等线"/>
                <w:b w:val="0"/>
                <w:sz w:val="21"/>
                <w:szCs w:val="24"/>
              </w:rPr>
              <w:t>磋商承诺函</w:t>
            </w:r>
          </w:p>
        </w:tc>
        <w:tc>
          <w:tcPr>
            <w:tcW w:w="7767" w:type="dxa"/>
            <w:noWrap w:val="0"/>
            <w:tcMar>
              <w:top w:w="100" w:type="dxa"/>
              <w:bottom w:w="100" w:type="dxa"/>
            </w:tcMar>
            <w:vAlign w:val="center"/>
          </w:tcPr>
          <w:p w14:paraId="6331C993">
            <w:pPr>
              <w:pStyle w:val="91"/>
              <w:jc w:val="center"/>
              <w:rPr>
                <w:rStyle w:val="67"/>
                <w:rFonts w:hint="eastAsia" w:ascii="等线" w:hAnsi="等线" w:eastAsia="等线" w:cs="等线"/>
                <w:b w:val="0"/>
                <w:sz w:val="21"/>
                <w:szCs w:val="24"/>
              </w:rPr>
            </w:pPr>
            <w:r>
              <w:rPr>
                <w:rStyle w:val="67"/>
                <w:rFonts w:hint="eastAsia" w:ascii="等线" w:hAnsi="等线" w:eastAsia="等线" w:cs="等线"/>
                <w:b w:val="0"/>
                <w:sz w:val="21"/>
                <w:szCs w:val="24"/>
                <w:lang w:val="en-US" w:eastAsia="zh-CN"/>
              </w:rPr>
              <w:t>按照采购文件要求提供材料且盖章（含签字）等</w:t>
            </w:r>
          </w:p>
        </w:tc>
      </w:tr>
      <w:tr w14:paraId="73B645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33" w:type="dxa"/>
            <w:noWrap w:val="0"/>
            <w:tcMar>
              <w:top w:w="100" w:type="dxa"/>
              <w:bottom w:w="100" w:type="dxa"/>
            </w:tcMar>
            <w:vAlign w:val="center"/>
          </w:tcPr>
          <w:p w14:paraId="72C8ADCD">
            <w:pPr>
              <w:pStyle w:val="91"/>
              <w:jc w:val="center"/>
              <w:rPr>
                <w:rStyle w:val="146"/>
                <w:rFonts w:hint="eastAsia" w:ascii="等线" w:hAnsi="等线" w:eastAsia="等线" w:cs="等线"/>
                <w:b w:val="0"/>
                <w:sz w:val="21"/>
                <w:szCs w:val="24"/>
                <w:lang w:val="en-US" w:eastAsia="zh-CN"/>
              </w:rPr>
            </w:pPr>
            <w:r>
              <w:rPr>
                <w:rStyle w:val="146"/>
                <w:rFonts w:hint="eastAsia" w:ascii="等线" w:hAnsi="等线" w:eastAsia="等线" w:cs="等线"/>
                <w:b w:val="0"/>
                <w:sz w:val="21"/>
                <w:szCs w:val="24"/>
                <w:lang w:val="en-US" w:eastAsia="zh-CN"/>
              </w:rPr>
              <w:t>3</w:t>
            </w:r>
          </w:p>
        </w:tc>
        <w:tc>
          <w:tcPr>
            <w:tcW w:w="1282" w:type="dxa"/>
            <w:noWrap w:val="0"/>
            <w:tcMar>
              <w:top w:w="100" w:type="dxa"/>
              <w:bottom w:w="100" w:type="dxa"/>
            </w:tcMar>
            <w:vAlign w:val="center"/>
          </w:tcPr>
          <w:p w14:paraId="76DA570A">
            <w:pPr>
              <w:pStyle w:val="91"/>
              <w:jc w:val="center"/>
              <w:rPr>
                <w:rStyle w:val="146"/>
                <w:rFonts w:hint="eastAsia" w:ascii="等线" w:hAnsi="等线" w:eastAsia="等线" w:cs="等线"/>
                <w:b w:val="0"/>
                <w:sz w:val="21"/>
                <w:szCs w:val="24"/>
              </w:rPr>
            </w:pPr>
            <w:r>
              <w:rPr>
                <w:rStyle w:val="67"/>
                <w:rFonts w:hint="eastAsia" w:ascii="等线" w:hAnsi="等线" w:eastAsia="等线" w:cs="等线"/>
                <w:b w:val="0"/>
                <w:sz w:val="21"/>
                <w:szCs w:val="24"/>
              </w:rPr>
              <w:t>信用查询</w:t>
            </w:r>
          </w:p>
        </w:tc>
        <w:tc>
          <w:tcPr>
            <w:tcW w:w="7767" w:type="dxa"/>
            <w:noWrap w:val="0"/>
            <w:tcMar>
              <w:top w:w="100" w:type="dxa"/>
              <w:bottom w:w="100" w:type="dxa"/>
            </w:tcMar>
            <w:vAlign w:val="center"/>
          </w:tcPr>
          <w:p w14:paraId="46E7FD5C">
            <w:pPr>
              <w:pStyle w:val="91"/>
              <w:jc w:val="center"/>
              <w:rPr>
                <w:rStyle w:val="146"/>
                <w:rFonts w:hint="eastAsia" w:ascii="等线" w:hAnsi="等线" w:eastAsia="等线" w:cs="等线"/>
                <w:b w:val="0"/>
                <w:sz w:val="21"/>
                <w:szCs w:val="24"/>
                <w:lang w:eastAsia="zh-CN"/>
              </w:rPr>
            </w:pPr>
            <w:r>
              <w:rPr>
                <w:rStyle w:val="67"/>
                <w:rFonts w:hint="eastAsia" w:ascii="等线" w:hAnsi="等线" w:eastAsia="等线" w:cs="等线"/>
                <w:b w:val="0"/>
                <w:sz w:val="21"/>
                <w:szCs w:val="24"/>
              </w:rPr>
              <w:t>未被“信用中国”网站、中国政府采购网列为失信被执行人名单、重大税收违法案件当事人名单、政府采购严重违法失信行为名单</w:t>
            </w:r>
          </w:p>
        </w:tc>
      </w:tr>
      <w:tr w14:paraId="71B20B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33" w:type="dxa"/>
            <w:noWrap w:val="0"/>
            <w:tcMar>
              <w:top w:w="100" w:type="dxa"/>
              <w:bottom w:w="100" w:type="dxa"/>
            </w:tcMar>
            <w:vAlign w:val="center"/>
          </w:tcPr>
          <w:p w14:paraId="1BD1F98C">
            <w:pPr>
              <w:pStyle w:val="91"/>
              <w:jc w:val="center"/>
              <w:rPr>
                <w:rStyle w:val="146"/>
                <w:rFonts w:hint="eastAsia" w:ascii="等线" w:hAnsi="等线" w:eastAsia="等线" w:cs="等线"/>
                <w:b w:val="0"/>
                <w:sz w:val="21"/>
                <w:szCs w:val="24"/>
                <w:lang w:val="en-US" w:eastAsia="zh-CN"/>
              </w:rPr>
            </w:pPr>
            <w:r>
              <w:rPr>
                <w:rStyle w:val="146"/>
                <w:rFonts w:hint="eastAsia" w:ascii="等线" w:hAnsi="等线" w:eastAsia="等线" w:cs="等线"/>
                <w:b w:val="0"/>
                <w:sz w:val="21"/>
                <w:szCs w:val="24"/>
                <w:lang w:val="en-US" w:eastAsia="zh-CN"/>
              </w:rPr>
              <w:t>4</w:t>
            </w:r>
          </w:p>
        </w:tc>
        <w:tc>
          <w:tcPr>
            <w:tcW w:w="1282" w:type="dxa"/>
            <w:noWrap w:val="0"/>
            <w:tcMar>
              <w:top w:w="100" w:type="dxa"/>
              <w:bottom w:w="100" w:type="dxa"/>
            </w:tcMar>
            <w:vAlign w:val="center"/>
          </w:tcPr>
          <w:p w14:paraId="33227AEE">
            <w:pPr>
              <w:pStyle w:val="91"/>
              <w:jc w:val="center"/>
              <w:rPr>
                <w:rStyle w:val="67"/>
                <w:rFonts w:hint="eastAsia" w:ascii="等线" w:hAnsi="等线" w:eastAsia="等线" w:cs="等线"/>
                <w:b w:val="0"/>
                <w:sz w:val="21"/>
                <w:szCs w:val="24"/>
              </w:rPr>
            </w:pPr>
            <w:r>
              <w:rPr>
                <w:rStyle w:val="67"/>
                <w:rFonts w:hint="eastAsia" w:ascii="等线" w:hAnsi="等线" w:eastAsia="等线" w:cs="等线"/>
                <w:b w:val="0"/>
                <w:sz w:val="21"/>
                <w:szCs w:val="24"/>
              </w:rPr>
              <w:t>法定代表人</w:t>
            </w:r>
            <w:r>
              <w:rPr>
                <w:rStyle w:val="67"/>
                <w:rFonts w:hint="eastAsia" w:ascii="等线" w:hAnsi="等线" w:eastAsia="等线" w:cs="等线"/>
                <w:b w:val="0"/>
                <w:sz w:val="21"/>
                <w:szCs w:val="24"/>
                <w:lang w:eastAsia="zh-CN"/>
              </w:rPr>
              <w:t>（</w:t>
            </w:r>
            <w:r>
              <w:rPr>
                <w:rStyle w:val="67"/>
                <w:rFonts w:hint="eastAsia" w:ascii="等线" w:hAnsi="等线" w:eastAsia="等线" w:cs="等线"/>
                <w:b w:val="0"/>
                <w:sz w:val="21"/>
                <w:szCs w:val="24"/>
                <w:lang w:val="en-US" w:eastAsia="zh-CN"/>
              </w:rPr>
              <w:t>负责人</w:t>
            </w:r>
            <w:r>
              <w:rPr>
                <w:rStyle w:val="67"/>
                <w:rFonts w:hint="eastAsia" w:ascii="等线" w:hAnsi="等线" w:eastAsia="等线" w:cs="等线"/>
                <w:b w:val="0"/>
                <w:sz w:val="21"/>
                <w:szCs w:val="24"/>
                <w:lang w:eastAsia="zh-CN"/>
              </w:rPr>
              <w:t>）</w:t>
            </w:r>
            <w:r>
              <w:rPr>
                <w:rStyle w:val="67"/>
                <w:rFonts w:hint="eastAsia" w:ascii="等线" w:hAnsi="等线" w:eastAsia="等线" w:cs="等线"/>
                <w:b w:val="0"/>
                <w:sz w:val="21"/>
                <w:szCs w:val="24"/>
              </w:rPr>
              <w:t>身份证明书</w:t>
            </w:r>
          </w:p>
        </w:tc>
        <w:tc>
          <w:tcPr>
            <w:tcW w:w="7767" w:type="dxa"/>
            <w:noWrap w:val="0"/>
            <w:tcMar>
              <w:top w:w="100" w:type="dxa"/>
              <w:bottom w:w="100" w:type="dxa"/>
            </w:tcMar>
            <w:vAlign w:val="center"/>
          </w:tcPr>
          <w:p w14:paraId="33954E5C">
            <w:pPr>
              <w:pStyle w:val="91"/>
              <w:jc w:val="center"/>
              <w:rPr>
                <w:rStyle w:val="67"/>
                <w:rFonts w:hint="eastAsia" w:ascii="等线" w:hAnsi="等线" w:eastAsia="等线" w:cs="等线"/>
                <w:b w:val="0"/>
                <w:sz w:val="21"/>
                <w:szCs w:val="24"/>
                <w:highlight w:val="none"/>
              </w:rPr>
            </w:pPr>
            <w:r>
              <w:rPr>
                <w:rStyle w:val="67"/>
                <w:rFonts w:hint="eastAsia" w:ascii="等线" w:hAnsi="等线" w:eastAsia="等线" w:cs="等线"/>
                <w:b w:val="0"/>
                <w:sz w:val="21"/>
                <w:szCs w:val="24"/>
                <w:highlight w:val="none"/>
                <w:lang w:val="en-US" w:eastAsia="zh-CN"/>
              </w:rPr>
              <w:t>按照采购文件要求提供材料且盖章（含签字）等</w:t>
            </w:r>
          </w:p>
        </w:tc>
      </w:tr>
      <w:tr w14:paraId="7BB401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33" w:type="dxa"/>
            <w:noWrap w:val="0"/>
            <w:tcMar>
              <w:top w:w="100" w:type="dxa"/>
              <w:bottom w:w="100" w:type="dxa"/>
            </w:tcMar>
            <w:vAlign w:val="center"/>
          </w:tcPr>
          <w:p w14:paraId="79825092">
            <w:pPr>
              <w:pStyle w:val="91"/>
              <w:jc w:val="center"/>
              <w:rPr>
                <w:rStyle w:val="146"/>
                <w:rFonts w:hint="eastAsia" w:ascii="等线" w:hAnsi="等线" w:eastAsia="等线" w:cs="等线"/>
                <w:b w:val="0"/>
                <w:sz w:val="21"/>
                <w:szCs w:val="24"/>
                <w:lang w:val="en-US" w:eastAsia="zh-CN"/>
              </w:rPr>
            </w:pPr>
            <w:r>
              <w:rPr>
                <w:rStyle w:val="146"/>
                <w:rFonts w:hint="eastAsia" w:ascii="等线" w:hAnsi="等线" w:eastAsia="等线" w:cs="等线"/>
                <w:b w:val="0"/>
                <w:sz w:val="21"/>
                <w:szCs w:val="24"/>
                <w:lang w:val="en-US" w:eastAsia="zh-CN"/>
              </w:rPr>
              <w:t>5</w:t>
            </w:r>
          </w:p>
        </w:tc>
        <w:tc>
          <w:tcPr>
            <w:tcW w:w="1282" w:type="dxa"/>
            <w:noWrap w:val="0"/>
            <w:tcMar>
              <w:top w:w="100" w:type="dxa"/>
              <w:bottom w:w="100" w:type="dxa"/>
            </w:tcMar>
            <w:vAlign w:val="center"/>
          </w:tcPr>
          <w:p w14:paraId="6785CCBF">
            <w:pPr>
              <w:pStyle w:val="91"/>
              <w:jc w:val="center"/>
              <w:rPr>
                <w:rStyle w:val="146"/>
                <w:rFonts w:hint="eastAsia" w:ascii="等线" w:hAnsi="等线" w:eastAsia="等线" w:cs="等线"/>
                <w:b w:val="0"/>
                <w:sz w:val="21"/>
                <w:szCs w:val="24"/>
                <w:lang w:eastAsia="zh-CN"/>
              </w:rPr>
            </w:pPr>
            <w:r>
              <w:rPr>
                <w:rStyle w:val="67"/>
                <w:rFonts w:hint="eastAsia" w:ascii="等线" w:hAnsi="等线" w:eastAsia="等线" w:cs="等线"/>
                <w:b w:val="0"/>
                <w:sz w:val="21"/>
                <w:szCs w:val="24"/>
              </w:rPr>
              <w:t>委托代理人</w:t>
            </w:r>
            <w:r>
              <w:rPr>
                <w:rStyle w:val="67"/>
                <w:rFonts w:hint="eastAsia" w:ascii="等线" w:hAnsi="等线" w:eastAsia="等线" w:cs="等线"/>
                <w:b w:val="0"/>
                <w:sz w:val="21"/>
                <w:szCs w:val="24"/>
                <w:lang w:val="en-US" w:eastAsia="zh-CN"/>
              </w:rPr>
              <w:t>授权委托书及</w:t>
            </w:r>
            <w:r>
              <w:rPr>
                <w:rStyle w:val="67"/>
                <w:rFonts w:hint="eastAsia" w:ascii="等线" w:hAnsi="等线" w:eastAsia="等线" w:cs="等线"/>
                <w:b w:val="0"/>
                <w:sz w:val="21"/>
                <w:szCs w:val="24"/>
              </w:rPr>
              <w:t>社保</w:t>
            </w:r>
            <w:r>
              <w:rPr>
                <w:rStyle w:val="67"/>
                <w:rFonts w:hint="eastAsia" w:ascii="等线" w:hAnsi="等线" w:eastAsia="等线" w:cs="等线"/>
                <w:b w:val="0"/>
                <w:sz w:val="21"/>
                <w:szCs w:val="24"/>
                <w:lang w:eastAsia="zh-CN"/>
              </w:rPr>
              <w:t>（</w:t>
            </w:r>
            <w:r>
              <w:rPr>
                <w:rStyle w:val="67"/>
                <w:rFonts w:hint="eastAsia" w:ascii="等线" w:hAnsi="等线" w:eastAsia="等线" w:cs="等线"/>
                <w:b w:val="0"/>
                <w:sz w:val="21"/>
                <w:szCs w:val="24"/>
                <w:lang w:val="en-US" w:eastAsia="zh-CN"/>
              </w:rPr>
              <w:t>如有</w:t>
            </w:r>
            <w:r>
              <w:rPr>
                <w:rStyle w:val="67"/>
                <w:rFonts w:hint="eastAsia" w:ascii="等线" w:hAnsi="等线" w:eastAsia="等线" w:cs="等线"/>
                <w:b w:val="0"/>
                <w:sz w:val="21"/>
                <w:szCs w:val="24"/>
                <w:lang w:eastAsia="zh-CN"/>
              </w:rPr>
              <w:t>）</w:t>
            </w:r>
          </w:p>
        </w:tc>
        <w:tc>
          <w:tcPr>
            <w:tcW w:w="7767" w:type="dxa"/>
            <w:noWrap w:val="0"/>
            <w:tcMar>
              <w:top w:w="100" w:type="dxa"/>
              <w:bottom w:w="100" w:type="dxa"/>
            </w:tcMar>
            <w:vAlign w:val="center"/>
          </w:tcPr>
          <w:p w14:paraId="3E7477DF">
            <w:pPr>
              <w:pStyle w:val="91"/>
              <w:jc w:val="center"/>
              <w:rPr>
                <w:rStyle w:val="146"/>
                <w:rFonts w:hint="eastAsia" w:ascii="等线" w:hAnsi="等线" w:eastAsia="等线" w:cs="等线"/>
                <w:b w:val="0"/>
                <w:sz w:val="21"/>
                <w:szCs w:val="24"/>
                <w:lang w:eastAsia="zh-CN"/>
              </w:rPr>
            </w:pPr>
            <w:r>
              <w:rPr>
                <w:rStyle w:val="67"/>
                <w:rFonts w:hint="eastAsia" w:ascii="等线" w:hAnsi="等线" w:eastAsia="等线" w:cs="等线"/>
                <w:b w:val="0"/>
                <w:sz w:val="21"/>
                <w:szCs w:val="24"/>
                <w:highlight w:val="none"/>
              </w:rPr>
              <w:t>如有委托代理人，提供</w:t>
            </w:r>
            <w:r>
              <w:rPr>
                <w:rStyle w:val="67"/>
                <w:rFonts w:hint="eastAsia" w:ascii="等线" w:hAnsi="等线" w:eastAsia="等线" w:cs="等线"/>
                <w:b w:val="0"/>
                <w:sz w:val="21"/>
                <w:szCs w:val="24"/>
                <w:highlight w:val="none"/>
                <w:lang w:val="en-US" w:eastAsia="zh-CN"/>
              </w:rPr>
              <w:t>授权委托书及</w:t>
            </w:r>
            <w:r>
              <w:rPr>
                <w:rStyle w:val="67"/>
                <w:rFonts w:hint="eastAsia" w:ascii="等线" w:hAnsi="等线" w:eastAsia="等线" w:cs="等线"/>
                <w:b w:val="0"/>
                <w:sz w:val="21"/>
                <w:szCs w:val="24"/>
                <w:highlight w:val="none"/>
              </w:rPr>
              <w:t>供应商为其缴纳社保证明材料</w:t>
            </w:r>
            <w:r>
              <w:rPr>
                <w:rStyle w:val="67"/>
                <w:rFonts w:hint="eastAsia" w:ascii="等线" w:hAnsi="等线" w:eastAsia="等线" w:cs="等线"/>
                <w:b w:val="0"/>
                <w:sz w:val="21"/>
                <w:szCs w:val="24"/>
                <w:highlight w:val="none"/>
                <w:lang w:eastAsia="zh-CN"/>
              </w:rPr>
              <w:t>（</w:t>
            </w:r>
            <w:r>
              <w:rPr>
                <w:rStyle w:val="67"/>
                <w:rFonts w:hint="eastAsia" w:ascii="等线" w:hAnsi="等线" w:eastAsia="等线" w:cs="等线"/>
                <w:b w:val="0"/>
                <w:sz w:val="21"/>
                <w:szCs w:val="24"/>
                <w:highlight w:val="none"/>
                <w:lang w:val="en-US" w:eastAsia="zh-CN"/>
              </w:rPr>
              <w:t>详见响应文件格式要求</w:t>
            </w:r>
            <w:r>
              <w:rPr>
                <w:rStyle w:val="67"/>
                <w:rFonts w:hint="eastAsia" w:ascii="等线" w:hAnsi="等线" w:eastAsia="等线" w:cs="等线"/>
                <w:b w:val="0"/>
                <w:sz w:val="21"/>
                <w:szCs w:val="24"/>
                <w:highlight w:val="none"/>
                <w:lang w:eastAsia="zh-CN"/>
              </w:rPr>
              <w:t>）</w:t>
            </w:r>
            <w:r>
              <w:rPr>
                <w:rStyle w:val="67"/>
                <w:rFonts w:hint="eastAsia" w:ascii="等线" w:hAnsi="等线" w:eastAsia="等线" w:cs="等线"/>
                <w:b w:val="0"/>
                <w:sz w:val="21"/>
                <w:szCs w:val="24"/>
                <w:highlight w:val="none"/>
                <w:lang w:val="en-US" w:eastAsia="zh-CN"/>
              </w:rPr>
              <w:t>按照采购文件要求格式提供签字盖章。</w:t>
            </w:r>
          </w:p>
        </w:tc>
      </w:tr>
      <w:tr w14:paraId="4573C8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582" w:type="dxa"/>
            <w:gridSpan w:val="3"/>
            <w:noWrap w:val="0"/>
            <w:tcMar>
              <w:top w:w="100" w:type="dxa"/>
              <w:bottom w:w="100" w:type="dxa"/>
            </w:tcMar>
            <w:vAlign w:val="center"/>
          </w:tcPr>
          <w:p w14:paraId="72F1A042">
            <w:pPr>
              <w:pStyle w:val="91"/>
              <w:jc w:val="center"/>
              <w:rPr>
                <w:rStyle w:val="146"/>
                <w:rFonts w:hint="eastAsia" w:ascii="等线" w:hAnsi="等线" w:eastAsia="等线" w:cs="等线"/>
                <w:b w:val="0"/>
                <w:sz w:val="21"/>
                <w:szCs w:val="24"/>
                <w:lang w:val="en-US" w:eastAsia="zh-CN"/>
              </w:rPr>
            </w:pPr>
            <w:r>
              <w:rPr>
                <w:rStyle w:val="146"/>
                <w:rFonts w:hint="eastAsia" w:ascii="等线" w:hAnsi="等线" w:eastAsia="等线" w:cs="等线"/>
                <w:b w:val="0"/>
                <w:sz w:val="21"/>
                <w:szCs w:val="24"/>
                <w:lang w:val="en-US" w:eastAsia="zh-CN"/>
              </w:rPr>
              <w:t>技术要求</w:t>
            </w:r>
          </w:p>
        </w:tc>
      </w:tr>
      <w:tr w14:paraId="59CC92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33" w:type="dxa"/>
            <w:noWrap w:val="0"/>
            <w:tcMar>
              <w:top w:w="100" w:type="dxa"/>
              <w:bottom w:w="100" w:type="dxa"/>
            </w:tcMar>
            <w:vAlign w:val="center"/>
          </w:tcPr>
          <w:p w14:paraId="655D57F6">
            <w:pPr>
              <w:pStyle w:val="91"/>
              <w:jc w:val="center"/>
              <w:rPr>
                <w:rStyle w:val="146"/>
                <w:rFonts w:hint="eastAsia" w:ascii="等线" w:hAnsi="等线" w:eastAsia="等线" w:cs="等线"/>
                <w:b w:val="0"/>
                <w:sz w:val="21"/>
                <w:szCs w:val="24"/>
                <w:lang w:val="en-US" w:eastAsia="zh-CN"/>
              </w:rPr>
            </w:pPr>
            <w:r>
              <w:rPr>
                <w:rStyle w:val="146"/>
                <w:rFonts w:hint="eastAsia" w:ascii="等线" w:hAnsi="等线" w:eastAsia="等线" w:cs="等线"/>
                <w:b w:val="0"/>
                <w:sz w:val="21"/>
                <w:szCs w:val="24"/>
                <w:lang w:val="en-US" w:eastAsia="zh-CN"/>
              </w:rPr>
              <w:t>6</w:t>
            </w:r>
          </w:p>
        </w:tc>
        <w:tc>
          <w:tcPr>
            <w:tcW w:w="1282" w:type="dxa"/>
            <w:noWrap w:val="0"/>
            <w:tcMar>
              <w:top w:w="100" w:type="dxa"/>
              <w:bottom w:w="100" w:type="dxa"/>
            </w:tcMar>
            <w:vAlign w:val="center"/>
          </w:tcPr>
          <w:p w14:paraId="2368F9D6">
            <w:pPr>
              <w:pStyle w:val="91"/>
              <w:jc w:val="center"/>
              <w:rPr>
                <w:rStyle w:val="146"/>
                <w:rFonts w:hint="eastAsia" w:ascii="等线" w:hAnsi="等线" w:eastAsia="等线" w:cs="等线"/>
                <w:b w:val="0"/>
                <w:sz w:val="21"/>
                <w:szCs w:val="24"/>
              </w:rPr>
            </w:pPr>
            <w:r>
              <w:rPr>
                <w:rStyle w:val="146"/>
                <w:rFonts w:hint="eastAsia" w:ascii="等线" w:hAnsi="等线" w:eastAsia="等线" w:cs="等线"/>
                <w:b w:val="0"/>
                <w:sz w:val="21"/>
                <w:szCs w:val="24"/>
              </w:rPr>
              <w:t>偏离表</w:t>
            </w:r>
          </w:p>
        </w:tc>
        <w:tc>
          <w:tcPr>
            <w:tcW w:w="7767" w:type="dxa"/>
            <w:noWrap w:val="0"/>
            <w:tcMar>
              <w:top w:w="100" w:type="dxa"/>
              <w:bottom w:w="100" w:type="dxa"/>
            </w:tcMar>
            <w:vAlign w:val="center"/>
          </w:tcPr>
          <w:p w14:paraId="3580D14C">
            <w:pPr>
              <w:pStyle w:val="91"/>
              <w:jc w:val="center"/>
              <w:rPr>
                <w:rStyle w:val="146"/>
                <w:rFonts w:hint="eastAsia" w:ascii="等线" w:hAnsi="等线" w:eastAsia="等线" w:cs="等线"/>
                <w:b w:val="0"/>
                <w:sz w:val="21"/>
                <w:szCs w:val="24"/>
              </w:rPr>
            </w:pPr>
            <w:r>
              <w:rPr>
                <w:rStyle w:val="67"/>
                <w:rFonts w:hint="eastAsia" w:ascii="等线" w:hAnsi="等线" w:eastAsia="等线" w:cs="等线"/>
                <w:b w:val="0"/>
                <w:sz w:val="21"/>
                <w:szCs w:val="24"/>
                <w:lang w:val="en-US" w:eastAsia="zh-CN"/>
              </w:rPr>
              <w:t>采购需求中</w:t>
            </w:r>
            <w:r>
              <w:rPr>
                <w:rStyle w:val="67"/>
                <w:rFonts w:hint="eastAsia" w:ascii="等线" w:hAnsi="等线" w:eastAsia="等线" w:cs="等线"/>
                <w:b w:val="0"/>
                <w:sz w:val="21"/>
                <w:szCs w:val="24"/>
              </w:rPr>
              <w:t>实质性技术、商务条款（参数）未有负偏离</w:t>
            </w:r>
          </w:p>
        </w:tc>
      </w:tr>
      <w:tr w14:paraId="14E79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33" w:type="dxa"/>
            <w:noWrap w:val="0"/>
            <w:tcMar>
              <w:top w:w="100" w:type="dxa"/>
              <w:bottom w:w="100" w:type="dxa"/>
            </w:tcMar>
            <w:vAlign w:val="center"/>
          </w:tcPr>
          <w:p w14:paraId="3CD8F8B4">
            <w:pPr>
              <w:pStyle w:val="91"/>
              <w:jc w:val="center"/>
              <w:rPr>
                <w:rStyle w:val="146"/>
                <w:rFonts w:hint="eastAsia" w:ascii="等线" w:hAnsi="等线" w:eastAsia="等线" w:cs="等线"/>
                <w:b w:val="0"/>
                <w:sz w:val="21"/>
                <w:szCs w:val="24"/>
                <w:lang w:val="en-US" w:eastAsia="zh-CN"/>
              </w:rPr>
            </w:pPr>
            <w:r>
              <w:rPr>
                <w:rStyle w:val="146"/>
                <w:rFonts w:hint="eastAsia" w:ascii="等线" w:hAnsi="等线" w:eastAsia="等线" w:cs="等线"/>
                <w:b w:val="0"/>
                <w:sz w:val="21"/>
                <w:szCs w:val="24"/>
                <w:lang w:val="en-US" w:eastAsia="zh-CN"/>
              </w:rPr>
              <w:t>7</w:t>
            </w:r>
          </w:p>
        </w:tc>
        <w:tc>
          <w:tcPr>
            <w:tcW w:w="1282" w:type="dxa"/>
            <w:noWrap w:val="0"/>
            <w:tcMar>
              <w:top w:w="100" w:type="dxa"/>
              <w:bottom w:w="100" w:type="dxa"/>
            </w:tcMar>
            <w:vAlign w:val="center"/>
          </w:tcPr>
          <w:p w14:paraId="691A52F6">
            <w:pPr>
              <w:pStyle w:val="91"/>
              <w:jc w:val="center"/>
              <w:rPr>
                <w:rStyle w:val="146"/>
                <w:rFonts w:hint="eastAsia" w:ascii="等线" w:hAnsi="等线" w:eastAsia="等线" w:cs="等线"/>
                <w:b w:val="0"/>
                <w:sz w:val="21"/>
                <w:szCs w:val="24"/>
              </w:rPr>
            </w:pPr>
            <w:r>
              <w:rPr>
                <w:rStyle w:val="67"/>
                <w:rFonts w:hint="eastAsia" w:ascii="等线" w:hAnsi="等线" w:eastAsia="等线" w:cs="等线"/>
                <w:b w:val="0"/>
                <w:sz w:val="21"/>
                <w:szCs w:val="24"/>
              </w:rPr>
              <w:t>投标文件有效性和完整性</w:t>
            </w:r>
          </w:p>
        </w:tc>
        <w:tc>
          <w:tcPr>
            <w:tcW w:w="7767" w:type="dxa"/>
            <w:noWrap w:val="0"/>
            <w:tcMar>
              <w:top w:w="100" w:type="dxa"/>
              <w:bottom w:w="100" w:type="dxa"/>
            </w:tcMar>
            <w:vAlign w:val="center"/>
          </w:tcPr>
          <w:p w14:paraId="435FD944">
            <w:pPr>
              <w:pStyle w:val="91"/>
              <w:jc w:val="center"/>
              <w:rPr>
                <w:rStyle w:val="146"/>
                <w:rFonts w:hint="eastAsia" w:ascii="等线" w:hAnsi="等线" w:eastAsia="等线" w:cs="等线"/>
                <w:b w:val="0"/>
                <w:sz w:val="21"/>
                <w:szCs w:val="24"/>
              </w:rPr>
            </w:pPr>
            <w:r>
              <w:rPr>
                <w:rStyle w:val="67"/>
                <w:rFonts w:hint="eastAsia" w:ascii="等线" w:hAnsi="等线" w:eastAsia="等线" w:cs="等线"/>
                <w:b w:val="0"/>
                <w:sz w:val="21"/>
                <w:szCs w:val="24"/>
              </w:rPr>
              <w:t>按照招标文件的</w:t>
            </w:r>
            <w:r>
              <w:rPr>
                <w:rStyle w:val="67"/>
                <w:rFonts w:hint="eastAsia" w:ascii="等线" w:hAnsi="等线" w:eastAsia="等线" w:cs="等线"/>
                <w:b w:val="0"/>
                <w:sz w:val="21"/>
                <w:szCs w:val="24"/>
                <w:lang w:val="en-US" w:eastAsia="zh-CN"/>
              </w:rPr>
              <w:t>格式</w:t>
            </w:r>
            <w:r>
              <w:rPr>
                <w:rStyle w:val="67"/>
                <w:rFonts w:hint="eastAsia" w:ascii="等线" w:hAnsi="等线" w:eastAsia="等线" w:cs="等线"/>
                <w:b w:val="0"/>
                <w:sz w:val="21"/>
                <w:szCs w:val="24"/>
              </w:rPr>
              <w:t>盖章签字等，投标文件内容完整性、齐全性、正确无误性。未发现属无效响应的情形。</w:t>
            </w:r>
          </w:p>
        </w:tc>
      </w:tr>
      <w:bookmarkEnd w:id="264"/>
      <w:bookmarkEnd w:id="265"/>
    </w:tbl>
    <w:p w14:paraId="34AEDC66">
      <w:pPr>
        <w:pStyle w:val="3"/>
        <w:spacing w:line="400" w:lineRule="exact"/>
        <w:ind w:firstLine="320" w:firstLineChars="100"/>
        <w:jc w:val="left"/>
        <w:rPr>
          <w:rFonts w:hint="eastAsia" w:ascii="等线" w:hAnsi="等线" w:eastAsia="等线" w:cs="等线"/>
          <w:color w:val="000000"/>
          <w:sz w:val="32"/>
        </w:rPr>
      </w:pPr>
    </w:p>
    <w:p w14:paraId="1BCECA61">
      <w:pPr>
        <w:rPr>
          <w:rFonts w:hint="eastAsia" w:ascii="等线" w:hAnsi="等线" w:eastAsia="等线" w:cs="等线"/>
          <w:color w:val="000080"/>
          <w:sz w:val="20"/>
          <w:highlight w:val="white"/>
        </w:rPr>
      </w:pPr>
    </w:p>
    <w:p w14:paraId="0148743C">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p>
    <w:p w14:paraId="5123ACFC">
      <w:pPr>
        <w:pStyle w:val="3"/>
        <w:spacing w:line="400" w:lineRule="exact"/>
        <w:ind w:firstLine="320" w:firstLineChars="100"/>
        <w:jc w:val="left"/>
        <w:rPr>
          <w:rFonts w:hint="eastAsia" w:ascii="等线" w:hAnsi="等线" w:eastAsia="等线" w:cs="等线"/>
          <w:color w:val="000000"/>
          <w:sz w:val="32"/>
        </w:rPr>
      </w:pPr>
      <w:bookmarkStart w:id="266" w:name="_Toc73365518"/>
      <w:bookmarkStart w:id="267" w:name="_Toc73364905"/>
      <w:bookmarkStart w:id="268" w:name="_Toc7417"/>
      <w:r>
        <w:rPr>
          <w:rFonts w:hint="eastAsia" w:ascii="等线" w:hAnsi="等线" w:eastAsia="等线" w:cs="等线"/>
          <w:color w:val="000000"/>
          <w:sz w:val="32"/>
          <w:highlight w:val="white"/>
        </w:rPr>
        <w:t>5．磋商记录</w:t>
      </w:r>
      <w:bookmarkEnd w:id="266"/>
      <w:bookmarkEnd w:id="267"/>
      <w:bookmarkEnd w:id="268"/>
    </w:p>
    <w:p w14:paraId="0EDAAFFD">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5.1《磋商记录》包括供应商答复或承诺的内容、磋商文件的变动情况及最后报价等。</w:t>
      </w:r>
    </w:p>
    <w:p w14:paraId="1928EEFE">
      <w:pPr>
        <w:pStyle w:val="3"/>
        <w:spacing w:line="400" w:lineRule="exact"/>
        <w:ind w:firstLine="320" w:firstLineChars="100"/>
        <w:jc w:val="left"/>
        <w:rPr>
          <w:rFonts w:hint="eastAsia" w:ascii="等线" w:hAnsi="等线" w:eastAsia="等线" w:cs="等线"/>
          <w:color w:val="000000"/>
          <w:sz w:val="32"/>
        </w:rPr>
      </w:pPr>
      <w:bookmarkStart w:id="269" w:name="_Toc73364906"/>
      <w:bookmarkStart w:id="270" w:name="_Toc73365519"/>
      <w:bookmarkStart w:id="271" w:name="_Toc20567"/>
      <w:r>
        <w:rPr>
          <w:rFonts w:hint="eastAsia" w:ascii="等线" w:hAnsi="等线" w:eastAsia="等线" w:cs="等线"/>
          <w:color w:val="000000"/>
          <w:sz w:val="32"/>
          <w:highlight w:val="white"/>
        </w:rPr>
        <w:t>6．综合评分</w:t>
      </w:r>
      <w:bookmarkEnd w:id="269"/>
      <w:bookmarkEnd w:id="270"/>
      <w:bookmarkEnd w:id="271"/>
    </w:p>
    <w:p w14:paraId="001597EF">
      <w:pPr>
        <w:widowControl/>
        <w:spacing w:line="360" w:lineRule="auto"/>
        <w:ind w:firstLine="480" w:firstLineChars="200"/>
        <w:rPr>
          <w:rFonts w:hint="eastAsia" w:ascii="等线" w:hAnsi="等线" w:eastAsia="等线" w:cs="等线"/>
          <w:b/>
          <w:color w:val="000000"/>
          <w:sz w:val="24"/>
        </w:rPr>
      </w:pPr>
      <w:r>
        <w:rPr>
          <w:rFonts w:hint="eastAsia" w:ascii="等线" w:hAnsi="等线" w:eastAsia="等线" w:cs="等线"/>
          <w:b/>
          <w:color w:val="000000"/>
          <w:sz w:val="24"/>
          <w:highlight w:val="white"/>
        </w:rPr>
        <w:t>经磋商确定最终采购需求和提交最后报价的供应商后，磋商小组采用综合评分法对提交最后报价的供应商的磋商响应文件和最后报价进行综合评分，总分100分。</w:t>
      </w:r>
    </w:p>
    <w:p w14:paraId="6D040E80">
      <w:pPr>
        <w:rPr>
          <w:rFonts w:hint="eastAsia" w:ascii="等线" w:hAnsi="等线" w:eastAsia="等线" w:cs="等线"/>
          <w:highlight w:val="red"/>
        </w:rPr>
      </w:pPr>
      <w:bookmarkStart w:id="272" w:name="EBeb38bac6236d407ea758a92f796301c6"/>
    </w:p>
    <w:bookmarkEnd w:id="272"/>
    <w:tbl>
      <w:tblPr>
        <w:tblStyle w:val="3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5"/>
        <w:gridCol w:w="2395"/>
        <w:gridCol w:w="2396"/>
        <w:gridCol w:w="2396"/>
      </w:tblGrid>
      <w:tr w14:paraId="7FB45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12B942F">
            <w:pPr>
              <w:pStyle w:val="93"/>
              <w:jc w:val="center"/>
              <w:rPr>
                <w:rFonts w:hint="eastAsia" w:ascii="等线" w:hAnsi="等线" w:eastAsia="等线" w:cs="等线"/>
                <w:sz w:val="21"/>
                <w:lang w:bidi="ar-SA"/>
              </w:rPr>
            </w:pPr>
            <w:bookmarkStart w:id="273" w:name="EB00ed059341e447b48aa4c095e09e7fc2"/>
            <w:r>
              <w:rPr>
                <w:rFonts w:hint="eastAsia" w:ascii="等线" w:hAnsi="等线" w:eastAsia="等线" w:cs="等线"/>
                <w:sz w:val="21"/>
                <w:lang w:bidi="ar-SA"/>
              </w:rPr>
              <w:t>评分项目</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F595FC0">
            <w:pPr>
              <w:pStyle w:val="93"/>
              <w:jc w:val="center"/>
              <w:rPr>
                <w:rFonts w:hint="eastAsia" w:ascii="等线" w:hAnsi="等线" w:eastAsia="等线" w:cs="等线"/>
                <w:sz w:val="21"/>
                <w:lang w:bidi="ar-SA"/>
              </w:rPr>
            </w:pPr>
            <w:r>
              <w:rPr>
                <w:rFonts w:hint="eastAsia" w:ascii="等线" w:hAnsi="等线" w:eastAsia="等线" w:cs="等线"/>
                <w:sz w:val="21"/>
                <w:lang w:bidi="ar-SA"/>
              </w:rPr>
              <w:t>技术评估</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8270E85">
            <w:pPr>
              <w:pStyle w:val="93"/>
              <w:jc w:val="center"/>
              <w:rPr>
                <w:rFonts w:hint="eastAsia" w:ascii="等线" w:hAnsi="等线" w:eastAsia="等线" w:cs="等线"/>
                <w:sz w:val="21"/>
                <w:lang w:bidi="ar-SA"/>
              </w:rPr>
            </w:pPr>
            <w:r>
              <w:rPr>
                <w:rFonts w:hint="eastAsia" w:ascii="等线" w:hAnsi="等线" w:eastAsia="等线" w:cs="等线"/>
                <w:sz w:val="21"/>
                <w:lang w:bidi="ar-SA"/>
              </w:rPr>
              <w:t>商务评估</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A479436">
            <w:pPr>
              <w:pStyle w:val="93"/>
              <w:jc w:val="center"/>
              <w:rPr>
                <w:rFonts w:hint="eastAsia" w:ascii="等线" w:hAnsi="等线" w:eastAsia="等线" w:cs="等线"/>
                <w:sz w:val="21"/>
                <w:lang w:bidi="ar-SA"/>
              </w:rPr>
            </w:pPr>
            <w:r>
              <w:rPr>
                <w:rFonts w:hint="eastAsia" w:ascii="等线" w:hAnsi="等线" w:eastAsia="等线" w:cs="等线"/>
                <w:sz w:val="21"/>
                <w:lang w:bidi="ar-SA"/>
              </w:rPr>
              <w:t>价格评估</w:t>
            </w:r>
          </w:p>
        </w:tc>
      </w:tr>
      <w:tr w14:paraId="1DE77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A1D9F46">
            <w:pPr>
              <w:pStyle w:val="93"/>
              <w:jc w:val="center"/>
              <w:rPr>
                <w:rFonts w:hint="eastAsia" w:ascii="等线" w:hAnsi="等线" w:eastAsia="等线" w:cs="等线"/>
                <w:sz w:val="21"/>
                <w:lang w:bidi="ar-SA"/>
              </w:rPr>
            </w:pPr>
            <w:r>
              <w:rPr>
                <w:rFonts w:hint="eastAsia" w:ascii="等线" w:hAnsi="等线" w:eastAsia="等线" w:cs="等线"/>
                <w:sz w:val="21"/>
                <w:lang w:bidi="ar-SA"/>
              </w:rPr>
              <w:t>分值</w:t>
            </w:r>
          </w:p>
        </w:tc>
        <w:tc>
          <w:tcPr>
            <w:tcW w:w="2395"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820B9A9">
            <w:pPr>
              <w:keepNext w:val="0"/>
              <w:keepLines w:val="0"/>
              <w:pageBreakBefore w:val="0"/>
              <w:widowControl w:val="0"/>
              <w:shd w:val="clear" w:color="auto"/>
              <w:spacing w:line="240" w:lineRule="auto"/>
              <w:ind w:firstLine="0" w:firstLineChars="0"/>
              <w:jc w:val="center"/>
              <w:rPr>
                <w:rFonts w:hint="default" w:ascii="等线" w:hAnsi="等线" w:eastAsia="等线" w:cs="等线"/>
                <w:sz w:val="21"/>
                <w:lang w:val="en-US" w:eastAsia="zh-CN" w:bidi="ar-SA"/>
              </w:rPr>
            </w:pPr>
            <w:r>
              <w:rPr>
                <w:rFonts w:hint="eastAsia" w:ascii="等线" w:hAnsi="等线" w:eastAsia="等线" w:cs="等线"/>
                <w:sz w:val="24"/>
                <w:szCs w:val="24"/>
                <w:highlight w:val="none"/>
                <w:lang w:val="en-US" w:eastAsia="zh-CN"/>
              </w:rPr>
              <w:t>73</w:t>
            </w:r>
          </w:p>
        </w:tc>
        <w:tc>
          <w:tcPr>
            <w:tcW w:w="2396"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8F664C3">
            <w:pPr>
              <w:keepNext w:val="0"/>
              <w:keepLines w:val="0"/>
              <w:pageBreakBefore w:val="0"/>
              <w:widowControl w:val="0"/>
              <w:shd w:val="clear" w:color="auto"/>
              <w:spacing w:line="240" w:lineRule="auto"/>
              <w:ind w:firstLine="0" w:firstLineChars="0"/>
              <w:jc w:val="center"/>
              <w:rPr>
                <w:rFonts w:hint="default" w:ascii="等线" w:hAnsi="等线" w:eastAsia="等线" w:cs="等线"/>
                <w:sz w:val="21"/>
                <w:lang w:val="en-US" w:eastAsia="zh-CN" w:bidi="ar-SA"/>
              </w:rPr>
            </w:pPr>
            <w:r>
              <w:rPr>
                <w:rFonts w:hint="eastAsia" w:ascii="等线" w:hAnsi="等线" w:eastAsia="等线" w:cs="等线"/>
                <w:sz w:val="24"/>
                <w:szCs w:val="24"/>
                <w:highlight w:val="none"/>
                <w:lang w:val="en-US" w:eastAsia="zh-CN"/>
              </w:rPr>
              <w:t>17</w:t>
            </w:r>
          </w:p>
        </w:tc>
        <w:tc>
          <w:tcPr>
            <w:tcW w:w="2396"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3D469E7">
            <w:pPr>
              <w:keepNext w:val="0"/>
              <w:keepLines w:val="0"/>
              <w:pageBreakBefore w:val="0"/>
              <w:widowControl w:val="0"/>
              <w:shd w:val="clear" w:color="auto"/>
              <w:spacing w:line="240" w:lineRule="auto"/>
              <w:ind w:firstLine="0" w:firstLineChars="0"/>
              <w:jc w:val="center"/>
              <w:rPr>
                <w:rFonts w:hint="eastAsia" w:ascii="等线" w:hAnsi="等线" w:eastAsia="等线" w:cs="等线"/>
                <w:sz w:val="21"/>
                <w:lang w:val="en-US" w:eastAsia="zh-CN" w:bidi="ar-SA"/>
              </w:rPr>
            </w:pPr>
            <w:r>
              <w:rPr>
                <w:rFonts w:hint="eastAsia" w:ascii="等线" w:hAnsi="等线" w:eastAsia="等线" w:cs="等线"/>
                <w:sz w:val="24"/>
                <w:szCs w:val="24"/>
                <w:highlight w:val="none"/>
                <w:lang w:val="en-US" w:eastAsia="zh-CN"/>
              </w:rPr>
              <w:t>10</w:t>
            </w:r>
          </w:p>
        </w:tc>
      </w:tr>
    </w:tbl>
    <w:p w14:paraId="1A81D7F2">
      <w:pPr>
        <w:rPr>
          <w:rFonts w:hint="eastAsia" w:ascii="等线" w:hAnsi="等线" w:eastAsia="等线" w:cs="等线"/>
          <w:color w:val="000080"/>
          <w:sz w:val="20"/>
          <w:highlight w:val="white"/>
        </w:rPr>
      </w:pPr>
    </w:p>
    <w:p w14:paraId="39930950">
      <w:pPr>
        <w:widowControl/>
        <w:numPr>
          <w:ilvl w:val="0"/>
          <w:numId w:val="7"/>
        </w:numPr>
        <w:spacing w:line="360" w:lineRule="auto"/>
        <w:jc w:val="left"/>
        <w:rPr>
          <w:rFonts w:hint="eastAsia" w:ascii="等线" w:hAnsi="等线" w:eastAsia="等线" w:cs="等线"/>
          <w:b/>
          <w:color w:val="000000"/>
          <w:sz w:val="24"/>
        </w:rPr>
      </w:pPr>
      <w:r>
        <w:rPr>
          <w:rFonts w:hint="eastAsia" w:ascii="等线" w:hAnsi="等线" w:eastAsia="等线" w:cs="等线"/>
          <w:b/>
          <w:color w:val="000000"/>
          <w:sz w:val="24"/>
          <w:highlight w:val="white"/>
        </w:rPr>
        <w:t>技术评估</w:t>
      </w:r>
    </w:p>
    <w:p w14:paraId="6DF30847">
      <w:pPr>
        <w:rPr>
          <w:rFonts w:hint="eastAsia" w:ascii="等线" w:hAnsi="等线" w:eastAsia="等线" w:cs="等线"/>
        </w:rPr>
      </w:pPr>
    </w:p>
    <w:tbl>
      <w:tblPr>
        <w:tblStyle w:val="3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1"/>
        <w:gridCol w:w="1509"/>
        <w:gridCol w:w="6176"/>
        <w:gridCol w:w="1116"/>
      </w:tblGrid>
      <w:tr w14:paraId="64532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C6139C8">
            <w:pPr>
              <w:pStyle w:val="94"/>
              <w:jc w:val="center"/>
              <w:rPr>
                <w:rFonts w:hint="eastAsia" w:ascii="等线" w:hAnsi="等线" w:eastAsia="等线" w:cs="等线"/>
                <w:b w:val="0"/>
                <w:bCs w:val="0"/>
                <w:sz w:val="21"/>
                <w:szCs w:val="21"/>
                <w:highlight w:val="none"/>
              </w:rPr>
            </w:pPr>
            <w:r>
              <w:rPr>
                <w:rFonts w:hint="eastAsia" w:ascii="等线" w:hAnsi="等线" w:eastAsia="等线" w:cs="等线"/>
                <w:b w:val="0"/>
                <w:bCs w:val="0"/>
                <w:sz w:val="21"/>
                <w:szCs w:val="21"/>
                <w:highlight w:val="none"/>
              </w:rPr>
              <w:t>序号</w:t>
            </w:r>
          </w:p>
        </w:tc>
        <w:tc>
          <w:tcPr>
            <w:tcW w:w="78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AF7DA66">
            <w:pPr>
              <w:pStyle w:val="94"/>
              <w:jc w:val="center"/>
              <w:rPr>
                <w:rFonts w:hint="eastAsia" w:ascii="等线" w:hAnsi="等线" w:eastAsia="等线" w:cs="等线"/>
                <w:b w:val="0"/>
                <w:bCs w:val="0"/>
                <w:sz w:val="21"/>
                <w:szCs w:val="21"/>
                <w:highlight w:val="none"/>
              </w:rPr>
            </w:pPr>
            <w:r>
              <w:rPr>
                <w:rFonts w:hint="eastAsia" w:ascii="等线" w:hAnsi="等线" w:eastAsia="等线" w:cs="等线"/>
                <w:b w:val="0"/>
                <w:bCs w:val="0"/>
                <w:sz w:val="21"/>
                <w:szCs w:val="21"/>
                <w:highlight w:val="none"/>
              </w:rPr>
              <w:t>评审因素</w:t>
            </w:r>
          </w:p>
        </w:tc>
        <w:tc>
          <w:tcPr>
            <w:tcW w:w="3221"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827B992">
            <w:pPr>
              <w:pStyle w:val="94"/>
              <w:jc w:val="center"/>
              <w:rPr>
                <w:rFonts w:hint="eastAsia" w:ascii="等线" w:hAnsi="等线" w:eastAsia="等线" w:cs="等线"/>
                <w:b w:val="0"/>
                <w:bCs w:val="0"/>
                <w:sz w:val="21"/>
                <w:szCs w:val="21"/>
                <w:highlight w:val="none"/>
              </w:rPr>
            </w:pPr>
            <w:r>
              <w:rPr>
                <w:rFonts w:hint="eastAsia" w:ascii="等线" w:hAnsi="等线" w:eastAsia="等线" w:cs="等线"/>
                <w:b w:val="0"/>
                <w:bCs w:val="0"/>
                <w:sz w:val="21"/>
                <w:szCs w:val="21"/>
                <w:highlight w:val="none"/>
              </w:rPr>
              <w:t>评审细则</w:t>
            </w:r>
          </w:p>
        </w:tc>
        <w:tc>
          <w:tcPr>
            <w:tcW w:w="582"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5A373F0">
            <w:pPr>
              <w:pStyle w:val="94"/>
              <w:jc w:val="center"/>
              <w:rPr>
                <w:rFonts w:hint="eastAsia" w:ascii="等线" w:hAnsi="等线" w:eastAsia="等线" w:cs="等线"/>
                <w:b w:val="0"/>
                <w:bCs w:val="0"/>
                <w:sz w:val="21"/>
                <w:szCs w:val="21"/>
                <w:highlight w:val="none"/>
              </w:rPr>
            </w:pPr>
            <w:r>
              <w:rPr>
                <w:rFonts w:hint="eastAsia" w:ascii="等线" w:hAnsi="等线" w:eastAsia="等线" w:cs="等线"/>
                <w:b w:val="0"/>
                <w:bCs w:val="0"/>
                <w:sz w:val="21"/>
                <w:szCs w:val="21"/>
                <w:highlight w:val="none"/>
              </w:rPr>
              <w:t>分值</w:t>
            </w:r>
          </w:p>
        </w:tc>
      </w:tr>
      <w:tr w14:paraId="4838B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4417" w:type="pct"/>
            <w:gridSpan w:val="3"/>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B2A77A4">
            <w:pPr>
              <w:pStyle w:val="94"/>
              <w:jc w:val="center"/>
              <w:rPr>
                <w:rFonts w:hint="eastAsia" w:ascii="等线" w:hAnsi="等线" w:eastAsia="等线" w:cs="等线"/>
                <w:b w:val="0"/>
                <w:bCs w:val="0"/>
                <w:sz w:val="21"/>
                <w:szCs w:val="21"/>
                <w:highlight w:val="none"/>
                <w:lang w:val="en-US" w:eastAsia="zh-CN"/>
              </w:rPr>
            </w:pPr>
            <w:r>
              <w:rPr>
                <w:rFonts w:hint="eastAsia" w:ascii="等线" w:hAnsi="等线" w:eastAsia="等线" w:cs="等线"/>
                <w:b w:val="0"/>
                <w:bCs w:val="0"/>
                <w:sz w:val="21"/>
                <w:szCs w:val="21"/>
                <w:highlight w:val="none"/>
                <w:lang w:val="en-US" w:eastAsia="zh-CN"/>
              </w:rPr>
              <w:t>技术方案</w:t>
            </w:r>
          </w:p>
        </w:tc>
        <w:tc>
          <w:tcPr>
            <w:tcW w:w="582"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2B7C06E">
            <w:pPr>
              <w:pStyle w:val="94"/>
              <w:jc w:val="center"/>
              <w:rPr>
                <w:rFonts w:hint="default" w:ascii="等线" w:hAnsi="等线" w:eastAsia="等线" w:cs="等线"/>
                <w:b w:val="0"/>
                <w:bCs w:val="0"/>
                <w:sz w:val="21"/>
                <w:szCs w:val="21"/>
                <w:highlight w:val="none"/>
                <w:lang w:val="en-US" w:eastAsia="zh-CN"/>
              </w:rPr>
            </w:pPr>
            <w:r>
              <w:rPr>
                <w:rFonts w:hint="eastAsia" w:ascii="等线" w:hAnsi="等线" w:eastAsia="等线" w:cs="等线"/>
                <w:b w:val="0"/>
                <w:bCs w:val="0"/>
                <w:sz w:val="21"/>
                <w:szCs w:val="21"/>
                <w:highlight w:val="none"/>
                <w:lang w:val="en-US" w:eastAsia="zh-CN"/>
              </w:rPr>
              <w:t>73</w:t>
            </w:r>
          </w:p>
        </w:tc>
      </w:tr>
      <w:tr w14:paraId="33BB1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B1F29E5">
            <w:pPr>
              <w:pStyle w:val="94"/>
              <w:jc w:val="center"/>
              <w:rPr>
                <w:rFonts w:hint="eastAsia" w:ascii="等线" w:hAnsi="等线" w:eastAsia="等线" w:cs="等线"/>
                <w:b w:val="0"/>
                <w:bCs w:val="0"/>
                <w:sz w:val="21"/>
                <w:szCs w:val="21"/>
                <w:highlight w:val="none"/>
                <w:lang w:val="en-US" w:eastAsia="zh-CN"/>
              </w:rPr>
            </w:pPr>
            <w:r>
              <w:rPr>
                <w:rFonts w:hint="eastAsia" w:ascii="等线" w:hAnsi="等线" w:eastAsia="等线" w:cs="等线"/>
                <w:b w:val="0"/>
                <w:bCs w:val="0"/>
                <w:sz w:val="21"/>
                <w:szCs w:val="21"/>
                <w:highlight w:val="none"/>
                <w:lang w:val="en-US" w:eastAsia="zh-CN"/>
              </w:rPr>
              <w:t>1</w:t>
            </w:r>
          </w:p>
        </w:tc>
        <w:tc>
          <w:tcPr>
            <w:tcW w:w="787"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3796332F">
            <w:pPr>
              <w:keepNext w:val="0"/>
              <w:keepLines w:val="0"/>
              <w:pageBreakBefore w:val="0"/>
              <w:widowControl w:val="0"/>
              <w:shd w:val="clear" w:color="auto"/>
              <w:spacing w:line="240" w:lineRule="auto"/>
              <w:ind w:firstLine="0" w:firstLineChars="0"/>
              <w:jc w:val="center"/>
              <w:rPr>
                <w:rFonts w:hint="eastAsia" w:ascii="等线" w:hAnsi="等线" w:eastAsia="等线" w:cs="等线"/>
                <w:kern w:val="2"/>
                <w:sz w:val="21"/>
                <w:szCs w:val="21"/>
                <w:highlight w:val="none"/>
                <w:lang w:val="en-US" w:eastAsia="zh-CN" w:bidi="ar-SA"/>
              </w:rPr>
            </w:pPr>
            <w:r>
              <w:rPr>
                <w:rFonts w:hint="eastAsia" w:ascii="等线" w:hAnsi="等线" w:eastAsia="等线" w:cs="等线"/>
                <w:sz w:val="21"/>
                <w:szCs w:val="21"/>
                <w:highlight w:val="none"/>
                <w:lang w:val="en-US" w:eastAsia="zh-CN"/>
              </w:rPr>
              <w:t>项目整体服务方案评价</w:t>
            </w:r>
          </w:p>
        </w:tc>
        <w:tc>
          <w:tcPr>
            <w:tcW w:w="3221"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7DD859FC">
            <w:pPr>
              <w:pStyle w:val="93"/>
              <w:keepNext w:val="0"/>
              <w:keepLines w:val="0"/>
              <w:pageBreakBefore w:val="0"/>
              <w:widowControl w:val="0"/>
              <w:shd w:val="clear" w:color="auto"/>
              <w:spacing w:line="240" w:lineRule="auto"/>
              <w:jc w:val="both"/>
              <w:rPr>
                <w:rFonts w:hint="eastAsia" w:ascii="等线" w:hAnsi="等线" w:eastAsia="等线" w:cs="等线"/>
                <w:color w:val="000000"/>
                <w:sz w:val="21"/>
                <w:szCs w:val="21"/>
                <w:highlight w:val="none"/>
                <w:lang w:val="en-US" w:eastAsia="zh-CN"/>
              </w:rPr>
            </w:pPr>
            <w:r>
              <w:rPr>
                <w:rFonts w:hint="eastAsia" w:ascii="等线" w:hAnsi="等线" w:eastAsia="等线" w:cs="等线"/>
                <w:color w:val="000000"/>
                <w:sz w:val="21"/>
                <w:szCs w:val="21"/>
                <w:highlight w:val="none"/>
                <w:lang w:val="en-US" w:eastAsia="zh-CN" w:bidi="ar-SA"/>
              </w:rPr>
              <w:t>根据供应商提供的项目整体服务方案，考察其是否针对本项目磋商文件中要求的采购需求进行了响应。方案完全包含上述要点得4分；有缺项或未提供方案的不得分；方案针对性强的加1分，方案可操性强的加1分。</w:t>
            </w:r>
          </w:p>
        </w:tc>
        <w:tc>
          <w:tcPr>
            <w:tcW w:w="582"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18C2C484">
            <w:pPr>
              <w:pStyle w:val="93"/>
              <w:shd w:val="clear" w:color="auto"/>
              <w:spacing w:line="360" w:lineRule="auto"/>
              <w:jc w:val="center"/>
              <w:rPr>
                <w:rFonts w:hint="eastAsia" w:ascii="等线" w:hAnsi="等线" w:eastAsia="等线" w:cs="等线"/>
                <w:color w:val="000000"/>
                <w:sz w:val="21"/>
                <w:szCs w:val="21"/>
                <w:highlight w:val="none"/>
                <w:lang w:val="en-US" w:eastAsia="zh-CN"/>
              </w:rPr>
            </w:pPr>
            <w:r>
              <w:rPr>
                <w:rFonts w:hint="eastAsia" w:ascii="等线" w:hAnsi="等线" w:eastAsia="等线" w:cs="等线"/>
                <w:color w:val="000000"/>
                <w:sz w:val="21"/>
                <w:szCs w:val="21"/>
                <w:highlight w:val="none"/>
                <w:lang w:val="en-US" w:eastAsia="zh-CN" w:bidi="ar-SA"/>
              </w:rPr>
              <w:t>6.0</w:t>
            </w:r>
          </w:p>
        </w:tc>
      </w:tr>
      <w:tr w14:paraId="04EB0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E6A0916">
            <w:pPr>
              <w:pStyle w:val="94"/>
              <w:jc w:val="center"/>
              <w:rPr>
                <w:rFonts w:hint="eastAsia" w:ascii="等线" w:hAnsi="等线" w:eastAsia="等线" w:cs="等线"/>
                <w:b w:val="0"/>
                <w:bCs w:val="0"/>
                <w:sz w:val="21"/>
                <w:szCs w:val="21"/>
                <w:highlight w:val="none"/>
                <w:lang w:val="en-US" w:eastAsia="zh-CN"/>
              </w:rPr>
            </w:pPr>
            <w:r>
              <w:rPr>
                <w:rFonts w:hint="eastAsia" w:ascii="等线" w:hAnsi="等线" w:eastAsia="等线" w:cs="等线"/>
                <w:b w:val="0"/>
                <w:bCs w:val="0"/>
                <w:sz w:val="21"/>
                <w:szCs w:val="21"/>
                <w:highlight w:val="none"/>
                <w:lang w:val="en-US" w:eastAsia="zh-CN"/>
              </w:rPr>
              <w:t>2</w:t>
            </w:r>
          </w:p>
        </w:tc>
        <w:tc>
          <w:tcPr>
            <w:tcW w:w="787"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17D1CF42">
            <w:pPr>
              <w:keepNext w:val="0"/>
              <w:keepLines w:val="0"/>
              <w:pageBreakBefore w:val="0"/>
              <w:widowControl w:val="0"/>
              <w:shd w:val="clear" w:color="auto"/>
              <w:spacing w:line="240" w:lineRule="auto"/>
              <w:ind w:firstLine="0" w:firstLineChars="0"/>
              <w:jc w:val="center"/>
              <w:rPr>
                <w:rFonts w:hint="eastAsia" w:ascii="等线" w:hAnsi="等线" w:eastAsia="等线" w:cs="等线"/>
                <w:kern w:val="2"/>
                <w:sz w:val="21"/>
                <w:szCs w:val="21"/>
                <w:highlight w:val="none"/>
                <w:lang w:val="zh-CN" w:eastAsia="zh-TW" w:bidi="ar-SA"/>
              </w:rPr>
            </w:pPr>
            <w:r>
              <w:rPr>
                <w:rFonts w:hint="eastAsia" w:ascii="等线" w:hAnsi="等线" w:eastAsia="等线" w:cs="等线"/>
                <w:sz w:val="21"/>
                <w:szCs w:val="21"/>
                <w:highlight w:val="none"/>
                <w:lang w:val="en-US" w:eastAsia="zh-CN"/>
              </w:rPr>
              <w:t>项目分析管理及风险控制方案评价</w:t>
            </w:r>
          </w:p>
        </w:tc>
        <w:tc>
          <w:tcPr>
            <w:tcW w:w="3221"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1433A354">
            <w:pPr>
              <w:pStyle w:val="93"/>
              <w:keepNext w:val="0"/>
              <w:keepLines w:val="0"/>
              <w:pageBreakBefore w:val="0"/>
              <w:widowControl w:val="0"/>
              <w:shd w:val="clear" w:color="auto"/>
              <w:spacing w:line="240" w:lineRule="auto"/>
              <w:jc w:val="both"/>
              <w:rPr>
                <w:rFonts w:hint="eastAsia" w:ascii="等线" w:hAnsi="等线" w:eastAsia="等线" w:cs="等线"/>
                <w:color w:val="000000"/>
                <w:sz w:val="21"/>
                <w:szCs w:val="21"/>
                <w:highlight w:val="none"/>
                <w:lang w:val="en-US" w:eastAsia="zh-CN"/>
              </w:rPr>
            </w:pPr>
            <w:r>
              <w:rPr>
                <w:rFonts w:hint="eastAsia" w:ascii="等线" w:hAnsi="等线" w:eastAsia="等线" w:cs="等线"/>
                <w:color w:val="000000"/>
                <w:sz w:val="21"/>
                <w:szCs w:val="21"/>
                <w:highlight w:val="none"/>
                <w:lang w:val="en-US" w:eastAsia="zh-CN" w:bidi="ar-SA"/>
              </w:rPr>
              <w:t>根据供应商提供的针对本项目险种运行的分析管理及风险控制方案，考察其是否具有明确的项目管理、风险控制和运行服务等分析管理规划方案。方案完全包含上述要点得4分；有缺项或未提供方案的不得分；方案针对性强的加2分，方案可操性强的加2分。</w:t>
            </w:r>
          </w:p>
        </w:tc>
        <w:tc>
          <w:tcPr>
            <w:tcW w:w="582"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721DEE78">
            <w:pPr>
              <w:pStyle w:val="93"/>
              <w:shd w:val="clear" w:color="auto"/>
              <w:spacing w:line="360" w:lineRule="auto"/>
              <w:jc w:val="center"/>
              <w:rPr>
                <w:rFonts w:hint="eastAsia" w:ascii="等线" w:hAnsi="等线" w:eastAsia="等线" w:cs="等线"/>
                <w:color w:val="000000"/>
                <w:sz w:val="21"/>
                <w:szCs w:val="21"/>
                <w:highlight w:val="none"/>
                <w:lang w:val="en-US" w:eastAsia="zh-CN"/>
              </w:rPr>
            </w:pPr>
            <w:r>
              <w:rPr>
                <w:rFonts w:hint="eastAsia" w:ascii="等线" w:hAnsi="等线" w:eastAsia="等线" w:cs="等线"/>
                <w:color w:val="000000"/>
                <w:sz w:val="21"/>
                <w:szCs w:val="21"/>
                <w:highlight w:val="none"/>
                <w:lang w:val="en-US" w:eastAsia="zh-CN" w:bidi="ar-SA"/>
              </w:rPr>
              <w:t>8.0</w:t>
            </w:r>
          </w:p>
        </w:tc>
      </w:tr>
      <w:tr w14:paraId="3016A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C2D9530">
            <w:pPr>
              <w:pStyle w:val="94"/>
              <w:jc w:val="center"/>
              <w:rPr>
                <w:rFonts w:hint="eastAsia" w:ascii="等线" w:hAnsi="等线" w:eastAsia="等线" w:cs="等线"/>
                <w:b w:val="0"/>
                <w:bCs w:val="0"/>
                <w:sz w:val="21"/>
                <w:szCs w:val="21"/>
                <w:highlight w:val="none"/>
                <w:lang w:val="en-US" w:eastAsia="zh-CN"/>
              </w:rPr>
            </w:pPr>
            <w:r>
              <w:rPr>
                <w:rFonts w:hint="eastAsia" w:ascii="等线" w:hAnsi="等线" w:eastAsia="等线" w:cs="等线"/>
                <w:b w:val="0"/>
                <w:bCs w:val="0"/>
                <w:sz w:val="21"/>
                <w:szCs w:val="21"/>
                <w:highlight w:val="none"/>
                <w:lang w:val="en-US" w:eastAsia="zh-CN"/>
              </w:rPr>
              <w:t>3</w:t>
            </w:r>
          </w:p>
        </w:tc>
        <w:tc>
          <w:tcPr>
            <w:tcW w:w="787"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31D2AA26">
            <w:pPr>
              <w:keepNext w:val="0"/>
              <w:keepLines w:val="0"/>
              <w:pageBreakBefore w:val="0"/>
              <w:widowControl w:val="0"/>
              <w:shd w:val="clear" w:color="auto"/>
              <w:spacing w:line="240" w:lineRule="auto"/>
              <w:ind w:firstLine="0" w:firstLineChars="0"/>
              <w:jc w:val="center"/>
              <w:rPr>
                <w:rFonts w:hint="eastAsia" w:ascii="等线" w:hAnsi="等线" w:eastAsia="等线" w:cs="等线"/>
                <w:kern w:val="2"/>
                <w:sz w:val="21"/>
                <w:szCs w:val="21"/>
                <w:highlight w:val="none"/>
                <w:lang w:val="en-US" w:eastAsia="zh-CN" w:bidi="ar-SA"/>
              </w:rPr>
            </w:pPr>
            <w:r>
              <w:rPr>
                <w:rFonts w:hint="eastAsia" w:ascii="等线" w:hAnsi="等线" w:eastAsia="等线" w:cs="等线"/>
                <w:sz w:val="21"/>
                <w:szCs w:val="21"/>
                <w:highlight w:val="none"/>
                <w:lang w:val="en-US" w:eastAsia="zh-CN"/>
              </w:rPr>
              <w:t>理赔程序评价</w:t>
            </w:r>
          </w:p>
        </w:tc>
        <w:tc>
          <w:tcPr>
            <w:tcW w:w="3221"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5ABD2F84">
            <w:pPr>
              <w:pStyle w:val="93"/>
              <w:keepNext w:val="0"/>
              <w:keepLines w:val="0"/>
              <w:pageBreakBefore w:val="0"/>
              <w:widowControl w:val="0"/>
              <w:numPr>
                <w:ilvl w:val="0"/>
                <w:numId w:val="0"/>
              </w:numPr>
              <w:shd w:val="clear" w:color="auto"/>
              <w:spacing w:line="240" w:lineRule="auto"/>
              <w:ind w:left="0" w:leftChars="0" w:firstLine="0" w:firstLineChars="0"/>
              <w:jc w:val="both"/>
              <w:rPr>
                <w:rFonts w:hint="eastAsia" w:ascii="等线" w:hAnsi="等线" w:eastAsia="等线" w:cs="等线"/>
                <w:color w:val="000000"/>
                <w:sz w:val="21"/>
                <w:szCs w:val="21"/>
                <w:highlight w:val="none"/>
                <w:lang w:val="en-US" w:eastAsia="zh-CN"/>
              </w:rPr>
            </w:pPr>
            <w:r>
              <w:rPr>
                <w:rFonts w:hint="eastAsia" w:ascii="等线" w:hAnsi="等线" w:eastAsia="等线" w:cs="等线"/>
                <w:color w:val="000000"/>
                <w:sz w:val="21"/>
                <w:szCs w:val="21"/>
                <w:highlight w:val="none"/>
                <w:lang w:val="en-US" w:eastAsia="zh-CN" w:bidi="ar-SA"/>
              </w:rPr>
              <w:t>根据供应商提供的理赔程序方案，考察其是否具有理赔程序的保障方案、重点难点分析、理赔手续简化便捷等内容。方案完全包含上述要点得4分；有缺项或未提供方案不得分；方案针对性强的加2分，方案操作性强的加2分。</w:t>
            </w:r>
          </w:p>
        </w:tc>
        <w:tc>
          <w:tcPr>
            <w:tcW w:w="582"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1B7D9978">
            <w:pPr>
              <w:pStyle w:val="93"/>
              <w:shd w:val="clear" w:color="auto"/>
              <w:spacing w:line="360" w:lineRule="auto"/>
              <w:jc w:val="center"/>
              <w:rPr>
                <w:rFonts w:hint="eastAsia" w:ascii="等线" w:hAnsi="等线" w:eastAsia="等线" w:cs="等线"/>
                <w:color w:val="000000"/>
                <w:sz w:val="21"/>
                <w:szCs w:val="21"/>
                <w:highlight w:val="none"/>
                <w:lang w:val="en-US" w:eastAsia="zh-CN"/>
              </w:rPr>
            </w:pPr>
            <w:r>
              <w:rPr>
                <w:rFonts w:hint="eastAsia" w:ascii="等线" w:hAnsi="等线" w:eastAsia="等线" w:cs="等线"/>
                <w:color w:val="000000"/>
                <w:sz w:val="21"/>
                <w:szCs w:val="21"/>
                <w:highlight w:val="none"/>
                <w:lang w:val="en-US" w:eastAsia="zh-CN" w:bidi="ar-SA"/>
              </w:rPr>
              <w:t>8.0</w:t>
            </w:r>
          </w:p>
        </w:tc>
      </w:tr>
      <w:tr w14:paraId="43720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76D58AF">
            <w:pPr>
              <w:pStyle w:val="94"/>
              <w:jc w:val="center"/>
              <w:rPr>
                <w:rFonts w:hint="eastAsia" w:ascii="等线" w:hAnsi="等线" w:eastAsia="等线" w:cs="等线"/>
                <w:b w:val="0"/>
                <w:bCs w:val="0"/>
                <w:sz w:val="21"/>
                <w:szCs w:val="21"/>
                <w:highlight w:val="none"/>
                <w:lang w:val="en-US" w:eastAsia="zh-CN"/>
              </w:rPr>
            </w:pPr>
            <w:r>
              <w:rPr>
                <w:rFonts w:hint="eastAsia" w:ascii="等线" w:hAnsi="等线" w:eastAsia="等线" w:cs="等线"/>
                <w:b w:val="0"/>
                <w:bCs w:val="0"/>
                <w:sz w:val="21"/>
                <w:szCs w:val="21"/>
                <w:highlight w:val="none"/>
                <w:lang w:val="en-US" w:eastAsia="zh-CN"/>
              </w:rPr>
              <w:t>4</w:t>
            </w:r>
          </w:p>
        </w:tc>
        <w:tc>
          <w:tcPr>
            <w:tcW w:w="787"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75F110B2">
            <w:pPr>
              <w:keepNext w:val="0"/>
              <w:keepLines w:val="0"/>
              <w:pageBreakBefore w:val="0"/>
              <w:widowControl w:val="0"/>
              <w:shd w:val="clear" w:color="auto"/>
              <w:spacing w:line="240" w:lineRule="auto"/>
              <w:ind w:firstLine="0" w:firstLineChars="0"/>
              <w:jc w:val="center"/>
              <w:rPr>
                <w:rFonts w:hint="eastAsia" w:ascii="等线" w:hAnsi="等线" w:eastAsia="等线" w:cs="等线"/>
                <w:kern w:val="2"/>
                <w:sz w:val="21"/>
                <w:szCs w:val="21"/>
                <w:highlight w:val="none"/>
                <w:lang w:val="en-US" w:eastAsia="zh-CN" w:bidi="ar-SA"/>
              </w:rPr>
            </w:pPr>
            <w:r>
              <w:rPr>
                <w:rFonts w:hint="eastAsia" w:ascii="等线" w:hAnsi="等线" w:eastAsia="等线" w:cs="等线"/>
                <w:sz w:val="21"/>
                <w:szCs w:val="21"/>
                <w:highlight w:val="none"/>
                <w:lang w:val="en-US" w:eastAsia="zh-CN"/>
              </w:rPr>
              <w:t>绿色通道方案</w:t>
            </w:r>
          </w:p>
        </w:tc>
        <w:tc>
          <w:tcPr>
            <w:tcW w:w="3221"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57823290">
            <w:pPr>
              <w:pStyle w:val="93"/>
              <w:keepNext w:val="0"/>
              <w:keepLines w:val="0"/>
              <w:pageBreakBefore w:val="0"/>
              <w:widowControl w:val="0"/>
              <w:shd w:val="clear" w:color="auto"/>
              <w:spacing w:line="240" w:lineRule="auto"/>
              <w:jc w:val="both"/>
              <w:rPr>
                <w:rFonts w:hint="eastAsia" w:ascii="等线" w:hAnsi="等线" w:eastAsia="等线" w:cs="等线"/>
                <w:color w:val="000000"/>
                <w:sz w:val="21"/>
                <w:szCs w:val="21"/>
                <w:highlight w:val="none"/>
                <w:lang w:val="en-US" w:eastAsia="zh-CN"/>
              </w:rPr>
            </w:pPr>
            <w:r>
              <w:rPr>
                <w:rFonts w:hint="eastAsia" w:ascii="等线" w:hAnsi="等线" w:eastAsia="等线" w:cs="等线"/>
                <w:color w:val="000000"/>
                <w:sz w:val="21"/>
                <w:szCs w:val="21"/>
                <w:highlight w:val="none"/>
                <w:lang w:val="en-US" w:eastAsia="zh-CN" w:bidi="ar-SA"/>
              </w:rPr>
              <w:t>根据供应商提供的绿色通道方案，考察其是否具有“快捷、透明、通畅”的服务理念、切实可行的措施及程序等方面。方案完全包含上述要点得4分；有缺项或未提供方案不得分；方案针对性强的加1分，方案操作性强的加1分。</w:t>
            </w:r>
          </w:p>
        </w:tc>
        <w:tc>
          <w:tcPr>
            <w:tcW w:w="582"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63E65390">
            <w:pPr>
              <w:pStyle w:val="93"/>
              <w:shd w:val="clear" w:color="auto"/>
              <w:spacing w:line="360" w:lineRule="auto"/>
              <w:jc w:val="center"/>
              <w:rPr>
                <w:rFonts w:hint="eastAsia" w:ascii="等线" w:hAnsi="等线" w:eastAsia="等线" w:cs="等线"/>
                <w:color w:val="000000"/>
                <w:sz w:val="21"/>
                <w:szCs w:val="21"/>
                <w:highlight w:val="none"/>
                <w:lang w:val="en-US" w:eastAsia="zh-CN"/>
              </w:rPr>
            </w:pPr>
            <w:r>
              <w:rPr>
                <w:rFonts w:hint="eastAsia" w:ascii="等线" w:hAnsi="等线" w:eastAsia="等线" w:cs="等线"/>
                <w:color w:val="000000"/>
                <w:sz w:val="21"/>
                <w:szCs w:val="21"/>
                <w:highlight w:val="none"/>
                <w:lang w:val="en-US" w:eastAsia="zh-CN" w:bidi="ar-SA"/>
              </w:rPr>
              <w:t>6.0</w:t>
            </w:r>
          </w:p>
        </w:tc>
      </w:tr>
      <w:tr w14:paraId="5CA1F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4C6CA8C">
            <w:pPr>
              <w:pStyle w:val="94"/>
              <w:jc w:val="center"/>
              <w:rPr>
                <w:rFonts w:hint="eastAsia" w:ascii="等线" w:hAnsi="等线" w:eastAsia="等线" w:cs="等线"/>
                <w:b w:val="0"/>
                <w:bCs w:val="0"/>
                <w:sz w:val="21"/>
                <w:szCs w:val="21"/>
                <w:highlight w:val="none"/>
                <w:lang w:val="en-US" w:eastAsia="zh-CN"/>
              </w:rPr>
            </w:pPr>
            <w:r>
              <w:rPr>
                <w:rFonts w:hint="eastAsia" w:ascii="等线" w:hAnsi="等线" w:eastAsia="等线" w:cs="等线"/>
                <w:b w:val="0"/>
                <w:bCs w:val="0"/>
                <w:sz w:val="21"/>
                <w:szCs w:val="21"/>
                <w:highlight w:val="none"/>
                <w:lang w:val="en-US" w:eastAsia="zh-CN"/>
              </w:rPr>
              <w:t>5</w:t>
            </w:r>
          </w:p>
        </w:tc>
        <w:tc>
          <w:tcPr>
            <w:tcW w:w="787"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28A94898">
            <w:pPr>
              <w:keepNext w:val="0"/>
              <w:keepLines w:val="0"/>
              <w:pageBreakBefore w:val="0"/>
              <w:widowControl w:val="0"/>
              <w:shd w:val="clear" w:color="auto"/>
              <w:spacing w:line="240" w:lineRule="auto"/>
              <w:ind w:firstLine="0" w:firstLineChars="0"/>
              <w:jc w:val="center"/>
              <w:rPr>
                <w:rFonts w:hint="eastAsia" w:ascii="等线" w:hAnsi="等线" w:eastAsia="等线" w:cs="等线"/>
                <w:kern w:val="2"/>
                <w:sz w:val="21"/>
                <w:szCs w:val="21"/>
                <w:highlight w:val="none"/>
                <w:lang w:val="zh-CN" w:eastAsia="zh-TW" w:bidi="ar-SA"/>
              </w:rPr>
            </w:pPr>
            <w:r>
              <w:rPr>
                <w:rFonts w:hint="eastAsia" w:ascii="等线" w:hAnsi="等线" w:eastAsia="等线" w:cs="等线"/>
                <w:sz w:val="21"/>
                <w:szCs w:val="21"/>
                <w:highlight w:val="none"/>
                <w:lang w:val="en-US" w:eastAsia="zh-CN"/>
              </w:rPr>
              <w:t>专业保险团队设置评价</w:t>
            </w:r>
          </w:p>
        </w:tc>
        <w:tc>
          <w:tcPr>
            <w:tcW w:w="3221"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2566C8A3">
            <w:pPr>
              <w:pStyle w:val="93"/>
              <w:keepNext w:val="0"/>
              <w:keepLines w:val="0"/>
              <w:pageBreakBefore w:val="0"/>
              <w:widowControl w:val="0"/>
              <w:shd w:val="clear" w:color="auto"/>
              <w:spacing w:line="240" w:lineRule="auto"/>
              <w:jc w:val="both"/>
              <w:rPr>
                <w:rFonts w:hint="eastAsia" w:ascii="等线" w:hAnsi="等线" w:eastAsia="等线" w:cs="等线"/>
                <w:color w:val="000000"/>
                <w:sz w:val="21"/>
                <w:szCs w:val="21"/>
                <w:highlight w:val="none"/>
                <w:lang w:val="en-US" w:eastAsia="zh-CN"/>
              </w:rPr>
            </w:pPr>
            <w:r>
              <w:rPr>
                <w:rFonts w:hint="eastAsia" w:ascii="等线" w:hAnsi="等线" w:eastAsia="等线" w:cs="等线"/>
                <w:color w:val="000000"/>
                <w:sz w:val="21"/>
                <w:szCs w:val="21"/>
                <w:highlight w:val="none"/>
                <w:lang w:val="en-US" w:eastAsia="zh-CN" w:bidi="ar-SA"/>
              </w:rPr>
              <w:t>根据供应商的保险机构专业保险团队设置情况，考察其是否具有与本项目相应的业务管理部门，以及是否具有与本项目相对应的专业承保及理赔团队等情况。方案完全包含上述要点得8分；有缺项或未提供方案不得分；方案针对性强的加2分，方案操作性强的加2分。</w:t>
            </w:r>
          </w:p>
        </w:tc>
        <w:tc>
          <w:tcPr>
            <w:tcW w:w="582"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6244354C">
            <w:pPr>
              <w:pStyle w:val="93"/>
              <w:shd w:val="clear" w:color="auto"/>
              <w:spacing w:line="360" w:lineRule="auto"/>
              <w:jc w:val="center"/>
              <w:rPr>
                <w:rFonts w:hint="eastAsia" w:ascii="等线" w:hAnsi="等线" w:eastAsia="等线" w:cs="等线"/>
                <w:color w:val="000000"/>
                <w:sz w:val="21"/>
                <w:szCs w:val="21"/>
                <w:highlight w:val="none"/>
                <w:lang w:val="en-US" w:eastAsia="zh-CN"/>
              </w:rPr>
            </w:pPr>
            <w:r>
              <w:rPr>
                <w:rFonts w:hint="eastAsia" w:ascii="等线" w:hAnsi="等线" w:eastAsia="等线" w:cs="等线"/>
                <w:color w:val="000000"/>
                <w:sz w:val="21"/>
                <w:szCs w:val="21"/>
                <w:highlight w:val="none"/>
                <w:lang w:val="en-US" w:eastAsia="zh-CN" w:bidi="ar-SA"/>
              </w:rPr>
              <w:t>12.0</w:t>
            </w:r>
          </w:p>
        </w:tc>
      </w:tr>
      <w:tr w14:paraId="2FDE9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D5327C4">
            <w:pPr>
              <w:pStyle w:val="94"/>
              <w:jc w:val="center"/>
              <w:rPr>
                <w:rFonts w:hint="default" w:ascii="等线" w:hAnsi="等线" w:eastAsia="等线" w:cs="等线"/>
                <w:b w:val="0"/>
                <w:bCs w:val="0"/>
                <w:sz w:val="21"/>
                <w:szCs w:val="21"/>
                <w:highlight w:val="none"/>
                <w:lang w:val="en-US" w:eastAsia="zh-CN"/>
              </w:rPr>
            </w:pPr>
            <w:r>
              <w:rPr>
                <w:rFonts w:hint="eastAsia" w:ascii="等线" w:hAnsi="等线" w:eastAsia="等线" w:cs="等线"/>
                <w:b w:val="0"/>
                <w:bCs w:val="0"/>
                <w:sz w:val="21"/>
                <w:szCs w:val="21"/>
                <w:highlight w:val="none"/>
                <w:lang w:val="en-US" w:eastAsia="zh-CN"/>
              </w:rPr>
              <w:t>6</w:t>
            </w:r>
          </w:p>
        </w:tc>
        <w:tc>
          <w:tcPr>
            <w:tcW w:w="787"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444DEC4E">
            <w:pPr>
              <w:keepNext w:val="0"/>
              <w:keepLines w:val="0"/>
              <w:pageBreakBefore w:val="0"/>
              <w:widowControl w:val="0"/>
              <w:shd w:val="clear" w:color="auto"/>
              <w:spacing w:line="240" w:lineRule="auto"/>
              <w:ind w:firstLine="0" w:firstLineChars="0"/>
              <w:jc w:val="center"/>
              <w:rPr>
                <w:rFonts w:hint="eastAsia" w:ascii="等线" w:hAnsi="等线" w:eastAsia="等线" w:cs="等线"/>
                <w:kern w:val="2"/>
                <w:sz w:val="21"/>
                <w:szCs w:val="21"/>
                <w:highlight w:val="none"/>
                <w:lang w:val="en-US" w:eastAsia="zh-CN" w:bidi="ar-SA"/>
              </w:rPr>
            </w:pPr>
            <w:r>
              <w:rPr>
                <w:rFonts w:hint="eastAsia" w:ascii="等线" w:hAnsi="等线" w:eastAsia="等线" w:cs="等线"/>
                <w:sz w:val="21"/>
                <w:szCs w:val="21"/>
                <w:highlight w:val="none"/>
                <w:lang w:val="en-US" w:eastAsia="zh-CN"/>
              </w:rPr>
              <w:t>服务管理制度及奖惩措施评价</w:t>
            </w:r>
          </w:p>
        </w:tc>
        <w:tc>
          <w:tcPr>
            <w:tcW w:w="3221"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704122B1">
            <w:pPr>
              <w:pStyle w:val="93"/>
              <w:keepNext w:val="0"/>
              <w:keepLines w:val="0"/>
              <w:pageBreakBefore w:val="0"/>
              <w:widowControl w:val="0"/>
              <w:shd w:val="clear" w:color="auto"/>
              <w:spacing w:line="240" w:lineRule="auto"/>
              <w:jc w:val="both"/>
              <w:rPr>
                <w:rFonts w:hint="eastAsia" w:ascii="等线" w:hAnsi="等线" w:eastAsia="等线" w:cs="等线"/>
                <w:color w:val="000000"/>
                <w:sz w:val="21"/>
                <w:szCs w:val="21"/>
                <w:highlight w:val="none"/>
                <w:lang w:val="en-US" w:eastAsia="zh-CN"/>
              </w:rPr>
            </w:pPr>
            <w:r>
              <w:rPr>
                <w:rFonts w:hint="eastAsia" w:ascii="等线" w:hAnsi="等线" w:eastAsia="等线" w:cs="等线"/>
                <w:color w:val="000000"/>
                <w:sz w:val="21"/>
                <w:szCs w:val="21"/>
                <w:highlight w:val="none"/>
                <w:lang w:val="en-US" w:eastAsia="zh-CN" w:bidi="ar-SA"/>
              </w:rPr>
              <w:t>根据供应商提供的服务管理制度及奖惩措施，考察其制度及措施的完整性及适用性等方面。方案完全包含上述要点得4分；有缺项或未提供方案不得分；方案针对性强的加1分，方案操作性强的加1分。</w:t>
            </w:r>
          </w:p>
        </w:tc>
        <w:tc>
          <w:tcPr>
            <w:tcW w:w="582"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55896A9E">
            <w:pPr>
              <w:pStyle w:val="93"/>
              <w:shd w:val="clear" w:color="auto"/>
              <w:spacing w:line="360" w:lineRule="auto"/>
              <w:jc w:val="center"/>
              <w:rPr>
                <w:rFonts w:hint="eastAsia" w:ascii="等线" w:hAnsi="等线" w:eastAsia="等线" w:cs="等线"/>
                <w:color w:val="000000"/>
                <w:sz w:val="21"/>
                <w:szCs w:val="21"/>
                <w:highlight w:val="none"/>
                <w:lang w:val="en-US" w:eastAsia="zh-CN"/>
              </w:rPr>
            </w:pPr>
            <w:r>
              <w:rPr>
                <w:rFonts w:hint="eastAsia" w:ascii="等线" w:hAnsi="等线" w:eastAsia="等线" w:cs="等线"/>
                <w:color w:val="000000"/>
                <w:sz w:val="21"/>
                <w:szCs w:val="21"/>
                <w:highlight w:val="none"/>
                <w:lang w:val="en-US" w:eastAsia="zh-CN" w:bidi="ar-SA"/>
              </w:rPr>
              <w:t>6.0</w:t>
            </w:r>
          </w:p>
        </w:tc>
      </w:tr>
      <w:tr w14:paraId="09466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C9B69ED">
            <w:pPr>
              <w:pStyle w:val="94"/>
              <w:jc w:val="center"/>
              <w:rPr>
                <w:rFonts w:hint="default" w:ascii="等线" w:hAnsi="等线" w:eastAsia="等线" w:cs="等线"/>
                <w:b w:val="0"/>
                <w:bCs w:val="0"/>
                <w:sz w:val="21"/>
                <w:szCs w:val="21"/>
                <w:highlight w:val="none"/>
                <w:lang w:val="en-US" w:eastAsia="zh-CN"/>
              </w:rPr>
            </w:pPr>
            <w:r>
              <w:rPr>
                <w:rFonts w:hint="eastAsia" w:ascii="等线" w:hAnsi="等线" w:eastAsia="等线" w:cs="等线"/>
                <w:b w:val="0"/>
                <w:bCs w:val="0"/>
                <w:sz w:val="21"/>
                <w:szCs w:val="21"/>
                <w:highlight w:val="none"/>
                <w:lang w:val="en-US" w:eastAsia="zh-CN"/>
              </w:rPr>
              <w:t>7</w:t>
            </w:r>
          </w:p>
        </w:tc>
        <w:tc>
          <w:tcPr>
            <w:tcW w:w="787"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19FB9480">
            <w:pPr>
              <w:keepNext w:val="0"/>
              <w:keepLines w:val="0"/>
              <w:pageBreakBefore w:val="0"/>
              <w:widowControl w:val="0"/>
              <w:shd w:val="clear" w:color="auto"/>
              <w:spacing w:line="240" w:lineRule="auto"/>
              <w:ind w:firstLine="0" w:firstLineChars="0"/>
              <w:jc w:val="center"/>
              <w:rPr>
                <w:rFonts w:hint="eastAsia" w:ascii="等线" w:hAnsi="等线" w:eastAsia="等线" w:cs="等线"/>
                <w:color w:val="000000"/>
                <w:kern w:val="2"/>
                <w:sz w:val="21"/>
                <w:szCs w:val="21"/>
                <w:highlight w:val="none"/>
                <w:lang w:val="en-US" w:eastAsia="zh-CN" w:bidi="ar-SA"/>
              </w:rPr>
            </w:pPr>
            <w:r>
              <w:rPr>
                <w:rFonts w:hint="eastAsia" w:ascii="等线" w:hAnsi="等线" w:eastAsia="等线" w:cs="等线"/>
                <w:sz w:val="21"/>
                <w:szCs w:val="21"/>
                <w:highlight w:val="none"/>
                <w:lang w:val="en-US" w:eastAsia="zh-CN"/>
              </w:rPr>
              <w:t>业务培训及宣传计划评价</w:t>
            </w:r>
          </w:p>
        </w:tc>
        <w:tc>
          <w:tcPr>
            <w:tcW w:w="3221"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74F1C95A">
            <w:pPr>
              <w:keepNext w:val="0"/>
              <w:keepLines w:val="0"/>
              <w:pageBreakBefore w:val="0"/>
              <w:widowControl w:val="0"/>
              <w:shd w:val="clear" w:color="auto"/>
              <w:spacing w:line="240" w:lineRule="auto"/>
              <w:ind w:firstLine="0" w:firstLineChars="0"/>
              <w:jc w:val="both"/>
              <w:rPr>
                <w:rFonts w:hint="eastAsia" w:ascii="等线" w:hAnsi="等线" w:eastAsia="等线" w:cs="等线"/>
                <w:color w:val="000000"/>
                <w:kern w:val="2"/>
                <w:sz w:val="21"/>
                <w:szCs w:val="21"/>
                <w:highlight w:val="none"/>
                <w:lang w:val="en-US" w:eastAsia="zh-CN" w:bidi="ar-SA"/>
              </w:rPr>
            </w:pPr>
            <w:r>
              <w:rPr>
                <w:rFonts w:hint="eastAsia" w:ascii="等线" w:hAnsi="等线" w:eastAsia="等线" w:cs="等线"/>
                <w:color w:val="000000"/>
                <w:sz w:val="21"/>
                <w:szCs w:val="21"/>
                <w:highlight w:val="none"/>
                <w:lang w:val="en-US" w:eastAsia="zh-CN" w:bidi="ar-SA"/>
              </w:rPr>
              <w:t>根据供应商提供的业务培训及宣传计划方案，考察方案是否具有明确的目标体系和具体的实施措施、具有防灾防损宣传服务等。方案完全包含上述要点得5分；有缺项或未提供方案不得分；方案针对性强的加1分，方案操作性强的加1分。</w:t>
            </w:r>
          </w:p>
        </w:tc>
        <w:tc>
          <w:tcPr>
            <w:tcW w:w="582"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65893BD0">
            <w:pPr>
              <w:pStyle w:val="93"/>
              <w:shd w:val="clear" w:color="auto"/>
              <w:spacing w:line="360" w:lineRule="auto"/>
              <w:jc w:val="center"/>
              <w:rPr>
                <w:rFonts w:hint="eastAsia" w:ascii="等线" w:hAnsi="等线" w:eastAsia="等线" w:cs="等线"/>
                <w:color w:val="000000"/>
                <w:sz w:val="21"/>
                <w:szCs w:val="21"/>
                <w:highlight w:val="none"/>
                <w:lang w:val="en-US" w:eastAsia="zh-CN"/>
              </w:rPr>
            </w:pPr>
            <w:r>
              <w:rPr>
                <w:rFonts w:hint="eastAsia" w:ascii="等线" w:hAnsi="等线" w:eastAsia="等线" w:cs="等线"/>
                <w:color w:val="000000"/>
                <w:sz w:val="21"/>
                <w:szCs w:val="21"/>
                <w:highlight w:val="none"/>
                <w:lang w:val="en-US" w:eastAsia="zh-CN" w:bidi="ar-SA"/>
              </w:rPr>
              <w:t>7.0</w:t>
            </w:r>
          </w:p>
        </w:tc>
      </w:tr>
      <w:tr w14:paraId="491A6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A2AD1C9">
            <w:pPr>
              <w:pStyle w:val="94"/>
              <w:jc w:val="center"/>
              <w:rPr>
                <w:rFonts w:hint="default" w:ascii="等线" w:hAnsi="等线" w:eastAsia="等线" w:cs="等线"/>
                <w:b w:val="0"/>
                <w:bCs w:val="0"/>
                <w:sz w:val="21"/>
                <w:szCs w:val="21"/>
                <w:highlight w:val="none"/>
                <w:lang w:val="en-US" w:eastAsia="zh-CN"/>
              </w:rPr>
            </w:pPr>
            <w:r>
              <w:rPr>
                <w:rFonts w:hint="eastAsia" w:ascii="等线" w:hAnsi="等线" w:eastAsia="等线" w:cs="等线"/>
                <w:b w:val="0"/>
                <w:bCs w:val="0"/>
                <w:sz w:val="21"/>
                <w:szCs w:val="21"/>
                <w:highlight w:val="none"/>
                <w:lang w:val="en-US" w:eastAsia="zh-CN"/>
              </w:rPr>
              <w:t>8</w:t>
            </w:r>
          </w:p>
        </w:tc>
        <w:tc>
          <w:tcPr>
            <w:tcW w:w="787"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65BDC659">
            <w:pPr>
              <w:keepNext w:val="0"/>
              <w:keepLines w:val="0"/>
              <w:pageBreakBefore w:val="0"/>
              <w:widowControl w:val="0"/>
              <w:shd w:val="clear" w:color="auto"/>
              <w:spacing w:line="240" w:lineRule="auto"/>
              <w:ind w:firstLine="0" w:firstLineChars="0"/>
              <w:jc w:val="center"/>
              <w:rPr>
                <w:rFonts w:hint="eastAsia" w:ascii="等线" w:hAnsi="等线" w:eastAsia="等线" w:cs="等线"/>
                <w:kern w:val="2"/>
                <w:sz w:val="21"/>
                <w:szCs w:val="21"/>
                <w:highlight w:val="none"/>
                <w:lang w:val="en-US" w:eastAsia="zh-CN" w:bidi="ar-SA"/>
              </w:rPr>
            </w:pPr>
            <w:r>
              <w:rPr>
                <w:rFonts w:hint="eastAsia" w:ascii="等线" w:hAnsi="等线" w:eastAsia="等线" w:cs="等线"/>
                <w:sz w:val="21"/>
                <w:szCs w:val="21"/>
                <w:highlight w:val="none"/>
                <w:lang w:val="en-US" w:eastAsia="zh-CN"/>
              </w:rPr>
              <w:t>项目组织管理体系评价</w:t>
            </w:r>
          </w:p>
        </w:tc>
        <w:tc>
          <w:tcPr>
            <w:tcW w:w="3221"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5D52F492">
            <w:pPr>
              <w:keepNext w:val="0"/>
              <w:keepLines w:val="0"/>
              <w:pageBreakBefore w:val="0"/>
              <w:widowControl w:val="0"/>
              <w:shd w:val="clear" w:color="auto"/>
              <w:spacing w:line="240" w:lineRule="auto"/>
              <w:ind w:firstLine="0" w:firstLineChars="0"/>
              <w:jc w:val="both"/>
              <w:rPr>
                <w:rFonts w:hint="eastAsia" w:ascii="等线" w:hAnsi="等线" w:eastAsia="等线" w:cs="等线"/>
                <w:color w:val="000000"/>
                <w:kern w:val="2"/>
                <w:sz w:val="21"/>
                <w:szCs w:val="21"/>
                <w:highlight w:val="none"/>
                <w:lang w:val="en-US" w:eastAsia="zh-CN" w:bidi="ar-SA"/>
              </w:rPr>
            </w:pPr>
            <w:r>
              <w:rPr>
                <w:rFonts w:hint="eastAsia" w:ascii="等线" w:hAnsi="等线" w:eastAsia="等线" w:cs="等线"/>
                <w:color w:val="000000"/>
                <w:sz w:val="21"/>
                <w:szCs w:val="21"/>
                <w:highlight w:val="none"/>
                <w:lang w:val="en-US" w:eastAsia="zh-CN" w:bidi="ar-SA"/>
              </w:rPr>
              <w:t>根据供应商提供的项目组织管理体系，考察其是否具有组织管理体系及具体运作方式。方案完全包含上述要点得5分；有缺项或未提供方案不得分；方案针对性强的加1分，方案操作性强的加1分。</w:t>
            </w:r>
          </w:p>
        </w:tc>
        <w:tc>
          <w:tcPr>
            <w:tcW w:w="582"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7B7F5CBB">
            <w:pPr>
              <w:pStyle w:val="93"/>
              <w:shd w:val="clear" w:color="auto"/>
              <w:spacing w:line="360" w:lineRule="auto"/>
              <w:jc w:val="center"/>
              <w:rPr>
                <w:rFonts w:hint="eastAsia" w:ascii="等线" w:hAnsi="等线" w:eastAsia="等线" w:cs="等线"/>
                <w:color w:val="000000"/>
                <w:sz w:val="21"/>
                <w:szCs w:val="21"/>
                <w:highlight w:val="none"/>
                <w:lang w:val="en-US" w:eastAsia="zh-CN"/>
              </w:rPr>
            </w:pPr>
            <w:r>
              <w:rPr>
                <w:rFonts w:hint="eastAsia" w:ascii="等线" w:hAnsi="等线" w:eastAsia="等线" w:cs="等线"/>
                <w:color w:val="000000"/>
                <w:sz w:val="21"/>
                <w:szCs w:val="21"/>
                <w:highlight w:val="none"/>
                <w:lang w:val="en-US" w:eastAsia="zh-CN" w:bidi="ar-SA"/>
              </w:rPr>
              <w:t>7.0</w:t>
            </w:r>
          </w:p>
        </w:tc>
      </w:tr>
      <w:tr w14:paraId="2A8C0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AE384CD">
            <w:pPr>
              <w:pStyle w:val="94"/>
              <w:jc w:val="center"/>
              <w:rPr>
                <w:rFonts w:hint="default" w:ascii="等线" w:hAnsi="等线" w:eastAsia="等线" w:cs="等线"/>
                <w:b w:val="0"/>
                <w:bCs w:val="0"/>
                <w:sz w:val="21"/>
                <w:szCs w:val="21"/>
                <w:highlight w:val="none"/>
                <w:lang w:val="en-US" w:eastAsia="zh-CN"/>
              </w:rPr>
            </w:pPr>
            <w:r>
              <w:rPr>
                <w:rFonts w:hint="eastAsia" w:ascii="等线" w:hAnsi="等线" w:eastAsia="等线" w:cs="等线"/>
                <w:b w:val="0"/>
                <w:bCs w:val="0"/>
                <w:sz w:val="21"/>
                <w:szCs w:val="21"/>
                <w:highlight w:val="none"/>
                <w:lang w:val="en-US" w:eastAsia="zh-CN"/>
              </w:rPr>
              <w:t>9</w:t>
            </w:r>
          </w:p>
        </w:tc>
        <w:tc>
          <w:tcPr>
            <w:tcW w:w="787"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3B72172F">
            <w:pPr>
              <w:keepNext w:val="0"/>
              <w:keepLines w:val="0"/>
              <w:pageBreakBefore w:val="0"/>
              <w:widowControl w:val="0"/>
              <w:shd w:val="clear" w:color="auto"/>
              <w:spacing w:line="240" w:lineRule="auto"/>
              <w:ind w:firstLine="0" w:firstLineChars="0"/>
              <w:jc w:val="center"/>
              <w:rPr>
                <w:rFonts w:hint="eastAsia" w:ascii="等线" w:hAnsi="等线" w:eastAsia="等线" w:cs="等线"/>
                <w:kern w:val="2"/>
                <w:sz w:val="21"/>
                <w:szCs w:val="21"/>
                <w:highlight w:val="none"/>
                <w:lang w:val="en-US" w:eastAsia="zh-CN" w:bidi="ar-SA"/>
              </w:rPr>
            </w:pPr>
            <w:r>
              <w:rPr>
                <w:rFonts w:hint="eastAsia" w:ascii="等线" w:hAnsi="等线" w:eastAsia="等线" w:cs="等线"/>
                <w:sz w:val="21"/>
                <w:szCs w:val="21"/>
                <w:highlight w:val="none"/>
                <w:lang w:val="en-US" w:eastAsia="zh-CN"/>
              </w:rPr>
              <w:t>项目人员配备评价</w:t>
            </w:r>
          </w:p>
        </w:tc>
        <w:tc>
          <w:tcPr>
            <w:tcW w:w="3221"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0872CB42">
            <w:pPr>
              <w:keepNext w:val="0"/>
              <w:keepLines w:val="0"/>
              <w:pageBreakBefore w:val="0"/>
              <w:widowControl w:val="0"/>
              <w:shd w:val="clear" w:color="auto"/>
              <w:spacing w:line="240" w:lineRule="auto"/>
              <w:ind w:firstLine="0" w:firstLineChars="0"/>
              <w:jc w:val="both"/>
              <w:rPr>
                <w:rFonts w:hint="eastAsia" w:ascii="等线" w:hAnsi="等线" w:eastAsia="等线" w:cs="等线"/>
                <w:color w:val="000000"/>
                <w:kern w:val="2"/>
                <w:sz w:val="21"/>
                <w:szCs w:val="21"/>
                <w:highlight w:val="none"/>
                <w:lang w:val="en-US" w:eastAsia="zh-CN" w:bidi="ar-SA"/>
              </w:rPr>
            </w:pPr>
            <w:r>
              <w:rPr>
                <w:rFonts w:hint="eastAsia" w:ascii="等线" w:hAnsi="等线" w:eastAsia="等线" w:cs="等线"/>
                <w:color w:val="000000"/>
                <w:sz w:val="21"/>
                <w:szCs w:val="21"/>
                <w:highlight w:val="none"/>
                <w:lang w:val="en-US" w:eastAsia="zh-CN" w:bidi="ar-SA"/>
              </w:rPr>
              <w:t>根据供应商提供的项目人员配备方案，考查是否具有完善的人员配置、人员配备能力及经验、服务内容及计划措施等方面。方案完全包含上述要点得3分；有缺项或未提供方案不得分；方案针对性强的加2分，方案操作性强的加2分。</w:t>
            </w:r>
          </w:p>
        </w:tc>
        <w:tc>
          <w:tcPr>
            <w:tcW w:w="582"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2B8F0D6C">
            <w:pPr>
              <w:pStyle w:val="93"/>
              <w:shd w:val="clear" w:color="auto"/>
              <w:spacing w:line="360" w:lineRule="auto"/>
              <w:jc w:val="center"/>
              <w:rPr>
                <w:rFonts w:hint="default" w:ascii="等线" w:hAnsi="等线" w:eastAsia="等线" w:cs="等线"/>
                <w:color w:val="000000"/>
                <w:sz w:val="21"/>
                <w:szCs w:val="21"/>
                <w:highlight w:val="none"/>
                <w:lang w:val="en-US" w:eastAsia="zh-CN"/>
              </w:rPr>
            </w:pPr>
            <w:r>
              <w:rPr>
                <w:rFonts w:hint="eastAsia" w:ascii="等线" w:hAnsi="等线" w:eastAsia="等线" w:cs="等线"/>
                <w:color w:val="000000"/>
                <w:sz w:val="21"/>
                <w:szCs w:val="21"/>
                <w:highlight w:val="none"/>
                <w:lang w:val="en-US" w:eastAsia="zh-CN" w:bidi="ar-SA"/>
              </w:rPr>
              <w:t>7.0</w:t>
            </w:r>
          </w:p>
        </w:tc>
      </w:tr>
      <w:tr w14:paraId="2D2BC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F0384BF">
            <w:pPr>
              <w:pStyle w:val="94"/>
              <w:jc w:val="center"/>
              <w:rPr>
                <w:rFonts w:hint="default" w:ascii="等线" w:hAnsi="等线" w:eastAsia="等线" w:cs="等线"/>
                <w:b w:val="0"/>
                <w:bCs w:val="0"/>
                <w:sz w:val="21"/>
                <w:szCs w:val="21"/>
                <w:highlight w:val="none"/>
                <w:lang w:val="en-US" w:eastAsia="zh-CN"/>
              </w:rPr>
            </w:pPr>
            <w:r>
              <w:rPr>
                <w:rFonts w:hint="eastAsia" w:ascii="等线" w:hAnsi="等线" w:eastAsia="等线" w:cs="等线"/>
                <w:b w:val="0"/>
                <w:bCs w:val="0"/>
                <w:sz w:val="21"/>
                <w:szCs w:val="21"/>
                <w:highlight w:val="none"/>
                <w:lang w:val="en-US" w:eastAsia="zh-CN"/>
              </w:rPr>
              <w:t>10</w:t>
            </w:r>
          </w:p>
        </w:tc>
        <w:tc>
          <w:tcPr>
            <w:tcW w:w="787"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2BE11821">
            <w:pPr>
              <w:keepNext w:val="0"/>
              <w:keepLines w:val="0"/>
              <w:pageBreakBefore w:val="0"/>
              <w:widowControl w:val="0"/>
              <w:shd w:val="clear" w:color="auto"/>
              <w:spacing w:line="240" w:lineRule="auto"/>
              <w:ind w:firstLine="0" w:firstLineChars="0"/>
              <w:jc w:val="center"/>
              <w:rPr>
                <w:rFonts w:hint="eastAsia" w:ascii="等线" w:hAnsi="等线" w:eastAsia="等线" w:cs="等线"/>
                <w:sz w:val="21"/>
                <w:szCs w:val="21"/>
                <w:highlight w:val="none"/>
                <w:lang w:val="en-US" w:eastAsia="zh-CN"/>
              </w:rPr>
            </w:pPr>
            <w:r>
              <w:rPr>
                <w:rFonts w:hint="eastAsia" w:ascii="等线" w:hAnsi="等线" w:eastAsia="等线" w:cs="等线"/>
                <w:sz w:val="21"/>
                <w:szCs w:val="21"/>
                <w:highlight w:val="none"/>
                <w:lang w:val="en-US" w:eastAsia="zh-CN"/>
              </w:rPr>
              <w:t>售后服务方案</w:t>
            </w:r>
          </w:p>
        </w:tc>
        <w:tc>
          <w:tcPr>
            <w:tcW w:w="3221"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4268311A">
            <w:pPr>
              <w:keepNext w:val="0"/>
              <w:keepLines w:val="0"/>
              <w:pageBreakBefore w:val="0"/>
              <w:widowControl w:val="0"/>
              <w:shd w:val="clear" w:color="auto"/>
              <w:spacing w:line="240" w:lineRule="auto"/>
              <w:ind w:firstLine="0" w:firstLineChars="0"/>
              <w:jc w:val="both"/>
              <w:rPr>
                <w:rFonts w:hint="eastAsia" w:ascii="等线" w:hAnsi="等线" w:eastAsia="等线" w:cs="等线"/>
                <w:color w:val="000000"/>
                <w:sz w:val="21"/>
                <w:szCs w:val="21"/>
                <w:highlight w:val="none"/>
                <w:lang w:val="en-US" w:eastAsia="zh-CN" w:bidi="ar-SA"/>
              </w:rPr>
            </w:pPr>
            <w:r>
              <w:rPr>
                <w:rFonts w:hint="eastAsia" w:ascii="等线" w:hAnsi="等线" w:eastAsia="等线" w:cs="等线"/>
                <w:sz w:val="21"/>
                <w:szCs w:val="21"/>
                <w:highlight w:val="none"/>
              </w:rPr>
              <w:t>根据</w:t>
            </w:r>
            <w:r>
              <w:rPr>
                <w:rFonts w:hint="eastAsia" w:ascii="等线" w:hAnsi="等线" w:eastAsia="等线" w:cs="等线"/>
                <w:sz w:val="21"/>
                <w:szCs w:val="21"/>
                <w:highlight w:val="none"/>
                <w:lang w:val="en-US" w:eastAsia="zh-CN"/>
              </w:rPr>
              <w:t>供应商</w:t>
            </w:r>
            <w:r>
              <w:rPr>
                <w:rFonts w:hint="eastAsia" w:ascii="等线" w:hAnsi="等线" w:eastAsia="等线" w:cs="等线"/>
                <w:sz w:val="21"/>
                <w:szCs w:val="21"/>
                <w:highlight w:val="none"/>
              </w:rPr>
              <w:t>提供的售后服务方案，考察其提供的承诺售后服务响应时间，</w:t>
            </w:r>
            <w:r>
              <w:rPr>
                <w:rFonts w:hint="eastAsia" w:ascii="等线" w:hAnsi="等线" w:eastAsia="等线" w:cs="等线"/>
                <w:sz w:val="21"/>
                <w:szCs w:val="21"/>
                <w:highlight w:val="none"/>
                <w:lang w:val="en-US" w:eastAsia="zh-CN"/>
              </w:rPr>
              <w:t>以及</w:t>
            </w:r>
            <w:r>
              <w:rPr>
                <w:rFonts w:hint="eastAsia" w:ascii="等线" w:hAnsi="等线" w:eastAsia="等线" w:cs="等线"/>
                <w:sz w:val="21"/>
                <w:szCs w:val="21"/>
                <w:highlight w:val="none"/>
              </w:rPr>
              <w:t>现有服务网点</w:t>
            </w:r>
            <w:r>
              <w:rPr>
                <w:rFonts w:hint="eastAsia" w:ascii="等线" w:hAnsi="等线" w:eastAsia="等线" w:cs="等线"/>
                <w:sz w:val="21"/>
                <w:szCs w:val="21"/>
                <w:highlight w:val="none"/>
                <w:lang w:val="en-US" w:eastAsia="zh-CN"/>
              </w:rPr>
              <w:t>情况</w:t>
            </w:r>
            <w:r>
              <w:rPr>
                <w:rFonts w:hint="eastAsia" w:ascii="等线" w:hAnsi="等线" w:eastAsia="等线" w:cs="等线"/>
                <w:sz w:val="21"/>
                <w:szCs w:val="21"/>
                <w:highlight w:val="none"/>
              </w:rPr>
              <w:t>或承诺中标后本地化服务的投入计划方案等，方案完全包含上述要点得</w:t>
            </w:r>
            <w:r>
              <w:rPr>
                <w:rFonts w:hint="eastAsia" w:ascii="等线" w:hAnsi="等线" w:eastAsia="等线" w:cs="等线"/>
                <w:sz w:val="21"/>
                <w:szCs w:val="21"/>
                <w:highlight w:val="none"/>
                <w:lang w:val="en-US" w:eastAsia="zh-CN"/>
              </w:rPr>
              <w:t>2</w:t>
            </w:r>
            <w:r>
              <w:rPr>
                <w:rFonts w:hint="eastAsia" w:ascii="等线" w:hAnsi="等线" w:eastAsia="等线" w:cs="等线"/>
                <w:sz w:val="21"/>
                <w:szCs w:val="21"/>
                <w:highlight w:val="none"/>
              </w:rPr>
              <w:t>分；有缺项或未提供方案的不得分；方案针对性强的加</w:t>
            </w:r>
            <w:r>
              <w:rPr>
                <w:rFonts w:hint="eastAsia" w:ascii="等线" w:hAnsi="等线" w:eastAsia="等线" w:cs="等线"/>
                <w:sz w:val="21"/>
                <w:szCs w:val="21"/>
                <w:highlight w:val="none"/>
                <w:lang w:val="en-US" w:eastAsia="zh-CN"/>
              </w:rPr>
              <w:t>2</w:t>
            </w:r>
            <w:r>
              <w:rPr>
                <w:rFonts w:hint="eastAsia" w:ascii="等线" w:hAnsi="等线" w:eastAsia="等线" w:cs="等线"/>
                <w:sz w:val="21"/>
                <w:szCs w:val="21"/>
                <w:highlight w:val="none"/>
              </w:rPr>
              <w:t>分，方案可操性强的加</w:t>
            </w:r>
            <w:r>
              <w:rPr>
                <w:rFonts w:hint="eastAsia" w:ascii="等线" w:hAnsi="等线" w:eastAsia="等线" w:cs="等线"/>
                <w:sz w:val="21"/>
                <w:szCs w:val="21"/>
                <w:highlight w:val="none"/>
                <w:lang w:val="en-US" w:eastAsia="zh-CN"/>
              </w:rPr>
              <w:t>2</w:t>
            </w:r>
            <w:r>
              <w:rPr>
                <w:rFonts w:hint="eastAsia" w:ascii="等线" w:hAnsi="等线" w:eastAsia="等线" w:cs="等线"/>
                <w:sz w:val="21"/>
                <w:szCs w:val="21"/>
                <w:highlight w:val="none"/>
              </w:rPr>
              <w:t>分。</w:t>
            </w:r>
          </w:p>
        </w:tc>
        <w:tc>
          <w:tcPr>
            <w:tcW w:w="582"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457A9B74">
            <w:pPr>
              <w:pStyle w:val="93"/>
              <w:shd w:val="clear" w:color="auto"/>
              <w:spacing w:line="360" w:lineRule="auto"/>
              <w:jc w:val="center"/>
              <w:rPr>
                <w:rFonts w:hint="default" w:ascii="等线" w:hAnsi="等线" w:eastAsia="等线" w:cs="等线"/>
                <w:color w:val="000000"/>
                <w:sz w:val="21"/>
                <w:szCs w:val="21"/>
                <w:highlight w:val="none"/>
                <w:lang w:val="en-US" w:eastAsia="zh-CN" w:bidi="ar-SA"/>
              </w:rPr>
            </w:pPr>
            <w:r>
              <w:rPr>
                <w:rFonts w:hint="eastAsia" w:ascii="等线" w:hAnsi="等线" w:eastAsia="等线" w:cs="等线"/>
                <w:color w:val="000000"/>
                <w:sz w:val="21"/>
                <w:szCs w:val="21"/>
                <w:highlight w:val="none"/>
                <w:lang w:val="en-US" w:eastAsia="zh-CN" w:bidi="ar-SA"/>
              </w:rPr>
              <w:t>6.0</w:t>
            </w:r>
          </w:p>
        </w:tc>
      </w:tr>
    </w:tbl>
    <w:p w14:paraId="5370303B">
      <w:pPr>
        <w:widowControl/>
        <w:numPr>
          <w:ilvl w:val="0"/>
          <w:numId w:val="0"/>
        </w:numPr>
        <w:spacing w:line="360" w:lineRule="auto"/>
        <w:ind w:leftChars="0"/>
        <w:jc w:val="left"/>
        <w:rPr>
          <w:rFonts w:hint="eastAsia" w:ascii="等线" w:hAnsi="等线" w:eastAsia="等线" w:cs="等线"/>
          <w:b/>
          <w:color w:val="000000"/>
          <w:sz w:val="24"/>
          <w:szCs w:val="24"/>
        </w:rPr>
      </w:pPr>
    </w:p>
    <w:p w14:paraId="70F26DFA">
      <w:pPr>
        <w:widowControl/>
        <w:numPr>
          <w:ilvl w:val="0"/>
          <w:numId w:val="7"/>
        </w:numPr>
        <w:spacing w:line="360" w:lineRule="auto"/>
        <w:jc w:val="left"/>
        <w:rPr>
          <w:rFonts w:hint="eastAsia" w:ascii="等线" w:hAnsi="等线" w:eastAsia="等线" w:cs="等线"/>
          <w:b/>
          <w:color w:val="000000"/>
          <w:sz w:val="24"/>
        </w:rPr>
      </w:pPr>
      <w:r>
        <w:rPr>
          <w:rFonts w:hint="eastAsia" w:ascii="等线" w:hAnsi="等线" w:eastAsia="等线" w:cs="等线"/>
          <w:b/>
          <w:color w:val="000000"/>
          <w:sz w:val="24"/>
          <w:highlight w:val="white"/>
        </w:rPr>
        <w:t>商务评估</w:t>
      </w:r>
    </w:p>
    <w:p w14:paraId="6E053050">
      <w:pPr>
        <w:rPr>
          <w:rFonts w:hint="eastAsia" w:ascii="等线" w:hAnsi="等线" w:eastAsia="等线" w:cs="等线"/>
          <w:highlight w:val="red"/>
        </w:rPr>
      </w:pPr>
      <w:bookmarkStart w:id="274" w:name="EBcc36ae01fb994a918da451ccb0f74e57"/>
    </w:p>
    <w:tbl>
      <w:tblPr>
        <w:tblStyle w:val="3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3"/>
        <w:gridCol w:w="1507"/>
        <w:gridCol w:w="6209"/>
        <w:gridCol w:w="1093"/>
      </w:tblGrid>
      <w:tr w14:paraId="1385F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DCBA686">
            <w:pPr>
              <w:pStyle w:val="95"/>
              <w:jc w:val="center"/>
              <w:rPr>
                <w:rFonts w:hint="eastAsia" w:ascii="等线" w:hAnsi="等线" w:eastAsia="等线" w:cs="等线"/>
                <w:b w:val="0"/>
                <w:bCs w:val="0"/>
                <w:color w:val="auto"/>
                <w:sz w:val="24"/>
                <w:szCs w:val="24"/>
                <w:highlight w:val="none"/>
                <w:lang w:bidi="ar-SA"/>
              </w:rPr>
            </w:pPr>
            <w:r>
              <w:rPr>
                <w:rFonts w:hint="eastAsia" w:ascii="等线" w:hAnsi="等线" w:eastAsia="等线" w:cs="等线"/>
                <w:b w:val="0"/>
                <w:bCs w:val="0"/>
                <w:color w:val="auto"/>
                <w:sz w:val="24"/>
                <w:szCs w:val="24"/>
                <w:highlight w:val="none"/>
                <w:lang w:bidi="ar-SA"/>
              </w:rPr>
              <w:t>序号</w:t>
            </w:r>
          </w:p>
        </w:tc>
        <w:tc>
          <w:tcPr>
            <w:tcW w:w="786"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DF78064">
            <w:pPr>
              <w:pStyle w:val="95"/>
              <w:jc w:val="center"/>
              <w:rPr>
                <w:rFonts w:hint="eastAsia" w:ascii="等线" w:hAnsi="等线" w:eastAsia="等线" w:cs="等线"/>
                <w:b w:val="0"/>
                <w:bCs w:val="0"/>
                <w:color w:val="auto"/>
                <w:sz w:val="24"/>
                <w:szCs w:val="24"/>
                <w:highlight w:val="none"/>
                <w:lang w:bidi="ar-SA"/>
              </w:rPr>
            </w:pPr>
            <w:r>
              <w:rPr>
                <w:rFonts w:hint="eastAsia" w:ascii="等线" w:hAnsi="等线" w:eastAsia="等线" w:cs="等线"/>
                <w:b w:val="0"/>
                <w:bCs w:val="0"/>
                <w:color w:val="auto"/>
                <w:sz w:val="24"/>
                <w:szCs w:val="24"/>
                <w:highlight w:val="none"/>
                <w:lang w:bidi="ar-SA"/>
              </w:rPr>
              <w:t>评审因素</w:t>
            </w:r>
          </w:p>
        </w:tc>
        <w:tc>
          <w:tcPr>
            <w:tcW w:w="323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35D202D">
            <w:pPr>
              <w:pStyle w:val="95"/>
              <w:jc w:val="center"/>
              <w:rPr>
                <w:rFonts w:hint="eastAsia" w:ascii="等线" w:hAnsi="等线" w:eastAsia="等线" w:cs="等线"/>
                <w:b w:val="0"/>
                <w:bCs w:val="0"/>
                <w:color w:val="auto"/>
                <w:sz w:val="24"/>
                <w:szCs w:val="24"/>
                <w:highlight w:val="none"/>
                <w:lang w:bidi="ar-SA"/>
              </w:rPr>
            </w:pPr>
            <w:r>
              <w:rPr>
                <w:rFonts w:hint="eastAsia" w:ascii="等线" w:hAnsi="等线" w:eastAsia="等线" w:cs="等线"/>
                <w:b w:val="0"/>
                <w:bCs w:val="0"/>
                <w:color w:val="auto"/>
                <w:sz w:val="24"/>
                <w:szCs w:val="24"/>
                <w:highlight w:val="none"/>
                <w:lang w:bidi="ar-SA"/>
              </w:rPr>
              <w:t>评审细则</w:t>
            </w:r>
          </w:p>
        </w:tc>
        <w:tc>
          <w:tcPr>
            <w:tcW w:w="57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EB88372">
            <w:pPr>
              <w:pStyle w:val="95"/>
              <w:jc w:val="center"/>
              <w:rPr>
                <w:rFonts w:hint="eastAsia" w:ascii="等线" w:hAnsi="等线" w:eastAsia="等线" w:cs="等线"/>
                <w:b w:val="0"/>
                <w:bCs w:val="0"/>
                <w:color w:val="auto"/>
                <w:sz w:val="24"/>
                <w:szCs w:val="24"/>
                <w:highlight w:val="none"/>
                <w:lang w:bidi="ar-SA"/>
              </w:rPr>
            </w:pPr>
            <w:r>
              <w:rPr>
                <w:rFonts w:hint="eastAsia" w:ascii="等线" w:hAnsi="等线" w:eastAsia="等线" w:cs="等线"/>
                <w:b w:val="0"/>
                <w:bCs w:val="0"/>
                <w:color w:val="auto"/>
                <w:sz w:val="24"/>
                <w:szCs w:val="24"/>
                <w:highlight w:val="none"/>
                <w:lang w:bidi="ar-SA"/>
              </w:rPr>
              <w:t>分值</w:t>
            </w:r>
          </w:p>
        </w:tc>
      </w:tr>
      <w:tr w14:paraId="7236A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29" w:type="pct"/>
            <w:gridSpan w:val="3"/>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BBB3620">
            <w:pPr>
              <w:pStyle w:val="95"/>
              <w:jc w:val="center"/>
              <w:rPr>
                <w:rFonts w:hint="eastAsia" w:ascii="等线" w:hAnsi="等线" w:eastAsia="等线" w:cs="等线"/>
                <w:b w:val="0"/>
                <w:bCs w:val="0"/>
                <w:color w:val="auto"/>
                <w:sz w:val="24"/>
                <w:szCs w:val="24"/>
                <w:highlight w:val="none"/>
                <w:lang w:bidi="ar-SA"/>
              </w:rPr>
            </w:pPr>
            <w:r>
              <w:rPr>
                <w:rFonts w:hint="eastAsia" w:ascii="等线" w:hAnsi="等线" w:eastAsia="等线" w:cs="等线"/>
                <w:b w:val="0"/>
                <w:bCs w:val="0"/>
                <w:color w:val="auto"/>
                <w:sz w:val="24"/>
                <w:szCs w:val="24"/>
                <w:highlight w:val="none"/>
                <w:lang w:bidi="ar-SA"/>
              </w:rPr>
              <w:t>商务评估</w:t>
            </w:r>
          </w:p>
        </w:tc>
        <w:tc>
          <w:tcPr>
            <w:tcW w:w="57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B3872EF">
            <w:pPr>
              <w:pStyle w:val="95"/>
              <w:jc w:val="center"/>
              <w:rPr>
                <w:rFonts w:hint="default" w:ascii="等线" w:hAnsi="等线" w:eastAsia="等线" w:cs="等线"/>
                <w:b w:val="0"/>
                <w:bCs w:val="0"/>
                <w:color w:val="auto"/>
                <w:sz w:val="24"/>
                <w:szCs w:val="24"/>
                <w:highlight w:val="none"/>
                <w:lang w:val="en-US" w:eastAsia="zh-CN" w:bidi="ar-SA"/>
              </w:rPr>
            </w:pPr>
            <w:r>
              <w:rPr>
                <w:rFonts w:hint="eastAsia" w:ascii="等线" w:hAnsi="等线" w:eastAsia="等线" w:cs="等线"/>
                <w:b w:val="0"/>
                <w:bCs w:val="0"/>
                <w:color w:val="auto"/>
                <w:sz w:val="24"/>
                <w:szCs w:val="24"/>
                <w:highlight w:val="none"/>
                <w:lang w:val="en-US" w:eastAsia="zh-CN" w:bidi="ar-SA"/>
              </w:rPr>
              <w:t>17</w:t>
            </w:r>
          </w:p>
        </w:tc>
      </w:tr>
      <w:tr w14:paraId="78E12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ADC1881">
            <w:pPr>
              <w:pStyle w:val="95"/>
              <w:jc w:val="center"/>
              <w:rPr>
                <w:rFonts w:hint="eastAsia" w:ascii="等线" w:hAnsi="等线" w:eastAsia="等线" w:cs="等线"/>
                <w:b w:val="0"/>
                <w:bCs w:val="0"/>
                <w:color w:val="auto"/>
                <w:sz w:val="21"/>
                <w:szCs w:val="21"/>
                <w:highlight w:val="none"/>
                <w:lang w:val="en-US" w:eastAsia="zh-CN" w:bidi="ar-SA"/>
              </w:rPr>
            </w:pPr>
            <w:r>
              <w:rPr>
                <w:rFonts w:hint="eastAsia" w:ascii="等线" w:hAnsi="等线" w:eastAsia="等线" w:cs="等线"/>
                <w:b w:val="0"/>
                <w:bCs w:val="0"/>
                <w:color w:val="auto"/>
                <w:sz w:val="21"/>
                <w:szCs w:val="21"/>
                <w:highlight w:val="none"/>
                <w:lang w:val="en-US" w:eastAsia="zh-CN" w:bidi="ar-SA"/>
              </w:rPr>
              <w:t>1</w:t>
            </w:r>
          </w:p>
        </w:tc>
        <w:tc>
          <w:tcPr>
            <w:tcW w:w="786"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66CD9DF9">
            <w:pPr>
              <w:keepNext w:val="0"/>
              <w:keepLines w:val="0"/>
              <w:pageBreakBefore w:val="0"/>
              <w:widowControl w:val="0"/>
              <w:shd w:val="clear" w:color="auto"/>
              <w:spacing w:line="240" w:lineRule="auto"/>
              <w:ind w:firstLine="0" w:firstLineChars="0"/>
              <w:jc w:val="center"/>
              <w:rPr>
                <w:rFonts w:hint="eastAsia" w:ascii="等线" w:hAnsi="等线" w:eastAsia="等线" w:cs="等线"/>
                <w:color w:val="auto"/>
                <w:kern w:val="2"/>
                <w:sz w:val="21"/>
                <w:szCs w:val="21"/>
                <w:highlight w:val="none"/>
                <w:lang w:val="en-US" w:eastAsia="zh-CN" w:bidi="ar-SA"/>
              </w:rPr>
            </w:pPr>
            <w:r>
              <w:rPr>
                <w:rFonts w:hint="eastAsia" w:ascii="等线" w:hAnsi="等线" w:eastAsia="等线" w:cs="等线"/>
                <w:color w:val="auto"/>
                <w:sz w:val="21"/>
                <w:szCs w:val="21"/>
                <w:highlight w:val="none"/>
                <w:lang w:val="en-US" w:eastAsia="zh-CN"/>
              </w:rPr>
              <w:t>业绩评价</w:t>
            </w:r>
          </w:p>
        </w:tc>
        <w:tc>
          <w:tcPr>
            <w:tcW w:w="3238"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61B32AA5">
            <w:pPr>
              <w:keepNext w:val="0"/>
              <w:keepLines w:val="0"/>
              <w:pageBreakBefore w:val="0"/>
              <w:widowControl w:val="0"/>
              <w:shd w:val="clear" w:color="auto"/>
              <w:spacing w:line="240" w:lineRule="auto"/>
              <w:ind w:firstLine="0"/>
              <w:jc w:val="both"/>
              <w:rPr>
                <w:rFonts w:hint="eastAsia" w:ascii="等线" w:hAnsi="等线" w:eastAsia="等线" w:cs="等线"/>
                <w:color w:val="auto"/>
                <w:sz w:val="21"/>
                <w:szCs w:val="21"/>
                <w:highlight w:val="none"/>
              </w:rPr>
            </w:pPr>
            <w:r>
              <w:rPr>
                <w:rFonts w:hint="eastAsia" w:ascii="等线" w:hAnsi="等线" w:eastAsia="等线" w:cs="等线"/>
                <w:color w:val="auto"/>
                <w:sz w:val="21"/>
                <w:szCs w:val="21"/>
                <w:highlight w:val="none"/>
                <w:lang w:val="en-US" w:eastAsia="zh-CN" w:bidi="ar-SA"/>
              </w:rPr>
              <w:t>2023年以来（以合同签订时间为准），供应商承担过类似服务项目的，有一个得3分，最高得12分。</w:t>
            </w:r>
          </w:p>
          <w:p w14:paraId="5EAD590C">
            <w:pPr>
              <w:keepNext w:val="0"/>
              <w:keepLines w:val="0"/>
              <w:pageBreakBefore w:val="0"/>
              <w:widowControl w:val="0"/>
              <w:shd w:val="clear" w:color="auto"/>
              <w:spacing w:line="240" w:lineRule="auto"/>
              <w:ind w:firstLine="0" w:firstLineChars="0"/>
              <w:jc w:val="both"/>
              <w:rPr>
                <w:rFonts w:hint="eastAsia" w:ascii="等线" w:hAnsi="等线" w:eastAsia="等线" w:cs="等线"/>
                <w:color w:val="auto"/>
                <w:kern w:val="2"/>
                <w:sz w:val="21"/>
                <w:szCs w:val="21"/>
                <w:highlight w:val="none"/>
                <w:lang w:val="en-US" w:eastAsia="zh-CN" w:bidi="ar-SA"/>
              </w:rPr>
            </w:pPr>
            <w:r>
              <w:rPr>
                <w:rFonts w:hint="eastAsia" w:ascii="等线" w:hAnsi="等线" w:eastAsia="等线" w:cs="等线"/>
                <w:color w:val="auto"/>
                <w:sz w:val="21"/>
                <w:szCs w:val="21"/>
                <w:highlight w:val="none"/>
                <w:lang w:val="en-US" w:eastAsia="zh-CN" w:bidi="ar-SA"/>
              </w:rPr>
              <w:t>注：提供合同，缺一不可。</w:t>
            </w:r>
          </w:p>
        </w:tc>
        <w:tc>
          <w:tcPr>
            <w:tcW w:w="570"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16031E4F">
            <w:pPr>
              <w:pStyle w:val="94"/>
              <w:shd w:val="clear" w:color="auto"/>
              <w:spacing w:line="360" w:lineRule="auto"/>
              <w:jc w:val="center"/>
              <w:rPr>
                <w:rFonts w:hint="default" w:ascii="等线" w:hAnsi="等线" w:eastAsia="等线" w:cs="等线"/>
                <w:color w:val="auto"/>
                <w:sz w:val="21"/>
                <w:szCs w:val="21"/>
                <w:highlight w:val="none"/>
                <w:lang w:val="en-US" w:eastAsia="zh-CN"/>
              </w:rPr>
            </w:pPr>
            <w:r>
              <w:rPr>
                <w:rFonts w:hint="eastAsia" w:ascii="等线" w:hAnsi="等线" w:eastAsia="等线" w:cs="等线"/>
                <w:color w:val="auto"/>
                <w:sz w:val="21"/>
                <w:szCs w:val="21"/>
                <w:highlight w:val="none"/>
                <w:lang w:val="en-US" w:eastAsia="zh-CN" w:bidi="ar-SA"/>
              </w:rPr>
              <w:t>12.0</w:t>
            </w:r>
          </w:p>
        </w:tc>
      </w:tr>
      <w:tr w14:paraId="57159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2758571">
            <w:pPr>
              <w:pStyle w:val="95"/>
              <w:jc w:val="center"/>
              <w:rPr>
                <w:rFonts w:hint="eastAsia" w:ascii="等线" w:hAnsi="等线" w:eastAsia="等线" w:cs="等线"/>
                <w:b w:val="0"/>
                <w:bCs w:val="0"/>
                <w:color w:val="auto"/>
                <w:sz w:val="21"/>
                <w:szCs w:val="21"/>
                <w:highlight w:val="none"/>
                <w:lang w:val="en-US" w:eastAsia="zh-CN" w:bidi="ar-SA"/>
              </w:rPr>
            </w:pPr>
            <w:r>
              <w:rPr>
                <w:rFonts w:hint="eastAsia" w:ascii="等线" w:hAnsi="等线" w:eastAsia="等线" w:cs="等线"/>
                <w:b w:val="0"/>
                <w:bCs w:val="0"/>
                <w:color w:val="auto"/>
                <w:sz w:val="21"/>
                <w:szCs w:val="21"/>
                <w:highlight w:val="none"/>
                <w:lang w:val="en-US" w:eastAsia="zh-CN" w:bidi="ar-SA"/>
              </w:rPr>
              <w:t>2</w:t>
            </w:r>
          </w:p>
        </w:tc>
        <w:tc>
          <w:tcPr>
            <w:tcW w:w="786"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05EE6E23">
            <w:pPr>
              <w:keepNext w:val="0"/>
              <w:keepLines w:val="0"/>
              <w:pageBreakBefore w:val="0"/>
              <w:widowControl w:val="0"/>
              <w:shd w:val="clear" w:color="auto"/>
              <w:spacing w:line="240" w:lineRule="auto"/>
              <w:ind w:firstLine="0"/>
              <w:jc w:val="center"/>
              <w:rPr>
                <w:rFonts w:hint="eastAsia" w:ascii="等线" w:hAnsi="等线" w:eastAsia="等线" w:cs="等线"/>
                <w:color w:val="auto"/>
                <w:sz w:val="21"/>
                <w:szCs w:val="21"/>
                <w:highlight w:val="none"/>
              </w:rPr>
            </w:pPr>
            <w:r>
              <w:rPr>
                <w:rFonts w:hint="eastAsia" w:ascii="等线" w:hAnsi="等线" w:eastAsia="等线" w:cs="等线"/>
                <w:color w:val="auto"/>
                <w:sz w:val="21"/>
                <w:szCs w:val="21"/>
                <w:highlight w:val="none"/>
                <w:lang w:val="en-US" w:eastAsia="zh-CN"/>
              </w:rPr>
              <w:t>偿付能力</w:t>
            </w:r>
          </w:p>
          <w:p w14:paraId="26EF7CEF">
            <w:pPr>
              <w:keepNext w:val="0"/>
              <w:keepLines w:val="0"/>
              <w:pageBreakBefore w:val="0"/>
              <w:widowControl w:val="0"/>
              <w:shd w:val="clear" w:color="auto"/>
              <w:spacing w:line="240" w:lineRule="auto"/>
              <w:ind w:firstLine="0" w:firstLineChars="0"/>
              <w:jc w:val="center"/>
              <w:rPr>
                <w:rFonts w:hint="eastAsia" w:ascii="等线" w:hAnsi="等线" w:eastAsia="等线" w:cs="等线"/>
                <w:color w:val="auto"/>
                <w:kern w:val="2"/>
                <w:sz w:val="21"/>
                <w:szCs w:val="21"/>
                <w:highlight w:val="none"/>
                <w:lang w:val="en-US" w:eastAsia="zh-CN" w:bidi="ar-SA"/>
              </w:rPr>
            </w:pPr>
            <w:r>
              <w:rPr>
                <w:rFonts w:hint="eastAsia" w:ascii="等线" w:hAnsi="等线" w:eastAsia="等线" w:cs="等线"/>
                <w:color w:val="auto"/>
                <w:sz w:val="21"/>
                <w:szCs w:val="21"/>
                <w:highlight w:val="none"/>
                <w:lang w:val="en-US" w:eastAsia="zh-CN"/>
              </w:rPr>
              <w:t>评价</w:t>
            </w:r>
          </w:p>
        </w:tc>
        <w:tc>
          <w:tcPr>
            <w:tcW w:w="3238"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773E8FA6">
            <w:pPr>
              <w:keepNext w:val="0"/>
              <w:keepLines w:val="0"/>
              <w:pageBreakBefore w:val="0"/>
              <w:widowControl w:val="0"/>
              <w:shd w:val="clear" w:color="auto"/>
              <w:spacing w:line="240" w:lineRule="auto"/>
              <w:ind w:firstLine="0" w:firstLineChars="0"/>
              <w:jc w:val="both"/>
              <w:rPr>
                <w:rFonts w:hint="eastAsia" w:ascii="等线" w:hAnsi="等线" w:eastAsia="等线" w:cs="等线"/>
                <w:color w:val="auto"/>
                <w:kern w:val="2"/>
                <w:sz w:val="21"/>
                <w:szCs w:val="21"/>
                <w:highlight w:val="none"/>
                <w:lang w:val="en-US" w:eastAsia="zh-CN" w:bidi="ar-SA"/>
              </w:rPr>
            </w:pPr>
            <w:r>
              <w:rPr>
                <w:rFonts w:hint="eastAsia" w:ascii="等线" w:hAnsi="等线" w:eastAsia="等线" w:cs="等线"/>
                <w:color w:val="auto"/>
                <w:sz w:val="21"/>
                <w:szCs w:val="21"/>
                <w:highlight w:val="none"/>
                <w:lang w:val="en-US" w:eastAsia="zh-CN" w:bidi="ar-SA"/>
              </w:rPr>
              <w:t>根据各供应商提供的总公司的最新年度综合偿付能力情况，最新年度综合偿付能力在220%及以上的得5分，220%-200%（含）的得3分，200%-180%（含）的得1分。</w:t>
            </w:r>
          </w:p>
        </w:tc>
        <w:tc>
          <w:tcPr>
            <w:tcW w:w="570"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5F69487D">
            <w:pPr>
              <w:pStyle w:val="93"/>
              <w:shd w:val="clear" w:color="auto"/>
              <w:spacing w:line="360" w:lineRule="auto"/>
              <w:jc w:val="center"/>
              <w:rPr>
                <w:rFonts w:hint="eastAsia" w:ascii="等线" w:hAnsi="等线" w:eastAsia="等线" w:cs="等线"/>
                <w:color w:val="000000"/>
                <w:sz w:val="21"/>
                <w:szCs w:val="21"/>
                <w:highlight w:val="none"/>
                <w:lang w:val="en-US" w:eastAsia="zh-CN"/>
              </w:rPr>
            </w:pPr>
            <w:r>
              <w:rPr>
                <w:rFonts w:hint="eastAsia" w:ascii="等线" w:hAnsi="等线" w:eastAsia="等线" w:cs="等线"/>
                <w:color w:val="000000"/>
                <w:sz w:val="21"/>
                <w:szCs w:val="21"/>
                <w:highlight w:val="none"/>
                <w:lang w:val="en-US" w:eastAsia="zh-CN" w:bidi="ar-SA"/>
              </w:rPr>
              <w:t>5.0</w:t>
            </w:r>
          </w:p>
        </w:tc>
      </w:tr>
      <w:bookmarkEnd w:id="274"/>
    </w:tbl>
    <w:p w14:paraId="7F6165A1">
      <w:pPr>
        <w:rPr>
          <w:rFonts w:hint="eastAsia" w:ascii="等线" w:hAnsi="等线" w:eastAsia="等线" w:cs="等线"/>
          <w:color w:val="000080"/>
          <w:sz w:val="20"/>
          <w:highlight w:val="white"/>
        </w:rPr>
      </w:pPr>
    </w:p>
    <w:p w14:paraId="7CEEFD2C">
      <w:pPr>
        <w:widowControl/>
        <w:numPr>
          <w:ilvl w:val="0"/>
          <w:numId w:val="7"/>
        </w:numPr>
        <w:spacing w:line="360" w:lineRule="auto"/>
        <w:jc w:val="left"/>
        <w:rPr>
          <w:rFonts w:hint="eastAsia" w:ascii="等线" w:hAnsi="等线" w:eastAsia="等线" w:cs="等线"/>
          <w:b/>
          <w:color w:val="000000"/>
          <w:sz w:val="24"/>
        </w:rPr>
      </w:pPr>
      <w:r>
        <w:rPr>
          <w:rFonts w:hint="eastAsia" w:ascii="等线" w:hAnsi="等线" w:eastAsia="等线" w:cs="等线"/>
          <w:b/>
          <w:color w:val="000000"/>
          <w:sz w:val="24"/>
          <w:highlight w:val="white"/>
        </w:rPr>
        <w:t>价格评估</w:t>
      </w:r>
    </w:p>
    <w:p w14:paraId="21292D16">
      <w:pPr>
        <w:rPr>
          <w:rFonts w:hint="eastAsia" w:ascii="等线" w:hAnsi="等线" w:eastAsia="等线" w:cs="等线"/>
          <w:highlight w:val="red"/>
        </w:rPr>
      </w:pPr>
    </w:p>
    <w:tbl>
      <w:tblPr>
        <w:tblStyle w:val="3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8"/>
        <w:gridCol w:w="732"/>
        <w:gridCol w:w="7787"/>
        <w:gridCol w:w="535"/>
      </w:tblGrid>
      <w:tr w14:paraId="29A45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40E3E16">
            <w:pPr>
              <w:pStyle w:val="90"/>
              <w:jc w:val="center"/>
              <w:rPr>
                <w:rFonts w:hint="eastAsia" w:ascii="等线" w:hAnsi="等线" w:eastAsia="等线" w:cs="等线"/>
                <w:sz w:val="21"/>
                <w:lang w:bidi="ar-SA"/>
              </w:rPr>
            </w:pPr>
            <w:r>
              <w:rPr>
                <w:rFonts w:hint="eastAsia" w:ascii="等线" w:hAnsi="等线" w:eastAsia="等线" w:cs="等线"/>
                <w:sz w:val="21"/>
                <w:lang w:bidi="ar-SA"/>
              </w:rPr>
              <w:t>序号</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7E5921D">
            <w:pPr>
              <w:pStyle w:val="90"/>
              <w:jc w:val="center"/>
              <w:rPr>
                <w:rFonts w:hint="eastAsia" w:ascii="等线" w:hAnsi="等线" w:eastAsia="等线" w:cs="等线"/>
                <w:sz w:val="21"/>
                <w:lang w:bidi="ar-SA"/>
              </w:rPr>
            </w:pPr>
            <w:r>
              <w:rPr>
                <w:rFonts w:hint="eastAsia" w:ascii="等线" w:hAnsi="等线" w:eastAsia="等线" w:cs="等线"/>
                <w:sz w:val="21"/>
                <w:lang w:bidi="ar-SA"/>
              </w:rPr>
              <w:t>评审因素</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A93CD0D">
            <w:pPr>
              <w:pStyle w:val="90"/>
              <w:jc w:val="center"/>
              <w:rPr>
                <w:rFonts w:hint="eastAsia" w:ascii="等线" w:hAnsi="等线" w:eastAsia="等线" w:cs="等线"/>
                <w:sz w:val="21"/>
                <w:lang w:bidi="ar-SA"/>
              </w:rPr>
            </w:pPr>
            <w:r>
              <w:rPr>
                <w:rFonts w:hint="eastAsia" w:ascii="等线" w:hAnsi="等线" w:eastAsia="等线" w:cs="等线"/>
                <w:sz w:val="21"/>
                <w:lang w:bidi="ar-SA"/>
              </w:rPr>
              <w:t>评审细则</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87D8175">
            <w:pPr>
              <w:pStyle w:val="90"/>
              <w:jc w:val="center"/>
              <w:rPr>
                <w:rFonts w:hint="eastAsia" w:ascii="等线" w:hAnsi="等线" w:eastAsia="等线" w:cs="等线"/>
                <w:sz w:val="21"/>
                <w:lang w:bidi="ar-SA"/>
              </w:rPr>
            </w:pPr>
            <w:r>
              <w:rPr>
                <w:rFonts w:hint="eastAsia" w:ascii="等线" w:hAnsi="等线" w:eastAsia="等线" w:cs="等线"/>
                <w:sz w:val="21"/>
                <w:lang w:bidi="ar-SA"/>
              </w:rPr>
              <w:t>分值</w:t>
            </w:r>
          </w:p>
        </w:tc>
      </w:tr>
      <w:tr w14:paraId="30B59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3"/>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D4E7165">
            <w:pPr>
              <w:pStyle w:val="90"/>
              <w:jc w:val="center"/>
              <w:rPr>
                <w:rFonts w:hint="eastAsia" w:ascii="等线" w:hAnsi="等线" w:eastAsia="等线" w:cs="等线"/>
                <w:sz w:val="21"/>
                <w:lang w:bidi="ar-SA"/>
              </w:rPr>
            </w:pPr>
            <w:r>
              <w:rPr>
                <w:rFonts w:hint="eastAsia" w:ascii="等线" w:hAnsi="等线" w:eastAsia="等线" w:cs="等线"/>
                <w:sz w:val="21"/>
                <w:lang w:bidi="ar-SA"/>
              </w:rPr>
              <w:t>报价评价</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6617F51">
            <w:pPr>
              <w:pStyle w:val="90"/>
              <w:jc w:val="center"/>
              <w:rPr>
                <w:rFonts w:hint="default" w:ascii="等线" w:hAnsi="等线" w:eastAsia="等线" w:cs="等线"/>
                <w:sz w:val="21"/>
                <w:lang w:val="en-US" w:eastAsia="zh-CN" w:bidi="ar-SA"/>
              </w:rPr>
            </w:pPr>
            <w:r>
              <w:rPr>
                <w:rFonts w:hint="eastAsia" w:ascii="等线" w:hAnsi="等线" w:eastAsia="等线" w:cs="等线"/>
                <w:sz w:val="21"/>
                <w:lang w:val="en-US" w:eastAsia="zh-CN" w:bidi="ar-SA"/>
              </w:rPr>
              <w:t>10</w:t>
            </w:r>
          </w:p>
        </w:tc>
      </w:tr>
      <w:tr w14:paraId="087BE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043CF3D">
            <w:pPr>
              <w:pStyle w:val="90"/>
              <w:jc w:val="center"/>
              <w:rPr>
                <w:rFonts w:hint="eastAsia" w:ascii="等线" w:hAnsi="等线" w:eastAsia="等线" w:cs="等线"/>
                <w:sz w:val="24"/>
                <w:szCs w:val="24"/>
                <w:lang w:bidi="ar-SA"/>
              </w:rPr>
            </w:pPr>
            <w:r>
              <w:rPr>
                <w:rFonts w:hint="eastAsia" w:ascii="等线" w:hAnsi="等线" w:eastAsia="等线" w:cs="等线"/>
                <w:sz w:val="24"/>
                <w:szCs w:val="24"/>
                <w:lang w:bidi="ar-SA"/>
              </w:rPr>
              <w:t>1</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98BD022">
            <w:pPr>
              <w:pStyle w:val="90"/>
              <w:jc w:val="center"/>
              <w:rPr>
                <w:rFonts w:hint="eastAsia" w:ascii="等线" w:hAnsi="等线" w:eastAsia="等线" w:cs="等线"/>
                <w:sz w:val="21"/>
                <w:szCs w:val="21"/>
                <w:highlight w:val="none"/>
                <w:lang w:val="en-US" w:eastAsia="zh-CN" w:bidi="ar-SA"/>
              </w:rPr>
            </w:pPr>
            <w:r>
              <w:rPr>
                <w:rFonts w:hint="eastAsia" w:ascii="等线" w:hAnsi="等线" w:eastAsia="等线" w:cs="等线"/>
                <w:sz w:val="21"/>
                <w:szCs w:val="21"/>
                <w:highlight w:val="none"/>
                <w:lang w:val="en-US" w:eastAsia="zh-CN" w:bidi="ar-SA"/>
              </w:rPr>
              <w:t>价格分</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9466060">
            <w:pPr>
              <w:pStyle w:val="90"/>
              <w:jc w:val="left"/>
              <w:rPr>
                <w:rFonts w:hint="eastAsia" w:ascii="等线" w:hAnsi="等线" w:eastAsia="等线" w:cs="等线"/>
                <w:sz w:val="21"/>
                <w:szCs w:val="21"/>
                <w:highlight w:val="none"/>
                <w:lang w:bidi="ar-SA"/>
              </w:rPr>
            </w:pPr>
            <w:r>
              <w:rPr>
                <w:rFonts w:hint="eastAsia" w:ascii="等线" w:hAnsi="等线" w:eastAsia="等线" w:cs="等线"/>
                <w:sz w:val="21"/>
                <w:szCs w:val="21"/>
                <w:highlight w:val="none"/>
                <w:lang w:bidi="ar-SA"/>
              </w:rPr>
              <w:t>价格分统一采用低价优先法计算，满足磋商文件要求且最后报价最低的供应商的价格为磋商基准价，其价格分为满分。其他供应商的价格分统一按照下列公式计算：</w:t>
            </w:r>
          </w:p>
          <w:p w14:paraId="4671832B">
            <w:pPr>
              <w:pStyle w:val="90"/>
              <w:jc w:val="left"/>
              <w:rPr>
                <w:rFonts w:hint="eastAsia" w:ascii="等线" w:hAnsi="等线" w:eastAsia="等线" w:cs="等线"/>
                <w:sz w:val="21"/>
                <w:szCs w:val="21"/>
                <w:highlight w:val="none"/>
                <w:lang w:bidi="ar-SA"/>
              </w:rPr>
            </w:pPr>
            <w:r>
              <w:rPr>
                <w:rFonts w:hint="eastAsia" w:ascii="等线" w:hAnsi="等线" w:eastAsia="等线" w:cs="等线"/>
                <w:sz w:val="21"/>
                <w:szCs w:val="21"/>
                <w:highlight w:val="none"/>
                <w:lang w:bidi="ar-SA"/>
              </w:rPr>
              <w:t>磋商报价得分=（磋商基准价/最后磋商报价）×</w:t>
            </w:r>
            <w:r>
              <w:rPr>
                <w:rFonts w:hint="eastAsia" w:ascii="等线" w:hAnsi="等线" w:eastAsia="等线" w:cs="等线"/>
                <w:sz w:val="21"/>
                <w:szCs w:val="21"/>
                <w:highlight w:val="none"/>
                <w:lang w:val="en-US" w:eastAsia="zh-CN" w:bidi="ar-SA"/>
              </w:rPr>
              <w:t>10</w:t>
            </w:r>
            <w:r>
              <w:rPr>
                <w:rFonts w:hint="eastAsia" w:ascii="等线" w:hAnsi="等线" w:eastAsia="等线" w:cs="等线"/>
                <w:sz w:val="21"/>
                <w:szCs w:val="21"/>
                <w:highlight w:val="none"/>
                <w:lang w:bidi="ar-SA"/>
              </w:rPr>
              <w:t>分。</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C7A6F03">
            <w:pPr>
              <w:pStyle w:val="90"/>
              <w:jc w:val="center"/>
              <w:rPr>
                <w:rFonts w:hint="default" w:ascii="等线" w:hAnsi="等线" w:eastAsia="等线" w:cs="等线"/>
                <w:sz w:val="21"/>
                <w:szCs w:val="21"/>
                <w:lang w:val="en-US" w:eastAsia="zh-CN" w:bidi="ar-SA"/>
              </w:rPr>
            </w:pPr>
            <w:r>
              <w:rPr>
                <w:rFonts w:hint="eastAsia" w:ascii="等线" w:hAnsi="等线" w:eastAsia="等线" w:cs="等线"/>
                <w:sz w:val="21"/>
                <w:szCs w:val="21"/>
                <w:lang w:val="en-US" w:eastAsia="zh-CN" w:bidi="ar-SA"/>
              </w:rPr>
              <w:t>10</w:t>
            </w:r>
          </w:p>
        </w:tc>
      </w:tr>
    </w:tbl>
    <w:p w14:paraId="6859540C">
      <w:pPr>
        <w:rPr>
          <w:rFonts w:hint="eastAsia" w:ascii="等线" w:hAnsi="等线" w:eastAsia="等线" w:cs="等线"/>
          <w:highlight w:val="red"/>
        </w:rPr>
      </w:pPr>
    </w:p>
    <w:bookmarkEnd w:id="273"/>
    <w:p w14:paraId="63329EE0">
      <w:pPr>
        <w:rPr>
          <w:rFonts w:hint="eastAsia" w:ascii="等线" w:hAnsi="等线" w:eastAsia="等线" w:cs="等线"/>
          <w:highlight w:val="red"/>
        </w:rPr>
      </w:pPr>
    </w:p>
    <w:p w14:paraId="55DB7AC0">
      <w:pPr>
        <w:pStyle w:val="3"/>
        <w:spacing w:line="400" w:lineRule="exact"/>
        <w:ind w:firstLine="320" w:firstLineChars="100"/>
        <w:jc w:val="left"/>
        <w:rPr>
          <w:rFonts w:hint="eastAsia" w:ascii="等线" w:hAnsi="等线" w:eastAsia="等线" w:cs="等线"/>
          <w:color w:val="000000"/>
          <w:sz w:val="32"/>
        </w:rPr>
      </w:pPr>
      <w:bookmarkStart w:id="275" w:name="_Toc73364907"/>
      <w:bookmarkStart w:id="276" w:name="_Toc73365520"/>
      <w:bookmarkStart w:id="277" w:name="_Toc30369"/>
      <w:r>
        <w:rPr>
          <w:rFonts w:hint="eastAsia" w:ascii="等线" w:hAnsi="等线" w:eastAsia="等线" w:cs="等线"/>
          <w:color w:val="000000"/>
          <w:sz w:val="32"/>
          <w:highlight w:val="white"/>
        </w:rPr>
        <w:t>7．推荐成交供应商</w:t>
      </w:r>
      <w:bookmarkEnd w:id="275"/>
      <w:bookmarkEnd w:id="276"/>
      <w:bookmarkEnd w:id="277"/>
    </w:p>
    <w:p w14:paraId="37EC1FBD">
      <w:pPr>
        <w:spacing w:line="360" w:lineRule="auto"/>
        <w:ind w:firstLine="480" w:firstLineChars="200"/>
        <w:rPr>
          <w:rFonts w:hint="eastAsia" w:ascii="等线" w:hAnsi="等线" w:eastAsia="等线" w:cs="等线"/>
          <w:color w:val="000000"/>
          <w:sz w:val="24"/>
          <w:highlight w:val="green"/>
        </w:rPr>
      </w:pPr>
      <w:bookmarkStart w:id="278" w:name="EBf60c0b78baae4cd4941a83c86b937dfd"/>
      <w:r>
        <w:rPr>
          <w:rFonts w:hint="eastAsia" w:ascii="等线" w:hAnsi="等线" w:eastAsia="等线" w:cs="等线"/>
          <w:color w:val="0000FF"/>
          <w:sz w:val="24"/>
          <w:highlight w:val="white"/>
        </w:rPr>
        <w:t>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p>
    <w:p w14:paraId="300728B0">
      <w:pPr>
        <w:spacing w:line="360" w:lineRule="auto"/>
        <w:ind w:firstLine="480" w:firstLineChars="20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采购人授权磋商小组直接确定成交供应商。</w:t>
      </w:r>
    </w:p>
    <w:p w14:paraId="7113F72C">
      <w:pPr>
        <w:spacing w:line="360" w:lineRule="auto"/>
        <w:ind w:firstLine="480" w:firstLineChars="20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排名第一的成交候选人放弃中标、因不可抗力不能履行合同，不按照磋商文件要求提交履约保证金（如有），或者被查实存在影响中标结果的违法行为等情形，不符合中标条件的，采购人可以按照评标委员会提出的成交候选供应商名单排序依次确定其他成交候选人为中标人，也可以重新招标。</w:t>
      </w:r>
      <w:bookmarkEnd w:id="278"/>
    </w:p>
    <w:p w14:paraId="639EBE99">
      <w:pPr>
        <w:spacing w:line="360" w:lineRule="auto"/>
        <w:rPr>
          <w:rFonts w:hint="eastAsia" w:ascii="等线" w:hAnsi="等线" w:eastAsia="等线" w:cs="等线"/>
          <w:b w:val="0"/>
          <w:iCs/>
          <w:color w:val="000000"/>
        </w:rPr>
      </w:pPr>
      <w:r>
        <w:rPr>
          <w:rFonts w:hint="eastAsia" w:ascii="等线" w:hAnsi="等线" w:eastAsia="等线" w:cs="等线"/>
          <w:i/>
          <w:color w:val="000000"/>
          <w:highlight w:val="white"/>
        </w:rPr>
        <w:br w:type="page"/>
      </w:r>
    </w:p>
    <w:p w14:paraId="36924D90">
      <w:pPr>
        <w:pStyle w:val="2"/>
        <w:jc w:val="center"/>
        <w:rPr>
          <w:rFonts w:hint="eastAsia" w:ascii="等线" w:hAnsi="等线" w:eastAsia="等线" w:cs="等线"/>
          <w:b w:val="0"/>
          <w:bCs w:val="0"/>
          <w:color w:val="000000"/>
          <w:kern w:val="0"/>
          <w:sz w:val="36"/>
          <w:szCs w:val="24"/>
          <w:highlight w:val="white"/>
        </w:rPr>
      </w:pPr>
      <w:bookmarkStart w:id="279" w:name="_Toc73365521"/>
      <w:bookmarkStart w:id="280" w:name="_Toc73364908"/>
      <w:bookmarkStart w:id="281" w:name="_Toc13125"/>
      <w:r>
        <w:rPr>
          <w:rFonts w:hint="eastAsia" w:ascii="等线" w:hAnsi="等线" w:eastAsia="等线" w:cs="等线"/>
          <w:b w:val="0"/>
          <w:bCs w:val="0"/>
          <w:color w:val="000000"/>
          <w:kern w:val="0"/>
          <w:sz w:val="36"/>
          <w:szCs w:val="24"/>
          <w:highlight w:val="white"/>
        </w:rPr>
        <w:t xml:space="preserve">第六部分  </w:t>
      </w:r>
      <w:bookmarkEnd w:id="279"/>
      <w:bookmarkEnd w:id="280"/>
      <w:r>
        <w:rPr>
          <w:rFonts w:hint="eastAsia" w:ascii="等线" w:hAnsi="等线" w:eastAsia="等线" w:cs="等线"/>
          <w:b w:val="0"/>
          <w:bCs w:val="0"/>
          <w:color w:val="000000"/>
          <w:kern w:val="0"/>
          <w:sz w:val="36"/>
          <w:szCs w:val="24"/>
          <w:highlight w:val="white"/>
        </w:rPr>
        <w:t>电子投标(响应)文件格式</w:t>
      </w:r>
      <w:bookmarkEnd w:id="281"/>
    </w:p>
    <w:p w14:paraId="7AFEA29D">
      <w:pPr>
        <w:rPr>
          <w:rFonts w:hint="eastAsia" w:ascii="等线" w:hAnsi="等线" w:eastAsia="等线" w:cs="等线"/>
          <w:highlight w:val="red"/>
        </w:rPr>
      </w:pPr>
      <w:bookmarkStart w:id="282" w:name="EB491a073be94b40b3b791bdad326531a2"/>
    </w:p>
    <w:p w14:paraId="5165D217">
      <w:pPr>
        <w:pStyle w:val="96"/>
        <w:rPr>
          <w:rStyle w:val="35"/>
          <w:rFonts w:hint="eastAsia" w:ascii="等线" w:hAnsi="等线" w:eastAsia="等线" w:cs="等线"/>
        </w:rPr>
      </w:pPr>
      <w:r>
        <w:rPr>
          <w:rStyle w:val="35"/>
          <w:rFonts w:hint="eastAsia" w:ascii="等线" w:hAnsi="等线" w:eastAsia="等线" w:cs="等线"/>
        </w:rPr>
        <w:t>﻿</w:t>
      </w:r>
    </w:p>
    <w:p w14:paraId="5AFD5218">
      <w:pPr>
        <w:pStyle w:val="97"/>
        <w:jc w:val="left"/>
        <w:outlineLvl w:val="1"/>
        <w:rPr>
          <w:rStyle w:val="35"/>
          <w:rFonts w:hint="eastAsia" w:ascii="等线" w:hAnsi="等线" w:eastAsia="等线" w:cs="等线"/>
          <w:sz w:val="48"/>
          <w:szCs w:val="48"/>
        </w:rPr>
      </w:pPr>
      <w:r>
        <w:rPr>
          <w:rStyle w:val="35"/>
          <w:rFonts w:hint="eastAsia" w:ascii="等线" w:hAnsi="等线" w:eastAsia="等线" w:cs="等线"/>
        </w:rPr>
        <w:br w:type="page"/>
      </w:r>
      <w:bookmarkStart w:id="283" w:name="_Toc6550"/>
      <w:bookmarkStart w:id="284" w:name="_Toc23744"/>
      <w:r>
        <w:rPr>
          <w:rStyle w:val="67"/>
          <w:rFonts w:hint="eastAsia" w:ascii="等线" w:hAnsi="等线" w:eastAsia="等线" w:cs="等线"/>
          <w:b/>
          <w:bCs/>
          <w:sz w:val="30"/>
          <w:szCs w:val="30"/>
        </w:rPr>
        <w:t>基本目录</w:t>
      </w:r>
      <w:bookmarkEnd w:id="283"/>
      <w:bookmarkEnd w:id="284"/>
    </w:p>
    <w:p w14:paraId="6F6C11B2">
      <w:pPr>
        <w:pStyle w:val="97"/>
        <w:jc w:val="center"/>
        <w:outlineLvl w:val="1"/>
        <w:rPr>
          <w:rStyle w:val="67"/>
          <w:rFonts w:hint="eastAsia" w:ascii="等线" w:hAnsi="等线" w:eastAsia="等线" w:cs="等线"/>
          <w:sz w:val="28"/>
          <w:szCs w:val="28"/>
          <w:lang w:eastAsia="zh-CN"/>
        </w:rPr>
      </w:pPr>
      <w:r>
        <w:rPr>
          <w:rStyle w:val="35"/>
          <w:rFonts w:hint="eastAsia" w:ascii="等线" w:hAnsi="等线" w:eastAsia="等线" w:cs="等线"/>
        </w:rPr>
        <w:br w:type="page"/>
      </w:r>
      <w:bookmarkStart w:id="285" w:name="_Toc26340"/>
      <w:bookmarkStart w:id="286" w:name="_Toc14408"/>
      <w:r>
        <w:rPr>
          <w:rStyle w:val="146"/>
          <w:rFonts w:hint="eastAsia" w:ascii="等线" w:hAnsi="等线" w:eastAsia="等线" w:cs="等线"/>
          <w:b w:val="0"/>
          <w:sz w:val="28"/>
          <w:szCs w:val="28"/>
        </w:rPr>
        <w:t>(</w:t>
      </w:r>
      <w:r>
        <w:rPr>
          <w:rStyle w:val="146"/>
          <w:rFonts w:hint="eastAsia" w:ascii="等线" w:hAnsi="等线" w:eastAsia="等线" w:cs="等线"/>
          <w:b w:val="0"/>
          <w:sz w:val="28"/>
          <w:szCs w:val="28"/>
          <w:lang w:val="en-US"/>
        </w:rPr>
        <w:t>一</w:t>
      </w:r>
      <w:r>
        <w:rPr>
          <w:rStyle w:val="146"/>
          <w:rFonts w:hint="eastAsia" w:ascii="等线" w:hAnsi="等线" w:eastAsia="等线" w:cs="等线"/>
          <w:b w:val="0"/>
          <w:sz w:val="28"/>
          <w:szCs w:val="28"/>
        </w:rPr>
        <w:t>)</w:t>
      </w:r>
      <w:r>
        <w:rPr>
          <w:rStyle w:val="67"/>
          <w:rFonts w:hint="eastAsia" w:ascii="等线" w:hAnsi="等线" w:eastAsia="等线" w:cs="等线"/>
          <w:b w:val="0"/>
          <w:sz w:val="28"/>
          <w:szCs w:val="28"/>
          <w:lang w:val="en-US" w:eastAsia="zh-CN"/>
        </w:rPr>
        <w:t>目录</w:t>
      </w:r>
      <w:bookmarkEnd w:id="285"/>
      <w:bookmarkEnd w:id="286"/>
    </w:p>
    <w:p w14:paraId="073E7D8A">
      <w:pPr>
        <w:pStyle w:val="98"/>
        <w:jc w:val="center"/>
        <w:outlineLvl w:val="2"/>
        <w:rPr>
          <w:rStyle w:val="35"/>
          <w:rFonts w:hint="eastAsia" w:ascii="等线" w:hAnsi="等线" w:eastAsia="等线" w:cs="等线"/>
        </w:rPr>
      </w:pPr>
    </w:p>
    <w:p w14:paraId="0D452EED">
      <w:pPr>
        <w:pStyle w:val="98"/>
        <w:jc w:val="center"/>
        <w:outlineLvl w:val="2"/>
        <w:rPr>
          <w:rStyle w:val="35"/>
          <w:rFonts w:hint="eastAsia" w:ascii="等线" w:hAnsi="等线" w:eastAsia="等线" w:cs="等线"/>
        </w:rPr>
      </w:pPr>
    </w:p>
    <w:p w14:paraId="0F73829C">
      <w:pPr>
        <w:pStyle w:val="122"/>
        <w:jc w:val="center"/>
        <w:outlineLvl w:val="1"/>
        <w:rPr>
          <w:rStyle w:val="146"/>
          <w:rFonts w:hint="eastAsia" w:ascii="等线" w:hAnsi="等线" w:eastAsia="等线" w:cs="等线"/>
          <w:sz w:val="28"/>
          <w:szCs w:val="28"/>
        </w:rPr>
      </w:pPr>
      <w:r>
        <w:rPr>
          <w:rStyle w:val="35"/>
          <w:rFonts w:hint="eastAsia" w:ascii="等线" w:hAnsi="等线" w:eastAsia="等线" w:cs="等线"/>
        </w:rPr>
        <w:br w:type="page"/>
      </w:r>
      <w:bookmarkStart w:id="287" w:name="_Toc298"/>
      <w:bookmarkStart w:id="288" w:name="_Toc31543"/>
      <w:r>
        <w:rPr>
          <w:rStyle w:val="146"/>
          <w:rFonts w:hint="eastAsia" w:ascii="等线" w:hAnsi="等线" w:eastAsia="等线" w:cs="等线"/>
          <w:b w:val="0"/>
          <w:sz w:val="28"/>
          <w:szCs w:val="28"/>
        </w:rPr>
        <w:t>(</w:t>
      </w:r>
      <w:r>
        <w:rPr>
          <w:rStyle w:val="146"/>
          <w:rFonts w:hint="eastAsia" w:ascii="等线" w:hAnsi="等线" w:eastAsia="等线" w:cs="等线"/>
          <w:b w:val="0"/>
          <w:sz w:val="28"/>
          <w:szCs w:val="28"/>
          <w:lang w:val="en-US" w:eastAsia="zh-CN"/>
        </w:rPr>
        <w:t>二</w:t>
      </w:r>
      <w:r>
        <w:rPr>
          <w:rStyle w:val="146"/>
          <w:rFonts w:hint="eastAsia" w:ascii="等线" w:hAnsi="等线" w:eastAsia="等线" w:cs="等线"/>
          <w:b w:val="0"/>
          <w:sz w:val="28"/>
          <w:szCs w:val="28"/>
        </w:rPr>
        <w:t>)</w:t>
      </w:r>
      <w:r>
        <w:rPr>
          <w:rStyle w:val="146"/>
          <w:rFonts w:hint="eastAsia" w:ascii="等线" w:hAnsi="等线" w:eastAsia="等线" w:cs="等线"/>
          <w:b w:val="0"/>
          <w:sz w:val="28"/>
          <w:szCs w:val="28"/>
          <w:lang w:eastAsia="zh-CN"/>
        </w:rPr>
        <w:t>磋商报价表</w:t>
      </w:r>
      <w:bookmarkEnd w:id="287"/>
      <w:bookmarkEnd w:id="288"/>
    </w:p>
    <w:p w14:paraId="75D1B66E">
      <w:pPr>
        <w:pStyle w:val="123"/>
        <w:rPr>
          <w:rStyle w:val="146"/>
          <w:rFonts w:hint="eastAsia" w:ascii="等线" w:hAnsi="等线" w:eastAsia="等线" w:cs="等线"/>
        </w:rPr>
      </w:pPr>
      <w:r>
        <w:rPr>
          <w:rStyle w:val="146"/>
          <w:rFonts w:hint="eastAsia" w:ascii="等线" w:hAnsi="等线" w:eastAsia="等线" w:cs="等线"/>
        </w:rPr>
        <w:t>﻿</w:t>
      </w:r>
    </w:p>
    <w:p w14:paraId="69BAED63">
      <w:pPr>
        <w:pStyle w:val="148"/>
        <w:keepNext w:val="0"/>
        <w:keepLines w:val="0"/>
        <w:widowControl/>
        <w:suppressLineNumbers w:val="0"/>
        <w:rPr>
          <w:rFonts w:hint="eastAsia" w:ascii="等线" w:hAnsi="等线" w:eastAsia="等线" w:cs="等线"/>
          <w:sz w:val="24"/>
          <w:szCs w:val="24"/>
        </w:rPr>
      </w:pPr>
      <w:r>
        <w:rPr>
          <w:rFonts w:hint="eastAsia" w:ascii="等线" w:hAnsi="等线" w:eastAsia="等线" w:cs="等线"/>
          <w:sz w:val="24"/>
          <w:szCs w:val="24"/>
        </w:rPr>
        <w:t>货币单位：人民币元</w:t>
      </w:r>
    </w:p>
    <w:p w14:paraId="5E53DD69">
      <w:pPr>
        <w:pStyle w:val="148"/>
        <w:keepNext w:val="0"/>
        <w:keepLines w:val="0"/>
        <w:widowControl/>
        <w:suppressLineNumbers w:val="0"/>
        <w:rPr>
          <w:rFonts w:hint="eastAsia" w:ascii="等线" w:hAnsi="等线" w:eastAsia="等线" w:cs="等线"/>
          <w:sz w:val="24"/>
          <w:szCs w:val="24"/>
        </w:rPr>
      </w:pPr>
      <w:r>
        <w:rPr>
          <w:rFonts w:hint="eastAsia" w:ascii="等线" w:hAnsi="等线" w:eastAsia="等线" w:cs="等线"/>
          <w:sz w:val="24"/>
          <w:szCs w:val="24"/>
        </w:rPr>
        <w:t>项目编号：</w:t>
      </w:r>
    </w:p>
    <w:tbl>
      <w:tblPr>
        <w:tblStyle w:val="33"/>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15" w:type="dxa"/>
          <w:left w:w="15" w:type="dxa"/>
          <w:bottom w:w="15" w:type="dxa"/>
          <w:right w:w="15" w:type="dxa"/>
        </w:tblCellMar>
      </w:tblPr>
      <w:tblGrid>
        <w:gridCol w:w="2695"/>
        <w:gridCol w:w="2588"/>
        <w:gridCol w:w="4128"/>
      </w:tblGrid>
      <w:tr w14:paraId="7588A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1167" w:hRule="atLeast"/>
        </w:trPr>
        <w:tc>
          <w:tcPr>
            <w:tcW w:w="3330" w:type="dxa"/>
            <w:noWrap w:val="0"/>
            <w:vAlign w:val="center"/>
          </w:tcPr>
          <w:p w14:paraId="1BF11137">
            <w:pPr>
              <w:pStyle w:val="148"/>
              <w:keepNext w:val="0"/>
              <w:keepLines w:val="0"/>
              <w:widowControl/>
              <w:suppressLineNumbers w:val="0"/>
              <w:rPr>
                <w:rFonts w:hint="eastAsia" w:ascii="等线" w:hAnsi="等线" w:eastAsia="等线" w:cs="等线"/>
                <w:sz w:val="24"/>
                <w:szCs w:val="24"/>
              </w:rPr>
            </w:pPr>
            <w:r>
              <w:rPr>
                <w:rFonts w:hint="eastAsia" w:ascii="等线" w:hAnsi="等线" w:eastAsia="等线" w:cs="等线"/>
                <w:sz w:val="24"/>
                <w:szCs w:val="24"/>
              </w:rPr>
              <w:t>项目名称</w:t>
            </w:r>
          </w:p>
        </w:tc>
        <w:tc>
          <w:tcPr>
            <w:tcW w:w="3345" w:type="dxa"/>
            <w:noWrap w:val="0"/>
            <w:vAlign w:val="center"/>
          </w:tcPr>
          <w:p w14:paraId="41E696DA">
            <w:pPr>
              <w:pStyle w:val="148"/>
              <w:keepNext w:val="0"/>
              <w:keepLines w:val="0"/>
              <w:widowControl/>
              <w:suppressLineNumbers w:val="0"/>
              <w:rPr>
                <w:rFonts w:hint="eastAsia" w:ascii="等线" w:hAnsi="等线" w:eastAsia="等线" w:cs="等线"/>
                <w:sz w:val="24"/>
                <w:szCs w:val="24"/>
              </w:rPr>
            </w:pPr>
            <w:r>
              <w:rPr>
                <w:rFonts w:hint="eastAsia" w:ascii="等线" w:hAnsi="等线" w:eastAsia="等线" w:cs="等线"/>
                <w:sz w:val="24"/>
                <w:szCs w:val="24"/>
              </w:rPr>
              <w:t>项目内容</w:t>
            </w:r>
          </w:p>
        </w:tc>
        <w:tc>
          <w:tcPr>
            <w:tcW w:w="4980" w:type="dxa"/>
            <w:noWrap w:val="0"/>
            <w:vAlign w:val="center"/>
          </w:tcPr>
          <w:p w14:paraId="3BA08C18">
            <w:pPr>
              <w:pStyle w:val="148"/>
              <w:keepNext w:val="0"/>
              <w:keepLines w:val="0"/>
              <w:widowControl/>
              <w:suppressLineNumbers w:val="0"/>
              <w:rPr>
                <w:rFonts w:hint="eastAsia" w:ascii="等线" w:hAnsi="等线" w:eastAsia="等线" w:cs="等线"/>
                <w:sz w:val="24"/>
                <w:szCs w:val="24"/>
              </w:rPr>
            </w:pPr>
            <w:r>
              <w:rPr>
                <w:rFonts w:hint="eastAsia" w:ascii="等线" w:hAnsi="等线" w:eastAsia="等线" w:cs="等线"/>
                <w:sz w:val="24"/>
                <w:szCs w:val="24"/>
                <w:highlight w:val="none"/>
                <w:lang w:val="en-US" w:eastAsia="zh-CN"/>
              </w:rPr>
              <w:t>总价</w:t>
            </w:r>
            <w:r>
              <w:rPr>
                <w:rFonts w:hint="eastAsia" w:ascii="等线" w:hAnsi="等线" w:eastAsia="等线" w:cs="等线"/>
                <w:sz w:val="24"/>
                <w:szCs w:val="24"/>
                <w:highlight w:val="none"/>
              </w:rPr>
              <w:t>（小写）</w:t>
            </w:r>
          </w:p>
        </w:tc>
      </w:tr>
      <w:tr w14:paraId="47109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1258" w:hRule="atLeast"/>
        </w:trPr>
        <w:tc>
          <w:tcPr>
            <w:tcW w:w="3330" w:type="dxa"/>
            <w:noWrap w:val="0"/>
            <w:vAlign w:val="center"/>
          </w:tcPr>
          <w:p w14:paraId="177007BE">
            <w:pPr>
              <w:pStyle w:val="148"/>
              <w:keepNext w:val="0"/>
              <w:keepLines w:val="0"/>
              <w:widowControl/>
              <w:suppressLineNumbers w:val="0"/>
              <w:rPr>
                <w:rFonts w:hint="eastAsia" w:ascii="等线" w:hAnsi="等线" w:eastAsia="等线" w:cs="等线"/>
                <w:sz w:val="24"/>
                <w:szCs w:val="24"/>
              </w:rPr>
            </w:pPr>
          </w:p>
        </w:tc>
        <w:tc>
          <w:tcPr>
            <w:tcW w:w="3345" w:type="dxa"/>
            <w:noWrap w:val="0"/>
            <w:vAlign w:val="center"/>
          </w:tcPr>
          <w:p w14:paraId="44F431A5">
            <w:pPr>
              <w:pStyle w:val="148"/>
              <w:keepNext w:val="0"/>
              <w:keepLines w:val="0"/>
              <w:widowControl/>
              <w:suppressLineNumbers w:val="0"/>
              <w:rPr>
                <w:rFonts w:hint="eastAsia" w:ascii="等线" w:hAnsi="等线" w:eastAsia="等线" w:cs="等线"/>
                <w:sz w:val="24"/>
                <w:szCs w:val="24"/>
              </w:rPr>
            </w:pPr>
            <w:r>
              <w:rPr>
                <w:rFonts w:hint="eastAsia" w:ascii="等线" w:hAnsi="等线" w:eastAsia="等线" w:cs="等线"/>
                <w:sz w:val="24"/>
                <w:szCs w:val="24"/>
              </w:rPr>
              <w:t>详见响应文件</w:t>
            </w:r>
          </w:p>
        </w:tc>
        <w:tc>
          <w:tcPr>
            <w:tcW w:w="4980" w:type="dxa"/>
            <w:noWrap w:val="0"/>
            <w:vAlign w:val="center"/>
          </w:tcPr>
          <w:p w14:paraId="4E5AADCA">
            <w:pPr>
              <w:pStyle w:val="148"/>
              <w:keepNext w:val="0"/>
              <w:keepLines w:val="0"/>
              <w:widowControl/>
              <w:suppressLineNumbers w:val="0"/>
              <w:ind w:firstLine="1200"/>
              <w:rPr>
                <w:rFonts w:hint="eastAsia" w:ascii="等线" w:hAnsi="等线" w:eastAsia="等线" w:cs="等线"/>
                <w:sz w:val="24"/>
                <w:szCs w:val="24"/>
              </w:rPr>
            </w:pPr>
            <w:r>
              <w:rPr>
                <w:rFonts w:hint="eastAsia" w:ascii="等线" w:hAnsi="等线" w:eastAsia="等线" w:cs="等线"/>
                <w:sz w:val="24"/>
                <w:szCs w:val="24"/>
              </w:rPr>
              <w:t>元</w:t>
            </w:r>
          </w:p>
        </w:tc>
      </w:tr>
      <w:tr w14:paraId="791B4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1080" w:hRule="atLeast"/>
        </w:trPr>
        <w:tc>
          <w:tcPr>
            <w:tcW w:w="3330" w:type="dxa"/>
            <w:noWrap w:val="0"/>
            <w:vAlign w:val="center"/>
          </w:tcPr>
          <w:p w14:paraId="2FBC5B30">
            <w:pPr>
              <w:pStyle w:val="148"/>
              <w:keepNext w:val="0"/>
              <w:keepLines w:val="0"/>
              <w:widowControl/>
              <w:suppressLineNumbers w:val="0"/>
              <w:rPr>
                <w:rFonts w:hint="eastAsia" w:ascii="等线" w:hAnsi="等线" w:eastAsia="等线" w:cs="等线"/>
                <w:sz w:val="24"/>
                <w:szCs w:val="24"/>
              </w:rPr>
            </w:pPr>
            <w:r>
              <w:rPr>
                <w:rFonts w:hint="eastAsia" w:ascii="等线" w:hAnsi="等线" w:eastAsia="等线" w:cs="等线"/>
                <w:sz w:val="24"/>
                <w:szCs w:val="24"/>
                <w:lang w:val="en-US" w:eastAsia="zh-CN"/>
              </w:rPr>
              <w:t>总价</w:t>
            </w:r>
            <w:r>
              <w:rPr>
                <w:rFonts w:hint="eastAsia" w:ascii="等线" w:hAnsi="等线" w:eastAsia="等线" w:cs="等线"/>
                <w:sz w:val="24"/>
                <w:szCs w:val="24"/>
              </w:rPr>
              <w:t>（大写）：</w:t>
            </w:r>
          </w:p>
        </w:tc>
        <w:tc>
          <w:tcPr>
            <w:tcW w:w="8340" w:type="dxa"/>
            <w:gridSpan w:val="2"/>
            <w:noWrap w:val="0"/>
            <w:vAlign w:val="center"/>
          </w:tcPr>
          <w:p w14:paraId="004DC3EF">
            <w:pPr>
              <w:pStyle w:val="148"/>
              <w:keepNext w:val="0"/>
              <w:keepLines w:val="0"/>
              <w:widowControl/>
              <w:suppressLineNumbers w:val="0"/>
              <w:rPr>
                <w:rFonts w:hint="eastAsia" w:ascii="等线" w:hAnsi="等线" w:eastAsia="等线" w:cs="等线"/>
                <w:sz w:val="24"/>
                <w:szCs w:val="24"/>
              </w:rPr>
            </w:pPr>
          </w:p>
        </w:tc>
      </w:tr>
    </w:tbl>
    <w:p w14:paraId="2A1F2C9E">
      <w:pPr>
        <w:pStyle w:val="148"/>
        <w:keepNext w:val="0"/>
        <w:keepLines w:val="0"/>
        <w:pageBreakBefore w:val="0"/>
        <w:widowControl/>
        <w:suppressLineNumbers w:val="0"/>
        <w:spacing w:before="0" w:beforeAutospacing="0" w:after="0" w:afterAutospacing="0" w:line="480" w:lineRule="auto"/>
        <w:outlineLvl w:val="9"/>
        <w:rPr>
          <w:rFonts w:hint="eastAsia" w:ascii="等线" w:hAnsi="等线" w:eastAsia="等线" w:cs="等线"/>
          <w:sz w:val="24"/>
          <w:szCs w:val="24"/>
        </w:rPr>
      </w:pPr>
      <w:r>
        <w:rPr>
          <w:rFonts w:hint="eastAsia" w:ascii="等线" w:hAnsi="等线" w:eastAsia="等线" w:cs="等线"/>
          <w:sz w:val="24"/>
          <w:szCs w:val="24"/>
        </w:rPr>
        <w:t>响应单位（公章）：</w:t>
      </w:r>
    </w:p>
    <w:p w14:paraId="0DCBFB04">
      <w:pPr>
        <w:pStyle w:val="97"/>
        <w:keepNext w:val="0"/>
        <w:keepLines w:val="0"/>
        <w:pageBreakBefore w:val="0"/>
        <w:widowControl/>
        <w:spacing w:beforeAutospacing="0" w:afterAutospacing="0" w:line="480" w:lineRule="auto"/>
        <w:jc w:val="left"/>
        <w:outlineLvl w:val="9"/>
        <w:rPr>
          <w:rFonts w:hint="eastAsia" w:ascii="等线" w:hAnsi="等线" w:eastAsia="等线" w:cs="等线"/>
          <w:color w:val="000000"/>
          <w:sz w:val="24"/>
          <w:szCs w:val="24"/>
          <w:lang w:val="en-US" w:eastAsia="zh-CN" w:bidi="ar-SA"/>
        </w:rPr>
      </w:pPr>
      <w:bookmarkStart w:id="289" w:name="_Toc87"/>
      <w:r>
        <w:rPr>
          <w:rFonts w:hint="eastAsia" w:ascii="等线" w:hAnsi="等线" w:eastAsia="等线" w:cs="等线"/>
          <w:color w:val="000000"/>
          <w:sz w:val="24"/>
          <w:szCs w:val="24"/>
          <w:lang w:val="en-US" w:eastAsia="zh-CN" w:bidi="ar-SA"/>
        </w:rPr>
        <w:t>法定代表人或授权代表（签字或盖章）：</w:t>
      </w:r>
      <w:bookmarkEnd w:id="289"/>
    </w:p>
    <w:p w14:paraId="05D409D3">
      <w:pPr>
        <w:pStyle w:val="97"/>
        <w:keepNext w:val="0"/>
        <w:keepLines w:val="0"/>
        <w:pageBreakBefore w:val="0"/>
        <w:widowControl/>
        <w:spacing w:beforeAutospacing="0" w:afterAutospacing="0" w:line="480" w:lineRule="auto"/>
        <w:jc w:val="right"/>
        <w:outlineLvl w:val="9"/>
        <w:rPr>
          <w:rFonts w:hint="eastAsia" w:ascii="等线" w:hAnsi="等线" w:eastAsia="等线" w:cs="等线"/>
          <w:color w:val="000000"/>
          <w:sz w:val="24"/>
          <w:szCs w:val="24"/>
          <w:lang w:val="en-US" w:eastAsia="zh-CN" w:bidi="ar-SA"/>
        </w:rPr>
      </w:pPr>
      <w:r>
        <w:rPr>
          <w:rFonts w:hint="eastAsia" w:ascii="等线" w:hAnsi="等线" w:eastAsia="等线" w:cs="等线"/>
          <w:color w:val="000000"/>
          <w:sz w:val="24"/>
          <w:szCs w:val="24"/>
          <w:lang w:val="en-US" w:eastAsia="zh-CN" w:bidi="ar-SA"/>
        </w:rPr>
        <w:t>日期：  年   月   日</w:t>
      </w:r>
    </w:p>
    <w:p w14:paraId="21292119">
      <w:pPr>
        <w:pStyle w:val="100"/>
        <w:jc w:val="left"/>
        <w:outlineLvl w:val="2"/>
        <w:rPr>
          <w:rStyle w:val="35"/>
          <w:rFonts w:hint="eastAsia" w:ascii="等线" w:hAnsi="等线" w:eastAsia="等线" w:cs="等线"/>
        </w:rPr>
      </w:pPr>
      <w:r>
        <w:rPr>
          <w:rStyle w:val="35"/>
          <w:rFonts w:hint="eastAsia" w:ascii="等线" w:hAnsi="等线" w:eastAsia="等线" w:cs="等线"/>
        </w:rPr>
        <w:br w:type="page"/>
      </w:r>
      <w:bookmarkStart w:id="290" w:name="_Toc23537"/>
      <w:bookmarkStart w:id="291" w:name="_Toc22918"/>
      <w:r>
        <w:rPr>
          <w:rStyle w:val="67"/>
          <w:rFonts w:hint="eastAsia" w:ascii="等线" w:hAnsi="等线" w:eastAsia="等线" w:cs="等线"/>
          <w:b/>
          <w:bCs/>
          <w:sz w:val="30"/>
          <w:szCs w:val="30"/>
          <w:lang w:val="en-US" w:eastAsia="zh-CN"/>
        </w:rPr>
        <w:t>资格条件</w:t>
      </w:r>
      <w:bookmarkEnd w:id="290"/>
      <w:bookmarkEnd w:id="291"/>
    </w:p>
    <w:p w14:paraId="4ACB20E1">
      <w:pPr>
        <w:pStyle w:val="100"/>
        <w:jc w:val="center"/>
        <w:outlineLvl w:val="2"/>
        <w:rPr>
          <w:rStyle w:val="35"/>
          <w:rFonts w:hint="eastAsia" w:ascii="等线" w:hAnsi="等线" w:eastAsia="等线" w:cs="等线"/>
        </w:rPr>
      </w:pPr>
      <w:r>
        <w:rPr>
          <w:rStyle w:val="35"/>
          <w:rFonts w:hint="eastAsia" w:ascii="等线" w:hAnsi="等线" w:eastAsia="等线" w:cs="等线"/>
        </w:rPr>
        <w:br w:type="page"/>
      </w:r>
      <w:bookmarkStart w:id="292" w:name="_Toc4659"/>
      <w:r>
        <w:rPr>
          <w:rStyle w:val="35"/>
          <w:rFonts w:hint="eastAsia" w:ascii="等线" w:hAnsi="等线" w:eastAsia="等线" w:cs="等线"/>
          <w:b w:val="0"/>
          <w:sz w:val="28"/>
        </w:rPr>
        <w:t>(</w:t>
      </w:r>
      <w:r>
        <w:rPr>
          <w:rStyle w:val="35"/>
          <w:rFonts w:hint="eastAsia" w:ascii="等线" w:hAnsi="等线" w:eastAsia="等线" w:cs="等线"/>
          <w:b w:val="0"/>
          <w:sz w:val="28"/>
          <w:lang w:val="en-US" w:eastAsia="zh-CN"/>
        </w:rPr>
        <w:t>一</w:t>
      </w:r>
      <w:r>
        <w:rPr>
          <w:rStyle w:val="35"/>
          <w:rFonts w:hint="eastAsia" w:ascii="等线" w:hAnsi="等线" w:eastAsia="等线" w:cs="等线"/>
          <w:b w:val="0"/>
          <w:sz w:val="28"/>
        </w:rPr>
        <w:t>)</w:t>
      </w:r>
      <w:r>
        <w:rPr>
          <w:rStyle w:val="35"/>
          <w:rFonts w:hint="eastAsia" w:ascii="等线" w:hAnsi="等线" w:eastAsia="等线" w:cs="等线"/>
          <w:b w:val="0"/>
          <w:sz w:val="28"/>
          <w:lang w:val="en-US" w:eastAsia="zh-CN"/>
        </w:rPr>
        <w:t>具有</w:t>
      </w:r>
      <w:r>
        <w:rPr>
          <w:rStyle w:val="35"/>
          <w:rFonts w:hint="eastAsia" w:ascii="等线" w:hAnsi="等线" w:eastAsia="等线" w:cs="等线"/>
          <w:b w:val="0"/>
          <w:sz w:val="28"/>
        </w:rPr>
        <w:t>独立承担民事责任的能力</w:t>
      </w:r>
      <w:bookmarkEnd w:id="292"/>
    </w:p>
    <w:p w14:paraId="7DBA81BF">
      <w:pPr>
        <w:pStyle w:val="102"/>
        <w:outlineLvl w:val="1"/>
        <w:rPr>
          <w:rStyle w:val="35"/>
          <w:rFonts w:hint="eastAsia" w:ascii="等线" w:hAnsi="等线" w:eastAsia="等线" w:cs="等线"/>
        </w:rPr>
      </w:pPr>
      <w:r>
        <w:rPr>
          <w:rStyle w:val="35"/>
          <w:rFonts w:hint="eastAsia" w:ascii="等线" w:hAnsi="等线" w:eastAsia="等线" w:cs="等线"/>
        </w:rPr>
        <w:br w:type="page"/>
      </w:r>
      <w:bookmarkStart w:id="293" w:name="_Toc1607"/>
      <w:bookmarkStart w:id="294" w:name="_Toc21140"/>
      <w:r>
        <w:rPr>
          <w:rStyle w:val="146"/>
          <w:rFonts w:hint="eastAsia" w:ascii="等线" w:hAnsi="等线" w:eastAsia="等线" w:cs="等线"/>
          <w:b w:val="0"/>
          <w:sz w:val="28"/>
        </w:rPr>
        <w:t>(</w:t>
      </w:r>
      <w:r>
        <w:rPr>
          <w:rStyle w:val="146"/>
          <w:rFonts w:hint="eastAsia" w:ascii="等线" w:hAnsi="等线" w:eastAsia="等线" w:cs="等线"/>
          <w:b w:val="0"/>
          <w:sz w:val="28"/>
          <w:lang w:val="en-US" w:eastAsia="zh-CN"/>
        </w:rPr>
        <w:t>二</w:t>
      </w:r>
      <w:r>
        <w:rPr>
          <w:rStyle w:val="146"/>
          <w:rFonts w:hint="eastAsia" w:ascii="等线" w:hAnsi="等线" w:eastAsia="等线" w:cs="等线"/>
          <w:b w:val="0"/>
          <w:sz w:val="28"/>
        </w:rPr>
        <w:t>)具有良好的商业信誉和健全的财务会计制度；具有履行合同所必需的设备和专业技术能力；有依法缴纳税收和社会保障资金的良好记录；参加政府采购活动前三年内，在经营活动中没有重大违法记录</w:t>
      </w:r>
      <w:bookmarkEnd w:id="293"/>
      <w:bookmarkEnd w:id="294"/>
    </w:p>
    <w:p w14:paraId="52174467">
      <w:pPr>
        <w:pStyle w:val="103"/>
        <w:jc w:val="center"/>
        <w:outlineLvl w:val="2"/>
        <w:rPr>
          <w:rStyle w:val="35"/>
          <w:rFonts w:hint="eastAsia" w:ascii="等线" w:hAnsi="等线" w:eastAsia="等线" w:cs="等线"/>
        </w:rPr>
      </w:pPr>
    </w:p>
    <w:p w14:paraId="4F77C0F9">
      <w:pPr>
        <w:pStyle w:val="134"/>
        <w:keepNext w:val="0"/>
        <w:keepLines w:val="0"/>
        <w:pageBreakBefore w:val="0"/>
        <w:kinsoku/>
        <w:wordWrap/>
        <w:overflowPunct/>
        <w:topLinePunct w:val="0"/>
        <w:autoSpaceDE/>
        <w:autoSpaceDN/>
        <w:bidi w:val="0"/>
        <w:adjustRightInd/>
        <w:snapToGrid/>
        <w:spacing w:line="360" w:lineRule="auto"/>
        <w:jc w:val="center"/>
        <w:textAlignment w:val="auto"/>
        <w:outlineLvl w:val="9"/>
        <w:rPr>
          <w:rStyle w:val="35"/>
          <w:rFonts w:hint="eastAsia" w:ascii="等线" w:hAnsi="等线" w:eastAsia="等线" w:cs="等线"/>
          <w:sz w:val="24"/>
          <w:szCs w:val="24"/>
        </w:rPr>
      </w:pPr>
      <w:r>
        <w:rPr>
          <w:rStyle w:val="35"/>
          <w:rFonts w:hint="eastAsia" w:ascii="等线" w:hAnsi="等线" w:eastAsia="等线" w:cs="等线"/>
          <w:b w:val="0"/>
          <w:sz w:val="24"/>
          <w:szCs w:val="24"/>
        </w:rPr>
        <w:t>资格承诺函</w:t>
      </w:r>
    </w:p>
    <w:p w14:paraId="4DA0B0DB">
      <w:pPr>
        <w:pStyle w:val="136"/>
        <w:keepNext w:val="0"/>
        <w:keepLines w:val="0"/>
        <w:pageBreakBefore w:val="0"/>
        <w:kinsoku/>
        <w:wordWrap/>
        <w:overflowPunct/>
        <w:topLinePunct w:val="0"/>
        <w:autoSpaceDE/>
        <w:autoSpaceDN/>
        <w:bidi w:val="0"/>
        <w:adjustRightInd/>
        <w:snapToGrid/>
        <w:spacing w:line="360" w:lineRule="auto"/>
        <w:textAlignment w:val="auto"/>
        <w:rPr>
          <w:rStyle w:val="135"/>
          <w:rFonts w:hint="eastAsia" w:ascii="等线" w:hAnsi="等线" w:eastAsia="等线" w:cs="等线"/>
          <w:kern w:val="0"/>
          <w:sz w:val="24"/>
          <w:szCs w:val="24"/>
          <w:u w:val="single"/>
        </w:rPr>
      </w:pPr>
      <w:bookmarkStart w:id="295" w:name="书签4"/>
      <w:bookmarkEnd w:id="295"/>
      <w:r>
        <w:rPr>
          <w:rStyle w:val="135"/>
          <w:rFonts w:hint="eastAsia" w:ascii="等线" w:hAnsi="等线" w:eastAsia="等线" w:cs="等线"/>
          <w:kern w:val="0"/>
          <w:sz w:val="24"/>
          <w:szCs w:val="24"/>
        </w:rPr>
        <w:t>致：</w:t>
      </w:r>
      <w:r>
        <w:rPr>
          <w:rStyle w:val="135"/>
          <w:rFonts w:hint="eastAsia" w:ascii="等线" w:hAnsi="等线" w:eastAsia="等线" w:cs="等线"/>
          <w:kern w:val="0"/>
          <w:sz w:val="24"/>
          <w:szCs w:val="24"/>
          <w:u w:val="single"/>
        </w:rPr>
        <w:t xml:space="preserve">       （采购人、采购代理机构）       </w:t>
      </w:r>
    </w:p>
    <w:p w14:paraId="189EF062">
      <w:pPr>
        <w:pStyle w:val="136"/>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135"/>
          <w:rFonts w:hint="eastAsia" w:ascii="等线" w:hAnsi="等线" w:eastAsia="等线" w:cs="等线"/>
          <w:kern w:val="0"/>
          <w:sz w:val="24"/>
          <w:szCs w:val="24"/>
        </w:rPr>
      </w:pPr>
      <w:r>
        <w:rPr>
          <w:rStyle w:val="135"/>
          <w:rFonts w:hint="eastAsia" w:ascii="等线" w:hAnsi="等线" w:eastAsia="等线" w:cs="等线"/>
          <w:kern w:val="0"/>
          <w:sz w:val="24"/>
          <w:szCs w:val="24"/>
        </w:rPr>
        <w:t>我单位参与</w:t>
      </w:r>
      <w:r>
        <w:rPr>
          <w:rStyle w:val="135"/>
          <w:rFonts w:hint="eastAsia" w:ascii="等线" w:hAnsi="等线" w:eastAsia="等线" w:cs="等线"/>
          <w:kern w:val="0"/>
          <w:sz w:val="24"/>
          <w:szCs w:val="24"/>
          <w:u w:val="single"/>
        </w:rPr>
        <w:t xml:space="preserve">     （项目名称）  （项目编号：      ）  </w:t>
      </w:r>
      <w:r>
        <w:rPr>
          <w:rStyle w:val="135"/>
          <w:rFonts w:hint="eastAsia" w:ascii="等线" w:hAnsi="等线" w:eastAsia="等线" w:cs="等线"/>
          <w:kern w:val="0"/>
          <w:sz w:val="24"/>
          <w:szCs w:val="24"/>
        </w:rPr>
        <w:t>项目的政府采购活动，现承诺如下：</w:t>
      </w:r>
    </w:p>
    <w:p w14:paraId="7168C16B">
      <w:pPr>
        <w:pStyle w:val="136"/>
        <w:keepNext w:val="0"/>
        <w:keepLines w:val="0"/>
        <w:pageBreakBefore w:val="0"/>
        <w:kinsoku/>
        <w:wordWrap/>
        <w:overflowPunct/>
        <w:topLinePunct w:val="0"/>
        <w:autoSpaceDE/>
        <w:autoSpaceDN/>
        <w:bidi w:val="0"/>
        <w:adjustRightInd/>
        <w:snapToGrid/>
        <w:spacing w:line="360" w:lineRule="auto"/>
        <w:textAlignment w:val="auto"/>
        <w:rPr>
          <w:rStyle w:val="135"/>
          <w:rFonts w:hint="eastAsia" w:ascii="等线" w:hAnsi="等线" w:eastAsia="等线" w:cs="等线"/>
          <w:kern w:val="0"/>
          <w:sz w:val="24"/>
          <w:szCs w:val="24"/>
        </w:rPr>
      </w:pPr>
      <w:r>
        <w:rPr>
          <w:rStyle w:val="135"/>
          <w:rFonts w:hint="eastAsia" w:ascii="等线" w:hAnsi="等线" w:eastAsia="等线" w:cs="等线"/>
          <w:kern w:val="0"/>
          <w:sz w:val="24"/>
          <w:szCs w:val="24"/>
        </w:rPr>
        <w:t>我方具有良好的商业信誉和健全的财务会计制度。</w:t>
      </w:r>
    </w:p>
    <w:p w14:paraId="4D020430">
      <w:pPr>
        <w:pStyle w:val="136"/>
        <w:keepNext w:val="0"/>
        <w:keepLines w:val="0"/>
        <w:pageBreakBefore w:val="0"/>
        <w:kinsoku/>
        <w:wordWrap/>
        <w:overflowPunct/>
        <w:topLinePunct w:val="0"/>
        <w:autoSpaceDE/>
        <w:autoSpaceDN/>
        <w:bidi w:val="0"/>
        <w:adjustRightInd/>
        <w:snapToGrid/>
        <w:spacing w:line="360" w:lineRule="auto"/>
        <w:textAlignment w:val="auto"/>
        <w:rPr>
          <w:rStyle w:val="135"/>
          <w:rFonts w:hint="eastAsia" w:ascii="等线" w:hAnsi="等线" w:eastAsia="等线" w:cs="等线"/>
          <w:kern w:val="0"/>
          <w:sz w:val="24"/>
          <w:szCs w:val="24"/>
        </w:rPr>
      </w:pPr>
      <w:r>
        <w:rPr>
          <w:rStyle w:val="135"/>
          <w:rFonts w:hint="eastAsia" w:ascii="等线" w:hAnsi="等线" w:eastAsia="等线" w:cs="等线"/>
          <w:kern w:val="0"/>
          <w:sz w:val="24"/>
          <w:szCs w:val="24"/>
        </w:rPr>
        <w:t>我方具有履行合同所必需的设备和专业技术能力。</w:t>
      </w:r>
    </w:p>
    <w:p w14:paraId="4D0BE433">
      <w:pPr>
        <w:pStyle w:val="136"/>
        <w:keepNext w:val="0"/>
        <w:keepLines w:val="0"/>
        <w:pageBreakBefore w:val="0"/>
        <w:kinsoku/>
        <w:wordWrap/>
        <w:overflowPunct/>
        <w:topLinePunct w:val="0"/>
        <w:autoSpaceDE/>
        <w:autoSpaceDN/>
        <w:bidi w:val="0"/>
        <w:adjustRightInd/>
        <w:snapToGrid/>
        <w:spacing w:line="360" w:lineRule="auto"/>
        <w:textAlignment w:val="auto"/>
        <w:rPr>
          <w:rStyle w:val="135"/>
          <w:rFonts w:hint="eastAsia" w:ascii="等线" w:hAnsi="等线" w:eastAsia="等线" w:cs="等线"/>
          <w:kern w:val="0"/>
          <w:sz w:val="24"/>
          <w:szCs w:val="24"/>
        </w:rPr>
      </w:pPr>
      <w:r>
        <w:rPr>
          <w:rStyle w:val="135"/>
          <w:rFonts w:hint="eastAsia" w:ascii="等线" w:hAnsi="等线" w:eastAsia="等线" w:cs="等线"/>
          <w:kern w:val="0"/>
          <w:sz w:val="24"/>
          <w:szCs w:val="24"/>
        </w:rPr>
        <w:t>我方具有依法缴纳税收和社会保障资金的良好记录。</w:t>
      </w:r>
    </w:p>
    <w:p w14:paraId="12FB7E6F">
      <w:pPr>
        <w:pStyle w:val="136"/>
        <w:keepNext w:val="0"/>
        <w:keepLines w:val="0"/>
        <w:pageBreakBefore w:val="0"/>
        <w:kinsoku/>
        <w:wordWrap/>
        <w:overflowPunct/>
        <w:topLinePunct w:val="0"/>
        <w:autoSpaceDE/>
        <w:autoSpaceDN/>
        <w:bidi w:val="0"/>
        <w:adjustRightInd/>
        <w:snapToGrid/>
        <w:spacing w:line="360" w:lineRule="auto"/>
        <w:textAlignment w:val="auto"/>
        <w:rPr>
          <w:rStyle w:val="135"/>
          <w:rFonts w:hint="eastAsia" w:ascii="等线" w:hAnsi="等线" w:eastAsia="等线" w:cs="等线"/>
          <w:kern w:val="0"/>
          <w:sz w:val="24"/>
          <w:szCs w:val="24"/>
        </w:rPr>
      </w:pPr>
      <w:r>
        <w:rPr>
          <w:rStyle w:val="135"/>
          <w:rFonts w:hint="eastAsia" w:ascii="等线" w:hAnsi="等线" w:eastAsia="等线" w:cs="等线"/>
          <w:kern w:val="0"/>
          <w:sz w:val="24"/>
          <w:szCs w:val="24"/>
        </w:rPr>
        <w:t>我方参加本项目采购活动前三年内，在经营活动中没有重大违法记录。</w:t>
      </w:r>
    </w:p>
    <w:p w14:paraId="16CF02E4">
      <w:pPr>
        <w:pStyle w:val="136"/>
        <w:keepNext w:val="0"/>
        <w:keepLines w:val="0"/>
        <w:pageBreakBefore w:val="0"/>
        <w:kinsoku/>
        <w:wordWrap/>
        <w:overflowPunct/>
        <w:topLinePunct w:val="0"/>
        <w:autoSpaceDE/>
        <w:autoSpaceDN/>
        <w:bidi w:val="0"/>
        <w:adjustRightInd/>
        <w:snapToGrid/>
        <w:spacing w:line="360" w:lineRule="auto"/>
        <w:textAlignment w:val="auto"/>
        <w:rPr>
          <w:rStyle w:val="135"/>
          <w:rFonts w:hint="eastAsia" w:ascii="等线" w:hAnsi="等线" w:eastAsia="等线" w:cs="等线"/>
          <w:kern w:val="0"/>
          <w:sz w:val="24"/>
          <w:szCs w:val="24"/>
        </w:rPr>
      </w:pPr>
      <w:r>
        <w:rPr>
          <w:rStyle w:val="135"/>
          <w:rFonts w:hint="eastAsia" w:ascii="等线" w:hAnsi="等线" w:eastAsia="等线" w:cs="等线"/>
          <w:kern w:val="0"/>
          <w:sz w:val="24"/>
          <w:szCs w:val="24"/>
        </w:rPr>
        <w:t>若我单位承诺不实，自愿</w:t>
      </w:r>
      <w:r>
        <w:rPr>
          <w:rStyle w:val="135"/>
          <w:rFonts w:hint="eastAsia" w:ascii="等线" w:hAnsi="等线" w:eastAsia="等线" w:cs="等线"/>
          <w:kern w:val="0"/>
          <w:sz w:val="24"/>
          <w:szCs w:val="24"/>
          <w:lang w:val="en-US" w:eastAsia="zh-CN"/>
        </w:rPr>
        <w:t>承担</w:t>
      </w:r>
      <w:r>
        <w:rPr>
          <w:rStyle w:val="135"/>
          <w:rFonts w:hint="eastAsia" w:ascii="等线" w:hAnsi="等线" w:eastAsia="等线" w:cs="等线"/>
          <w:kern w:val="0"/>
          <w:sz w:val="24"/>
          <w:szCs w:val="24"/>
        </w:rPr>
        <w:t>提供虚假材料谋取中标、成交的法律责任。</w:t>
      </w:r>
    </w:p>
    <w:p w14:paraId="5773CAA4">
      <w:pPr>
        <w:pStyle w:val="136"/>
        <w:keepNext w:val="0"/>
        <w:keepLines w:val="0"/>
        <w:pageBreakBefore w:val="0"/>
        <w:kinsoku/>
        <w:wordWrap/>
        <w:overflowPunct/>
        <w:topLinePunct w:val="0"/>
        <w:autoSpaceDE/>
        <w:autoSpaceDN/>
        <w:bidi w:val="0"/>
        <w:adjustRightInd/>
        <w:snapToGrid/>
        <w:spacing w:line="360" w:lineRule="auto"/>
        <w:textAlignment w:val="auto"/>
        <w:rPr>
          <w:rStyle w:val="135"/>
          <w:rFonts w:hint="eastAsia" w:ascii="等线" w:hAnsi="等线" w:eastAsia="等线" w:cs="等线"/>
          <w:kern w:val="0"/>
          <w:sz w:val="24"/>
          <w:szCs w:val="24"/>
        </w:rPr>
      </w:pPr>
      <w:r>
        <w:rPr>
          <w:rStyle w:val="135"/>
          <w:rFonts w:hint="eastAsia" w:ascii="等线" w:hAnsi="等线" w:eastAsia="等线" w:cs="等线"/>
          <w:kern w:val="0"/>
          <w:sz w:val="24"/>
          <w:szCs w:val="24"/>
        </w:rPr>
        <w:t xml:space="preserve"> </w:t>
      </w:r>
    </w:p>
    <w:p w14:paraId="34EF5A4B">
      <w:pPr>
        <w:pStyle w:val="136"/>
        <w:keepNext w:val="0"/>
        <w:keepLines w:val="0"/>
        <w:pageBreakBefore w:val="0"/>
        <w:kinsoku/>
        <w:wordWrap/>
        <w:overflowPunct/>
        <w:topLinePunct w:val="0"/>
        <w:autoSpaceDE/>
        <w:autoSpaceDN/>
        <w:bidi w:val="0"/>
        <w:adjustRightInd/>
        <w:snapToGrid/>
        <w:spacing w:line="360" w:lineRule="auto"/>
        <w:textAlignment w:val="auto"/>
        <w:rPr>
          <w:rStyle w:val="135"/>
          <w:rFonts w:hint="eastAsia" w:ascii="等线" w:hAnsi="等线" w:eastAsia="等线" w:cs="等线"/>
          <w:kern w:val="0"/>
          <w:sz w:val="24"/>
          <w:szCs w:val="24"/>
        </w:rPr>
      </w:pPr>
      <w:r>
        <w:rPr>
          <w:rStyle w:val="135"/>
          <w:rFonts w:hint="eastAsia" w:ascii="等线" w:hAnsi="等线" w:eastAsia="等线" w:cs="等线"/>
          <w:kern w:val="0"/>
          <w:sz w:val="24"/>
          <w:szCs w:val="24"/>
        </w:rPr>
        <w:t>投标（响应）供应商（盖章）：</w:t>
      </w:r>
      <w:r>
        <w:rPr>
          <w:rStyle w:val="135"/>
          <w:rFonts w:hint="eastAsia" w:ascii="等线" w:hAnsi="等线" w:eastAsia="等线" w:cs="等线"/>
          <w:kern w:val="0"/>
          <w:sz w:val="24"/>
          <w:szCs w:val="24"/>
          <w:u w:val="single"/>
        </w:rPr>
        <w:t xml:space="preserve">       </w:t>
      </w:r>
      <w:r>
        <w:rPr>
          <w:rStyle w:val="135"/>
          <w:rFonts w:hint="eastAsia" w:ascii="等线" w:hAnsi="等线" w:eastAsia="等线" w:cs="等线"/>
          <w:kern w:val="0"/>
          <w:sz w:val="24"/>
          <w:szCs w:val="24"/>
          <w:u w:val="single"/>
          <w:lang w:val="en-US" w:eastAsia="zh-CN"/>
        </w:rPr>
        <w:t xml:space="preserve">   </w:t>
      </w:r>
      <w:r>
        <w:rPr>
          <w:rStyle w:val="135"/>
          <w:rFonts w:hint="eastAsia" w:ascii="等线" w:hAnsi="等线" w:eastAsia="等线" w:cs="等线"/>
          <w:kern w:val="0"/>
          <w:sz w:val="24"/>
          <w:szCs w:val="24"/>
          <w:u w:val="single"/>
        </w:rPr>
        <w:t xml:space="preserve">   </w:t>
      </w:r>
    </w:p>
    <w:p w14:paraId="47894166">
      <w:pPr>
        <w:pStyle w:val="136"/>
        <w:keepNext w:val="0"/>
        <w:keepLines w:val="0"/>
        <w:pageBreakBefore w:val="0"/>
        <w:kinsoku/>
        <w:wordWrap/>
        <w:overflowPunct/>
        <w:topLinePunct w:val="0"/>
        <w:autoSpaceDE/>
        <w:autoSpaceDN/>
        <w:bidi w:val="0"/>
        <w:adjustRightInd/>
        <w:snapToGrid/>
        <w:spacing w:line="360" w:lineRule="auto"/>
        <w:textAlignment w:val="auto"/>
        <w:rPr>
          <w:rStyle w:val="135"/>
          <w:rFonts w:hint="eastAsia" w:ascii="等线" w:hAnsi="等线" w:eastAsia="等线" w:cs="等线"/>
          <w:kern w:val="0"/>
          <w:sz w:val="24"/>
          <w:szCs w:val="24"/>
        </w:rPr>
      </w:pPr>
      <w:r>
        <w:rPr>
          <w:rStyle w:val="135"/>
          <w:rFonts w:hint="eastAsia" w:ascii="等线" w:hAnsi="等线" w:eastAsia="等线" w:cs="等线"/>
          <w:kern w:val="0"/>
          <w:sz w:val="24"/>
          <w:szCs w:val="24"/>
        </w:rPr>
        <w:t>供应商法定代表人</w:t>
      </w:r>
      <w:r>
        <w:rPr>
          <w:rStyle w:val="135"/>
          <w:rFonts w:hint="eastAsia" w:ascii="等线" w:hAnsi="等线" w:eastAsia="等线" w:cs="等线"/>
          <w:kern w:val="0"/>
          <w:sz w:val="24"/>
          <w:szCs w:val="24"/>
          <w:lang w:eastAsia="zh-CN"/>
        </w:rPr>
        <w:t>（</w:t>
      </w:r>
      <w:r>
        <w:rPr>
          <w:rStyle w:val="135"/>
          <w:rFonts w:hint="eastAsia" w:ascii="等线" w:hAnsi="等线" w:eastAsia="等线" w:cs="等线"/>
          <w:kern w:val="0"/>
          <w:sz w:val="24"/>
          <w:szCs w:val="24"/>
          <w:lang w:val="en-US" w:eastAsia="zh-CN"/>
        </w:rPr>
        <w:t>负责人</w:t>
      </w:r>
      <w:r>
        <w:rPr>
          <w:rStyle w:val="135"/>
          <w:rFonts w:hint="eastAsia" w:ascii="等线" w:hAnsi="等线" w:eastAsia="等线" w:cs="等线"/>
          <w:kern w:val="0"/>
          <w:sz w:val="24"/>
          <w:szCs w:val="24"/>
          <w:lang w:eastAsia="zh-CN"/>
        </w:rPr>
        <w:t>）</w:t>
      </w:r>
      <w:r>
        <w:rPr>
          <w:rStyle w:val="135"/>
          <w:rFonts w:hint="eastAsia" w:ascii="等线" w:hAnsi="等线" w:eastAsia="等线" w:cs="等线"/>
          <w:kern w:val="0"/>
          <w:sz w:val="24"/>
          <w:szCs w:val="24"/>
        </w:rPr>
        <w:t>或授权代表（签字或签章）：</w:t>
      </w:r>
      <w:r>
        <w:rPr>
          <w:rStyle w:val="135"/>
          <w:rFonts w:hint="eastAsia" w:ascii="等线" w:hAnsi="等线" w:eastAsia="等线" w:cs="等线"/>
          <w:kern w:val="0"/>
          <w:sz w:val="24"/>
          <w:szCs w:val="24"/>
          <w:u w:val="single"/>
        </w:rPr>
        <w:t xml:space="preserve">   </w:t>
      </w:r>
      <w:r>
        <w:rPr>
          <w:rStyle w:val="135"/>
          <w:rFonts w:hint="eastAsia" w:ascii="等线" w:hAnsi="等线" w:eastAsia="等线" w:cs="等线"/>
          <w:kern w:val="0"/>
          <w:sz w:val="24"/>
          <w:szCs w:val="24"/>
          <w:u w:val="single"/>
          <w:lang w:val="en-US" w:eastAsia="zh-CN"/>
        </w:rPr>
        <w:t xml:space="preserve">     </w:t>
      </w:r>
      <w:r>
        <w:rPr>
          <w:rStyle w:val="135"/>
          <w:rFonts w:hint="eastAsia" w:ascii="等线" w:hAnsi="等线" w:eastAsia="等线" w:cs="等线"/>
          <w:kern w:val="0"/>
          <w:sz w:val="24"/>
          <w:szCs w:val="24"/>
          <w:u w:val="single"/>
        </w:rPr>
        <w:t xml:space="preserve">     </w:t>
      </w:r>
    </w:p>
    <w:p w14:paraId="3B2E5A29">
      <w:pPr>
        <w:pStyle w:val="137"/>
        <w:keepNext w:val="0"/>
        <w:keepLines w:val="0"/>
        <w:pageBreakBefore w:val="0"/>
        <w:kinsoku/>
        <w:wordWrap/>
        <w:overflowPunct/>
        <w:topLinePunct w:val="0"/>
        <w:autoSpaceDE/>
        <w:autoSpaceDN/>
        <w:bidi w:val="0"/>
        <w:adjustRightInd/>
        <w:snapToGrid/>
        <w:spacing w:line="360" w:lineRule="auto"/>
        <w:textAlignment w:val="auto"/>
        <w:rPr>
          <w:rStyle w:val="135"/>
          <w:rFonts w:hint="eastAsia" w:ascii="等线" w:hAnsi="等线" w:eastAsia="等线" w:cs="等线"/>
          <w:kern w:val="0"/>
          <w:sz w:val="24"/>
          <w:szCs w:val="24"/>
          <w:u w:val="single"/>
          <w:lang w:val="en-US" w:eastAsia="zh-CN" w:bidi="ar-SA"/>
        </w:rPr>
      </w:pPr>
      <w:r>
        <w:rPr>
          <w:rStyle w:val="135"/>
          <w:rFonts w:hint="eastAsia" w:ascii="等线" w:hAnsi="等线" w:eastAsia="等线" w:cs="等线"/>
          <w:kern w:val="0"/>
          <w:sz w:val="24"/>
          <w:szCs w:val="24"/>
          <w:lang w:val="en-US" w:eastAsia="zh-CN" w:bidi="ar-SA"/>
        </w:rPr>
        <w:t>日期：</w:t>
      </w:r>
      <w:r>
        <w:rPr>
          <w:rStyle w:val="135"/>
          <w:rFonts w:hint="eastAsia" w:ascii="等线" w:hAnsi="等线" w:eastAsia="等线" w:cs="等线"/>
          <w:kern w:val="0"/>
          <w:sz w:val="24"/>
          <w:szCs w:val="24"/>
          <w:u w:val="single"/>
          <w:lang w:val="en-US" w:eastAsia="zh-CN" w:bidi="ar-SA"/>
        </w:rPr>
        <w:t xml:space="preserve">             </w:t>
      </w:r>
    </w:p>
    <w:p w14:paraId="01CABFE0">
      <w:pPr>
        <w:pStyle w:val="103"/>
        <w:jc w:val="center"/>
        <w:outlineLvl w:val="2"/>
        <w:rPr>
          <w:rStyle w:val="35"/>
          <w:rFonts w:hint="eastAsia" w:ascii="等线" w:hAnsi="等线" w:eastAsia="等线" w:cs="等线"/>
        </w:rPr>
      </w:pPr>
    </w:p>
    <w:p w14:paraId="27AC0D25">
      <w:pPr>
        <w:rPr>
          <w:rFonts w:hint="eastAsia" w:ascii="等线" w:hAnsi="等线" w:eastAsia="等线" w:cs="等线"/>
        </w:rPr>
      </w:pPr>
      <w:r>
        <w:rPr>
          <w:rFonts w:hint="eastAsia" w:ascii="等线" w:hAnsi="等线" w:eastAsia="等线" w:cs="等线"/>
          <w:lang w:val="en-US" w:eastAsia="zh-CN"/>
        </w:rPr>
        <w:t>注：</w:t>
      </w:r>
      <w:r>
        <w:rPr>
          <w:rFonts w:hint="eastAsia" w:ascii="等线" w:hAnsi="等线" w:eastAsia="等线" w:cs="等线"/>
        </w:rPr>
        <w:t>政府采购法第二十二条第一款第五项所称重大违法记录，是指供应商因违法经营受到刑事处罚或者责令停产停业、吊销许可证或者执照、较大数额罚款等行政处罚。</w:t>
      </w:r>
    </w:p>
    <w:p w14:paraId="5F0A0E8E">
      <w:pPr>
        <w:rPr>
          <w:rFonts w:hint="eastAsia" w:ascii="等线" w:hAnsi="等线" w:eastAsia="等线" w:cs="等线"/>
        </w:rPr>
      </w:pPr>
      <w:r>
        <w:rPr>
          <w:rFonts w:hint="eastAsia" w:ascii="等线" w:hAnsi="等线" w:eastAsia="等线" w:cs="等线"/>
        </w:rPr>
        <w:t>供应商在参加政府采购活动前3年内因违法经营被禁止在一定期限内参加政府采购活动，期限届满的，可以参加政府采购活动。</w:t>
      </w:r>
    </w:p>
    <w:p w14:paraId="1A56936B">
      <w:pPr>
        <w:rPr>
          <w:rFonts w:hint="eastAsia" w:ascii="等线" w:hAnsi="等线" w:eastAsia="等线" w:cs="等线"/>
        </w:rPr>
      </w:pPr>
      <w:r>
        <w:rPr>
          <w:rFonts w:hint="eastAsia" w:ascii="等线" w:hAnsi="等线" w:eastAsia="等线" w:cs="等线"/>
        </w:rPr>
        <w:t>《中华人民共和国政府采购法实施条例》第十九条第一款规定的“较大数额罚款”认定为</w:t>
      </w:r>
      <w:r>
        <w:rPr>
          <w:rFonts w:hint="eastAsia" w:ascii="等线" w:hAnsi="等线" w:eastAsia="等线" w:cs="等线"/>
          <w:lang w:val="en-US"/>
        </w:rPr>
        <w:t>200</w:t>
      </w:r>
      <w:r>
        <w:rPr>
          <w:rFonts w:hint="eastAsia" w:ascii="等线" w:hAnsi="等线" w:eastAsia="等线" w:cs="等线"/>
        </w:rPr>
        <w:t>万元以上的罚款，法律、行政法规以及国务院有关部门明确规定相关领域“较大数额罚款”标准高于</w:t>
      </w:r>
      <w:r>
        <w:rPr>
          <w:rFonts w:hint="eastAsia" w:ascii="等线" w:hAnsi="等线" w:eastAsia="等线" w:cs="等线"/>
          <w:lang w:val="en-US"/>
        </w:rPr>
        <w:t>200</w:t>
      </w:r>
      <w:r>
        <w:rPr>
          <w:rFonts w:hint="eastAsia" w:ascii="等线" w:hAnsi="等线" w:eastAsia="等线" w:cs="等线"/>
        </w:rPr>
        <w:t>万元的，从其规定。</w:t>
      </w:r>
    </w:p>
    <w:p w14:paraId="1D9042B3">
      <w:pPr>
        <w:pStyle w:val="107"/>
        <w:jc w:val="both"/>
        <w:outlineLvl w:val="2"/>
        <w:rPr>
          <w:rStyle w:val="35"/>
          <w:rFonts w:hint="eastAsia" w:ascii="等线" w:hAnsi="等线" w:eastAsia="等线" w:cs="等线"/>
        </w:rPr>
      </w:pPr>
      <w:r>
        <w:rPr>
          <w:rStyle w:val="35"/>
          <w:rFonts w:hint="eastAsia" w:ascii="等线" w:hAnsi="等线" w:eastAsia="等线" w:cs="等线"/>
        </w:rPr>
        <w:br w:type="page"/>
      </w:r>
    </w:p>
    <w:p w14:paraId="455F4613">
      <w:pPr>
        <w:keepNext w:val="0"/>
        <w:keepLines w:val="0"/>
        <w:pageBreakBefore w:val="0"/>
        <w:kinsoku/>
        <w:wordWrap/>
        <w:overflowPunct/>
        <w:topLinePunct w:val="0"/>
        <w:autoSpaceDE/>
        <w:autoSpaceDN/>
        <w:bidi w:val="0"/>
        <w:adjustRightInd/>
        <w:snapToGrid/>
        <w:spacing w:line="360" w:lineRule="auto"/>
        <w:jc w:val="center"/>
        <w:textAlignment w:val="auto"/>
        <w:outlineLvl w:val="1"/>
        <w:rPr>
          <w:rFonts w:hint="eastAsia" w:ascii="等线" w:hAnsi="等线" w:eastAsia="等线" w:cs="等线"/>
          <w:sz w:val="24"/>
          <w:szCs w:val="24"/>
        </w:rPr>
      </w:pPr>
      <w:bookmarkStart w:id="296" w:name="_Toc25253"/>
      <w:r>
        <w:rPr>
          <w:rStyle w:val="35"/>
          <w:rFonts w:hint="eastAsia" w:ascii="等线" w:hAnsi="等线" w:eastAsia="等线" w:cs="等线"/>
          <w:b w:val="0"/>
          <w:sz w:val="28"/>
        </w:rPr>
        <w:t>(</w:t>
      </w:r>
      <w:r>
        <w:rPr>
          <w:rStyle w:val="35"/>
          <w:rFonts w:hint="eastAsia" w:ascii="等线" w:hAnsi="等线" w:eastAsia="等线" w:cs="等线"/>
          <w:b w:val="0"/>
          <w:sz w:val="28"/>
          <w:lang w:val="en-US" w:eastAsia="zh-CN"/>
        </w:rPr>
        <w:t>三</w:t>
      </w:r>
      <w:r>
        <w:rPr>
          <w:rStyle w:val="35"/>
          <w:rFonts w:hint="eastAsia" w:ascii="等线" w:hAnsi="等线" w:eastAsia="等线" w:cs="等线"/>
          <w:b w:val="0"/>
          <w:sz w:val="28"/>
        </w:rPr>
        <w:t>)</w:t>
      </w:r>
      <w:r>
        <w:rPr>
          <w:rStyle w:val="35"/>
          <w:rFonts w:hint="eastAsia" w:ascii="等线" w:hAnsi="等线" w:eastAsia="等线" w:cs="等线"/>
          <w:b w:val="0"/>
          <w:sz w:val="28"/>
          <w:lang w:val="en-US" w:eastAsia="zh-CN"/>
        </w:rPr>
        <w:t>本项目的特定资格要求</w:t>
      </w:r>
      <w:bookmarkEnd w:id="296"/>
    </w:p>
    <w:p w14:paraId="025772B1">
      <w:pPr>
        <w:pStyle w:val="106"/>
        <w:rPr>
          <w:rStyle w:val="35"/>
          <w:rFonts w:hint="eastAsia" w:ascii="等线" w:hAnsi="等线" w:eastAsia="等线" w:cs="等线"/>
        </w:rPr>
      </w:pPr>
    </w:p>
    <w:p w14:paraId="1521B4E7">
      <w:pPr>
        <w:pStyle w:val="107"/>
        <w:jc w:val="center"/>
        <w:outlineLvl w:val="2"/>
        <w:rPr>
          <w:rStyle w:val="35"/>
          <w:rFonts w:hint="eastAsia" w:ascii="等线" w:hAnsi="等线" w:eastAsia="等线" w:cs="等线"/>
        </w:rPr>
      </w:pPr>
    </w:p>
    <w:p w14:paraId="4CC94BF3">
      <w:pPr>
        <w:pStyle w:val="107"/>
        <w:jc w:val="center"/>
        <w:outlineLvl w:val="2"/>
        <w:rPr>
          <w:rStyle w:val="35"/>
          <w:rFonts w:hint="eastAsia" w:ascii="等线" w:hAnsi="等线" w:eastAsia="等线" w:cs="等线"/>
        </w:rPr>
      </w:pPr>
    </w:p>
    <w:p w14:paraId="27AD72D8">
      <w:pPr>
        <w:rPr>
          <w:rStyle w:val="35"/>
          <w:rFonts w:hint="eastAsia" w:ascii="等线" w:hAnsi="等线" w:eastAsia="等线" w:cs="等线"/>
        </w:rPr>
      </w:pPr>
      <w:r>
        <w:rPr>
          <w:rStyle w:val="35"/>
          <w:rFonts w:hint="eastAsia" w:ascii="等线" w:hAnsi="等线" w:eastAsia="等线" w:cs="等线"/>
          <w:b w:val="0"/>
          <w:sz w:val="28"/>
        </w:rPr>
        <w:br w:type="page"/>
      </w:r>
      <w:bookmarkStart w:id="297" w:name="_Toc6952"/>
    </w:p>
    <w:p w14:paraId="3746632F">
      <w:pPr>
        <w:pStyle w:val="107"/>
        <w:jc w:val="left"/>
        <w:outlineLvl w:val="2"/>
        <w:rPr>
          <w:rStyle w:val="35"/>
          <w:rFonts w:hint="eastAsia" w:ascii="等线" w:hAnsi="等线" w:eastAsia="等线" w:cs="等线"/>
          <w:sz w:val="30"/>
          <w:szCs w:val="30"/>
        </w:rPr>
      </w:pPr>
      <w:bookmarkStart w:id="298" w:name="_Toc19846"/>
      <w:r>
        <w:rPr>
          <w:rStyle w:val="67"/>
          <w:rFonts w:hint="eastAsia" w:ascii="等线" w:hAnsi="等线" w:eastAsia="等线" w:cs="等线"/>
          <w:b/>
          <w:bCs/>
          <w:sz w:val="30"/>
          <w:szCs w:val="30"/>
          <w:lang w:val="en-US" w:eastAsia="zh-CN"/>
        </w:rPr>
        <w:t>符合条件</w:t>
      </w:r>
      <w:bookmarkEnd w:id="297"/>
      <w:bookmarkEnd w:id="298"/>
    </w:p>
    <w:p w14:paraId="7CE4D9FD">
      <w:pPr>
        <w:pStyle w:val="108"/>
        <w:numPr>
          <w:ilvl w:val="0"/>
          <w:numId w:val="0"/>
        </w:numPr>
        <w:jc w:val="center"/>
        <w:outlineLvl w:val="2"/>
        <w:rPr>
          <w:rStyle w:val="67"/>
          <w:rFonts w:hint="eastAsia" w:ascii="等线" w:hAnsi="等线" w:eastAsia="等线" w:cs="等线"/>
          <w:sz w:val="28"/>
          <w:szCs w:val="28"/>
          <w:lang w:val="en-US" w:eastAsia="zh-CN"/>
        </w:rPr>
      </w:pPr>
      <w:r>
        <w:rPr>
          <w:rStyle w:val="35"/>
          <w:rFonts w:hint="eastAsia" w:ascii="等线" w:hAnsi="等线" w:eastAsia="等线" w:cs="等线"/>
        </w:rPr>
        <w:br w:type="page"/>
      </w:r>
      <w:bookmarkStart w:id="299" w:name="_Toc24397"/>
      <w:bookmarkStart w:id="300" w:name="_Toc20373"/>
      <w:r>
        <w:rPr>
          <w:rStyle w:val="35"/>
          <w:rFonts w:hint="eastAsia" w:ascii="等线" w:hAnsi="等线" w:eastAsia="等线" w:cs="等线"/>
          <w:sz w:val="28"/>
          <w:szCs w:val="28"/>
          <w:lang w:val="en-US" w:eastAsia="zh-CN"/>
        </w:rPr>
        <w:t>(一)</w:t>
      </w:r>
      <w:r>
        <w:rPr>
          <w:rStyle w:val="67"/>
          <w:rFonts w:hint="eastAsia" w:ascii="等线" w:hAnsi="等线" w:eastAsia="等线" w:cs="等线"/>
          <w:sz w:val="28"/>
          <w:szCs w:val="28"/>
          <w:lang w:val="en-US" w:eastAsia="zh-CN"/>
        </w:rPr>
        <w:t>报价</w:t>
      </w:r>
      <w:bookmarkEnd w:id="299"/>
      <w:bookmarkEnd w:id="300"/>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95"/>
        <w:gridCol w:w="1739"/>
        <w:gridCol w:w="2573"/>
        <w:gridCol w:w="2573"/>
      </w:tblGrid>
      <w:tr w14:paraId="45B0A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695" w:type="dxa"/>
            <w:shd w:val="clear" w:color="auto" w:fill="auto"/>
            <w:vAlign w:val="center"/>
          </w:tcPr>
          <w:p w14:paraId="30EB2819">
            <w:pPr>
              <w:keepNext w:val="0"/>
              <w:keepLines w:val="0"/>
              <w:pageBreakBefore w:val="0"/>
              <w:widowControl w:val="0"/>
              <w:shd w:val="clear"/>
              <w:kinsoku/>
              <w:wordWrap/>
              <w:overflowPunct/>
              <w:topLinePunct w:val="0"/>
              <w:autoSpaceDE/>
              <w:autoSpaceDN/>
              <w:bidi w:val="0"/>
              <w:adjustRightInd w:val="0"/>
              <w:snapToGrid w:val="0"/>
              <w:spacing w:before="181" w:beforeLines="50" w:line="240" w:lineRule="auto"/>
              <w:ind w:firstLine="0" w:firstLineChars="0"/>
              <w:jc w:val="center"/>
              <w:textAlignment w:val="auto"/>
              <w:rPr>
                <w:rFonts w:hint="eastAsia"/>
                <w:highlight w:val="none"/>
                <w:vertAlign w:val="baseline"/>
                <w:lang w:val="en-US" w:eastAsia="zh-CN"/>
              </w:rPr>
            </w:pPr>
            <w:r>
              <w:rPr>
                <w:rFonts w:hint="eastAsia"/>
                <w:highlight w:val="none"/>
                <w:vertAlign w:val="baseline"/>
                <w:lang w:val="en-US" w:eastAsia="zh-CN"/>
              </w:rPr>
              <w:t>承保数</w:t>
            </w:r>
          </w:p>
          <w:p w14:paraId="25889D4F">
            <w:pPr>
              <w:keepNext w:val="0"/>
              <w:keepLines w:val="0"/>
              <w:pageBreakBefore w:val="0"/>
              <w:widowControl w:val="0"/>
              <w:shd w:val="clear"/>
              <w:kinsoku/>
              <w:wordWrap/>
              <w:overflowPunct/>
              <w:topLinePunct w:val="0"/>
              <w:autoSpaceDE/>
              <w:autoSpaceDN/>
              <w:bidi w:val="0"/>
              <w:adjustRightInd w:val="0"/>
              <w:snapToGrid w:val="0"/>
              <w:spacing w:before="181" w:beforeLines="50" w:line="240" w:lineRule="auto"/>
              <w:ind w:firstLine="0" w:firstLineChars="0"/>
              <w:jc w:val="center"/>
              <w:textAlignment w:val="auto"/>
              <w:rPr>
                <w:rFonts w:hint="eastAsia" w:ascii="仿宋" w:hAnsi="仿宋" w:eastAsia="仿宋" w:cs="仿宋"/>
                <w:color w:val="000000"/>
                <w:sz w:val="24"/>
                <w:szCs w:val="28"/>
                <w:highlight w:val="none"/>
                <w:vertAlign w:val="baseline"/>
                <w:lang w:val="en-US" w:eastAsia="zh-CN" w:bidi="ar-SA"/>
              </w:rPr>
            </w:pPr>
            <w:r>
              <w:rPr>
                <w:rFonts w:hint="eastAsia"/>
                <w:highlight w:val="none"/>
                <w:vertAlign w:val="baseline"/>
                <w:lang w:val="en-US" w:eastAsia="zh-CN"/>
              </w:rPr>
              <w:t>（户）</w:t>
            </w:r>
          </w:p>
        </w:tc>
        <w:tc>
          <w:tcPr>
            <w:tcW w:w="1739" w:type="dxa"/>
            <w:vAlign w:val="center"/>
          </w:tcPr>
          <w:p w14:paraId="5805F793">
            <w:pPr>
              <w:keepNext w:val="0"/>
              <w:keepLines w:val="0"/>
              <w:pageBreakBefore w:val="0"/>
              <w:widowControl w:val="0"/>
              <w:shd w:val="clear"/>
              <w:kinsoku/>
              <w:wordWrap/>
              <w:overflowPunct/>
              <w:topLinePunct w:val="0"/>
              <w:autoSpaceDE/>
              <w:autoSpaceDN/>
              <w:bidi w:val="0"/>
              <w:adjustRightInd w:val="0"/>
              <w:snapToGrid w:val="0"/>
              <w:spacing w:before="181" w:beforeLines="50" w:line="240" w:lineRule="auto"/>
              <w:ind w:left="0" w:leftChars="0" w:firstLine="0" w:firstLineChars="0"/>
              <w:jc w:val="center"/>
              <w:textAlignment w:val="auto"/>
              <w:rPr>
                <w:rFonts w:hint="eastAsia"/>
                <w:highlight w:val="none"/>
                <w:vertAlign w:val="baseline"/>
                <w:lang w:val="en-US" w:eastAsia="zh-CN"/>
              </w:rPr>
            </w:pPr>
            <w:r>
              <w:rPr>
                <w:rFonts w:hint="eastAsia"/>
                <w:highlight w:val="none"/>
                <w:vertAlign w:val="baseline"/>
                <w:lang w:val="en-US" w:eastAsia="zh-CN"/>
              </w:rPr>
              <w:t>单价</w:t>
            </w:r>
          </w:p>
          <w:p w14:paraId="668280F0">
            <w:pPr>
              <w:keepNext w:val="0"/>
              <w:keepLines w:val="0"/>
              <w:pageBreakBefore w:val="0"/>
              <w:widowControl w:val="0"/>
              <w:shd w:val="clear"/>
              <w:kinsoku/>
              <w:wordWrap/>
              <w:overflowPunct/>
              <w:topLinePunct w:val="0"/>
              <w:autoSpaceDE/>
              <w:autoSpaceDN/>
              <w:bidi w:val="0"/>
              <w:adjustRightInd w:val="0"/>
              <w:snapToGrid w:val="0"/>
              <w:spacing w:before="181" w:beforeLines="50" w:line="240" w:lineRule="auto"/>
              <w:ind w:left="0" w:leftChars="0" w:firstLine="0" w:firstLineChars="0"/>
              <w:jc w:val="center"/>
              <w:textAlignment w:val="auto"/>
              <w:rPr>
                <w:rFonts w:hint="default" w:eastAsia="仿宋"/>
                <w:highlight w:val="none"/>
                <w:vertAlign w:val="baseline"/>
                <w:lang w:val="en-US" w:eastAsia="zh-CN"/>
              </w:rPr>
            </w:pPr>
            <w:r>
              <w:rPr>
                <w:rFonts w:hint="eastAsia"/>
                <w:highlight w:val="none"/>
                <w:vertAlign w:val="baseline"/>
                <w:lang w:val="en-US" w:eastAsia="zh-CN"/>
              </w:rPr>
              <w:t>（元/户/年）</w:t>
            </w:r>
          </w:p>
        </w:tc>
        <w:tc>
          <w:tcPr>
            <w:tcW w:w="2573" w:type="dxa"/>
            <w:vAlign w:val="center"/>
          </w:tcPr>
          <w:p w14:paraId="68C001AC">
            <w:pPr>
              <w:keepNext w:val="0"/>
              <w:keepLines w:val="0"/>
              <w:pageBreakBefore w:val="0"/>
              <w:widowControl w:val="0"/>
              <w:shd w:val="clear"/>
              <w:kinsoku/>
              <w:wordWrap/>
              <w:overflowPunct/>
              <w:topLinePunct w:val="0"/>
              <w:autoSpaceDE/>
              <w:autoSpaceDN/>
              <w:bidi w:val="0"/>
              <w:adjustRightInd w:val="0"/>
              <w:snapToGrid w:val="0"/>
              <w:spacing w:before="181" w:beforeLines="50" w:line="240" w:lineRule="auto"/>
              <w:ind w:firstLine="0" w:firstLineChars="0"/>
              <w:jc w:val="center"/>
              <w:textAlignment w:val="auto"/>
              <w:rPr>
                <w:rFonts w:hint="default"/>
                <w:highlight w:val="none"/>
                <w:vertAlign w:val="baseline"/>
                <w:lang w:val="en-US" w:eastAsia="zh-CN"/>
              </w:rPr>
            </w:pPr>
            <w:r>
              <w:rPr>
                <w:rFonts w:hint="eastAsia"/>
                <w:highlight w:val="none"/>
                <w:vertAlign w:val="baseline"/>
                <w:lang w:val="en-US" w:eastAsia="zh-CN"/>
              </w:rPr>
              <w:t>时间（年）</w:t>
            </w:r>
          </w:p>
        </w:tc>
        <w:tc>
          <w:tcPr>
            <w:tcW w:w="2573" w:type="dxa"/>
            <w:vAlign w:val="center"/>
          </w:tcPr>
          <w:p w14:paraId="4D8397D4">
            <w:pPr>
              <w:keepNext w:val="0"/>
              <w:keepLines w:val="0"/>
              <w:pageBreakBefore w:val="0"/>
              <w:widowControl w:val="0"/>
              <w:shd w:val="clear"/>
              <w:kinsoku/>
              <w:wordWrap/>
              <w:overflowPunct/>
              <w:topLinePunct w:val="0"/>
              <w:autoSpaceDE/>
              <w:autoSpaceDN/>
              <w:bidi w:val="0"/>
              <w:adjustRightInd w:val="0"/>
              <w:snapToGrid w:val="0"/>
              <w:spacing w:before="181" w:beforeLines="50" w:line="240" w:lineRule="auto"/>
              <w:ind w:firstLine="0" w:firstLineChars="0"/>
              <w:jc w:val="center"/>
              <w:textAlignment w:val="auto"/>
              <w:rPr>
                <w:rFonts w:hint="eastAsia"/>
                <w:highlight w:val="none"/>
                <w:vertAlign w:val="baseline"/>
              </w:rPr>
            </w:pPr>
            <w:r>
              <w:rPr>
                <w:rFonts w:hint="eastAsia"/>
                <w:highlight w:val="none"/>
                <w:vertAlign w:val="baseline"/>
                <w:lang w:val="en-US" w:eastAsia="zh-CN"/>
              </w:rPr>
              <w:t>总价（元）</w:t>
            </w:r>
          </w:p>
        </w:tc>
      </w:tr>
      <w:tr w14:paraId="41FE9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695" w:type="dxa"/>
            <w:shd w:val="clear" w:color="auto" w:fill="auto"/>
            <w:vAlign w:val="center"/>
          </w:tcPr>
          <w:p w14:paraId="329E08B1">
            <w:pPr>
              <w:keepNext w:val="0"/>
              <w:keepLines w:val="0"/>
              <w:pageBreakBefore w:val="0"/>
              <w:widowControl w:val="0"/>
              <w:shd w:val="clear"/>
              <w:kinsoku/>
              <w:wordWrap/>
              <w:overflowPunct/>
              <w:topLinePunct w:val="0"/>
              <w:autoSpaceDE/>
              <w:autoSpaceDN/>
              <w:bidi w:val="0"/>
              <w:adjustRightInd w:val="0"/>
              <w:snapToGrid w:val="0"/>
              <w:spacing w:before="181" w:beforeLines="50" w:line="240" w:lineRule="auto"/>
              <w:ind w:firstLine="0" w:firstLineChars="0"/>
              <w:jc w:val="center"/>
              <w:textAlignment w:val="auto"/>
              <w:rPr>
                <w:rFonts w:hint="default" w:ascii="仿宋" w:hAnsi="仿宋" w:eastAsia="仿宋" w:cs="仿宋"/>
                <w:color w:val="000000"/>
                <w:sz w:val="24"/>
                <w:szCs w:val="28"/>
                <w:highlight w:val="none"/>
                <w:vertAlign w:val="baseline"/>
                <w:lang w:val="en-US" w:eastAsia="zh-CN" w:bidi="ar-SA"/>
              </w:rPr>
            </w:pPr>
            <w:r>
              <w:rPr>
                <w:rFonts w:hint="eastAsia"/>
                <w:highlight w:val="none"/>
                <w:vertAlign w:val="baseline"/>
                <w:lang w:val="en-US" w:eastAsia="zh-CN"/>
              </w:rPr>
              <w:t>290000</w:t>
            </w:r>
          </w:p>
        </w:tc>
        <w:tc>
          <w:tcPr>
            <w:tcW w:w="1739" w:type="dxa"/>
            <w:vAlign w:val="center"/>
          </w:tcPr>
          <w:p w14:paraId="49E07D01">
            <w:pPr>
              <w:keepNext w:val="0"/>
              <w:keepLines w:val="0"/>
              <w:pageBreakBefore w:val="0"/>
              <w:widowControl w:val="0"/>
              <w:shd w:val="clear"/>
              <w:kinsoku/>
              <w:wordWrap/>
              <w:overflowPunct/>
              <w:topLinePunct w:val="0"/>
              <w:autoSpaceDE/>
              <w:autoSpaceDN/>
              <w:bidi w:val="0"/>
              <w:adjustRightInd w:val="0"/>
              <w:snapToGrid w:val="0"/>
              <w:spacing w:before="181" w:beforeLines="50" w:line="240" w:lineRule="auto"/>
              <w:ind w:firstLine="0" w:firstLineChars="0"/>
              <w:jc w:val="center"/>
              <w:textAlignment w:val="auto"/>
              <w:rPr>
                <w:rFonts w:hint="eastAsia"/>
                <w:highlight w:val="none"/>
                <w:vertAlign w:val="baseline"/>
              </w:rPr>
            </w:pPr>
          </w:p>
        </w:tc>
        <w:tc>
          <w:tcPr>
            <w:tcW w:w="2573" w:type="dxa"/>
            <w:vAlign w:val="center"/>
          </w:tcPr>
          <w:p w14:paraId="1529D10C">
            <w:pPr>
              <w:keepNext w:val="0"/>
              <w:keepLines w:val="0"/>
              <w:pageBreakBefore w:val="0"/>
              <w:widowControl w:val="0"/>
              <w:shd w:val="clear"/>
              <w:kinsoku/>
              <w:wordWrap/>
              <w:overflowPunct/>
              <w:topLinePunct w:val="0"/>
              <w:autoSpaceDE/>
              <w:autoSpaceDN/>
              <w:bidi w:val="0"/>
              <w:adjustRightInd w:val="0"/>
              <w:snapToGrid w:val="0"/>
              <w:spacing w:before="181" w:beforeLines="50" w:line="240" w:lineRule="auto"/>
              <w:ind w:firstLine="0" w:firstLineChars="0"/>
              <w:jc w:val="center"/>
              <w:textAlignment w:val="auto"/>
              <w:rPr>
                <w:rFonts w:hint="eastAsia" w:eastAsia="宋体"/>
                <w:highlight w:val="none"/>
                <w:vertAlign w:val="baseline"/>
                <w:lang w:val="en-US" w:eastAsia="zh-CN"/>
              </w:rPr>
            </w:pPr>
            <w:r>
              <w:rPr>
                <w:rFonts w:hint="eastAsia"/>
                <w:highlight w:val="none"/>
                <w:vertAlign w:val="baseline"/>
                <w:lang w:val="en-US" w:eastAsia="zh-CN"/>
              </w:rPr>
              <w:t>3</w:t>
            </w:r>
          </w:p>
        </w:tc>
        <w:tc>
          <w:tcPr>
            <w:tcW w:w="2573" w:type="dxa"/>
            <w:vAlign w:val="center"/>
          </w:tcPr>
          <w:p w14:paraId="2CC7F259">
            <w:pPr>
              <w:keepNext w:val="0"/>
              <w:keepLines w:val="0"/>
              <w:pageBreakBefore w:val="0"/>
              <w:widowControl w:val="0"/>
              <w:shd w:val="clear"/>
              <w:kinsoku/>
              <w:wordWrap/>
              <w:overflowPunct/>
              <w:topLinePunct w:val="0"/>
              <w:autoSpaceDE/>
              <w:autoSpaceDN/>
              <w:bidi w:val="0"/>
              <w:adjustRightInd w:val="0"/>
              <w:snapToGrid w:val="0"/>
              <w:spacing w:before="181" w:beforeLines="50" w:line="240" w:lineRule="auto"/>
              <w:ind w:firstLine="0" w:firstLineChars="0"/>
              <w:jc w:val="center"/>
              <w:textAlignment w:val="auto"/>
              <w:rPr>
                <w:rFonts w:hint="eastAsia"/>
                <w:highlight w:val="none"/>
                <w:vertAlign w:val="baseline"/>
              </w:rPr>
            </w:pPr>
          </w:p>
        </w:tc>
      </w:tr>
    </w:tbl>
    <w:p w14:paraId="6ACE237A">
      <w:pPr>
        <w:pStyle w:val="124"/>
        <w:spacing w:line="360" w:lineRule="auto"/>
        <w:rPr>
          <w:rStyle w:val="35"/>
          <w:rFonts w:hint="eastAsia" w:ascii="等线" w:hAnsi="等线" w:eastAsia="等线" w:cs="等线"/>
          <w:b/>
          <w:color w:val="000000"/>
          <w:sz w:val="24"/>
          <w:szCs w:val="24"/>
        </w:rPr>
      </w:pPr>
    </w:p>
    <w:p w14:paraId="179DB3B7">
      <w:pPr>
        <w:pStyle w:val="124"/>
        <w:spacing w:line="360" w:lineRule="auto"/>
        <w:rPr>
          <w:rStyle w:val="35"/>
          <w:rFonts w:hint="eastAsia" w:ascii="等线" w:hAnsi="等线" w:eastAsia="等线" w:cs="等线"/>
          <w:b/>
          <w:color w:val="000000"/>
          <w:sz w:val="24"/>
          <w:szCs w:val="24"/>
          <w:u w:val="single"/>
        </w:rPr>
      </w:pPr>
      <w:r>
        <w:rPr>
          <w:rStyle w:val="35"/>
          <w:rFonts w:hint="eastAsia" w:ascii="等线" w:hAnsi="等线" w:eastAsia="等线" w:cs="等线"/>
          <w:b/>
          <w:color w:val="000000"/>
          <w:sz w:val="24"/>
          <w:szCs w:val="24"/>
        </w:rPr>
        <w:t>注：</w:t>
      </w:r>
      <w:r>
        <w:rPr>
          <w:rStyle w:val="35"/>
          <w:rFonts w:hint="eastAsia" w:ascii="等线" w:hAnsi="等线" w:eastAsia="等线" w:cs="等线"/>
          <w:color w:val="000000"/>
          <w:sz w:val="24"/>
          <w:szCs w:val="24"/>
        </w:rPr>
        <w:t>1、</w:t>
      </w:r>
      <w:r>
        <w:rPr>
          <w:rStyle w:val="35"/>
          <w:rFonts w:hint="eastAsia" w:ascii="等线" w:hAnsi="等线" w:eastAsia="等线" w:cs="等线"/>
          <w:b w:val="0"/>
          <w:bCs/>
          <w:color w:val="000000"/>
          <w:sz w:val="24"/>
          <w:szCs w:val="24"/>
          <w:u w:val="single"/>
        </w:rPr>
        <w:t>投标人应当按照招标文件采购需求及相关报价</w:t>
      </w:r>
      <w:r>
        <w:rPr>
          <w:rStyle w:val="35"/>
          <w:rFonts w:hint="eastAsia" w:ascii="等线" w:hAnsi="等线" w:eastAsia="等线" w:cs="等线"/>
          <w:b w:val="0"/>
          <w:bCs/>
          <w:color w:val="000000"/>
          <w:sz w:val="24"/>
          <w:szCs w:val="24"/>
          <w:u w:val="single"/>
          <w:lang w:val="en-US" w:eastAsia="zh-CN"/>
        </w:rPr>
        <w:t>要求</w:t>
      </w:r>
      <w:r>
        <w:rPr>
          <w:rStyle w:val="35"/>
          <w:rFonts w:hint="eastAsia" w:ascii="等线" w:hAnsi="等线" w:eastAsia="等线" w:cs="等线"/>
          <w:b w:val="0"/>
          <w:bCs/>
          <w:color w:val="000000"/>
          <w:sz w:val="24"/>
          <w:szCs w:val="24"/>
          <w:u w:val="single"/>
          <w:lang w:eastAsia="zh-CN"/>
        </w:rPr>
        <w:t>、</w:t>
      </w:r>
      <w:r>
        <w:rPr>
          <w:rStyle w:val="35"/>
          <w:rFonts w:hint="eastAsia" w:ascii="等线" w:hAnsi="等线" w:eastAsia="等线" w:cs="等线"/>
          <w:b w:val="0"/>
          <w:bCs/>
          <w:color w:val="000000"/>
          <w:sz w:val="24"/>
          <w:szCs w:val="24"/>
          <w:u w:val="single"/>
          <w:lang w:val="en-US" w:eastAsia="zh-CN"/>
        </w:rPr>
        <w:t>自身经验</w:t>
      </w:r>
      <w:r>
        <w:rPr>
          <w:rStyle w:val="35"/>
          <w:rFonts w:hint="eastAsia" w:ascii="等线" w:hAnsi="等线" w:eastAsia="等线" w:cs="等线"/>
          <w:b w:val="0"/>
          <w:bCs/>
          <w:color w:val="000000"/>
          <w:sz w:val="24"/>
          <w:szCs w:val="24"/>
          <w:u w:val="single"/>
        </w:rPr>
        <w:t>填写。</w:t>
      </w:r>
    </w:p>
    <w:p w14:paraId="04FC4818">
      <w:pPr>
        <w:pStyle w:val="124"/>
        <w:spacing w:line="360" w:lineRule="auto"/>
        <w:ind w:left="-283" w:leftChars="-135" w:firstLine="480" w:firstLineChars="200"/>
        <w:rPr>
          <w:rStyle w:val="35"/>
          <w:rFonts w:hint="eastAsia" w:ascii="等线" w:hAnsi="等线" w:eastAsia="等线" w:cs="等线"/>
          <w:color w:val="000000"/>
          <w:sz w:val="24"/>
          <w:szCs w:val="24"/>
          <w:highlight w:val="none"/>
          <w:u w:val="single"/>
        </w:rPr>
      </w:pPr>
      <w:r>
        <w:rPr>
          <w:rStyle w:val="35"/>
          <w:rFonts w:hint="eastAsia" w:ascii="等线" w:hAnsi="等线" w:eastAsia="等线" w:cs="等线"/>
          <w:color w:val="000000"/>
          <w:sz w:val="24"/>
          <w:szCs w:val="24"/>
        </w:rPr>
        <w:t>2、</w:t>
      </w:r>
      <w:r>
        <w:rPr>
          <w:rStyle w:val="35"/>
          <w:rFonts w:hint="eastAsia" w:ascii="等线" w:hAnsi="等线" w:eastAsia="等线" w:cs="等线"/>
          <w:color w:val="000000"/>
          <w:sz w:val="24"/>
          <w:szCs w:val="24"/>
          <w:highlight w:val="none"/>
          <w:u w:val="single"/>
          <w:lang w:val="en-US" w:eastAsia="zh-CN"/>
        </w:rPr>
        <w:t>报价要求：报价均以人民币报价，全部内容报价应包括项目采购需求（本项目合同履行期限内）包含的所有设备、租赁、服务、人员、住宿、交通、加班、培训、会议、审批、招标代理费服务费、政策性文件规定及合同包含的所有风险、责任、管理、保险、利润、税金等有可能产生的各项应有费用。项目实施时，不再增加任何费用，投标人应确保本项目能安全、正常运行并达到采购要求。</w:t>
      </w:r>
    </w:p>
    <w:p w14:paraId="65BC87F8">
      <w:pPr>
        <w:pStyle w:val="124"/>
        <w:spacing w:line="360" w:lineRule="auto"/>
        <w:ind w:left="-283" w:leftChars="-135" w:firstLine="480" w:firstLineChars="200"/>
        <w:rPr>
          <w:rStyle w:val="35"/>
          <w:rFonts w:hint="eastAsia" w:ascii="等线" w:hAnsi="等线" w:eastAsia="等线" w:cs="等线"/>
          <w:color w:val="000000"/>
          <w:sz w:val="24"/>
          <w:szCs w:val="24"/>
          <w:u w:val="single"/>
        </w:rPr>
      </w:pPr>
      <w:r>
        <w:rPr>
          <w:rStyle w:val="35"/>
          <w:rFonts w:hint="eastAsia" w:ascii="等线" w:hAnsi="等线" w:eastAsia="等线" w:cs="等线"/>
          <w:color w:val="000000"/>
          <w:sz w:val="24"/>
          <w:szCs w:val="24"/>
        </w:rPr>
        <w:t>3、</w:t>
      </w:r>
      <w:r>
        <w:rPr>
          <w:rStyle w:val="35"/>
          <w:rFonts w:hint="eastAsia" w:ascii="等线" w:hAnsi="等线" w:eastAsia="等线" w:cs="等线"/>
          <w:color w:val="0000FF"/>
          <w:sz w:val="24"/>
          <w:szCs w:val="24"/>
          <w:u w:val="single"/>
          <w:lang w:val="en-US" w:eastAsia="zh-CN"/>
        </w:rPr>
        <w:t>此部分总</w:t>
      </w:r>
      <w:r>
        <w:rPr>
          <w:rStyle w:val="35"/>
          <w:rFonts w:hint="eastAsia" w:ascii="等线" w:hAnsi="等线" w:eastAsia="等线" w:cs="等线"/>
          <w:color w:val="0000FF"/>
          <w:sz w:val="24"/>
          <w:szCs w:val="24"/>
          <w:u w:val="single"/>
        </w:rPr>
        <w:t>报价应与</w:t>
      </w:r>
      <w:r>
        <w:rPr>
          <w:rStyle w:val="35"/>
          <w:rFonts w:hint="eastAsia" w:ascii="等线" w:hAnsi="等线" w:eastAsia="等线" w:cs="等线"/>
          <w:color w:val="0000FF"/>
          <w:sz w:val="24"/>
          <w:szCs w:val="24"/>
          <w:u w:val="single"/>
          <w:lang w:val="en-US" w:eastAsia="zh-CN"/>
        </w:rPr>
        <w:t>磋商报价表</w:t>
      </w:r>
      <w:r>
        <w:rPr>
          <w:rStyle w:val="35"/>
          <w:rFonts w:hint="eastAsia" w:ascii="等线" w:hAnsi="等线" w:eastAsia="等线" w:cs="等线"/>
          <w:color w:val="0000FF"/>
          <w:sz w:val="24"/>
          <w:szCs w:val="24"/>
          <w:u w:val="single"/>
        </w:rPr>
        <w:t>中报价保持一致。</w:t>
      </w:r>
    </w:p>
    <w:p w14:paraId="64B94C5A">
      <w:pPr>
        <w:pStyle w:val="124"/>
        <w:spacing w:line="360" w:lineRule="auto"/>
        <w:ind w:left="-283" w:leftChars="-135" w:firstLine="480" w:firstLineChars="200"/>
        <w:rPr>
          <w:rStyle w:val="35"/>
          <w:rFonts w:hint="eastAsia" w:ascii="等线" w:hAnsi="等线" w:eastAsia="等线" w:cs="等线"/>
          <w:color w:val="0000FF"/>
          <w:sz w:val="24"/>
          <w:szCs w:val="24"/>
          <w:u w:val="single"/>
          <w:lang w:val="en-US" w:eastAsia="zh-CN"/>
        </w:rPr>
      </w:pPr>
      <w:r>
        <w:rPr>
          <w:rStyle w:val="35"/>
          <w:rFonts w:hint="eastAsia" w:ascii="等线" w:hAnsi="等线" w:eastAsia="等线" w:cs="等线"/>
          <w:color w:val="000000"/>
          <w:sz w:val="24"/>
          <w:szCs w:val="24"/>
          <w:u w:val="none"/>
          <w:lang w:val="en-US" w:eastAsia="zh-CN"/>
        </w:rPr>
        <w:t>4、</w:t>
      </w:r>
      <w:r>
        <w:rPr>
          <w:rStyle w:val="35"/>
          <w:rFonts w:hint="eastAsia" w:ascii="等线" w:hAnsi="等线" w:eastAsia="等线" w:cs="等线"/>
          <w:color w:val="0000FF"/>
          <w:sz w:val="24"/>
          <w:szCs w:val="24"/>
          <w:u w:val="single"/>
          <w:lang w:val="en-US" w:eastAsia="zh-CN"/>
        </w:rPr>
        <w:t>在磋商过程中未对磋商内容作出实质性变更、修改的情况下，二轮报价明细根据首轮报价明细同比例下浮。</w:t>
      </w:r>
    </w:p>
    <w:p w14:paraId="03E2C8A1">
      <w:pPr>
        <w:pStyle w:val="124"/>
        <w:spacing w:line="360" w:lineRule="auto"/>
        <w:ind w:left="-283" w:leftChars="-135" w:firstLine="480" w:firstLineChars="200"/>
        <w:rPr>
          <w:rStyle w:val="35"/>
          <w:rFonts w:hint="default" w:ascii="等线" w:hAnsi="等线" w:eastAsia="等线" w:cs="等线"/>
          <w:color w:val="0000FF"/>
          <w:sz w:val="24"/>
          <w:szCs w:val="24"/>
          <w:highlight w:val="none"/>
          <w:u w:val="single"/>
          <w:lang w:val="en-US" w:eastAsia="zh-CN"/>
        </w:rPr>
      </w:pPr>
      <w:r>
        <w:rPr>
          <w:rStyle w:val="35"/>
          <w:rFonts w:hint="eastAsia" w:ascii="等线" w:hAnsi="等线" w:eastAsia="等线" w:cs="等线"/>
          <w:color w:val="0000FF"/>
          <w:sz w:val="24"/>
          <w:szCs w:val="24"/>
          <w:highlight w:val="none"/>
          <w:u w:val="single"/>
          <w:lang w:val="en-US" w:eastAsia="zh-CN"/>
        </w:rPr>
        <w:t>上述的承保数为预估数量，最终结算费用时以实际参保数为准。</w:t>
      </w:r>
    </w:p>
    <w:p w14:paraId="6CE6A228">
      <w:pPr>
        <w:pStyle w:val="111"/>
        <w:jc w:val="center"/>
        <w:outlineLvl w:val="2"/>
        <w:rPr>
          <w:rStyle w:val="35"/>
          <w:rFonts w:hint="eastAsia" w:ascii="等线" w:hAnsi="等线" w:eastAsia="等线" w:cs="等线"/>
        </w:rPr>
      </w:pPr>
    </w:p>
    <w:p w14:paraId="6181063E">
      <w:pPr>
        <w:jc w:val="center"/>
        <w:outlineLvl w:val="1"/>
        <w:rPr>
          <w:rStyle w:val="35"/>
          <w:rFonts w:hint="eastAsia" w:ascii="等线" w:hAnsi="等线" w:eastAsia="等线" w:cs="等线"/>
        </w:rPr>
      </w:pPr>
      <w:r>
        <w:rPr>
          <w:rStyle w:val="35"/>
          <w:rFonts w:hint="eastAsia" w:ascii="等线" w:hAnsi="等线" w:eastAsia="等线" w:cs="等线"/>
        </w:rPr>
        <w:br w:type="page"/>
      </w:r>
      <w:bookmarkStart w:id="301" w:name="_Toc1605"/>
    </w:p>
    <w:p w14:paraId="22EE6502">
      <w:pPr>
        <w:pStyle w:val="98"/>
        <w:jc w:val="center"/>
        <w:outlineLvl w:val="2"/>
        <w:rPr>
          <w:rStyle w:val="35"/>
          <w:rFonts w:hint="eastAsia" w:ascii="等线" w:hAnsi="等线" w:eastAsia="等线" w:cs="等线"/>
        </w:rPr>
      </w:pPr>
      <w:bookmarkStart w:id="302" w:name="_Toc1408"/>
      <w:r>
        <w:rPr>
          <w:rStyle w:val="35"/>
          <w:rFonts w:hint="eastAsia" w:ascii="等线" w:hAnsi="等线" w:eastAsia="等线" w:cs="等线"/>
          <w:b w:val="0"/>
          <w:sz w:val="28"/>
          <w:szCs w:val="28"/>
        </w:rPr>
        <w:t>(</w:t>
      </w:r>
      <w:r>
        <w:rPr>
          <w:rStyle w:val="35"/>
          <w:rFonts w:hint="eastAsia" w:ascii="等线" w:hAnsi="等线" w:eastAsia="等线" w:cs="等线"/>
          <w:b w:val="0"/>
          <w:sz w:val="28"/>
          <w:szCs w:val="28"/>
          <w:lang w:val="en-US" w:eastAsia="zh-CN"/>
        </w:rPr>
        <w:t>二</w:t>
      </w:r>
      <w:r>
        <w:rPr>
          <w:rStyle w:val="35"/>
          <w:rFonts w:hint="eastAsia" w:ascii="等线" w:hAnsi="等线" w:eastAsia="等线" w:cs="等线"/>
          <w:b w:val="0"/>
          <w:sz w:val="28"/>
          <w:szCs w:val="28"/>
        </w:rPr>
        <w:t>)磋商承诺函</w:t>
      </w:r>
      <w:bookmarkEnd w:id="302"/>
    </w:p>
    <w:p w14:paraId="6DA1C649">
      <w:pPr>
        <w:pStyle w:val="99"/>
        <w:spacing w:before="240" w:after="240"/>
        <w:rPr>
          <w:rStyle w:val="35"/>
          <w:rFonts w:hint="eastAsia" w:ascii="等线" w:hAnsi="等线" w:eastAsia="等线" w:cs="等线"/>
          <w:sz w:val="24"/>
          <w:szCs w:val="24"/>
          <w:u w:val="single"/>
        </w:rPr>
      </w:pPr>
      <w:r>
        <w:rPr>
          <w:rStyle w:val="35"/>
          <w:rFonts w:hint="eastAsia" w:ascii="等线" w:hAnsi="等线" w:eastAsia="等线" w:cs="等线"/>
          <w:sz w:val="24"/>
          <w:szCs w:val="24"/>
        </w:rPr>
        <w:t>致：</w:t>
      </w:r>
      <w:r>
        <w:rPr>
          <w:rStyle w:val="35"/>
          <w:rFonts w:hint="eastAsia" w:ascii="等线" w:hAnsi="等线" w:eastAsia="等线" w:cs="等线"/>
          <w:sz w:val="24"/>
          <w:szCs w:val="24"/>
          <w:u w:val="single"/>
          <w:lang w:val="en-US" w:eastAsia="zh-CN"/>
        </w:rPr>
        <w:t xml:space="preserve"> </w:t>
      </w:r>
      <w:r>
        <w:rPr>
          <w:rStyle w:val="35"/>
          <w:rFonts w:hint="eastAsia" w:ascii="等线" w:hAnsi="等线" w:eastAsia="等线" w:cs="等线"/>
          <w:sz w:val="24"/>
          <w:szCs w:val="24"/>
          <w:u w:val="single"/>
        </w:rPr>
        <w:t xml:space="preserve">（磋商组织方） </w:t>
      </w:r>
    </w:p>
    <w:p w14:paraId="6C97187D">
      <w:pPr>
        <w:pStyle w:val="99"/>
        <w:spacing w:before="240" w:after="240"/>
        <w:ind w:firstLine="420"/>
        <w:rPr>
          <w:rStyle w:val="35"/>
          <w:rFonts w:hint="eastAsia" w:ascii="等线" w:hAnsi="等线" w:eastAsia="等线" w:cs="等线"/>
          <w:sz w:val="24"/>
          <w:szCs w:val="24"/>
        </w:rPr>
      </w:pPr>
      <w:r>
        <w:rPr>
          <w:rStyle w:val="35"/>
          <w:rFonts w:hint="eastAsia" w:ascii="等线" w:hAnsi="等线" w:eastAsia="等线" w:cs="等线"/>
          <w:sz w:val="24"/>
          <w:szCs w:val="24"/>
        </w:rPr>
        <w:t>根据贵方关于</w:t>
      </w:r>
      <w:r>
        <w:rPr>
          <w:rStyle w:val="35"/>
          <w:rFonts w:hint="eastAsia" w:ascii="等线" w:hAnsi="等线" w:eastAsia="等线" w:cs="等线"/>
          <w:sz w:val="24"/>
          <w:szCs w:val="24"/>
          <w:u w:val="single"/>
          <w:lang w:val="en-US" w:eastAsia="zh-CN"/>
        </w:rPr>
        <w:t xml:space="preserve">  （项目名称）  </w:t>
      </w:r>
      <w:r>
        <w:rPr>
          <w:rStyle w:val="35"/>
          <w:rFonts w:hint="eastAsia" w:ascii="等线" w:hAnsi="等线" w:eastAsia="等线" w:cs="等线"/>
          <w:sz w:val="24"/>
          <w:szCs w:val="24"/>
        </w:rPr>
        <w:t>的磋商邀请，我方已完全理解磋商文件的所有内容。</w:t>
      </w:r>
    </w:p>
    <w:p w14:paraId="400B7B4F">
      <w:pPr>
        <w:pStyle w:val="99"/>
        <w:spacing w:before="240" w:after="240"/>
        <w:ind w:firstLine="420"/>
        <w:rPr>
          <w:rStyle w:val="35"/>
          <w:rFonts w:hint="eastAsia" w:ascii="等线" w:hAnsi="等线" w:eastAsia="等线" w:cs="等线"/>
          <w:sz w:val="24"/>
          <w:szCs w:val="24"/>
        </w:rPr>
      </w:pPr>
      <w:r>
        <w:rPr>
          <w:rStyle w:val="35"/>
          <w:rFonts w:hint="eastAsia" w:ascii="等线" w:hAnsi="等线" w:eastAsia="等线" w:cs="等线"/>
          <w:sz w:val="24"/>
          <w:szCs w:val="24"/>
        </w:rPr>
        <w:t>据此函，我方兹宣布同意如下：</w:t>
      </w:r>
    </w:p>
    <w:p w14:paraId="10289FFB">
      <w:pPr>
        <w:pStyle w:val="99"/>
        <w:spacing w:before="240" w:after="240"/>
        <w:ind w:firstLine="420"/>
        <w:rPr>
          <w:rStyle w:val="35"/>
          <w:rFonts w:hint="eastAsia" w:ascii="等线" w:hAnsi="等线" w:eastAsia="等线" w:cs="等线"/>
          <w:sz w:val="24"/>
          <w:szCs w:val="24"/>
        </w:rPr>
      </w:pPr>
      <w:r>
        <w:rPr>
          <w:rStyle w:val="35"/>
          <w:rFonts w:hint="eastAsia" w:ascii="等线" w:hAnsi="等线" w:eastAsia="等线" w:cs="等线"/>
          <w:sz w:val="24"/>
          <w:szCs w:val="24"/>
        </w:rPr>
        <w:t>1.我方承诺：我方完全具备《政府采购法》第二十二条第一款规定的条件以及本项目磋商文件规定的参加磋商供应商须满足的特定条件。</w:t>
      </w:r>
    </w:p>
    <w:p w14:paraId="67900617">
      <w:pPr>
        <w:pStyle w:val="99"/>
        <w:spacing w:before="240" w:after="240"/>
        <w:ind w:firstLine="420"/>
        <w:rPr>
          <w:rStyle w:val="35"/>
          <w:rFonts w:hint="eastAsia" w:ascii="等线" w:hAnsi="等线" w:eastAsia="等线" w:cs="等线"/>
          <w:sz w:val="24"/>
          <w:szCs w:val="24"/>
        </w:rPr>
      </w:pPr>
      <w:r>
        <w:rPr>
          <w:rStyle w:val="35"/>
          <w:rFonts w:hint="eastAsia" w:ascii="等线" w:hAnsi="等线" w:eastAsia="等线" w:cs="等线"/>
          <w:sz w:val="24"/>
          <w:szCs w:val="24"/>
        </w:rPr>
        <w:t>2.我方承诺：参加本次采购活动前三年内，在经营活动中没有重大违法记录。</w:t>
      </w:r>
    </w:p>
    <w:p w14:paraId="25645340">
      <w:pPr>
        <w:pStyle w:val="99"/>
        <w:spacing w:before="240" w:after="240"/>
        <w:ind w:firstLine="420"/>
        <w:rPr>
          <w:rStyle w:val="35"/>
          <w:rFonts w:hint="eastAsia" w:ascii="等线" w:hAnsi="等线" w:eastAsia="等线" w:cs="等线"/>
          <w:sz w:val="24"/>
          <w:szCs w:val="24"/>
        </w:rPr>
      </w:pPr>
      <w:r>
        <w:rPr>
          <w:rStyle w:val="35"/>
          <w:rFonts w:hint="eastAsia" w:ascii="等线" w:hAnsi="等线" w:eastAsia="等线" w:cs="等线"/>
          <w:sz w:val="24"/>
          <w:szCs w:val="24"/>
        </w:rPr>
        <w:t>3.我方承诺：我方信用记录中没有被列入失信被执行人、没有被列入重大税收违法案件名单、没有被列入政府采购违法失信行为记录名单。</w:t>
      </w:r>
    </w:p>
    <w:p w14:paraId="64FC5B5D">
      <w:pPr>
        <w:pStyle w:val="99"/>
        <w:spacing w:before="240" w:after="240"/>
        <w:ind w:firstLine="420"/>
        <w:rPr>
          <w:rStyle w:val="35"/>
          <w:rFonts w:hint="eastAsia" w:ascii="等线" w:hAnsi="等线" w:eastAsia="等线" w:cs="等线"/>
          <w:sz w:val="24"/>
          <w:szCs w:val="24"/>
        </w:rPr>
      </w:pPr>
      <w:r>
        <w:rPr>
          <w:rStyle w:val="35"/>
          <w:rFonts w:hint="eastAsia" w:ascii="等线" w:hAnsi="等线" w:eastAsia="等线" w:cs="等线"/>
          <w:sz w:val="24"/>
          <w:szCs w:val="24"/>
        </w:rPr>
        <w:t>4.我方承诺按磋商文件要求提供的服务及货物的磋商报价见报价一览表。</w:t>
      </w:r>
    </w:p>
    <w:p w14:paraId="6ACF30C5">
      <w:pPr>
        <w:pStyle w:val="99"/>
        <w:spacing w:before="240" w:after="240"/>
        <w:ind w:firstLine="420"/>
        <w:rPr>
          <w:rStyle w:val="35"/>
          <w:rFonts w:hint="eastAsia" w:ascii="等线" w:hAnsi="等线" w:eastAsia="等线" w:cs="等线"/>
          <w:sz w:val="24"/>
          <w:szCs w:val="24"/>
        </w:rPr>
      </w:pPr>
      <w:r>
        <w:rPr>
          <w:rStyle w:val="35"/>
          <w:rFonts w:hint="eastAsia" w:ascii="等线" w:hAnsi="等线" w:eastAsia="等线" w:cs="等线"/>
          <w:sz w:val="24"/>
          <w:szCs w:val="24"/>
        </w:rPr>
        <w:t>5．我方承诺根据磋商文件的规定，完成合同义务，并承担责任（如有偏离，在响应文件中另作说明）。</w:t>
      </w:r>
    </w:p>
    <w:p w14:paraId="13BAA4A6">
      <w:pPr>
        <w:pStyle w:val="99"/>
        <w:spacing w:before="240" w:after="240"/>
        <w:ind w:firstLine="420"/>
        <w:rPr>
          <w:rStyle w:val="35"/>
          <w:rFonts w:hint="eastAsia" w:ascii="等线" w:hAnsi="等线" w:eastAsia="等线" w:cs="等线"/>
          <w:sz w:val="24"/>
          <w:szCs w:val="24"/>
        </w:rPr>
      </w:pPr>
      <w:r>
        <w:rPr>
          <w:rStyle w:val="35"/>
          <w:rFonts w:hint="eastAsia" w:ascii="等线" w:hAnsi="等线" w:eastAsia="等线" w:cs="等线"/>
          <w:sz w:val="24"/>
          <w:szCs w:val="24"/>
        </w:rPr>
        <w:t>6．我方已详读全部磋商文件，包括磋商文件书面修改通知（如有），我方完全理解并同意放弃对这方面不明及误解的权利。</w:t>
      </w:r>
    </w:p>
    <w:p w14:paraId="0993AA0F">
      <w:pPr>
        <w:pStyle w:val="99"/>
        <w:spacing w:before="240" w:after="240"/>
        <w:ind w:firstLine="420"/>
        <w:rPr>
          <w:rStyle w:val="35"/>
          <w:rFonts w:hint="eastAsia" w:ascii="等线" w:hAnsi="等线" w:eastAsia="等线" w:cs="等线"/>
          <w:sz w:val="24"/>
          <w:szCs w:val="24"/>
        </w:rPr>
      </w:pPr>
      <w:r>
        <w:rPr>
          <w:rStyle w:val="35"/>
          <w:rFonts w:hint="eastAsia" w:ascii="等线" w:hAnsi="等线" w:eastAsia="等线" w:cs="等线"/>
          <w:sz w:val="24"/>
          <w:szCs w:val="24"/>
        </w:rPr>
        <w:t>7．我方承诺响应文件及所有材料的完整、真实、合法、有效，并对其负责。承诺在磋商期间，如磋商小组对我方提出澄清要求，将及时作出响应，否则自行承担后果。</w:t>
      </w:r>
    </w:p>
    <w:p w14:paraId="36C574D4">
      <w:pPr>
        <w:pStyle w:val="99"/>
        <w:spacing w:before="240" w:after="240"/>
        <w:ind w:firstLine="420"/>
        <w:rPr>
          <w:rStyle w:val="35"/>
          <w:rFonts w:hint="eastAsia" w:ascii="等线" w:hAnsi="等线" w:eastAsia="等线" w:cs="等线"/>
          <w:sz w:val="24"/>
          <w:szCs w:val="24"/>
        </w:rPr>
      </w:pPr>
      <w:r>
        <w:rPr>
          <w:rStyle w:val="35"/>
          <w:rFonts w:hint="eastAsia" w:ascii="等线" w:hAnsi="等线" w:eastAsia="等线" w:cs="等线"/>
          <w:sz w:val="24"/>
          <w:szCs w:val="24"/>
        </w:rPr>
        <w:t>8．我方同意从规定的磋商日期起遵循本磋商文件，并在规定的磋商有效期期满之前均具有约束力。</w:t>
      </w:r>
    </w:p>
    <w:p w14:paraId="437E734A">
      <w:pPr>
        <w:pStyle w:val="99"/>
        <w:spacing w:before="240" w:after="240"/>
        <w:ind w:firstLine="420"/>
        <w:rPr>
          <w:rStyle w:val="35"/>
          <w:rFonts w:hint="eastAsia" w:ascii="等线" w:hAnsi="等线" w:eastAsia="等线" w:cs="等线"/>
          <w:sz w:val="24"/>
          <w:szCs w:val="24"/>
        </w:rPr>
      </w:pPr>
      <w:r>
        <w:rPr>
          <w:rStyle w:val="35"/>
          <w:rFonts w:hint="eastAsia" w:ascii="等线" w:hAnsi="等线" w:eastAsia="等线" w:cs="等线"/>
          <w:sz w:val="24"/>
          <w:szCs w:val="24"/>
        </w:rPr>
        <w:t>9．我方同意向贵方提供贵方可能要求的与本磋商有关的任何证据或资料。</w:t>
      </w:r>
    </w:p>
    <w:p w14:paraId="40680988">
      <w:pPr>
        <w:pStyle w:val="99"/>
        <w:spacing w:before="240" w:after="240"/>
        <w:ind w:firstLine="420"/>
        <w:rPr>
          <w:rStyle w:val="35"/>
          <w:rFonts w:hint="eastAsia" w:ascii="等线" w:hAnsi="等线" w:eastAsia="等线" w:cs="等线"/>
          <w:sz w:val="24"/>
          <w:szCs w:val="24"/>
        </w:rPr>
      </w:pPr>
      <w:r>
        <w:rPr>
          <w:rStyle w:val="35"/>
          <w:rFonts w:hint="eastAsia" w:ascii="等线" w:hAnsi="等线" w:eastAsia="等线" w:cs="等线"/>
          <w:sz w:val="24"/>
          <w:szCs w:val="24"/>
        </w:rPr>
        <w:t>10.我方知道如用虚假材料或恶意方式向贵方提出质疑，将承担相应的法律责任。同时承诺：我方如果有上述行为，将无条件承担贵方相关的调查论证费用。</w:t>
      </w:r>
    </w:p>
    <w:p w14:paraId="7472AD56">
      <w:pPr>
        <w:pStyle w:val="99"/>
        <w:spacing w:before="240" w:after="240"/>
        <w:ind w:firstLine="420"/>
        <w:rPr>
          <w:rStyle w:val="35"/>
          <w:rFonts w:hint="eastAsia" w:ascii="等线" w:hAnsi="等线" w:eastAsia="等线" w:cs="等线"/>
          <w:sz w:val="24"/>
          <w:szCs w:val="24"/>
        </w:rPr>
      </w:pPr>
      <w:r>
        <w:rPr>
          <w:rStyle w:val="35"/>
          <w:rFonts w:hint="eastAsia" w:ascii="等线" w:hAnsi="等线" w:eastAsia="等线" w:cs="等线"/>
          <w:sz w:val="24"/>
          <w:szCs w:val="24"/>
        </w:rPr>
        <w:t>11．本次响应文件内容与磋商文件内容偏离见磋商偏离表（如果有）。</w:t>
      </w:r>
    </w:p>
    <w:p w14:paraId="4A92EBB2">
      <w:pPr>
        <w:pStyle w:val="99"/>
        <w:spacing w:before="240" w:after="240"/>
        <w:ind w:firstLine="420"/>
        <w:rPr>
          <w:rStyle w:val="35"/>
          <w:rFonts w:hint="eastAsia" w:ascii="等线" w:hAnsi="等线" w:eastAsia="等线" w:cs="等线"/>
          <w:sz w:val="24"/>
          <w:szCs w:val="24"/>
        </w:rPr>
      </w:pPr>
      <w:r>
        <w:rPr>
          <w:rStyle w:val="35"/>
          <w:rFonts w:hint="eastAsia" w:ascii="等线" w:hAnsi="等线" w:eastAsia="等线" w:cs="等线"/>
          <w:sz w:val="24"/>
          <w:szCs w:val="24"/>
        </w:rPr>
        <w:t>12．遵守磋商文件中要求的收费项目和标准。</w:t>
      </w:r>
    </w:p>
    <w:p w14:paraId="59B4ADFD">
      <w:pPr>
        <w:pStyle w:val="99"/>
        <w:spacing w:before="240" w:after="240"/>
        <w:ind w:firstLine="420"/>
        <w:rPr>
          <w:rStyle w:val="35"/>
          <w:rFonts w:hint="eastAsia" w:ascii="等线" w:hAnsi="等线" w:eastAsia="等线" w:cs="等线"/>
          <w:sz w:val="24"/>
          <w:szCs w:val="24"/>
        </w:rPr>
      </w:pPr>
      <w:r>
        <w:rPr>
          <w:rStyle w:val="35"/>
          <w:rFonts w:hint="eastAsia" w:ascii="等线" w:hAnsi="等线" w:eastAsia="等线" w:cs="等线"/>
          <w:sz w:val="24"/>
          <w:szCs w:val="24"/>
        </w:rPr>
        <w:t>13．我方将严格遵守《中华人民共和国政府采购法》，若存在违法违规行为，自愿承担相应的法律后果。</w:t>
      </w:r>
    </w:p>
    <w:p w14:paraId="06D7B19D">
      <w:pPr>
        <w:pStyle w:val="99"/>
        <w:spacing w:before="240" w:after="240"/>
        <w:ind w:firstLine="420"/>
        <w:rPr>
          <w:rStyle w:val="35"/>
          <w:rFonts w:hint="eastAsia" w:ascii="等线" w:hAnsi="等线" w:eastAsia="等线" w:cs="等线"/>
          <w:sz w:val="24"/>
          <w:szCs w:val="24"/>
        </w:rPr>
      </w:pPr>
      <w:r>
        <w:rPr>
          <w:rStyle w:val="35"/>
          <w:rFonts w:hint="eastAsia" w:ascii="等线" w:hAnsi="等线" w:eastAsia="等线" w:cs="等线"/>
          <w:sz w:val="24"/>
          <w:szCs w:val="24"/>
        </w:rPr>
        <w:t>14．与本磋商有关的一切正式往来通讯请寄：</w:t>
      </w:r>
    </w:p>
    <w:p w14:paraId="7B68A4D2">
      <w:pPr>
        <w:pStyle w:val="99"/>
        <w:spacing w:before="240" w:after="240"/>
        <w:ind w:firstLine="3000"/>
        <w:rPr>
          <w:rStyle w:val="35"/>
          <w:rFonts w:hint="eastAsia" w:ascii="等线" w:hAnsi="等线" w:eastAsia="等线" w:cs="等线"/>
          <w:sz w:val="24"/>
          <w:szCs w:val="24"/>
        </w:rPr>
      </w:pPr>
      <w:r>
        <w:rPr>
          <w:rStyle w:val="35"/>
          <w:rFonts w:hint="eastAsia" w:ascii="等线" w:hAnsi="等线" w:eastAsia="等线" w:cs="等线"/>
          <w:sz w:val="24"/>
          <w:szCs w:val="24"/>
        </w:rPr>
        <w:t>地址：</w:t>
      </w:r>
    </w:p>
    <w:p w14:paraId="776F1E97">
      <w:pPr>
        <w:pStyle w:val="99"/>
        <w:spacing w:before="240" w:after="240"/>
        <w:ind w:firstLine="3000"/>
        <w:rPr>
          <w:rStyle w:val="35"/>
          <w:rFonts w:hint="eastAsia" w:ascii="等线" w:hAnsi="等线" w:eastAsia="等线" w:cs="等线"/>
          <w:sz w:val="24"/>
          <w:szCs w:val="24"/>
        </w:rPr>
      </w:pPr>
      <w:r>
        <w:rPr>
          <w:rStyle w:val="35"/>
          <w:rFonts w:hint="eastAsia" w:ascii="等线" w:hAnsi="等线" w:eastAsia="等线" w:cs="等线"/>
          <w:sz w:val="24"/>
          <w:szCs w:val="24"/>
        </w:rPr>
        <w:t>电话：</w:t>
      </w:r>
    </w:p>
    <w:p w14:paraId="2FF47924">
      <w:pPr>
        <w:pStyle w:val="99"/>
        <w:spacing w:before="240" w:after="240"/>
        <w:ind w:firstLine="3000"/>
        <w:rPr>
          <w:rStyle w:val="35"/>
          <w:rFonts w:hint="eastAsia" w:ascii="等线" w:hAnsi="等线" w:eastAsia="等线" w:cs="等线"/>
          <w:sz w:val="24"/>
          <w:szCs w:val="24"/>
        </w:rPr>
      </w:pPr>
      <w:r>
        <w:rPr>
          <w:rStyle w:val="35"/>
          <w:rFonts w:hint="eastAsia" w:ascii="等线" w:hAnsi="等线" w:eastAsia="等线" w:cs="等线"/>
          <w:sz w:val="24"/>
          <w:szCs w:val="24"/>
        </w:rPr>
        <w:t>供应商（公章）：</w:t>
      </w:r>
    </w:p>
    <w:p w14:paraId="71A2A539">
      <w:pPr>
        <w:pStyle w:val="99"/>
        <w:spacing w:before="240" w:after="240"/>
        <w:ind w:firstLine="3000"/>
        <w:rPr>
          <w:rStyle w:val="35"/>
          <w:rFonts w:hint="eastAsia" w:ascii="等线" w:hAnsi="等线" w:eastAsia="等线" w:cs="等线"/>
          <w:sz w:val="24"/>
          <w:szCs w:val="24"/>
        </w:rPr>
      </w:pPr>
      <w:r>
        <w:rPr>
          <w:rStyle w:val="35"/>
          <w:rFonts w:hint="eastAsia" w:ascii="等线" w:hAnsi="等线" w:eastAsia="等线" w:cs="等线"/>
          <w:sz w:val="24"/>
          <w:szCs w:val="24"/>
        </w:rPr>
        <w:t>法定代表人</w:t>
      </w:r>
      <w:r>
        <w:rPr>
          <w:rStyle w:val="35"/>
          <w:rFonts w:hint="eastAsia" w:ascii="等线" w:hAnsi="等线" w:eastAsia="等线" w:cs="等线"/>
          <w:sz w:val="24"/>
          <w:szCs w:val="24"/>
          <w:lang w:eastAsia="zh-CN"/>
        </w:rPr>
        <w:t>（</w:t>
      </w:r>
      <w:r>
        <w:rPr>
          <w:rStyle w:val="35"/>
          <w:rFonts w:hint="eastAsia" w:ascii="等线" w:hAnsi="等线" w:eastAsia="等线" w:cs="等线"/>
          <w:sz w:val="24"/>
          <w:szCs w:val="24"/>
          <w:lang w:val="en-US" w:eastAsia="zh-CN"/>
        </w:rPr>
        <w:t>负责人</w:t>
      </w:r>
      <w:r>
        <w:rPr>
          <w:rStyle w:val="35"/>
          <w:rFonts w:hint="eastAsia" w:ascii="等线" w:hAnsi="等线" w:eastAsia="等线" w:cs="等线"/>
          <w:sz w:val="24"/>
          <w:szCs w:val="24"/>
          <w:lang w:eastAsia="zh-CN"/>
        </w:rPr>
        <w:t>）</w:t>
      </w:r>
      <w:r>
        <w:rPr>
          <w:rStyle w:val="35"/>
          <w:rFonts w:hint="eastAsia" w:ascii="等线" w:hAnsi="等线" w:eastAsia="等线" w:cs="等线"/>
          <w:sz w:val="24"/>
          <w:szCs w:val="24"/>
        </w:rPr>
        <w:t>签章：</w:t>
      </w:r>
    </w:p>
    <w:p w14:paraId="2D4F4201">
      <w:pPr>
        <w:pStyle w:val="99"/>
        <w:spacing w:before="240" w:after="240"/>
        <w:ind w:firstLine="3000"/>
        <w:rPr>
          <w:rStyle w:val="35"/>
          <w:rFonts w:hint="eastAsia" w:ascii="等线" w:hAnsi="等线" w:eastAsia="等线" w:cs="等线"/>
          <w:sz w:val="24"/>
          <w:szCs w:val="24"/>
        </w:rPr>
      </w:pPr>
      <w:r>
        <w:rPr>
          <w:rStyle w:val="35"/>
          <w:rFonts w:hint="eastAsia" w:ascii="等线" w:hAnsi="等线" w:eastAsia="等线" w:cs="等线"/>
          <w:sz w:val="24"/>
          <w:szCs w:val="24"/>
        </w:rPr>
        <w:t>日 期：</w:t>
      </w:r>
    </w:p>
    <w:p w14:paraId="2568B357">
      <w:pPr>
        <w:pStyle w:val="109"/>
        <w:jc w:val="both"/>
        <w:outlineLvl w:val="2"/>
        <w:rPr>
          <w:rStyle w:val="35"/>
          <w:rFonts w:hint="eastAsia" w:ascii="等线" w:hAnsi="等线" w:eastAsia="等线" w:cs="等线"/>
          <w:sz w:val="24"/>
          <w:szCs w:val="24"/>
          <w:lang w:val="en-US" w:eastAsia="zh-CN"/>
        </w:rPr>
      </w:pPr>
    </w:p>
    <w:p w14:paraId="0B5284AD">
      <w:pPr>
        <w:pStyle w:val="109"/>
        <w:jc w:val="both"/>
        <w:outlineLvl w:val="9"/>
        <w:rPr>
          <w:rStyle w:val="35"/>
          <w:rFonts w:hint="eastAsia" w:ascii="等线" w:hAnsi="等线" w:eastAsia="等线" w:cs="等线"/>
          <w:color w:val="0000FF"/>
          <w:lang w:val="en-US" w:eastAsia="zh-CN"/>
        </w:rPr>
      </w:pPr>
    </w:p>
    <w:p w14:paraId="284F9F53">
      <w:pPr>
        <w:pStyle w:val="109"/>
        <w:jc w:val="center"/>
        <w:outlineLvl w:val="9"/>
        <w:rPr>
          <w:rStyle w:val="35"/>
          <w:rFonts w:hint="eastAsia" w:ascii="等线" w:hAnsi="等线" w:eastAsia="等线" w:cs="等线"/>
        </w:rPr>
      </w:pPr>
    </w:p>
    <w:p w14:paraId="62A95817">
      <w:pPr>
        <w:pStyle w:val="109"/>
        <w:jc w:val="center"/>
        <w:outlineLvl w:val="9"/>
        <w:rPr>
          <w:rStyle w:val="35"/>
          <w:rFonts w:hint="eastAsia" w:ascii="等线" w:hAnsi="等线" w:eastAsia="等线" w:cs="等线"/>
        </w:rPr>
      </w:pPr>
    </w:p>
    <w:p w14:paraId="55F5E9FC">
      <w:pPr>
        <w:pStyle w:val="109"/>
        <w:jc w:val="both"/>
        <w:outlineLvl w:val="9"/>
        <w:rPr>
          <w:rStyle w:val="35"/>
          <w:rFonts w:hint="eastAsia" w:ascii="等线" w:hAnsi="等线" w:eastAsia="等线" w:cs="等线"/>
        </w:rPr>
      </w:pPr>
    </w:p>
    <w:p w14:paraId="2DFC3DBC">
      <w:pPr>
        <w:jc w:val="center"/>
        <w:outlineLvl w:val="1"/>
        <w:rPr>
          <w:rStyle w:val="35"/>
          <w:rFonts w:hint="eastAsia" w:ascii="等线" w:hAnsi="等线" w:eastAsia="等线" w:cs="等线"/>
        </w:rPr>
      </w:pPr>
      <w:r>
        <w:rPr>
          <w:rStyle w:val="35"/>
          <w:rFonts w:hint="eastAsia" w:ascii="等线" w:hAnsi="等线" w:eastAsia="等线" w:cs="等线"/>
        </w:rPr>
        <w:br w:type="page"/>
      </w:r>
    </w:p>
    <w:p w14:paraId="7E79D3FD">
      <w:pPr>
        <w:jc w:val="center"/>
        <w:outlineLvl w:val="1"/>
        <w:rPr>
          <w:rStyle w:val="67"/>
          <w:rFonts w:hint="eastAsia" w:ascii="等线" w:hAnsi="等线" w:eastAsia="等线" w:cs="等线"/>
          <w:sz w:val="28"/>
          <w:szCs w:val="28"/>
          <w:lang w:val="en-US" w:eastAsia="zh-CN"/>
        </w:rPr>
      </w:pPr>
      <w:bookmarkStart w:id="303" w:name="_Toc25325"/>
      <w:r>
        <w:rPr>
          <w:rStyle w:val="67"/>
          <w:rFonts w:hint="eastAsia" w:ascii="等线" w:hAnsi="等线" w:eastAsia="等线" w:cs="等线"/>
          <w:sz w:val="28"/>
          <w:szCs w:val="28"/>
          <w:lang w:val="en-US" w:eastAsia="zh-CN"/>
        </w:rPr>
        <w:t>(三)信用查询</w:t>
      </w:r>
      <w:bookmarkEnd w:id="301"/>
      <w:bookmarkEnd w:id="303"/>
    </w:p>
    <w:p w14:paraId="7DFE1E41">
      <w:pPr>
        <w:pStyle w:val="111"/>
        <w:jc w:val="center"/>
        <w:outlineLvl w:val="2"/>
        <w:rPr>
          <w:rStyle w:val="35"/>
          <w:rFonts w:hint="eastAsia" w:ascii="等线" w:hAnsi="等线" w:eastAsia="等线" w:cs="等线"/>
        </w:rPr>
      </w:pPr>
    </w:p>
    <w:p w14:paraId="53308BE7">
      <w:pPr>
        <w:pStyle w:val="97"/>
        <w:jc w:val="center"/>
        <w:outlineLvl w:val="1"/>
        <w:rPr>
          <w:rStyle w:val="35"/>
          <w:rFonts w:hint="eastAsia" w:ascii="等线" w:hAnsi="等线" w:eastAsia="等线" w:cs="等线"/>
        </w:rPr>
      </w:pPr>
      <w:r>
        <w:rPr>
          <w:rStyle w:val="35"/>
          <w:rFonts w:hint="eastAsia" w:ascii="等线" w:hAnsi="等线" w:eastAsia="等线" w:cs="等线"/>
        </w:rPr>
        <w:br w:type="page"/>
      </w:r>
      <w:bookmarkStart w:id="304" w:name="_Toc917"/>
    </w:p>
    <w:p w14:paraId="0CE8954F">
      <w:pPr>
        <w:pStyle w:val="109"/>
        <w:numPr>
          <w:ilvl w:val="0"/>
          <w:numId w:val="0"/>
        </w:numPr>
        <w:jc w:val="center"/>
        <w:outlineLvl w:val="1"/>
        <w:rPr>
          <w:rStyle w:val="35"/>
          <w:rFonts w:hint="eastAsia" w:ascii="等线" w:hAnsi="等线" w:eastAsia="等线" w:cs="等线"/>
          <w:b w:val="0"/>
          <w:sz w:val="28"/>
          <w:szCs w:val="28"/>
        </w:rPr>
      </w:pPr>
      <w:bookmarkStart w:id="305" w:name="_Toc29388"/>
      <w:r>
        <w:rPr>
          <w:rStyle w:val="67"/>
          <w:rFonts w:hint="eastAsia" w:ascii="等线" w:hAnsi="等线" w:eastAsia="等线" w:cs="等线"/>
          <w:sz w:val="28"/>
          <w:szCs w:val="28"/>
          <w:lang w:val="en-US" w:eastAsia="zh-CN"/>
        </w:rPr>
        <w:t>(四)</w:t>
      </w:r>
      <w:r>
        <w:rPr>
          <w:rStyle w:val="35"/>
          <w:rFonts w:hint="eastAsia" w:ascii="等线" w:hAnsi="等线" w:eastAsia="等线" w:cs="等线"/>
          <w:b w:val="0"/>
          <w:sz w:val="28"/>
          <w:szCs w:val="28"/>
        </w:rPr>
        <w:t>法定代表人</w:t>
      </w:r>
      <w:r>
        <w:rPr>
          <w:rStyle w:val="35"/>
          <w:rFonts w:hint="eastAsia" w:ascii="等线" w:hAnsi="等线" w:eastAsia="等线" w:cs="等线"/>
          <w:b w:val="0"/>
          <w:sz w:val="28"/>
          <w:szCs w:val="28"/>
          <w:lang w:eastAsia="zh-CN"/>
        </w:rPr>
        <w:t>（</w:t>
      </w:r>
      <w:r>
        <w:rPr>
          <w:rStyle w:val="35"/>
          <w:rFonts w:hint="eastAsia" w:ascii="等线" w:hAnsi="等线" w:eastAsia="等线" w:cs="等线"/>
          <w:b w:val="0"/>
          <w:sz w:val="28"/>
          <w:szCs w:val="28"/>
          <w:lang w:val="en-US" w:eastAsia="zh-CN"/>
        </w:rPr>
        <w:t>负责人</w:t>
      </w:r>
      <w:r>
        <w:rPr>
          <w:rStyle w:val="35"/>
          <w:rFonts w:hint="eastAsia" w:ascii="等线" w:hAnsi="等线" w:eastAsia="等线" w:cs="等线"/>
          <w:b w:val="0"/>
          <w:sz w:val="28"/>
          <w:szCs w:val="28"/>
          <w:lang w:eastAsia="zh-CN"/>
        </w:rPr>
        <w:t>）</w:t>
      </w:r>
      <w:r>
        <w:rPr>
          <w:rStyle w:val="35"/>
          <w:rFonts w:hint="eastAsia" w:ascii="等线" w:hAnsi="等线" w:eastAsia="等线" w:cs="等线"/>
          <w:b w:val="0"/>
          <w:sz w:val="28"/>
          <w:szCs w:val="28"/>
        </w:rPr>
        <w:t>身份证明书</w:t>
      </w:r>
      <w:bookmarkEnd w:id="305"/>
    </w:p>
    <w:p w14:paraId="347A51BD">
      <w:pPr>
        <w:pStyle w:val="109"/>
        <w:numPr>
          <w:ilvl w:val="0"/>
          <w:numId w:val="0"/>
        </w:numPr>
        <w:jc w:val="both"/>
        <w:outlineLvl w:val="9"/>
        <w:rPr>
          <w:rStyle w:val="35"/>
          <w:rFonts w:hint="eastAsia" w:ascii="等线" w:hAnsi="等线" w:eastAsia="等线" w:cs="等线"/>
          <w:b w:val="0"/>
          <w:sz w:val="28"/>
          <w:szCs w:val="28"/>
        </w:rPr>
      </w:pPr>
    </w:p>
    <w:p w14:paraId="334A642E">
      <w:pPr>
        <w:pStyle w:val="110"/>
        <w:spacing w:line="360" w:lineRule="auto"/>
        <w:ind w:firstLine="480" w:firstLineChars="200"/>
        <w:rPr>
          <w:rStyle w:val="35"/>
          <w:rFonts w:hint="eastAsia" w:ascii="等线" w:hAnsi="等线" w:eastAsia="等线" w:cs="等线"/>
          <w:color w:val="000000"/>
          <w:sz w:val="24"/>
          <w:szCs w:val="24"/>
        </w:rPr>
      </w:pPr>
      <w:r>
        <w:rPr>
          <w:rStyle w:val="35"/>
          <w:rFonts w:hint="eastAsia" w:ascii="等线" w:hAnsi="等线" w:eastAsia="等线" w:cs="等线"/>
          <w:color w:val="000000"/>
          <w:sz w:val="24"/>
          <w:szCs w:val="24"/>
        </w:rPr>
        <w:t>兹证明</w:t>
      </w:r>
      <w:r>
        <w:rPr>
          <w:rStyle w:val="35"/>
          <w:rFonts w:hint="eastAsia" w:ascii="等线" w:hAnsi="等线" w:eastAsia="等线" w:cs="等线"/>
          <w:color w:val="000000"/>
          <w:sz w:val="24"/>
          <w:szCs w:val="24"/>
          <w:u w:val="single"/>
        </w:rPr>
        <w:t xml:space="preserve"> （姓名） </w:t>
      </w:r>
      <w:r>
        <w:rPr>
          <w:rStyle w:val="35"/>
          <w:rFonts w:hint="eastAsia" w:ascii="等线" w:hAnsi="等线" w:eastAsia="等线" w:cs="等线"/>
          <w:color w:val="000000"/>
          <w:sz w:val="24"/>
          <w:szCs w:val="24"/>
        </w:rPr>
        <w:t>同志，性别</w:t>
      </w:r>
      <w:r>
        <w:rPr>
          <w:rStyle w:val="35"/>
          <w:rFonts w:hint="eastAsia" w:ascii="等线" w:hAnsi="等线" w:eastAsia="等线" w:cs="等线"/>
          <w:color w:val="000000"/>
          <w:sz w:val="24"/>
          <w:szCs w:val="24"/>
          <w:u w:val="single"/>
        </w:rPr>
        <w:t xml:space="preserve"> （男/女） </w:t>
      </w:r>
      <w:r>
        <w:rPr>
          <w:rStyle w:val="35"/>
          <w:rFonts w:hint="eastAsia" w:ascii="等线" w:hAnsi="等线" w:eastAsia="等线" w:cs="等线"/>
          <w:color w:val="000000"/>
          <w:sz w:val="24"/>
          <w:szCs w:val="24"/>
        </w:rPr>
        <w:t>，居民身份证号</w:t>
      </w:r>
      <w:r>
        <w:rPr>
          <w:rStyle w:val="35"/>
          <w:rFonts w:hint="eastAsia" w:ascii="等线" w:hAnsi="等线" w:eastAsia="等线" w:cs="等线"/>
          <w:color w:val="000000"/>
          <w:sz w:val="24"/>
          <w:szCs w:val="24"/>
          <w:u w:val="single"/>
        </w:rPr>
        <w:t xml:space="preserve"> （身份证号码） </w:t>
      </w:r>
      <w:r>
        <w:rPr>
          <w:rStyle w:val="35"/>
          <w:rFonts w:hint="eastAsia" w:ascii="等线" w:hAnsi="等线" w:eastAsia="等线" w:cs="等线"/>
          <w:color w:val="000000"/>
          <w:sz w:val="24"/>
          <w:szCs w:val="24"/>
        </w:rPr>
        <w:t>，在我单位任</w:t>
      </w:r>
      <w:r>
        <w:rPr>
          <w:rStyle w:val="35"/>
          <w:rFonts w:hint="eastAsia" w:ascii="等线" w:hAnsi="等线" w:eastAsia="等线" w:cs="等线"/>
          <w:color w:val="000000"/>
          <w:sz w:val="24"/>
          <w:szCs w:val="24"/>
          <w:u w:val="single"/>
        </w:rPr>
        <w:t xml:space="preserve"> （职务） </w:t>
      </w:r>
      <w:r>
        <w:rPr>
          <w:rStyle w:val="35"/>
          <w:rFonts w:hint="eastAsia" w:ascii="等线" w:hAnsi="等线" w:eastAsia="等线" w:cs="等线"/>
          <w:color w:val="000000"/>
          <w:sz w:val="24"/>
          <w:szCs w:val="24"/>
        </w:rPr>
        <w:t>，系我单位主要负责人即法定代表人。</w:t>
      </w:r>
    </w:p>
    <w:p w14:paraId="091EED8C">
      <w:pPr>
        <w:pStyle w:val="110"/>
        <w:spacing w:line="360" w:lineRule="auto"/>
        <w:ind w:firstLine="480" w:firstLineChars="200"/>
        <w:rPr>
          <w:rStyle w:val="35"/>
          <w:rFonts w:hint="eastAsia" w:ascii="等线" w:hAnsi="等线" w:eastAsia="等线" w:cs="等线"/>
          <w:color w:val="000000"/>
          <w:sz w:val="24"/>
          <w:szCs w:val="24"/>
        </w:rPr>
      </w:pPr>
    </w:p>
    <w:p w14:paraId="12B9609C">
      <w:pPr>
        <w:pStyle w:val="110"/>
        <w:spacing w:line="360" w:lineRule="auto"/>
        <w:ind w:firstLine="480" w:firstLineChars="200"/>
        <w:rPr>
          <w:rStyle w:val="35"/>
          <w:rFonts w:hint="eastAsia" w:ascii="等线" w:hAnsi="等线" w:eastAsia="等线" w:cs="等线"/>
          <w:color w:val="000000"/>
          <w:sz w:val="24"/>
          <w:szCs w:val="24"/>
        </w:rPr>
      </w:pPr>
    </w:p>
    <w:p w14:paraId="11156291">
      <w:pPr>
        <w:pStyle w:val="110"/>
        <w:spacing w:line="360" w:lineRule="auto"/>
        <w:ind w:firstLine="480" w:firstLineChars="200"/>
        <w:rPr>
          <w:rStyle w:val="35"/>
          <w:rFonts w:hint="eastAsia" w:ascii="等线" w:hAnsi="等线" w:eastAsia="等线" w:cs="等线"/>
          <w:color w:val="000000"/>
          <w:sz w:val="24"/>
          <w:szCs w:val="24"/>
          <w:lang w:val="en-US" w:eastAsia="zh-CN"/>
        </w:rPr>
      </w:pPr>
      <w:r>
        <w:rPr>
          <w:rStyle w:val="35"/>
          <w:rFonts w:hint="eastAsia" w:ascii="等线" w:hAnsi="等线" w:eastAsia="等线" w:cs="等线"/>
          <w:color w:val="000000"/>
          <w:sz w:val="24"/>
          <w:szCs w:val="24"/>
        </w:rPr>
        <w:t>单位地址：</w:t>
      </w:r>
      <w:r>
        <w:rPr>
          <w:rStyle w:val="35"/>
          <w:rFonts w:hint="eastAsia" w:ascii="等线" w:hAnsi="等线" w:eastAsia="等线" w:cs="等线"/>
          <w:b/>
          <w:color w:val="000000"/>
          <w:kern w:val="0"/>
          <w:sz w:val="24"/>
          <w:szCs w:val="24"/>
          <w:u w:val="single"/>
          <w:lang w:val="en-US" w:eastAsia="zh-CN"/>
        </w:rPr>
        <w:t xml:space="preserve">             </w:t>
      </w:r>
    </w:p>
    <w:p w14:paraId="4EFC5DCF">
      <w:pPr>
        <w:pStyle w:val="110"/>
        <w:spacing w:line="360" w:lineRule="auto"/>
        <w:ind w:firstLine="480" w:firstLineChars="200"/>
        <w:rPr>
          <w:rStyle w:val="35"/>
          <w:rFonts w:hint="eastAsia" w:ascii="等线" w:hAnsi="等线" w:eastAsia="等线" w:cs="等线"/>
          <w:color w:val="000000"/>
          <w:sz w:val="24"/>
          <w:szCs w:val="24"/>
        </w:rPr>
      </w:pPr>
    </w:p>
    <w:p w14:paraId="3E7A9A7C">
      <w:pPr>
        <w:pStyle w:val="110"/>
        <w:spacing w:line="360" w:lineRule="auto"/>
        <w:ind w:firstLine="480" w:firstLineChars="200"/>
        <w:rPr>
          <w:rStyle w:val="35"/>
          <w:rFonts w:hint="eastAsia" w:ascii="等线" w:hAnsi="等线" w:eastAsia="等线" w:cs="等线"/>
          <w:color w:val="000000"/>
          <w:sz w:val="24"/>
          <w:szCs w:val="24"/>
          <w:lang w:val="en-US" w:eastAsia="zh-CN"/>
        </w:rPr>
      </w:pPr>
      <w:r>
        <w:rPr>
          <w:rStyle w:val="35"/>
          <w:rFonts w:hint="eastAsia" w:ascii="等线" w:hAnsi="等线" w:eastAsia="等线" w:cs="等线"/>
          <w:color w:val="000000"/>
          <w:sz w:val="24"/>
          <w:szCs w:val="24"/>
        </w:rPr>
        <w:t>电    话：</w:t>
      </w:r>
      <w:r>
        <w:rPr>
          <w:rStyle w:val="35"/>
          <w:rFonts w:hint="eastAsia" w:ascii="等线" w:hAnsi="等线" w:eastAsia="等线" w:cs="等线"/>
          <w:b/>
          <w:color w:val="000000"/>
          <w:kern w:val="0"/>
          <w:sz w:val="24"/>
          <w:szCs w:val="24"/>
          <w:u w:val="single"/>
          <w:lang w:val="en-US" w:eastAsia="zh-CN"/>
        </w:rPr>
        <w:t xml:space="preserve">              </w:t>
      </w:r>
    </w:p>
    <w:p w14:paraId="5879A00C">
      <w:pPr>
        <w:pStyle w:val="110"/>
        <w:spacing w:line="360" w:lineRule="auto"/>
        <w:ind w:firstLine="480" w:firstLineChars="200"/>
        <w:rPr>
          <w:rStyle w:val="35"/>
          <w:rFonts w:hint="eastAsia" w:ascii="等线" w:hAnsi="等线" w:eastAsia="等线" w:cs="等线"/>
          <w:color w:val="000000"/>
          <w:sz w:val="24"/>
          <w:szCs w:val="24"/>
        </w:rPr>
      </w:pPr>
    </w:p>
    <w:p w14:paraId="09A68576">
      <w:pPr>
        <w:pStyle w:val="110"/>
        <w:spacing w:line="360" w:lineRule="auto"/>
        <w:ind w:firstLine="480" w:firstLineChars="200"/>
        <w:rPr>
          <w:rStyle w:val="35"/>
          <w:rFonts w:hint="eastAsia" w:ascii="等线" w:hAnsi="等线" w:eastAsia="等线" w:cs="等线"/>
          <w:color w:val="000000"/>
          <w:sz w:val="24"/>
          <w:szCs w:val="24"/>
          <w:lang w:val="en-US" w:eastAsia="zh-CN"/>
        </w:rPr>
      </w:pPr>
      <w:r>
        <w:rPr>
          <w:rStyle w:val="35"/>
          <w:rFonts w:hint="eastAsia" w:ascii="等线" w:hAnsi="等线" w:eastAsia="等线" w:cs="等线"/>
          <w:color w:val="000000"/>
          <w:sz w:val="24"/>
          <w:szCs w:val="24"/>
        </w:rPr>
        <w:t>单位全称：</w:t>
      </w:r>
      <w:r>
        <w:rPr>
          <w:rStyle w:val="35"/>
          <w:rFonts w:hint="eastAsia" w:ascii="等线" w:hAnsi="等线" w:eastAsia="等线" w:cs="等线"/>
          <w:b/>
          <w:color w:val="000000"/>
          <w:kern w:val="0"/>
          <w:sz w:val="24"/>
          <w:szCs w:val="24"/>
          <w:u w:val="single"/>
          <w:lang w:val="en-US" w:eastAsia="zh-CN"/>
        </w:rPr>
        <w:t xml:space="preserve">                </w:t>
      </w:r>
    </w:p>
    <w:p w14:paraId="29E43F41">
      <w:pPr>
        <w:pStyle w:val="110"/>
        <w:spacing w:line="360" w:lineRule="auto"/>
        <w:ind w:firstLine="480" w:firstLineChars="200"/>
        <w:rPr>
          <w:rStyle w:val="35"/>
          <w:rFonts w:hint="eastAsia" w:ascii="等线" w:hAnsi="等线" w:eastAsia="等线" w:cs="等线"/>
          <w:color w:val="000000"/>
          <w:sz w:val="24"/>
          <w:szCs w:val="24"/>
        </w:rPr>
      </w:pPr>
    </w:p>
    <w:p w14:paraId="45D81CCC">
      <w:pPr>
        <w:pStyle w:val="110"/>
        <w:spacing w:line="360" w:lineRule="auto"/>
        <w:ind w:firstLine="480" w:firstLineChars="200"/>
        <w:rPr>
          <w:rStyle w:val="35"/>
          <w:rFonts w:hint="eastAsia" w:ascii="等线" w:hAnsi="等线" w:eastAsia="等线" w:cs="等线"/>
          <w:color w:val="000000"/>
          <w:sz w:val="24"/>
          <w:szCs w:val="24"/>
          <w:lang w:val="en-US" w:eastAsia="zh-CN"/>
        </w:rPr>
      </w:pPr>
      <w:r>
        <w:rPr>
          <w:rStyle w:val="35"/>
          <w:rFonts w:hint="eastAsia" w:ascii="等线" w:hAnsi="等线" w:eastAsia="等线" w:cs="等线"/>
          <w:color w:val="000000"/>
          <w:sz w:val="24"/>
          <w:szCs w:val="24"/>
        </w:rPr>
        <w:t>单位盖章：</w:t>
      </w:r>
      <w:r>
        <w:rPr>
          <w:rStyle w:val="35"/>
          <w:rFonts w:hint="eastAsia" w:ascii="等线" w:hAnsi="等线" w:eastAsia="等线" w:cs="等线"/>
          <w:b/>
          <w:color w:val="000000"/>
          <w:kern w:val="0"/>
          <w:sz w:val="24"/>
          <w:szCs w:val="24"/>
          <w:u w:val="single"/>
          <w:lang w:val="en-US" w:eastAsia="zh-CN"/>
        </w:rPr>
        <w:t xml:space="preserve">                </w:t>
      </w:r>
    </w:p>
    <w:p w14:paraId="03F05109">
      <w:pPr>
        <w:pStyle w:val="110"/>
        <w:spacing w:line="360" w:lineRule="auto"/>
        <w:ind w:firstLine="480" w:firstLineChars="200"/>
        <w:jc w:val="center"/>
        <w:rPr>
          <w:rStyle w:val="35"/>
          <w:rFonts w:hint="eastAsia" w:ascii="等线" w:hAnsi="等线" w:eastAsia="等线" w:cs="等线"/>
          <w:color w:val="000000"/>
          <w:sz w:val="24"/>
          <w:szCs w:val="24"/>
        </w:rPr>
      </w:pPr>
    </w:p>
    <w:p w14:paraId="0D0B351E">
      <w:pPr>
        <w:pStyle w:val="110"/>
        <w:spacing w:line="360" w:lineRule="auto"/>
        <w:ind w:firstLine="480" w:firstLineChars="200"/>
        <w:jc w:val="right"/>
        <w:rPr>
          <w:rStyle w:val="35"/>
          <w:rFonts w:hint="eastAsia" w:ascii="等线" w:hAnsi="等线" w:eastAsia="等线" w:cs="等线"/>
          <w:color w:val="000000"/>
          <w:sz w:val="24"/>
          <w:szCs w:val="24"/>
        </w:rPr>
      </w:pPr>
    </w:p>
    <w:p w14:paraId="744A83ED">
      <w:pPr>
        <w:pStyle w:val="110"/>
        <w:tabs>
          <w:tab w:val="left" w:pos="7290"/>
        </w:tabs>
        <w:spacing w:line="360" w:lineRule="auto"/>
        <w:ind w:firstLine="480" w:firstLineChars="200"/>
        <w:rPr>
          <w:rStyle w:val="35"/>
          <w:rFonts w:hint="eastAsia" w:ascii="等线" w:hAnsi="等线" w:eastAsia="等线" w:cs="等线"/>
          <w:color w:val="000000"/>
          <w:sz w:val="24"/>
          <w:szCs w:val="24"/>
        </w:rPr>
      </w:pPr>
      <w:r>
        <w:rPr>
          <w:rStyle w:val="35"/>
          <w:rFonts w:hint="eastAsia" w:ascii="等线" w:hAnsi="等线" w:eastAsia="等线" w:cs="等线"/>
          <w:color w:val="000000"/>
          <w:sz w:val="24"/>
          <w:szCs w:val="24"/>
        </w:rPr>
        <w:t xml:space="preserve">                                 年     月    日</w:t>
      </w:r>
    </w:p>
    <w:p w14:paraId="6F1C3488">
      <w:pPr>
        <w:pStyle w:val="110"/>
        <w:spacing w:line="360" w:lineRule="auto"/>
        <w:ind w:firstLine="480" w:firstLineChars="200"/>
        <w:rPr>
          <w:rStyle w:val="35"/>
          <w:rFonts w:hint="eastAsia" w:ascii="等线" w:hAnsi="等线" w:eastAsia="等线" w:cs="等线"/>
          <w:color w:val="000000"/>
          <w:sz w:val="24"/>
          <w:szCs w:val="24"/>
        </w:rPr>
      </w:pPr>
    </w:p>
    <w:p w14:paraId="75E3E304">
      <w:pPr>
        <w:pStyle w:val="110"/>
        <w:spacing w:line="360" w:lineRule="auto"/>
        <w:ind w:firstLine="480" w:firstLineChars="200"/>
        <w:jc w:val="left"/>
        <w:rPr>
          <w:rStyle w:val="35"/>
          <w:rFonts w:hint="eastAsia" w:ascii="等线" w:hAnsi="等线" w:eastAsia="等线" w:cs="等线"/>
          <w:b/>
          <w:color w:val="000000"/>
          <w:sz w:val="24"/>
          <w:szCs w:val="24"/>
        </w:rPr>
      </w:pPr>
      <w:r>
        <w:rPr>
          <w:rStyle w:val="35"/>
          <w:rFonts w:hint="eastAsia" w:ascii="等线" w:hAnsi="等线" w:eastAsia="等线" w:cs="等线"/>
          <w:b/>
          <w:color w:val="000000"/>
          <w:sz w:val="24"/>
          <w:szCs w:val="24"/>
        </w:rPr>
        <w:t>附：法定代表人</w:t>
      </w:r>
      <w:r>
        <w:rPr>
          <w:rStyle w:val="35"/>
          <w:rFonts w:hint="eastAsia" w:ascii="等线" w:hAnsi="等线" w:eastAsia="等线" w:cs="等线"/>
          <w:b/>
          <w:color w:val="000000"/>
          <w:sz w:val="24"/>
          <w:szCs w:val="24"/>
          <w:lang w:eastAsia="zh-CN"/>
        </w:rPr>
        <w:t>（</w:t>
      </w:r>
      <w:r>
        <w:rPr>
          <w:rStyle w:val="35"/>
          <w:rFonts w:hint="eastAsia" w:ascii="等线" w:hAnsi="等线" w:eastAsia="等线" w:cs="等线"/>
          <w:b/>
          <w:color w:val="000000"/>
          <w:sz w:val="24"/>
          <w:szCs w:val="24"/>
          <w:lang w:val="en-US" w:eastAsia="zh-CN"/>
        </w:rPr>
        <w:t>负责人</w:t>
      </w:r>
      <w:r>
        <w:rPr>
          <w:rStyle w:val="35"/>
          <w:rFonts w:hint="eastAsia" w:ascii="等线" w:hAnsi="等线" w:eastAsia="等线" w:cs="等线"/>
          <w:b/>
          <w:color w:val="000000"/>
          <w:sz w:val="24"/>
          <w:szCs w:val="24"/>
          <w:lang w:eastAsia="zh-CN"/>
        </w:rPr>
        <w:t>）</w:t>
      </w:r>
      <w:r>
        <w:rPr>
          <w:rStyle w:val="35"/>
          <w:rFonts w:hint="eastAsia" w:ascii="等线" w:hAnsi="等线" w:eastAsia="等线" w:cs="等线"/>
          <w:b/>
          <w:color w:val="000000"/>
          <w:sz w:val="24"/>
          <w:szCs w:val="24"/>
        </w:rPr>
        <w:t>居民身份证</w:t>
      </w:r>
      <w:r>
        <w:rPr>
          <w:rStyle w:val="35"/>
          <w:rFonts w:hint="eastAsia" w:ascii="等线" w:hAnsi="等线" w:eastAsia="等线" w:cs="等线"/>
          <w:b/>
          <w:color w:val="000000"/>
          <w:sz w:val="24"/>
          <w:szCs w:val="24"/>
          <w:lang w:val="en-US" w:eastAsia="zh-CN"/>
        </w:rPr>
        <w:t>正反面</w:t>
      </w:r>
      <w:r>
        <w:rPr>
          <w:rStyle w:val="35"/>
          <w:rFonts w:hint="eastAsia" w:ascii="等线" w:hAnsi="等线" w:eastAsia="等线" w:cs="等线"/>
          <w:b/>
          <w:color w:val="000000"/>
          <w:sz w:val="24"/>
          <w:szCs w:val="24"/>
        </w:rPr>
        <w:t>扫描件</w:t>
      </w:r>
    </w:p>
    <w:p w14:paraId="3E1BA19D">
      <w:pPr>
        <w:pStyle w:val="100"/>
        <w:jc w:val="center"/>
        <w:outlineLvl w:val="9"/>
        <w:rPr>
          <w:rStyle w:val="35"/>
          <w:rFonts w:hint="eastAsia" w:ascii="等线" w:hAnsi="等线" w:eastAsia="等线" w:cs="等线"/>
          <w:sz w:val="24"/>
          <w:szCs w:val="24"/>
        </w:rPr>
      </w:pPr>
      <w:r>
        <w:rPr>
          <w:rStyle w:val="35"/>
          <w:rFonts w:hint="eastAsia" w:ascii="等线" w:hAnsi="等线" w:eastAsia="等线" w:cs="等线"/>
          <w:color w:val="000000"/>
          <w:sz w:val="24"/>
          <w:szCs w:val="24"/>
          <w:u w:val="single"/>
        </w:rPr>
        <w:t>注：1.“法定代表人”直接参加磋商响应活动的仅需填写本身份证明</w:t>
      </w:r>
      <w:r>
        <w:rPr>
          <w:rStyle w:val="35"/>
          <w:rFonts w:hint="eastAsia" w:ascii="等线" w:hAnsi="等线" w:eastAsia="等线" w:cs="等线"/>
          <w:color w:val="000000"/>
          <w:sz w:val="24"/>
          <w:szCs w:val="24"/>
        </w:rPr>
        <w:t>。</w:t>
      </w:r>
    </w:p>
    <w:p w14:paraId="3232656D">
      <w:pPr>
        <w:pStyle w:val="97"/>
        <w:jc w:val="center"/>
        <w:outlineLvl w:val="1"/>
        <w:rPr>
          <w:rStyle w:val="35"/>
          <w:rFonts w:hint="eastAsia" w:ascii="等线" w:hAnsi="等线" w:eastAsia="等线" w:cs="等线"/>
        </w:rPr>
      </w:pPr>
      <w:r>
        <w:rPr>
          <w:rStyle w:val="35"/>
          <w:rFonts w:hint="eastAsia" w:ascii="等线" w:hAnsi="等线" w:eastAsia="等线" w:cs="等线"/>
        </w:rPr>
        <w:br w:type="page"/>
      </w:r>
    </w:p>
    <w:p w14:paraId="50B00577">
      <w:pPr>
        <w:pStyle w:val="97"/>
        <w:jc w:val="center"/>
        <w:outlineLvl w:val="1"/>
        <w:rPr>
          <w:rStyle w:val="146"/>
          <w:rFonts w:hint="eastAsia" w:ascii="等线" w:hAnsi="等线" w:eastAsia="等线" w:cs="等线"/>
          <w:b w:val="0"/>
          <w:sz w:val="28"/>
          <w:szCs w:val="28"/>
          <w:lang w:eastAsia="zh-CN"/>
        </w:rPr>
      </w:pPr>
      <w:bookmarkStart w:id="306" w:name="_Toc6571"/>
      <w:r>
        <w:rPr>
          <w:rStyle w:val="146"/>
          <w:rFonts w:hint="eastAsia" w:ascii="等线" w:hAnsi="等线" w:eastAsia="等线" w:cs="等线"/>
          <w:b w:val="0"/>
          <w:sz w:val="28"/>
          <w:szCs w:val="28"/>
          <w:lang w:val="en-US" w:eastAsia="zh-CN"/>
        </w:rPr>
        <w:t>(五)</w:t>
      </w:r>
      <w:r>
        <w:rPr>
          <w:rStyle w:val="146"/>
          <w:rFonts w:hint="eastAsia" w:ascii="等线" w:hAnsi="等线" w:eastAsia="等线" w:cs="等线"/>
          <w:b w:val="0"/>
          <w:sz w:val="28"/>
          <w:szCs w:val="28"/>
          <w:lang w:eastAsia="zh-CN"/>
        </w:rPr>
        <w:t>委托代理人</w:t>
      </w:r>
      <w:r>
        <w:rPr>
          <w:rStyle w:val="146"/>
          <w:rFonts w:hint="eastAsia" w:ascii="等线" w:hAnsi="等线" w:eastAsia="等线" w:cs="等线"/>
          <w:b w:val="0"/>
          <w:sz w:val="28"/>
          <w:szCs w:val="28"/>
          <w:lang w:val="en-US" w:eastAsia="zh-CN"/>
        </w:rPr>
        <w:t>授权委托书及</w:t>
      </w:r>
      <w:r>
        <w:rPr>
          <w:rStyle w:val="146"/>
          <w:rFonts w:hint="eastAsia" w:ascii="等线" w:hAnsi="等线" w:eastAsia="等线" w:cs="等线"/>
          <w:b w:val="0"/>
          <w:sz w:val="28"/>
          <w:szCs w:val="28"/>
          <w:lang w:eastAsia="zh-CN"/>
        </w:rPr>
        <w:t>社保（</w:t>
      </w:r>
      <w:r>
        <w:rPr>
          <w:rStyle w:val="146"/>
          <w:rFonts w:hint="eastAsia" w:ascii="等线" w:hAnsi="等线" w:eastAsia="等线" w:cs="等线"/>
          <w:b w:val="0"/>
          <w:sz w:val="28"/>
          <w:szCs w:val="28"/>
          <w:lang w:val="en-US" w:eastAsia="zh-CN"/>
        </w:rPr>
        <w:t>如有</w:t>
      </w:r>
      <w:r>
        <w:rPr>
          <w:rStyle w:val="146"/>
          <w:rFonts w:hint="eastAsia" w:ascii="等线" w:hAnsi="等线" w:eastAsia="等线" w:cs="等线"/>
          <w:b w:val="0"/>
          <w:sz w:val="28"/>
          <w:szCs w:val="28"/>
          <w:lang w:eastAsia="zh-CN"/>
        </w:rPr>
        <w:t>）</w:t>
      </w:r>
      <w:bookmarkEnd w:id="304"/>
      <w:bookmarkEnd w:id="306"/>
    </w:p>
    <w:p w14:paraId="136E4D9B">
      <w:pPr>
        <w:pStyle w:val="111"/>
        <w:jc w:val="center"/>
        <w:outlineLvl w:val="2"/>
        <w:rPr>
          <w:rStyle w:val="35"/>
          <w:rFonts w:hint="eastAsia" w:ascii="等线" w:hAnsi="等线" w:eastAsia="等线" w:cs="等线"/>
          <w:b w:val="0"/>
          <w:sz w:val="28"/>
        </w:rPr>
      </w:pPr>
    </w:p>
    <w:p w14:paraId="0D2AB837">
      <w:pPr>
        <w:pStyle w:val="111"/>
        <w:keepNext w:val="0"/>
        <w:keepLines w:val="0"/>
        <w:pageBreakBefore w:val="0"/>
        <w:kinsoku/>
        <w:wordWrap/>
        <w:overflowPunct/>
        <w:topLinePunct w:val="0"/>
        <w:autoSpaceDE/>
        <w:autoSpaceDN/>
        <w:bidi w:val="0"/>
        <w:adjustRightInd/>
        <w:snapToGrid/>
        <w:spacing w:line="360" w:lineRule="auto"/>
        <w:jc w:val="center"/>
        <w:textAlignment w:val="auto"/>
        <w:outlineLvl w:val="9"/>
        <w:rPr>
          <w:rStyle w:val="35"/>
          <w:rFonts w:hint="eastAsia" w:ascii="等线" w:hAnsi="等线" w:eastAsia="等线" w:cs="等线"/>
          <w:sz w:val="24"/>
          <w:szCs w:val="24"/>
        </w:rPr>
      </w:pPr>
    </w:p>
    <w:p w14:paraId="146A1636">
      <w:pPr>
        <w:pStyle w:val="13"/>
        <w:keepNext w:val="0"/>
        <w:keepLines w:val="0"/>
        <w:pageBreakBefore w:val="0"/>
        <w:kinsoku/>
        <w:wordWrap/>
        <w:overflowPunct/>
        <w:topLinePunct w:val="0"/>
        <w:autoSpaceDE/>
        <w:autoSpaceDN/>
        <w:bidi w:val="0"/>
        <w:adjustRightInd/>
        <w:snapToGrid/>
        <w:spacing w:line="360" w:lineRule="auto"/>
        <w:ind w:right="420" w:rightChars="200" w:firstLine="480" w:firstLineChars="200"/>
        <w:textAlignment w:val="auto"/>
        <w:rPr>
          <w:rStyle w:val="35"/>
          <w:rFonts w:hint="eastAsia" w:ascii="等线" w:hAnsi="等线" w:eastAsia="等线" w:cs="等线"/>
          <w:color w:val="000000"/>
          <w:sz w:val="24"/>
          <w:szCs w:val="24"/>
        </w:rPr>
      </w:pPr>
      <w:r>
        <w:rPr>
          <w:rStyle w:val="35"/>
          <w:rFonts w:hint="eastAsia" w:ascii="等线" w:hAnsi="等线" w:eastAsia="等线" w:cs="等线"/>
          <w:color w:val="000000"/>
          <w:sz w:val="24"/>
          <w:szCs w:val="24"/>
        </w:rPr>
        <w:t>本授权书声明：</w:t>
      </w:r>
      <w:r>
        <w:rPr>
          <w:rStyle w:val="35"/>
          <w:rFonts w:hint="eastAsia" w:ascii="等线" w:hAnsi="等线" w:eastAsia="等线" w:cs="等线"/>
          <w:color w:val="000000"/>
          <w:sz w:val="24"/>
          <w:szCs w:val="24"/>
          <w:u w:val="single"/>
        </w:rPr>
        <w:t xml:space="preserve"> （供应商名称） </w:t>
      </w:r>
      <w:r>
        <w:rPr>
          <w:rStyle w:val="35"/>
          <w:rFonts w:hint="eastAsia" w:ascii="等线" w:hAnsi="等线" w:eastAsia="等线" w:cs="等线"/>
          <w:color w:val="000000"/>
          <w:sz w:val="24"/>
          <w:szCs w:val="24"/>
        </w:rPr>
        <w:t>法定代表人</w:t>
      </w:r>
      <w:r>
        <w:rPr>
          <w:rStyle w:val="35"/>
          <w:rFonts w:hint="eastAsia" w:ascii="等线" w:hAnsi="等线" w:eastAsia="等线" w:cs="等线"/>
          <w:color w:val="000000"/>
          <w:sz w:val="24"/>
          <w:szCs w:val="24"/>
          <w:u w:val="single"/>
        </w:rPr>
        <w:t xml:space="preserve"> （姓名） </w:t>
      </w:r>
      <w:r>
        <w:rPr>
          <w:rStyle w:val="35"/>
          <w:rFonts w:hint="eastAsia" w:ascii="等线" w:hAnsi="等线" w:eastAsia="等线" w:cs="等线"/>
          <w:color w:val="000000"/>
          <w:sz w:val="24"/>
          <w:szCs w:val="24"/>
        </w:rPr>
        <w:t>授权</w:t>
      </w:r>
      <w:r>
        <w:rPr>
          <w:rStyle w:val="35"/>
          <w:rFonts w:hint="eastAsia" w:ascii="等线" w:hAnsi="等线" w:eastAsia="等线" w:cs="等线"/>
          <w:color w:val="000000"/>
          <w:sz w:val="24"/>
          <w:szCs w:val="24"/>
          <w:u w:val="single"/>
        </w:rPr>
        <w:t>（委托代理人的姓名、职务）</w:t>
      </w:r>
      <w:r>
        <w:rPr>
          <w:rStyle w:val="35"/>
          <w:rFonts w:hint="eastAsia" w:ascii="等线" w:hAnsi="等线" w:eastAsia="等线" w:cs="等线"/>
          <w:color w:val="000000"/>
          <w:sz w:val="24"/>
          <w:szCs w:val="24"/>
        </w:rPr>
        <w:t>为我方就</w:t>
      </w:r>
      <w:r>
        <w:rPr>
          <w:rStyle w:val="35"/>
          <w:rFonts w:hint="eastAsia" w:ascii="等线" w:hAnsi="等线" w:eastAsia="等线" w:cs="等线"/>
          <w:color w:val="000000"/>
          <w:sz w:val="24"/>
          <w:szCs w:val="24"/>
          <w:u w:val="single"/>
        </w:rPr>
        <w:t>（代理机构）代理的（项目编号、项目名称）</w:t>
      </w:r>
      <w:r>
        <w:rPr>
          <w:rStyle w:val="35"/>
          <w:rFonts w:hint="eastAsia" w:ascii="等线" w:hAnsi="等线" w:eastAsia="等线" w:cs="等线"/>
          <w:bCs/>
          <w:color w:val="000000"/>
          <w:sz w:val="24"/>
          <w:szCs w:val="24"/>
        </w:rPr>
        <w:t>项目</w:t>
      </w:r>
      <w:r>
        <w:rPr>
          <w:rStyle w:val="35"/>
          <w:rFonts w:hint="eastAsia" w:ascii="等线" w:hAnsi="等线" w:eastAsia="等线" w:cs="等线"/>
          <w:color w:val="000000"/>
          <w:sz w:val="24"/>
          <w:szCs w:val="24"/>
        </w:rPr>
        <w:t>的谈判活动的合法代理人，以本单位名义全权处理一切与该项目</w:t>
      </w:r>
      <w:r>
        <w:rPr>
          <w:rStyle w:val="35"/>
          <w:rFonts w:hint="eastAsia" w:ascii="等线" w:hAnsi="等线" w:eastAsia="等线" w:cs="等线"/>
          <w:color w:val="000000"/>
          <w:sz w:val="24"/>
          <w:szCs w:val="24"/>
          <w:lang w:val="en-US" w:eastAsia="zh-CN"/>
        </w:rPr>
        <w:t>谈判</w:t>
      </w:r>
      <w:r>
        <w:rPr>
          <w:rStyle w:val="35"/>
          <w:rFonts w:hint="eastAsia" w:ascii="等线" w:hAnsi="等线" w:eastAsia="等线" w:cs="等线"/>
          <w:color w:val="000000"/>
          <w:sz w:val="24"/>
          <w:szCs w:val="24"/>
        </w:rPr>
        <w:t>有关的事务（含合同签订）。</w:t>
      </w:r>
    </w:p>
    <w:p w14:paraId="0AAA5F86">
      <w:pPr>
        <w:pStyle w:val="13"/>
        <w:keepNext w:val="0"/>
        <w:keepLines w:val="0"/>
        <w:pageBreakBefore w:val="0"/>
        <w:tabs>
          <w:tab w:val="left" w:pos="5560"/>
        </w:tabs>
        <w:kinsoku/>
        <w:wordWrap/>
        <w:overflowPunct/>
        <w:topLinePunct w:val="0"/>
        <w:autoSpaceDE/>
        <w:autoSpaceDN/>
        <w:bidi w:val="0"/>
        <w:adjustRightInd/>
        <w:snapToGrid/>
        <w:spacing w:line="360" w:lineRule="auto"/>
        <w:ind w:firstLine="480" w:firstLineChars="200"/>
        <w:textAlignment w:val="auto"/>
        <w:rPr>
          <w:rStyle w:val="35"/>
          <w:rFonts w:hint="eastAsia" w:ascii="等线" w:hAnsi="等线" w:eastAsia="等线" w:cs="等线"/>
          <w:color w:val="000000"/>
          <w:sz w:val="24"/>
          <w:szCs w:val="24"/>
        </w:rPr>
      </w:pPr>
      <w:r>
        <w:rPr>
          <w:rStyle w:val="35"/>
          <w:rFonts w:hint="eastAsia" w:ascii="等线" w:hAnsi="等线" w:eastAsia="等线" w:cs="等线"/>
          <w:color w:val="000000"/>
          <w:sz w:val="24"/>
          <w:szCs w:val="24"/>
        </w:rPr>
        <w:tab/>
      </w:r>
    </w:p>
    <w:p w14:paraId="2382F07B">
      <w:pPr>
        <w:pStyle w:val="12"/>
        <w:keepNext w:val="0"/>
        <w:keepLines w:val="0"/>
        <w:pageBreakBefore w:val="0"/>
        <w:kinsoku/>
        <w:wordWrap/>
        <w:overflowPunct/>
        <w:topLinePunct w:val="0"/>
        <w:autoSpaceDE/>
        <w:autoSpaceDN/>
        <w:bidi w:val="0"/>
        <w:adjustRightInd/>
        <w:snapToGrid/>
        <w:spacing w:line="360" w:lineRule="auto"/>
        <w:textAlignment w:val="auto"/>
        <w:rPr>
          <w:rStyle w:val="35"/>
          <w:rFonts w:hint="eastAsia" w:ascii="等线" w:hAnsi="等线" w:eastAsia="等线" w:cs="等线"/>
          <w:sz w:val="24"/>
          <w:szCs w:val="24"/>
        </w:rPr>
      </w:pPr>
      <w:r>
        <w:rPr>
          <w:rStyle w:val="35"/>
          <w:rFonts w:hint="eastAsia" w:ascii="等线" w:hAnsi="等线" w:eastAsia="等线" w:cs="等线"/>
          <w:color w:val="000000"/>
          <w:sz w:val="24"/>
          <w:szCs w:val="24"/>
        </w:rPr>
        <w:t>本授权委托书于</w:t>
      </w:r>
      <w:r>
        <w:rPr>
          <w:rStyle w:val="35"/>
          <w:rFonts w:hint="eastAsia" w:ascii="等线" w:hAnsi="等线" w:eastAsia="等线" w:cs="等线"/>
          <w:color w:val="000000"/>
          <w:sz w:val="24"/>
          <w:szCs w:val="24"/>
          <w:u w:val="single"/>
        </w:rPr>
        <w:t xml:space="preserve">  </w:t>
      </w:r>
      <w:r>
        <w:rPr>
          <w:rStyle w:val="35"/>
          <w:rFonts w:hint="eastAsia" w:ascii="等线" w:hAnsi="等线" w:eastAsia="等线" w:cs="等线"/>
          <w:color w:val="000000"/>
          <w:sz w:val="24"/>
          <w:szCs w:val="24"/>
          <w:u w:val="single"/>
          <w:lang w:val="en-US" w:eastAsia="zh-CN"/>
        </w:rPr>
        <w:t xml:space="preserve">   </w:t>
      </w:r>
      <w:r>
        <w:rPr>
          <w:rStyle w:val="35"/>
          <w:rFonts w:hint="eastAsia" w:ascii="等线" w:hAnsi="等线" w:eastAsia="等线" w:cs="等线"/>
          <w:color w:val="000000"/>
          <w:sz w:val="24"/>
          <w:szCs w:val="24"/>
        </w:rPr>
        <w:t>年</w:t>
      </w:r>
      <w:r>
        <w:rPr>
          <w:rStyle w:val="35"/>
          <w:rFonts w:hint="eastAsia" w:ascii="等线" w:hAnsi="等线" w:eastAsia="等线" w:cs="等线"/>
          <w:color w:val="000000"/>
          <w:sz w:val="24"/>
          <w:szCs w:val="24"/>
          <w:u w:val="single"/>
        </w:rPr>
        <w:t xml:space="preserve">  </w:t>
      </w:r>
      <w:r>
        <w:rPr>
          <w:rStyle w:val="35"/>
          <w:rFonts w:hint="eastAsia" w:ascii="等线" w:hAnsi="等线" w:eastAsia="等线" w:cs="等线"/>
          <w:color w:val="000000"/>
          <w:sz w:val="24"/>
          <w:szCs w:val="24"/>
          <w:u w:val="single"/>
          <w:lang w:val="en-US" w:eastAsia="zh-CN"/>
        </w:rPr>
        <w:t xml:space="preserve">    </w:t>
      </w:r>
      <w:r>
        <w:rPr>
          <w:rStyle w:val="35"/>
          <w:rFonts w:hint="eastAsia" w:ascii="等线" w:hAnsi="等线" w:eastAsia="等线" w:cs="等线"/>
          <w:color w:val="000000"/>
          <w:sz w:val="24"/>
          <w:szCs w:val="24"/>
        </w:rPr>
        <w:t>月</w:t>
      </w:r>
      <w:r>
        <w:rPr>
          <w:rStyle w:val="35"/>
          <w:rFonts w:hint="eastAsia" w:ascii="等线" w:hAnsi="等线" w:eastAsia="等线" w:cs="等线"/>
          <w:color w:val="000000"/>
          <w:sz w:val="24"/>
          <w:szCs w:val="24"/>
          <w:u w:val="single"/>
        </w:rPr>
        <w:t xml:space="preserve"> </w:t>
      </w:r>
      <w:r>
        <w:rPr>
          <w:rStyle w:val="35"/>
          <w:rFonts w:hint="eastAsia" w:ascii="等线" w:hAnsi="等线" w:eastAsia="等线" w:cs="等线"/>
          <w:color w:val="000000"/>
          <w:sz w:val="24"/>
          <w:szCs w:val="24"/>
          <w:u w:val="single"/>
          <w:lang w:val="en-US" w:eastAsia="zh-CN"/>
        </w:rPr>
        <w:t xml:space="preserve">    </w:t>
      </w:r>
      <w:r>
        <w:rPr>
          <w:rStyle w:val="35"/>
          <w:rFonts w:hint="eastAsia" w:ascii="等线" w:hAnsi="等线" w:eastAsia="等线" w:cs="等线"/>
          <w:color w:val="000000"/>
          <w:sz w:val="24"/>
          <w:szCs w:val="24"/>
          <w:u w:val="single"/>
        </w:rPr>
        <w:t xml:space="preserve"> </w:t>
      </w:r>
      <w:r>
        <w:rPr>
          <w:rStyle w:val="35"/>
          <w:rFonts w:hint="eastAsia" w:ascii="等线" w:hAnsi="等线" w:eastAsia="等线" w:cs="等线"/>
          <w:color w:val="000000"/>
          <w:sz w:val="24"/>
          <w:szCs w:val="24"/>
        </w:rPr>
        <w:t>日在相应位置签字或盖章后生效，特此声明。</w:t>
      </w:r>
    </w:p>
    <w:p w14:paraId="51E62FEB">
      <w:pPr>
        <w:pStyle w:val="13"/>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35"/>
          <w:rFonts w:hint="eastAsia" w:ascii="等线" w:hAnsi="等线" w:eastAsia="等线" w:cs="等线"/>
          <w:color w:val="000000"/>
          <w:sz w:val="24"/>
          <w:szCs w:val="24"/>
        </w:rPr>
      </w:pPr>
      <w:r>
        <w:rPr>
          <w:rStyle w:val="35"/>
          <w:rFonts w:hint="eastAsia" w:ascii="等线" w:hAnsi="等线" w:eastAsia="等线" w:cs="等线"/>
          <w:color w:val="000000"/>
          <w:sz w:val="24"/>
          <w:szCs w:val="24"/>
        </w:rPr>
        <w:t>委托代理人身份证号码：</w:t>
      </w:r>
      <w:r>
        <w:rPr>
          <w:rStyle w:val="35"/>
          <w:rFonts w:hint="eastAsia" w:ascii="等线" w:hAnsi="等线" w:eastAsia="等线" w:cs="等线"/>
          <w:color w:val="000000"/>
          <w:sz w:val="24"/>
          <w:szCs w:val="24"/>
          <w:u w:val="single"/>
        </w:rPr>
        <w:t xml:space="preserve">                              </w:t>
      </w:r>
    </w:p>
    <w:p w14:paraId="67C0E43C">
      <w:pPr>
        <w:pStyle w:val="13"/>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35"/>
          <w:rFonts w:hint="eastAsia" w:ascii="等线" w:hAnsi="等线" w:eastAsia="等线" w:cs="等线"/>
          <w:color w:val="000000"/>
          <w:sz w:val="24"/>
          <w:szCs w:val="24"/>
        </w:rPr>
      </w:pPr>
      <w:r>
        <w:rPr>
          <w:rStyle w:val="35"/>
          <w:rFonts w:hint="eastAsia" w:ascii="等线" w:hAnsi="等线" w:eastAsia="等线" w:cs="等线"/>
          <w:color w:val="000000"/>
          <w:sz w:val="24"/>
          <w:szCs w:val="24"/>
        </w:rPr>
        <w:t>委托代理人联系电话：（手机）</w:t>
      </w:r>
      <w:r>
        <w:rPr>
          <w:rStyle w:val="35"/>
          <w:rFonts w:hint="eastAsia" w:ascii="等线" w:hAnsi="等线" w:eastAsia="等线" w:cs="等线"/>
          <w:color w:val="000000"/>
          <w:sz w:val="24"/>
          <w:szCs w:val="24"/>
          <w:u w:val="single"/>
        </w:rPr>
        <w:t xml:space="preserve">                          </w:t>
      </w:r>
    </w:p>
    <w:p w14:paraId="4310414A">
      <w:pPr>
        <w:pStyle w:val="13"/>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35"/>
          <w:rFonts w:hint="eastAsia" w:ascii="等线" w:hAnsi="等线" w:eastAsia="等线" w:cs="等线"/>
          <w:color w:val="000000"/>
          <w:sz w:val="24"/>
          <w:szCs w:val="24"/>
          <w:u w:val="single"/>
        </w:rPr>
      </w:pPr>
      <w:r>
        <w:rPr>
          <w:rStyle w:val="35"/>
          <w:rFonts w:hint="eastAsia" w:ascii="等线" w:hAnsi="等线" w:eastAsia="等线" w:cs="等线"/>
          <w:color w:val="000000"/>
          <w:sz w:val="24"/>
          <w:szCs w:val="24"/>
        </w:rPr>
        <w:t>法定代表人（负责人）签章</w:t>
      </w:r>
      <w:r>
        <w:rPr>
          <w:rStyle w:val="35"/>
          <w:rFonts w:hint="eastAsia" w:ascii="等线" w:hAnsi="等线" w:eastAsia="等线" w:cs="等线"/>
          <w:color w:val="000000"/>
          <w:sz w:val="24"/>
          <w:szCs w:val="24"/>
          <w:u w:val="none"/>
        </w:rPr>
        <w:t>：</w:t>
      </w:r>
      <w:r>
        <w:rPr>
          <w:rStyle w:val="35"/>
          <w:rFonts w:hint="eastAsia" w:ascii="等线" w:hAnsi="等线" w:eastAsia="等线" w:cs="等线"/>
          <w:color w:val="000000"/>
          <w:sz w:val="24"/>
          <w:szCs w:val="24"/>
          <w:u w:val="single"/>
        </w:rPr>
        <w:t xml:space="preserve">                        </w:t>
      </w:r>
    </w:p>
    <w:p w14:paraId="2044B9DD">
      <w:pPr>
        <w:pStyle w:val="13"/>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35"/>
          <w:rFonts w:hint="eastAsia" w:ascii="等线" w:hAnsi="等线" w:eastAsia="等线" w:cs="等线"/>
          <w:color w:val="000000"/>
          <w:sz w:val="24"/>
          <w:szCs w:val="24"/>
        </w:rPr>
      </w:pPr>
    </w:p>
    <w:p w14:paraId="37984FDB">
      <w:pPr>
        <w:pStyle w:val="13"/>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35"/>
          <w:rFonts w:hint="eastAsia" w:ascii="等线" w:hAnsi="等线" w:eastAsia="等线" w:cs="等线"/>
          <w:color w:val="000000"/>
          <w:sz w:val="24"/>
          <w:szCs w:val="24"/>
        </w:rPr>
      </w:pPr>
      <w:r>
        <w:rPr>
          <w:rStyle w:val="35"/>
          <w:rFonts w:hint="eastAsia" w:ascii="等线" w:hAnsi="等线" w:eastAsia="等线" w:cs="等线"/>
          <w:color w:val="000000"/>
          <w:sz w:val="24"/>
          <w:szCs w:val="24"/>
        </w:rPr>
        <w:t>供应商名称（公章）：</w:t>
      </w:r>
    </w:p>
    <w:p w14:paraId="751AF3E5">
      <w:pPr>
        <w:pStyle w:val="13"/>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35"/>
          <w:rFonts w:hint="eastAsia" w:ascii="等线" w:hAnsi="等线" w:eastAsia="等线" w:cs="等线"/>
          <w:color w:val="000000"/>
          <w:sz w:val="24"/>
          <w:szCs w:val="24"/>
          <w:u w:val="single"/>
        </w:rPr>
      </w:pPr>
      <w:r>
        <w:rPr>
          <w:rStyle w:val="35"/>
          <w:rFonts w:hint="eastAsia" w:ascii="等线" w:hAnsi="等线" w:eastAsia="等线" w:cs="等线"/>
          <w:color w:val="000000"/>
          <w:sz w:val="24"/>
          <w:szCs w:val="24"/>
        </w:rPr>
        <w:t>日     期：</w:t>
      </w:r>
    </w:p>
    <w:p w14:paraId="7B24D01F">
      <w:pPr>
        <w:pStyle w:val="13"/>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35"/>
          <w:rFonts w:hint="eastAsia" w:ascii="等线" w:hAnsi="等线" w:eastAsia="等线" w:cs="等线"/>
          <w:color w:val="000000"/>
          <w:sz w:val="24"/>
          <w:szCs w:val="24"/>
          <w:u w:val="single"/>
        </w:rPr>
      </w:pPr>
      <w:r>
        <w:rPr>
          <w:rStyle w:val="35"/>
          <w:rFonts w:hint="eastAsia" w:ascii="等线" w:hAnsi="等线" w:eastAsia="等线" w:cs="等线"/>
          <w:b/>
          <w:color w:val="000000"/>
          <w:sz w:val="24"/>
          <w:szCs w:val="24"/>
        </w:rPr>
        <w:t>附：委托代理人居民身份证</w:t>
      </w:r>
      <w:r>
        <w:rPr>
          <w:rStyle w:val="35"/>
          <w:rFonts w:hint="eastAsia" w:ascii="等线" w:hAnsi="等线" w:eastAsia="等线" w:cs="等线"/>
          <w:b/>
          <w:color w:val="000000"/>
          <w:sz w:val="24"/>
          <w:szCs w:val="24"/>
          <w:lang w:val="en-US" w:eastAsia="zh-CN"/>
        </w:rPr>
        <w:t>正反面</w:t>
      </w:r>
      <w:r>
        <w:rPr>
          <w:rStyle w:val="35"/>
          <w:rFonts w:hint="eastAsia" w:ascii="等线" w:hAnsi="等线" w:eastAsia="等线" w:cs="等线"/>
          <w:b/>
          <w:color w:val="000000"/>
          <w:sz w:val="24"/>
          <w:szCs w:val="24"/>
        </w:rPr>
        <w:t>扫描件</w:t>
      </w:r>
    </w:p>
    <w:p w14:paraId="5B4ED4DC">
      <w:pPr>
        <w:pStyle w:val="12"/>
        <w:keepNext w:val="0"/>
        <w:keepLines w:val="0"/>
        <w:pageBreakBefore w:val="0"/>
        <w:kinsoku/>
        <w:wordWrap/>
        <w:overflowPunct/>
        <w:topLinePunct w:val="0"/>
        <w:autoSpaceDE/>
        <w:autoSpaceDN/>
        <w:bidi w:val="0"/>
        <w:adjustRightInd/>
        <w:snapToGrid/>
        <w:spacing w:line="360" w:lineRule="auto"/>
        <w:textAlignment w:val="auto"/>
        <w:rPr>
          <w:rStyle w:val="35"/>
          <w:rFonts w:hint="eastAsia" w:ascii="等线" w:hAnsi="等线" w:eastAsia="等线" w:cs="等线"/>
          <w:sz w:val="24"/>
          <w:szCs w:val="24"/>
        </w:rPr>
      </w:pPr>
      <w:r>
        <w:rPr>
          <w:rStyle w:val="35"/>
          <w:rFonts w:hint="eastAsia" w:ascii="等线" w:hAnsi="等线" w:eastAsia="等线" w:cs="等线"/>
          <w:color w:val="000000"/>
          <w:sz w:val="24"/>
          <w:szCs w:val="24"/>
          <w:u w:val="single"/>
        </w:rPr>
        <w:t>注：“法定代表人”授权委托其他人</w:t>
      </w:r>
      <w:r>
        <w:rPr>
          <w:rStyle w:val="35"/>
          <w:rFonts w:hint="eastAsia" w:ascii="等线" w:hAnsi="等线" w:eastAsia="等线" w:cs="等线"/>
          <w:color w:val="000000"/>
          <w:sz w:val="24"/>
          <w:szCs w:val="24"/>
          <w:highlight w:val="none"/>
          <w:u w:val="single"/>
        </w:rPr>
        <w:t>（必须为供应商正式员工，证明材料</w:t>
      </w:r>
      <w:r>
        <w:rPr>
          <w:rStyle w:val="35"/>
          <w:rFonts w:hint="eastAsia" w:ascii="等线" w:hAnsi="等线" w:eastAsia="等线" w:cs="等线"/>
          <w:color w:val="000000"/>
          <w:sz w:val="24"/>
          <w:szCs w:val="24"/>
          <w:u w:val="single"/>
        </w:rPr>
        <w:t>：</w:t>
      </w:r>
      <w:r>
        <w:rPr>
          <w:rStyle w:val="35"/>
          <w:rFonts w:hint="eastAsia" w:ascii="等线" w:hAnsi="等线" w:eastAsia="等线" w:cs="等线"/>
          <w:color w:val="0000FF"/>
          <w:sz w:val="24"/>
          <w:szCs w:val="24"/>
          <w:u w:val="single"/>
          <w:lang w:val="en-US" w:eastAsia="zh-CN"/>
        </w:rPr>
        <w:t>供应商提供为其缴纳的</w:t>
      </w:r>
      <w:r>
        <w:rPr>
          <w:rStyle w:val="35"/>
          <w:rFonts w:hint="eastAsia" w:ascii="等线" w:hAnsi="等线" w:eastAsia="等线" w:cs="等线"/>
          <w:b/>
          <w:bCs/>
          <w:color w:val="0000FF"/>
          <w:sz w:val="24"/>
          <w:szCs w:val="24"/>
          <w:u w:val="single"/>
          <w:lang w:val="en-US" w:eastAsia="zh-CN"/>
        </w:rPr>
        <w:t>2026年2月</w:t>
      </w:r>
      <w:r>
        <w:rPr>
          <w:rStyle w:val="35"/>
          <w:rFonts w:hint="eastAsia" w:ascii="等线" w:hAnsi="等线" w:eastAsia="等线" w:cs="等线"/>
          <w:color w:val="0000FF"/>
          <w:sz w:val="24"/>
          <w:szCs w:val="24"/>
          <w:u w:val="single"/>
          <w:lang w:val="en-US" w:eastAsia="zh-CN"/>
        </w:rPr>
        <w:t>的社会保险证明）</w:t>
      </w:r>
      <w:r>
        <w:rPr>
          <w:rStyle w:val="35"/>
          <w:rFonts w:hint="eastAsia" w:ascii="等线" w:hAnsi="等线" w:eastAsia="等线" w:cs="等线"/>
          <w:color w:val="000000"/>
          <w:sz w:val="24"/>
          <w:szCs w:val="24"/>
          <w:u w:val="single"/>
        </w:rPr>
        <w:t>磋商的，须填写法定代表人身份证明书和本授权委托书</w:t>
      </w:r>
      <w:r>
        <w:rPr>
          <w:rStyle w:val="35"/>
          <w:rFonts w:hint="eastAsia" w:ascii="等线" w:hAnsi="等线" w:eastAsia="等线" w:cs="等线"/>
          <w:color w:val="000000"/>
          <w:sz w:val="24"/>
          <w:szCs w:val="24"/>
        </w:rPr>
        <w:t>。</w:t>
      </w:r>
    </w:p>
    <w:p w14:paraId="05A74981">
      <w:pPr>
        <w:pStyle w:val="111"/>
        <w:jc w:val="center"/>
        <w:outlineLvl w:val="2"/>
        <w:rPr>
          <w:rStyle w:val="35"/>
          <w:rFonts w:hint="eastAsia" w:ascii="等线" w:hAnsi="等线" w:eastAsia="等线" w:cs="等线"/>
        </w:rPr>
      </w:pPr>
    </w:p>
    <w:p w14:paraId="5AB3FAEE">
      <w:pPr>
        <w:pStyle w:val="113"/>
        <w:jc w:val="center"/>
        <w:outlineLvl w:val="1"/>
        <w:rPr>
          <w:rStyle w:val="35"/>
          <w:rFonts w:hint="eastAsia" w:ascii="等线" w:hAnsi="等线" w:eastAsia="等线" w:cs="等线"/>
          <w:b w:val="0"/>
          <w:sz w:val="28"/>
          <w:szCs w:val="28"/>
          <w:lang w:val="en-US" w:eastAsia="zh-CN"/>
        </w:rPr>
      </w:pPr>
      <w:r>
        <w:rPr>
          <w:rStyle w:val="35"/>
          <w:rFonts w:hint="eastAsia" w:ascii="等线" w:hAnsi="等线" w:eastAsia="等线" w:cs="等线"/>
          <w:b w:val="0"/>
          <w:sz w:val="28"/>
        </w:rPr>
        <w:br w:type="page"/>
      </w:r>
      <w:bookmarkStart w:id="307" w:name="_Toc4014"/>
    </w:p>
    <w:p w14:paraId="06A957F1">
      <w:pPr>
        <w:rPr>
          <w:rStyle w:val="35"/>
          <w:rFonts w:hint="eastAsia" w:ascii="等线" w:hAnsi="等线" w:eastAsia="等线" w:cs="等线"/>
          <w:b w:val="0"/>
          <w:sz w:val="28"/>
          <w:szCs w:val="28"/>
          <w:lang w:val="en-US" w:eastAsia="zh-CN"/>
        </w:rPr>
      </w:pPr>
    </w:p>
    <w:p w14:paraId="073E92E0">
      <w:pPr>
        <w:jc w:val="center"/>
        <w:outlineLvl w:val="1"/>
        <w:rPr>
          <w:rStyle w:val="146"/>
          <w:rFonts w:hint="eastAsia" w:ascii="等线" w:hAnsi="等线" w:eastAsia="等线" w:cs="等线"/>
          <w:sz w:val="28"/>
          <w:szCs w:val="28"/>
          <w:lang w:val="en-US" w:eastAsia="zh-CN"/>
        </w:rPr>
      </w:pPr>
      <w:bookmarkStart w:id="308" w:name="_Toc29899"/>
      <w:r>
        <w:rPr>
          <w:rStyle w:val="35"/>
          <w:rFonts w:hint="eastAsia" w:ascii="等线" w:hAnsi="等线" w:eastAsia="等线" w:cs="等线"/>
          <w:b w:val="0"/>
          <w:sz w:val="28"/>
          <w:szCs w:val="28"/>
          <w:lang w:val="en-US" w:eastAsia="zh-CN"/>
        </w:rPr>
        <w:t>(六)</w:t>
      </w:r>
      <w:bookmarkEnd w:id="307"/>
      <w:r>
        <w:rPr>
          <w:rStyle w:val="35"/>
          <w:rFonts w:hint="eastAsia" w:ascii="等线" w:hAnsi="等线" w:eastAsia="等线" w:cs="等线"/>
          <w:b w:val="0"/>
          <w:sz w:val="28"/>
          <w:szCs w:val="28"/>
          <w:lang w:val="en-US" w:eastAsia="zh-CN"/>
        </w:rPr>
        <w:t>偏离表</w:t>
      </w:r>
      <w:bookmarkEnd w:id="308"/>
    </w:p>
    <w:tbl>
      <w:tblPr>
        <w:tblStyle w:val="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21"/>
        <w:gridCol w:w="2010"/>
        <w:gridCol w:w="2041"/>
        <w:gridCol w:w="1779"/>
        <w:gridCol w:w="1127"/>
      </w:tblGrid>
      <w:tr w14:paraId="405E08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469697F2">
            <w:pPr>
              <w:jc w:val="center"/>
              <w:rPr>
                <w:rFonts w:hint="eastAsia" w:ascii="等线" w:hAnsi="等线" w:eastAsia="等线" w:cs="等线"/>
                <w:lang w:val="en-US" w:eastAsia="zh-CN"/>
              </w:rPr>
            </w:pPr>
          </w:p>
          <w:p w14:paraId="16B9BB4E">
            <w:pPr>
              <w:jc w:val="center"/>
              <w:rPr>
                <w:rFonts w:hint="eastAsia" w:ascii="等线" w:hAnsi="等线" w:eastAsia="等线" w:cs="等线"/>
                <w:lang w:val="en-US" w:eastAsia="zh-CN"/>
              </w:rPr>
            </w:pPr>
            <w:r>
              <w:rPr>
                <w:rFonts w:hint="eastAsia" w:ascii="等线" w:hAnsi="等线" w:eastAsia="等线" w:cs="等线"/>
                <w:lang w:val="en-US" w:eastAsia="zh-CN"/>
              </w:rPr>
              <w:t>序号</w:t>
            </w: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56F74ACE">
            <w:pPr>
              <w:jc w:val="center"/>
              <w:rPr>
                <w:rFonts w:hint="eastAsia" w:ascii="等线" w:hAnsi="等线" w:eastAsia="等线" w:cs="等线"/>
                <w:lang w:val="en-US" w:eastAsia="zh-CN"/>
              </w:rPr>
            </w:pPr>
          </w:p>
          <w:p w14:paraId="66B1C603">
            <w:pPr>
              <w:jc w:val="center"/>
              <w:rPr>
                <w:rFonts w:hint="eastAsia" w:ascii="等线" w:hAnsi="等线" w:eastAsia="等线" w:cs="等线"/>
                <w:lang w:val="en-US" w:eastAsia="zh-CN"/>
              </w:rPr>
            </w:pPr>
            <w:r>
              <w:rPr>
                <w:rFonts w:hint="eastAsia" w:ascii="等线" w:hAnsi="等线" w:eastAsia="等线" w:cs="等线"/>
                <w:lang w:val="en-US" w:eastAsia="zh-CN"/>
              </w:rPr>
              <w:t>招标文件要求</w:t>
            </w: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0AC25B89">
            <w:pPr>
              <w:jc w:val="center"/>
              <w:rPr>
                <w:rFonts w:hint="eastAsia" w:ascii="等线" w:hAnsi="等线" w:eastAsia="等线" w:cs="等线"/>
                <w:lang w:val="en-US" w:eastAsia="zh-CN"/>
              </w:rPr>
            </w:pPr>
          </w:p>
          <w:p w14:paraId="245684CC">
            <w:pPr>
              <w:jc w:val="center"/>
              <w:rPr>
                <w:rFonts w:hint="eastAsia" w:ascii="等线" w:hAnsi="等线" w:eastAsia="等线" w:cs="等线"/>
                <w:lang w:val="en-US" w:eastAsia="zh-CN"/>
              </w:rPr>
            </w:pPr>
            <w:r>
              <w:rPr>
                <w:rFonts w:hint="eastAsia" w:ascii="等线" w:hAnsi="等线" w:eastAsia="等线" w:cs="等线"/>
                <w:lang w:val="en-US" w:eastAsia="zh-CN"/>
              </w:rPr>
              <w:t>投标文件响应</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2D6A8B9C">
            <w:pPr>
              <w:jc w:val="center"/>
              <w:rPr>
                <w:rFonts w:hint="eastAsia" w:ascii="等线" w:hAnsi="等线" w:eastAsia="等线" w:cs="等线"/>
                <w:lang w:val="en-US" w:eastAsia="zh-CN"/>
              </w:rPr>
            </w:pPr>
            <w:r>
              <w:rPr>
                <w:rFonts w:hint="eastAsia" w:ascii="等线" w:hAnsi="等线" w:eastAsia="等线" w:cs="等线"/>
                <w:lang w:val="en-US" w:eastAsia="zh-CN"/>
              </w:rPr>
              <w:t>偏离情况</w:t>
            </w: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1820E824">
            <w:pPr>
              <w:jc w:val="center"/>
              <w:rPr>
                <w:rFonts w:hint="eastAsia" w:ascii="等线" w:hAnsi="等线" w:eastAsia="等线" w:cs="等线"/>
                <w:lang w:val="en-US" w:eastAsia="zh-CN"/>
              </w:rPr>
            </w:pPr>
          </w:p>
          <w:p w14:paraId="046EAD49">
            <w:pPr>
              <w:jc w:val="center"/>
              <w:rPr>
                <w:rFonts w:hint="eastAsia" w:ascii="等线" w:hAnsi="等线" w:eastAsia="等线" w:cs="等线"/>
                <w:lang w:val="en-US" w:eastAsia="zh-CN"/>
              </w:rPr>
            </w:pPr>
            <w:r>
              <w:rPr>
                <w:rFonts w:hint="eastAsia" w:ascii="等线" w:hAnsi="等线" w:eastAsia="等线" w:cs="等线"/>
                <w:lang w:val="en-US" w:eastAsia="zh-CN"/>
              </w:rPr>
              <w:t>备注</w:t>
            </w:r>
          </w:p>
        </w:tc>
      </w:tr>
      <w:tr w14:paraId="047998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043FFE5E">
            <w:pPr>
              <w:rPr>
                <w:rFonts w:hint="eastAsia" w:ascii="等线" w:hAnsi="等线" w:eastAsia="等线" w:cs="等线"/>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30650674">
            <w:pPr>
              <w:rPr>
                <w:rFonts w:hint="eastAsia" w:ascii="等线" w:hAnsi="等线" w:eastAsia="等线" w:cs="等线"/>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699B5F1D">
            <w:pPr>
              <w:rPr>
                <w:rFonts w:hint="eastAsia" w:ascii="等线" w:hAnsi="等线" w:eastAsia="等线" w:cs="等线"/>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7219A68C">
            <w:pPr>
              <w:rPr>
                <w:rFonts w:hint="eastAsia" w:ascii="等线" w:hAnsi="等线" w:eastAsia="等线" w:cs="等线"/>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0C739F5E">
            <w:pPr>
              <w:rPr>
                <w:rFonts w:hint="eastAsia" w:ascii="等线" w:hAnsi="等线" w:eastAsia="等线" w:cs="等线"/>
                <w:lang w:val="en-US" w:eastAsia="zh-CN"/>
              </w:rPr>
            </w:pPr>
          </w:p>
        </w:tc>
      </w:tr>
      <w:tr w14:paraId="06B696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20478A5E">
            <w:pPr>
              <w:rPr>
                <w:rFonts w:hint="eastAsia" w:ascii="等线" w:hAnsi="等线" w:eastAsia="等线" w:cs="等线"/>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29AD35FE">
            <w:pPr>
              <w:rPr>
                <w:rFonts w:hint="eastAsia" w:ascii="等线" w:hAnsi="等线" w:eastAsia="等线" w:cs="等线"/>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4B053E00">
            <w:pPr>
              <w:rPr>
                <w:rFonts w:hint="eastAsia" w:ascii="等线" w:hAnsi="等线" w:eastAsia="等线" w:cs="等线"/>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1144E206">
            <w:pPr>
              <w:rPr>
                <w:rFonts w:hint="eastAsia" w:ascii="等线" w:hAnsi="等线" w:eastAsia="等线" w:cs="等线"/>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5EE3CFAA">
            <w:pPr>
              <w:rPr>
                <w:rFonts w:hint="eastAsia" w:ascii="等线" w:hAnsi="等线" w:eastAsia="等线" w:cs="等线"/>
                <w:lang w:val="en-US" w:eastAsia="zh-CN"/>
              </w:rPr>
            </w:pPr>
          </w:p>
        </w:tc>
      </w:tr>
      <w:tr w14:paraId="51641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254B6DB6">
            <w:pPr>
              <w:rPr>
                <w:rFonts w:hint="eastAsia" w:ascii="等线" w:hAnsi="等线" w:eastAsia="等线" w:cs="等线"/>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6C24A47B">
            <w:pPr>
              <w:rPr>
                <w:rFonts w:hint="eastAsia" w:ascii="等线" w:hAnsi="等线" w:eastAsia="等线" w:cs="等线"/>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199847A3">
            <w:pPr>
              <w:rPr>
                <w:rFonts w:hint="eastAsia" w:ascii="等线" w:hAnsi="等线" w:eastAsia="等线" w:cs="等线"/>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122670D4">
            <w:pPr>
              <w:rPr>
                <w:rFonts w:hint="eastAsia" w:ascii="等线" w:hAnsi="等线" w:eastAsia="等线" w:cs="等线"/>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2B448911">
            <w:pPr>
              <w:rPr>
                <w:rFonts w:hint="eastAsia" w:ascii="等线" w:hAnsi="等线" w:eastAsia="等线" w:cs="等线"/>
                <w:lang w:val="en-US" w:eastAsia="zh-CN"/>
              </w:rPr>
            </w:pPr>
          </w:p>
        </w:tc>
      </w:tr>
      <w:tr w14:paraId="220DE4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6ED1E6DA">
            <w:pPr>
              <w:rPr>
                <w:rFonts w:hint="eastAsia" w:ascii="等线" w:hAnsi="等线" w:eastAsia="等线" w:cs="等线"/>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53FA0A74">
            <w:pPr>
              <w:rPr>
                <w:rFonts w:hint="eastAsia" w:ascii="等线" w:hAnsi="等线" w:eastAsia="等线" w:cs="等线"/>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516799A7">
            <w:pPr>
              <w:rPr>
                <w:rFonts w:hint="eastAsia" w:ascii="等线" w:hAnsi="等线" w:eastAsia="等线" w:cs="等线"/>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6A745C06">
            <w:pPr>
              <w:rPr>
                <w:rFonts w:hint="eastAsia" w:ascii="等线" w:hAnsi="等线" w:eastAsia="等线" w:cs="等线"/>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4453607C">
            <w:pPr>
              <w:rPr>
                <w:rFonts w:hint="eastAsia" w:ascii="等线" w:hAnsi="等线" w:eastAsia="等线" w:cs="等线"/>
                <w:lang w:val="en-US" w:eastAsia="zh-CN"/>
              </w:rPr>
            </w:pPr>
          </w:p>
        </w:tc>
      </w:tr>
      <w:tr w14:paraId="45F60B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6A786040">
            <w:pPr>
              <w:rPr>
                <w:rFonts w:hint="eastAsia" w:ascii="等线" w:hAnsi="等线" w:eastAsia="等线" w:cs="等线"/>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3663F703">
            <w:pPr>
              <w:rPr>
                <w:rFonts w:hint="eastAsia" w:ascii="等线" w:hAnsi="等线" w:eastAsia="等线" w:cs="等线"/>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48C2831B">
            <w:pPr>
              <w:rPr>
                <w:rFonts w:hint="eastAsia" w:ascii="等线" w:hAnsi="等线" w:eastAsia="等线" w:cs="等线"/>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3D95A962">
            <w:pPr>
              <w:rPr>
                <w:rFonts w:hint="eastAsia" w:ascii="等线" w:hAnsi="等线" w:eastAsia="等线" w:cs="等线"/>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44A192D9">
            <w:pPr>
              <w:rPr>
                <w:rFonts w:hint="eastAsia" w:ascii="等线" w:hAnsi="等线" w:eastAsia="等线" w:cs="等线"/>
                <w:lang w:val="en-US" w:eastAsia="zh-CN"/>
              </w:rPr>
            </w:pPr>
          </w:p>
        </w:tc>
      </w:tr>
      <w:tr w14:paraId="6C214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6715351D">
            <w:pPr>
              <w:rPr>
                <w:rFonts w:hint="eastAsia" w:ascii="等线" w:hAnsi="等线" w:eastAsia="等线" w:cs="等线"/>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355E2B5B">
            <w:pPr>
              <w:rPr>
                <w:rFonts w:hint="eastAsia" w:ascii="等线" w:hAnsi="等线" w:eastAsia="等线" w:cs="等线"/>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6CA22E5C">
            <w:pPr>
              <w:rPr>
                <w:rFonts w:hint="eastAsia" w:ascii="等线" w:hAnsi="等线" w:eastAsia="等线" w:cs="等线"/>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7E381543">
            <w:pPr>
              <w:rPr>
                <w:rFonts w:hint="eastAsia" w:ascii="等线" w:hAnsi="等线" w:eastAsia="等线" w:cs="等线"/>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532398A2">
            <w:pPr>
              <w:rPr>
                <w:rFonts w:hint="eastAsia" w:ascii="等线" w:hAnsi="等线" w:eastAsia="等线" w:cs="等线"/>
                <w:lang w:val="en-US" w:eastAsia="zh-CN"/>
              </w:rPr>
            </w:pPr>
          </w:p>
        </w:tc>
      </w:tr>
      <w:tr w14:paraId="63DF2F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79B54537">
            <w:pPr>
              <w:rPr>
                <w:rFonts w:hint="eastAsia" w:ascii="等线" w:hAnsi="等线" w:eastAsia="等线" w:cs="等线"/>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4C517BB9">
            <w:pPr>
              <w:rPr>
                <w:rFonts w:hint="eastAsia" w:ascii="等线" w:hAnsi="等线" w:eastAsia="等线" w:cs="等线"/>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681426D7">
            <w:pPr>
              <w:rPr>
                <w:rFonts w:hint="eastAsia" w:ascii="等线" w:hAnsi="等线" w:eastAsia="等线" w:cs="等线"/>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6144A555">
            <w:pPr>
              <w:rPr>
                <w:rFonts w:hint="eastAsia" w:ascii="等线" w:hAnsi="等线" w:eastAsia="等线" w:cs="等线"/>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4DA273C2">
            <w:pPr>
              <w:rPr>
                <w:rFonts w:hint="eastAsia" w:ascii="等线" w:hAnsi="等线" w:eastAsia="等线" w:cs="等线"/>
                <w:lang w:val="en-US" w:eastAsia="zh-CN"/>
              </w:rPr>
            </w:pPr>
          </w:p>
        </w:tc>
      </w:tr>
      <w:tr w14:paraId="3F6897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79F0F783">
            <w:pPr>
              <w:rPr>
                <w:rFonts w:hint="eastAsia" w:ascii="等线" w:hAnsi="等线" w:eastAsia="等线" w:cs="等线"/>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49419160">
            <w:pPr>
              <w:rPr>
                <w:rFonts w:hint="eastAsia" w:ascii="等线" w:hAnsi="等线" w:eastAsia="等线" w:cs="等线"/>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5C32B5A6">
            <w:pPr>
              <w:rPr>
                <w:rFonts w:hint="eastAsia" w:ascii="等线" w:hAnsi="等线" w:eastAsia="等线" w:cs="等线"/>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5D79F1BE">
            <w:pPr>
              <w:rPr>
                <w:rFonts w:hint="eastAsia" w:ascii="等线" w:hAnsi="等线" w:eastAsia="等线" w:cs="等线"/>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7DEB33CC">
            <w:pPr>
              <w:rPr>
                <w:rFonts w:hint="eastAsia" w:ascii="等线" w:hAnsi="等线" w:eastAsia="等线" w:cs="等线"/>
                <w:lang w:val="en-US" w:eastAsia="zh-CN"/>
              </w:rPr>
            </w:pPr>
          </w:p>
        </w:tc>
      </w:tr>
      <w:tr w14:paraId="76550D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5AB43987">
            <w:pPr>
              <w:rPr>
                <w:rFonts w:hint="eastAsia" w:ascii="等线" w:hAnsi="等线" w:eastAsia="等线" w:cs="等线"/>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35C2416E">
            <w:pPr>
              <w:rPr>
                <w:rFonts w:hint="eastAsia" w:ascii="等线" w:hAnsi="等线" w:eastAsia="等线" w:cs="等线"/>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103C55C7">
            <w:pPr>
              <w:rPr>
                <w:rFonts w:hint="eastAsia" w:ascii="等线" w:hAnsi="等线" w:eastAsia="等线" w:cs="等线"/>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273FB36E">
            <w:pPr>
              <w:rPr>
                <w:rFonts w:hint="eastAsia" w:ascii="等线" w:hAnsi="等线" w:eastAsia="等线" w:cs="等线"/>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50200E45">
            <w:pPr>
              <w:rPr>
                <w:rFonts w:hint="eastAsia" w:ascii="等线" w:hAnsi="等线" w:eastAsia="等线" w:cs="等线"/>
                <w:lang w:val="en-US" w:eastAsia="zh-CN"/>
              </w:rPr>
            </w:pPr>
          </w:p>
        </w:tc>
      </w:tr>
      <w:tr w14:paraId="5B43F6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4F3F4638">
            <w:pPr>
              <w:rPr>
                <w:rFonts w:hint="eastAsia" w:ascii="等线" w:hAnsi="等线" w:eastAsia="等线" w:cs="等线"/>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0B01D9E2">
            <w:pPr>
              <w:rPr>
                <w:rFonts w:hint="eastAsia" w:ascii="等线" w:hAnsi="等线" w:eastAsia="等线" w:cs="等线"/>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231A367C">
            <w:pPr>
              <w:rPr>
                <w:rFonts w:hint="eastAsia" w:ascii="等线" w:hAnsi="等线" w:eastAsia="等线" w:cs="等线"/>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097DBBF8">
            <w:pPr>
              <w:rPr>
                <w:rFonts w:hint="eastAsia" w:ascii="等线" w:hAnsi="等线" w:eastAsia="等线" w:cs="等线"/>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47C00F2D">
            <w:pPr>
              <w:rPr>
                <w:rFonts w:hint="eastAsia" w:ascii="等线" w:hAnsi="等线" w:eastAsia="等线" w:cs="等线"/>
                <w:lang w:val="en-US" w:eastAsia="zh-CN"/>
              </w:rPr>
            </w:pPr>
          </w:p>
        </w:tc>
      </w:tr>
      <w:tr w14:paraId="2E784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305457F7">
            <w:pPr>
              <w:rPr>
                <w:rFonts w:hint="eastAsia" w:ascii="等线" w:hAnsi="等线" w:eastAsia="等线" w:cs="等线"/>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0858060B">
            <w:pPr>
              <w:rPr>
                <w:rFonts w:hint="eastAsia" w:ascii="等线" w:hAnsi="等线" w:eastAsia="等线" w:cs="等线"/>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77394D0D">
            <w:pPr>
              <w:rPr>
                <w:rFonts w:hint="eastAsia" w:ascii="等线" w:hAnsi="等线" w:eastAsia="等线" w:cs="等线"/>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4C92DDD6">
            <w:pPr>
              <w:rPr>
                <w:rFonts w:hint="eastAsia" w:ascii="等线" w:hAnsi="等线" w:eastAsia="等线" w:cs="等线"/>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438CF1D6">
            <w:pPr>
              <w:rPr>
                <w:rFonts w:hint="eastAsia" w:ascii="等线" w:hAnsi="等线" w:eastAsia="等线" w:cs="等线"/>
                <w:lang w:val="en-US" w:eastAsia="zh-CN"/>
              </w:rPr>
            </w:pPr>
          </w:p>
        </w:tc>
      </w:tr>
      <w:tr w14:paraId="075E28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3CD1F1C9">
            <w:pPr>
              <w:rPr>
                <w:rFonts w:hint="eastAsia" w:ascii="等线" w:hAnsi="等线" w:eastAsia="等线" w:cs="等线"/>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3EA56183">
            <w:pPr>
              <w:rPr>
                <w:rFonts w:hint="eastAsia" w:ascii="等线" w:hAnsi="等线" w:eastAsia="等线" w:cs="等线"/>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5C1434CD">
            <w:pPr>
              <w:rPr>
                <w:rFonts w:hint="eastAsia" w:ascii="等线" w:hAnsi="等线" w:eastAsia="等线" w:cs="等线"/>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651B6990">
            <w:pPr>
              <w:rPr>
                <w:rFonts w:hint="eastAsia" w:ascii="等线" w:hAnsi="等线" w:eastAsia="等线" w:cs="等线"/>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29EA825F">
            <w:pPr>
              <w:rPr>
                <w:rFonts w:hint="eastAsia" w:ascii="等线" w:hAnsi="等线" w:eastAsia="等线" w:cs="等线"/>
                <w:lang w:val="en-US" w:eastAsia="zh-CN"/>
              </w:rPr>
            </w:pPr>
          </w:p>
        </w:tc>
      </w:tr>
      <w:tr w14:paraId="7AF2B3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246EE444">
            <w:pPr>
              <w:rPr>
                <w:rFonts w:hint="eastAsia" w:ascii="等线" w:hAnsi="等线" w:eastAsia="等线" w:cs="等线"/>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6B72FC44">
            <w:pPr>
              <w:rPr>
                <w:rFonts w:hint="eastAsia" w:ascii="等线" w:hAnsi="等线" w:eastAsia="等线" w:cs="等线"/>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09D68DEB">
            <w:pPr>
              <w:rPr>
                <w:rFonts w:hint="eastAsia" w:ascii="等线" w:hAnsi="等线" w:eastAsia="等线" w:cs="等线"/>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6AAFE78D">
            <w:pPr>
              <w:rPr>
                <w:rFonts w:hint="eastAsia" w:ascii="等线" w:hAnsi="等线" w:eastAsia="等线" w:cs="等线"/>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4C82A311">
            <w:pPr>
              <w:rPr>
                <w:rFonts w:hint="eastAsia" w:ascii="等线" w:hAnsi="等线" w:eastAsia="等线" w:cs="等线"/>
                <w:lang w:val="en-US" w:eastAsia="zh-CN"/>
              </w:rPr>
            </w:pPr>
          </w:p>
        </w:tc>
      </w:tr>
      <w:tr w14:paraId="36223C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3ACF7D8D">
            <w:pPr>
              <w:rPr>
                <w:rFonts w:hint="eastAsia" w:ascii="等线" w:hAnsi="等线" w:eastAsia="等线" w:cs="等线"/>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2A1DDD08">
            <w:pPr>
              <w:rPr>
                <w:rFonts w:hint="eastAsia" w:ascii="等线" w:hAnsi="等线" w:eastAsia="等线" w:cs="等线"/>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3672BAAB">
            <w:pPr>
              <w:rPr>
                <w:rFonts w:hint="eastAsia" w:ascii="等线" w:hAnsi="等线" w:eastAsia="等线" w:cs="等线"/>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4F012E19">
            <w:pPr>
              <w:rPr>
                <w:rFonts w:hint="eastAsia" w:ascii="等线" w:hAnsi="等线" w:eastAsia="等线" w:cs="等线"/>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56C1BC2E">
            <w:pPr>
              <w:rPr>
                <w:rFonts w:hint="eastAsia" w:ascii="等线" w:hAnsi="等线" w:eastAsia="等线" w:cs="等线"/>
                <w:lang w:val="en-US" w:eastAsia="zh-CN"/>
              </w:rPr>
            </w:pPr>
          </w:p>
        </w:tc>
      </w:tr>
    </w:tbl>
    <w:p w14:paraId="1D1D3B0C">
      <w:pPr>
        <w:pStyle w:val="117"/>
        <w:spacing w:before="2"/>
        <w:jc w:val="right"/>
        <w:rPr>
          <w:rStyle w:val="35"/>
          <w:rFonts w:hint="eastAsia" w:ascii="等线" w:hAnsi="等线" w:eastAsia="等线" w:cs="等线"/>
          <w:b/>
          <w:sz w:val="26"/>
          <w:szCs w:val="26"/>
          <w:lang w:val="en-US" w:eastAsia="zh-CN"/>
        </w:rPr>
      </w:pPr>
      <w:r>
        <w:rPr>
          <w:rStyle w:val="35"/>
          <w:rFonts w:hint="eastAsia" w:ascii="等线" w:hAnsi="等线" w:eastAsia="等线" w:cs="等线"/>
          <w:b/>
          <w:sz w:val="26"/>
          <w:szCs w:val="26"/>
          <w:lang w:val="en-US" w:eastAsia="zh-CN"/>
        </w:rPr>
        <w:t>法定代表人（负责人）（或授权代表）签字或签章：</w:t>
      </w:r>
    </w:p>
    <w:p w14:paraId="0A5CEBDB">
      <w:pPr>
        <w:pStyle w:val="117"/>
        <w:spacing w:before="2"/>
        <w:jc w:val="right"/>
        <w:rPr>
          <w:rStyle w:val="35"/>
          <w:rFonts w:hint="eastAsia" w:ascii="等线" w:hAnsi="等线" w:eastAsia="等线" w:cs="等线"/>
          <w:b/>
          <w:sz w:val="26"/>
          <w:szCs w:val="26"/>
          <w:lang w:val="en-US" w:eastAsia="zh-CN"/>
        </w:rPr>
      </w:pPr>
      <w:r>
        <w:rPr>
          <w:rStyle w:val="35"/>
          <w:rFonts w:hint="eastAsia" w:ascii="等线" w:hAnsi="等线" w:eastAsia="等线" w:cs="等线"/>
          <w:b/>
          <w:sz w:val="26"/>
          <w:szCs w:val="26"/>
          <w:lang w:val="en-US" w:eastAsia="zh-CN"/>
        </w:rPr>
        <w:t>供应商名称（盖章）：</w:t>
      </w:r>
    </w:p>
    <w:p w14:paraId="009CD4D3">
      <w:pPr>
        <w:pStyle w:val="117"/>
        <w:spacing w:before="2"/>
        <w:jc w:val="right"/>
        <w:rPr>
          <w:rStyle w:val="153"/>
          <w:rFonts w:hint="eastAsia" w:ascii="等线" w:hAnsi="等线" w:eastAsia="等线" w:cs="等线"/>
          <w:sz w:val="24"/>
          <w:szCs w:val="24"/>
        </w:rPr>
      </w:pPr>
      <w:r>
        <w:rPr>
          <w:rStyle w:val="35"/>
          <w:rFonts w:hint="eastAsia" w:ascii="等线" w:hAnsi="等线" w:eastAsia="等线" w:cs="等线"/>
          <w:b/>
          <w:sz w:val="26"/>
          <w:szCs w:val="26"/>
          <w:lang w:val="en-US" w:eastAsia="zh-CN"/>
        </w:rPr>
        <w:t>日期：</w:t>
      </w:r>
      <w:r>
        <w:rPr>
          <w:rStyle w:val="35"/>
          <w:rFonts w:hint="eastAsia" w:ascii="等线" w:hAnsi="等线" w:eastAsia="等线" w:cs="等线"/>
          <w:b/>
          <w:sz w:val="26"/>
          <w:szCs w:val="26"/>
          <w:lang w:val="en-US" w:eastAsia="zh-CN"/>
        </w:rPr>
        <w:tab/>
      </w:r>
      <w:r>
        <w:rPr>
          <w:rStyle w:val="35"/>
          <w:rFonts w:hint="eastAsia" w:ascii="等线" w:hAnsi="等线" w:eastAsia="等线" w:cs="等线"/>
          <w:b/>
          <w:sz w:val="26"/>
          <w:szCs w:val="26"/>
          <w:lang w:val="en-US" w:eastAsia="zh-CN"/>
        </w:rPr>
        <w:t>年</w:t>
      </w:r>
      <w:r>
        <w:rPr>
          <w:rStyle w:val="35"/>
          <w:rFonts w:hint="eastAsia" w:ascii="等线" w:hAnsi="等线" w:eastAsia="等线" w:cs="等线"/>
          <w:b/>
          <w:sz w:val="26"/>
          <w:szCs w:val="26"/>
          <w:lang w:val="en-US" w:eastAsia="zh-CN"/>
        </w:rPr>
        <w:tab/>
      </w:r>
      <w:r>
        <w:rPr>
          <w:rStyle w:val="35"/>
          <w:rFonts w:hint="eastAsia" w:ascii="等线" w:hAnsi="等线" w:eastAsia="等线" w:cs="等线"/>
          <w:b/>
          <w:sz w:val="26"/>
          <w:szCs w:val="26"/>
          <w:lang w:val="en-US" w:eastAsia="zh-CN"/>
        </w:rPr>
        <w:t>月</w:t>
      </w:r>
      <w:r>
        <w:rPr>
          <w:rStyle w:val="35"/>
          <w:rFonts w:hint="eastAsia" w:ascii="等线" w:hAnsi="等线" w:eastAsia="等线" w:cs="等线"/>
          <w:b/>
          <w:sz w:val="26"/>
          <w:szCs w:val="26"/>
          <w:lang w:val="en-US" w:eastAsia="zh-CN"/>
        </w:rPr>
        <w:tab/>
      </w:r>
      <w:r>
        <w:rPr>
          <w:rStyle w:val="35"/>
          <w:rFonts w:hint="eastAsia" w:ascii="等线" w:hAnsi="等线" w:eastAsia="等线" w:cs="等线"/>
          <w:b/>
          <w:sz w:val="26"/>
          <w:szCs w:val="26"/>
          <w:lang w:val="en-US" w:eastAsia="zh-CN"/>
        </w:rPr>
        <w:t>日</w:t>
      </w:r>
    </w:p>
    <w:p w14:paraId="01703540">
      <w:pPr>
        <w:pStyle w:val="154"/>
        <w:numPr>
          <w:ilvl w:val="0"/>
          <w:numId w:val="0"/>
        </w:numPr>
        <w:jc w:val="left"/>
        <w:outlineLvl w:val="9"/>
        <w:rPr>
          <w:rStyle w:val="153"/>
          <w:rFonts w:hint="eastAsia" w:ascii="等线" w:hAnsi="等线" w:eastAsia="等线" w:cs="等线"/>
          <w:sz w:val="21"/>
          <w:szCs w:val="21"/>
          <w:u w:val="single"/>
          <w:lang w:val="en-US" w:eastAsia="zh-CN"/>
        </w:rPr>
      </w:pPr>
      <w:r>
        <w:rPr>
          <w:rStyle w:val="153"/>
          <w:rFonts w:hint="eastAsia" w:ascii="等线" w:hAnsi="等线" w:eastAsia="等线" w:cs="等线"/>
          <w:sz w:val="21"/>
          <w:szCs w:val="21"/>
          <w:u w:val="single"/>
          <w:lang w:val="en-US"/>
        </w:rPr>
        <w:t>1.</w:t>
      </w:r>
      <w:r>
        <w:rPr>
          <w:rStyle w:val="153"/>
          <w:rFonts w:hint="eastAsia" w:ascii="等线" w:hAnsi="等线" w:eastAsia="等线" w:cs="等线"/>
          <w:sz w:val="21"/>
          <w:szCs w:val="21"/>
          <w:u w:val="single"/>
        </w:rPr>
        <w:t>请供应商仔细阅读采购需求部分</w:t>
      </w:r>
      <w:r>
        <w:rPr>
          <w:rStyle w:val="153"/>
          <w:rFonts w:hint="eastAsia" w:ascii="等线" w:hAnsi="等线" w:eastAsia="等线" w:cs="等线"/>
          <w:sz w:val="21"/>
          <w:szCs w:val="21"/>
          <w:u w:val="single"/>
          <w:lang w:val="en-US"/>
        </w:rPr>
        <w:t>及</w:t>
      </w:r>
      <w:r>
        <w:rPr>
          <w:rStyle w:val="153"/>
          <w:rFonts w:hint="eastAsia" w:ascii="等线" w:hAnsi="等线" w:eastAsia="等线" w:cs="等线"/>
          <w:sz w:val="21"/>
          <w:szCs w:val="21"/>
          <w:u w:val="single"/>
        </w:rPr>
        <w:t>（</w:t>
      </w:r>
      <w:r>
        <w:rPr>
          <w:rStyle w:val="153"/>
          <w:rFonts w:hint="eastAsia" w:ascii="等线" w:hAnsi="等线" w:eastAsia="等线" w:cs="等线"/>
          <w:sz w:val="21"/>
          <w:szCs w:val="21"/>
          <w:u w:val="single"/>
          <w:lang w:val="en-US"/>
        </w:rPr>
        <w:t>包含但不限于</w:t>
      </w:r>
      <w:r>
        <w:rPr>
          <w:rStyle w:val="153"/>
          <w:rFonts w:hint="eastAsia" w:ascii="等线" w:hAnsi="等线" w:eastAsia="等线" w:cs="等线"/>
          <w:sz w:val="21"/>
          <w:szCs w:val="21"/>
          <w:u w:val="single"/>
        </w:rPr>
        <w:t>）商务技术条款（如</w:t>
      </w:r>
      <w:r>
        <w:rPr>
          <w:rStyle w:val="153"/>
          <w:rFonts w:hint="eastAsia" w:ascii="等线" w:hAnsi="等线" w:eastAsia="等线" w:cs="等线"/>
          <w:sz w:val="21"/>
          <w:szCs w:val="21"/>
          <w:u w:val="single"/>
          <w:lang w:val="en-US"/>
        </w:rPr>
        <w:t>合同履行期限</w:t>
      </w:r>
      <w:r>
        <w:rPr>
          <w:rStyle w:val="153"/>
          <w:rFonts w:hint="eastAsia" w:ascii="等线" w:hAnsi="等线" w:eastAsia="等线" w:cs="等线"/>
          <w:sz w:val="21"/>
          <w:szCs w:val="21"/>
          <w:u w:val="single"/>
        </w:rPr>
        <w:t>、付款方式、履约保证等）内容，并做出响应。</w:t>
      </w:r>
      <w:r>
        <w:rPr>
          <w:rStyle w:val="153"/>
          <w:rFonts w:hint="eastAsia" w:ascii="等线" w:hAnsi="等线" w:eastAsia="等线" w:cs="等线"/>
          <w:sz w:val="21"/>
          <w:szCs w:val="21"/>
          <w:u w:val="single"/>
          <w:lang w:val="en-US" w:eastAsia="zh-CN"/>
        </w:rPr>
        <w:t>如实填写上表，行数不够可自行添加。</w:t>
      </w:r>
    </w:p>
    <w:p w14:paraId="26843D33">
      <w:pPr>
        <w:pStyle w:val="154"/>
        <w:numPr>
          <w:ilvl w:val="0"/>
          <w:numId w:val="0"/>
        </w:numPr>
        <w:jc w:val="left"/>
        <w:outlineLvl w:val="9"/>
        <w:rPr>
          <w:rStyle w:val="153"/>
          <w:rFonts w:hint="eastAsia" w:ascii="等线" w:hAnsi="等线" w:eastAsia="等线" w:cs="等线"/>
          <w:sz w:val="21"/>
          <w:szCs w:val="21"/>
          <w:u w:val="single"/>
        </w:rPr>
      </w:pPr>
      <w:r>
        <w:rPr>
          <w:rStyle w:val="153"/>
          <w:rFonts w:hint="eastAsia" w:ascii="等线" w:hAnsi="等线" w:eastAsia="等线" w:cs="等线"/>
          <w:sz w:val="21"/>
          <w:szCs w:val="21"/>
          <w:u w:val="single"/>
          <w:lang w:val="en-US"/>
        </w:rPr>
        <w:t>2.</w:t>
      </w:r>
      <w:r>
        <w:rPr>
          <w:rStyle w:val="153"/>
          <w:rFonts w:hint="eastAsia" w:ascii="等线" w:hAnsi="等线" w:eastAsia="等线" w:cs="等线"/>
          <w:sz w:val="21"/>
          <w:szCs w:val="21"/>
          <w:u w:val="single"/>
        </w:rPr>
        <w:t>供应商须对实质性条款（★）逐条响应，如有偏离，请投标人在“偏离情况”一栏详细描述存在正偏离或负偏离，并标明偏离情况。其他</w:t>
      </w:r>
      <w:r>
        <w:rPr>
          <w:rStyle w:val="153"/>
          <w:rFonts w:hint="eastAsia" w:ascii="等线" w:hAnsi="等线" w:eastAsia="等线" w:cs="等线"/>
          <w:sz w:val="21"/>
          <w:szCs w:val="21"/>
          <w:u w:val="single"/>
          <w:lang w:val="en-US"/>
        </w:rPr>
        <w:t>条款</w:t>
      </w:r>
      <w:r>
        <w:rPr>
          <w:rStyle w:val="153"/>
          <w:rFonts w:hint="eastAsia" w:ascii="等线" w:hAnsi="等线" w:eastAsia="等线" w:cs="等线"/>
          <w:sz w:val="21"/>
          <w:szCs w:val="21"/>
          <w:u w:val="single"/>
          <w:lang w:val="en-US" w:eastAsia="zh-CN"/>
        </w:rPr>
        <w:t>内容如未在偏离表单独列出偏差</w:t>
      </w:r>
      <w:r>
        <w:rPr>
          <w:rStyle w:val="153"/>
          <w:rFonts w:hint="eastAsia" w:ascii="等线" w:hAnsi="等线" w:eastAsia="等线" w:cs="等线"/>
          <w:sz w:val="21"/>
          <w:szCs w:val="21"/>
          <w:u w:val="single"/>
        </w:rPr>
        <w:t>，</w:t>
      </w:r>
      <w:r>
        <w:rPr>
          <w:rStyle w:val="153"/>
          <w:rFonts w:hint="eastAsia" w:ascii="等线" w:hAnsi="等线" w:eastAsia="等线" w:cs="等线"/>
          <w:sz w:val="21"/>
          <w:szCs w:val="21"/>
          <w:u w:val="single"/>
          <w:lang w:val="en-US"/>
        </w:rPr>
        <w:t>均</w:t>
      </w:r>
      <w:r>
        <w:rPr>
          <w:rStyle w:val="153"/>
          <w:rFonts w:hint="eastAsia" w:ascii="等线" w:hAnsi="等线" w:eastAsia="等线" w:cs="等线"/>
          <w:sz w:val="21"/>
          <w:szCs w:val="21"/>
          <w:u w:val="single"/>
        </w:rPr>
        <w:t>视为</w:t>
      </w:r>
      <w:r>
        <w:rPr>
          <w:rStyle w:val="153"/>
          <w:rFonts w:hint="eastAsia" w:ascii="等线" w:hAnsi="等线" w:eastAsia="等线" w:cs="等线"/>
          <w:sz w:val="21"/>
          <w:szCs w:val="21"/>
          <w:u w:val="single"/>
          <w:lang w:val="en-US"/>
        </w:rPr>
        <w:t>响应</w:t>
      </w:r>
      <w:r>
        <w:rPr>
          <w:rStyle w:val="153"/>
          <w:rFonts w:hint="eastAsia" w:ascii="等线" w:hAnsi="等线" w:eastAsia="等线" w:cs="等线"/>
          <w:sz w:val="21"/>
          <w:szCs w:val="21"/>
          <w:u w:val="single"/>
        </w:rPr>
        <w:t>招标文件的要求。</w:t>
      </w:r>
    </w:p>
    <w:p w14:paraId="54522F03">
      <w:pPr>
        <w:pStyle w:val="154"/>
        <w:jc w:val="left"/>
        <w:outlineLvl w:val="9"/>
        <w:rPr>
          <w:rStyle w:val="153"/>
          <w:rFonts w:hint="eastAsia" w:ascii="等线" w:hAnsi="等线" w:eastAsia="等线" w:cs="等线"/>
          <w:sz w:val="21"/>
          <w:szCs w:val="21"/>
          <w:u w:val="single"/>
          <w:lang w:val="en-US" w:eastAsia="zh-CN"/>
        </w:rPr>
      </w:pPr>
      <w:r>
        <w:rPr>
          <w:rStyle w:val="153"/>
          <w:rFonts w:hint="eastAsia" w:ascii="等线" w:hAnsi="等线" w:eastAsia="等线" w:cs="等线"/>
          <w:sz w:val="21"/>
          <w:szCs w:val="21"/>
          <w:u w:val="single"/>
          <w:lang w:val="en-US" w:eastAsia="zh-CN"/>
        </w:rPr>
        <w:t>3.如招标文件中要求提供证明材料的，请将证明材料附后，并做好标识，以便评委正确评审，如要求提供证明材料未提供的则视为负偏离。</w:t>
      </w:r>
    </w:p>
    <w:p w14:paraId="18D02AD3">
      <w:pPr>
        <w:pStyle w:val="154"/>
        <w:jc w:val="left"/>
        <w:outlineLvl w:val="9"/>
        <w:rPr>
          <w:rStyle w:val="153"/>
          <w:rFonts w:hint="eastAsia" w:ascii="等线" w:hAnsi="等线" w:eastAsia="等线" w:cs="等线"/>
          <w:sz w:val="21"/>
          <w:szCs w:val="21"/>
          <w:u w:val="single"/>
          <w:lang w:val="en-US" w:eastAsia="zh-CN"/>
        </w:rPr>
      </w:pPr>
      <w:r>
        <w:rPr>
          <w:rStyle w:val="153"/>
          <w:rFonts w:hint="eastAsia" w:ascii="等线" w:hAnsi="等线" w:eastAsia="等线" w:cs="等线"/>
          <w:sz w:val="21"/>
          <w:szCs w:val="21"/>
          <w:u w:val="single"/>
          <w:lang w:val="en-US" w:eastAsia="zh-CN"/>
        </w:rPr>
        <w:t>4.投标人不得虚假承诺，否则将按照提供虚假材料谋取中标、成交的情形处理。</w:t>
      </w:r>
    </w:p>
    <w:p w14:paraId="0BB7DCDA">
      <w:pPr>
        <w:pStyle w:val="154"/>
        <w:jc w:val="center"/>
        <w:outlineLvl w:val="1"/>
        <w:rPr>
          <w:rStyle w:val="67"/>
          <w:rFonts w:hint="eastAsia" w:ascii="等线" w:hAnsi="等线" w:eastAsia="等线" w:cs="等线"/>
          <w:sz w:val="28"/>
          <w:szCs w:val="28"/>
          <w:lang w:eastAsia="zh-CN"/>
        </w:rPr>
      </w:pPr>
      <w:r>
        <w:rPr>
          <w:rStyle w:val="35"/>
          <w:rFonts w:hint="eastAsia" w:ascii="等线" w:hAnsi="等线" w:eastAsia="等线" w:cs="等线"/>
        </w:rPr>
        <w:br w:type="page"/>
      </w:r>
      <w:bookmarkStart w:id="309" w:name="_Toc3889"/>
      <w:bookmarkStart w:id="310" w:name="_Toc15008"/>
      <w:r>
        <w:rPr>
          <w:rStyle w:val="67"/>
          <w:rFonts w:hint="eastAsia" w:ascii="等线" w:hAnsi="等线" w:eastAsia="等线" w:cs="等线"/>
          <w:sz w:val="28"/>
          <w:szCs w:val="28"/>
          <w:lang w:val="en-US" w:eastAsia="zh-CN"/>
        </w:rPr>
        <w:t>(七)</w:t>
      </w:r>
      <w:r>
        <w:rPr>
          <w:rStyle w:val="67"/>
          <w:rFonts w:hint="eastAsia" w:ascii="等线" w:hAnsi="等线" w:eastAsia="等线" w:cs="等线"/>
          <w:sz w:val="28"/>
          <w:szCs w:val="28"/>
          <w:lang w:eastAsia="zh-CN"/>
        </w:rPr>
        <w:t>投标文件有效性和完整性</w:t>
      </w:r>
      <w:bookmarkEnd w:id="309"/>
      <w:bookmarkEnd w:id="310"/>
    </w:p>
    <w:p w14:paraId="0AF0204F">
      <w:pPr>
        <w:pStyle w:val="112"/>
        <w:jc w:val="center"/>
        <w:outlineLvl w:val="1"/>
        <w:rPr>
          <w:rStyle w:val="35"/>
          <w:rFonts w:hint="eastAsia" w:ascii="等线" w:hAnsi="等线" w:eastAsia="等线" w:cs="等线"/>
        </w:rPr>
      </w:pPr>
    </w:p>
    <w:p w14:paraId="20E7AAF1">
      <w:pPr>
        <w:pStyle w:val="112"/>
        <w:jc w:val="center"/>
        <w:outlineLvl w:val="9"/>
        <w:rPr>
          <w:rStyle w:val="35"/>
          <w:rFonts w:hint="eastAsia" w:ascii="等线" w:hAnsi="等线" w:eastAsia="等线" w:cs="等线"/>
          <w:sz w:val="24"/>
          <w:szCs w:val="24"/>
          <w:lang w:val="en-US" w:eastAsia="zh-CN"/>
        </w:rPr>
      </w:pPr>
      <w:r>
        <w:rPr>
          <w:rStyle w:val="35"/>
          <w:rFonts w:hint="eastAsia" w:ascii="等线" w:hAnsi="等线" w:eastAsia="等线" w:cs="等线"/>
          <w:sz w:val="24"/>
          <w:szCs w:val="24"/>
          <w:lang w:val="en-US" w:eastAsia="zh-CN"/>
        </w:rPr>
        <w:t>此部分无须提供具体材料</w:t>
      </w:r>
    </w:p>
    <w:p w14:paraId="398B0A4C">
      <w:pPr>
        <w:pStyle w:val="112"/>
        <w:jc w:val="left"/>
        <w:outlineLvl w:val="1"/>
        <w:rPr>
          <w:rStyle w:val="67"/>
          <w:rFonts w:hint="eastAsia" w:ascii="等线" w:hAnsi="等线" w:eastAsia="等线" w:cs="等线"/>
          <w:b/>
          <w:bCs/>
          <w:sz w:val="36"/>
          <w:szCs w:val="36"/>
          <w:lang w:val="en-US" w:eastAsia="zh-CN" w:bidi="ar-SA"/>
        </w:rPr>
      </w:pPr>
      <w:r>
        <w:rPr>
          <w:rStyle w:val="35"/>
          <w:rFonts w:hint="eastAsia" w:ascii="等线" w:hAnsi="等线" w:eastAsia="等线" w:cs="等线"/>
        </w:rPr>
        <w:br w:type="page"/>
      </w:r>
      <w:bookmarkStart w:id="311" w:name="_Toc21870"/>
      <w:bookmarkStart w:id="312" w:name="_Toc20535"/>
      <w:bookmarkStart w:id="315" w:name="_GoBack"/>
      <w:bookmarkEnd w:id="315"/>
      <w:r>
        <w:rPr>
          <w:rStyle w:val="67"/>
          <w:rFonts w:hint="eastAsia" w:ascii="等线" w:hAnsi="等线" w:eastAsia="等线" w:cs="等线"/>
          <w:b/>
          <w:bCs/>
          <w:sz w:val="30"/>
          <w:szCs w:val="30"/>
          <w:lang w:val="en-US" w:eastAsia="zh-CN" w:bidi="ar-SA"/>
        </w:rPr>
        <w:t>综合评审评分项</w:t>
      </w:r>
      <w:bookmarkEnd w:id="311"/>
      <w:bookmarkEnd w:id="312"/>
    </w:p>
    <w:p w14:paraId="2CD418FE">
      <w:pPr>
        <w:pStyle w:val="109"/>
        <w:jc w:val="center"/>
        <w:outlineLvl w:val="2"/>
        <w:rPr>
          <w:rStyle w:val="67"/>
          <w:rFonts w:hint="eastAsia" w:ascii="等线" w:hAnsi="等线" w:eastAsia="等线" w:cs="等线"/>
          <w:lang w:val="en-US" w:eastAsia="zh-CN"/>
        </w:rPr>
      </w:pPr>
    </w:p>
    <w:p w14:paraId="22206595">
      <w:pPr>
        <w:pStyle w:val="109"/>
        <w:jc w:val="center"/>
        <w:outlineLvl w:val="2"/>
        <w:rPr>
          <w:rStyle w:val="67"/>
          <w:rFonts w:hint="eastAsia" w:ascii="等线" w:hAnsi="等线" w:eastAsia="等线" w:cs="等线"/>
          <w:lang w:val="en-US" w:eastAsia="zh-CN"/>
        </w:rPr>
      </w:pPr>
    </w:p>
    <w:p w14:paraId="16D36EA2">
      <w:pPr>
        <w:pStyle w:val="109"/>
        <w:jc w:val="center"/>
        <w:outlineLvl w:val="2"/>
        <w:rPr>
          <w:rStyle w:val="67"/>
          <w:rFonts w:hint="eastAsia" w:ascii="等线" w:hAnsi="等线" w:eastAsia="等线" w:cs="等线"/>
          <w:lang w:val="en-US" w:eastAsia="zh-CN"/>
        </w:rPr>
      </w:pPr>
    </w:p>
    <w:p w14:paraId="42B572DF">
      <w:pPr>
        <w:pStyle w:val="112"/>
        <w:jc w:val="left"/>
        <w:outlineLvl w:val="9"/>
        <w:rPr>
          <w:rStyle w:val="67"/>
          <w:rFonts w:hint="eastAsia" w:ascii="等线" w:hAnsi="等线" w:eastAsia="等线" w:cs="等线"/>
          <w:lang w:val="en-US" w:eastAsia="zh-CN"/>
        </w:rPr>
      </w:pPr>
    </w:p>
    <w:p w14:paraId="1AF9FEF5">
      <w:pPr>
        <w:pStyle w:val="112"/>
        <w:jc w:val="left"/>
        <w:outlineLvl w:val="9"/>
        <w:rPr>
          <w:rStyle w:val="67"/>
          <w:rFonts w:hint="eastAsia" w:ascii="等线" w:hAnsi="等线" w:eastAsia="等线" w:cs="等线"/>
          <w:sz w:val="24"/>
          <w:szCs w:val="24"/>
          <w:lang w:val="en-US" w:eastAsia="zh-CN"/>
        </w:rPr>
      </w:pPr>
      <w:r>
        <w:rPr>
          <w:rStyle w:val="67"/>
          <w:rFonts w:hint="eastAsia" w:ascii="等线" w:hAnsi="等线" w:eastAsia="等线" w:cs="等线"/>
          <w:sz w:val="24"/>
          <w:szCs w:val="24"/>
          <w:lang w:val="en-US" w:eastAsia="zh-CN"/>
        </w:rPr>
        <w:t>具体详见评分及系统电子投标文件格式</w:t>
      </w:r>
    </w:p>
    <w:p w14:paraId="37CC9F33">
      <w:pPr>
        <w:pStyle w:val="113"/>
        <w:jc w:val="center"/>
        <w:outlineLvl w:val="2"/>
        <w:rPr>
          <w:rStyle w:val="35"/>
          <w:rFonts w:hint="eastAsia" w:ascii="等线" w:hAnsi="等线" w:eastAsia="等线" w:cs="等线"/>
        </w:rPr>
      </w:pPr>
    </w:p>
    <w:bookmarkEnd w:id="282"/>
    <w:p w14:paraId="1BD9FBD4">
      <w:pPr>
        <w:rPr>
          <w:rFonts w:hint="eastAsia" w:ascii="等线" w:hAnsi="等线" w:eastAsia="等线" w:cs="等线"/>
          <w:color w:val="000080"/>
          <w:sz w:val="20"/>
          <w:highlight w:val="white"/>
        </w:rPr>
      </w:pPr>
      <w:r>
        <w:rPr>
          <w:rFonts w:hint="eastAsia" w:ascii="等线" w:hAnsi="等线" w:eastAsia="等线" w:cs="等线"/>
          <w:color w:val="000080"/>
          <w:sz w:val="20"/>
          <w:highlight w:val="white"/>
        </w:rPr>
        <w:br w:type="page"/>
      </w:r>
    </w:p>
    <w:p w14:paraId="6AF9723B">
      <w:pPr>
        <w:shd w:val="clear"/>
        <w:jc w:val="center"/>
        <w:outlineLvl w:val="1"/>
      </w:pPr>
      <w:bookmarkStart w:id="313" w:name="_Toc21537"/>
      <w:r>
        <w:t>小微企业、监狱和戒毒企业、残疾人福利单位声明函</w:t>
      </w:r>
      <w:bookmarkEnd w:id="313"/>
    </w:p>
    <w:p w14:paraId="1D1D2B98">
      <w:pPr>
        <w:shd w:val="clear"/>
        <w:bidi w:val="0"/>
        <w:rPr>
          <w:rFonts w:hint="eastAsia"/>
          <w:highlight w:val="none"/>
        </w:rPr>
      </w:pPr>
      <w:r>
        <w:rPr>
          <w:rFonts w:hint="eastAsia"/>
          <w:highlight w:val="none"/>
        </w:rPr>
        <w:t>（未按招标文件要求格式提供《中小企业声明函》、投标人投标时修改了招标文件中规定的所属行业、不按照要求提供材料等情形不享受价格扣除政策）</w:t>
      </w:r>
    </w:p>
    <w:p w14:paraId="4ECBDF59">
      <w:pPr>
        <w:pStyle w:val="107"/>
        <w:jc w:val="center"/>
        <w:outlineLvl w:val="2"/>
        <w:rPr>
          <w:rStyle w:val="35"/>
          <w:rFonts w:hint="eastAsia" w:ascii="等线" w:hAnsi="等线" w:eastAsia="等线" w:cs="等线"/>
          <w:b w:val="0"/>
          <w:sz w:val="28"/>
        </w:rPr>
      </w:pPr>
    </w:p>
    <w:p w14:paraId="32CB43BE">
      <w:pPr>
        <w:pStyle w:val="128"/>
        <w:keepNext w:val="0"/>
        <w:keepLines w:val="0"/>
        <w:pageBreakBefore w:val="0"/>
        <w:kinsoku/>
        <w:wordWrap/>
        <w:overflowPunct/>
        <w:topLinePunct w:val="0"/>
        <w:autoSpaceDE/>
        <w:autoSpaceDN/>
        <w:bidi w:val="0"/>
        <w:adjustRightInd/>
        <w:snapToGrid/>
        <w:spacing w:line="360" w:lineRule="auto"/>
        <w:jc w:val="center"/>
        <w:textAlignment w:val="auto"/>
        <w:outlineLvl w:val="9"/>
        <w:rPr>
          <w:rStyle w:val="35"/>
          <w:rFonts w:hint="eastAsia" w:ascii="等线" w:hAnsi="等线" w:eastAsia="等线" w:cs="等线"/>
          <w:sz w:val="24"/>
          <w:szCs w:val="24"/>
        </w:rPr>
      </w:pPr>
      <w:r>
        <w:rPr>
          <w:rStyle w:val="35"/>
          <w:rFonts w:hint="eastAsia" w:ascii="等线" w:hAnsi="等线" w:eastAsia="等线" w:cs="等线"/>
          <w:b w:val="0"/>
          <w:sz w:val="24"/>
          <w:szCs w:val="24"/>
        </w:rPr>
        <w:t>中小企业声明函</w:t>
      </w:r>
    </w:p>
    <w:p w14:paraId="6E42159B">
      <w:pPr>
        <w:pStyle w:val="129"/>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35"/>
          <w:rFonts w:hint="eastAsia" w:ascii="等线" w:hAnsi="等线" w:eastAsia="等线" w:cs="等线"/>
          <w:color w:val="000000"/>
          <w:sz w:val="24"/>
          <w:szCs w:val="24"/>
        </w:rPr>
      </w:pPr>
      <w:r>
        <w:rPr>
          <w:rStyle w:val="35"/>
          <w:rFonts w:hint="eastAsia" w:ascii="等线" w:hAnsi="等线" w:eastAsia="等线" w:cs="等线"/>
          <w:color w:val="000000"/>
          <w:sz w:val="24"/>
          <w:szCs w:val="24"/>
        </w:rPr>
        <w:t>本公司郑重声明，根据《政府采购促进中小企业发展管理办法》（财库﹝2020﹞46 号）的规定，本公司参加</w:t>
      </w:r>
      <w:r>
        <w:rPr>
          <w:rStyle w:val="35"/>
          <w:rFonts w:hint="eastAsia" w:ascii="等线" w:hAnsi="等线" w:eastAsia="等线" w:cs="等线"/>
          <w:color w:val="000000"/>
          <w:sz w:val="24"/>
          <w:szCs w:val="24"/>
          <w:u w:val="single"/>
        </w:rPr>
        <w:t>（</w:t>
      </w:r>
      <w:r>
        <w:rPr>
          <w:rStyle w:val="35"/>
          <w:rFonts w:hint="eastAsia" w:ascii="等线" w:hAnsi="等线" w:eastAsia="等线" w:cs="等线"/>
          <w:color w:val="000000"/>
          <w:sz w:val="24"/>
          <w:szCs w:val="24"/>
          <w:u w:val="single"/>
          <w:lang w:val="en-US" w:eastAsia="zh-CN"/>
        </w:rPr>
        <w:t>采购人</w:t>
      </w:r>
      <w:r>
        <w:rPr>
          <w:rStyle w:val="35"/>
          <w:rFonts w:hint="eastAsia" w:ascii="等线" w:hAnsi="等线" w:eastAsia="等线" w:cs="等线"/>
          <w:color w:val="000000"/>
          <w:sz w:val="24"/>
          <w:szCs w:val="24"/>
          <w:u w:val="single"/>
        </w:rPr>
        <w:t>名称）</w:t>
      </w:r>
      <w:r>
        <w:rPr>
          <w:rStyle w:val="35"/>
          <w:rFonts w:hint="eastAsia" w:ascii="等线" w:hAnsi="等线" w:eastAsia="等线" w:cs="等线"/>
          <w:color w:val="000000"/>
          <w:sz w:val="24"/>
          <w:szCs w:val="24"/>
        </w:rPr>
        <w:t>的</w:t>
      </w:r>
      <w:r>
        <w:rPr>
          <w:rStyle w:val="35"/>
          <w:rFonts w:hint="eastAsia" w:ascii="等线" w:hAnsi="等线" w:eastAsia="等线" w:cs="等线"/>
          <w:color w:val="000000"/>
          <w:sz w:val="24"/>
          <w:szCs w:val="24"/>
          <w:u w:val="single"/>
        </w:rPr>
        <w:t>（项目名称）</w:t>
      </w:r>
      <w:r>
        <w:rPr>
          <w:rStyle w:val="35"/>
          <w:rFonts w:hint="eastAsia" w:ascii="等线" w:hAnsi="等线" w:eastAsia="等线" w:cs="等线"/>
          <w:color w:val="000000"/>
          <w:sz w:val="24"/>
          <w:szCs w:val="24"/>
        </w:rPr>
        <w:t>采购活动，服务全部由符合政策要求的中小企业承接。相关企业的具体情况如下：</w:t>
      </w:r>
    </w:p>
    <w:p w14:paraId="059D2244">
      <w:pPr>
        <w:pStyle w:val="129"/>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35"/>
          <w:rFonts w:hint="eastAsia" w:ascii="等线" w:hAnsi="等线" w:eastAsia="等线" w:cs="等线"/>
          <w:color w:val="000000"/>
          <w:sz w:val="24"/>
          <w:szCs w:val="24"/>
        </w:rPr>
      </w:pPr>
      <w:r>
        <w:rPr>
          <w:rStyle w:val="35"/>
          <w:rFonts w:hint="eastAsia" w:ascii="等线" w:hAnsi="等线" w:eastAsia="等线" w:cs="等线"/>
          <w:color w:val="000000"/>
          <w:sz w:val="24"/>
          <w:szCs w:val="24"/>
        </w:rPr>
        <w:t xml:space="preserve"> 1.</w:t>
      </w:r>
      <w:r>
        <w:rPr>
          <w:rStyle w:val="35"/>
          <w:rFonts w:hint="eastAsia" w:ascii="等线" w:hAnsi="等线" w:eastAsia="等线" w:cs="等线"/>
          <w:color w:val="000000"/>
          <w:sz w:val="24"/>
          <w:szCs w:val="24"/>
          <w:u w:val="single"/>
        </w:rPr>
        <w:t xml:space="preserve"> （</w:t>
      </w:r>
      <w:r>
        <w:rPr>
          <w:rStyle w:val="35"/>
          <w:rFonts w:hint="eastAsia" w:ascii="等线" w:hAnsi="等线" w:eastAsia="等线" w:cs="等线"/>
          <w:color w:val="000000"/>
          <w:sz w:val="24"/>
          <w:szCs w:val="24"/>
          <w:u w:val="single"/>
          <w:lang w:val="en-US" w:eastAsia="zh-CN"/>
        </w:rPr>
        <w:t>丹阳市自然灾害“惠润万家”保险项目（2026-2028年度）</w:t>
      </w:r>
      <w:r>
        <w:rPr>
          <w:rStyle w:val="35"/>
          <w:rFonts w:hint="eastAsia" w:ascii="等线" w:hAnsi="等线" w:eastAsia="等线" w:cs="等线"/>
          <w:color w:val="000000"/>
          <w:sz w:val="24"/>
          <w:szCs w:val="24"/>
          <w:u w:val="single"/>
        </w:rPr>
        <w:t xml:space="preserve">） </w:t>
      </w:r>
      <w:r>
        <w:rPr>
          <w:rStyle w:val="35"/>
          <w:rFonts w:hint="eastAsia" w:ascii="等线" w:hAnsi="等线" w:eastAsia="等线" w:cs="等线"/>
          <w:color w:val="000000"/>
          <w:sz w:val="24"/>
          <w:szCs w:val="24"/>
        </w:rPr>
        <w:t>，属于</w:t>
      </w:r>
      <w:r>
        <w:rPr>
          <w:rStyle w:val="35"/>
          <w:rFonts w:hint="eastAsia" w:ascii="等线" w:hAnsi="等线" w:eastAsia="等线" w:cs="等线"/>
          <w:color w:val="000000"/>
          <w:sz w:val="24"/>
          <w:szCs w:val="24"/>
          <w:u w:val="single"/>
        </w:rPr>
        <w:t>（</w:t>
      </w:r>
      <w:r>
        <w:rPr>
          <w:rStyle w:val="35"/>
          <w:rFonts w:hint="eastAsia" w:ascii="等线" w:hAnsi="等线" w:eastAsia="等线" w:cs="等线"/>
          <w:color w:val="000000"/>
          <w:sz w:val="24"/>
          <w:szCs w:val="24"/>
          <w:u w:val="single"/>
          <w:lang w:val="en-US" w:eastAsia="zh-CN"/>
        </w:rPr>
        <w:t>其他未列明行业</w:t>
      </w:r>
      <w:r>
        <w:rPr>
          <w:rStyle w:val="35"/>
          <w:rFonts w:hint="eastAsia" w:ascii="等线" w:hAnsi="等线" w:eastAsia="等线" w:cs="等线"/>
          <w:color w:val="000000"/>
          <w:sz w:val="24"/>
          <w:szCs w:val="24"/>
          <w:u w:val="single"/>
        </w:rPr>
        <w:t>）</w:t>
      </w:r>
      <w:r>
        <w:rPr>
          <w:rStyle w:val="35"/>
          <w:rFonts w:hint="eastAsia" w:ascii="等线" w:hAnsi="等线" w:eastAsia="等线" w:cs="等线"/>
          <w:color w:val="000000"/>
          <w:sz w:val="24"/>
          <w:szCs w:val="24"/>
        </w:rPr>
        <w:t>；承接企业为</w:t>
      </w:r>
      <w:r>
        <w:rPr>
          <w:rStyle w:val="35"/>
          <w:rFonts w:hint="eastAsia" w:ascii="等线" w:hAnsi="等线" w:eastAsia="等线" w:cs="等线"/>
          <w:color w:val="000000"/>
          <w:sz w:val="24"/>
          <w:szCs w:val="24"/>
          <w:u w:val="single"/>
        </w:rPr>
        <w:t>（企业名称）</w:t>
      </w:r>
      <w:r>
        <w:rPr>
          <w:rStyle w:val="35"/>
          <w:rFonts w:hint="eastAsia" w:ascii="等线" w:hAnsi="等线" w:eastAsia="等线" w:cs="等线"/>
          <w:color w:val="000000"/>
          <w:sz w:val="24"/>
          <w:szCs w:val="24"/>
        </w:rPr>
        <w:t>，从业人员</w:t>
      </w:r>
      <w:r>
        <w:rPr>
          <w:rStyle w:val="35"/>
          <w:rFonts w:hint="eastAsia" w:ascii="等线" w:hAnsi="等线" w:eastAsia="等线" w:cs="等线"/>
          <w:color w:val="000000"/>
          <w:sz w:val="24"/>
          <w:szCs w:val="24"/>
          <w:u w:val="single"/>
        </w:rPr>
        <w:t xml:space="preserve">    </w:t>
      </w:r>
      <w:r>
        <w:rPr>
          <w:rStyle w:val="35"/>
          <w:rFonts w:hint="eastAsia" w:ascii="等线" w:hAnsi="等线" w:eastAsia="等线" w:cs="等线"/>
          <w:color w:val="000000"/>
          <w:sz w:val="24"/>
          <w:szCs w:val="24"/>
        </w:rPr>
        <w:t>人，营业收入为</w:t>
      </w:r>
      <w:r>
        <w:rPr>
          <w:rStyle w:val="35"/>
          <w:rFonts w:hint="eastAsia" w:ascii="等线" w:hAnsi="等线" w:eastAsia="等线" w:cs="等线"/>
          <w:color w:val="000000"/>
          <w:sz w:val="24"/>
          <w:szCs w:val="24"/>
          <w:u w:val="single"/>
        </w:rPr>
        <w:t xml:space="preserve">    </w:t>
      </w:r>
      <w:r>
        <w:rPr>
          <w:rStyle w:val="35"/>
          <w:rFonts w:hint="eastAsia" w:ascii="等线" w:hAnsi="等线" w:eastAsia="等线" w:cs="等线"/>
          <w:color w:val="000000"/>
          <w:sz w:val="24"/>
          <w:szCs w:val="24"/>
        </w:rPr>
        <w:t>万元，资产总额为</w:t>
      </w:r>
      <w:r>
        <w:rPr>
          <w:rStyle w:val="35"/>
          <w:rFonts w:hint="eastAsia" w:ascii="等线" w:hAnsi="等线" w:eastAsia="等线" w:cs="等线"/>
          <w:color w:val="000000"/>
          <w:sz w:val="24"/>
          <w:szCs w:val="24"/>
          <w:u w:val="single"/>
        </w:rPr>
        <w:t xml:space="preserve">    </w:t>
      </w:r>
      <w:r>
        <w:rPr>
          <w:rStyle w:val="35"/>
          <w:rFonts w:hint="eastAsia" w:ascii="等线" w:hAnsi="等线" w:eastAsia="等线" w:cs="等线"/>
          <w:color w:val="000000"/>
          <w:sz w:val="24"/>
          <w:szCs w:val="24"/>
        </w:rPr>
        <w:t>万元，属于</w:t>
      </w:r>
      <w:r>
        <w:rPr>
          <w:rStyle w:val="35"/>
          <w:rFonts w:hint="eastAsia" w:ascii="等线" w:hAnsi="等线" w:eastAsia="等线" w:cs="等线"/>
          <w:color w:val="000000"/>
          <w:sz w:val="24"/>
          <w:szCs w:val="24"/>
          <w:u w:val="single"/>
        </w:rPr>
        <w:t>（中型企业、 小型企业、微型企业）</w:t>
      </w:r>
      <w:r>
        <w:rPr>
          <w:rStyle w:val="35"/>
          <w:rFonts w:hint="eastAsia" w:ascii="等线" w:hAnsi="等线" w:eastAsia="等线" w:cs="等线"/>
          <w:color w:val="000000"/>
          <w:sz w:val="24"/>
          <w:szCs w:val="24"/>
        </w:rPr>
        <w:t xml:space="preserve">； </w:t>
      </w:r>
    </w:p>
    <w:p w14:paraId="44F5CE37">
      <w:pPr>
        <w:pStyle w:val="129"/>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35"/>
          <w:rFonts w:hint="eastAsia" w:ascii="等线" w:hAnsi="等线" w:eastAsia="等线" w:cs="等线"/>
          <w:color w:val="000000"/>
          <w:sz w:val="24"/>
          <w:szCs w:val="24"/>
        </w:rPr>
      </w:pPr>
      <w:r>
        <w:rPr>
          <w:rStyle w:val="35"/>
          <w:rFonts w:hint="eastAsia" w:ascii="等线" w:hAnsi="等线" w:eastAsia="等线" w:cs="等线"/>
          <w:color w:val="000000"/>
          <w:sz w:val="24"/>
          <w:szCs w:val="24"/>
        </w:rPr>
        <w:t xml:space="preserve">…… </w:t>
      </w:r>
    </w:p>
    <w:p w14:paraId="616E20B5">
      <w:pPr>
        <w:pStyle w:val="129"/>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35"/>
          <w:rFonts w:hint="eastAsia" w:ascii="等线" w:hAnsi="等线" w:eastAsia="等线" w:cs="等线"/>
          <w:color w:val="000000"/>
          <w:sz w:val="24"/>
          <w:szCs w:val="24"/>
        </w:rPr>
      </w:pPr>
      <w:r>
        <w:rPr>
          <w:rStyle w:val="35"/>
          <w:rFonts w:hint="eastAsia" w:ascii="等线" w:hAnsi="等线" w:eastAsia="等线" w:cs="等线"/>
          <w:color w:val="000000"/>
          <w:sz w:val="24"/>
          <w:szCs w:val="24"/>
        </w:rPr>
        <w:t xml:space="preserve">以上企业，不属于大企业的分支机构，不存在控股股东为大企业的情形，也不存在与大企业的负责人为同一人的情形。 </w:t>
      </w:r>
    </w:p>
    <w:p w14:paraId="50F99046">
      <w:pPr>
        <w:pStyle w:val="129"/>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35"/>
          <w:rFonts w:hint="eastAsia" w:ascii="等线" w:hAnsi="等线" w:eastAsia="等线" w:cs="等线"/>
          <w:color w:val="000000"/>
          <w:sz w:val="24"/>
          <w:szCs w:val="24"/>
        </w:rPr>
      </w:pPr>
      <w:r>
        <w:rPr>
          <w:rStyle w:val="35"/>
          <w:rFonts w:hint="eastAsia" w:ascii="等线" w:hAnsi="等线" w:eastAsia="等线" w:cs="等线"/>
          <w:color w:val="000000"/>
          <w:sz w:val="24"/>
          <w:szCs w:val="24"/>
        </w:rPr>
        <w:t xml:space="preserve">本企业对上述声明内容的真实性负责。如有虚假，将依法承担相应责任。 </w:t>
      </w:r>
    </w:p>
    <w:p w14:paraId="1E98A40A">
      <w:pPr>
        <w:pStyle w:val="129"/>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35"/>
          <w:rFonts w:hint="eastAsia" w:ascii="等线" w:hAnsi="等线" w:eastAsia="等线" w:cs="等线"/>
          <w:color w:val="000000"/>
          <w:sz w:val="24"/>
          <w:szCs w:val="24"/>
        </w:rPr>
      </w:pPr>
      <w:r>
        <w:rPr>
          <w:rStyle w:val="35"/>
          <w:rFonts w:hint="eastAsia" w:ascii="等线" w:hAnsi="等线" w:eastAsia="等线" w:cs="等线"/>
          <w:color w:val="000000"/>
          <w:sz w:val="24"/>
          <w:szCs w:val="24"/>
        </w:rPr>
        <w:t>企业名称（盖章）：</w:t>
      </w:r>
    </w:p>
    <w:p w14:paraId="5ED5FBD3">
      <w:pPr>
        <w:pStyle w:val="129"/>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35"/>
          <w:rFonts w:hint="eastAsia" w:ascii="等线" w:hAnsi="等线" w:eastAsia="等线" w:cs="等线"/>
          <w:color w:val="0000FF"/>
          <w:spacing w:val="6"/>
          <w:sz w:val="24"/>
          <w:szCs w:val="24"/>
        </w:rPr>
      </w:pPr>
      <w:r>
        <w:rPr>
          <w:rStyle w:val="35"/>
          <w:rFonts w:hint="eastAsia" w:ascii="等线" w:hAnsi="等线" w:eastAsia="等线" w:cs="等线"/>
          <w:color w:val="000000"/>
          <w:sz w:val="24"/>
          <w:szCs w:val="24"/>
        </w:rPr>
        <w:t xml:space="preserve">日 期：      </w:t>
      </w:r>
    </w:p>
    <w:p w14:paraId="77A0279E">
      <w:pPr>
        <w:pStyle w:val="10"/>
        <w:keepNext w:val="0"/>
        <w:keepLines w:val="0"/>
        <w:pageBreakBefore w:val="0"/>
        <w:widowControl w:val="0"/>
        <w:kinsoku/>
        <w:wordWrap/>
        <w:overflowPunct/>
        <w:topLinePunct w:val="0"/>
        <w:autoSpaceDE/>
        <w:autoSpaceDN/>
        <w:bidi w:val="0"/>
        <w:adjustRightInd/>
        <w:snapToGrid/>
        <w:spacing w:line="240" w:lineRule="auto"/>
        <w:ind w:firstLine="504" w:firstLineChars="200"/>
        <w:jc w:val="left"/>
        <w:textAlignment w:val="auto"/>
        <w:rPr>
          <w:rFonts w:hint="eastAsia" w:ascii="等线" w:hAnsi="等线" w:eastAsia="等线" w:cs="等线"/>
          <w:b/>
          <w:bCs/>
          <w:color w:val="auto"/>
          <w:spacing w:val="6"/>
          <w:sz w:val="24"/>
          <w:szCs w:val="24"/>
          <w:highlight w:val="none"/>
        </w:rPr>
      </w:pPr>
      <w:r>
        <w:rPr>
          <w:rFonts w:hint="eastAsia" w:ascii="等线" w:hAnsi="等线" w:eastAsia="等线" w:cs="等线"/>
          <w:b/>
          <w:bCs/>
          <w:color w:val="auto"/>
          <w:spacing w:val="6"/>
          <w:sz w:val="24"/>
          <w:szCs w:val="24"/>
          <w:highlight w:val="none"/>
        </w:rPr>
        <w:t>注：1.</w:t>
      </w:r>
      <w:r>
        <w:rPr>
          <w:rFonts w:hint="eastAsia" w:ascii="等线" w:hAnsi="等线" w:eastAsia="等线" w:cs="等线"/>
          <w:b/>
          <w:bCs/>
          <w:color w:val="0000FF"/>
          <w:spacing w:val="6"/>
          <w:sz w:val="24"/>
          <w:szCs w:val="24"/>
          <w:highlight w:val="none"/>
        </w:rPr>
        <w:t>从业人员、营业收入、资产总额填报上一年度数据</w:t>
      </w:r>
      <w:r>
        <w:rPr>
          <w:rFonts w:hint="eastAsia" w:ascii="等线" w:hAnsi="等线" w:eastAsia="等线" w:cs="等线"/>
          <w:b/>
          <w:bCs/>
          <w:color w:val="auto"/>
          <w:spacing w:val="6"/>
          <w:sz w:val="24"/>
          <w:szCs w:val="24"/>
          <w:highlight w:val="none"/>
        </w:rPr>
        <w:t>，无上一年度数据的新成立企业可不填报。</w:t>
      </w:r>
    </w:p>
    <w:p w14:paraId="54543286">
      <w:pPr>
        <w:pStyle w:val="10"/>
        <w:keepNext w:val="0"/>
        <w:keepLines w:val="0"/>
        <w:pageBreakBefore w:val="0"/>
        <w:widowControl w:val="0"/>
        <w:kinsoku/>
        <w:wordWrap/>
        <w:overflowPunct/>
        <w:topLinePunct w:val="0"/>
        <w:autoSpaceDE/>
        <w:autoSpaceDN/>
        <w:bidi w:val="0"/>
        <w:adjustRightInd/>
        <w:snapToGrid/>
        <w:spacing w:line="240" w:lineRule="auto"/>
        <w:ind w:firstLine="504" w:firstLineChars="200"/>
        <w:jc w:val="left"/>
        <w:textAlignment w:val="auto"/>
        <w:rPr>
          <w:rFonts w:hint="eastAsia" w:ascii="等线" w:hAnsi="等线" w:eastAsia="等线" w:cs="等线"/>
          <w:b/>
          <w:bCs/>
          <w:color w:val="auto"/>
          <w:spacing w:val="6"/>
          <w:sz w:val="24"/>
          <w:szCs w:val="24"/>
          <w:highlight w:val="none"/>
        </w:rPr>
      </w:pPr>
      <w:r>
        <w:rPr>
          <w:rFonts w:hint="eastAsia" w:ascii="等线" w:hAnsi="等线" w:eastAsia="等线" w:cs="等线"/>
          <w:b/>
          <w:bCs/>
          <w:color w:val="auto"/>
          <w:spacing w:val="6"/>
          <w:sz w:val="24"/>
          <w:szCs w:val="24"/>
          <w:highlight w:val="none"/>
        </w:rPr>
        <w:t>2.本声明函中“属于（中型企业、小型企业、微型企业）”的内容，必须且只能选择其中之一填写。</w:t>
      </w:r>
    </w:p>
    <w:p w14:paraId="384FEF2D">
      <w:pPr>
        <w:pStyle w:val="10"/>
        <w:keepNext w:val="0"/>
        <w:keepLines w:val="0"/>
        <w:pageBreakBefore w:val="0"/>
        <w:widowControl w:val="0"/>
        <w:kinsoku/>
        <w:wordWrap/>
        <w:overflowPunct/>
        <w:topLinePunct w:val="0"/>
        <w:autoSpaceDE/>
        <w:autoSpaceDN/>
        <w:bidi w:val="0"/>
        <w:adjustRightInd/>
        <w:snapToGrid/>
        <w:spacing w:line="360" w:lineRule="auto"/>
        <w:ind w:firstLine="504" w:firstLineChars="200"/>
        <w:jc w:val="left"/>
        <w:textAlignment w:val="auto"/>
        <w:rPr>
          <w:rStyle w:val="35"/>
          <w:rFonts w:hint="eastAsia" w:ascii="等线" w:hAnsi="等线" w:eastAsia="等线" w:cs="等线"/>
          <w:b/>
          <w:bCs/>
          <w:sz w:val="28"/>
        </w:rPr>
      </w:pPr>
      <w:r>
        <w:rPr>
          <w:rFonts w:hint="eastAsia" w:ascii="等线" w:hAnsi="等线" w:eastAsia="等线" w:cs="等线"/>
          <w:b/>
          <w:bCs/>
          <w:color w:val="auto"/>
          <w:spacing w:val="6"/>
          <w:sz w:val="24"/>
          <w:szCs w:val="24"/>
          <w:highlight w:val="none"/>
        </w:rPr>
        <w:t>3.</w:t>
      </w:r>
      <w:r>
        <w:rPr>
          <w:rFonts w:hint="eastAsia" w:ascii="等线" w:hAnsi="等线" w:eastAsia="等线" w:cs="等线"/>
          <w:b/>
          <w:bCs/>
          <w:spacing w:val="6"/>
          <w:sz w:val="24"/>
          <w:szCs w:val="24"/>
        </w:rPr>
        <w:t>供应商应当根据采购文件中明确的所属行业，认真对照</w:t>
      </w:r>
      <w:r>
        <w:rPr>
          <w:rFonts w:hint="eastAsia" w:ascii="等线" w:hAnsi="等线" w:eastAsia="等线" w:cs="等线"/>
          <w:b/>
          <w:bCs/>
          <w:color w:val="0000FF"/>
          <w:spacing w:val="6"/>
          <w:sz w:val="24"/>
          <w:szCs w:val="24"/>
        </w:rPr>
        <w:t>《关于印发中小企业划型标准规定的通知》（工信部联企业[2011]300号）</w:t>
      </w:r>
      <w:r>
        <w:rPr>
          <w:rFonts w:hint="eastAsia" w:ascii="等线" w:hAnsi="等线" w:eastAsia="等线" w:cs="等线"/>
          <w:b/>
          <w:bCs/>
          <w:spacing w:val="6"/>
          <w:sz w:val="24"/>
          <w:szCs w:val="24"/>
        </w:rPr>
        <w:t>提供声明函。供应商提供声明函内容不实的，属于提供虚假材料谋取中标、成交，依照《中华人民共和国政府采购法》等国家有关规定追究相应责任。</w:t>
      </w:r>
    </w:p>
    <w:p w14:paraId="72F24C0B">
      <w:pPr>
        <w:rPr>
          <w:rStyle w:val="35"/>
          <w:rFonts w:hint="eastAsia" w:ascii="等线" w:hAnsi="等线" w:eastAsia="等线" w:cs="等线"/>
          <w:b w:val="0"/>
          <w:sz w:val="28"/>
        </w:rPr>
      </w:pPr>
      <w:r>
        <w:rPr>
          <w:rStyle w:val="35"/>
          <w:rFonts w:hint="eastAsia" w:ascii="等线" w:hAnsi="等线" w:eastAsia="等线" w:cs="等线"/>
          <w:b w:val="0"/>
          <w:sz w:val="28"/>
        </w:rPr>
        <w:br w:type="page"/>
      </w:r>
    </w:p>
    <w:p w14:paraId="11348535">
      <w:pPr>
        <w:pStyle w:val="139"/>
        <w:keepNext w:val="0"/>
        <w:keepLines w:val="0"/>
        <w:pageBreakBefore w:val="0"/>
        <w:kinsoku/>
        <w:wordWrap/>
        <w:overflowPunct/>
        <w:topLinePunct w:val="0"/>
        <w:autoSpaceDE/>
        <w:autoSpaceDN/>
        <w:bidi w:val="0"/>
        <w:adjustRightInd/>
        <w:snapToGrid/>
        <w:spacing w:line="360" w:lineRule="auto"/>
        <w:jc w:val="center"/>
        <w:textAlignment w:val="auto"/>
        <w:outlineLvl w:val="9"/>
        <w:rPr>
          <w:rStyle w:val="35"/>
          <w:rFonts w:hint="eastAsia" w:ascii="等线" w:hAnsi="等线" w:eastAsia="等线" w:cs="等线"/>
          <w:sz w:val="24"/>
          <w:szCs w:val="24"/>
          <w:lang w:eastAsia="zh-CN"/>
        </w:rPr>
      </w:pPr>
      <w:r>
        <w:rPr>
          <w:rStyle w:val="35"/>
          <w:rFonts w:hint="eastAsia" w:ascii="等线" w:hAnsi="等线" w:eastAsia="等线" w:cs="等线"/>
          <w:b w:val="0"/>
          <w:sz w:val="24"/>
          <w:szCs w:val="24"/>
        </w:rPr>
        <w:t>残疾人福利性单位声明函</w:t>
      </w:r>
      <w:r>
        <w:rPr>
          <w:rStyle w:val="35"/>
          <w:rFonts w:hint="eastAsia" w:ascii="等线" w:hAnsi="等线" w:eastAsia="等线" w:cs="等线"/>
          <w:b w:val="0"/>
          <w:sz w:val="24"/>
          <w:szCs w:val="24"/>
          <w:lang w:eastAsia="zh-CN"/>
        </w:rPr>
        <w:t>（</w:t>
      </w:r>
      <w:r>
        <w:rPr>
          <w:rStyle w:val="67"/>
          <w:rFonts w:hint="eastAsia" w:ascii="等线" w:hAnsi="等线" w:eastAsia="等线" w:cs="等线"/>
          <w:b/>
          <w:bCs/>
          <w:color w:val="7030A0"/>
          <w:sz w:val="24"/>
          <w:szCs w:val="24"/>
          <w:lang w:val="en-US" w:eastAsia="zh-CN"/>
        </w:rPr>
        <w:t>此项按照实际情况填写，声明须真实</w:t>
      </w:r>
      <w:r>
        <w:rPr>
          <w:rStyle w:val="35"/>
          <w:rFonts w:hint="eastAsia" w:ascii="等线" w:hAnsi="等线" w:eastAsia="等线" w:cs="等线"/>
          <w:b w:val="0"/>
          <w:sz w:val="24"/>
          <w:szCs w:val="24"/>
          <w:lang w:eastAsia="zh-CN"/>
        </w:rPr>
        <w:t>）</w:t>
      </w:r>
    </w:p>
    <w:p w14:paraId="0B18855A">
      <w:pPr>
        <w:pStyle w:val="141"/>
        <w:keepNext w:val="0"/>
        <w:keepLines w:val="0"/>
        <w:pageBreakBefore w:val="0"/>
        <w:kinsoku/>
        <w:wordWrap/>
        <w:overflowPunct/>
        <w:topLinePunct w:val="0"/>
        <w:autoSpaceDE/>
        <w:autoSpaceDN/>
        <w:bidi w:val="0"/>
        <w:adjustRightInd/>
        <w:snapToGrid/>
        <w:spacing w:line="360" w:lineRule="auto"/>
        <w:textAlignment w:val="auto"/>
        <w:rPr>
          <w:rStyle w:val="140"/>
          <w:rFonts w:hint="eastAsia" w:ascii="等线" w:hAnsi="等线" w:eastAsia="等线" w:cs="等线"/>
          <w:sz w:val="24"/>
          <w:szCs w:val="24"/>
        </w:rPr>
      </w:pPr>
      <w:bookmarkStart w:id="314" w:name="书签4_0"/>
      <w:bookmarkEnd w:id="314"/>
      <w:r>
        <w:rPr>
          <w:rStyle w:val="140"/>
          <w:rFonts w:hint="eastAsia" w:ascii="等线" w:hAnsi="等线" w:eastAsia="等线" w:cs="等线"/>
          <w:sz w:val="24"/>
          <w:szCs w:val="24"/>
        </w:rPr>
        <w:t>本单位郑重声明，根据《财政部 民政部 中国残疾人联合会关于促进残疾人就业政府采购政策的通知》（财库〔2017〕141 号） 的规定，本单位为符合条件的残疾人福利性单位，且本单位参加</w:t>
      </w:r>
      <w:r>
        <w:rPr>
          <w:rStyle w:val="140"/>
          <w:rFonts w:hint="eastAsia" w:ascii="等线" w:hAnsi="等线" w:eastAsia="等线" w:cs="等线"/>
          <w:sz w:val="24"/>
          <w:szCs w:val="24"/>
          <w:u w:val="single"/>
        </w:rPr>
        <w:t xml:space="preserve">    （采购人名称）     </w:t>
      </w:r>
      <w:r>
        <w:rPr>
          <w:rStyle w:val="140"/>
          <w:rFonts w:hint="eastAsia" w:ascii="等线" w:hAnsi="等线" w:eastAsia="等线" w:cs="等线"/>
          <w:sz w:val="24"/>
          <w:szCs w:val="24"/>
        </w:rPr>
        <w:t>单位的</w:t>
      </w:r>
      <w:r>
        <w:rPr>
          <w:rStyle w:val="140"/>
          <w:rFonts w:hint="eastAsia" w:ascii="等线" w:hAnsi="等线" w:eastAsia="等线" w:cs="等线"/>
          <w:sz w:val="24"/>
          <w:szCs w:val="24"/>
          <w:u w:val="single"/>
        </w:rPr>
        <w:t xml:space="preserve">（项目名称）         </w:t>
      </w:r>
      <w:r>
        <w:rPr>
          <w:rStyle w:val="140"/>
          <w:rFonts w:hint="eastAsia" w:ascii="等线" w:hAnsi="等线" w:eastAsia="等线" w:cs="等线"/>
          <w:sz w:val="24"/>
          <w:szCs w:val="24"/>
        </w:rPr>
        <w:t>项目采购活动提供本单位制造的货物（由本单位承担工程/提供服务），或者提供其他残疾人福利性单位制造的货物（不包括使用非残疾人福利性单位注册商标的货物）。</w:t>
      </w:r>
    </w:p>
    <w:p w14:paraId="69519CA5">
      <w:pPr>
        <w:pStyle w:val="141"/>
        <w:keepNext w:val="0"/>
        <w:keepLines w:val="0"/>
        <w:pageBreakBefore w:val="0"/>
        <w:kinsoku/>
        <w:wordWrap/>
        <w:overflowPunct/>
        <w:topLinePunct w:val="0"/>
        <w:autoSpaceDE/>
        <w:autoSpaceDN/>
        <w:bidi w:val="0"/>
        <w:adjustRightInd/>
        <w:snapToGrid/>
        <w:spacing w:line="360" w:lineRule="auto"/>
        <w:textAlignment w:val="auto"/>
        <w:rPr>
          <w:rStyle w:val="140"/>
          <w:rFonts w:hint="eastAsia" w:ascii="等线" w:hAnsi="等线" w:eastAsia="等线" w:cs="等线"/>
          <w:sz w:val="24"/>
          <w:szCs w:val="24"/>
        </w:rPr>
      </w:pPr>
      <w:r>
        <w:rPr>
          <w:rStyle w:val="140"/>
          <w:rFonts w:hint="eastAsia" w:ascii="等线" w:hAnsi="等线" w:eastAsia="等线" w:cs="等线"/>
          <w:sz w:val="24"/>
          <w:szCs w:val="24"/>
        </w:rPr>
        <w:t>本单位对上述声明的真实性负责。如有虚假，将依法承担相应责任。</w:t>
      </w:r>
    </w:p>
    <w:p w14:paraId="042BF83A">
      <w:pPr>
        <w:keepNext w:val="0"/>
        <w:keepLines w:val="0"/>
        <w:pageBreakBefore w:val="0"/>
        <w:kinsoku/>
        <w:wordWrap/>
        <w:overflowPunct/>
        <w:topLinePunct w:val="0"/>
        <w:autoSpaceDE/>
        <w:autoSpaceDN/>
        <w:bidi w:val="0"/>
        <w:adjustRightInd/>
        <w:snapToGrid/>
        <w:spacing w:line="360" w:lineRule="auto"/>
        <w:textAlignment w:val="auto"/>
        <w:rPr>
          <w:rFonts w:hint="eastAsia" w:ascii="等线" w:hAnsi="等线" w:eastAsia="等线" w:cs="等线"/>
          <w:sz w:val="24"/>
          <w:szCs w:val="24"/>
        </w:rPr>
      </w:pPr>
      <w:r>
        <w:rPr>
          <w:rFonts w:hint="eastAsia" w:ascii="等线" w:hAnsi="等线" w:eastAsia="等线" w:cs="等线"/>
          <w:sz w:val="24"/>
          <w:szCs w:val="24"/>
        </w:rPr>
        <w:t>单位名称（盖章）：</w:t>
      </w:r>
    </w:p>
    <w:p w14:paraId="41073F29">
      <w:pPr>
        <w:keepNext w:val="0"/>
        <w:keepLines w:val="0"/>
        <w:pageBreakBefore w:val="0"/>
        <w:kinsoku/>
        <w:wordWrap/>
        <w:overflowPunct/>
        <w:topLinePunct w:val="0"/>
        <w:autoSpaceDE/>
        <w:autoSpaceDN/>
        <w:bidi w:val="0"/>
        <w:adjustRightInd/>
        <w:snapToGrid/>
        <w:spacing w:line="360" w:lineRule="auto"/>
        <w:textAlignment w:val="auto"/>
        <w:rPr>
          <w:rFonts w:hint="eastAsia" w:ascii="等线" w:hAnsi="等线" w:eastAsia="等线" w:cs="等线"/>
          <w:sz w:val="24"/>
          <w:szCs w:val="24"/>
        </w:rPr>
      </w:pPr>
      <w:r>
        <w:rPr>
          <w:rFonts w:hint="eastAsia" w:ascii="等线" w:hAnsi="等线" w:eastAsia="等线" w:cs="等线"/>
          <w:sz w:val="24"/>
          <w:szCs w:val="24"/>
        </w:rPr>
        <w:t>日</w:t>
      </w:r>
      <w:r>
        <w:rPr>
          <w:rFonts w:hint="eastAsia" w:ascii="等线" w:hAnsi="等线" w:eastAsia="等线" w:cs="等线"/>
          <w:sz w:val="24"/>
          <w:szCs w:val="24"/>
        </w:rPr>
        <w:tab/>
      </w:r>
      <w:r>
        <w:rPr>
          <w:rFonts w:hint="eastAsia" w:ascii="等线" w:hAnsi="等线" w:eastAsia="等线" w:cs="等线"/>
          <w:sz w:val="24"/>
          <w:szCs w:val="24"/>
        </w:rPr>
        <w:t>期：</w:t>
      </w:r>
    </w:p>
    <w:p w14:paraId="07BBA919">
      <w:pPr>
        <w:pStyle w:val="122"/>
        <w:spacing w:before="240" w:after="240"/>
        <w:rPr>
          <w:rFonts w:hint="eastAsia" w:ascii="等线" w:hAnsi="等线" w:eastAsia="等线" w:cs="等线"/>
          <w:color w:val="000080"/>
          <w:sz w:val="20"/>
          <w:highlight w:val="white"/>
        </w:rPr>
      </w:pPr>
    </w:p>
    <w:sectPr>
      <w:footerReference r:id="rId10" w:type="first"/>
      <w:headerReference r:id="rId8" w:type="default"/>
      <w:footerReference r:id="rId9" w:type="default"/>
      <w:pgSz w:w="11906" w:h="16838"/>
      <w:pgMar w:top="1440" w:right="1270" w:bottom="1440" w:left="1270" w:header="851" w:footer="992" w:gutter="0"/>
      <w:pgBorders>
        <w:top w:val="none" w:sz="0" w:space="0"/>
        <w:left w:val="none" w:sz="0" w:space="0"/>
        <w:bottom w:val="none" w:sz="0" w:space="0"/>
        <w:right w:val="none" w:sz="0" w:space="0"/>
      </w:pgBorders>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方正仿宋_GBK">
    <w:altName w:val="微软雅黑"/>
    <w:panose1 w:val="02000000000000000000"/>
    <w:charset w:val="86"/>
    <w:family w:val="auto"/>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等线">
    <w:panose1 w:val="02010600030101010101"/>
    <w:charset w:val="86"/>
    <w:family w:val="auto"/>
    <w:pitch w:val="default"/>
    <w:sig w:usb0="A00002BF" w:usb1="38CF7CFA" w:usb2="00000016" w:usb3="00000000" w:csb0="0004000F" w:csb1="00000000"/>
  </w:font>
  <w:font w:name="Microsoft JhengHei">
    <w:panose1 w:val="020B0604030504040204"/>
    <w:charset w:val="88"/>
    <w:family w:val="swiss"/>
    <w:pitch w:val="default"/>
    <w:sig w:usb0="000002A7" w:usb1="28CF4400" w:usb2="00000016" w:usb3="00000000" w:csb0="00100009" w:csb1="00000000"/>
  </w:font>
  <w:font w:name="华文细黑">
    <w:altName w:val="微软雅黑"/>
    <w:panose1 w:val="02010600040101010101"/>
    <w:charset w:val="86"/>
    <w:family w:val="auto"/>
    <w:pitch w:val="default"/>
    <w:sig w:usb0="00000000" w:usb1="00000000" w:usb2="00000000" w:usb3="00000000" w:csb0="0004009F" w:csb1="DFD70000"/>
  </w:font>
  <w:font w:name="KSOFF9CC6125">
    <w:panose1 w:val="02010609060101010101"/>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27363C">
    <w:pPr>
      <w:pStyle w:val="2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C8EA8B9">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Fm/S8feAgAAJAYAAA4AAAAAAAAAAQAgAAAAHwEAAGRycy9lMm9Eb2MueG1sUEsF&#10;BgAAAAAGAAYAWQEAAG8GAAAAAA==&#10;">
              <v:fill on="f" focussize="0,0"/>
              <v:stroke on="f" weight="0.5pt"/>
              <v:imagedata o:title=""/>
              <o:lock v:ext="edit" aspectratio="f"/>
              <v:textbox inset="0mm,0mm,0mm,0mm" style="mso-fit-shape-to-text:t;">
                <w:txbxContent>
                  <w:p w14:paraId="5C8EA8B9">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E2FEED">
    <w:pPr>
      <w:spacing w:line="176" w:lineRule="auto"/>
      <w:ind w:left="427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1E1730F">
                          <w:pPr>
                            <w:pStyle w:val="22"/>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E7BG13eAgAAJAYAAA4AAAAAAAAAAQAgAAAAHwEAAGRycy9lMm9Eb2MueG1sUEsF&#10;BgAAAAAGAAYAWQEAAG8GAAAAAA==&#10;">
              <v:fill on="f" focussize="0,0"/>
              <v:stroke on="f" weight="0.5pt"/>
              <v:imagedata o:title=""/>
              <o:lock v:ext="edit" aspectratio="f"/>
              <v:textbox inset="0mm,0mm,0mm,0mm" style="mso-fit-shape-to-text:t;">
                <w:txbxContent>
                  <w:p w14:paraId="41E1730F">
                    <w:pPr>
                      <w:pStyle w:val="22"/>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05BE37">
    <w:pPr>
      <w:pStyle w:val="22"/>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E674124">
                          <w:pPr>
                            <w:pStyle w:val="22"/>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">
              <v:fill on="f" focussize="0,0"/>
              <v:stroke on="f" weight="0.5pt"/>
              <v:imagedata o:title=""/>
              <o:lock v:ext="edit" aspectratio="f"/>
              <v:textbox inset="0mm,0mm,0mm,0mm" style="mso-fit-shape-to-text:t;">
                <w:txbxContent>
                  <w:p w14:paraId="6E674124">
                    <w:pPr>
                      <w:pStyle w:val="22"/>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D00352">
    <w:pPr>
      <w:pStyle w:val="22"/>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1BBAA4A">
                          <w:pPr>
                            <w:pStyle w:val="22"/>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CE7yrLeAgAAJAYAAA4AAAAAAAAAAQAgAAAAHwEAAGRycy9lMm9Eb2MueG1sUEsF&#10;BgAAAAAGAAYAWQEAAG8GAAAAAA==&#10;">
              <v:fill on="f" focussize="0,0"/>
              <v:stroke on="f" weight="0.5pt"/>
              <v:imagedata o:title=""/>
              <o:lock v:ext="edit" aspectratio="f"/>
              <v:textbox inset="0mm,0mm,0mm,0mm" style="mso-fit-shape-to-text:t;">
                <w:txbxContent>
                  <w:p w14:paraId="11BBAA4A">
                    <w:pPr>
                      <w:pStyle w:val="22"/>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DB43AD">
    <w:pPr>
      <w:pStyle w:val="22"/>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5ED32E6">
                          <w:pPr>
                            <w:pStyle w:val="22"/>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">
              <v:fill on="f" focussize="0,0"/>
              <v:stroke on="f" weight="0.5pt"/>
              <v:imagedata o:title=""/>
              <o:lock v:ext="edit" aspectratio="f"/>
              <v:textbox inset="0mm,0mm,0mm,0mm" style="mso-fit-shape-to-text:t;">
                <w:txbxContent>
                  <w:p w14:paraId="55ED32E6">
                    <w:pPr>
                      <w:pStyle w:val="22"/>
                    </w:pPr>
                    <w:r>
                      <w:fldChar w:fldCharType="begin"/>
                    </w:r>
                    <w:r>
                      <w:instrText xml:space="preserve"> PAGE  \* MERGEFORMAT </w:instrText>
                    </w:r>
                    <w:r>
                      <w:fldChar w:fldCharType="separate"/>
                    </w:r>
                    <w:r>
                      <w:t>41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29B16B">
    <w:pPr>
      <w:pStyle w:val="24"/>
      <w:pBdr>
        <w:bottom w:val="none" w:color="auto" w:sz="0" w:space="1"/>
      </w:pBdr>
      <w:tabs>
        <w:tab w:val="clear" w:pos="4153"/>
      </w:tabs>
      <w:ind w:firstLine="454" w:firstLineChars="0"/>
      <w:jc w:val="left"/>
      <w:rPr>
        <w:rFonts w:ascii="宋体" w:hAnsi="宋体"/>
        <w:i/>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B40031">
    <w:pPr>
      <w:pStyle w:val="24"/>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53939B">
    <w:pPr>
      <w:pStyle w:val="24"/>
      <w:pBdr>
        <w:bottom w:val="none" w:color="auto" w:sz="0" w:space="1"/>
      </w:pBdr>
      <w:jc w:val="lef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D86DAB8"/>
    <w:multiLevelType w:val="singleLevel"/>
    <w:tmpl w:val="ED86DAB8"/>
    <w:lvl w:ilvl="0" w:tentative="0">
      <w:start w:val="4"/>
      <w:numFmt w:val="decimal"/>
      <w:suff w:val="nothing"/>
      <w:lvlText w:val="%1、"/>
      <w:lvlJc w:val="left"/>
    </w:lvl>
  </w:abstractNum>
  <w:abstractNum w:abstractNumId="1">
    <w:nsid w:val="FA4C2AE4"/>
    <w:multiLevelType w:val="singleLevel"/>
    <w:tmpl w:val="FA4C2AE4"/>
    <w:lvl w:ilvl="0" w:tentative="0">
      <w:start w:val="1"/>
      <w:numFmt w:val="decimal"/>
      <w:suff w:val="nothing"/>
      <w:lvlText w:val="（%1）"/>
      <w:lvlJc w:val="left"/>
    </w:lvl>
  </w:abstractNum>
  <w:abstractNum w:abstractNumId="2">
    <w:nsid w:val="00000010"/>
    <w:multiLevelType w:val="multilevel"/>
    <w:tmpl w:val="00000010"/>
    <w:lvl w:ilvl="0" w:tentative="0">
      <w:start w:val="1"/>
      <w:numFmt w:val="chineseCountingThousand"/>
      <w:lvlText w:val="第%1部分"/>
      <w:lvlJc w:val="left"/>
      <w:pPr>
        <w:tabs>
          <w:tab w:val="left" w:pos="1800"/>
        </w:tabs>
        <w:ind w:left="425" w:hanging="425"/>
      </w:pPr>
      <w:rPr>
        <w:rFonts w:hint="eastAsia"/>
      </w:rPr>
    </w:lvl>
    <w:lvl w:ilvl="1" w:tentative="0">
      <w:start w:val="1"/>
      <w:numFmt w:val="decimal"/>
      <w:isLgl/>
      <w:lvlText w:val="%1.%2"/>
      <w:lvlJc w:val="left"/>
      <w:pPr>
        <w:tabs>
          <w:tab w:val="left" w:pos="567"/>
        </w:tabs>
        <w:ind w:left="567" w:hanging="567"/>
      </w:pPr>
      <w:rPr>
        <w:rFonts w:hint="eastAsia"/>
      </w:rPr>
    </w:lvl>
    <w:lvl w:ilvl="2" w:tentative="0">
      <w:start w:val="1"/>
      <w:numFmt w:val="decimal"/>
      <w:isLgl/>
      <w:lvlText w:val="%1.%2.%3"/>
      <w:lvlJc w:val="left"/>
      <w:pPr>
        <w:tabs>
          <w:tab w:val="left" w:pos="1080"/>
        </w:tabs>
        <w:ind w:left="340" w:hanging="340"/>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pStyle w:val="5"/>
      <w:isLgl/>
      <w:lvlText w:val="%1.%2.%3.%4.%5"/>
      <w:lvlJc w:val="left"/>
      <w:pPr>
        <w:tabs>
          <w:tab w:val="left" w:pos="1080"/>
        </w:tabs>
        <w:ind w:left="992" w:hanging="992"/>
      </w:pPr>
      <w:rPr>
        <w:rFonts w:hint="eastAsia"/>
      </w:rPr>
    </w:lvl>
    <w:lvl w:ilvl="5" w:tentative="0">
      <w:start w:val="1"/>
      <w:numFmt w:val="decimal"/>
      <w:isLg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6784D56"/>
    <w:multiLevelType w:val="singleLevel"/>
    <w:tmpl w:val="06784D56"/>
    <w:lvl w:ilvl="0" w:tentative="0">
      <w:start w:val="1"/>
      <w:numFmt w:val="upperLetter"/>
      <w:pStyle w:val="71"/>
      <w:lvlText w:val="附录%1."/>
      <w:lvlJc w:val="left"/>
      <w:pPr>
        <w:tabs>
          <w:tab w:val="left" w:pos="907"/>
        </w:tabs>
        <w:ind w:left="907" w:hanging="907"/>
      </w:pPr>
      <w:rPr>
        <w:rFonts w:hint="eastAsia"/>
      </w:rPr>
    </w:lvl>
  </w:abstractNum>
  <w:abstractNum w:abstractNumId="4">
    <w:nsid w:val="420C153B"/>
    <w:multiLevelType w:val="multilevel"/>
    <w:tmpl w:val="420C153B"/>
    <w:lvl w:ilvl="0" w:tentative="0">
      <w:start w:val="1"/>
      <w:numFmt w:val="decimal"/>
      <w:pStyle w:val="76"/>
      <w:lvlText w:val="%1."/>
      <w:lvlJc w:val="left"/>
      <w:pPr>
        <w:tabs>
          <w:tab w:val="left" w:pos="709"/>
        </w:tabs>
        <w:ind w:left="709" w:hanging="709"/>
      </w:pPr>
      <w:rPr>
        <w:color w:val="auto"/>
      </w:r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5">
    <w:nsid w:val="71616C9F"/>
    <w:multiLevelType w:val="multilevel"/>
    <w:tmpl w:val="71616C9F"/>
    <w:lvl w:ilvl="0" w:tentative="0">
      <w:start w:val="1"/>
      <w:numFmt w:val="decimal"/>
      <w:lvlText w:val="%1."/>
      <w:lvlJc w:val="left"/>
      <w:pPr>
        <w:tabs>
          <w:tab w:val="left" w:pos="425"/>
        </w:tabs>
        <w:ind w:left="425" w:hanging="425"/>
      </w:pPr>
    </w:lvl>
    <w:lvl w:ilvl="1" w:tentative="0">
      <w:start w:val="1"/>
      <w:numFmt w:val="decimal"/>
      <w:pStyle w:val="77"/>
      <w:lvlText w:val="%1.%2"/>
      <w:lvlJc w:val="left"/>
      <w:pPr>
        <w:tabs>
          <w:tab w:val="left" w:pos="567"/>
        </w:tabs>
        <w:ind w:left="567" w:hanging="567"/>
      </w:p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6">
    <w:nsid w:val="78372209"/>
    <w:multiLevelType w:val="multilevel"/>
    <w:tmpl w:val="78372209"/>
    <w:lvl w:ilvl="0" w:tentative="0">
      <w:start w:val="1"/>
      <w:numFmt w:val="japaneseCounting"/>
      <w:lvlText w:val="（%1）"/>
      <w:lvlJc w:val="left"/>
      <w:pPr>
        <w:ind w:left="765" w:hanging="76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0"/>
  <w:bordersDoNotSurroundFooter w:val="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VjMWUwOThkYzI1MjRjNjcxMjlhNTg1OTVlMmVkOWEifQ=="/>
  </w:docVars>
  <w:rsids>
    <w:rsidRoot w:val="004742F9"/>
    <w:rsid w:val="00020092"/>
    <w:rsid w:val="00035B14"/>
    <w:rsid w:val="000942B7"/>
    <w:rsid w:val="000F099C"/>
    <w:rsid w:val="00124ECC"/>
    <w:rsid w:val="00145DAE"/>
    <w:rsid w:val="00155351"/>
    <w:rsid w:val="001747B4"/>
    <w:rsid w:val="00182236"/>
    <w:rsid w:val="00195ACF"/>
    <w:rsid w:val="001C0C3C"/>
    <w:rsid w:val="001D3145"/>
    <w:rsid w:val="001E413F"/>
    <w:rsid w:val="00214750"/>
    <w:rsid w:val="00221C12"/>
    <w:rsid w:val="00237A6E"/>
    <w:rsid w:val="00245594"/>
    <w:rsid w:val="00247343"/>
    <w:rsid w:val="00272850"/>
    <w:rsid w:val="002802D2"/>
    <w:rsid w:val="00284A4F"/>
    <w:rsid w:val="00294959"/>
    <w:rsid w:val="002B1257"/>
    <w:rsid w:val="002B59D3"/>
    <w:rsid w:val="002C6CD8"/>
    <w:rsid w:val="002E6413"/>
    <w:rsid w:val="002F17AF"/>
    <w:rsid w:val="002F1E5B"/>
    <w:rsid w:val="00333A2A"/>
    <w:rsid w:val="00344610"/>
    <w:rsid w:val="00375761"/>
    <w:rsid w:val="003A1912"/>
    <w:rsid w:val="003A4DB8"/>
    <w:rsid w:val="003C28DE"/>
    <w:rsid w:val="003C69B4"/>
    <w:rsid w:val="003E31E0"/>
    <w:rsid w:val="003E6BF2"/>
    <w:rsid w:val="00416146"/>
    <w:rsid w:val="00416C14"/>
    <w:rsid w:val="00420E7C"/>
    <w:rsid w:val="00423C6D"/>
    <w:rsid w:val="0043307A"/>
    <w:rsid w:val="00445C38"/>
    <w:rsid w:val="004B48E1"/>
    <w:rsid w:val="004C178B"/>
    <w:rsid w:val="004D4AEB"/>
    <w:rsid w:val="004D6899"/>
    <w:rsid w:val="004E4C8E"/>
    <w:rsid w:val="004F490E"/>
    <w:rsid w:val="00515C5E"/>
    <w:rsid w:val="00521116"/>
    <w:rsid w:val="00523EB0"/>
    <w:rsid w:val="00560B6D"/>
    <w:rsid w:val="00561281"/>
    <w:rsid w:val="00590AA1"/>
    <w:rsid w:val="005A7208"/>
    <w:rsid w:val="005B0721"/>
    <w:rsid w:val="005D2854"/>
    <w:rsid w:val="005D4CAC"/>
    <w:rsid w:val="006100AC"/>
    <w:rsid w:val="006313B1"/>
    <w:rsid w:val="00643BE3"/>
    <w:rsid w:val="006E05BE"/>
    <w:rsid w:val="006E51C3"/>
    <w:rsid w:val="00754B4E"/>
    <w:rsid w:val="00755DF0"/>
    <w:rsid w:val="007A51B4"/>
    <w:rsid w:val="007C2CDB"/>
    <w:rsid w:val="007D6A53"/>
    <w:rsid w:val="007E79DC"/>
    <w:rsid w:val="0081213F"/>
    <w:rsid w:val="008163E2"/>
    <w:rsid w:val="00824069"/>
    <w:rsid w:val="0083050D"/>
    <w:rsid w:val="0085726C"/>
    <w:rsid w:val="0086066C"/>
    <w:rsid w:val="00873B6F"/>
    <w:rsid w:val="00893649"/>
    <w:rsid w:val="00897072"/>
    <w:rsid w:val="00913B9C"/>
    <w:rsid w:val="00920750"/>
    <w:rsid w:val="00941B80"/>
    <w:rsid w:val="00960906"/>
    <w:rsid w:val="00975D66"/>
    <w:rsid w:val="00A03414"/>
    <w:rsid w:val="00A2219A"/>
    <w:rsid w:val="00A77BFD"/>
    <w:rsid w:val="00A962A2"/>
    <w:rsid w:val="00AC2AAA"/>
    <w:rsid w:val="00AE5FAD"/>
    <w:rsid w:val="00B014B0"/>
    <w:rsid w:val="00B16F31"/>
    <w:rsid w:val="00B655B7"/>
    <w:rsid w:val="00B73039"/>
    <w:rsid w:val="00B80ABA"/>
    <w:rsid w:val="00B95804"/>
    <w:rsid w:val="00BB1A3F"/>
    <w:rsid w:val="00BE0E94"/>
    <w:rsid w:val="00C213CA"/>
    <w:rsid w:val="00C846EB"/>
    <w:rsid w:val="00C967D6"/>
    <w:rsid w:val="00CA613C"/>
    <w:rsid w:val="00CC555D"/>
    <w:rsid w:val="00CD3536"/>
    <w:rsid w:val="00CD5674"/>
    <w:rsid w:val="00CE0A60"/>
    <w:rsid w:val="00CF06E0"/>
    <w:rsid w:val="00D074CA"/>
    <w:rsid w:val="00D1714C"/>
    <w:rsid w:val="00D17466"/>
    <w:rsid w:val="00D32969"/>
    <w:rsid w:val="00D37BCF"/>
    <w:rsid w:val="00D403EB"/>
    <w:rsid w:val="00D64AE1"/>
    <w:rsid w:val="00DF14BB"/>
    <w:rsid w:val="00E03C3A"/>
    <w:rsid w:val="00E8708B"/>
    <w:rsid w:val="00ED3513"/>
    <w:rsid w:val="00EF16FF"/>
    <w:rsid w:val="00F72ABC"/>
    <w:rsid w:val="00F72CA9"/>
    <w:rsid w:val="00F74A57"/>
    <w:rsid w:val="00F8591A"/>
    <w:rsid w:val="00F907CF"/>
    <w:rsid w:val="00FA5EC8"/>
    <w:rsid w:val="00FB4A86"/>
    <w:rsid w:val="00FC3B2D"/>
    <w:rsid w:val="00FD704C"/>
    <w:rsid w:val="00FE7B94"/>
    <w:rsid w:val="00FF122F"/>
    <w:rsid w:val="01011432"/>
    <w:rsid w:val="010333FC"/>
    <w:rsid w:val="010569BB"/>
    <w:rsid w:val="01071A56"/>
    <w:rsid w:val="010740BD"/>
    <w:rsid w:val="010765AB"/>
    <w:rsid w:val="010827C0"/>
    <w:rsid w:val="010853C2"/>
    <w:rsid w:val="010C4FAB"/>
    <w:rsid w:val="010D1849"/>
    <w:rsid w:val="010D5FC6"/>
    <w:rsid w:val="010F0F49"/>
    <w:rsid w:val="010F4D4C"/>
    <w:rsid w:val="01101675"/>
    <w:rsid w:val="011149CC"/>
    <w:rsid w:val="01160E54"/>
    <w:rsid w:val="0119565C"/>
    <w:rsid w:val="011B0745"/>
    <w:rsid w:val="011E1FE4"/>
    <w:rsid w:val="011E3CE2"/>
    <w:rsid w:val="011F7565"/>
    <w:rsid w:val="012317B6"/>
    <w:rsid w:val="01233A9E"/>
    <w:rsid w:val="01253372"/>
    <w:rsid w:val="01256EF0"/>
    <w:rsid w:val="012704F5"/>
    <w:rsid w:val="012706AB"/>
    <w:rsid w:val="01282E62"/>
    <w:rsid w:val="012845F2"/>
    <w:rsid w:val="012A3378"/>
    <w:rsid w:val="012C2FF8"/>
    <w:rsid w:val="012D0A79"/>
    <w:rsid w:val="012E34F5"/>
    <w:rsid w:val="01320784"/>
    <w:rsid w:val="01321878"/>
    <w:rsid w:val="01330404"/>
    <w:rsid w:val="01351709"/>
    <w:rsid w:val="01386D14"/>
    <w:rsid w:val="013A4168"/>
    <w:rsid w:val="014001AC"/>
    <w:rsid w:val="01457570"/>
    <w:rsid w:val="014A2DD9"/>
    <w:rsid w:val="014A51C2"/>
    <w:rsid w:val="014D0B1B"/>
    <w:rsid w:val="01522069"/>
    <w:rsid w:val="01536131"/>
    <w:rsid w:val="01536B74"/>
    <w:rsid w:val="01541E88"/>
    <w:rsid w:val="015456A3"/>
    <w:rsid w:val="01590644"/>
    <w:rsid w:val="015A60C5"/>
    <w:rsid w:val="015C15C8"/>
    <w:rsid w:val="015C2B0C"/>
    <w:rsid w:val="015D1736"/>
    <w:rsid w:val="015E4ACC"/>
    <w:rsid w:val="015F254D"/>
    <w:rsid w:val="01630F53"/>
    <w:rsid w:val="01633E9B"/>
    <w:rsid w:val="01654456"/>
    <w:rsid w:val="01655E65"/>
    <w:rsid w:val="0166575B"/>
    <w:rsid w:val="016731DD"/>
    <w:rsid w:val="01680C5E"/>
    <w:rsid w:val="0168325F"/>
    <w:rsid w:val="016908DE"/>
    <w:rsid w:val="016A6360"/>
    <w:rsid w:val="016B7DD3"/>
    <w:rsid w:val="016C1863"/>
    <w:rsid w:val="016D4D19"/>
    <w:rsid w:val="016E2B68"/>
    <w:rsid w:val="016F05E9"/>
    <w:rsid w:val="016F430C"/>
    <w:rsid w:val="0176160E"/>
    <w:rsid w:val="01763BCE"/>
    <w:rsid w:val="0176597C"/>
    <w:rsid w:val="017A43FC"/>
    <w:rsid w:val="017E0CD4"/>
    <w:rsid w:val="017E757F"/>
    <w:rsid w:val="017F0884"/>
    <w:rsid w:val="01802A82"/>
    <w:rsid w:val="0183728A"/>
    <w:rsid w:val="018502B5"/>
    <w:rsid w:val="01853E11"/>
    <w:rsid w:val="018856AF"/>
    <w:rsid w:val="0189298B"/>
    <w:rsid w:val="018A1427"/>
    <w:rsid w:val="018A58CB"/>
    <w:rsid w:val="018B2118"/>
    <w:rsid w:val="018C1643"/>
    <w:rsid w:val="018E309C"/>
    <w:rsid w:val="0190341B"/>
    <w:rsid w:val="01977C6A"/>
    <w:rsid w:val="01981CA5"/>
    <w:rsid w:val="01987FE8"/>
    <w:rsid w:val="019978BC"/>
    <w:rsid w:val="019B4930"/>
    <w:rsid w:val="019D115B"/>
    <w:rsid w:val="019F1377"/>
    <w:rsid w:val="01A32623"/>
    <w:rsid w:val="01A4698D"/>
    <w:rsid w:val="01AA1AC9"/>
    <w:rsid w:val="01AC264C"/>
    <w:rsid w:val="01B47A59"/>
    <w:rsid w:val="01B62F5C"/>
    <w:rsid w:val="01B84D0D"/>
    <w:rsid w:val="01B91719"/>
    <w:rsid w:val="01BA51E5"/>
    <w:rsid w:val="01C012ED"/>
    <w:rsid w:val="01C81F7D"/>
    <w:rsid w:val="01CA5480"/>
    <w:rsid w:val="01CC715B"/>
    <w:rsid w:val="01CE57B8"/>
    <w:rsid w:val="01CF1530"/>
    <w:rsid w:val="01D14E0A"/>
    <w:rsid w:val="01D230FE"/>
    <w:rsid w:val="01D31020"/>
    <w:rsid w:val="01D408F4"/>
    <w:rsid w:val="01D47F8D"/>
    <w:rsid w:val="01D55085"/>
    <w:rsid w:val="01D60B10"/>
    <w:rsid w:val="01D94415"/>
    <w:rsid w:val="01DA20AA"/>
    <w:rsid w:val="01DA571A"/>
    <w:rsid w:val="01DC539A"/>
    <w:rsid w:val="01E46229"/>
    <w:rsid w:val="01E924B1"/>
    <w:rsid w:val="01EF3980"/>
    <w:rsid w:val="01F121F4"/>
    <w:rsid w:val="01F30842"/>
    <w:rsid w:val="01F33470"/>
    <w:rsid w:val="01F53D45"/>
    <w:rsid w:val="01FA01CD"/>
    <w:rsid w:val="01FB2325"/>
    <w:rsid w:val="01FC7E4D"/>
    <w:rsid w:val="01FD445E"/>
    <w:rsid w:val="01FF0DD2"/>
    <w:rsid w:val="02022B0D"/>
    <w:rsid w:val="02040ADD"/>
    <w:rsid w:val="0204742C"/>
    <w:rsid w:val="020D5B7B"/>
    <w:rsid w:val="021252B0"/>
    <w:rsid w:val="021332F5"/>
    <w:rsid w:val="0213405C"/>
    <w:rsid w:val="02135DC5"/>
    <w:rsid w:val="0216427A"/>
    <w:rsid w:val="02171CFC"/>
    <w:rsid w:val="021B4775"/>
    <w:rsid w:val="021C1A07"/>
    <w:rsid w:val="021D673F"/>
    <w:rsid w:val="021D7488"/>
    <w:rsid w:val="0221260B"/>
    <w:rsid w:val="0224362A"/>
    <w:rsid w:val="02285819"/>
    <w:rsid w:val="0229329B"/>
    <w:rsid w:val="022B099C"/>
    <w:rsid w:val="022C1CA1"/>
    <w:rsid w:val="022C641E"/>
    <w:rsid w:val="022F73A2"/>
    <w:rsid w:val="02370032"/>
    <w:rsid w:val="02380E83"/>
    <w:rsid w:val="02385327"/>
    <w:rsid w:val="023906A0"/>
    <w:rsid w:val="02397CB2"/>
    <w:rsid w:val="023D293E"/>
    <w:rsid w:val="023E79BD"/>
    <w:rsid w:val="023F2212"/>
    <w:rsid w:val="02410942"/>
    <w:rsid w:val="024535A0"/>
    <w:rsid w:val="024B52AA"/>
    <w:rsid w:val="024B6CD3"/>
    <w:rsid w:val="024C0DD3"/>
    <w:rsid w:val="024C4754"/>
    <w:rsid w:val="024E06A7"/>
    <w:rsid w:val="0250315A"/>
    <w:rsid w:val="02570A2F"/>
    <w:rsid w:val="025B2DC4"/>
    <w:rsid w:val="025C0531"/>
    <w:rsid w:val="025C30E2"/>
    <w:rsid w:val="025D4D8E"/>
    <w:rsid w:val="02604D2E"/>
    <w:rsid w:val="02641C78"/>
    <w:rsid w:val="026779BA"/>
    <w:rsid w:val="02765598"/>
    <w:rsid w:val="02780A9B"/>
    <w:rsid w:val="02783976"/>
    <w:rsid w:val="027C3466"/>
    <w:rsid w:val="02805EA8"/>
    <w:rsid w:val="02820350"/>
    <w:rsid w:val="028247F4"/>
    <w:rsid w:val="028448AE"/>
    <w:rsid w:val="02855BB3"/>
    <w:rsid w:val="02875833"/>
    <w:rsid w:val="028774D1"/>
    <w:rsid w:val="02877B28"/>
    <w:rsid w:val="0288005D"/>
    <w:rsid w:val="02886B37"/>
    <w:rsid w:val="028945B9"/>
    <w:rsid w:val="02895B83"/>
    <w:rsid w:val="028A32C5"/>
    <w:rsid w:val="028E2C3F"/>
    <w:rsid w:val="028F64C2"/>
    <w:rsid w:val="02906142"/>
    <w:rsid w:val="02913461"/>
    <w:rsid w:val="02913BC4"/>
    <w:rsid w:val="029237E2"/>
    <w:rsid w:val="02924A37"/>
    <w:rsid w:val="02994853"/>
    <w:rsid w:val="029A22D5"/>
    <w:rsid w:val="029B7D56"/>
    <w:rsid w:val="029C1412"/>
    <w:rsid w:val="029C57D8"/>
    <w:rsid w:val="029C7664"/>
    <w:rsid w:val="029F7154"/>
    <w:rsid w:val="02A163DC"/>
    <w:rsid w:val="02A339BD"/>
    <w:rsid w:val="02A35163"/>
    <w:rsid w:val="02A52D67"/>
    <w:rsid w:val="02A602E6"/>
    <w:rsid w:val="02A73B69"/>
    <w:rsid w:val="02AA2805"/>
    <w:rsid w:val="02AC4631"/>
    <w:rsid w:val="02AD34F4"/>
    <w:rsid w:val="02AD7AC3"/>
    <w:rsid w:val="02AE56F2"/>
    <w:rsid w:val="02AF7A7A"/>
    <w:rsid w:val="02B11EFA"/>
    <w:rsid w:val="02B20C36"/>
    <w:rsid w:val="02B26E88"/>
    <w:rsid w:val="02B349AE"/>
    <w:rsid w:val="02B524D4"/>
    <w:rsid w:val="02B86002"/>
    <w:rsid w:val="02B97306"/>
    <w:rsid w:val="02BC1AB4"/>
    <w:rsid w:val="02C1356F"/>
    <w:rsid w:val="02C40284"/>
    <w:rsid w:val="02C47896"/>
    <w:rsid w:val="02C50B9B"/>
    <w:rsid w:val="02C91CBB"/>
    <w:rsid w:val="02CC0525"/>
    <w:rsid w:val="02CF5EEA"/>
    <w:rsid w:val="02D149AD"/>
    <w:rsid w:val="02D17E3E"/>
    <w:rsid w:val="02D50709"/>
    <w:rsid w:val="02D74B40"/>
    <w:rsid w:val="02D95AEB"/>
    <w:rsid w:val="02D95B52"/>
    <w:rsid w:val="02DF3C5F"/>
    <w:rsid w:val="02E334E5"/>
    <w:rsid w:val="02E37041"/>
    <w:rsid w:val="02EA1056"/>
    <w:rsid w:val="02EC2FD9"/>
    <w:rsid w:val="02ED42DD"/>
    <w:rsid w:val="02ED6112"/>
    <w:rsid w:val="02F12CE4"/>
    <w:rsid w:val="02F403E5"/>
    <w:rsid w:val="02F94AB6"/>
    <w:rsid w:val="02FA7D70"/>
    <w:rsid w:val="02FC6355"/>
    <w:rsid w:val="02FD0291"/>
    <w:rsid w:val="02FE6776"/>
    <w:rsid w:val="02FF7A7B"/>
    <w:rsid w:val="03012F7E"/>
    <w:rsid w:val="03045209"/>
    <w:rsid w:val="0309038A"/>
    <w:rsid w:val="03092820"/>
    <w:rsid w:val="030A2589"/>
    <w:rsid w:val="030C31A3"/>
    <w:rsid w:val="030D0F8F"/>
    <w:rsid w:val="030D350D"/>
    <w:rsid w:val="030E6A10"/>
    <w:rsid w:val="03107D15"/>
    <w:rsid w:val="03125417"/>
    <w:rsid w:val="0314091A"/>
    <w:rsid w:val="03140DA8"/>
    <w:rsid w:val="031418F0"/>
    <w:rsid w:val="031511C4"/>
    <w:rsid w:val="031575B9"/>
    <w:rsid w:val="03182BA3"/>
    <w:rsid w:val="03192A63"/>
    <w:rsid w:val="03194DA1"/>
    <w:rsid w:val="031C5D26"/>
    <w:rsid w:val="031C69F7"/>
    <w:rsid w:val="032640B7"/>
    <w:rsid w:val="032875BA"/>
    <w:rsid w:val="03350E4E"/>
    <w:rsid w:val="033930D8"/>
    <w:rsid w:val="03394EB3"/>
    <w:rsid w:val="033E7560"/>
    <w:rsid w:val="034104E4"/>
    <w:rsid w:val="0345496C"/>
    <w:rsid w:val="034675D0"/>
    <w:rsid w:val="03477E6F"/>
    <w:rsid w:val="03493372"/>
    <w:rsid w:val="034C72DC"/>
    <w:rsid w:val="035241C7"/>
    <w:rsid w:val="03541CED"/>
    <w:rsid w:val="0356048A"/>
    <w:rsid w:val="03561F09"/>
    <w:rsid w:val="03564C06"/>
    <w:rsid w:val="035B12CD"/>
    <w:rsid w:val="035C2393"/>
    <w:rsid w:val="035C6B10"/>
    <w:rsid w:val="035F1C90"/>
    <w:rsid w:val="03631D1E"/>
    <w:rsid w:val="0365741F"/>
    <w:rsid w:val="036761A6"/>
    <w:rsid w:val="036803A4"/>
    <w:rsid w:val="036A1510"/>
    <w:rsid w:val="036A7762"/>
    <w:rsid w:val="036E22AD"/>
    <w:rsid w:val="036E5B30"/>
    <w:rsid w:val="03713232"/>
    <w:rsid w:val="03724537"/>
    <w:rsid w:val="03724869"/>
    <w:rsid w:val="03731FB8"/>
    <w:rsid w:val="03736735"/>
    <w:rsid w:val="0374538F"/>
    <w:rsid w:val="03795BF7"/>
    <w:rsid w:val="037E4FBC"/>
    <w:rsid w:val="038134CC"/>
    <w:rsid w:val="03824AAC"/>
    <w:rsid w:val="03830824"/>
    <w:rsid w:val="038369CF"/>
    <w:rsid w:val="038C185D"/>
    <w:rsid w:val="038C592B"/>
    <w:rsid w:val="038C76D9"/>
    <w:rsid w:val="038D16A3"/>
    <w:rsid w:val="039424ED"/>
    <w:rsid w:val="0394658D"/>
    <w:rsid w:val="03954F9D"/>
    <w:rsid w:val="03963471"/>
    <w:rsid w:val="03965BE1"/>
    <w:rsid w:val="03970EF3"/>
    <w:rsid w:val="03A219EA"/>
    <w:rsid w:val="03A42787"/>
    <w:rsid w:val="03A67865"/>
    <w:rsid w:val="03A762C0"/>
    <w:rsid w:val="03A76B3A"/>
    <w:rsid w:val="03AA7192"/>
    <w:rsid w:val="03AC1B29"/>
    <w:rsid w:val="03B24C65"/>
    <w:rsid w:val="03B409DD"/>
    <w:rsid w:val="03B42A21"/>
    <w:rsid w:val="03B504A3"/>
    <w:rsid w:val="03B5196C"/>
    <w:rsid w:val="03B562A5"/>
    <w:rsid w:val="03B84CAB"/>
    <w:rsid w:val="03B96EA9"/>
    <w:rsid w:val="03BA7EEA"/>
    <w:rsid w:val="03BB5C30"/>
    <w:rsid w:val="03BC36B1"/>
    <w:rsid w:val="03BE3331"/>
    <w:rsid w:val="03C142B6"/>
    <w:rsid w:val="03C24D40"/>
    <w:rsid w:val="03C255BA"/>
    <w:rsid w:val="03C350C4"/>
    <w:rsid w:val="03C5653F"/>
    <w:rsid w:val="03C94F45"/>
    <w:rsid w:val="03CD394B"/>
    <w:rsid w:val="03CE35CB"/>
    <w:rsid w:val="03CF5817"/>
    <w:rsid w:val="03D1333D"/>
    <w:rsid w:val="03D472D2"/>
    <w:rsid w:val="03D609D8"/>
    <w:rsid w:val="03D6425B"/>
    <w:rsid w:val="03D71CDD"/>
    <w:rsid w:val="03D951E0"/>
    <w:rsid w:val="03DA3580"/>
    <w:rsid w:val="03DA73DE"/>
    <w:rsid w:val="03DC28E1"/>
    <w:rsid w:val="03DD3BE6"/>
    <w:rsid w:val="03DE3866"/>
    <w:rsid w:val="03DE5A5A"/>
    <w:rsid w:val="03E017D2"/>
    <w:rsid w:val="03E47CA3"/>
    <w:rsid w:val="03E6237B"/>
    <w:rsid w:val="03E66A74"/>
    <w:rsid w:val="03E71F77"/>
    <w:rsid w:val="03E80687"/>
    <w:rsid w:val="03EB2744"/>
    <w:rsid w:val="03EB50FA"/>
    <w:rsid w:val="03ED05FD"/>
    <w:rsid w:val="03F11C32"/>
    <w:rsid w:val="03F4380B"/>
    <w:rsid w:val="03F6348B"/>
    <w:rsid w:val="03F82211"/>
    <w:rsid w:val="03F93807"/>
    <w:rsid w:val="03FB3196"/>
    <w:rsid w:val="03FB5394"/>
    <w:rsid w:val="03FB7EB5"/>
    <w:rsid w:val="03FD6699"/>
    <w:rsid w:val="03FE1B9C"/>
    <w:rsid w:val="040236AD"/>
    <w:rsid w:val="04074A2A"/>
    <w:rsid w:val="04096F7B"/>
    <w:rsid w:val="040C7938"/>
    <w:rsid w:val="040C7AED"/>
    <w:rsid w:val="040D6149"/>
    <w:rsid w:val="0410030A"/>
    <w:rsid w:val="04114082"/>
    <w:rsid w:val="04137DFA"/>
    <w:rsid w:val="041462BE"/>
    <w:rsid w:val="041476CE"/>
    <w:rsid w:val="041651F4"/>
    <w:rsid w:val="04177243"/>
    <w:rsid w:val="041901C7"/>
    <w:rsid w:val="041A146A"/>
    <w:rsid w:val="041B0A5C"/>
    <w:rsid w:val="042268D9"/>
    <w:rsid w:val="04243DB5"/>
    <w:rsid w:val="04246559"/>
    <w:rsid w:val="042518DB"/>
    <w:rsid w:val="04253FDA"/>
    <w:rsid w:val="04277401"/>
    <w:rsid w:val="042929E0"/>
    <w:rsid w:val="042C0A10"/>
    <w:rsid w:val="042E0790"/>
    <w:rsid w:val="0431202E"/>
    <w:rsid w:val="04354274"/>
    <w:rsid w:val="04367AF8"/>
    <w:rsid w:val="0438616D"/>
    <w:rsid w:val="043964FE"/>
    <w:rsid w:val="043A06FC"/>
    <w:rsid w:val="043B0A93"/>
    <w:rsid w:val="043C7483"/>
    <w:rsid w:val="043E7B32"/>
    <w:rsid w:val="043F474B"/>
    <w:rsid w:val="0441188B"/>
    <w:rsid w:val="0443358A"/>
    <w:rsid w:val="04441D61"/>
    <w:rsid w:val="04456A8D"/>
    <w:rsid w:val="04467D92"/>
    <w:rsid w:val="04476702"/>
    <w:rsid w:val="044A6798"/>
    <w:rsid w:val="044C1C9B"/>
    <w:rsid w:val="044C3E9A"/>
    <w:rsid w:val="044C50BA"/>
    <w:rsid w:val="044E519E"/>
    <w:rsid w:val="044F4E1E"/>
    <w:rsid w:val="04506958"/>
    <w:rsid w:val="0453798D"/>
    <w:rsid w:val="045C66B2"/>
    <w:rsid w:val="045D79B7"/>
    <w:rsid w:val="045F303F"/>
    <w:rsid w:val="04623E3F"/>
    <w:rsid w:val="04633ABF"/>
    <w:rsid w:val="04647342"/>
    <w:rsid w:val="0469124B"/>
    <w:rsid w:val="046B508B"/>
    <w:rsid w:val="04716658"/>
    <w:rsid w:val="04732647"/>
    <w:rsid w:val="04733276"/>
    <w:rsid w:val="047A1C27"/>
    <w:rsid w:val="04802709"/>
    <w:rsid w:val="04820ADC"/>
    <w:rsid w:val="04837BF7"/>
    <w:rsid w:val="048760F2"/>
    <w:rsid w:val="048765FD"/>
    <w:rsid w:val="0488407F"/>
    <w:rsid w:val="04893C18"/>
    <w:rsid w:val="048C54B6"/>
    <w:rsid w:val="048E2BF5"/>
    <w:rsid w:val="0491498E"/>
    <w:rsid w:val="04936845"/>
    <w:rsid w:val="04937E91"/>
    <w:rsid w:val="04973014"/>
    <w:rsid w:val="049802FF"/>
    <w:rsid w:val="049973D4"/>
    <w:rsid w:val="049B529E"/>
    <w:rsid w:val="049D299F"/>
    <w:rsid w:val="049D5915"/>
    <w:rsid w:val="049F4DBC"/>
    <w:rsid w:val="049F5A35"/>
    <w:rsid w:val="04A5362F"/>
    <w:rsid w:val="04A60F44"/>
    <w:rsid w:val="04A647CA"/>
    <w:rsid w:val="04AD51B8"/>
    <w:rsid w:val="04B11640"/>
    <w:rsid w:val="04B21229"/>
    <w:rsid w:val="04B50046"/>
    <w:rsid w:val="04B638C9"/>
    <w:rsid w:val="04B922CF"/>
    <w:rsid w:val="04B94686"/>
    <w:rsid w:val="04BB1F4F"/>
    <w:rsid w:val="04BD0CD5"/>
    <w:rsid w:val="04BD38C2"/>
    <w:rsid w:val="04C01C5A"/>
    <w:rsid w:val="04C44231"/>
    <w:rsid w:val="04C602E0"/>
    <w:rsid w:val="04C63B63"/>
    <w:rsid w:val="04C70D83"/>
    <w:rsid w:val="04C82992"/>
    <w:rsid w:val="04CD61FB"/>
    <w:rsid w:val="04D04473"/>
    <w:rsid w:val="04D408FB"/>
    <w:rsid w:val="04D74983"/>
    <w:rsid w:val="04D8694E"/>
    <w:rsid w:val="04E4640D"/>
    <w:rsid w:val="04E67986"/>
    <w:rsid w:val="04E8539D"/>
    <w:rsid w:val="04EA6DAD"/>
    <w:rsid w:val="04EC3DA3"/>
    <w:rsid w:val="04EC4DC2"/>
    <w:rsid w:val="04ED3A23"/>
    <w:rsid w:val="04EE5B08"/>
    <w:rsid w:val="04EF43C3"/>
    <w:rsid w:val="04EF4D28"/>
    <w:rsid w:val="04F0022B"/>
    <w:rsid w:val="04F25C61"/>
    <w:rsid w:val="04F46C31"/>
    <w:rsid w:val="04F50E2F"/>
    <w:rsid w:val="04F77BB6"/>
    <w:rsid w:val="04F85637"/>
    <w:rsid w:val="04FA2D68"/>
    <w:rsid w:val="04FA52B7"/>
    <w:rsid w:val="04FD623C"/>
    <w:rsid w:val="04FE247F"/>
    <w:rsid w:val="05002A44"/>
    <w:rsid w:val="050138D2"/>
    <w:rsid w:val="0506494D"/>
    <w:rsid w:val="05080FE1"/>
    <w:rsid w:val="050A50E8"/>
    <w:rsid w:val="050B6856"/>
    <w:rsid w:val="050F6813"/>
    <w:rsid w:val="05137EF8"/>
    <w:rsid w:val="05157BA2"/>
    <w:rsid w:val="051A0D14"/>
    <w:rsid w:val="051B326D"/>
    <w:rsid w:val="051C6AF1"/>
    <w:rsid w:val="051D6770"/>
    <w:rsid w:val="051E0804"/>
    <w:rsid w:val="051E41F2"/>
    <w:rsid w:val="052043E4"/>
    <w:rsid w:val="052054F7"/>
    <w:rsid w:val="05222BF8"/>
    <w:rsid w:val="052265D2"/>
    <w:rsid w:val="0523067A"/>
    <w:rsid w:val="05237BC9"/>
    <w:rsid w:val="05272903"/>
    <w:rsid w:val="05283431"/>
    <w:rsid w:val="052A1A0C"/>
    <w:rsid w:val="052B5A86"/>
    <w:rsid w:val="052C3508"/>
    <w:rsid w:val="052D4EEB"/>
    <w:rsid w:val="052E6A0B"/>
    <w:rsid w:val="052F7495"/>
    <w:rsid w:val="05303E6C"/>
    <w:rsid w:val="05305791"/>
    <w:rsid w:val="0531798F"/>
    <w:rsid w:val="05355B4E"/>
    <w:rsid w:val="0536769A"/>
    <w:rsid w:val="053718C6"/>
    <w:rsid w:val="05371B96"/>
    <w:rsid w:val="053733E3"/>
    <w:rsid w:val="053D4AA7"/>
    <w:rsid w:val="053F172A"/>
    <w:rsid w:val="053F7FAA"/>
    <w:rsid w:val="05432019"/>
    <w:rsid w:val="05446D9B"/>
    <w:rsid w:val="05465FAD"/>
    <w:rsid w:val="05467D5B"/>
    <w:rsid w:val="05476ED2"/>
    <w:rsid w:val="054908B9"/>
    <w:rsid w:val="054A3CA3"/>
    <w:rsid w:val="054B056C"/>
    <w:rsid w:val="054E4D41"/>
    <w:rsid w:val="054F6046"/>
    <w:rsid w:val="05507F0F"/>
    <w:rsid w:val="05520BA5"/>
    <w:rsid w:val="05545FD4"/>
    <w:rsid w:val="05551D4C"/>
    <w:rsid w:val="05565F59"/>
    <w:rsid w:val="05573452"/>
    <w:rsid w:val="055A53F6"/>
    <w:rsid w:val="055A7363"/>
    <w:rsid w:val="055A75EB"/>
    <w:rsid w:val="055C1E6A"/>
    <w:rsid w:val="055D755A"/>
    <w:rsid w:val="056703FD"/>
    <w:rsid w:val="05687CD1"/>
    <w:rsid w:val="056A4671"/>
    <w:rsid w:val="056D52E8"/>
    <w:rsid w:val="056D77F4"/>
    <w:rsid w:val="0570657B"/>
    <w:rsid w:val="057112B0"/>
    <w:rsid w:val="05713FFC"/>
    <w:rsid w:val="05726DA2"/>
    <w:rsid w:val="057316FE"/>
    <w:rsid w:val="057523EE"/>
    <w:rsid w:val="05754C01"/>
    <w:rsid w:val="057B0424"/>
    <w:rsid w:val="057B5C57"/>
    <w:rsid w:val="057C7E0F"/>
    <w:rsid w:val="057E3312"/>
    <w:rsid w:val="05810A13"/>
    <w:rsid w:val="05814297"/>
    <w:rsid w:val="058808EA"/>
    <w:rsid w:val="058A7C48"/>
    <w:rsid w:val="058B2628"/>
    <w:rsid w:val="058C1C12"/>
    <w:rsid w:val="058F102E"/>
    <w:rsid w:val="059211F2"/>
    <w:rsid w:val="059609B9"/>
    <w:rsid w:val="059960BA"/>
    <w:rsid w:val="059A0809"/>
    <w:rsid w:val="059A73BF"/>
    <w:rsid w:val="059E36F3"/>
    <w:rsid w:val="059E7B97"/>
    <w:rsid w:val="05A351AD"/>
    <w:rsid w:val="05A44CA7"/>
    <w:rsid w:val="05A47E39"/>
    <w:rsid w:val="05A50F26"/>
    <w:rsid w:val="05A625A8"/>
    <w:rsid w:val="05AA653C"/>
    <w:rsid w:val="05AC22B4"/>
    <w:rsid w:val="05AD1B88"/>
    <w:rsid w:val="05B178CA"/>
    <w:rsid w:val="05B437EC"/>
    <w:rsid w:val="05B5126E"/>
    <w:rsid w:val="05BE597A"/>
    <w:rsid w:val="05BE62FA"/>
    <w:rsid w:val="05BE78F1"/>
    <w:rsid w:val="05BF3D7B"/>
    <w:rsid w:val="05C017FD"/>
    <w:rsid w:val="05C05BA0"/>
    <w:rsid w:val="05C075FF"/>
    <w:rsid w:val="05C21607"/>
    <w:rsid w:val="05C40203"/>
    <w:rsid w:val="05C432C0"/>
    <w:rsid w:val="05C869C2"/>
    <w:rsid w:val="05CB3411"/>
    <w:rsid w:val="05CD6914"/>
    <w:rsid w:val="05CE0B13"/>
    <w:rsid w:val="05CF1AFF"/>
    <w:rsid w:val="05D22D9C"/>
    <w:rsid w:val="05D2339D"/>
    <w:rsid w:val="05D32A1C"/>
    <w:rsid w:val="05D432C2"/>
    <w:rsid w:val="05D77224"/>
    <w:rsid w:val="05D84CA5"/>
    <w:rsid w:val="05D86EA4"/>
    <w:rsid w:val="05DD332B"/>
    <w:rsid w:val="05DD6BAF"/>
    <w:rsid w:val="05DE0C95"/>
    <w:rsid w:val="05DF77D5"/>
    <w:rsid w:val="05E042B0"/>
    <w:rsid w:val="05E27A84"/>
    <w:rsid w:val="05E41A4E"/>
    <w:rsid w:val="05E42CB6"/>
    <w:rsid w:val="05E5389B"/>
    <w:rsid w:val="05E929C1"/>
    <w:rsid w:val="05ED6429"/>
    <w:rsid w:val="05EE1A1D"/>
    <w:rsid w:val="05F41565"/>
    <w:rsid w:val="05F4705E"/>
    <w:rsid w:val="05F571C5"/>
    <w:rsid w:val="05F61781"/>
    <w:rsid w:val="05F77758"/>
    <w:rsid w:val="05F851DA"/>
    <w:rsid w:val="05FB28F4"/>
    <w:rsid w:val="05FC3BE0"/>
    <w:rsid w:val="05FD5DDE"/>
    <w:rsid w:val="05FE4192"/>
    <w:rsid w:val="06007F0A"/>
    <w:rsid w:val="0607573C"/>
    <w:rsid w:val="060879F3"/>
    <w:rsid w:val="060914B4"/>
    <w:rsid w:val="060A2B37"/>
    <w:rsid w:val="06112117"/>
    <w:rsid w:val="0616597F"/>
    <w:rsid w:val="0617220C"/>
    <w:rsid w:val="06190FCC"/>
    <w:rsid w:val="061B11E8"/>
    <w:rsid w:val="061B2B8B"/>
    <w:rsid w:val="061E0340"/>
    <w:rsid w:val="0621639E"/>
    <w:rsid w:val="0622059D"/>
    <w:rsid w:val="06233BF8"/>
    <w:rsid w:val="06256C63"/>
    <w:rsid w:val="06264A24"/>
    <w:rsid w:val="06267383"/>
    <w:rsid w:val="06287F27"/>
    <w:rsid w:val="062956B3"/>
    <w:rsid w:val="062C21B1"/>
    <w:rsid w:val="06305334"/>
    <w:rsid w:val="063161BD"/>
    <w:rsid w:val="063475BD"/>
    <w:rsid w:val="06367DD0"/>
    <w:rsid w:val="06370542"/>
    <w:rsid w:val="06374CBF"/>
    <w:rsid w:val="063C121B"/>
    <w:rsid w:val="063F6C84"/>
    <w:rsid w:val="064033D0"/>
    <w:rsid w:val="0641617A"/>
    <w:rsid w:val="064268D3"/>
    <w:rsid w:val="06431DD6"/>
    <w:rsid w:val="064614D7"/>
    <w:rsid w:val="06493CDF"/>
    <w:rsid w:val="064C75F3"/>
    <w:rsid w:val="064D26E6"/>
    <w:rsid w:val="064D6E62"/>
    <w:rsid w:val="064E0167"/>
    <w:rsid w:val="064E5119"/>
    <w:rsid w:val="06532730"/>
    <w:rsid w:val="06590829"/>
    <w:rsid w:val="065A1D10"/>
    <w:rsid w:val="065A6178"/>
    <w:rsid w:val="065B15E4"/>
    <w:rsid w:val="065B3BFA"/>
    <w:rsid w:val="065B747D"/>
    <w:rsid w:val="065D5AD5"/>
    <w:rsid w:val="065F10D4"/>
    <w:rsid w:val="06600081"/>
    <w:rsid w:val="06604E4C"/>
    <w:rsid w:val="06626E08"/>
    <w:rsid w:val="06631006"/>
    <w:rsid w:val="066466EB"/>
    <w:rsid w:val="066606B5"/>
    <w:rsid w:val="066A4214"/>
    <w:rsid w:val="066A4EB6"/>
    <w:rsid w:val="066C7717"/>
    <w:rsid w:val="066F069C"/>
    <w:rsid w:val="066F10E5"/>
    <w:rsid w:val="067162E3"/>
    <w:rsid w:val="0673692E"/>
    <w:rsid w:val="06796A2D"/>
    <w:rsid w:val="067B1C86"/>
    <w:rsid w:val="067B1F30"/>
    <w:rsid w:val="067B6C86"/>
    <w:rsid w:val="067C2062"/>
    <w:rsid w:val="067D59FE"/>
    <w:rsid w:val="067D77AC"/>
    <w:rsid w:val="067E2606"/>
    <w:rsid w:val="06832BC0"/>
    <w:rsid w:val="06863B44"/>
    <w:rsid w:val="06864258"/>
    <w:rsid w:val="0687062B"/>
    <w:rsid w:val="06873CA3"/>
    <w:rsid w:val="069140D4"/>
    <w:rsid w:val="06922615"/>
    <w:rsid w:val="06963DDF"/>
    <w:rsid w:val="06971860"/>
    <w:rsid w:val="069845E6"/>
    <w:rsid w:val="06986394"/>
    <w:rsid w:val="06A0061B"/>
    <w:rsid w:val="06A046EE"/>
    <w:rsid w:val="06A20F02"/>
    <w:rsid w:val="06A20FC1"/>
    <w:rsid w:val="06A66D03"/>
    <w:rsid w:val="06AA71FC"/>
    <w:rsid w:val="06AB431A"/>
    <w:rsid w:val="06AD3A04"/>
    <w:rsid w:val="06AE136E"/>
    <w:rsid w:val="06B3208A"/>
    <w:rsid w:val="06BB530A"/>
    <w:rsid w:val="06BC02D5"/>
    <w:rsid w:val="06BF6351"/>
    <w:rsid w:val="06C453DB"/>
    <w:rsid w:val="06C76C7A"/>
    <w:rsid w:val="06C867AC"/>
    <w:rsid w:val="06CA1CAF"/>
    <w:rsid w:val="06CB2FB4"/>
    <w:rsid w:val="06CC51B2"/>
    <w:rsid w:val="06CC603E"/>
    <w:rsid w:val="06CC6FF0"/>
    <w:rsid w:val="06CE3F39"/>
    <w:rsid w:val="06D05048"/>
    <w:rsid w:val="06D53145"/>
    <w:rsid w:val="06D81275"/>
    <w:rsid w:val="06DA4BFF"/>
    <w:rsid w:val="06DA7D4B"/>
    <w:rsid w:val="06DF1C54"/>
    <w:rsid w:val="06E25862"/>
    <w:rsid w:val="06E31D05"/>
    <w:rsid w:val="06E65352"/>
    <w:rsid w:val="06E67100"/>
    <w:rsid w:val="06E728E4"/>
    <w:rsid w:val="06E822A2"/>
    <w:rsid w:val="06E95DE7"/>
    <w:rsid w:val="06EA7FE5"/>
    <w:rsid w:val="06EB5A67"/>
    <w:rsid w:val="06ED4932"/>
    <w:rsid w:val="06EF53D3"/>
    <w:rsid w:val="06F131F4"/>
    <w:rsid w:val="06F20C75"/>
    <w:rsid w:val="06F20FC3"/>
    <w:rsid w:val="06F21187"/>
    <w:rsid w:val="06F31B61"/>
    <w:rsid w:val="06F51BFA"/>
    <w:rsid w:val="06F84D7D"/>
    <w:rsid w:val="0700541D"/>
    <w:rsid w:val="07020F0F"/>
    <w:rsid w:val="0703365A"/>
    <w:rsid w:val="070659F4"/>
    <w:rsid w:val="07067916"/>
    <w:rsid w:val="070745F4"/>
    <w:rsid w:val="070F27A4"/>
    <w:rsid w:val="071041B0"/>
    <w:rsid w:val="07117EA5"/>
    <w:rsid w:val="07124399"/>
    <w:rsid w:val="071579E5"/>
    <w:rsid w:val="071676BD"/>
    <w:rsid w:val="071C6FC5"/>
    <w:rsid w:val="072639A0"/>
    <w:rsid w:val="07284B01"/>
    <w:rsid w:val="072B0FB7"/>
    <w:rsid w:val="072D1D54"/>
    <w:rsid w:val="072E0AA7"/>
    <w:rsid w:val="07306FDE"/>
    <w:rsid w:val="07323C5D"/>
    <w:rsid w:val="073316DF"/>
    <w:rsid w:val="073A569E"/>
    <w:rsid w:val="073A744C"/>
    <w:rsid w:val="073D0CEA"/>
    <w:rsid w:val="073E518E"/>
    <w:rsid w:val="07426476"/>
    <w:rsid w:val="07462294"/>
    <w:rsid w:val="074706AA"/>
    <w:rsid w:val="074C2609"/>
    <w:rsid w:val="074E7D0A"/>
    <w:rsid w:val="07510C8F"/>
    <w:rsid w:val="07520C39"/>
    <w:rsid w:val="07526710"/>
    <w:rsid w:val="07576256"/>
    <w:rsid w:val="07580619"/>
    <w:rsid w:val="07583E9D"/>
    <w:rsid w:val="075C5614"/>
    <w:rsid w:val="075E2523"/>
    <w:rsid w:val="07603467"/>
    <w:rsid w:val="076269AA"/>
    <w:rsid w:val="076766B5"/>
    <w:rsid w:val="076A763A"/>
    <w:rsid w:val="076B1838"/>
    <w:rsid w:val="076B50BC"/>
    <w:rsid w:val="07714533"/>
    <w:rsid w:val="07727CB0"/>
    <w:rsid w:val="077449FB"/>
    <w:rsid w:val="07767BC9"/>
    <w:rsid w:val="077730CD"/>
    <w:rsid w:val="077E2A57"/>
    <w:rsid w:val="0781060E"/>
    <w:rsid w:val="0781507A"/>
    <w:rsid w:val="0782145E"/>
    <w:rsid w:val="078636E7"/>
    <w:rsid w:val="078801B7"/>
    <w:rsid w:val="078B42EC"/>
    <w:rsid w:val="078E2CF2"/>
    <w:rsid w:val="079364BB"/>
    <w:rsid w:val="079600FE"/>
    <w:rsid w:val="07963981"/>
    <w:rsid w:val="07966D78"/>
    <w:rsid w:val="07983134"/>
    <w:rsid w:val="079A7455"/>
    <w:rsid w:val="079C3C62"/>
    <w:rsid w:val="07A04291"/>
    <w:rsid w:val="07AB20F7"/>
    <w:rsid w:val="07AB2622"/>
    <w:rsid w:val="07B0770E"/>
    <w:rsid w:val="07B2792A"/>
    <w:rsid w:val="07B648DC"/>
    <w:rsid w:val="07BA4E3B"/>
    <w:rsid w:val="07BB6140"/>
    <w:rsid w:val="07BC3BC1"/>
    <w:rsid w:val="07BF1175"/>
    <w:rsid w:val="07BF4289"/>
    <w:rsid w:val="07C75183"/>
    <w:rsid w:val="07CB4548"/>
    <w:rsid w:val="07CD3E5B"/>
    <w:rsid w:val="07CD605A"/>
    <w:rsid w:val="07CE18DD"/>
    <w:rsid w:val="07CE3ADB"/>
    <w:rsid w:val="07CF5DE6"/>
    <w:rsid w:val="07D224E1"/>
    <w:rsid w:val="07D258D6"/>
    <w:rsid w:val="07D337E6"/>
    <w:rsid w:val="07D46E03"/>
    <w:rsid w:val="07D63618"/>
    <w:rsid w:val="07D76969"/>
    <w:rsid w:val="07D843EB"/>
    <w:rsid w:val="07DA0C46"/>
    <w:rsid w:val="07DD0873"/>
    <w:rsid w:val="07DE24CD"/>
    <w:rsid w:val="07DE427B"/>
    <w:rsid w:val="07E53700"/>
    <w:rsid w:val="07EA2C20"/>
    <w:rsid w:val="07EB0E8D"/>
    <w:rsid w:val="07EC690F"/>
    <w:rsid w:val="07ED0962"/>
    <w:rsid w:val="07ED44BE"/>
    <w:rsid w:val="07EF0236"/>
    <w:rsid w:val="07EF7893"/>
    <w:rsid w:val="07F10452"/>
    <w:rsid w:val="07F17513"/>
    <w:rsid w:val="07F24F95"/>
    <w:rsid w:val="07F341CA"/>
    <w:rsid w:val="07F36299"/>
    <w:rsid w:val="07F4584C"/>
    <w:rsid w:val="07F5179D"/>
    <w:rsid w:val="07F55F19"/>
    <w:rsid w:val="07FD0DA7"/>
    <w:rsid w:val="07FE6829"/>
    <w:rsid w:val="08017F69"/>
    <w:rsid w:val="08030185"/>
    <w:rsid w:val="0803714B"/>
    <w:rsid w:val="08051A37"/>
    <w:rsid w:val="08052DE6"/>
    <w:rsid w:val="08053EFD"/>
    <w:rsid w:val="08081F68"/>
    <w:rsid w:val="080C037B"/>
    <w:rsid w:val="080E33F8"/>
    <w:rsid w:val="08122176"/>
    <w:rsid w:val="081232CB"/>
    <w:rsid w:val="08145258"/>
    <w:rsid w:val="08180A58"/>
    <w:rsid w:val="08193505"/>
    <w:rsid w:val="081A3F5B"/>
    <w:rsid w:val="081E4FBF"/>
    <w:rsid w:val="081F03E2"/>
    <w:rsid w:val="08200062"/>
    <w:rsid w:val="08206641"/>
    <w:rsid w:val="08211367"/>
    <w:rsid w:val="08215AE4"/>
    <w:rsid w:val="08241F16"/>
    <w:rsid w:val="08257D6D"/>
    <w:rsid w:val="08262AC1"/>
    <w:rsid w:val="082A3964"/>
    <w:rsid w:val="082B7863"/>
    <w:rsid w:val="082D0D5E"/>
    <w:rsid w:val="082D18F6"/>
    <w:rsid w:val="082D517A"/>
    <w:rsid w:val="082F067D"/>
    <w:rsid w:val="082F0F7A"/>
    <w:rsid w:val="082F4AD6"/>
    <w:rsid w:val="083002FD"/>
    <w:rsid w:val="08321601"/>
    <w:rsid w:val="0834033F"/>
    <w:rsid w:val="0834069D"/>
    <w:rsid w:val="08352586"/>
    <w:rsid w:val="083A448F"/>
    <w:rsid w:val="083C45B4"/>
    <w:rsid w:val="083D1B91"/>
    <w:rsid w:val="083D5414"/>
    <w:rsid w:val="083E11BD"/>
    <w:rsid w:val="083E7612"/>
    <w:rsid w:val="083F0ECA"/>
    <w:rsid w:val="083F4119"/>
    <w:rsid w:val="08487F22"/>
    <w:rsid w:val="08493425"/>
    <w:rsid w:val="0849771D"/>
    <w:rsid w:val="084B6928"/>
    <w:rsid w:val="084D7C2D"/>
    <w:rsid w:val="084E56AE"/>
    <w:rsid w:val="08506633"/>
    <w:rsid w:val="085140B5"/>
    <w:rsid w:val="085639D1"/>
    <w:rsid w:val="08595C3E"/>
    <w:rsid w:val="085A6F43"/>
    <w:rsid w:val="085B3B1D"/>
    <w:rsid w:val="085D7EC7"/>
    <w:rsid w:val="086329D2"/>
    <w:rsid w:val="086C7AD9"/>
    <w:rsid w:val="0870581B"/>
    <w:rsid w:val="08713341"/>
    <w:rsid w:val="08716B68"/>
    <w:rsid w:val="08723BC6"/>
    <w:rsid w:val="0874698D"/>
    <w:rsid w:val="08762FEF"/>
    <w:rsid w:val="08770A71"/>
    <w:rsid w:val="087A54E0"/>
    <w:rsid w:val="087B7477"/>
    <w:rsid w:val="0885360A"/>
    <w:rsid w:val="0888678D"/>
    <w:rsid w:val="08887E1D"/>
    <w:rsid w:val="0889420E"/>
    <w:rsid w:val="088A5513"/>
    <w:rsid w:val="088B2F95"/>
    <w:rsid w:val="088F199B"/>
    <w:rsid w:val="089018A1"/>
    <w:rsid w:val="08905AF1"/>
    <w:rsid w:val="08907C6B"/>
    <w:rsid w:val="089332B7"/>
    <w:rsid w:val="08934B1E"/>
    <w:rsid w:val="08972301"/>
    <w:rsid w:val="08980FA6"/>
    <w:rsid w:val="0898267C"/>
    <w:rsid w:val="089900B5"/>
    <w:rsid w:val="089944A9"/>
    <w:rsid w:val="089A1325"/>
    <w:rsid w:val="089B3C3A"/>
    <w:rsid w:val="089B79AC"/>
    <w:rsid w:val="089C322F"/>
    <w:rsid w:val="089E00FF"/>
    <w:rsid w:val="089F1C5C"/>
    <w:rsid w:val="08A00266"/>
    <w:rsid w:val="08A01C35"/>
    <w:rsid w:val="08A22BBA"/>
    <w:rsid w:val="08A2766C"/>
    <w:rsid w:val="08AE1E9F"/>
    <w:rsid w:val="08AE6343"/>
    <w:rsid w:val="08B01682"/>
    <w:rsid w:val="08B02111"/>
    <w:rsid w:val="08B17951"/>
    <w:rsid w:val="08B253D3"/>
    <w:rsid w:val="08B35053"/>
    <w:rsid w:val="08B43939"/>
    <w:rsid w:val="08B56695"/>
    <w:rsid w:val="08B73A59"/>
    <w:rsid w:val="08B814DA"/>
    <w:rsid w:val="08B872DC"/>
    <w:rsid w:val="08BA0844"/>
    <w:rsid w:val="08BD11E5"/>
    <w:rsid w:val="08C10CE0"/>
    <w:rsid w:val="08C1610F"/>
    <w:rsid w:val="08C3786B"/>
    <w:rsid w:val="08C622D9"/>
    <w:rsid w:val="08C6543B"/>
    <w:rsid w:val="08C77405"/>
    <w:rsid w:val="08C96CD9"/>
    <w:rsid w:val="08CE42EF"/>
    <w:rsid w:val="08CE78BD"/>
    <w:rsid w:val="08D25907"/>
    <w:rsid w:val="08D40E0B"/>
    <w:rsid w:val="08D6430E"/>
    <w:rsid w:val="08D77648"/>
    <w:rsid w:val="08DD09D6"/>
    <w:rsid w:val="08DF64FD"/>
    <w:rsid w:val="08E04023"/>
    <w:rsid w:val="08E14B4B"/>
    <w:rsid w:val="08E73603"/>
    <w:rsid w:val="08E7715F"/>
    <w:rsid w:val="08EC42B3"/>
    <w:rsid w:val="08EE4992"/>
    <w:rsid w:val="08F02CB9"/>
    <w:rsid w:val="08F12939"/>
    <w:rsid w:val="08F301FA"/>
    <w:rsid w:val="08F66DC1"/>
    <w:rsid w:val="08F8136C"/>
    <w:rsid w:val="08F85B47"/>
    <w:rsid w:val="08F972F8"/>
    <w:rsid w:val="08FD20F9"/>
    <w:rsid w:val="08FE41CD"/>
    <w:rsid w:val="090146C5"/>
    <w:rsid w:val="09014FDF"/>
    <w:rsid w:val="09020655"/>
    <w:rsid w:val="09082409"/>
    <w:rsid w:val="09093863"/>
    <w:rsid w:val="090A12E5"/>
    <w:rsid w:val="090B10A0"/>
    <w:rsid w:val="090E293E"/>
    <w:rsid w:val="091031EE"/>
    <w:rsid w:val="09120680"/>
    <w:rsid w:val="09137F54"/>
    <w:rsid w:val="0914616A"/>
    <w:rsid w:val="09152EA8"/>
    <w:rsid w:val="091805FA"/>
    <w:rsid w:val="091A3AFD"/>
    <w:rsid w:val="091B157F"/>
    <w:rsid w:val="091C11FF"/>
    <w:rsid w:val="091F0FEF"/>
    <w:rsid w:val="09212671"/>
    <w:rsid w:val="09223108"/>
    <w:rsid w:val="09230B8A"/>
    <w:rsid w:val="09242161"/>
    <w:rsid w:val="0925770E"/>
    <w:rsid w:val="09272E13"/>
    <w:rsid w:val="09273266"/>
    <w:rsid w:val="09277EDA"/>
    <w:rsid w:val="092A0515"/>
    <w:rsid w:val="092D4D1C"/>
    <w:rsid w:val="092F0220"/>
    <w:rsid w:val="092F6E09"/>
    <w:rsid w:val="09307304"/>
    <w:rsid w:val="093211A4"/>
    <w:rsid w:val="093825F2"/>
    <w:rsid w:val="093D2FAF"/>
    <w:rsid w:val="093E76C7"/>
    <w:rsid w:val="093F04BA"/>
    <w:rsid w:val="09490DC9"/>
    <w:rsid w:val="094A0BD4"/>
    <w:rsid w:val="094B5940"/>
    <w:rsid w:val="094C1D4E"/>
    <w:rsid w:val="094E5251"/>
    <w:rsid w:val="094E71DE"/>
    <w:rsid w:val="09556F00"/>
    <w:rsid w:val="09580A54"/>
    <w:rsid w:val="095B4567"/>
    <w:rsid w:val="095D5673"/>
    <w:rsid w:val="09604272"/>
    <w:rsid w:val="09635565"/>
    <w:rsid w:val="0966277A"/>
    <w:rsid w:val="09671B31"/>
    <w:rsid w:val="09673BFD"/>
    <w:rsid w:val="096A12FE"/>
    <w:rsid w:val="096E3588"/>
    <w:rsid w:val="0971670A"/>
    <w:rsid w:val="09742F12"/>
    <w:rsid w:val="09755111"/>
    <w:rsid w:val="0979739A"/>
    <w:rsid w:val="097B29A3"/>
    <w:rsid w:val="098147A7"/>
    <w:rsid w:val="09822228"/>
    <w:rsid w:val="09824EA9"/>
    <w:rsid w:val="098269A5"/>
    <w:rsid w:val="098708AE"/>
    <w:rsid w:val="09880942"/>
    <w:rsid w:val="098F309D"/>
    <w:rsid w:val="0990373C"/>
    <w:rsid w:val="09905A49"/>
    <w:rsid w:val="099111BE"/>
    <w:rsid w:val="09942142"/>
    <w:rsid w:val="09945539"/>
    <w:rsid w:val="099519E5"/>
    <w:rsid w:val="09992B4F"/>
    <w:rsid w:val="099C43EE"/>
    <w:rsid w:val="09A24CDB"/>
    <w:rsid w:val="09A432A2"/>
    <w:rsid w:val="09A6701A"/>
    <w:rsid w:val="09A80FE4"/>
    <w:rsid w:val="09AA1703"/>
    <w:rsid w:val="09AB55EB"/>
    <w:rsid w:val="09AC590E"/>
    <w:rsid w:val="09AF2373"/>
    <w:rsid w:val="09AF7805"/>
    <w:rsid w:val="09B174F4"/>
    <w:rsid w:val="09B43CFC"/>
    <w:rsid w:val="09B5177D"/>
    <w:rsid w:val="09B6253B"/>
    <w:rsid w:val="09B74C81"/>
    <w:rsid w:val="09B90AFC"/>
    <w:rsid w:val="09BC3307"/>
    <w:rsid w:val="09BC4A90"/>
    <w:rsid w:val="09BD33F5"/>
    <w:rsid w:val="09C01D0D"/>
    <w:rsid w:val="09C33F12"/>
    <w:rsid w:val="09C44AB1"/>
    <w:rsid w:val="09C61F76"/>
    <w:rsid w:val="09C74F1B"/>
    <w:rsid w:val="09C87119"/>
    <w:rsid w:val="09C94B9B"/>
    <w:rsid w:val="09CB009E"/>
    <w:rsid w:val="09CB394B"/>
    <w:rsid w:val="09CE1022"/>
    <w:rsid w:val="09CE6E64"/>
    <w:rsid w:val="09D11FA7"/>
    <w:rsid w:val="09D26344"/>
    <w:rsid w:val="09D41128"/>
    <w:rsid w:val="09D61334"/>
    <w:rsid w:val="09D61CB2"/>
    <w:rsid w:val="09D65B51"/>
    <w:rsid w:val="09DF4537"/>
    <w:rsid w:val="09E00043"/>
    <w:rsid w:val="09E0077E"/>
    <w:rsid w:val="09E22B15"/>
    <w:rsid w:val="09E46A49"/>
    <w:rsid w:val="09E55D95"/>
    <w:rsid w:val="09E666C9"/>
    <w:rsid w:val="09E779CE"/>
    <w:rsid w:val="09EB0ED1"/>
    <w:rsid w:val="09F00295"/>
    <w:rsid w:val="09F0285C"/>
    <w:rsid w:val="09F21614"/>
    <w:rsid w:val="09F27F5D"/>
    <w:rsid w:val="09F4422A"/>
    <w:rsid w:val="09F7266F"/>
    <w:rsid w:val="09F9316B"/>
    <w:rsid w:val="09FA34EB"/>
    <w:rsid w:val="09FB2DEB"/>
    <w:rsid w:val="09FF44CB"/>
    <w:rsid w:val="0A002AF6"/>
    <w:rsid w:val="0A025FF9"/>
    <w:rsid w:val="0A033A7B"/>
    <w:rsid w:val="0A042457"/>
    <w:rsid w:val="0A056F7E"/>
    <w:rsid w:val="0A0C438A"/>
    <w:rsid w:val="0A0D1E0C"/>
    <w:rsid w:val="0A0E788E"/>
    <w:rsid w:val="0A102D91"/>
    <w:rsid w:val="0A16051D"/>
    <w:rsid w:val="0A1755E4"/>
    <w:rsid w:val="0A1A3B9F"/>
    <w:rsid w:val="0A1F33AB"/>
    <w:rsid w:val="0A21591F"/>
    <w:rsid w:val="0A2168AE"/>
    <w:rsid w:val="0A224330"/>
    <w:rsid w:val="0A261078"/>
    <w:rsid w:val="0A293CBB"/>
    <w:rsid w:val="0A2C4C3F"/>
    <w:rsid w:val="0A2D0142"/>
    <w:rsid w:val="0A2E2D1E"/>
    <w:rsid w:val="0A2F5262"/>
    <w:rsid w:val="0A316B49"/>
    <w:rsid w:val="0A34424A"/>
    <w:rsid w:val="0A3463D4"/>
    <w:rsid w:val="0A382C50"/>
    <w:rsid w:val="0A3960E0"/>
    <w:rsid w:val="0A3B3BD5"/>
    <w:rsid w:val="0A3C70D8"/>
    <w:rsid w:val="0A3D172D"/>
    <w:rsid w:val="0A40746F"/>
    <w:rsid w:val="0A427110"/>
    <w:rsid w:val="0A4505E1"/>
    <w:rsid w:val="0A470CEC"/>
    <w:rsid w:val="0A4800D1"/>
    <w:rsid w:val="0A4958A2"/>
    <w:rsid w:val="0A4A6971"/>
    <w:rsid w:val="0A4C0D82"/>
    <w:rsid w:val="0A4C6BA8"/>
    <w:rsid w:val="0A4D175D"/>
    <w:rsid w:val="0A524FB1"/>
    <w:rsid w:val="0A542580"/>
    <w:rsid w:val="0A552200"/>
    <w:rsid w:val="0A567C82"/>
    <w:rsid w:val="0A592595"/>
    <w:rsid w:val="0A59408D"/>
    <w:rsid w:val="0A5A2777"/>
    <w:rsid w:val="0A5B1F0B"/>
    <w:rsid w:val="0A6071C9"/>
    <w:rsid w:val="0A627318"/>
    <w:rsid w:val="0A652A31"/>
    <w:rsid w:val="0A656ED5"/>
    <w:rsid w:val="0A68777F"/>
    <w:rsid w:val="0A6919E9"/>
    <w:rsid w:val="0A6A0048"/>
    <w:rsid w:val="0A6C7C27"/>
    <w:rsid w:val="0A6F2B9F"/>
    <w:rsid w:val="0A702E51"/>
    <w:rsid w:val="0A70662D"/>
    <w:rsid w:val="0A71587A"/>
    <w:rsid w:val="0A721B30"/>
    <w:rsid w:val="0A742C74"/>
    <w:rsid w:val="0A786C09"/>
    <w:rsid w:val="0A7D421F"/>
    <w:rsid w:val="0A8068C8"/>
    <w:rsid w:val="0A852D4F"/>
    <w:rsid w:val="0A8530D4"/>
    <w:rsid w:val="0A8A06EA"/>
    <w:rsid w:val="0A8A693C"/>
    <w:rsid w:val="0A8D0EB6"/>
    <w:rsid w:val="0A8F3FD6"/>
    <w:rsid w:val="0A913826"/>
    <w:rsid w:val="0A9145E4"/>
    <w:rsid w:val="0A9320B8"/>
    <w:rsid w:val="0A9521E2"/>
    <w:rsid w:val="0A983F6E"/>
    <w:rsid w:val="0A984BB5"/>
    <w:rsid w:val="0A995273"/>
    <w:rsid w:val="0A9A10E9"/>
    <w:rsid w:val="0A9B0776"/>
    <w:rsid w:val="0A9C61F8"/>
    <w:rsid w:val="0A9D666F"/>
    <w:rsid w:val="0A9F717D"/>
    <w:rsid w:val="0AA12680"/>
    <w:rsid w:val="0AA23C86"/>
    <w:rsid w:val="0AA25AD7"/>
    <w:rsid w:val="0AA322FF"/>
    <w:rsid w:val="0AA84209"/>
    <w:rsid w:val="0AAA2B3A"/>
    <w:rsid w:val="0AAA48E8"/>
    <w:rsid w:val="0AAB2F8F"/>
    <w:rsid w:val="0AAC7730"/>
    <w:rsid w:val="0AAE6112"/>
    <w:rsid w:val="0ABA57A8"/>
    <w:rsid w:val="0ABD286D"/>
    <w:rsid w:val="0ABD2EA9"/>
    <w:rsid w:val="0ABE2142"/>
    <w:rsid w:val="0AC018B0"/>
    <w:rsid w:val="0AC15133"/>
    <w:rsid w:val="0AC20062"/>
    <w:rsid w:val="0AC37758"/>
    <w:rsid w:val="0AC402B6"/>
    <w:rsid w:val="0AC45DC2"/>
    <w:rsid w:val="0AC515BB"/>
    <w:rsid w:val="0AC53B15"/>
    <w:rsid w:val="0AC7123A"/>
    <w:rsid w:val="0AC86CBC"/>
    <w:rsid w:val="0ACB34C4"/>
    <w:rsid w:val="0ACF434F"/>
    <w:rsid w:val="0AD0794C"/>
    <w:rsid w:val="0AD32091"/>
    <w:rsid w:val="0ADA657C"/>
    <w:rsid w:val="0ADD11E0"/>
    <w:rsid w:val="0ADF4DDA"/>
    <w:rsid w:val="0AE0030A"/>
    <w:rsid w:val="0AE0655C"/>
    <w:rsid w:val="0AE4097E"/>
    <w:rsid w:val="0AE65372"/>
    <w:rsid w:val="0AE70B80"/>
    <w:rsid w:val="0AE77571"/>
    <w:rsid w:val="0AE778EA"/>
    <w:rsid w:val="0AE962F7"/>
    <w:rsid w:val="0AEA48EF"/>
    <w:rsid w:val="0AEC0A3A"/>
    <w:rsid w:val="0AF0679F"/>
    <w:rsid w:val="0AF10769"/>
    <w:rsid w:val="0AF12517"/>
    <w:rsid w:val="0AF21185"/>
    <w:rsid w:val="0AF54E47"/>
    <w:rsid w:val="0AF56886"/>
    <w:rsid w:val="0AF7780B"/>
    <w:rsid w:val="0AFA6591"/>
    <w:rsid w:val="0AFA761E"/>
    <w:rsid w:val="0B005F1C"/>
    <w:rsid w:val="0B025B9C"/>
    <w:rsid w:val="0B036EA1"/>
    <w:rsid w:val="0B06312D"/>
    <w:rsid w:val="0B067E26"/>
    <w:rsid w:val="0B072024"/>
    <w:rsid w:val="0B093FC6"/>
    <w:rsid w:val="0B0B42AD"/>
    <w:rsid w:val="0B0C64AC"/>
    <w:rsid w:val="0B0F4EB2"/>
    <w:rsid w:val="0B10043F"/>
    <w:rsid w:val="0B100B65"/>
    <w:rsid w:val="0B103645"/>
    <w:rsid w:val="0B1338B8"/>
    <w:rsid w:val="0B1722BE"/>
    <w:rsid w:val="0B1A1A6E"/>
    <w:rsid w:val="0B1A6AC6"/>
    <w:rsid w:val="0B220922"/>
    <w:rsid w:val="0B25149B"/>
    <w:rsid w:val="0B2B6D61"/>
    <w:rsid w:val="0B2D1E85"/>
    <w:rsid w:val="0B2D2264"/>
    <w:rsid w:val="0B2E72C7"/>
    <w:rsid w:val="0B304DED"/>
    <w:rsid w:val="0B316DB7"/>
    <w:rsid w:val="0B3568A8"/>
    <w:rsid w:val="0B3B6FFB"/>
    <w:rsid w:val="0B3C4A7C"/>
    <w:rsid w:val="0B3D575C"/>
    <w:rsid w:val="0B3F5A01"/>
    <w:rsid w:val="0B47088F"/>
    <w:rsid w:val="0B491B94"/>
    <w:rsid w:val="0B4A7615"/>
    <w:rsid w:val="0B5730A8"/>
    <w:rsid w:val="0B5E62B6"/>
    <w:rsid w:val="0B6017B9"/>
    <w:rsid w:val="0B6158EF"/>
    <w:rsid w:val="0B63493C"/>
    <w:rsid w:val="0B657E3F"/>
    <w:rsid w:val="0B661144"/>
    <w:rsid w:val="0B6636C2"/>
    <w:rsid w:val="0B68096F"/>
    <w:rsid w:val="0B680A2B"/>
    <w:rsid w:val="0B696551"/>
    <w:rsid w:val="0B6A42C7"/>
    <w:rsid w:val="0B6C77CA"/>
    <w:rsid w:val="0B6E2CCD"/>
    <w:rsid w:val="0B704808"/>
    <w:rsid w:val="0B73117E"/>
    <w:rsid w:val="0B7849E6"/>
    <w:rsid w:val="0B786E60"/>
    <w:rsid w:val="0B7A250D"/>
    <w:rsid w:val="0B7E7B83"/>
    <w:rsid w:val="0B7F7B23"/>
    <w:rsid w:val="0B82550B"/>
    <w:rsid w:val="0B8373EF"/>
    <w:rsid w:val="0B863BF7"/>
    <w:rsid w:val="0B8870FA"/>
    <w:rsid w:val="0B896BF3"/>
    <w:rsid w:val="0B8A25FD"/>
    <w:rsid w:val="0B8E5780"/>
    <w:rsid w:val="0B904397"/>
    <w:rsid w:val="0B927856"/>
    <w:rsid w:val="0B941820"/>
    <w:rsid w:val="0B9C06D5"/>
    <w:rsid w:val="0B9D381C"/>
    <w:rsid w:val="0BA15CEB"/>
    <w:rsid w:val="0BA50C29"/>
    <w:rsid w:val="0BA648D7"/>
    <w:rsid w:val="0BA650B0"/>
    <w:rsid w:val="0BAF4DBB"/>
    <w:rsid w:val="0BAF6FBA"/>
    <w:rsid w:val="0BB05F2E"/>
    <w:rsid w:val="0BB25D40"/>
    <w:rsid w:val="0BB27F3E"/>
    <w:rsid w:val="0BB337C2"/>
    <w:rsid w:val="0BB64746"/>
    <w:rsid w:val="0BB64A5D"/>
    <w:rsid w:val="0BB70F4B"/>
    <w:rsid w:val="0BB772BD"/>
    <w:rsid w:val="0BB80875"/>
    <w:rsid w:val="0BB9752E"/>
    <w:rsid w:val="0BB9775D"/>
    <w:rsid w:val="0BBA0BCE"/>
    <w:rsid w:val="0BBC48D3"/>
    <w:rsid w:val="0BC02988"/>
    <w:rsid w:val="0BC63A34"/>
    <w:rsid w:val="0BC81863"/>
    <w:rsid w:val="0BCA5276"/>
    <w:rsid w:val="0BCB2A5E"/>
    <w:rsid w:val="0BCD436B"/>
    <w:rsid w:val="0BCD656A"/>
    <w:rsid w:val="0BCE2DB1"/>
    <w:rsid w:val="0BD0037E"/>
    <w:rsid w:val="0BD02715"/>
    <w:rsid w:val="0BD76E79"/>
    <w:rsid w:val="0BD87233"/>
    <w:rsid w:val="0BD9237C"/>
    <w:rsid w:val="0BD936D7"/>
    <w:rsid w:val="0BDB587F"/>
    <w:rsid w:val="0BE44893"/>
    <w:rsid w:val="0BE91E2C"/>
    <w:rsid w:val="0BE95E9A"/>
    <w:rsid w:val="0BEA7692"/>
    <w:rsid w:val="0BEE2322"/>
    <w:rsid w:val="0BF05825"/>
    <w:rsid w:val="0BF17A23"/>
    <w:rsid w:val="0BF4406D"/>
    <w:rsid w:val="0BF4422B"/>
    <w:rsid w:val="0BF6772E"/>
    <w:rsid w:val="0BFA0333"/>
    <w:rsid w:val="0C0369A6"/>
    <w:rsid w:val="0C0444C5"/>
    <w:rsid w:val="0C0544CC"/>
    <w:rsid w:val="0C055AAB"/>
    <w:rsid w:val="0C085D6A"/>
    <w:rsid w:val="0C087501"/>
    <w:rsid w:val="0C0A7D34"/>
    <w:rsid w:val="0C0B1618"/>
    <w:rsid w:val="0C0D15D3"/>
    <w:rsid w:val="0C0D7353"/>
    <w:rsid w:val="0C0E75ED"/>
    <w:rsid w:val="0C0F4CA9"/>
    <w:rsid w:val="0C126DC0"/>
    <w:rsid w:val="0C140339"/>
    <w:rsid w:val="0C1464BD"/>
    <w:rsid w:val="0C15697C"/>
    <w:rsid w:val="0C165A64"/>
    <w:rsid w:val="0C1741FF"/>
    <w:rsid w:val="0C1C227E"/>
    <w:rsid w:val="0C1E10EA"/>
    <w:rsid w:val="0C206374"/>
    <w:rsid w:val="0C2272F9"/>
    <w:rsid w:val="0C232BA4"/>
    <w:rsid w:val="0C250D77"/>
    <w:rsid w:val="0C275BE1"/>
    <w:rsid w:val="0C28597F"/>
    <w:rsid w:val="0C2B6903"/>
    <w:rsid w:val="0C2C7C08"/>
    <w:rsid w:val="0C2D2C04"/>
    <w:rsid w:val="0C2D568A"/>
    <w:rsid w:val="0C2F779B"/>
    <w:rsid w:val="0C345014"/>
    <w:rsid w:val="0C354C94"/>
    <w:rsid w:val="0C370197"/>
    <w:rsid w:val="0C383A1B"/>
    <w:rsid w:val="0C3C7EA2"/>
    <w:rsid w:val="0C403756"/>
    <w:rsid w:val="0C410AA7"/>
    <w:rsid w:val="0C443DDF"/>
    <w:rsid w:val="0C4729B0"/>
    <w:rsid w:val="0C476893"/>
    <w:rsid w:val="0C4A13B6"/>
    <w:rsid w:val="0C4B4C3A"/>
    <w:rsid w:val="0C4B5C57"/>
    <w:rsid w:val="0C4B68F0"/>
    <w:rsid w:val="0C4B6E38"/>
    <w:rsid w:val="0C537AC8"/>
    <w:rsid w:val="0C557A8F"/>
    <w:rsid w:val="0C5965C6"/>
    <w:rsid w:val="0C5B1651"/>
    <w:rsid w:val="0C5C7E64"/>
    <w:rsid w:val="0C647D62"/>
    <w:rsid w:val="0C6557E4"/>
    <w:rsid w:val="0C6C454B"/>
    <w:rsid w:val="0C717078"/>
    <w:rsid w:val="0C73257B"/>
    <w:rsid w:val="0C750CE8"/>
    <w:rsid w:val="0C760F26"/>
    <w:rsid w:val="0C7C0C8C"/>
    <w:rsid w:val="0C7D670E"/>
    <w:rsid w:val="0C7E427E"/>
    <w:rsid w:val="0C811679"/>
    <w:rsid w:val="0C846098"/>
    <w:rsid w:val="0C85560D"/>
    <w:rsid w:val="0C86379A"/>
    <w:rsid w:val="0C897FA2"/>
    <w:rsid w:val="0C8C699B"/>
    <w:rsid w:val="0C8D3125"/>
    <w:rsid w:val="0C950531"/>
    <w:rsid w:val="0C9615C8"/>
    <w:rsid w:val="0C96326B"/>
    <w:rsid w:val="0C970F7A"/>
    <w:rsid w:val="0C9C373F"/>
    <w:rsid w:val="0C9E0E40"/>
    <w:rsid w:val="0C9F760E"/>
    <w:rsid w:val="0CA912FB"/>
    <w:rsid w:val="0CAB5F58"/>
    <w:rsid w:val="0CB101B0"/>
    <w:rsid w:val="0CB42FE4"/>
    <w:rsid w:val="0CB832EC"/>
    <w:rsid w:val="0CB87790"/>
    <w:rsid w:val="0CB92195"/>
    <w:rsid w:val="0CB952B6"/>
    <w:rsid w:val="0CBC03F1"/>
    <w:rsid w:val="0CBC3C58"/>
    <w:rsid w:val="0CBE6692"/>
    <w:rsid w:val="0CBF0B1F"/>
    <w:rsid w:val="0CC207F1"/>
    <w:rsid w:val="0CC779D3"/>
    <w:rsid w:val="0CC87A86"/>
    <w:rsid w:val="0CC9374C"/>
    <w:rsid w:val="0CCB0A0B"/>
    <w:rsid w:val="0CCD48BE"/>
    <w:rsid w:val="0CCD6EFF"/>
    <w:rsid w:val="0CD07375"/>
    <w:rsid w:val="0CD242DF"/>
    <w:rsid w:val="0CD43E9E"/>
    <w:rsid w:val="0CD873D0"/>
    <w:rsid w:val="0CD87D21"/>
    <w:rsid w:val="0CE0512D"/>
    <w:rsid w:val="0CE23EB3"/>
    <w:rsid w:val="0CE265BB"/>
    <w:rsid w:val="0CE43B33"/>
    <w:rsid w:val="0CEA12C0"/>
    <w:rsid w:val="0CEA2936"/>
    <w:rsid w:val="0CEC743A"/>
    <w:rsid w:val="0CEF0CD8"/>
    <w:rsid w:val="0CEF7946"/>
    <w:rsid w:val="0CF02344"/>
    <w:rsid w:val="0CF06F2A"/>
    <w:rsid w:val="0CF11F02"/>
    <w:rsid w:val="0CF6273A"/>
    <w:rsid w:val="0CF77C53"/>
    <w:rsid w:val="0CF84031"/>
    <w:rsid w:val="0CFA3905"/>
    <w:rsid w:val="0CFB7D4B"/>
    <w:rsid w:val="0CFF0F1B"/>
    <w:rsid w:val="0D026967"/>
    <w:rsid w:val="0D051AEA"/>
    <w:rsid w:val="0D0958DF"/>
    <w:rsid w:val="0D0D2280"/>
    <w:rsid w:val="0D0E5602"/>
    <w:rsid w:val="0D100979"/>
    <w:rsid w:val="0D181FDD"/>
    <w:rsid w:val="0D185287"/>
    <w:rsid w:val="0D197B03"/>
    <w:rsid w:val="0D1D5CFC"/>
    <w:rsid w:val="0D1F2693"/>
    <w:rsid w:val="0D237D3D"/>
    <w:rsid w:val="0D2A42A8"/>
    <w:rsid w:val="0D31309F"/>
    <w:rsid w:val="0D375B3C"/>
    <w:rsid w:val="0D3B1FC4"/>
    <w:rsid w:val="0D3C7A45"/>
    <w:rsid w:val="0D415DA1"/>
    <w:rsid w:val="0D42677B"/>
    <w:rsid w:val="0D475DD6"/>
    <w:rsid w:val="0D4870DB"/>
    <w:rsid w:val="0D4A5F0F"/>
    <w:rsid w:val="0D4B0060"/>
    <w:rsid w:val="0D4D4D62"/>
    <w:rsid w:val="0D500C64"/>
    <w:rsid w:val="0D501777"/>
    <w:rsid w:val="0D554FDF"/>
    <w:rsid w:val="0D5648B3"/>
    <w:rsid w:val="0D5B011C"/>
    <w:rsid w:val="0D5C5D7C"/>
    <w:rsid w:val="0D5D37FD"/>
    <w:rsid w:val="0D5E127F"/>
    <w:rsid w:val="0D5E31E7"/>
    <w:rsid w:val="0D5F682B"/>
    <w:rsid w:val="0D5F6D00"/>
    <w:rsid w:val="0D605732"/>
    <w:rsid w:val="0D616980"/>
    <w:rsid w:val="0D624402"/>
    <w:rsid w:val="0D647905"/>
    <w:rsid w:val="0D676AC1"/>
    <w:rsid w:val="0D6902D0"/>
    <w:rsid w:val="0D6945E7"/>
    <w:rsid w:val="0D6C2329"/>
    <w:rsid w:val="0D6E7E4F"/>
    <w:rsid w:val="0D706F9B"/>
    <w:rsid w:val="0D733B7D"/>
    <w:rsid w:val="0D74395F"/>
    <w:rsid w:val="0D75742F"/>
    <w:rsid w:val="0D767C8F"/>
    <w:rsid w:val="0D7743A7"/>
    <w:rsid w:val="0D782A7C"/>
    <w:rsid w:val="0D7978AA"/>
    <w:rsid w:val="0D7A532C"/>
    <w:rsid w:val="0D7C0C2F"/>
    <w:rsid w:val="0D7C39C6"/>
    <w:rsid w:val="0D7F02AE"/>
    <w:rsid w:val="0D7F205C"/>
    <w:rsid w:val="0D807235"/>
    <w:rsid w:val="0D8238FA"/>
    <w:rsid w:val="0D837D9E"/>
    <w:rsid w:val="0D845C3B"/>
    <w:rsid w:val="0D8713A0"/>
    <w:rsid w:val="0D8B77C4"/>
    <w:rsid w:val="0D8C5246"/>
    <w:rsid w:val="0D8E04F1"/>
    <w:rsid w:val="0D8E0749"/>
    <w:rsid w:val="0D9378B6"/>
    <w:rsid w:val="0D9644B5"/>
    <w:rsid w:val="0D97330A"/>
    <w:rsid w:val="0D9D0734"/>
    <w:rsid w:val="0D9D0D63"/>
    <w:rsid w:val="0DA01CE8"/>
    <w:rsid w:val="0DA815B3"/>
    <w:rsid w:val="0DA87805"/>
    <w:rsid w:val="0DAA0079"/>
    <w:rsid w:val="0DAD4881"/>
    <w:rsid w:val="0DAD574B"/>
    <w:rsid w:val="0DAE2303"/>
    <w:rsid w:val="0DB01F82"/>
    <w:rsid w:val="0DB05806"/>
    <w:rsid w:val="0DB55A7E"/>
    <w:rsid w:val="0DB7190D"/>
    <w:rsid w:val="0DB77A48"/>
    <w:rsid w:val="0DBA7538"/>
    <w:rsid w:val="0DC40C23"/>
    <w:rsid w:val="0DC444A6"/>
    <w:rsid w:val="0DC566A4"/>
    <w:rsid w:val="0DC87629"/>
    <w:rsid w:val="0DC9092E"/>
    <w:rsid w:val="0DCA63AF"/>
    <w:rsid w:val="0DCB05AE"/>
    <w:rsid w:val="0DCB34F3"/>
    <w:rsid w:val="0DCC18B3"/>
    <w:rsid w:val="0DCD365A"/>
    <w:rsid w:val="0DCE08EE"/>
    <w:rsid w:val="0DD002B9"/>
    <w:rsid w:val="0DD26D65"/>
    <w:rsid w:val="0DD56120"/>
    <w:rsid w:val="0DD93147"/>
    <w:rsid w:val="0DDA0BC8"/>
    <w:rsid w:val="0DDA1988"/>
    <w:rsid w:val="0DDE5050"/>
    <w:rsid w:val="0DDF2AD2"/>
    <w:rsid w:val="0DE00553"/>
    <w:rsid w:val="0DE0148D"/>
    <w:rsid w:val="0DE201D3"/>
    <w:rsid w:val="0DE23242"/>
    <w:rsid w:val="0DE23A56"/>
    <w:rsid w:val="0DE314D8"/>
    <w:rsid w:val="0DE35C55"/>
    <w:rsid w:val="0DE7465B"/>
    <w:rsid w:val="0DE85E53"/>
    <w:rsid w:val="0DEB68E4"/>
    <w:rsid w:val="0DED346A"/>
    <w:rsid w:val="0DEE7869"/>
    <w:rsid w:val="0DF626F7"/>
    <w:rsid w:val="0DF93BBD"/>
    <w:rsid w:val="0E012A71"/>
    <w:rsid w:val="0E034A3B"/>
    <w:rsid w:val="0E080413"/>
    <w:rsid w:val="0E1764AF"/>
    <w:rsid w:val="0E1919B2"/>
    <w:rsid w:val="0E1D03B8"/>
    <w:rsid w:val="0E1E25B6"/>
    <w:rsid w:val="0E1F7AB4"/>
    <w:rsid w:val="0E220FBD"/>
    <w:rsid w:val="0E2441A3"/>
    <w:rsid w:val="0E2579C3"/>
    <w:rsid w:val="0E280947"/>
    <w:rsid w:val="0E2A1C4C"/>
    <w:rsid w:val="0E321257"/>
    <w:rsid w:val="0E324ADA"/>
    <w:rsid w:val="0E325320"/>
    <w:rsid w:val="0E347328"/>
    <w:rsid w:val="0E351858"/>
    <w:rsid w:val="0E3521DC"/>
    <w:rsid w:val="0E355A5F"/>
    <w:rsid w:val="0E356BBF"/>
    <w:rsid w:val="0E3634E0"/>
    <w:rsid w:val="0E3B40E5"/>
    <w:rsid w:val="0E3C53EA"/>
    <w:rsid w:val="0E3C6461"/>
    <w:rsid w:val="0E3E2AEB"/>
    <w:rsid w:val="0E3F2C09"/>
    <w:rsid w:val="0E403DF0"/>
    <w:rsid w:val="0E43308A"/>
    <w:rsid w:val="0E456E02"/>
    <w:rsid w:val="0E457ADE"/>
    <w:rsid w:val="0E4B0190"/>
    <w:rsid w:val="0E4B7C02"/>
    <w:rsid w:val="0E4D5D8B"/>
    <w:rsid w:val="0E4F6609"/>
    <w:rsid w:val="0E5139F9"/>
    <w:rsid w:val="0E53178C"/>
    <w:rsid w:val="0E540ED5"/>
    <w:rsid w:val="0E583695"/>
    <w:rsid w:val="0E590AFF"/>
    <w:rsid w:val="0E5928AD"/>
    <w:rsid w:val="0E596F18"/>
    <w:rsid w:val="0E5B4619"/>
    <w:rsid w:val="0E611762"/>
    <w:rsid w:val="0E6507AC"/>
    <w:rsid w:val="0E673C8D"/>
    <w:rsid w:val="0E6971B2"/>
    <w:rsid w:val="0E6A6868"/>
    <w:rsid w:val="0E6C0832"/>
    <w:rsid w:val="0E6E6A1B"/>
    <w:rsid w:val="0E6F0323"/>
    <w:rsid w:val="0E706B3D"/>
    <w:rsid w:val="0E721A6C"/>
    <w:rsid w:val="0E7616B1"/>
    <w:rsid w:val="0E770F85"/>
    <w:rsid w:val="0E7819CB"/>
    <w:rsid w:val="0E794CFD"/>
    <w:rsid w:val="0E797358"/>
    <w:rsid w:val="0E79744D"/>
    <w:rsid w:val="0E7D2A40"/>
    <w:rsid w:val="0E7E7158"/>
    <w:rsid w:val="0E811E04"/>
    <w:rsid w:val="0E820056"/>
    <w:rsid w:val="0E8335E0"/>
    <w:rsid w:val="0E844452"/>
    <w:rsid w:val="0E8518F4"/>
    <w:rsid w:val="0E856AE3"/>
    <w:rsid w:val="0E8954E9"/>
    <w:rsid w:val="0E8B5169"/>
    <w:rsid w:val="0E8C1086"/>
    <w:rsid w:val="0E8D2557"/>
    <w:rsid w:val="0E8E54DA"/>
    <w:rsid w:val="0E8F62CF"/>
    <w:rsid w:val="0E924011"/>
    <w:rsid w:val="0E937FF7"/>
    <w:rsid w:val="0E9438E5"/>
    <w:rsid w:val="0E956DBB"/>
    <w:rsid w:val="0E9647FF"/>
    <w:rsid w:val="0E975183"/>
    <w:rsid w:val="0E981627"/>
    <w:rsid w:val="0E9C09EC"/>
    <w:rsid w:val="0E9C279A"/>
    <w:rsid w:val="0E9D4189"/>
    <w:rsid w:val="0E9E41EB"/>
    <w:rsid w:val="0EA53794"/>
    <w:rsid w:val="0EA578A0"/>
    <w:rsid w:val="0EA76C97"/>
    <w:rsid w:val="0EA84719"/>
    <w:rsid w:val="0EAA5A1E"/>
    <w:rsid w:val="0EAB264A"/>
    <w:rsid w:val="0EAB2B6B"/>
    <w:rsid w:val="0EAC0F21"/>
    <w:rsid w:val="0EAD20DE"/>
    <w:rsid w:val="0EB421D9"/>
    <w:rsid w:val="0EB818FA"/>
    <w:rsid w:val="0EBA4947"/>
    <w:rsid w:val="0EBC11BB"/>
    <w:rsid w:val="0EBC5938"/>
    <w:rsid w:val="0EBE0868"/>
    <w:rsid w:val="0EBE46BE"/>
    <w:rsid w:val="0EBE68BC"/>
    <w:rsid w:val="0EC07BC1"/>
    <w:rsid w:val="0EC21FDE"/>
    <w:rsid w:val="0EC3241C"/>
    <w:rsid w:val="0EC55A66"/>
    <w:rsid w:val="0EC817E1"/>
    <w:rsid w:val="0EC8358F"/>
    <w:rsid w:val="0EC904D1"/>
    <w:rsid w:val="0ECC530D"/>
    <w:rsid w:val="0ECD5125"/>
    <w:rsid w:val="0ECF0DC1"/>
    <w:rsid w:val="0ECF23DA"/>
    <w:rsid w:val="0ED042C1"/>
    <w:rsid w:val="0ED04655"/>
    <w:rsid w:val="0ED308B1"/>
    <w:rsid w:val="0ED30DE0"/>
    <w:rsid w:val="0ED40186"/>
    <w:rsid w:val="0ED6779A"/>
    <w:rsid w:val="0EDC3C6E"/>
    <w:rsid w:val="0EDD16F0"/>
    <w:rsid w:val="0EE27EFA"/>
    <w:rsid w:val="0EE3107B"/>
    <w:rsid w:val="0EE5237F"/>
    <w:rsid w:val="0EE73304"/>
    <w:rsid w:val="0EE7610B"/>
    <w:rsid w:val="0EE765A5"/>
    <w:rsid w:val="0EE83C31"/>
    <w:rsid w:val="0EE859DF"/>
    <w:rsid w:val="0EEA79A9"/>
    <w:rsid w:val="0EEB4CF5"/>
    <w:rsid w:val="0EF06192"/>
    <w:rsid w:val="0EF10D4A"/>
    <w:rsid w:val="0EF13C13"/>
    <w:rsid w:val="0EF41315"/>
    <w:rsid w:val="0EF645A0"/>
    <w:rsid w:val="0EF77D1B"/>
    <w:rsid w:val="0EFD1C24"/>
    <w:rsid w:val="0EFF5127"/>
    <w:rsid w:val="0F002BA9"/>
    <w:rsid w:val="0F00541F"/>
    <w:rsid w:val="0F0071D6"/>
    <w:rsid w:val="0F0528B4"/>
    <w:rsid w:val="0F057031"/>
    <w:rsid w:val="0F06590F"/>
    <w:rsid w:val="0F07055B"/>
    <w:rsid w:val="0F0740B7"/>
    <w:rsid w:val="0F087FB5"/>
    <w:rsid w:val="0F0E5742"/>
    <w:rsid w:val="0F1A6FD6"/>
    <w:rsid w:val="0F1B5DB5"/>
    <w:rsid w:val="0F1F5681"/>
    <w:rsid w:val="0F224D75"/>
    <w:rsid w:val="0F225395"/>
    <w:rsid w:val="0F255367"/>
    <w:rsid w:val="0F26281D"/>
    <w:rsid w:val="0F267565"/>
    <w:rsid w:val="0F2729AB"/>
    <w:rsid w:val="0F2862EC"/>
    <w:rsid w:val="0F2A39ED"/>
    <w:rsid w:val="0F341FB9"/>
    <w:rsid w:val="0F362BEE"/>
    <w:rsid w:val="0F376EAB"/>
    <w:rsid w:val="0F39623B"/>
    <w:rsid w:val="0F3A26DF"/>
    <w:rsid w:val="0F3A3614"/>
    <w:rsid w:val="0F3B0205"/>
    <w:rsid w:val="0F3B6457"/>
    <w:rsid w:val="0F3C2F15"/>
    <w:rsid w:val="0F3C4F8C"/>
    <w:rsid w:val="0F3F1AA3"/>
    <w:rsid w:val="0F3F7CF5"/>
    <w:rsid w:val="0F403993"/>
    <w:rsid w:val="0F40581B"/>
    <w:rsid w:val="0F4B669A"/>
    <w:rsid w:val="0F4F61AB"/>
    <w:rsid w:val="0F543075"/>
    <w:rsid w:val="0F557518"/>
    <w:rsid w:val="0F565B36"/>
    <w:rsid w:val="0F570340"/>
    <w:rsid w:val="0F583FB9"/>
    <w:rsid w:val="0F5F09C4"/>
    <w:rsid w:val="0F5F3EF3"/>
    <w:rsid w:val="0F601CC9"/>
    <w:rsid w:val="0F625791"/>
    <w:rsid w:val="0F65034F"/>
    <w:rsid w:val="0F67724C"/>
    <w:rsid w:val="0F696D55"/>
    <w:rsid w:val="0F6A47D7"/>
    <w:rsid w:val="0F6C7CDA"/>
    <w:rsid w:val="0F6D575B"/>
    <w:rsid w:val="0F7066E0"/>
    <w:rsid w:val="0F707EAE"/>
    <w:rsid w:val="0F721BE3"/>
    <w:rsid w:val="0F725466"/>
    <w:rsid w:val="0F7A2ADB"/>
    <w:rsid w:val="0F7B0F31"/>
    <w:rsid w:val="0F7B24F3"/>
    <w:rsid w:val="0F7C190B"/>
    <w:rsid w:val="0F7D081D"/>
    <w:rsid w:val="0F7D37F7"/>
    <w:rsid w:val="0F7E3477"/>
    <w:rsid w:val="0F7F0EF9"/>
    <w:rsid w:val="0F820A5A"/>
    <w:rsid w:val="0F856685"/>
    <w:rsid w:val="0F876305"/>
    <w:rsid w:val="0F8B058F"/>
    <w:rsid w:val="0F8B5083"/>
    <w:rsid w:val="0F8C278D"/>
    <w:rsid w:val="0F942ADE"/>
    <w:rsid w:val="0F950E9E"/>
    <w:rsid w:val="0F96557A"/>
    <w:rsid w:val="0F9811B3"/>
    <w:rsid w:val="0F9D2C6D"/>
    <w:rsid w:val="0F9D3D2C"/>
    <w:rsid w:val="0F9F722F"/>
    <w:rsid w:val="0FA15485"/>
    <w:rsid w:val="0FA32EED"/>
    <w:rsid w:val="0FA35C35"/>
    <w:rsid w:val="0FA47B58"/>
    <w:rsid w:val="0FA51139"/>
    <w:rsid w:val="0FA65A9E"/>
    <w:rsid w:val="0FAB3042"/>
    <w:rsid w:val="0FAB7138"/>
    <w:rsid w:val="0FAC2EB1"/>
    <w:rsid w:val="0FB029A1"/>
    <w:rsid w:val="0FB04F4B"/>
    <w:rsid w:val="0FB33CD1"/>
    <w:rsid w:val="0FB82358"/>
    <w:rsid w:val="0FBA5F39"/>
    <w:rsid w:val="0FBC30F4"/>
    <w:rsid w:val="0FC54C0F"/>
    <w:rsid w:val="0FCE22FD"/>
    <w:rsid w:val="0FCE44FB"/>
    <w:rsid w:val="0FD109F9"/>
    <w:rsid w:val="0FD91EF8"/>
    <w:rsid w:val="0FDA030E"/>
    <w:rsid w:val="0FDB5D8F"/>
    <w:rsid w:val="0FDC3811"/>
    <w:rsid w:val="0FDE1FF2"/>
    <w:rsid w:val="0FE02217"/>
    <w:rsid w:val="0FE20F9D"/>
    <w:rsid w:val="0FE444A1"/>
    <w:rsid w:val="0FE73EE9"/>
    <w:rsid w:val="0FE75425"/>
    <w:rsid w:val="0FEB18AD"/>
    <w:rsid w:val="0FED4DB0"/>
    <w:rsid w:val="0FEF4A30"/>
    <w:rsid w:val="0FF019F1"/>
    <w:rsid w:val="0FF24D67"/>
    <w:rsid w:val="0FF26B15"/>
    <w:rsid w:val="0FF33436"/>
    <w:rsid w:val="0FF643BB"/>
    <w:rsid w:val="0FF64972"/>
    <w:rsid w:val="0FF8479A"/>
    <w:rsid w:val="0FFA00C0"/>
    <w:rsid w:val="0FFA3C1C"/>
    <w:rsid w:val="0FFF56D6"/>
    <w:rsid w:val="10005FCF"/>
    <w:rsid w:val="10013A51"/>
    <w:rsid w:val="100625C1"/>
    <w:rsid w:val="1007595A"/>
    <w:rsid w:val="100920B1"/>
    <w:rsid w:val="10093E5F"/>
    <w:rsid w:val="10097551"/>
    <w:rsid w:val="1013176C"/>
    <w:rsid w:val="10150A56"/>
    <w:rsid w:val="10160C0A"/>
    <w:rsid w:val="10165F74"/>
    <w:rsid w:val="101822F4"/>
    <w:rsid w:val="10227A07"/>
    <w:rsid w:val="10247488"/>
    <w:rsid w:val="1025693D"/>
    <w:rsid w:val="10260EB5"/>
    <w:rsid w:val="10277CAB"/>
    <w:rsid w:val="10280789"/>
    <w:rsid w:val="102A4C15"/>
    <w:rsid w:val="102E361B"/>
    <w:rsid w:val="102F49CB"/>
    <w:rsid w:val="10321608"/>
    <w:rsid w:val="10324220"/>
    <w:rsid w:val="103551A4"/>
    <w:rsid w:val="10362DC0"/>
    <w:rsid w:val="10365151"/>
    <w:rsid w:val="10376C1E"/>
    <w:rsid w:val="10383F2B"/>
    <w:rsid w:val="103D25B1"/>
    <w:rsid w:val="10437371"/>
    <w:rsid w:val="10480942"/>
    <w:rsid w:val="104E5D16"/>
    <w:rsid w:val="10505F32"/>
    <w:rsid w:val="10505FAA"/>
    <w:rsid w:val="10514AD4"/>
    <w:rsid w:val="10534754"/>
    <w:rsid w:val="10537F76"/>
    <w:rsid w:val="10540C60"/>
    <w:rsid w:val="105552F6"/>
    <w:rsid w:val="10591EE1"/>
    <w:rsid w:val="105B0B5E"/>
    <w:rsid w:val="105B7B98"/>
    <w:rsid w:val="105D213F"/>
    <w:rsid w:val="105D5064"/>
    <w:rsid w:val="105E064F"/>
    <w:rsid w:val="10636A21"/>
    <w:rsid w:val="10645539"/>
    <w:rsid w:val="10686C78"/>
    <w:rsid w:val="106C2D6C"/>
    <w:rsid w:val="10740C17"/>
    <w:rsid w:val="10755F8E"/>
    <w:rsid w:val="107734BE"/>
    <w:rsid w:val="10782796"/>
    <w:rsid w:val="107B371A"/>
    <w:rsid w:val="107C5919"/>
    <w:rsid w:val="107E0E1C"/>
    <w:rsid w:val="107E65FB"/>
    <w:rsid w:val="107F4121"/>
    <w:rsid w:val="108005C5"/>
    <w:rsid w:val="10811DA0"/>
    <w:rsid w:val="10857989"/>
    <w:rsid w:val="10863CAA"/>
    <w:rsid w:val="1087172B"/>
    <w:rsid w:val="1087752D"/>
    <w:rsid w:val="10894C2E"/>
    <w:rsid w:val="108B0131"/>
    <w:rsid w:val="108B130F"/>
    <w:rsid w:val="108D2CE2"/>
    <w:rsid w:val="108D3B8A"/>
    <w:rsid w:val="10926AB7"/>
    <w:rsid w:val="109542C4"/>
    <w:rsid w:val="10967DE9"/>
    <w:rsid w:val="109A270B"/>
    <w:rsid w:val="109A294A"/>
    <w:rsid w:val="109F4BD4"/>
    <w:rsid w:val="10A02655"/>
    <w:rsid w:val="10A27D57"/>
    <w:rsid w:val="10A4325A"/>
    <w:rsid w:val="10A46ADD"/>
    <w:rsid w:val="10A854E3"/>
    <w:rsid w:val="10A92F65"/>
    <w:rsid w:val="10AA5642"/>
    <w:rsid w:val="10AB2BE5"/>
    <w:rsid w:val="10AC13BA"/>
    <w:rsid w:val="10AD196B"/>
    <w:rsid w:val="10B412F6"/>
    <w:rsid w:val="10B434F4"/>
    <w:rsid w:val="10B669F7"/>
    <w:rsid w:val="10B7227A"/>
    <w:rsid w:val="10B8464E"/>
    <w:rsid w:val="10B959E3"/>
    <w:rsid w:val="10BB15FD"/>
    <w:rsid w:val="10BB6702"/>
    <w:rsid w:val="10BC4184"/>
    <w:rsid w:val="10BC7123"/>
    <w:rsid w:val="10BD1C05"/>
    <w:rsid w:val="10C06C14"/>
    <w:rsid w:val="10C14D88"/>
    <w:rsid w:val="10C3255D"/>
    <w:rsid w:val="10C5422A"/>
    <w:rsid w:val="10C61D50"/>
    <w:rsid w:val="10CC699D"/>
    <w:rsid w:val="10D053A3"/>
    <w:rsid w:val="10D17073"/>
    <w:rsid w:val="10D34B99"/>
    <w:rsid w:val="10D40911"/>
    <w:rsid w:val="10D66437"/>
    <w:rsid w:val="10D821AF"/>
    <w:rsid w:val="10D86572"/>
    <w:rsid w:val="10DE213A"/>
    <w:rsid w:val="10E20B40"/>
    <w:rsid w:val="10E300AD"/>
    <w:rsid w:val="10E32514"/>
    <w:rsid w:val="10EC17B7"/>
    <w:rsid w:val="10ED2754"/>
    <w:rsid w:val="10EE01D6"/>
    <w:rsid w:val="10EF74F9"/>
    <w:rsid w:val="10F1736F"/>
    <w:rsid w:val="10F63064"/>
    <w:rsid w:val="10F677E1"/>
    <w:rsid w:val="10F85254"/>
    <w:rsid w:val="10FB40F0"/>
    <w:rsid w:val="10FB5E9E"/>
    <w:rsid w:val="10FC0056"/>
    <w:rsid w:val="10FC5772"/>
    <w:rsid w:val="10FD7E68"/>
    <w:rsid w:val="110411F6"/>
    <w:rsid w:val="11057565"/>
    <w:rsid w:val="1106587D"/>
    <w:rsid w:val="11082369"/>
    <w:rsid w:val="11096801"/>
    <w:rsid w:val="110C5208"/>
    <w:rsid w:val="110E4E87"/>
    <w:rsid w:val="110F482C"/>
    <w:rsid w:val="11103C0E"/>
    <w:rsid w:val="1111168F"/>
    <w:rsid w:val="11124F95"/>
    <w:rsid w:val="1113541C"/>
    <w:rsid w:val="11146D91"/>
    <w:rsid w:val="11164A85"/>
    <w:rsid w:val="11180C71"/>
    <w:rsid w:val="111A451D"/>
    <w:rsid w:val="111C1C1F"/>
    <w:rsid w:val="111D54A2"/>
    <w:rsid w:val="111E2F24"/>
    <w:rsid w:val="112076B2"/>
    <w:rsid w:val="112273AB"/>
    <w:rsid w:val="112428AE"/>
    <w:rsid w:val="11261369"/>
    <w:rsid w:val="11273833"/>
    <w:rsid w:val="11285A31"/>
    <w:rsid w:val="112A0F34"/>
    <w:rsid w:val="112A121F"/>
    <w:rsid w:val="112A47B8"/>
    <w:rsid w:val="112C42A9"/>
    <w:rsid w:val="113066C1"/>
    <w:rsid w:val="113118BF"/>
    <w:rsid w:val="113605CA"/>
    <w:rsid w:val="11390774"/>
    <w:rsid w:val="113B24D4"/>
    <w:rsid w:val="113E3458"/>
    <w:rsid w:val="113E5D8A"/>
    <w:rsid w:val="114378E0"/>
    <w:rsid w:val="11456666"/>
    <w:rsid w:val="114640E8"/>
    <w:rsid w:val="114710E3"/>
    <w:rsid w:val="114A29CE"/>
    <w:rsid w:val="114A472F"/>
    <w:rsid w:val="114B0570"/>
    <w:rsid w:val="114C04A7"/>
    <w:rsid w:val="114D2E8D"/>
    <w:rsid w:val="114D677E"/>
    <w:rsid w:val="114E06C3"/>
    <w:rsid w:val="114E5C71"/>
    <w:rsid w:val="114F7F97"/>
    <w:rsid w:val="115102EE"/>
    <w:rsid w:val="11513438"/>
    <w:rsid w:val="11516BF6"/>
    <w:rsid w:val="1154735C"/>
    <w:rsid w:val="11566901"/>
    <w:rsid w:val="115D3D0D"/>
    <w:rsid w:val="11627CCB"/>
    <w:rsid w:val="11647E15"/>
    <w:rsid w:val="116611DD"/>
    <w:rsid w:val="11670D99"/>
    <w:rsid w:val="1169382D"/>
    <w:rsid w:val="116972AB"/>
    <w:rsid w:val="116B779F"/>
    <w:rsid w:val="117074AB"/>
    <w:rsid w:val="11714F2C"/>
    <w:rsid w:val="117479FE"/>
    <w:rsid w:val="11761AF6"/>
    <w:rsid w:val="11776A7F"/>
    <w:rsid w:val="1178129C"/>
    <w:rsid w:val="117874EE"/>
    <w:rsid w:val="117C0D3F"/>
    <w:rsid w:val="117C2C8C"/>
    <w:rsid w:val="117D68B3"/>
    <w:rsid w:val="117F087D"/>
    <w:rsid w:val="11811943"/>
    <w:rsid w:val="1182211B"/>
    <w:rsid w:val="118353EB"/>
    <w:rsid w:val="118428AE"/>
    <w:rsid w:val="11851C0B"/>
    <w:rsid w:val="11855DCB"/>
    <w:rsid w:val="11891052"/>
    <w:rsid w:val="118A0054"/>
    <w:rsid w:val="118B5AD6"/>
    <w:rsid w:val="118B7CD4"/>
    <w:rsid w:val="118C11EC"/>
    <w:rsid w:val="118E0C59"/>
    <w:rsid w:val="118F1F5E"/>
    <w:rsid w:val="11913A22"/>
    <w:rsid w:val="11927F33"/>
    <w:rsid w:val="11930964"/>
    <w:rsid w:val="11933671"/>
    <w:rsid w:val="119360D6"/>
    <w:rsid w:val="11953E67"/>
    <w:rsid w:val="11965BC6"/>
    <w:rsid w:val="11966221"/>
    <w:rsid w:val="119836EC"/>
    <w:rsid w:val="119E3805"/>
    <w:rsid w:val="11A16A45"/>
    <w:rsid w:val="11A26319"/>
    <w:rsid w:val="11A402E3"/>
    <w:rsid w:val="11A92B07"/>
    <w:rsid w:val="11AA0589"/>
    <w:rsid w:val="11AA463D"/>
    <w:rsid w:val="11AD150E"/>
    <w:rsid w:val="11B67C1F"/>
    <w:rsid w:val="11BA40D6"/>
    <w:rsid w:val="11BE3980"/>
    <w:rsid w:val="11C07890"/>
    <w:rsid w:val="11C113C0"/>
    <w:rsid w:val="11C336B1"/>
    <w:rsid w:val="11C449B6"/>
    <w:rsid w:val="11C67EB9"/>
    <w:rsid w:val="11C833BC"/>
    <w:rsid w:val="11CB5358"/>
    <w:rsid w:val="11CB5870"/>
    <w:rsid w:val="11D010D8"/>
    <w:rsid w:val="11D5049D"/>
    <w:rsid w:val="11D648D0"/>
    <w:rsid w:val="11D70EAB"/>
    <w:rsid w:val="11D72467"/>
    <w:rsid w:val="11D85BD5"/>
    <w:rsid w:val="11D95855"/>
    <w:rsid w:val="11D96B6A"/>
    <w:rsid w:val="11DA5AB3"/>
    <w:rsid w:val="11DC205D"/>
    <w:rsid w:val="11DC5CCF"/>
    <w:rsid w:val="11E00A63"/>
    <w:rsid w:val="11E025B6"/>
    <w:rsid w:val="11E85E6F"/>
    <w:rsid w:val="11E86941"/>
    <w:rsid w:val="11EA1373"/>
    <w:rsid w:val="11EB6671"/>
    <w:rsid w:val="11EE7D79"/>
    <w:rsid w:val="11F254F3"/>
    <w:rsid w:val="11F47704"/>
    <w:rsid w:val="11F66855"/>
    <w:rsid w:val="11F72B09"/>
    <w:rsid w:val="11F96B83"/>
    <w:rsid w:val="11FC011F"/>
    <w:rsid w:val="11FD04E5"/>
    <w:rsid w:val="11FD2592"/>
    <w:rsid w:val="11FF376C"/>
    <w:rsid w:val="12046FD4"/>
    <w:rsid w:val="12072EA1"/>
    <w:rsid w:val="12086AC4"/>
    <w:rsid w:val="120A3E26"/>
    <w:rsid w:val="12116B08"/>
    <w:rsid w:val="1212349F"/>
    <w:rsid w:val="1212367F"/>
    <w:rsid w:val="12180BBD"/>
    <w:rsid w:val="1219663F"/>
    <w:rsid w:val="121C3A86"/>
    <w:rsid w:val="121C431D"/>
    <w:rsid w:val="121D1E44"/>
    <w:rsid w:val="121E2AC6"/>
    <w:rsid w:val="121F0548"/>
    <w:rsid w:val="1222745A"/>
    <w:rsid w:val="122356AC"/>
    <w:rsid w:val="12244F80"/>
    <w:rsid w:val="12255CD4"/>
    <w:rsid w:val="122A435A"/>
    <w:rsid w:val="122C785E"/>
    <w:rsid w:val="122D30E1"/>
    <w:rsid w:val="12317569"/>
    <w:rsid w:val="12321767"/>
    <w:rsid w:val="12331667"/>
    <w:rsid w:val="12344C6A"/>
    <w:rsid w:val="123A6B73"/>
    <w:rsid w:val="123E5D6B"/>
    <w:rsid w:val="123F687E"/>
    <w:rsid w:val="12452986"/>
    <w:rsid w:val="1246139A"/>
    <w:rsid w:val="12485112"/>
    <w:rsid w:val="12490E8B"/>
    <w:rsid w:val="12491D69"/>
    <w:rsid w:val="124A2691"/>
    <w:rsid w:val="124B0112"/>
    <w:rsid w:val="124F3295"/>
    <w:rsid w:val="124F46F3"/>
    <w:rsid w:val="125177A0"/>
    <w:rsid w:val="1252421A"/>
    <w:rsid w:val="12550A22"/>
    <w:rsid w:val="125622A6"/>
    <w:rsid w:val="125819A7"/>
    <w:rsid w:val="12597320"/>
    <w:rsid w:val="125B488D"/>
    <w:rsid w:val="125C03AD"/>
    <w:rsid w:val="125D0492"/>
    <w:rsid w:val="1266673E"/>
    <w:rsid w:val="12680976"/>
    <w:rsid w:val="126976C2"/>
    <w:rsid w:val="126C0647"/>
    <w:rsid w:val="12704F69"/>
    <w:rsid w:val="12714ACF"/>
    <w:rsid w:val="127203E1"/>
    <w:rsid w:val="12744159"/>
    <w:rsid w:val="127557DC"/>
    <w:rsid w:val="12784A45"/>
    <w:rsid w:val="1279575E"/>
    <w:rsid w:val="1279795D"/>
    <w:rsid w:val="127A31E0"/>
    <w:rsid w:val="127A53DE"/>
    <w:rsid w:val="127C4DBC"/>
    <w:rsid w:val="127E7668"/>
    <w:rsid w:val="127F50E9"/>
    <w:rsid w:val="1283614B"/>
    <w:rsid w:val="12843C71"/>
    <w:rsid w:val="1285376F"/>
    <w:rsid w:val="12863E8D"/>
    <w:rsid w:val="128C30FA"/>
    <w:rsid w:val="128D6FC9"/>
    <w:rsid w:val="128E1E81"/>
    <w:rsid w:val="12976F0D"/>
    <w:rsid w:val="1298498E"/>
    <w:rsid w:val="129A7E91"/>
    <w:rsid w:val="129B397F"/>
    <w:rsid w:val="129C3395"/>
    <w:rsid w:val="129D2345"/>
    <w:rsid w:val="129D4699"/>
    <w:rsid w:val="129D78DE"/>
    <w:rsid w:val="129F4319"/>
    <w:rsid w:val="12A01D9B"/>
    <w:rsid w:val="12A130A0"/>
    <w:rsid w:val="12A35335"/>
    <w:rsid w:val="12A44024"/>
    <w:rsid w:val="12AA012C"/>
    <w:rsid w:val="12AB49E7"/>
    <w:rsid w:val="12AD10B0"/>
    <w:rsid w:val="12AD1419"/>
    <w:rsid w:val="12AF0CEE"/>
    <w:rsid w:val="12AF5192"/>
    <w:rsid w:val="12B05320"/>
    <w:rsid w:val="12B564BD"/>
    <w:rsid w:val="12B620EE"/>
    <w:rsid w:val="12B91B6C"/>
    <w:rsid w:val="12BE53D5"/>
    <w:rsid w:val="12BE6DCC"/>
    <w:rsid w:val="12C235D4"/>
    <w:rsid w:val="12CA6462"/>
    <w:rsid w:val="12CC6DD5"/>
    <w:rsid w:val="12D13A0C"/>
    <w:rsid w:val="12D15108"/>
    <w:rsid w:val="12D17E1B"/>
    <w:rsid w:val="12D312F0"/>
    <w:rsid w:val="12D76496"/>
    <w:rsid w:val="12DB66FD"/>
    <w:rsid w:val="12DC3AAD"/>
    <w:rsid w:val="12DD1C00"/>
    <w:rsid w:val="12DE5A77"/>
    <w:rsid w:val="12DF0986"/>
    <w:rsid w:val="12DF5EEE"/>
    <w:rsid w:val="12E00606"/>
    <w:rsid w:val="12E22DA9"/>
    <w:rsid w:val="12E27315"/>
    <w:rsid w:val="12E60311"/>
    <w:rsid w:val="12EA0F15"/>
    <w:rsid w:val="12EA441C"/>
    <w:rsid w:val="12EC1F42"/>
    <w:rsid w:val="12EE01F9"/>
    <w:rsid w:val="12EF0C20"/>
    <w:rsid w:val="12F232D0"/>
    <w:rsid w:val="12F52B2A"/>
    <w:rsid w:val="12F572A6"/>
    <w:rsid w:val="12F605AB"/>
    <w:rsid w:val="12F83AAE"/>
    <w:rsid w:val="12FC24B4"/>
    <w:rsid w:val="12FD1A03"/>
    <w:rsid w:val="12FD2134"/>
    <w:rsid w:val="1300693C"/>
    <w:rsid w:val="13041ABF"/>
    <w:rsid w:val="130A1D43"/>
    <w:rsid w:val="130C25E4"/>
    <w:rsid w:val="130D01D0"/>
    <w:rsid w:val="130F36D3"/>
    <w:rsid w:val="13103353"/>
    <w:rsid w:val="13113756"/>
    <w:rsid w:val="13180979"/>
    <w:rsid w:val="13183FE3"/>
    <w:rsid w:val="1319085D"/>
    <w:rsid w:val="131961E1"/>
    <w:rsid w:val="131B0BE4"/>
    <w:rsid w:val="131B16E4"/>
    <w:rsid w:val="131B45D5"/>
    <w:rsid w:val="131B7216"/>
    <w:rsid w:val="131C4B3A"/>
    <w:rsid w:val="131D4D3C"/>
    <w:rsid w:val="131D659F"/>
    <w:rsid w:val="131E5E73"/>
    <w:rsid w:val="13207E3D"/>
    <w:rsid w:val="13216E71"/>
    <w:rsid w:val="1322106F"/>
    <w:rsid w:val="132316DC"/>
    <w:rsid w:val="13232472"/>
    <w:rsid w:val="13251FF4"/>
    <w:rsid w:val="13253BB0"/>
    <w:rsid w:val="13267A75"/>
    <w:rsid w:val="13272F78"/>
    <w:rsid w:val="132809FA"/>
    <w:rsid w:val="13280AA0"/>
    <w:rsid w:val="132F3C08"/>
    <w:rsid w:val="132F62D2"/>
    <w:rsid w:val="1333260E"/>
    <w:rsid w:val="13363593"/>
    <w:rsid w:val="133B342D"/>
    <w:rsid w:val="133B4C77"/>
    <w:rsid w:val="133D2F1E"/>
    <w:rsid w:val="133F6421"/>
    <w:rsid w:val="13433B2C"/>
    <w:rsid w:val="1346162F"/>
    <w:rsid w:val="134648AC"/>
    <w:rsid w:val="1347361C"/>
    <w:rsid w:val="13484121"/>
    <w:rsid w:val="13484B32"/>
    <w:rsid w:val="134947B2"/>
    <w:rsid w:val="134A25A4"/>
    <w:rsid w:val="134A45EA"/>
    <w:rsid w:val="134A6659"/>
    <w:rsid w:val="134B7CB5"/>
    <w:rsid w:val="134D0507"/>
    <w:rsid w:val="1350413D"/>
    <w:rsid w:val="13510C1F"/>
    <w:rsid w:val="13556FD4"/>
    <w:rsid w:val="135618C9"/>
    <w:rsid w:val="13581549"/>
    <w:rsid w:val="135D4BEE"/>
    <w:rsid w:val="13604754"/>
    <w:rsid w:val="13655850"/>
    <w:rsid w:val="13671B64"/>
    <w:rsid w:val="136775E5"/>
    <w:rsid w:val="13692AE8"/>
    <w:rsid w:val="136B53AA"/>
    <w:rsid w:val="136C1BA7"/>
    <w:rsid w:val="136E664D"/>
    <w:rsid w:val="136E6F70"/>
    <w:rsid w:val="13714672"/>
    <w:rsid w:val="13725976"/>
    <w:rsid w:val="13765CAF"/>
    <w:rsid w:val="1377657B"/>
    <w:rsid w:val="137912FC"/>
    <w:rsid w:val="137A4F81"/>
    <w:rsid w:val="13804F34"/>
    <w:rsid w:val="13845891"/>
    <w:rsid w:val="13857CA0"/>
    <w:rsid w:val="13860D94"/>
    <w:rsid w:val="13897791"/>
    <w:rsid w:val="138B7476"/>
    <w:rsid w:val="138C6520"/>
    <w:rsid w:val="138D071E"/>
    <w:rsid w:val="13912AE9"/>
    <w:rsid w:val="13920429"/>
    <w:rsid w:val="139513AE"/>
    <w:rsid w:val="13982333"/>
    <w:rsid w:val="1399374C"/>
    <w:rsid w:val="139A32B7"/>
    <w:rsid w:val="139C0085"/>
    <w:rsid w:val="139D4FEA"/>
    <w:rsid w:val="139E75AB"/>
    <w:rsid w:val="13A051C1"/>
    <w:rsid w:val="13A22600"/>
    <w:rsid w:val="13A43BC7"/>
    <w:rsid w:val="13A46379"/>
    <w:rsid w:val="13AB3BAB"/>
    <w:rsid w:val="13AB6DD5"/>
    <w:rsid w:val="13AE44D6"/>
    <w:rsid w:val="13B0545B"/>
    <w:rsid w:val="13B10A95"/>
    <w:rsid w:val="13B26760"/>
    <w:rsid w:val="13B363E0"/>
    <w:rsid w:val="13B67364"/>
    <w:rsid w:val="13B769DD"/>
    <w:rsid w:val="13B860EB"/>
    <w:rsid w:val="13BA15EE"/>
    <w:rsid w:val="13BA3984"/>
    <w:rsid w:val="13BB36C2"/>
    <w:rsid w:val="13C23177"/>
    <w:rsid w:val="13C24A51"/>
    <w:rsid w:val="13C407C9"/>
    <w:rsid w:val="13C540FC"/>
    <w:rsid w:val="13C61B7D"/>
    <w:rsid w:val="13C82B02"/>
    <w:rsid w:val="13C851B5"/>
    <w:rsid w:val="13C96385"/>
    <w:rsid w:val="13CA3E07"/>
    <w:rsid w:val="13CB3A86"/>
    <w:rsid w:val="13CC58CF"/>
    <w:rsid w:val="13CE4A0B"/>
    <w:rsid w:val="13CF716E"/>
    <w:rsid w:val="13D21B11"/>
    <w:rsid w:val="13D23411"/>
    <w:rsid w:val="13D530DE"/>
    <w:rsid w:val="13DA2F6E"/>
    <w:rsid w:val="13DA40A1"/>
    <w:rsid w:val="13DA7FEC"/>
    <w:rsid w:val="13DB5B12"/>
    <w:rsid w:val="13DC75A4"/>
    <w:rsid w:val="13DD7ADC"/>
    <w:rsid w:val="13DE2AA7"/>
    <w:rsid w:val="13E17B66"/>
    <w:rsid w:val="13E52432"/>
    <w:rsid w:val="13E75935"/>
    <w:rsid w:val="13E75DFD"/>
    <w:rsid w:val="13E77B33"/>
    <w:rsid w:val="13EC7D20"/>
    <w:rsid w:val="13EE3A98"/>
    <w:rsid w:val="13F21748"/>
    <w:rsid w:val="13F4249E"/>
    <w:rsid w:val="13F57B76"/>
    <w:rsid w:val="13F67F03"/>
    <w:rsid w:val="13FD1F2D"/>
    <w:rsid w:val="13FF503F"/>
    <w:rsid w:val="13FF5CA5"/>
    <w:rsid w:val="14052375"/>
    <w:rsid w:val="1408243B"/>
    <w:rsid w:val="140908D1"/>
    <w:rsid w:val="140E1078"/>
    <w:rsid w:val="140E57F5"/>
    <w:rsid w:val="14151024"/>
    <w:rsid w:val="14153FD6"/>
    <w:rsid w:val="14172FEE"/>
    <w:rsid w:val="1417538B"/>
    <w:rsid w:val="141911AF"/>
    <w:rsid w:val="14197409"/>
    <w:rsid w:val="141C258C"/>
    <w:rsid w:val="141D25CF"/>
    <w:rsid w:val="141F3511"/>
    <w:rsid w:val="1423579A"/>
    <w:rsid w:val="14250C9D"/>
    <w:rsid w:val="14262E9B"/>
    <w:rsid w:val="14263231"/>
    <w:rsid w:val="142741A0"/>
    <w:rsid w:val="14294AD0"/>
    <w:rsid w:val="142D3227"/>
    <w:rsid w:val="142E02A8"/>
    <w:rsid w:val="142E0338"/>
    <w:rsid w:val="142E3B2B"/>
    <w:rsid w:val="143037AB"/>
    <w:rsid w:val="14347C33"/>
    <w:rsid w:val="143516C6"/>
    <w:rsid w:val="143726E0"/>
    <w:rsid w:val="143F5FC4"/>
    <w:rsid w:val="14425B91"/>
    <w:rsid w:val="144349CA"/>
    <w:rsid w:val="1444190A"/>
    <w:rsid w:val="14441F2C"/>
    <w:rsid w:val="14445CCF"/>
    <w:rsid w:val="14465682"/>
    <w:rsid w:val="1449490E"/>
    <w:rsid w:val="144A7BD8"/>
    <w:rsid w:val="144D6A10"/>
    <w:rsid w:val="144E65DE"/>
    <w:rsid w:val="144F625E"/>
    <w:rsid w:val="14504752"/>
    <w:rsid w:val="14506500"/>
    <w:rsid w:val="14514FE4"/>
    <w:rsid w:val="145204CA"/>
    <w:rsid w:val="14522A66"/>
    <w:rsid w:val="145304E8"/>
    <w:rsid w:val="14534C64"/>
    <w:rsid w:val="14550167"/>
    <w:rsid w:val="14596B6E"/>
    <w:rsid w:val="145A2EDB"/>
    <w:rsid w:val="145D4A2A"/>
    <w:rsid w:val="145F4995"/>
    <w:rsid w:val="14601D7C"/>
    <w:rsid w:val="146177FD"/>
    <w:rsid w:val="146401FE"/>
    <w:rsid w:val="14640782"/>
    <w:rsid w:val="14656203"/>
    <w:rsid w:val="14691370"/>
    <w:rsid w:val="146B50E8"/>
    <w:rsid w:val="146B5B8E"/>
    <w:rsid w:val="146C3610"/>
    <w:rsid w:val="146D0E60"/>
    <w:rsid w:val="147026FF"/>
    <w:rsid w:val="14763F1F"/>
    <w:rsid w:val="14786413"/>
    <w:rsid w:val="14787365"/>
    <w:rsid w:val="147A532B"/>
    <w:rsid w:val="147C012B"/>
    <w:rsid w:val="148122B0"/>
    <w:rsid w:val="14827D32"/>
    <w:rsid w:val="1485084F"/>
    <w:rsid w:val="1485453A"/>
    <w:rsid w:val="14856738"/>
    <w:rsid w:val="14892F40"/>
    <w:rsid w:val="148A7C64"/>
    <w:rsid w:val="148B3EC5"/>
    <w:rsid w:val="148C1946"/>
    <w:rsid w:val="148D32B1"/>
    <w:rsid w:val="148E15C6"/>
    <w:rsid w:val="148F7029"/>
    <w:rsid w:val="148F7048"/>
    <w:rsid w:val="149669D2"/>
    <w:rsid w:val="14972381"/>
    <w:rsid w:val="149C415F"/>
    <w:rsid w:val="149C7998"/>
    <w:rsid w:val="14A04D63"/>
    <w:rsid w:val="14A35CE8"/>
    <w:rsid w:val="14A61472"/>
    <w:rsid w:val="14A624F0"/>
    <w:rsid w:val="14AB30F5"/>
    <w:rsid w:val="14AD74AF"/>
    <w:rsid w:val="14B00D4D"/>
    <w:rsid w:val="14B1672C"/>
    <w:rsid w:val="14B41806"/>
    <w:rsid w:val="14B44CE1"/>
    <w:rsid w:val="14B66946"/>
    <w:rsid w:val="14B8020C"/>
    <w:rsid w:val="14BC5944"/>
    <w:rsid w:val="14BD6892"/>
    <w:rsid w:val="14BF345E"/>
    <w:rsid w:val="14BF71E2"/>
    <w:rsid w:val="14C03300"/>
    <w:rsid w:val="14C07817"/>
    <w:rsid w:val="14C34F24"/>
    <w:rsid w:val="14C50C9C"/>
    <w:rsid w:val="14C60571"/>
    <w:rsid w:val="14C804A6"/>
    <w:rsid w:val="14CC6EAC"/>
    <w:rsid w:val="14D26837"/>
    <w:rsid w:val="14D47131"/>
    <w:rsid w:val="14D56A06"/>
    <w:rsid w:val="14D961C2"/>
    <w:rsid w:val="14DC7D94"/>
    <w:rsid w:val="14DE5ECD"/>
    <w:rsid w:val="14E013D0"/>
    <w:rsid w:val="14E32355"/>
    <w:rsid w:val="14E70D5B"/>
    <w:rsid w:val="14E804E7"/>
    <w:rsid w:val="14E83730"/>
    <w:rsid w:val="14EB1960"/>
    <w:rsid w:val="14EF0366"/>
    <w:rsid w:val="14EF1875"/>
    <w:rsid w:val="14F450DE"/>
    <w:rsid w:val="14F75772"/>
    <w:rsid w:val="14F926F4"/>
    <w:rsid w:val="14F944F9"/>
    <w:rsid w:val="14FA1F7A"/>
    <w:rsid w:val="14FB21D3"/>
    <w:rsid w:val="14FC3F92"/>
    <w:rsid w:val="14FD37E8"/>
    <w:rsid w:val="14FE7D0A"/>
    <w:rsid w:val="15007F26"/>
    <w:rsid w:val="150177FB"/>
    <w:rsid w:val="150A5B57"/>
    <w:rsid w:val="150B73C1"/>
    <w:rsid w:val="150B7C96"/>
    <w:rsid w:val="150E0C1B"/>
    <w:rsid w:val="15111B9F"/>
    <w:rsid w:val="15115235"/>
    <w:rsid w:val="1511631C"/>
    <w:rsid w:val="15127621"/>
    <w:rsid w:val="15142B24"/>
    <w:rsid w:val="15170225"/>
    <w:rsid w:val="151740E4"/>
    <w:rsid w:val="1518152A"/>
    <w:rsid w:val="15190FE8"/>
    <w:rsid w:val="15193728"/>
    <w:rsid w:val="151B24AF"/>
    <w:rsid w:val="151B6B0E"/>
    <w:rsid w:val="151C7049"/>
    <w:rsid w:val="151D2886"/>
    <w:rsid w:val="151F30B3"/>
    <w:rsid w:val="152118C2"/>
    <w:rsid w:val="15231AB9"/>
    <w:rsid w:val="15237771"/>
    <w:rsid w:val="1525798D"/>
    <w:rsid w:val="1527196A"/>
    <w:rsid w:val="152739F3"/>
    <w:rsid w:val="15296EA6"/>
    <w:rsid w:val="152A0492"/>
    <w:rsid w:val="152B4878"/>
    <w:rsid w:val="152C45D3"/>
    <w:rsid w:val="152E4A94"/>
    <w:rsid w:val="15316332"/>
    <w:rsid w:val="15357EA3"/>
    <w:rsid w:val="15360ADA"/>
    <w:rsid w:val="15363550"/>
    <w:rsid w:val="153674A4"/>
    <w:rsid w:val="153B4AAC"/>
    <w:rsid w:val="153C0833"/>
    <w:rsid w:val="153D4CD7"/>
    <w:rsid w:val="153E7EC2"/>
    <w:rsid w:val="153F13EA"/>
    <w:rsid w:val="15445871"/>
    <w:rsid w:val="15485B9A"/>
    <w:rsid w:val="154A2F50"/>
    <w:rsid w:val="154E6181"/>
    <w:rsid w:val="154F3251"/>
    <w:rsid w:val="15512530"/>
    <w:rsid w:val="15521101"/>
    <w:rsid w:val="15523513"/>
    <w:rsid w:val="1554390E"/>
    <w:rsid w:val="15552075"/>
    <w:rsid w:val="15592D06"/>
    <w:rsid w:val="155A7A15"/>
    <w:rsid w:val="155B6F0B"/>
    <w:rsid w:val="155E1C9F"/>
    <w:rsid w:val="15636126"/>
    <w:rsid w:val="15645374"/>
    <w:rsid w:val="156670AB"/>
    <w:rsid w:val="15673B02"/>
    <w:rsid w:val="156825AE"/>
    <w:rsid w:val="156A222E"/>
    <w:rsid w:val="156C31B3"/>
    <w:rsid w:val="15705A0C"/>
    <w:rsid w:val="15743686"/>
    <w:rsid w:val="157518C4"/>
    <w:rsid w:val="15756040"/>
    <w:rsid w:val="15782848"/>
    <w:rsid w:val="157902CA"/>
    <w:rsid w:val="157C59CB"/>
    <w:rsid w:val="157F21D3"/>
    <w:rsid w:val="157F69D4"/>
    <w:rsid w:val="157F6CF7"/>
    <w:rsid w:val="15842905"/>
    <w:rsid w:val="15861B5E"/>
    <w:rsid w:val="158A5A42"/>
    <w:rsid w:val="158D6F6A"/>
    <w:rsid w:val="1592237C"/>
    <w:rsid w:val="159233F2"/>
    <w:rsid w:val="159468C1"/>
    <w:rsid w:val="15966195"/>
    <w:rsid w:val="15973CBB"/>
    <w:rsid w:val="159863B1"/>
    <w:rsid w:val="15992D7D"/>
    <w:rsid w:val="15997A33"/>
    <w:rsid w:val="159C3459"/>
    <w:rsid w:val="15A77B14"/>
    <w:rsid w:val="15AC1D9E"/>
    <w:rsid w:val="15AC7766"/>
    <w:rsid w:val="15AE7982"/>
    <w:rsid w:val="15AF54A9"/>
    <w:rsid w:val="15B12882"/>
    <w:rsid w:val="15B33420"/>
    <w:rsid w:val="15B348B4"/>
    <w:rsid w:val="15B6012F"/>
    <w:rsid w:val="15B75BB0"/>
    <w:rsid w:val="15B825AF"/>
    <w:rsid w:val="15B900D5"/>
    <w:rsid w:val="15BA6327"/>
    <w:rsid w:val="15BC35D5"/>
    <w:rsid w:val="15BD5E17"/>
    <w:rsid w:val="15C25BC6"/>
    <w:rsid w:val="15C40D7D"/>
    <w:rsid w:val="15C56A7A"/>
    <w:rsid w:val="15C63980"/>
    <w:rsid w:val="15C75E4B"/>
    <w:rsid w:val="15CA4090"/>
    <w:rsid w:val="15CC1BB7"/>
    <w:rsid w:val="15CC605B"/>
    <w:rsid w:val="15CF79D4"/>
    <w:rsid w:val="15D241DC"/>
    <w:rsid w:val="15D45765"/>
    <w:rsid w:val="15D55160"/>
    <w:rsid w:val="15D64DE0"/>
    <w:rsid w:val="15D93B67"/>
    <w:rsid w:val="15DA0777"/>
    <w:rsid w:val="15DC256D"/>
    <w:rsid w:val="15DD7FEE"/>
    <w:rsid w:val="15DF7C6E"/>
    <w:rsid w:val="15E675F9"/>
    <w:rsid w:val="15E84202"/>
    <w:rsid w:val="15E909BB"/>
    <w:rsid w:val="15EB3A81"/>
    <w:rsid w:val="15ED4A05"/>
    <w:rsid w:val="15F3690F"/>
    <w:rsid w:val="15FD7FC2"/>
    <w:rsid w:val="160457F4"/>
    <w:rsid w:val="1606331B"/>
    <w:rsid w:val="1606592F"/>
    <w:rsid w:val="160752E5"/>
    <w:rsid w:val="160B1DB7"/>
    <w:rsid w:val="160C7839"/>
    <w:rsid w:val="160D52BA"/>
    <w:rsid w:val="160F623F"/>
    <w:rsid w:val="16105F47"/>
    <w:rsid w:val="16121031"/>
    <w:rsid w:val="16124FC5"/>
    <w:rsid w:val="16131283"/>
    <w:rsid w:val="16133C89"/>
    <w:rsid w:val="161810CD"/>
    <w:rsid w:val="16183B00"/>
    <w:rsid w:val="161A0B74"/>
    <w:rsid w:val="161A7E53"/>
    <w:rsid w:val="161E6859"/>
    <w:rsid w:val="16201D5D"/>
    <w:rsid w:val="16201F02"/>
    <w:rsid w:val="162172D7"/>
    <w:rsid w:val="16247C45"/>
    <w:rsid w:val="16263C66"/>
    <w:rsid w:val="16265E64"/>
    <w:rsid w:val="162A486A"/>
    <w:rsid w:val="162C08A7"/>
    <w:rsid w:val="162D4D4B"/>
    <w:rsid w:val="1634517A"/>
    <w:rsid w:val="163634D4"/>
    <w:rsid w:val="163868AA"/>
    <w:rsid w:val="16391D18"/>
    <w:rsid w:val="163A1216"/>
    <w:rsid w:val="163E350B"/>
    <w:rsid w:val="1640022F"/>
    <w:rsid w:val="164200CB"/>
    <w:rsid w:val="16430A64"/>
    <w:rsid w:val="16450C97"/>
    <w:rsid w:val="16471C1C"/>
    <w:rsid w:val="16476399"/>
    <w:rsid w:val="1647748F"/>
    <w:rsid w:val="164B0622"/>
    <w:rsid w:val="164E15A7"/>
    <w:rsid w:val="164F7029"/>
    <w:rsid w:val="165322D8"/>
    <w:rsid w:val="165347D4"/>
    <w:rsid w:val="16553D6F"/>
    <w:rsid w:val="16564333"/>
    <w:rsid w:val="165B7DDA"/>
    <w:rsid w:val="165E3DC0"/>
    <w:rsid w:val="165F0C7D"/>
    <w:rsid w:val="166149F5"/>
    <w:rsid w:val="166D65D9"/>
    <w:rsid w:val="16730284"/>
    <w:rsid w:val="16733D65"/>
    <w:rsid w:val="16757268"/>
    <w:rsid w:val="16810AFC"/>
    <w:rsid w:val="16846935"/>
    <w:rsid w:val="16861701"/>
    <w:rsid w:val="16880487"/>
    <w:rsid w:val="168A0107"/>
    <w:rsid w:val="168A398A"/>
    <w:rsid w:val="168B5B89"/>
    <w:rsid w:val="168B7CC4"/>
    <w:rsid w:val="168D3A3C"/>
    <w:rsid w:val="168E50BE"/>
    <w:rsid w:val="168E5B5C"/>
    <w:rsid w:val="16907A92"/>
    <w:rsid w:val="16922E00"/>
    <w:rsid w:val="16930A17"/>
    <w:rsid w:val="169828CD"/>
    <w:rsid w:val="169B5E23"/>
    <w:rsid w:val="169D1326"/>
    <w:rsid w:val="169E0CBC"/>
    <w:rsid w:val="169E17A5"/>
    <w:rsid w:val="169F4829"/>
    <w:rsid w:val="169F72CB"/>
    <w:rsid w:val="16A022AB"/>
    <w:rsid w:val="16A40CB1"/>
    <w:rsid w:val="16A641B4"/>
    <w:rsid w:val="16A91EF8"/>
    <w:rsid w:val="16A92BBA"/>
    <w:rsid w:val="16AB3EC2"/>
    <w:rsid w:val="16AC1941"/>
    <w:rsid w:val="16AE7042"/>
    <w:rsid w:val="16B05DC8"/>
    <w:rsid w:val="16B169EA"/>
    <w:rsid w:val="16B259AA"/>
    <w:rsid w:val="16B36D4D"/>
    <w:rsid w:val="16B447CE"/>
    <w:rsid w:val="16B54D41"/>
    <w:rsid w:val="16B67CD2"/>
    <w:rsid w:val="16B9038D"/>
    <w:rsid w:val="16B953D3"/>
    <w:rsid w:val="16BE2C18"/>
    <w:rsid w:val="16C624EA"/>
    <w:rsid w:val="16CB4564"/>
    <w:rsid w:val="16CD0B5E"/>
    <w:rsid w:val="16CD208A"/>
    <w:rsid w:val="16CE195E"/>
    <w:rsid w:val="16CF7BB0"/>
    <w:rsid w:val="16D0087B"/>
    <w:rsid w:val="16D2144F"/>
    <w:rsid w:val="16D33EF7"/>
    <w:rsid w:val="16D36F75"/>
    <w:rsid w:val="16D62785"/>
    <w:rsid w:val="16D93709"/>
    <w:rsid w:val="16DA4A0E"/>
    <w:rsid w:val="16DB47A7"/>
    <w:rsid w:val="16DB76B1"/>
    <w:rsid w:val="16E14399"/>
    <w:rsid w:val="16E4665C"/>
    <w:rsid w:val="16E55624"/>
    <w:rsid w:val="16E573D4"/>
    <w:rsid w:val="16E97227"/>
    <w:rsid w:val="16F17B87"/>
    <w:rsid w:val="16F45869"/>
    <w:rsid w:val="16F60ABB"/>
    <w:rsid w:val="16F6268C"/>
    <w:rsid w:val="16FA78CD"/>
    <w:rsid w:val="16FE0496"/>
    <w:rsid w:val="16FF13CB"/>
    <w:rsid w:val="17005FBC"/>
    <w:rsid w:val="170148CE"/>
    <w:rsid w:val="1702234F"/>
    <w:rsid w:val="17026134"/>
    <w:rsid w:val="170A508C"/>
    <w:rsid w:val="170D06D9"/>
    <w:rsid w:val="170D06E0"/>
    <w:rsid w:val="170D4E5D"/>
    <w:rsid w:val="170E28DF"/>
    <w:rsid w:val="171170E7"/>
    <w:rsid w:val="17147CB9"/>
    <w:rsid w:val="1716356E"/>
    <w:rsid w:val="171A79F6"/>
    <w:rsid w:val="171B605C"/>
    <w:rsid w:val="171F3E7E"/>
    <w:rsid w:val="1720665E"/>
    <w:rsid w:val="17227E29"/>
    <w:rsid w:val="172422A9"/>
    <w:rsid w:val="1726179A"/>
    <w:rsid w:val="172A3039"/>
    <w:rsid w:val="172A3CA9"/>
    <w:rsid w:val="172A4DE7"/>
    <w:rsid w:val="172C64A1"/>
    <w:rsid w:val="172D5F3C"/>
    <w:rsid w:val="172F4118"/>
    <w:rsid w:val="173043C7"/>
    <w:rsid w:val="17312619"/>
    <w:rsid w:val="1732509D"/>
    <w:rsid w:val="17332B1E"/>
    <w:rsid w:val="173405A0"/>
    <w:rsid w:val="17342109"/>
    <w:rsid w:val="17345C65"/>
    <w:rsid w:val="1735378C"/>
    <w:rsid w:val="17380E81"/>
    <w:rsid w:val="173C54B5"/>
    <w:rsid w:val="173E182D"/>
    <w:rsid w:val="173F21B4"/>
    <w:rsid w:val="173F7F67"/>
    <w:rsid w:val="17442DB9"/>
    <w:rsid w:val="17446A3D"/>
    <w:rsid w:val="1745083A"/>
    <w:rsid w:val="174540BD"/>
    <w:rsid w:val="17455B62"/>
    <w:rsid w:val="17473D3D"/>
    <w:rsid w:val="17487240"/>
    <w:rsid w:val="17491FBE"/>
    <w:rsid w:val="174A2743"/>
    <w:rsid w:val="174D36C8"/>
    <w:rsid w:val="174F49CD"/>
    <w:rsid w:val="1752258F"/>
    <w:rsid w:val="17544559"/>
    <w:rsid w:val="17555BDC"/>
    <w:rsid w:val="175B58E8"/>
    <w:rsid w:val="175D5FCB"/>
    <w:rsid w:val="175E0F34"/>
    <w:rsid w:val="175F13E4"/>
    <w:rsid w:val="17604CAC"/>
    <w:rsid w:val="176062F2"/>
    <w:rsid w:val="17627DEA"/>
    <w:rsid w:val="1763479D"/>
    <w:rsid w:val="17645602"/>
    <w:rsid w:val="17656B71"/>
    <w:rsid w:val="176667F0"/>
    <w:rsid w:val="17674272"/>
    <w:rsid w:val="176B7B12"/>
    <w:rsid w:val="176D19FF"/>
    <w:rsid w:val="176D5E03"/>
    <w:rsid w:val="176E3BFD"/>
    <w:rsid w:val="176F3BD1"/>
    <w:rsid w:val="17710C68"/>
    <w:rsid w:val="17733908"/>
    <w:rsid w:val="177525C9"/>
    <w:rsid w:val="17771379"/>
    <w:rsid w:val="1779272E"/>
    <w:rsid w:val="17793FC0"/>
    <w:rsid w:val="177E15D6"/>
    <w:rsid w:val="177F1919"/>
    <w:rsid w:val="17802C1E"/>
    <w:rsid w:val="1780519C"/>
    <w:rsid w:val="17814E1C"/>
    <w:rsid w:val="17832776"/>
    <w:rsid w:val="17845DA0"/>
    <w:rsid w:val="17854713"/>
    <w:rsid w:val="178A7CAA"/>
    <w:rsid w:val="178E1F33"/>
    <w:rsid w:val="178F2FEA"/>
    <w:rsid w:val="179130B8"/>
    <w:rsid w:val="1794165B"/>
    <w:rsid w:val="17943E3D"/>
    <w:rsid w:val="179518BE"/>
    <w:rsid w:val="17984235"/>
    <w:rsid w:val="179C767F"/>
    <w:rsid w:val="17A36655"/>
    <w:rsid w:val="17A51B58"/>
    <w:rsid w:val="17AA1863"/>
    <w:rsid w:val="17AA5FE0"/>
    <w:rsid w:val="17AB3A62"/>
    <w:rsid w:val="17AC4D67"/>
    <w:rsid w:val="17AD5A18"/>
    <w:rsid w:val="17AE59FC"/>
    <w:rsid w:val="17AF1790"/>
    <w:rsid w:val="17AF5CEB"/>
    <w:rsid w:val="17B0596B"/>
    <w:rsid w:val="17B172B6"/>
    <w:rsid w:val="17B26C70"/>
    <w:rsid w:val="17B72B66"/>
    <w:rsid w:val="17B7561E"/>
    <w:rsid w:val="17BA627B"/>
    <w:rsid w:val="17C26F0A"/>
    <w:rsid w:val="17C4240D"/>
    <w:rsid w:val="17C5460C"/>
    <w:rsid w:val="17C85590"/>
    <w:rsid w:val="17CA0378"/>
    <w:rsid w:val="17D548A6"/>
    <w:rsid w:val="17D66D1D"/>
    <w:rsid w:val="17D6734C"/>
    <w:rsid w:val="17D80D4B"/>
    <w:rsid w:val="17D905BB"/>
    <w:rsid w:val="17DD1CB2"/>
    <w:rsid w:val="17DD5536"/>
    <w:rsid w:val="17DF2075"/>
    <w:rsid w:val="17E219BD"/>
    <w:rsid w:val="17E23913"/>
    <w:rsid w:val="17E55F00"/>
    <w:rsid w:val="17E86A50"/>
    <w:rsid w:val="17EB6307"/>
    <w:rsid w:val="17EB6A4A"/>
    <w:rsid w:val="17EE050A"/>
    <w:rsid w:val="17F17FFA"/>
    <w:rsid w:val="17F6065E"/>
    <w:rsid w:val="17F6116D"/>
    <w:rsid w:val="17FB4AE6"/>
    <w:rsid w:val="17FD074D"/>
    <w:rsid w:val="17FF44C5"/>
    <w:rsid w:val="18001FEB"/>
    <w:rsid w:val="18006025"/>
    <w:rsid w:val="18021EF2"/>
    <w:rsid w:val="18047D2E"/>
    <w:rsid w:val="180608F8"/>
    <w:rsid w:val="180732A3"/>
    <w:rsid w:val="18086F15"/>
    <w:rsid w:val="18092DE2"/>
    <w:rsid w:val="180E4708"/>
    <w:rsid w:val="180E6167"/>
    <w:rsid w:val="180F222F"/>
    <w:rsid w:val="1811250D"/>
    <w:rsid w:val="18117D55"/>
    <w:rsid w:val="1812470B"/>
    <w:rsid w:val="18131D1F"/>
    <w:rsid w:val="18147C0E"/>
    <w:rsid w:val="18163111"/>
    <w:rsid w:val="18187335"/>
    <w:rsid w:val="181D2B9D"/>
    <w:rsid w:val="181D631F"/>
    <w:rsid w:val="181E2472"/>
    <w:rsid w:val="18226406"/>
    <w:rsid w:val="18235CAA"/>
    <w:rsid w:val="18243F2C"/>
    <w:rsid w:val="182511AD"/>
    <w:rsid w:val="18267CA4"/>
    <w:rsid w:val="182A0E16"/>
    <w:rsid w:val="182B350C"/>
    <w:rsid w:val="182B7833"/>
    <w:rsid w:val="183028D1"/>
    <w:rsid w:val="1833416F"/>
    <w:rsid w:val="18355BC4"/>
    <w:rsid w:val="18370544"/>
    <w:rsid w:val="18376EC9"/>
    <w:rsid w:val="18397E4E"/>
    <w:rsid w:val="183B4201"/>
    <w:rsid w:val="183C0DD2"/>
    <w:rsid w:val="183D0B4A"/>
    <w:rsid w:val="184119D7"/>
    <w:rsid w:val="18427458"/>
    <w:rsid w:val="18427A99"/>
    <w:rsid w:val="184503DD"/>
    <w:rsid w:val="18453C60"/>
    <w:rsid w:val="18496DE3"/>
    <w:rsid w:val="184B14B9"/>
    <w:rsid w:val="184C2A2C"/>
    <w:rsid w:val="184C57E9"/>
    <w:rsid w:val="18510A99"/>
    <w:rsid w:val="185534CD"/>
    <w:rsid w:val="18592901"/>
    <w:rsid w:val="18596915"/>
    <w:rsid w:val="185B5474"/>
    <w:rsid w:val="18616F2E"/>
    <w:rsid w:val="186662F2"/>
    <w:rsid w:val="1867217A"/>
    <w:rsid w:val="186802BC"/>
    <w:rsid w:val="1876442F"/>
    <w:rsid w:val="187C78C4"/>
    <w:rsid w:val="1881498A"/>
    <w:rsid w:val="18826EA4"/>
    <w:rsid w:val="188646CA"/>
    <w:rsid w:val="18893450"/>
    <w:rsid w:val="188A6953"/>
    <w:rsid w:val="188E1AD6"/>
    <w:rsid w:val="189162DE"/>
    <w:rsid w:val="18925339"/>
    <w:rsid w:val="189866C8"/>
    <w:rsid w:val="189A336A"/>
    <w:rsid w:val="189C466F"/>
    <w:rsid w:val="189E74FF"/>
    <w:rsid w:val="189E7B72"/>
    <w:rsid w:val="18A23FFA"/>
    <w:rsid w:val="18A361F8"/>
    <w:rsid w:val="18A61A6D"/>
    <w:rsid w:val="18A64941"/>
    <w:rsid w:val="18AB3604"/>
    <w:rsid w:val="18AB63FB"/>
    <w:rsid w:val="18AD6B08"/>
    <w:rsid w:val="18B10D91"/>
    <w:rsid w:val="18B22F8F"/>
    <w:rsid w:val="18B26813"/>
    <w:rsid w:val="18B34294"/>
    <w:rsid w:val="18B43F14"/>
    <w:rsid w:val="18B67417"/>
    <w:rsid w:val="18B72C9A"/>
    <w:rsid w:val="18BC088E"/>
    <w:rsid w:val="18BD2625"/>
    <w:rsid w:val="18C035AA"/>
    <w:rsid w:val="18C065C3"/>
    <w:rsid w:val="18C72F35"/>
    <w:rsid w:val="18C8444C"/>
    <w:rsid w:val="18D0682C"/>
    <w:rsid w:val="18D17A0D"/>
    <w:rsid w:val="18D20390"/>
    <w:rsid w:val="18D36D47"/>
    <w:rsid w:val="18D45952"/>
    <w:rsid w:val="18D47700"/>
    <w:rsid w:val="18D70F9E"/>
    <w:rsid w:val="18D771F0"/>
    <w:rsid w:val="18D83457"/>
    <w:rsid w:val="18DF05DB"/>
    <w:rsid w:val="18E31237"/>
    <w:rsid w:val="18E35B95"/>
    <w:rsid w:val="18E37943"/>
    <w:rsid w:val="18E402E6"/>
    <w:rsid w:val="18E84F59"/>
    <w:rsid w:val="18E86AC6"/>
    <w:rsid w:val="18EB1E70"/>
    <w:rsid w:val="18EB2C9C"/>
    <w:rsid w:val="18ED341E"/>
    <w:rsid w:val="18EE2DF4"/>
    <w:rsid w:val="18EF0876"/>
    <w:rsid w:val="18F040F9"/>
    <w:rsid w:val="18F51008"/>
    <w:rsid w:val="18F75C82"/>
    <w:rsid w:val="18F86F87"/>
    <w:rsid w:val="18FB4688"/>
    <w:rsid w:val="18FD340F"/>
    <w:rsid w:val="19035318"/>
    <w:rsid w:val="19052A19"/>
    <w:rsid w:val="191355B2"/>
    <w:rsid w:val="19143034"/>
    <w:rsid w:val="19155232"/>
    <w:rsid w:val="19157D18"/>
    <w:rsid w:val="191775ED"/>
    <w:rsid w:val="19183BAB"/>
    <w:rsid w:val="191E3943"/>
    <w:rsid w:val="191F1353"/>
    <w:rsid w:val="19206E47"/>
    <w:rsid w:val="192111BE"/>
    <w:rsid w:val="192B1596"/>
    <w:rsid w:val="192B3098"/>
    <w:rsid w:val="19314B62"/>
    <w:rsid w:val="19373188"/>
    <w:rsid w:val="193844ED"/>
    <w:rsid w:val="19391F6F"/>
    <w:rsid w:val="193A32DB"/>
    <w:rsid w:val="193B5472"/>
    <w:rsid w:val="1941466A"/>
    <w:rsid w:val="194505FE"/>
    <w:rsid w:val="194A1770"/>
    <w:rsid w:val="194A6E65"/>
    <w:rsid w:val="194B7296"/>
    <w:rsid w:val="194C6A11"/>
    <w:rsid w:val="194D0C0F"/>
    <w:rsid w:val="19516FA3"/>
    <w:rsid w:val="1956151F"/>
    <w:rsid w:val="195A5D27"/>
    <w:rsid w:val="195A7F25"/>
    <w:rsid w:val="195D472D"/>
    <w:rsid w:val="19601E2E"/>
    <w:rsid w:val="196056B2"/>
    <w:rsid w:val="196440B8"/>
    <w:rsid w:val="19663D38"/>
    <w:rsid w:val="19694CBC"/>
    <w:rsid w:val="196A3BC0"/>
    <w:rsid w:val="196C7125"/>
    <w:rsid w:val="196D1144"/>
    <w:rsid w:val="196F4647"/>
    <w:rsid w:val="19720CC7"/>
    <w:rsid w:val="19756550"/>
    <w:rsid w:val="19766A09"/>
    <w:rsid w:val="19794FC9"/>
    <w:rsid w:val="197D7D98"/>
    <w:rsid w:val="197E141A"/>
    <w:rsid w:val="197F6E60"/>
    <w:rsid w:val="19801636"/>
    <w:rsid w:val="198048E1"/>
    <w:rsid w:val="198561B8"/>
    <w:rsid w:val="198567EB"/>
    <w:rsid w:val="198729C4"/>
    <w:rsid w:val="1988776F"/>
    <w:rsid w:val="198B64F6"/>
    <w:rsid w:val="199155F1"/>
    <w:rsid w:val="19923117"/>
    <w:rsid w:val="1998697F"/>
    <w:rsid w:val="199926F8"/>
    <w:rsid w:val="1999328D"/>
    <w:rsid w:val="19A37420"/>
    <w:rsid w:val="19A44EA1"/>
    <w:rsid w:val="19A5109C"/>
    <w:rsid w:val="19A625A3"/>
    <w:rsid w:val="19A93527"/>
    <w:rsid w:val="19AA0FA9"/>
    <w:rsid w:val="19B02EB2"/>
    <w:rsid w:val="19B376BA"/>
    <w:rsid w:val="19B46862"/>
    <w:rsid w:val="19B63A54"/>
    <w:rsid w:val="19BA37C2"/>
    <w:rsid w:val="19BC0D45"/>
    <w:rsid w:val="19BD0194"/>
    <w:rsid w:val="19BD21C8"/>
    <w:rsid w:val="19BD63E6"/>
    <w:rsid w:val="19BE5A4B"/>
    <w:rsid w:val="19C52E58"/>
    <w:rsid w:val="19C608D9"/>
    <w:rsid w:val="19C71013"/>
    <w:rsid w:val="19C96042"/>
    <w:rsid w:val="19CB4D61"/>
    <w:rsid w:val="19CC03D7"/>
    <w:rsid w:val="19CC249B"/>
    <w:rsid w:val="19CD49E1"/>
    <w:rsid w:val="19CF6119"/>
    <w:rsid w:val="19CF7E80"/>
    <w:rsid w:val="19CF7EC7"/>
    <w:rsid w:val="19D011E9"/>
    <w:rsid w:val="19D20E68"/>
    <w:rsid w:val="19D35C0A"/>
    <w:rsid w:val="19D40C42"/>
    <w:rsid w:val="19D72D72"/>
    <w:rsid w:val="19DC4FFB"/>
    <w:rsid w:val="19DE0EEB"/>
    <w:rsid w:val="19E05C00"/>
    <w:rsid w:val="19E420C7"/>
    <w:rsid w:val="19E85441"/>
    <w:rsid w:val="19EA6AAF"/>
    <w:rsid w:val="19EB628B"/>
    <w:rsid w:val="19ED659F"/>
    <w:rsid w:val="19EE0799"/>
    <w:rsid w:val="19EE2997"/>
    <w:rsid w:val="19EF0419"/>
    <w:rsid w:val="19F05074"/>
    <w:rsid w:val="19F86B2A"/>
    <w:rsid w:val="19FA202D"/>
    <w:rsid w:val="19FD0562"/>
    <w:rsid w:val="19FD2C86"/>
    <w:rsid w:val="1A0148B8"/>
    <w:rsid w:val="1A0334EA"/>
    <w:rsid w:val="1A057D8D"/>
    <w:rsid w:val="1A065E3F"/>
    <w:rsid w:val="1A0E09F0"/>
    <w:rsid w:val="1A1254D5"/>
    <w:rsid w:val="1A1409D8"/>
    <w:rsid w:val="1A1660DA"/>
    <w:rsid w:val="1A1773DF"/>
    <w:rsid w:val="1A1C7FE3"/>
    <w:rsid w:val="1A1D0C33"/>
    <w:rsid w:val="1A1E34E6"/>
    <w:rsid w:val="1A21446B"/>
    <w:rsid w:val="1A221EEC"/>
    <w:rsid w:val="1A22449B"/>
    <w:rsid w:val="1A2521DD"/>
    <w:rsid w:val="1A2569C7"/>
    <w:rsid w:val="1A27385F"/>
    <w:rsid w:val="1A2740A4"/>
    <w:rsid w:val="1A287679"/>
    <w:rsid w:val="1A2B05FE"/>
    <w:rsid w:val="1A2C027D"/>
    <w:rsid w:val="1A2D01B8"/>
    <w:rsid w:val="1A2F6BB8"/>
    <w:rsid w:val="1A306C84"/>
    <w:rsid w:val="1A323848"/>
    <w:rsid w:val="1A3348FA"/>
    <w:rsid w:val="1A342318"/>
    <w:rsid w:val="1A384090"/>
    <w:rsid w:val="1A4062D0"/>
    <w:rsid w:val="1A427337"/>
    <w:rsid w:val="1A443726"/>
    <w:rsid w:val="1A47212C"/>
    <w:rsid w:val="1A4B0470"/>
    <w:rsid w:val="1A4C776A"/>
    <w:rsid w:val="1A4D2680"/>
    <w:rsid w:val="1A4F2DB6"/>
    <w:rsid w:val="1A4F7538"/>
    <w:rsid w:val="1A555ADC"/>
    <w:rsid w:val="1A5823C6"/>
    <w:rsid w:val="1A58610F"/>
    <w:rsid w:val="1A5C6EF8"/>
    <w:rsid w:val="1A5F124B"/>
    <w:rsid w:val="1A5F77D3"/>
    <w:rsid w:val="1A6016EF"/>
    <w:rsid w:val="1A605254"/>
    <w:rsid w:val="1A661FA5"/>
    <w:rsid w:val="1A675266"/>
    <w:rsid w:val="1A693E78"/>
    <w:rsid w:val="1A6C5716"/>
    <w:rsid w:val="1A715058"/>
    <w:rsid w:val="1A7171D0"/>
    <w:rsid w:val="1A7267BE"/>
    <w:rsid w:val="1A7867B1"/>
    <w:rsid w:val="1A79617E"/>
    <w:rsid w:val="1A7B3880"/>
    <w:rsid w:val="1A7C1301"/>
    <w:rsid w:val="1A7E65CC"/>
    <w:rsid w:val="1A7E7140"/>
    <w:rsid w:val="1A7F2286"/>
    <w:rsid w:val="1A807414"/>
    <w:rsid w:val="1A81100C"/>
    <w:rsid w:val="1A8B191C"/>
    <w:rsid w:val="1A8F43B3"/>
    <w:rsid w:val="1A913825"/>
    <w:rsid w:val="1A9447AA"/>
    <w:rsid w:val="1A9469A8"/>
    <w:rsid w:val="1A9609E5"/>
    <w:rsid w:val="1A9829AF"/>
    <w:rsid w:val="1A995465"/>
    <w:rsid w:val="1A9A57CA"/>
    <w:rsid w:val="1AA1530A"/>
    <w:rsid w:val="1AA50C28"/>
    <w:rsid w:val="1AA67F47"/>
    <w:rsid w:val="1AA90ECC"/>
    <w:rsid w:val="1AB04E2D"/>
    <w:rsid w:val="1AB429CE"/>
    <w:rsid w:val="1AB560CE"/>
    <w:rsid w:val="1AB704C9"/>
    <w:rsid w:val="1AB723E0"/>
    <w:rsid w:val="1AB83F48"/>
    <w:rsid w:val="1AB87E61"/>
    <w:rsid w:val="1AB939C2"/>
    <w:rsid w:val="1ABD7B6C"/>
    <w:rsid w:val="1ABE298D"/>
    <w:rsid w:val="1AC11F06"/>
    <w:rsid w:val="1AC23FF4"/>
    <w:rsid w:val="1AC66089"/>
    <w:rsid w:val="1ACC4407"/>
    <w:rsid w:val="1ACF330A"/>
    <w:rsid w:val="1AD75285"/>
    <w:rsid w:val="1AD93C19"/>
    <w:rsid w:val="1AD9749D"/>
    <w:rsid w:val="1ADA4D76"/>
    <w:rsid w:val="1ADF238C"/>
    <w:rsid w:val="1AE06E27"/>
    <w:rsid w:val="1AE16AA7"/>
    <w:rsid w:val="1AE17876"/>
    <w:rsid w:val="1AE35FDC"/>
    <w:rsid w:val="1AE4582E"/>
    <w:rsid w:val="1AE6371B"/>
    <w:rsid w:val="1AE67F2F"/>
    <w:rsid w:val="1AE71241"/>
    <w:rsid w:val="1AE85578"/>
    <w:rsid w:val="1AEA3A9E"/>
    <w:rsid w:val="1AEC4E38"/>
    <w:rsid w:val="1AEC6857"/>
    <w:rsid w:val="1AED4AA9"/>
    <w:rsid w:val="1AEE0821"/>
    <w:rsid w:val="1AEE3BBF"/>
    <w:rsid w:val="1AF35C55"/>
    <w:rsid w:val="1AF71484"/>
    <w:rsid w:val="1AF776D6"/>
    <w:rsid w:val="1AF866CC"/>
    <w:rsid w:val="1AFC4CEC"/>
    <w:rsid w:val="1AFF3E59"/>
    <w:rsid w:val="1AFF658A"/>
    <w:rsid w:val="1B080EE5"/>
    <w:rsid w:val="1B0A7C6C"/>
    <w:rsid w:val="1B0B13D3"/>
    <w:rsid w:val="1B0C1EB0"/>
    <w:rsid w:val="1B0D536D"/>
    <w:rsid w:val="1B0E2DEF"/>
    <w:rsid w:val="1B0F3650"/>
    <w:rsid w:val="1B0F40F3"/>
    <w:rsid w:val="1B1069E9"/>
    <w:rsid w:val="1B127276"/>
    <w:rsid w:val="1B1736FE"/>
    <w:rsid w:val="1B177D78"/>
    <w:rsid w:val="1B1D5C78"/>
    <w:rsid w:val="1B217891"/>
    <w:rsid w:val="1B225312"/>
    <w:rsid w:val="1B244243"/>
    <w:rsid w:val="1B267FBB"/>
    <w:rsid w:val="1B285DA8"/>
    <w:rsid w:val="1B2865CE"/>
    <w:rsid w:val="1B294C9D"/>
    <w:rsid w:val="1B2B55D1"/>
    <w:rsid w:val="1B2D36A3"/>
    <w:rsid w:val="1B2E1125"/>
    <w:rsid w:val="1B356450"/>
    <w:rsid w:val="1B3607A6"/>
    <w:rsid w:val="1B371A34"/>
    <w:rsid w:val="1B394F38"/>
    <w:rsid w:val="1B395F40"/>
    <w:rsid w:val="1B3A1CB8"/>
    <w:rsid w:val="1B3A29B9"/>
    <w:rsid w:val="1B3C333B"/>
    <w:rsid w:val="1B3E11A9"/>
    <w:rsid w:val="1B43291B"/>
    <w:rsid w:val="1B450D4A"/>
    <w:rsid w:val="1B451F45"/>
    <w:rsid w:val="1B4560C7"/>
    <w:rsid w:val="1B46204F"/>
    <w:rsid w:val="1B487750"/>
    <w:rsid w:val="1B490BB9"/>
    <w:rsid w:val="1B4B17D0"/>
    <w:rsid w:val="1B4D19EC"/>
    <w:rsid w:val="1B4D5548"/>
    <w:rsid w:val="1B504B5D"/>
    <w:rsid w:val="1B5238E3"/>
    <w:rsid w:val="1B531051"/>
    <w:rsid w:val="1B5468D6"/>
    <w:rsid w:val="1B5622E9"/>
    <w:rsid w:val="1B5744E8"/>
    <w:rsid w:val="1B581F69"/>
    <w:rsid w:val="1B5857EC"/>
    <w:rsid w:val="1B59213E"/>
    <w:rsid w:val="1B5B0504"/>
    <w:rsid w:val="1B5B7B3E"/>
    <w:rsid w:val="1B5C41F3"/>
    <w:rsid w:val="1B5E3E72"/>
    <w:rsid w:val="1B60540B"/>
    <w:rsid w:val="1B633B7D"/>
    <w:rsid w:val="1B672584"/>
    <w:rsid w:val="1B6D5BEA"/>
    <w:rsid w:val="1B6E5FB3"/>
    <w:rsid w:val="1B6F0841"/>
    <w:rsid w:val="1B6F1962"/>
    <w:rsid w:val="1B6F3710"/>
    <w:rsid w:val="1B6F54BE"/>
    <w:rsid w:val="1B707610"/>
    <w:rsid w:val="1B721452"/>
    <w:rsid w:val="1B733E18"/>
    <w:rsid w:val="1B740D26"/>
    <w:rsid w:val="1B761519"/>
    <w:rsid w:val="1B7900EB"/>
    <w:rsid w:val="1B7D4727"/>
    <w:rsid w:val="1B7D6926"/>
    <w:rsid w:val="1B7D7150"/>
    <w:rsid w:val="1B8056AC"/>
    <w:rsid w:val="1B826631"/>
    <w:rsid w:val="1B83540D"/>
    <w:rsid w:val="1B841B34"/>
    <w:rsid w:val="1B853D32"/>
    <w:rsid w:val="1B8542B0"/>
    <w:rsid w:val="1B865037"/>
    <w:rsid w:val="1B8D2C3F"/>
    <w:rsid w:val="1B8E2443"/>
    <w:rsid w:val="1B903686"/>
    <w:rsid w:val="1B920E49"/>
    <w:rsid w:val="1B967850"/>
    <w:rsid w:val="1B982D53"/>
    <w:rsid w:val="1B99127C"/>
    <w:rsid w:val="1BA210E4"/>
    <w:rsid w:val="1BA86870"/>
    <w:rsid w:val="1BAB0CA3"/>
    <w:rsid w:val="1BAB226E"/>
    <w:rsid w:val="1BAC19F3"/>
    <w:rsid w:val="1BAF61FB"/>
    <w:rsid w:val="1BB15E7B"/>
    <w:rsid w:val="1BB2137E"/>
    <w:rsid w:val="1BB34C01"/>
    <w:rsid w:val="1BB43819"/>
    <w:rsid w:val="1BB73608"/>
    <w:rsid w:val="1BB750B7"/>
    <w:rsid w:val="1BB92BDD"/>
    <w:rsid w:val="1BBD1AAB"/>
    <w:rsid w:val="1BBE47DE"/>
    <w:rsid w:val="1BC17CE4"/>
    <w:rsid w:val="1BC34E9C"/>
    <w:rsid w:val="1BC7001F"/>
    <w:rsid w:val="1BCA303C"/>
    <w:rsid w:val="1BCD57AB"/>
    <w:rsid w:val="1BCF2EAD"/>
    <w:rsid w:val="1BD05350"/>
    <w:rsid w:val="1BD276B4"/>
    <w:rsid w:val="1BD37992"/>
    <w:rsid w:val="1BD45C69"/>
    <w:rsid w:val="1BD47334"/>
    <w:rsid w:val="1BD702B9"/>
    <w:rsid w:val="1BDC5123"/>
    <w:rsid w:val="1BDD5A46"/>
    <w:rsid w:val="1BDE2644"/>
    <w:rsid w:val="1BE0460E"/>
    <w:rsid w:val="1BE063BC"/>
    <w:rsid w:val="1BE21ECD"/>
    <w:rsid w:val="1BE37C5A"/>
    <w:rsid w:val="1BE51C24"/>
    <w:rsid w:val="1BE70E12"/>
    <w:rsid w:val="1BE7599C"/>
    <w:rsid w:val="1BEA4D5B"/>
    <w:rsid w:val="1BEE7EDE"/>
    <w:rsid w:val="1BEF2AA3"/>
    <w:rsid w:val="1BF22168"/>
    <w:rsid w:val="1BF84071"/>
    <w:rsid w:val="1BF8447F"/>
    <w:rsid w:val="1BF9223B"/>
    <w:rsid w:val="1BF9747E"/>
    <w:rsid w:val="1BFD51C0"/>
    <w:rsid w:val="1BFD6F6E"/>
    <w:rsid w:val="1BFF73B7"/>
    <w:rsid w:val="1C00080C"/>
    <w:rsid w:val="1C07202B"/>
    <w:rsid w:val="1C097B8F"/>
    <w:rsid w:val="1C0A2274"/>
    <w:rsid w:val="1C0B0B13"/>
    <w:rsid w:val="1C0C5403"/>
    <w:rsid w:val="1C0D3E62"/>
    <w:rsid w:val="1C0F0A4F"/>
    <w:rsid w:val="1C13269C"/>
    <w:rsid w:val="1C1357D3"/>
    <w:rsid w:val="1C1578A9"/>
    <w:rsid w:val="1C163621"/>
    <w:rsid w:val="1C185B56"/>
    <w:rsid w:val="1C1945A6"/>
    <w:rsid w:val="1C1B5646"/>
    <w:rsid w:val="1C1D13BE"/>
    <w:rsid w:val="1C1D316C"/>
    <w:rsid w:val="1C1E42B1"/>
    <w:rsid w:val="1C2019B2"/>
    <w:rsid w:val="1C224C26"/>
    <w:rsid w:val="1C24690F"/>
    <w:rsid w:val="1C250273"/>
    <w:rsid w:val="1C252021"/>
    <w:rsid w:val="1C281B11"/>
    <w:rsid w:val="1C286490"/>
    <w:rsid w:val="1C2C33AF"/>
    <w:rsid w:val="1C2D6AC9"/>
    <w:rsid w:val="1C2F4C4D"/>
    <w:rsid w:val="1C326E0B"/>
    <w:rsid w:val="1C327E6A"/>
    <w:rsid w:val="1C334DB0"/>
    <w:rsid w:val="1C353ED6"/>
    <w:rsid w:val="1C387FA6"/>
    <w:rsid w:val="1C3A1F70"/>
    <w:rsid w:val="1C3B1844"/>
    <w:rsid w:val="1C3C5A5F"/>
    <w:rsid w:val="1C3D34E0"/>
    <w:rsid w:val="1C3D736A"/>
    <w:rsid w:val="1C411EE7"/>
    <w:rsid w:val="1C473DF0"/>
    <w:rsid w:val="1C477673"/>
    <w:rsid w:val="1C4972F3"/>
    <w:rsid w:val="1C4A1A87"/>
    <w:rsid w:val="1C4A27F6"/>
    <w:rsid w:val="1C4B6079"/>
    <w:rsid w:val="1C4C3AFB"/>
    <w:rsid w:val="1C4F6C7E"/>
    <w:rsid w:val="1C5300B1"/>
    <w:rsid w:val="1C534F2C"/>
    <w:rsid w:val="1C56667E"/>
    <w:rsid w:val="1C566E7F"/>
    <w:rsid w:val="1C6568C1"/>
    <w:rsid w:val="1C662D65"/>
    <w:rsid w:val="1C6C5EA1"/>
    <w:rsid w:val="1C700838"/>
    <w:rsid w:val="1C702A36"/>
    <w:rsid w:val="1C744D1F"/>
    <w:rsid w:val="1C746B04"/>
    <w:rsid w:val="1C7601C2"/>
    <w:rsid w:val="1C775C44"/>
    <w:rsid w:val="1C784E9C"/>
    <w:rsid w:val="1C7B464A"/>
    <w:rsid w:val="1C7D00AF"/>
    <w:rsid w:val="1C7D1E5D"/>
    <w:rsid w:val="1C7D7B4D"/>
    <w:rsid w:val="1C8361D3"/>
    <w:rsid w:val="1C885EDE"/>
    <w:rsid w:val="1C8A13E1"/>
    <w:rsid w:val="1C8B6E63"/>
    <w:rsid w:val="1C8C2366"/>
    <w:rsid w:val="1C8C6544"/>
    <w:rsid w:val="1C8D7DE8"/>
    <w:rsid w:val="1C8E1FE6"/>
    <w:rsid w:val="1C8F7A67"/>
    <w:rsid w:val="1C900D6C"/>
    <w:rsid w:val="1C917D91"/>
    <w:rsid w:val="1C9209EC"/>
    <w:rsid w:val="1C9378D2"/>
    <w:rsid w:val="1C986179"/>
    <w:rsid w:val="1C990377"/>
    <w:rsid w:val="1C9C4B7F"/>
    <w:rsid w:val="1C9C6D7D"/>
    <w:rsid w:val="1C9E0082"/>
    <w:rsid w:val="1C9E6A3C"/>
    <w:rsid w:val="1CA62F10"/>
    <w:rsid w:val="1CA6768D"/>
    <w:rsid w:val="1CA7510E"/>
    <w:rsid w:val="1CA86413"/>
    <w:rsid w:val="1CA86EA0"/>
    <w:rsid w:val="1CA90611"/>
    <w:rsid w:val="1CA93E95"/>
    <w:rsid w:val="1CB05D8E"/>
    <w:rsid w:val="1CB87339"/>
    <w:rsid w:val="1CBB2985"/>
    <w:rsid w:val="1CC059EB"/>
    <w:rsid w:val="1CC1153B"/>
    <w:rsid w:val="1CC21E65"/>
    <w:rsid w:val="1CC253C7"/>
    <w:rsid w:val="1CC25AC1"/>
    <w:rsid w:val="1CC36857"/>
    <w:rsid w:val="1CC73445"/>
    <w:rsid w:val="1CCB1E4B"/>
    <w:rsid w:val="1CD062D3"/>
    <w:rsid w:val="1CD32386"/>
    <w:rsid w:val="1CD6156D"/>
    <w:rsid w:val="1CD77DF3"/>
    <w:rsid w:val="1CD96BE2"/>
    <w:rsid w:val="1CDB7EE7"/>
    <w:rsid w:val="1CDC3027"/>
    <w:rsid w:val="1CDE68ED"/>
    <w:rsid w:val="1CE149AE"/>
    <w:rsid w:val="1CE63CF9"/>
    <w:rsid w:val="1CE65C54"/>
    <w:rsid w:val="1CE67A02"/>
    <w:rsid w:val="1CEB0D23"/>
    <w:rsid w:val="1CF00880"/>
    <w:rsid w:val="1CF04609"/>
    <w:rsid w:val="1CF21D0A"/>
    <w:rsid w:val="1CF40A91"/>
    <w:rsid w:val="1CFB2778"/>
    <w:rsid w:val="1CFC7225"/>
    <w:rsid w:val="1D012325"/>
    <w:rsid w:val="1D035828"/>
    <w:rsid w:val="1D063C00"/>
    <w:rsid w:val="1D0667AD"/>
    <w:rsid w:val="1D07642C"/>
    <w:rsid w:val="1D087C07"/>
    <w:rsid w:val="1D0C4666"/>
    <w:rsid w:val="1D0C6137"/>
    <w:rsid w:val="1D0D54B9"/>
    <w:rsid w:val="1D110698"/>
    <w:rsid w:val="1D1275B5"/>
    <w:rsid w:val="1D1316E8"/>
    <w:rsid w:val="1D1327C1"/>
    <w:rsid w:val="1D150FC5"/>
    <w:rsid w:val="1D166A47"/>
    <w:rsid w:val="1D1979CC"/>
    <w:rsid w:val="1D1C3424"/>
    <w:rsid w:val="1D1D7BDE"/>
    <w:rsid w:val="1D207356"/>
    <w:rsid w:val="1D2247B2"/>
    <w:rsid w:val="1D266050"/>
    <w:rsid w:val="1D271DC8"/>
    <w:rsid w:val="1D2821E4"/>
    <w:rsid w:val="1D297C66"/>
    <w:rsid w:val="1D2D4A96"/>
    <w:rsid w:val="1D2D666C"/>
    <w:rsid w:val="1D300C7D"/>
    <w:rsid w:val="1D3849FD"/>
    <w:rsid w:val="1D3A3784"/>
    <w:rsid w:val="1D3A6989"/>
    <w:rsid w:val="1D3C2BD9"/>
    <w:rsid w:val="1D3C5874"/>
    <w:rsid w:val="1D3C6DC5"/>
    <w:rsid w:val="1D3E15EC"/>
    <w:rsid w:val="1D3E5EBD"/>
    <w:rsid w:val="1D3F1E0A"/>
    <w:rsid w:val="1D41530D"/>
    <w:rsid w:val="1D477216"/>
    <w:rsid w:val="1D484219"/>
    <w:rsid w:val="1D4D49A3"/>
    <w:rsid w:val="1D4F4622"/>
    <w:rsid w:val="1D505F15"/>
    <w:rsid w:val="1D570900"/>
    <w:rsid w:val="1D5844A5"/>
    <w:rsid w:val="1D5B5EB7"/>
    <w:rsid w:val="1D5D13BA"/>
    <w:rsid w:val="1D5D4C3D"/>
    <w:rsid w:val="1D5F48BD"/>
    <w:rsid w:val="1D60233E"/>
    <w:rsid w:val="1D6152DA"/>
    <w:rsid w:val="1D6210C5"/>
    <w:rsid w:val="1D641885"/>
    <w:rsid w:val="1D645145"/>
    <w:rsid w:val="1D656883"/>
    <w:rsid w:val="1D664248"/>
    <w:rsid w:val="1D677DFC"/>
    <w:rsid w:val="1D6D1654"/>
    <w:rsid w:val="1D6E4ED7"/>
    <w:rsid w:val="1D6F5C49"/>
    <w:rsid w:val="1D71005A"/>
    <w:rsid w:val="1D734218"/>
    <w:rsid w:val="1D790CEA"/>
    <w:rsid w:val="1D7A45EE"/>
    <w:rsid w:val="1D7B41ED"/>
    <w:rsid w:val="1D7C6F7B"/>
    <w:rsid w:val="1D7E5E8C"/>
    <w:rsid w:val="1D813A62"/>
    <w:rsid w:val="1D8315F9"/>
    <w:rsid w:val="1D8348E7"/>
    <w:rsid w:val="1D840FC9"/>
    <w:rsid w:val="1D85546D"/>
    <w:rsid w:val="1D86477C"/>
    <w:rsid w:val="1D8669FF"/>
    <w:rsid w:val="1D8D3097"/>
    <w:rsid w:val="1D8D798A"/>
    <w:rsid w:val="1D900946"/>
    <w:rsid w:val="1D916391"/>
    <w:rsid w:val="1D9236E6"/>
    <w:rsid w:val="1D923E12"/>
    <w:rsid w:val="1D9456B0"/>
    <w:rsid w:val="1D970CFC"/>
    <w:rsid w:val="1D976F4E"/>
    <w:rsid w:val="1D997685"/>
    <w:rsid w:val="1D9B4C90"/>
    <w:rsid w:val="1D9C4C7C"/>
    <w:rsid w:val="1D9E7C25"/>
    <w:rsid w:val="1D9F56A6"/>
    <w:rsid w:val="1DA10BA9"/>
    <w:rsid w:val="1DA91839"/>
    <w:rsid w:val="1DAA7B30"/>
    <w:rsid w:val="1DAB6F3A"/>
    <w:rsid w:val="1DAF11C4"/>
    <w:rsid w:val="1DAF5941"/>
    <w:rsid w:val="1DB518C2"/>
    <w:rsid w:val="1DB573D4"/>
    <w:rsid w:val="1DBE5F5B"/>
    <w:rsid w:val="1DBF39DD"/>
    <w:rsid w:val="1DBF5BDB"/>
    <w:rsid w:val="1DC0145E"/>
    <w:rsid w:val="1DC0365D"/>
    <w:rsid w:val="1DC07C86"/>
    <w:rsid w:val="1DC53368"/>
    <w:rsid w:val="1DC60DE9"/>
    <w:rsid w:val="1DC72FE7"/>
    <w:rsid w:val="1DC7686B"/>
    <w:rsid w:val="1DCC36C4"/>
    <w:rsid w:val="1DCD7725"/>
    <w:rsid w:val="1DCE2972"/>
    <w:rsid w:val="1DCF3C77"/>
    <w:rsid w:val="1DCF493A"/>
    <w:rsid w:val="1DD55B80"/>
    <w:rsid w:val="1DD81FFF"/>
    <w:rsid w:val="1DDA2581"/>
    <w:rsid w:val="1DDA4206"/>
    <w:rsid w:val="1DDE2C0D"/>
    <w:rsid w:val="1DDE2DCF"/>
    <w:rsid w:val="1DDE4B7D"/>
    <w:rsid w:val="1DDE75EB"/>
    <w:rsid w:val="1DDF3F11"/>
    <w:rsid w:val="1DE13B91"/>
    <w:rsid w:val="1DE55F0B"/>
    <w:rsid w:val="1DE57CB9"/>
    <w:rsid w:val="1DE71678"/>
    <w:rsid w:val="1DE80BC0"/>
    <w:rsid w:val="1DE86D9F"/>
    <w:rsid w:val="1DEC57A6"/>
    <w:rsid w:val="1DED3227"/>
    <w:rsid w:val="1DF100EC"/>
    <w:rsid w:val="1DF24184"/>
    <w:rsid w:val="1DF35130"/>
    <w:rsid w:val="1DF61EC7"/>
    <w:rsid w:val="1DF94ABB"/>
    <w:rsid w:val="1DFA3B6F"/>
    <w:rsid w:val="1DFE521F"/>
    <w:rsid w:val="1DFE701D"/>
    <w:rsid w:val="1DFF69C5"/>
    <w:rsid w:val="1E01086B"/>
    <w:rsid w:val="1E011EC8"/>
    <w:rsid w:val="1E012619"/>
    <w:rsid w:val="1E0344C3"/>
    <w:rsid w:val="1E042E4C"/>
    <w:rsid w:val="1E042E8B"/>
    <w:rsid w:val="1E043561"/>
    <w:rsid w:val="1E053DEB"/>
    <w:rsid w:val="1E0565AE"/>
    <w:rsid w:val="1E073DD1"/>
    <w:rsid w:val="1E077654"/>
    <w:rsid w:val="1E0972D4"/>
    <w:rsid w:val="1E0B27D7"/>
    <w:rsid w:val="1E0C0259"/>
    <w:rsid w:val="1E0C3498"/>
    <w:rsid w:val="1E0D155D"/>
    <w:rsid w:val="1E0F4A61"/>
    <w:rsid w:val="1E1260A9"/>
    <w:rsid w:val="1E1643EB"/>
    <w:rsid w:val="1E1A0873"/>
    <w:rsid w:val="1E206F43"/>
    <w:rsid w:val="1E2101FE"/>
    <w:rsid w:val="1E222CBC"/>
    <w:rsid w:val="1E233701"/>
    <w:rsid w:val="1E241183"/>
    <w:rsid w:val="1E256C04"/>
    <w:rsid w:val="1E260E02"/>
    <w:rsid w:val="1E262080"/>
    <w:rsid w:val="1E274306"/>
    <w:rsid w:val="1E297809"/>
    <w:rsid w:val="1E2D2246"/>
    <w:rsid w:val="1E3017BF"/>
    <w:rsid w:val="1E310498"/>
    <w:rsid w:val="1E325F1A"/>
    <w:rsid w:val="1E360515"/>
    <w:rsid w:val="1E36109D"/>
    <w:rsid w:val="1E3845A0"/>
    <w:rsid w:val="1E391DB3"/>
    <w:rsid w:val="1E3B3AC0"/>
    <w:rsid w:val="1E3C2FA6"/>
    <w:rsid w:val="1E3D42AB"/>
    <w:rsid w:val="1E3E3F2B"/>
    <w:rsid w:val="1E3E73CA"/>
    <w:rsid w:val="1E3F19AC"/>
    <w:rsid w:val="1E405230"/>
    <w:rsid w:val="1E4516B7"/>
    <w:rsid w:val="1E47263C"/>
    <w:rsid w:val="1E4744D0"/>
    <w:rsid w:val="1E48483A"/>
    <w:rsid w:val="1E4946EC"/>
    <w:rsid w:val="1E4F41C5"/>
    <w:rsid w:val="1E4F5A7B"/>
    <w:rsid w:val="1E5054CA"/>
    <w:rsid w:val="1E522E75"/>
    <w:rsid w:val="1E5310C7"/>
    <w:rsid w:val="1E535731"/>
    <w:rsid w:val="1E590358"/>
    <w:rsid w:val="1E5E5B8F"/>
    <w:rsid w:val="1E5F2261"/>
    <w:rsid w:val="1E663337"/>
    <w:rsid w:val="1E6905F2"/>
    <w:rsid w:val="1E726D03"/>
    <w:rsid w:val="1E746983"/>
    <w:rsid w:val="1E74728F"/>
    <w:rsid w:val="1E7679C4"/>
    <w:rsid w:val="1E777908"/>
    <w:rsid w:val="1E782E0B"/>
    <w:rsid w:val="1E7A4110"/>
    <w:rsid w:val="1E7D6144"/>
    <w:rsid w:val="1E8079E2"/>
    <w:rsid w:val="1E81151C"/>
    <w:rsid w:val="1E812804"/>
    <w:rsid w:val="1E82375A"/>
    <w:rsid w:val="1E85324A"/>
    <w:rsid w:val="1E896929"/>
    <w:rsid w:val="1E8A3F8A"/>
    <w:rsid w:val="1E913D35"/>
    <w:rsid w:val="1E9445B9"/>
    <w:rsid w:val="1E95493A"/>
    <w:rsid w:val="1E996BC3"/>
    <w:rsid w:val="1E9D534C"/>
    <w:rsid w:val="1E9F0ACC"/>
    <w:rsid w:val="1EA0654E"/>
    <w:rsid w:val="1EA2204E"/>
    <w:rsid w:val="1EA25BAA"/>
    <w:rsid w:val="1EA261CE"/>
    <w:rsid w:val="1EA5079D"/>
    <w:rsid w:val="1EA72655"/>
    <w:rsid w:val="1EAB6ADD"/>
    <w:rsid w:val="1EAC5531"/>
    <w:rsid w:val="1EB01574"/>
    <w:rsid w:val="1EB06519"/>
    <w:rsid w:val="1EB26468"/>
    <w:rsid w:val="1EBD39EB"/>
    <w:rsid w:val="1EBE5AFE"/>
    <w:rsid w:val="1EBF357F"/>
    <w:rsid w:val="1EC02718"/>
    <w:rsid w:val="1EC0482F"/>
    <w:rsid w:val="1EC7681F"/>
    <w:rsid w:val="1EC91389"/>
    <w:rsid w:val="1ECF381A"/>
    <w:rsid w:val="1ED03F93"/>
    <w:rsid w:val="1ED32220"/>
    <w:rsid w:val="1ED61CF8"/>
    <w:rsid w:val="1EDA2A16"/>
    <w:rsid w:val="1EDA3596"/>
    <w:rsid w:val="1EDA542E"/>
    <w:rsid w:val="1EE259C7"/>
    <w:rsid w:val="1EE26ADE"/>
    <w:rsid w:val="1EE302BC"/>
    <w:rsid w:val="1EE45D3E"/>
    <w:rsid w:val="1EE73F05"/>
    <w:rsid w:val="1EE84744"/>
    <w:rsid w:val="1EE93F77"/>
    <w:rsid w:val="1EEE4BFA"/>
    <w:rsid w:val="1EEE7042"/>
    <w:rsid w:val="1EF06916"/>
    <w:rsid w:val="1EF108E0"/>
    <w:rsid w:val="1EF42755"/>
    <w:rsid w:val="1EF6594F"/>
    <w:rsid w:val="1EFD1033"/>
    <w:rsid w:val="1EFD3064"/>
    <w:rsid w:val="1EFF36AD"/>
    <w:rsid w:val="1F0028D1"/>
    <w:rsid w:val="1F003FE9"/>
    <w:rsid w:val="1F034F6D"/>
    <w:rsid w:val="1F053CF4"/>
    <w:rsid w:val="1F057090"/>
    <w:rsid w:val="1F073974"/>
    <w:rsid w:val="1F0D396C"/>
    <w:rsid w:val="1F0E7573"/>
    <w:rsid w:val="1F125588"/>
    <w:rsid w:val="1F15755C"/>
    <w:rsid w:val="1F1620F4"/>
    <w:rsid w:val="1F187491"/>
    <w:rsid w:val="1F197111"/>
    <w:rsid w:val="1F1C3919"/>
    <w:rsid w:val="1F1D5B17"/>
    <w:rsid w:val="1F2111C5"/>
    <w:rsid w:val="1F2567A7"/>
    <w:rsid w:val="1F262338"/>
    <w:rsid w:val="1F271CAA"/>
    <w:rsid w:val="1F284C04"/>
    <w:rsid w:val="1F28772C"/>
    <w:rsid w:val="1F2C36C6"/>
    <w:rsid w:val="1F2C6132"/>
    <w:rsid w:val="1F2E1635"/>
    <w:rsid w:val="1F2F7755"/>
    <w:rsid w:val="1F3709E9"/>
    <w:rsid w:val="1F372797"/>
    <w:rsid w:val="1F3A2EC9"/>
    <w:rsid w:val="1F3A674C"/>
    <w:rsid w:val="1F3C63CC"/>
    <w:rsid w:val="1F3D3E4E"/>
    <w:rsid w:val="1F3D6E93"/>
    <w:rsid w:val="1F3E18CF"/>
    <w:rsid w:val="1F3E5153"/>
    <w:rsid w:val="1F40004B"/>
    <w:rsid w:val="1F400656"/>
    <w:rsid w:val="1F404DD2"/>
    <w:rsid w:val="1F4149E1"/>
    <w:rsid w:val="1F4201E6"/>
    <w:rsid w:val="1F435D57"/>
    <w:rsid w:val="1F4849A4"/>
    <w:rsid w:val="1F497C60"/>
    <w:rsid w:val="1F4A34C4"/>
    <w:rsid w:val="1F4D40E8"/>
    <w:rsid w:val="1F4E188E"/>
    <w:rsid w:val="1F4E796B"/>
    <w:rsid w:val="1F4E7AE0"/>
    <w:rsid w:val="1F4F53ED"/>
    <w:rsid w:val="1F516372"/>
    <w:rsid w:val="1F576995"/>
    <w:rsid w:val="1F582479"/>
    <w:rsid w:val="1F5A78CD"/>
    <w:rsid w:val="1F5D41BA"/>
    <w:rsid w:val="1F667210"/>
    <w:rsid w:val="1F672A94"/>
    <w:rsid w:val="1F682713"/>
    <w:rsid w:val="1F6A149A"/>
    <w:rsid w:val="1F6A31B5"/>
    <w:rsid w:val="1F6B0692"/>
    <w:rsid w:val="1F6C499D"/>
    <w:rsid w:val="1F703EFB"/>
    <w:rsid w:val="1F707B20"/>
    <w:rsid w:val="1F7155A1"/>
    <w:rsid w:val="1F7532BF"/>
    <w:rsid w:val="1F78690B"/>
    <w:rsid w:val="1F7929AE"/>
    <w:rsid w:val="1F7A2683"/>
    <w:rsid w:val="1F7D4C37"/>
    <w:rsid w:val="1F7E2174"/>
    <w:rsid w:val="1F8345C2"/>
    <w:rsid w:val="1F8350EC"/>
    <w:rsid w:val="1F8452B0"/>
    <w:rsid w:val="1F8651CD"/>
    <w:rsid w:val="1F872FC8"/>
    <w:rsid w:val="1F8D4ED2"/>
    <w:rsid w:val="1F903C55"/>
    <w:rsid w:val="1F9138D8"/>
    <w:rsid w:val="1F920200"/>
    <w:rsid w:val="1F930BDA"/>
    <w:rsid w:val="1F973235"/>
    <w:rsid w:val="1F996766"/>
    <w:rsid w:val="1F9A4AD4"/>
    <w:rsid w:val="1FA0658E"/>
    <w:rsid w:val="1FA15E62"/>
    <w:rsid w:val="1FA37E2C"/>
    <w:rsid w:val="1FA4037A"/>
    <w:rsid w:val="1FA6791C"/>
    <w:rsid w:val="1FA94802"/>
    <w:rsid w:val="1FAC09D0"/>
    <w:rsid w:val="1FAE5406"/>
    <w:rsid w:val="1FB00909"/>
    <w:rsid w:val="1FB50614"/>
    <w:rsid w:val="1FB97650"/>
    <w:rsid w:val="1FBA6F24"/>
    <w:rsid w:val="1FBC2C9C"/>
    <w:rsid w:val="1FBE6A14"/>
    <w:rsid w:val="1FBF69A5"/>
    <w:rsid w:val="1FC16504"/>
    <w:rsid w:val="1FC16625"/>
    <w:rsid w:val="1FC2792A"/>
    <w:rsid w:val="1FC3227C"/>
    <w:rsid w:val="1FC353AC"/>
    <w:rsid w:val="1FC45282"/>
    <w:rsid w:val="1FC55BF9"/>
    <w:rsid w:val="1FC7052F"/>
    <w:rsid w:val="1FC972B5"/>
    <w:rsid w:val="1FCA53B9"/>
    <w:rsid w:val="1FCB2EDF"/>
    <w:rsid w:val="1FCC023A"/>
    <w:rsid w:val="1FCF29CF"/>
    <w:rsid w:val="1FD219CC"/>
    <w:rsid w:val="1FD2426D"/>
    <w:rsid w:val="1FD53D5E"/>
    <w:rsid w:val="1FD665CB"/>
    <w:rsid w:val="1FD71884"/>
    <w:rsid w:val="1FD72C61"/>
    <w:rsid w:val="1FD75D28"/>
    <w:rsid w:val="1FD81ACE"/>
    <w:rsid w:val="1FDC6E9A"/>
    <w:rsid w:val="1FDE0E64"/>
    <w:rsid w:val="1FDE39D7"/>
    <w:rsid w:val="1FE1686A"/>
    <w:rsid w:val="1FE55560"/>
    <w:rsid w:val="1FE67BF3"/>
    <w:rsid w:val="1FE91D68"/>
    <w:rsid w:val="1FED3359"/>
    <w:rsid w:val="1FEE3C71"/>
    <w:rsid w:val="1FF438D6"/>
    <w:rsid w:val="1FF836E7"/>
    <w:rsid w:val="1FFB2E4D"/>
    <w:rsid w:val="1FFC0A7A"/>
    <w:rsid w:val="2000198D"/>
    <w:rsid w:val="20012DA5"/>
    <w:rsid w:val="20036B1D"/>
    <w:rsid w:val="200563F1"/>
    <w:rsid w:val="200603BB"/>
    <w:rsid w:val="20065D2D"/>
    <w:rsid w:val="2009724A"/>
    <w:rsid w:val="200D0CA3"/>
    <w:rsid w:val="200E1FA8"/>
    <w:rsid w:val="200E6725"/>
    <w:rsid w:val="20104D96"/>
    <w:rsid w:val="201054AB"/>
    <w:rsid w:val="201560AF"/>
    <w:rsid w:val="20163B31"/>
    <w:rsid w:val="201725C8"/>
    <w:rsid w:val="20193B0A"/>
    <w:rsid w:val="201A5DBA"/>
    <w:rsid w:val="201B5D9F"/>
    <w:rsid w:val="201D0F3D"/>
    <w:rsid w:val="201D2831"/>
    <w:rsid w:val="201E47C1"/>
    <w:rsid w:val="201E74B3"/>
    <w:rsid w:val="20201EC2"/>
    <w:rsid w:val="20217943"/>
    <w:rsid w:val="2022490E"/>
    <w:rsid w:val="202730EF"/>
    <w:rsid w:val="202D5948"/>
    <w:rsid w:val="202D6FD9"/>
    <w:rsid w:val="202E4A5B"/>
    <w:rsid w:val="203159E0"/>
    <w:rsid w:val="20361E67"/>
    <w:rsid w:val="203776EA"/>
    <w:rsid w:val="203A086E"/>
    <w:rsid w:val="203B66A0"/>
    <w:rsid w:val="203C2318"/>
    <w:rsid w:val="203C3A45"/>
    <w:rsid w:val="203E1903"/>
    <w:rsid w:val="20416795"/>
    <w:rsid w:val="204255CD"/>
    <w:rsid w:val="204A0B08"/>
    <w:rsid w:val="204A474C"/>
    <w:rsid w:val="204D7D98"/>
    <w:rsid w:val="204E170C"/>
    <w:rsid w:val="204F718E"/>
    <w:rsid w:val="20515ADA"/>
    <w:rsid w:val="20525F14"/>
    <w:rsid w:val="20560590"/>
    <w:rsid w:val="20564103"/>
    <w:rsid w:val="2058589F"/>
    <w:rsid w:val="2059673D"/>
    <w:rsid w:val="205B6824"/>
    <w:rsid w:val="205C06AA"/>
    <w:rsid w:val="205E77A8"/>
    <w:rsid w:val="20600646"/>
    <w:rsid w:val="20605D1D"/>
    <w:rsid w:val="20607ACB"/>
    <w:rsid w:val="20670E5A"/>
    <w:rsid w:val="206E5844"/>
    <w:rsid w:val="206E7A43"/>
    <w:rsid w:val="207215AC"/>
    <w:rsid w:val="2073746B"/>
    <w:rsid w:val="2074194C"/>
    <w:rsid w:val="207472D1"/>
    <w:rsid w:val="20780352"/>
    <w:rsid w:val="20783BD5"/>
    <w:rsid w:val="208244E5"/>
    <w:rsid w:val="20827A42"/>
    <w:rsid w:val="208A18F1"/>
    <w:rsid w:val="208D4A74"/>
    <w:rsid w:val="2093697E"/>
    <w:rsid w:val="20937EA1"/>
    <w:rsid w:val="20947775"/>
    <w:rsid w:val="20950F34"/>
    <w:rsid w:val="20955704"/>
    <w:rsid w:val="2096173F"/>
    <w:rsid w:val="20976CAE"/>
    <w:rsid w:val="20987265"/>
    <w:rsid w:val="209A7F17"/>
    <w:rsid w:val="209C39D5"/>
    <w:rsid w:val="209E23A2"/>
    <w:rsid w:val="209E2790"/>
    <w:rsid w:val="20A166A9"/>
    <w:rsid w:val="20A26F98"/>
    <w:rsid w:val="20A311C5"/>
    <w:rsid w:val="20A35C0A"/>
    <w:rsid w:val="20A5211B"/>
    <w:rsid w:val="20A86FBE"/>
    <w:rsid w:val="20AA6F98"/>
    <w:rsid w:val="20AD2DAB"/>
    <w:rsid w:val="20B03D2F"/>
    <w:rsid w:val="20B15F2E"/>
    <w:rsid w:val="20B31431"/>
    <w:rsid w:val="20BA463F"/>
    <w:rsid w:val="20BB11A5"/>
    <w:rsid w:val="20BD316F"/>
    <w:rsid w:val="20BE47F2"/>
    <w:rsid w:val="20C462AC"/>
    <w:rsid w:val="20C90376"/>
    <w:rsid w:val="20CC5161"/>
    <w:rsid w:val="20CC667C"/>
    <w:rsid w:val="20CF1592"/>
    <w:rsid w:val="20D067E3"/>
    <w:rsid w:val="20D12777"/>
    <w:rsid w:val="20D450C3"/>
    <w:rsid w:val="20DB25F5"/>
    <w:rsid w:val="20DC5E78"/>
    <w:rsid w:val="20DD111C"/>
    <w:rsid w:val="20E029BA"/>
    <w:rsid w:val="20E11B54"/>
    <w:rsid w:val="20E144FE"/>
    <w:rsid w:val="20E22BD6"/>
    <w:rsid w:val="20E8770D"/>
    <w:rsid w:val="20EB4E0E"/>
    <w:rsid w:val="20EF1296"/>
    <w:rsid w:val="20EF7097"/>
    <w:rsid w:val="20F4351F"/>
    <w:rsid w:val="20F46465"/>
    <w:rsid w:val="20F611CC"/>
    <w:rsid w:val="20F8167B"/>
    <w:rsid w:val="20F879A7"/>
    <w:rsid w:val="20FA1D23"/>
    <w:rsid w:val="20FD17BE"/>
    <w:rsid w:val="21012835"/>
    <w:rsid w:val="21060EBB"/>
    <w:rsid w:val="21076199"/>
    <w:rsid w:val="210821C0"/>
    <w:rsid w:val="210922B0"/>
    <w:rsid w:val="21112ACF"/>
    <w:rsid w:val="211401D1"/>
    <w:rsid w:val="211424A6"/>
    <w:rsid w:val="21166F57"/>
    <w:rsid w:val="211749D8"/>
    <w:rsid w:val="211B7B5B"/>
    <w:rsid w:val="211F1734"/>
    <w:rsid w:val="212024EC"/>
    <w:rsid w:val="21243CEE"/>
    <w:rsid w:val="21251770"/>
    <w:rsid w:val="21261A11"/>
    <w:rsid w:val="212B00D9"/>
    <w:rsid w:val="213123BB"/>
    <w:rsid w:val="21343E0B"/>
    <w:rsid w:val="21345F68"/>
    <w:rsid w:val="213557F9"/>
    <w:rsid w:val="2136082C"/>
    <w:rsid w:val="21396212"/>
    <w:rsid w:val="213D1395"/>
    <w:rsid w:val="213D6E16"/>
    <w:rsid w:val="213E269A"/>
    <w:rsid w:val="21407D9B"/>
    <w:rsid w:val="21442F49"/>
    <w:rsid w:val="21454223"/>
    <w:rsid w:val="21472A39"/>
    <w:rsid w:val="21472FA9"/>
    <w:rsid w:val="21480A2B"/>
    <w:rsid w:val="214C244F"/>
    <w:rsid w:val="214C3BAE"/>
    <w:rsid w:val="214F4D71"/>
    <w:rsid w:val="215108D1"/>
    <w:rsid w:val="21515666"/>
    <w:rsid w:val="215522BF"/>
    <w:rsid w:val="2158623E"/>
    <w:rsid w:val="21590CC5"/>
    <w:rsid w:val="215D514D"/>
    <w:rsid w:val="215E734B"/>
    <w:rsid w:val="21614F5F"/>
    <w:rsid w:val="216215D5"/>
    <w:rsid w:val="21655EED"/>
    <w:rsid w:val="21661111"/>
    <w:rsid w:val="216721D9"/>
    <w:rsid w:val="21680B92"/>
    <w:rsid w:val="2168649D"/>
    <w:rsid w:val="216B0BDF"/>
    <w:rsid w:val="216C6661"/>
    <w:rsid w:val="216E53E7"/>
    <w:rsid w:val="217008EA"/>
    <w:rsid w:val="21723F5A"/>
    <w:rsid w:val="217355DC"/>
    <w:rsid w:val="21756F70"/>
    <w:rsid w:val="21783778"/>
    <w:rsid w:val="217952E8"/>
    <w:rsid w:val="217B0E7A"/>
    <w:rsid w:val="21821CC3"/>
    <w:rsid w:val="2185500C"/>
    <w:rsid w:val="21867A05"/>
    <w:rsid w:val="21893052"/>
    <w:rsid w:val="21931DA4"/>
    <w:rsid w:val="21935C7E"/>
    <w:rsid w:val="21997739"/>
    <w:rsid w:val="219E39B8"/>
    <w:rsid w:val="219F0AC7"/>
    <w:rsid w:val="21A26B3B"/>
    <w:rsid w:val="21A36214"/>
    <w:rsid w:val="21A460DD"/>
    <w:rsid w:val="21A62FC3"/>
    <w:rsid w:val="21A65541"/>
    <w:rsid w:val="21A842C7"/>
    <w:rsid w:val="21A864C6"/>
    <w:rsid w:val="21B22658"/>
    <w:rsid w:val="21B300CF"/>
    <w:rsid w:val="21B41F35"/>
    <w:rsid w:val="21B56BC6"/>
    <w:rsid w:val="21B6105F"/>
    <w:rsid w:val="21B7468A"/>
    <w:rsid w:val="21B80CDF"/>
    <w:rsid w:val="21B91FE3"/>
    <w:rsid w:val="21B96760"/>
    <w:rsid w:val="21BA7A65"/>
    <w:rsid w:val="21BE0669"/>
    <w:rsid w:val="21BF0374"/>
    <w:rsid w:val="21BF0821"/>
    <w:rsid w:val="21BF3EED"/>
    <w:rsid w:val="21BF7B30"/>
    <w:rsid w:val="21C27070"/>
    <w:rsid w:val="21C67E02"/>
    <w:rsid w:val="21C734F7"/>
    <w:rsid w:val="21C815D3"/>
    <w:rsid w:val="21CA7CFF"/>
    <w:rsid w:val="21CB366A"/>
    <w:rsid w:val="21CC797F"/>
    <w:rsid w:val="21CD73E2"/>
    <w:rsid w:val="21CF0904"/>
    <w:rsid w:val="21CF4187"/>
    <w:rsid w:val="21D56297"/>
    <w:rsid w:val="21D63573"/>
    <w:rsid w:val="21D65D10"/>
    <w:rsid w:val="21DE311D"/>
    <w:rsid w:val="21E17924"/>
    <w:rsid w:val="21E238C4"/>
    <w:rsid w:val="21E62252"/>
    <w:rsid w:val="21E83A2C"/>
    <w:rsid w:val="21E87AF3"/>
    <w:rsid w:val="21E909C3"/>
    <w:rsid w:val="21EB7868"/>
    <w:rsid w:val="21F030D1"/>
    <w:rsid w:val="21F046BC"/>
    <w:rsid w:val="21F26E49"/>
    <w:rsid w:val="21F430C2"/>
    <w:rsid w:val="21F8754A"/>
    <w:rsid w:val="21FB04CE"/>
    <w:rsid w:val="21FE6338"/>
    <w:rsid w:val="21FF50C2"/>
    <w:rsid w:val="220152DE"/>
    <w:rsid w:val="220267D4"/>
    <w:rsid w:val="22094EF8"/>
    <w:rsid w:val="220E3C6C"/>
    <w:rsid w:val="220E3CD9"/>
    <w:rsid w:val="22105521"/>
    <w:rsid w:val="22110474"/>
    <w:rsid w:val="22151078"/>
    <w:rsid w:val="22153C27"/>
    <w:rsid w:val="22162B37"/>
    <w:rsid w:val="221B63A0"/>
    <w:rsid w:val="221E379A"/>
    <w:rsid w:val="22202C8C"/>
    <w:rsid w:val="222039B6"/>
    <w:rsid w:val="22205764"/>
    <w:rsid w:val="22226190"/>
    <w:rsid w:val="22233C11"/>
    <w:rsid w:val="22261312"/>
    <w:rsid w:val="22282297"/>
    <w:rsid w:val="222A65E3"/>
    <w:rsid w:val="222F49F4"/>
    <w:rsid w:val="22302F27"/>
    <w:rsid w:val="223109A8"/>
    <w:rsid w:val="2231658E"/>
    <w:rsid w:val="223573AF"/>
    <w:rsid w:val="22392531"/>
    <w:rsid w:val="223B12B8"/>
    <w:rsid w:val="223E223C"/>
    <w:rsid w:val="223E5BEA"/>
    <w:rsid w:val="223F1EBC"/>
    <w:rsid w:val="223F299F"/>
    <w:rsid w:val="223F767A"/>
    <w:rsid w:val="224131C1"/>
    <w:rsid w:val="22444146"/>
    <w:rsid w:val="22461847"/>
    <w:rsid w:val="22462CF1"/>
    <w:rsid w:val="224772C9"/>
    <w:rsid w:val="224805CD"/>
    <w:rsid w:val="224D11D2"/>
    <w:rsid w:val="224D4107"/>
    <w:rsid w:val="22517AAF"/>
    <w:rsid w:val="22521696"/>
    <w:rsid w:val="22596EC8"/>
    <w:rsid w:val="225D726E"/>
    <w:rsid w:val="225E003A"/>
    <w:rsid w:val="225F1EAA"/>
    <w:rsid w:val="225F2771"/>
    <w:rsid w:val="226371B8"/>
    <w:rsid w:val="2264467A"/>
    <w:rsid w:val="226D4721"/>
    <w:rsid w:val="226F2247"/>
    <w:rsid w:val="22731412"/>
    <w:rsid w:val="22737F8A"/>
    <w:rsid w:val="22762396"/>
    <w:rsid w:val="227B4222"/>
    <w:rsid w:val="227E7037"/>
    <w:rsid w:val="227F0AA8"/>
    <w:rsid w:val="22862631"/>
    <w:rsid w:val="228757E3"/>
    <w:rsid w:val="228813B7"/>
    <w:rsid w:val="228C7DBD"/>
    <w:rsid w:val="228D1FBC"/>
    <w:rsid w:val="228D788F"/>
    <w:rsid w:val="228E4DC3"/>
    <w:rsid w:val="228F4698"/>
    <w:rsid w:val="22910410"/>
    <w:rsid w:val="229121BE"/>
    <w:rsid w:val="22952C4B"/>
    <w:rsid w:val="22977FE3"/>
    <w:rsid w:val="22981548"/>
    <w:rsid w:val="229B328E"/>
    <w:rsid w:val="229C786D"/>
    <w:rsid w:val="229D5AD9"/>
    <w:rsid w:val="22A04AF7"/>
    <w:rsid w:val="22A06A5E"/>
    <w:rsid w:val="22A16179"/>
    <w:rsid w:val="22A41BE1"/>
    <w:rsid w:val="22A55C69"/>
    <w:rsid w:val="22A57662"/>
    <w:rsid w:val="22AA156C"/>
    <w:rsid w:val="22AC2870"/>
    <w:rsid w:val="22AD229C"/>
    <w:rsid w:val="22AE15C6"/>
    <w:rsid w:val="22AF4D3A"/>
    <w:rsid w:val="22B10EF6"/>
    <w:rsid w:val="22B26978"/>
    <w:rsid w:val="22B3482A"/>
    <w:rsid w:val="22B45EAC"/>
    <w:rsid w:val="22B60C01"/>
    <w:rsid w:val="22B67F62"/>
    <w:rsid w:val="22B81E40"/>
    <w:rsid w:val="22B934C3"/>
    <w:rsid w:val="22BA2122"/>
    <w:rsid w:val="22BA4E19"/>
    <w:rsid w:val="22BA7608"/>
    <w:rsid w:val="22BB36DF"/>
    <w:rsid w:val="22BD7457"/>
    <w:rsid w:val="22C01511"/>
    <w:rsid w:val="22C205C9"/>
    <w:rsid w:val="22C47F17"/>
    <w:rsid w:val="22C500B9"/>
    <w:rsid w:val="22C6341A"/>
    <w:rsid w:val="22C80558"/>
    <w:rsid w:val="22CB5324"/>
    <w:rsid w:val="22CE39CA"/>
    <w:rsid w:val="22D075AD"/>
    <w:rsid w:val="22D12AB0"/>
    <w:rsid w:val="22D32730"/>
    <w:rsid w:val="22D62EEB"/>
    <w:rsid w:val="22D84291"/>
    <w:rsid w:val="22D8603F"/>
    <w:rsid w:val="22DA20BB"/>
    <w:rsid w:val="22DE0AC1"/>
    <w:rsid w:val="22DF1DC6"/>
    <w:rsid w:val="22E03145"/>
    <w:rsid w:val="22E04EF3"/>
    <w:rsid w:val="22E11CFE"/>
    <w:rsid w:val="22E152C9"/>
    <w:rsid w:val="22E24F49"/>
    <w:rsid w:val="22E4064D"/>
    <w:rsid w:val="22E4624E"/>
    <w:rsid w:val="22E84C54"/>
    <w:rsid w:val="22EA2355"/>
    <w:rsid w:val="22EA5D72"/>
    <w:rsid w:val="22ED6B5D"/>
    <w:rsid w:val="22F015DA"/>
    <w:rsid w:val="22F20B8D"/>
    <w:rsid w:val="22F27762"/>
    <w:rsid w:val="22F369D5"/>
    <w:rsid w:val="22F619EB"/>
    <w:rsid w:val="22F83FEB"/>
    <w:rsid w:val="22FA03F1"/>
    <w:rsid w:val="22FA4207"/>
    <w:rsid w:val="22FB1D2D"/>
    <w:rsid w:val="22FC0A35"/>
    <w:rsid w:val="22FE0FF6"/>
    <w:rsid w:val="22FE5E60"/>
    <w:rsid w:val="22FF7A6F"/>
    <w:rsid w:val="230022FA"/>
    <w:rsid w:val="2302327F"/>
    <w:rsid w:val="23030608"/>
    <w:rsid w:val="23030D01"/>
    <w:rsid w:val="23092C0A"/>
    <w:rsid w:val="230A1F70"/>
    <w:rsid w:val="230B288A"/>
    <w:rsid w:val="230E1A60"/>
    <w:rsid w:val="230F4B13"/>
    <w:rsid w:val="23110016"/>
    <w:rsid w:val="23122A7A"/>
    <w:rsid w:val="23135718"/>
    <w:rsid w:val="23150C1B"/>
    <w:rsid w:val="23151041"/>
    <w:rsid w:val="231544B8"/>
    <w:rsid w:val="231921B3"/>
    <w:rsid w:val="23196DBF"/>
    <w:rsid w:val="231B3C09"/>
    <w:rsid w:val="231E7556"/>
    <w:rsid w:val="232102B1"/>
    <w:rsid w:val="232132C2"/>
    <w:rsid w:val="23272B22"/>
    <w:rsid w:val="23287C3C"/>
    <w:rsid w:val="232A43C0"/>
    <w:rsid w:val="232E062B"/>
    <w:rsid w:val="23305048"/>
    <w:rsid w:val="233627D5"/>
    <w:rsid w:val="23366192"/>
    <w:rsid w:val="23370256"/>
    <w:rsid w:val="233A33D9"/>
    <w:rsid w:val="233B0E5B"/>
    <w:rsid w:val="233B7CFA"/>
    <w:rsid w:val="233C481F"/>
    <w:rsid w:val="23403BE4"/>
    <w:rsid w:val="2341634B"/>
    <w:rsid w:val="23424069"/>
    <w:rsid w:val="23431AEA"/>
    <w:rsid w:val="23445482"/>
    <w:rsid w:val="2346744C"/>
    <w:rsid w:val="23474C6D"/>
    <w:rsid w:val="234765F5"/>
    <w:rsid w:val="234826EF"/>
    <w:rsid w:val="234B6EF7"/>
    <w:rsid w:val="234E207A"/>
    <w:rsid w:val="234F08C0"/>
    <w:rsid w:val="234F7AFB"/>
    <w:rsid w:val="23543F83"/>
    <w:rsid w:val="23547C10"/>
    <w:rsid w:val="2355143D"/>
    <w:rsid w:val="235B7191"/>
    <w:rsid w:val="235C138F"/>
    <w:rsid w:val="235E4892"/>
    <w:rsid w:val="235F13DC"/>
    <w:rsid w:val="23607D95"/>
    <w:rsid w:val="2361109A"/>
    <w:rsid w:val="23613299"/>
    <w:rsid w:val="23641680"/>
    <w:rsid w:val="23681B5E"/>
    <w:rsid w:val="236B742B"/>
    <w:rsid w:val="236C49D9"/>
    <w:rsid w:val="236E24FF"/>
    <w:rsid w:val="23720241"/>
    <w:rsid w:val="23773223"/>
    <w:rsid w:val="237A0EA4"/>
    <w:rsid w:val="237A41C3"/>
    <w:rsid w:val="237A63C1"/>
    <w:rsid w:val="237C10C0"/>
    <w:rsid w:val="2380052F"/>
    <w:rsid w:val="238115CF"/>
    <w:rsid w:val="23813B4D"/>
    <w:rsid w:val="23860F70"/>
    <w:rsid w:val="23871813"/>
    <w:rsid w:val="23874733"/>
    <w:rsid w:val="23887A65"/>
    <w:rsid w:val="23893087"/>
    <w:rsid w:val="238A445D"/>
    <w:rsid w:val="238D53E2"/>
    <w:rsid w:val="238E6718"/>
    <w:rsid w:val="23902475"/>
    <w:rsid w:val="23944D6C"/>
    <w:rsid w:val="239527EE"/>
    <w:rsid w:val="23967F44"/>
    <w:rsid w:val="23983773"/>
    <w:rsid w:val="239B0BC4"/>
    <w:rsid w:val="239C706C"/>
    <w:rsid w:val="23A06601"/>
    <w:rsid w:val="23A27905"/>
    <w:rsid w:val="23A37585"/>
    <w:rsid w:val="23A4088A"/>
    <w:rsid w:val="23A45007"/>
    <w:rsid w:val="23A805E2"/>
    <w:rsid w:val="23A93537"/>
    <w:rsid w:val="23AA6F10"/>
    <w:rsid w:val="23AC2413"/>
    <w:rsid w:val="23AD3718"/>
    <w:rsid w:val="23AD7E95"/>
    <w:rsid w:val="23AF6C1B"/>
    <w:rsid w:val="23B1063E"/>
    <w:rsid w:val="23B26890"/>
    <w:rsid w:val="23B337F3"/>
    <w:rsid w:val="23B430A3"/>
    <w:rsid w:val="23B452A1"/>
    <w:rsid w:val="23B665A6"/>
    <w:rsid w:val="23B819CC"/>
    <w:rsid w:val="23BA4FAC"/>
    <w:rsid w:val="23BA5744"/>
    <w:rsid w:val="23BE3486"/>
    <w:rsid w:val="23BE5BB1"/>
    <w:rsid w:val="23C32038"/>
    <w:rsid w:val="23C66840"/>
    <w:rsid w:val="23CE5E4B"/>
    <w:rsid w:val="23CE7FB8"/>
    <w:rsid w:val="23D24851"/>
    <w:rsid w:val="23D34A58"/>
    <w:rsid w:val="23D36806"/>
    <w:rsid w:val="23DA1943"/>
    <w:rsid w:val="23DB76DF"/>
    <w:rsid w:val="23DC09E4"/>
    <w:rsid w:val="23DC56BB"/>
    <w:rsid w:val="23DF60E5"/>
    <w:rsid w:val="23E1433B"/>
    <w:rsid w:val="23E34E2B"/>
    <w:rsid w:val="23E869F5"/>
    <w:rsid w:val="23EB31FD"/>
    <w:rsid w:val="23ED1676"/>
    <w:rsid w:val="23ED6700"/>
    <w:rsid w:val="23EF5E28"/>
    <w:rsid w:val="23F173A1"/>
    <w:rsid w:val="23F30609"/>
    <w:rsid w:val="23F84B49"/>
    <w:rsid w:val="23FA0441"/>
    <w:rsid w:val="23FA3D93"/>
    <w:rsid w:val="23FE3883"/>
    <w:rsid w:val="23FE7D27"/>
    <w:rsid w:val="23FF441C"/>
    <w:rsid w:val="23FF75FB"/>
    <w:rsid w:val="24005895"/>
    <w:rsid w:val="24015121"/>
    <w:rsid w:val="2401791F"/>
    <w:rsid w:val="2402075F"/>
    <w:rsid w:val="24024244"/>
    <w:rsid w:val="240308A3"/>
    <w:rsid w:val="24032E22"/>
    <w:rsid w:val="24034FA7"/>
    <w:rsid w:val="24051BA8"/>
    <w:rsid w:val="24062738"/>
    <w:rsid w:val="240750AB"/>
    <w:rsid w:val="24082954"/>
    <w:rsid w:val="240864B0"/>
    <w:rsid w:val="240A3AB2"/>
    <w:rsid w:val="241059BB"/>
    <w:rsid w:val="24107A5A"/>
    <w:rsid w:val="24126147"/>
    <w:rsid w:val="241430A6"/>
    <w:rsid w:val="24165E4E"/>
    <w:rsid w:val="24182DC7"/>
    <w:rsid w:val="24194FC5"/>
    <w:rsid w:val="24207748"/>
    <w:rsid w:val="24215C55"/>
    <w:rsid w:val="24217E53"/>
    <w:rsid w:val="242236D7"/>
    <w:rsid w:val="242805EF"/>
    <w:rsid w:val="24283062"/>
    <w:rsid w:val="242877DE"/>
    <w:rsid w:val="242C61E4"/>
    <w:rsid w:val="242E4F6B"/>
    <w:rsid w:val="24304BEB"/>
    <w:rsid w:val="24346E74"/>
    <w:rsid w:val="24362377"/>
    <w:rsid w:val="24364576"/>
    <w:rsid w:val="243674C1"/>
    <w:rsid w:val="24387A79"/>
    <w:rsid w:val="243932FC"/>
    <w:rsid w:val="243E1982"/>
    <w:rsid w:val="243F3E9B"/>
    <w:rsid w:val="2440182E"/>
    <w:rsid w:val="2442484C"/>
    <w:rsid w:val="244514B2"/>
    <w:rsid w:val="24454B90"/>
    <w:rsid w:val="24455956"/>
    <w:rsid w:val="244A6AC8"/>
    <w:rsid w:val="244C451B"/>
    <w:rsid w:val="244E5C3A"/>
    <w:rsid w:val="244F0582"/>
    <w:rsid w:val="2451188F"/>
    <w:rsid w:val="24596D0B"/>
    <w:rsid w:val="245A2A83"/>
    <w:rsid w:val="245D2237"/>
    <w:rsid w:val="24601679"/>
    <w:rsid w:val="24637B8A"/>
    <w:rsid w:val="246A3ACB"/>
    <w:rsid w:val="246F37D6"/>
    <w:rsid w:val="24722967"/>
    <w:rsid w:val="24741D97"/>
    <w:rsid w:val="247D4AB1"/>
    <w:rsid w:val="247D4CEA"/>
    <w:rsid w:val="24816F73"/>
    <w:rsid w:val="24841FFA"/>
    <w:rsid w:val="24855D52"/>
    <w:rsid w:val="24880AFD"/>
    <w:rsid w:val="248A1E01"/>
    <w:rsid w:val="248A4000"/>
    <w:rsid w:val="248A5117"/>
    <w:rsid w:val="248B1A81"/>
    <w:rsid w:val="248D10AB"/>
    <w:rsid w:val="248F3BA6"/>
    <w:rsid w:val="248F4E23"/>
    <w:rsid w:val="2490178C"/>
    <w:rsid w:val="249146F7"/>
    <w:rsid w:val="24963975"/>
    <w:rsid w:val="24971117"/>
    <w:rsid w:val="24975894"/>
    <w:rsid w:val="24997A50"/>
    <w:rsid w:val="249B7324"/>
    <w:rsid w:val="249C2E52"/>
    <w:rsid w:val="249D7540"/>
    <w:rsid w:val="249E0AA2"/>
    <w:rsid w:val="24A32EE9"/>
    <w:rsid w:val="24A55EAE"/>
    <w:rsid w:val="24A835B0"/>
    <w:rsid w:val="24A845B4"/>
    <w:rsid w:val="24A91031"/>
    <w:rsid w:val="24A94BDF"/>
    <w:rsid w:val="24AA6AB3"/>
    <w:rsid w:val="24AE54B9"/>
    <w:rsid w:val="24B959FC"/>
    <w:rsid w:val="24BC0498"/>
    <w:rsid w:val="24BE60D3"/>
    <w:rsid w:val="24C279DD"/>
    <w:rsid w:val="24C3545E"/>
    <w:rsid w:val="24C3687B"/>
    <w:rsid w:val="24C7636B"/>
    <w:rsid w:val="24CA19B7"/>
    <w:rsid w:val="24CD5D6E"/>
    <w:rsid w:val="24CF6FCD"/>
    <w:rsid w:val="24D06CF2"/>
    <w:rsid w:val="24D10F97"/>
    <w:rsid w:val="24D26ABE"/>
    <w:rsid w:val="24D334FA"/>
    <w:rsid w:val="24D40A88"/>
    <w:rsid w:val="24D4317A"/>
    <w:rsid w:val="24D8157B"/>
    <w:rsid w:val="24D942F0"/>
    <w:rsid w:val="24D94E56"/>
    <w:rsid w:val="24D97602"/>
    <w:rsid w:val="24DA2E85"/>
    <w:rsid w:val="24DB0068"/>
    <w:rsid w:val="24DB2B05"/>
    <w:rsid w:val="24DC3E0A"/>
    <w:rsid w:val="24DD5B8E"/>
    <w:rsid w:val="24E26804"/>
    <w:rsid w:val="24E976E8"/>
    <w:rsid w:val="24EE1B26"/>
    <w:rsid w:val="24F20F0E"/>
    <w:rsid w:val="24F301AC"/>
    <w:rsid w:val="24F353B2"/>
    <w:rsid w:val="24F920B5"/>
    <w:rsid w:val="24FA3FB9"/>
    <w:rsid w:val="24FB0E3B"/>
    <w:rsid w:val="24FC303A"/>
    <w:rsid w:val="24FD3B3B"/>
    <w:rsid w:val="24FE1DC0"/>
    <w:rsid w:val="25015745"/>
    <w:rsid w:val="250174C1"/>
    <w:rsid w:val="25024A1B"/>
    <w:rsid w:val="25040446"/>
    <w:rsid w:val="2505174B"/>
    <w:rsid w:val="25053949"/>
    <w:rsid w:val="2505700F"/>
    <w:rsid w:val="250D59BB"/>
    <w:rsid w:val="250D6A5B"/>
    <w:rsid w:val="25101CDA"/>
    <w:rsid w:val="2510555E"/>
    <w:rsid w:val="25115838"/>
    <w:rsid w:val="25123C48"/>
    <w:rsid w:val="25132C5F"/>
    <w:rsid w:val="251406E0"/>
    <w:rsid w:val="25150476"/>
    <w:rsid w:val="25163BE4"/>
    <w:rsid w:val="2518296A"/>
    <w:rsid w:val="251946ED"/>
    <w:rsid w:val="251D6DF2"/>
    <w:rsid w:val="25203CCD"/>
    <w:rsid w:val="25223279"/>
    <w:rsid w:val="252235A1"/>
    <w:rsid w:val="252437BD"/>
    <w:rsid w:val="2524677D"/>
    <w:rsid w:val="25251C80"/>
    <w:rsid w:val="25284930"/>
    <w:rsid w:val="25290686"/>
    <w:rsid w:val="252A68FA"/>
    <w:rsid w:val="25334819"/>
    <w:rsid w:val="25396722"/>
    <w:rsid w:val="253B1C25"/>
    <w:rsid w:val="25415D2D"/>
    <w:rsid w:val="25426739"/>
    <w:rsid w:val="254621B4"/>
    <w:rsid w:val="254856B7"/>
    <w:rsid w:val="25493139"/>
    <w:rsid w:val="254A0BBB"/>
    <w:rsid w:val="254A2AF8"/>
    <w:rsid w:val="254B1EBF"/>
    <w:rsid w:val="254B5FB9"/>
    <w:rsid w:val="255045B2"/>
    <w:rsid w:val="25513E86"/>
    <w:rsid w:val="25524FC9"/>
    <w:rsid w:val="255549CD"/>
    <w:rsid w:val="255676EF"/>
    <w:rsid w:val="255A0E55"/>
    <w:rsid w:val="25614063"/>
    <w:rsid w:val="25633CE3"/>
    <w:rsid w:val="2564005E"/>
    <w:rsid w:val="25671385"/>
    <w:rsid w:val="256839EE"/>
    <w:rsid w:val="25695BEC"/>
    <w:rsid w:val="25697422"/>
    <w:rsid w:val="256B0FDD"/>
    <w:rsid w:val="256C6B71"/>
    <w:rsid w:val="257302A1"/>
    <w:rsid w:val="25754019"/>
    <w:rsid w:val="25755DC7"/>
    <w:rsid w:val="25776824"/>
    <w:rsid w:val="25795E86"/>
    <w:rsid w:val="257D42C5"/>
    <w:rsid w:val="257F3613"/>
    <w:rsid w:val="257F6C45"/>
    <w:rsid w:val="25805811"/>
    <w:rsid w:val="25807435"/>
    <w:rsid w:val="258204E4"/>
    <w:rsid w:val="25832019"/>
    <w:rsid w:val="25836A16"/>
    <w:rsid w:val="25850F5F"/>
    <w:rsid w:val="25870A1F"/>
    <w:rsid w:val="25875AFA"/>
    <w:rsid w:val="25890030"/>
    <w:rsid w:val="258C3110"/>
    <w:rsid w:val="258F38AD"/>
    <w:rsid w:val="259049AF"/>
    <w:rsid w:val="259143DC"/>
    <w:rsid w:val="25924832"/>
    <w:rsid w:val="259322B4"/>
    <w:rsid w:val="2593624D"/>
    <w:rsid w:val="25947D35"/>
    <w:rsid w:val="2598673B"/>
    <w:rsid w:val="259E4E53"/>
    <w:rsid w:val="259F40A6"/>
    <w:rsid w:val="259F4C9D"/>
    <w:rsid w:val="25A16BBC"/>
    <w:rsid w:val="25A25F50"/>
    <w:rsid w:val="25A34ACC"/>
    <w:rsid w:val="25A45DD1"/>
    <w:rsid w:val="25A76D56"/>
    <w:rsid w:val="25AE12D9"/>
    <w:rsid w:val="25AF6361"/>
    <w:rsid w:val="25B11864"/>
    <w:rsid w:val="25B427E8"/>
    <w:rsid w:val="25B61F3B"/>
    <w:rsid w:val="25B65CEB"/>
    <w:rsid w:val="25B811EE"/>
    <w:rsid w:val="25B85CB3"/>
    <w:rsid w:val="25B96C70"/>
    <w:rsid w:val="25BA7F75"/>
    <w:rsid w:val="25BC39F6"/>
    <w:rsid w:val="25BC6CFE"/>
    <w:rsid w:val="25BD0EF9"/>
    <w:rsid w:val="25BE7872"/>
    <w:rsid w:val="25C12DBA"/>
    <w:rsid w:val="25C42A83"/>
    <w:rsid w:val="25C56306"/>
    <w:rsid w:val="25C84D0C"/>
    <w:rsid w:val="25C9278E"/>
    <w:rsid w:val="25C97EC1"/>
    <w:rsid w:val="25CD3851"/>
    <w:rsid w:val="25CD5AD7"/>
    <w:rsid w:val="25CE64B1"/>
    <w:rsid w:val="25D14317"/>
    <w:rsid w:val="25D71AA3"/>
    <w:rsid w:val="25D733A9"/>
    <w:rsid w:val="25D81723"/>
    <w:rsid w:val="25D90480"/>
    <w:rsid w:val="25D923F5"/>
    <w:rsid w:val="25DA68FE"/>
    <w:rsid w:val="25DB04AA"/>
    <w:rsid w:val="25DF12E0"/>
    <w:rsid w:val="25DF1492"/>
    <w:rsid w:val="25DF1962"/>
    <w:rsid w:val="25E06B30"/>
    <w:rsid w:val="25E145B1"/>
    <w:rsid w:val="25E17E34"/>
    <w:rsid w:val="25E42581"/>
    <w:rsid w:val="25E62821"/>
    <w:rsid w:val="25EA2F9C"/>
    <w:rsid w:val="25F27417"/>
    <w:rsid w:val="25F64996"/>
    <w:rsid w:val="25F71B51"/>
    <w:rsid w:val="25F954DB"/>
    <w:rsid w:val="25FD5DBC"/>
    <w:rsid w:val="25FF2C68"/>
    <w:rsid w:val="26023BEC"/>
    <w:rsid w:val="2603709C"/>
    <w:rsid w:val="2604539D"/>
    <w:rsid w:val="260470EF"/>
    <w:rsid w:val="26060584"/>
    <w:rsid w:val="260625F3"/>
    <w:rsid w:val="260747F1"/>
    <w:rsid w:val="26082272"/>
    <w:rsid w:val="260929B3"/>
    <w:rsid w:val="26094761"/>
    <w:rsid w:val="260D4251"/>
    <w:rsid w:val="260E417C"/>
    <w:rsid w:val="26112B82"/>
    <w:rsid w:val="26117D22"/>
    <w:rsid w:val="26133E87"/>
    <w:rsid w:val="2613738E"/>
    <w:rsid w:val="26141908"/>
    <w:rsid w:val="26181471"/>
    <w:rsid w:val="261A5A10"/>
    <w:rsid w:val="261B6D15"/>
    <w:rsid w:val="261D6994"/>
    <w:rsid w:val="261E4416"/>
    <w:rsid w:val="26202C71"/>
    <w:rsid w:val="26211AAB"/>
    <w:rsid w:val="2624631F"/>
    <w:rsid w:val="2624754D"/>
    <w:rsid w:val="26274D25"/>
    <w:rsid w:val="263343BB"/>
    <w:rsid w:val="26341E3D"/>
    <w:rsid w:val="26384FC0"/>
    <w:rsid w:val="26396DF4"/>
    <w:rsid w:val="263C39C6"/>
    <w:rsid w:val="263C7598"/>
    <w:rsid w:val="26404627"/>
    <w:rsid w:val="26404E20"/>
    <w:rsid w:val="264158CF"/>
    <w:rsid w:val="26415CA9"/>
    <w:rsid w:val="26437C73"/>
    <w:rsid w:val="26446854"/>
    <w:rsid w:val="26461D57"/>
    <w:rsid w:val="26467763"/>
    <w:rsid w:val="264B2FCC"/>
    <w:rsid w:val="264B4300"/>
    <w:rsid w:val="264C005A"/>
    <w:rsid w:val="264F6618"/>
    <w:rsid w:val="265213ED"/>
    <w:rsid w:val="26543C2E"/>
    <w:rsid w:val="26590D78"/>
    <w:rsid w:val="265C6F87"/>
    <w:rsid w:val="265D777E"/>
    <w:rsid w:val="26606184"/>
    <w:rsid w:val="26615CD4"/>
    <w:rsid w:val="26633E71"/>
    <w:rsid w:val="26637109"/>
    <w:rsid w:val="26644B8A"/>
    <w:rsid w:val="26655897"/>
    <w:rsid w:val="2666008D"/>
    <w:rsid w:val="26661BB3"/>
    <w:rsid w:val="26681488"/>
    <w:rsid w:val="266A2317"/>
    <w:rsid w:val="266B34AE"/>
    <w:rsid w:val="266B4515"/>
    <w:rsid w:val="266C581A"/>
    <w:rsid w:val="26712A32"/>
    <w:rsid w:val="267267AA"/>
    <w:rsid w:val="2674607E"/>
    <w:rsid w:val="26760048"/>
    <w:rsid w:val="26773BAB"/>
    <w:rsid w:val="26773DC1"/>
    <w:rsid w:val="2678162D"/>
    <w:rsid w:val="26793695"/>
    <w:rsid w:val="267B25B1"/>
    <w:rsid w:val="267F0A80"/>
    <w:rsid w:val="2685203A"/>
    <w:rsid w:val="268705C2"/>
    <w:rsid w:val="26886044"/>
    <w:rsid w:val="26897349"/>
    <w:rsid w:val="268A7650"/>
    <w:rsid w:val="268C02CD"/>
    <w:rsid w:val="268E7F4D"/>
    <w:rsid w:val="26906CD3"/>
    <w:rsid w:val="26914755"/>
    <w:rsid w:val="26957BB4"/>
    <w:rsid w:val="269E30FB"/>
    <w:rsid w:val="26A22471"/>
    <w:rsid w:val="26A526DC"/>
    <w:rsid w:val="26A56238"/>
    <w:rsid w:val="26A56376"/>
    <w:rsid w:val="26A60E77"/>
    <w:rsid w:val="26AA1AA0"/>
    <w:rsid w:val="26AB75C6"/>
    <w:rsid w:val="26AF15CE"/>
    <w:rsid w:val="26B11081"/>
    <w:rsid w:val="26B11406"/>
    <w:rsid w:val="26B61111"/>
    <w:rsid w:val="26B612F4"/>
    <w:rsid w:val="26B75F6B"/>
    <w:rsid w:val="26B76B93"/>
    <w:rsid w:val="26C01A21"/>
    <w:rsid w:val="26C863CA"/>
    <w:rsid w:val="26CB0239"/>
    <w:rsid w:val="26CB663D"/>
    <w:rsid w:val="26CC32B5"/>
    <w:rsid w:val="26CD578F"/>
    <w:rsid w:val="26CD6B38"/>
    <w:rsid w:val="26D12FC0"/>
    <w:rsid w:val="26D1773D"/>
    <w:rsid w:val="26D32C40"/>
    <w:rsid w:val="26D364C3"/>
    <w:rsid w:val="26D43F45"/>
    <w:rsid w:val="26DE799C"/>
    <w:rsid w:val="26DF22D6"/>
    <w:rsid w:val="26E01966"/>
    <w:rsid w:val="26E157D9"/>
    <w:rsid w:val="26E2325A"/>
    <w:rsid w:val="26E31456"/>
    <w:rsid w:val="26E470DE"/>
    <w:rsid w:val="26E50D2A"/>
    <w:rsid w:val="26E76D98"/>
    <w:rsid w:val="26EB3B6A"/>
    <w:rsid w:val="26EC15EB"/>
    <w:rsid w:val="26EC20B9"/>
    <w:rsid w:val="26EE126B"/>
    <w:rsid w:val="26EF1BA9"/>
    <w:rsid w:val="26F36771"/>
    <w:rsid w:val="26F45411"/>
    <w:rsid w:val="26F61189"/>
    <w:rsid w:val="26F62F37"/>
    <w:rsid w:val="26F853FE"/>
    <w:rsid w:val="26F947D6"/>
    <w:rsid w:val="26FB0581"/>
    <w:rsid w:val="26FB60FE"/>
    <w:rsid w:val="26FB6383"/>
    <w:rsid w:val="26FC6074"/>
    <w:rsid w:val="26FE7307"/>
    <w:rsid w:val="26FF4D89"/>
    <w:rsid w:val="27004A09"/>
    <w:rsid w:val="270311B0"/>
    <w:rsid w:val="27031211"/>
    <w:rsid w:val="27046C92"/>
    <w:rsid w:val="27054714"/>
    <w:rsid w:val="27066912"/>
    <w:rsid w:val="27077C17"/>
    <w:rsid w:val="2709095C"/>
    <w:rsid w:val="270A5318"/>
    <w:rsid w:val="270E64D3"/>
    <w:rsid w:val="270E7B94"/>
    <w:rsid w:val="270F5023"/>
    <w:rsid w:val="27102AA5"/>
    <w:rsid w:val="27110526"/>
    <w:rsid w:val="27114CA3"/>
    <w:rsid w:val="271201A6"/>
    <w:rsid w:val="27165388"/>
    <w:rsid w:val="27182EAE"/>
    <w:rsid w:val="271933B4"/>
    <w:rsid w:val="27196726"/>
    <w:rsid w:val="271A640C"/>
    <w:rsid w:val="271C4339"/>
    <w:rsid w:val="271D1DBA"/>
    <w:rsid w:val="27223D2C"/>
    <w:rsid w:val="27225ADA"/>
    <w:rsid w:val="2727376E"/>
    <w:rsid w:val="272C0820"/>
    <w:rsid w:val="272D447F"/>
    <w:rsid w:val="273242DE"/>
    <w:rsid w:val="273264DD"/>
    <w:rsid w:val="27364EE3"/>
    <w:rsid w:val="27370766"/>
    <w:rsid w:val="273803E6"/>
    <w:rsid w:val="273D46C2"/>
    <w:rsid w:val="273D486E"/>
    <w:rsid w:val="273E22EF"/>
    <w:rsid w:val="273E668C"/>
    <w:rsid w:val="27401076"/>
    <w:rsid w:val="27441678"/>
    <w:rsid w:val="274441F8"/>
    <w:rsid w:val="27451C7A"/>
    <w:rsid w:val="274676FC"/>
    <w:rsid w:val="27473793"/>
    <w:rsid w:val="27484CC0"/>
    <w:rsid w:val="27490680"/>
    <w:rsid w:val="274A6239"/>
    <w:rsid w:val="274C0DA9"/>
    <w:rsid w:val="274F43F6"/>
    <w:rsid w:val="274F5E0D"/>
    <w:rsid w:val="274F6230"/>
    <w:rsid w:val="27527420"/>
    <w:rsid w:val="27534580"/>
    <w:rsid w:val="27547C5E"/>
    <w:rsid w:val="27550B09"/>
    <w:rsid w:val="27565784"/>
    <w:rsid w:val="275F60A7"/>
    <w:rsid w:val="27651E6B"/>
    <w:rsid w:val="2768429D"/>
    <w:rsid w:val="276F6846"/>
    <w:rsid w:val="27700540"/>
    <w:rsid w:val="27715FC1"/>
    <w:rsid w:val="2772576F"/>
    <w:rsid w:val="277478B3"/>
    <w:rsid w:val="277A46D2"/>
    <w:rsid w:val="277C5497"/>
    <w:rsid w:val="277D5407"/>
    <w:rsid w:val="27842A64"/>
    <w:rsid w:val="27846795"/>
    <w:rsid w:val="27893DAB"/>
    <w:rsid w:val="278A496D"/>
    <w:rsid w:val="278E1FA7"/>
    <w:rsid w:val="2794527C"/>
    <w:rsid w:val="279A4C07"/>
    <w:rsid w:val="279B048A"/>
    <w:rsid w:val="279D7A30"/>
    <w:rsid w:val="27A504A7"/>
    <w:rsid w:val="27A9199E"/>
    <w:rsid w:val="27AB1F74"/>
    <w:rsid w:val="27AC39E6"/>
    <w:rsid w:val="27AC64E8"/>
    <w:rsid w:val="27AE5E26"/>
    <w:rsid w:val="27AF30E6"/>
    <w:rsid w:val="27B04BAD"/>
    <w:rsid w:val="27B16DAB"/>
    <w:rsid w:val="27B23302"/>
    <w:rsid w:val="27B626C7"/>
    <w:rsid w:val="27B92C6D"/>
    <w:rsid w:val="27B97A3A"/>
    <w:rsid w:val="27BA2F3E"/>
    <w:rsid w:val="27BB437C"/>
    <w:rsid w:val="27BE1944"/>
    <w:rsid w:val="27C154A3"/>
    <w:rsid w:val="27C17045"/>
    <w:rsid w:val="27CA4388"/>
    <w:rsid w:val="27CD66DB"/>
    <w:rsid w:val="27CE635B"/>
    <w:rsid w:val="27D07660"/>
    <w:rsid w:val="27D63767"/>
    <w:rsid w:val="27DB3EDB"/>
    <w:rsid w:val="27DE43F7"/>
    <w:rsid w:val="27E1545A"/>
    <w:rsid w:val="27E2757A"/>
    <w:rsid w:val="27E61372"/>
    <w:rsid w:val="27E9484A"/>
    <w:rsid w:val="27EB411E"/>
    <w:rsid w:val="27F07987"/>
    <w:rsid w:val="27F5599D"/>
    <w:rsid w:val="27FD20A3"/>
    <w:rsid w:val="27FD29EE"/>
    <w:rsid w:val="27FE2A21"/>
    <w:rsid w:val="280258B0"/>
    <w:rsid w:val="28041684"/>
    <w:rsid w:val="280506A4"/>
    <w:rsid w:val="2808303D"/>
    <w:rsid w:val="28090ABE"/>
    <w:rsid w:val="28105ECB"/>
    <w:rsid w:val="28120F00"/>
    <w:rsid w:val="28125B4B"/>
    <w:rsid w:val="28136E4F"/>
    <w:rsid w:val="281407A0"/>
    <w:rsid w:val="2814104E"/>
    <w:rsid w:val="281573ED"/>
    <w:rsid w:val="28164551"/>
    <w:rsid w:val="28187A54"/>
    <w:rsid w:val="281A67DA"/>
    <w:rsid w:val="28210363"/>
    <w:rsid w:val="28210B10"/>
    <w:rsid w:val="28225DE5"/>
    <w:rsid w:val="28231668"/>
    <w:rsid w:val="28235F68"/>
    <w:rsid w:val="2823799F"/>
    <w:rsid w:val="282412E8"/>
    <w:rsid w:val="282910EA"/>
    <w:rsid w:val="282A6A75"/>
    <w:rsid w:val="282B6C11"/>
    <w:rsid w:val="282C66F4"/>
    <w:rsid w:val="282F2EFC"/>
    <w:rsid w:val="283006CB"/>
    <w:rsid w:val="283050FB"/>
    <w:rsid w:val="283163FF"/>
    <w:rsid w:val="28335AC5"/>
    <w:rsid w:val="28364A85"/>
    <w:rsid w:val="283F7913"/>
    <w:rsid w:val="28414686"/>
    <w:rsid w:val="2841669A"/>
    <w:rsid w:val="2845181D"/>
    <w:rsid w:val="284550A0"/>
    <w:rsid w:val="28457D54"/>
    <w:rsid w:val="284605C9"/>
    <w:rsid w:val="285070E1"/>
    <w:rsid w:val="28546167"/>
    <w:rsid w:val="2855533A"/>
    <w:rsid w:val="28556994"/>
    <w:rsid w:val="28571DBD"/>
    <w:rsid w:val="28572B43"/>
    <w:rsid w:val="28577A06"/>
    <w:rsid w:val="285846C4"/>
    <w:rsid w:val="28621E4D"/>
    <w:rsid w:val="28626D2E"/>
    <w:rsid w:val="286420D2"/>
    <w:rsid w:val="28642123"/>
    <w:rsid w:val="286543CA"/>
    <w:rsid w:val="28666C14"/>
    <w:rsid w:val="28667C49"/>
    <w:rsid w:val="28680AD8"/>
    <w:rsid w:val="28681C13"/>
    <w:rsid w:val="286C4F60"/>
    <w:rsid w:val="28701767"/>
    <w:rsid w:val="28702875"/>
    <w:rsid w:val="2870640F"/>
    <w:rsid w:val="28724840"/>
    <w:rsid w:val="28727A72"/>
    <w:rsid w:val="2874016E"/>
    <w:rsid w:val="287700A8"/>
    <w:rsid w:val="287845F5"/>
    <w:rsid w:val="287C56BE"/>
    <w:rsid w:val="287D0A7D"/>
    <w:rsid w:val="287D6214"/>
    <w:rsid w:val="287E1436"/>
    <w:rsid w:val="287F06FD"/>
    <w:rsid w:val="28813C00"/>
    <w:rsid w:val="288307FB"/>
    <w:rsid w:val="28832986"/>
    <w:rsid w:val="288602EB"/>
    <w:rsid w:val="2888032F"/>
    <w:rsid w:val="28885E11"/>
    <w:rsid w:val="28887BBF"/>
    <w:rsid w:val="288D1673"/>
    <w:rsid w:val="288D3427"/>
    <w:rsid w:val="289064B1"/>
    <w:rsid w:val="28913E9A"/>
    <w:rsid w:val="2891771E"/>
    <w:rsid w:val="2892519F"/>
    <w:rsid w:val="28927BEE"/>
    <w:rsid w:val="28947DC5"/>
    <w:rsid w:val="28956124"/>
    <w:rsid w:val="28971627"/>
    <w:rsid w:val="2899001E"/>
    <w:rsid w:val="289A36D9"/>
    <w:rsid w:val="289C366A"/>
    <w:rsid w:val="28A21BB6"/>
    <w:rsid w:val="28A6098D"/>
    <w:rsid w:val="28A718C1"/>
    <w:rsid w:val="28A83AC0"/>
    <w:rsid w:val="28A95D87"/>
    <w:rsid w:val="28AB02C8"/>
    <w:rsid w:val="28AE124C"/>
    <w:rsid w:val="28AF6CCE"/>
    <w:rsid w:val="28B00ECC"/>
    <w:rsid w:val="28B121D1"/>
    <w:rsid w:val="28B17989"/>
    <w:rsid w:val="28B22E8E"/>
    <w:rsid w:val="28B27C52"/>
    <w:rsid w:val="28B44E58"/>
    <w:rsid w:val="28B766F6"/>
    <w:rsid w:val="28B906C0"/>
    <w:rsid w:val="28B92DFE"/>
    <w:rsid w:val="28BB2AE0"/>
    <w:rsid w:val="28BC3D0D"/>
    <w:rsid w:val="28BC5ABB"/>
    <w:rsid w:val="28BE7A85"/>
    <w:rsid w:val="28C00D49"/>
    <w:rsid w:val="28C40A35"/>
    <w:rsid w:val="28C57065"/>
    <w:rsid w:val="28C655E7"/>
    <w:rsid w:val="28CC407F"/>
    <w:rsid w:val="28CD7CC8"/>
    <w:rsid w:val="28CF3A40"/>
    <w:rsid w:val="28CF5004"/>
    <w:rsid w:val="28D02A86"/>
    <w:rsid w:val="28D14C84"/>
    <w:rsid w:val="28D54E46"/>
    <w:rsid w:val="28D82090"/>
    <w:rsid w:val="28D90B92"/>
    <w:rsid w:val="28D97B12"/>
    <w:rsid w:val="28DD795B"/>
    <w:rsid w:val="28DE781D"/>
    <w:rsid w:val="28E107A2"/>
    <w:rsid w:val="28E14F1E"/>
    <w:rsid w:val="28E30421"/>
    <w:rsid w:val="28E3617E"/>
    <w:rsid w:val="28E64C29"/>
    <w:rsid w:val="28EA6ACC"/>
    <w:rsid w:val="28EB0C2F"/>
    <w:rsid w:val="28ED45B4"/>
    <w:rsid w:val="28EE433F"/>
    <w:rsid w:val="28EF5E90"/>
    <w:rsid w:val="28F33BD2"/>
    <w:rsid w:val="28F45255"/>
    <w:rsid w:val="28F64EC4"/>
    <w:rsid w:val="28F6721F"/>
    <w:rsid w:val="28F74D45"/>
    <w:rsid w:val="28FB5AC8"/>
    <w:rsid w:val="28FC05AD"/>
    <w:rsid w:val="28FC5518"/>
    <w:rsid w:val="28FE2577"/>
    <w:rsid w:val="28FF44CE"/>
    <w:rsid w:val="290057D3"/>
    <w:rsid w:val="29020CD6"/>
    <w:rsid w:val="29025453"/>
    <w:rsid w:val="290731DA"/>
    <w:rsid w:val="2907571B"/>
    <w:rsid w:val="290C4C94"/>
    <w:rsid w:val="290F4769"/>
    <w:rsid w:val="2910443B"/>
    <w:rsid w:val="291256ED"/>
    <w:rsid w:val="2915596A"/>
    <w:rsid w:val="2916341D"/>
    <w:rsid w:val="29171F21"/>
    <w:rsid w:val="2920429C"/>
    <w:rsid w:val="29233095"/>
    <w:rsid w:val="29283114"/>
    <w:rsid w:val="292C0E92"/>
    <w:rsid w:val="29300FC6"/>
    <w:rsid w:val="29303854"/>
    <w:rsid w:val="29323A24"/>
    <w:rsid w:val="29341AF5"/>
    <w:rsid w:val="2936242A"/>
    <w:rsid w:val="29385A89"/>
    <w:rsid w:val="29396C32"/>
    <w:rsid w:val="294007BB"/>
    <w:rsid w:val="2942661E"/>
    <w:rsid w:val="2943271A"/>
    <w:rsid w:val="29444FC3"/>
    <w:rsid w:val="29447B75"/>
    <w:rsid w:val="29485BC7"/>
    <w:rsid w:val="294D0EDE"/>
    <w:rsid w:val="294E3354"/>
    <w:rsid w:val="29521D5A"/>
    <w:rsid w:val="295264D7"/>
    <w:rsid w:val="29534671"/>
    <w:rsid w:val="295419DA"/>
    <w:rsid w:val="29542197"/>
    <w:rsid w:val="29583C63"/>
    <w:rsid w:val="295959FF"/>
    <w:rsid w:val="295B6DE6"/>
    <w:rsid w:val="295F57ED"/>
    <w:rsid w:val="29614C7F"/>
    <w:rsid w:val="29634188"/>
    <w:rsid w:val="2969197F"/>
    <w:rsid w:val="296A5517"/>
    <w:rsid w:val="296D0386"/>
    <w:rsid w:val="296D4B02"/>
    <w:rsid w:val="296E0005"/>
    <w:rsid w:val="296F0D7F"/>
    <w:rsid w:val="29703508"/>
    <w:rsid w:val="2975612B"/>
    <w:rsid w:val="29757990"/>
    <w:rsid w:val="2976035F"/>
    <w:rsid w:val="297A3E18"/>
    <w:rsid w:val="297C2B9E"/>
    <w:rsid w:val="297D16EE"/>
    <w:rsid w:val="297D524A"/>
    <w:rsid w:val="297E48B0"/>
    <w:rsid w:val="297F5466"/>
    <w:rsid w:val="298011DE"/>
    <w:rsid w:val="29813CA9"/>
    <w:rsid w:val="2987256D"/>
    <w:rsid w:val="2987431B"/>
    <w:rsid w:val="298A2951"/>
    <w:rsid w:val="298A4F2C"/>
    <w:rsid w:val="298B4B63"/>
    <w:rsid w:val="29916F47"/>
    <w:rsid w:val="299172C0"/>
    <w:rsid w:val="29924D42"/>
    <w:rsid w:val="299407E6"/>
    <w:rsid w:val="29954C89"/>
    <w:rsid w:val="29967194"/>
    <w:rsid w:val="29986528"/>
    <w:rsid w:val="29995DFC"/>
    <w:rsid w:val="29997F50"/>
    <w:rsid w:val="299D58EC"/>
    <w:rsid w:val="299D6956"/>
    <w:rsid w:val="299E408D"/>
    <w:rsid w:val="29A273A6"/>
    <w:rsid w:val="29A30B6B"/>
    <w:rsid w:val="29A43437"/>
    <w:rsid w:val="29A44ECD"/>
    <w:rsid w:val="29A71464"/>
    <w:rsid w:val="29A94967"/>
    <w:rsid w:val="29A9794B"/>
    <w:rsid w:val="29AA23E9"/>
    <w:rsid w:val="29AC58EC"/>
    <w:rsid w:val="29AE18A7"/>
    <w:rsid w:val="29AF561F"/>
    <w:rsid w:val="29B30AFA"/>
    <w:rsid w:val="29B4657B"/>
    <w:rsid w:val="29B6075C"/>
    <w:rsid w:val="29B816FE"/>
    <w:rsid w:val="29BA4C02"/>
    <w:rsid w:val="29BC3988"/>
    <w:rsid w:val="29BE65AA"/>
    <w:rsid w:val="29BF52CD"/>
    <w:rsid w:val="29C25891"/>
    <w:rsid w:val="29C27A8F"/>
    <w:rsid w:val="29C64906"/>
    <w:rsid w:val="29C70BBB"/>
    <w:rsid w:val="29C856ED"/>
    <w:rsid w:val="29CE1F49"/>
    <w:rsid w:val="29CE7125"/>
    <w:rsid w:val="29D15596"/>
    <w:rsid w:val="29D335AD"/>
    <w:rsid w:val="29D37D2A"/>
    <w:rsid w:val="29D457AB"/>
    <w:rsid w:val="29D60067"/>
    <w:rsid w:val="29D71FB3"/>
    <w:rsid w:val="29D741B2"/>
    <w:rsid w:val="29D976B5"/>
    <w:rsid w:val="29DB09B9"/>
    <w:rsid w:val="29DB2BB8"/>
    <w:rsid w:val="29DC0639"/>
    <w:rsid w:val="29DF4157"/>
    <w:rsid w:val="29DF7CB3"/>
    <w:rsid w:val="29E028C3"/>
    <w:rsid w:val="29E33847"/>
    <w:rsid w:val="29E47F3B"/>
    <w:rsid w:val="29E654E5"/>
    <w:rsid w:val="29E72052"/>
    <w:rsid w:val="29EB48A9"/>
    <w:rsid w:val="29F02B09"/>
    <w:rsid w:val="29F205DF"/>
    <w:rsid w:val="29F91387"/>
    <w:rsid w:val="29FA52F8"/>
    <w:rsid w:val="2A005E7B"/>
    <w:rsid w:val="2A0240FC"/>
    <w:rsid w:val="2A0A005C"/>
    <w:rsid w:val="2A0B6F8A"/>
    <w:rsid w:val="2A0C1188"/>
    <w:rsid w:val="2A0C2A72"/>
    <w:rsid w:val="2A0F7B8F"/>
    <w:rsid w:val="2A120B13"/>
    <w:rsid w:val="2A122468"/>
    <w:rsid w:val="2A13795C"/>
    <w:rsid w:val="2A143663"/>
    <w:rsid w:val="2A16531B"/>
    <w:rsid w:val="2A16751A"/>
    <w:rsid w:val="2A174F9B"/>
    <w:rsid w:val="2A1A326A"/>
    <w:rsid w:val="2A1D07DB"/>
    <w:rsid w:val="2A1F23A7"/>
    <w:rsid w:val="2A234631"/>
    <w:rsid w:val="2A24682F"/>
    <w:rsid w:val="2A251BFE"/>
    <w:rsid w:val="2A280AB9"/>
    <w:rsid w:val="2A2A61BA"/>
    <w:rsid w:val="2A2F0444"/>
    <w:rsid w:val="2A3000C3"/>
    <w:rsid w:val="2A3113C8"/>
    <w:rsid w:val="2A326E4A"/>
    <w:rsid w:val="2A3348CB"/>
    <w:rsid w:val="2A356A6A"/>
    <w:rsid w:val="2A3732D1"/>
    <w:rsid w:val="2A3737D9"/>
    <w:rsid w:val="2A376B9C"/>
    <w:rsid w:val="2A3907EE"/>
    <w:rsid w:val="2A3B6454"/>
    <w:rsid w:val="2A3D1958"/>
    <w:rsid w:val="2A3F7AD5"/>
    <w:rsid w:val="2A413BE1"/>
    <w:rsid w:val="2A4370E4"/>
    <w:rsid w:val="2A446D64"/>
    <w:rsid w:val="2A465F84"/>
    <w:rsid w:val="2A4C6E22"/>
    <w:rsid w:val="2A4D5475"/>
    <w:rsid w:val="2A513E7B"/>
    <w:rsid w:val="2A564D67"/>
    <w:rsid w:val="2A58319D"/>
    <w:rsid w:val="2A591288"/>
    <w:rsid w:val="2A5D507B"/>
    <w:rsid w:val="2A5D7C8E"/>
    <w:rsid w:val="2A5E5F74"/>
    <w:rsid w:val="2A612DBE"/>
    <w:rsid w:val="2A66059D"/>
    <w:rsid w:val="2A663F30"/>
    <w:rsid w:val="2A67601F"/>
    <w:rsid w:val="2A6A6FA4"/>
    <w:rsid w:val="2A6B02A8"/>
    <w:rsid w:val="2A704DAF"/>
    <w:rsid w:val="2A7121B2"/>
    <w:rsid w:val="2A71692E"/>
    <w:rsid w:val="2A725E21"/>
    <w:rsid w:val="2A7862B9"/>
    <w:rsid w:val="2A7C3754"/>
    <w:rsid w:val="2A7D309A"/>
    <w:rsid w:val="2A7E1E12"/>
    <w:rsid w:val="2A7E46CB"/>
    <w:rsid w:val="2A801147"/>
    <w:rsid w:val="2A8049CB"/>
    <w:rsid w:val="2A810D6A"/>
    <w:rsid w:val="2A82533A"/>
    <w:rsid w:val="2A827ECE"/>
    <w:rsid w:val="2A83594F"/>
    <w:rsid w:val="2A8A5D4D"/>
    <w:rsid w:val="2A8E3487"/>
    <w:rsid w:val="2A9071FF"/>
    <w:rsid w:val="2A914C65"/>
    <w:rsid w:val="2A9226E6"/>
    <w:rsid w:val="2A941B30"/>
    <w:rsid w:val="2A950CB9"/>
    <w:rsid w:val="2A9632EB"/>
    <w:rsid w:val="2A97233B"/>
    <w:rsid w:val="2A9A007E"/>
    <w:rsid w:val="2A9A5574"/>
    <w:rsid w:val="2A9C51F4"/>
    <w:rsid w:val="2A9D7849"/>
    <w:rsid w:val="2AA03BFA"/>
    <w:rsid w:val="2AA1765E"/>
    <w:rsid w:val="2AA22981"/>
    <w:rsid w:val="2AA333D6"/>
    <w:rsid w:val="2AA37589"/>
    <w:rsid w:val="2AA9230C"/>
    <w:rsid w:val="2AB01C96"/>
    <w:rsid w:val="2AB147CF"/>
    <w:rsid w:val="2AB22C1B"/>
    <w:rsid w:val="2AB303AA"/>
    <w:rsid w:val="2ABC6246"/>
    <w:rsid w:val="2ABD0FAC"/>
    <w:rsid w:val="2AC232FA"/>
    <w:rsid w:val="2AC30065"/>
    <w:rsid w:val="2AC62C21"/>
    <w:rsid w:val="2AC8733D"/>
    <w:rsid w:val="2ACB3B45"/>
    <w:rsid w:val="2ACB46DB"/>
    <w:rsid w:val="2ACF066F"/>
    <w:rsid w:val="2ACF254B"/>
    <w:rsid w:val="2ACF5F79"/>
    <w:rsid w:val="2AD07FCD"/>
    <w:rsid w:val="2AD17C4D"/>
    <w:rsid w:val="2AD44455"/>
    <w:rsid w:val="2AD67958"/>
    <w:rsid w:val="2ADD0CCB"/>
    <w:rsid w:val="2ADE61BC"/>
    <w:rsid w:val="2ADE7C21"/>
    <w:rsid w:val="2AE17A5A"/>
    <w:rsid w:val="2AE34015"/>
    <w:rsid w:val="2AE65071"/>
    <w:rsid w:val="2AE91C04"/>
    <w:rsid w:val="2AE92C2D"/>
    <w:rsid w:val="2AED757D"/>
    <w:rsid w:val="2AF10777"/>
    <w:rsid w:val="2AF23A05"/>
    <w:rsid w:val="2AF31299"/>
    <w:rsid w:val="2AF46AC9"/>
    <w:rsid w:val="2AF46F08"/>
    <w:rsid w:val="2AF6240B"/>
    <w:rsid w:val="2AF75347"/>
    <w:rsid w:val="2AF761B7"/>
    <w:rsid w:val="2AF8590E"/>
    <w:rsid w:val="2AFA300F"/>
    <w:rsid w:val="2AFC4314"/>
    <w:rsid w:val="2AFD1D96"/>
    <w:rsid w:val="2AFE7817"/>
    <w:rsid w:val="2AFF5299"/>
    <w:rsid w:val="2B01621D"/>
    <w:rsid w:val="2B0379AA"/>
    <w:rsid w:val="2B0471A2"/>
    <w:rsid w:val="2B0626A5"/>
    <w:rsid w:val="2B084612"/>
    <w:rsid w:val="2B0A5828"/>
    <w:rsid w:val="2B0D4CF3"/>
    <w:rsid w:val="2B0D6AA1"/>
    <w:rsid w:val="2B0E422E"/>
    <w:rsid w:val="2B0F1CB0"/>
    <w:rsid w:val="2B0F6376"/>
    <w:rsid w:val="2B13639B"/>
    <w:rsid w:val="2B1419BB"/>
    <w:rsid w:val="2B1725AC"/>
    <w:rsid w:val="2B1B11BE"/>
    <w:rsid w:val="2B2067D5"/>
    <w:rsid w:val="2B231E21"/>
    <w:rsid w:val="2B2341D4"/>
    <w:rsid w:val="2B2362C5"/>
    <w:rsid w:val="2B25203D"/>
    <w:rsid w:val="2B252A91"/>
    <w:rsid w:val="2B2636BF"/>
    <w:rsid w:val="2B2B15E0"/>
    <w:rsid w:val="2B2F386A"/>
    <w:rsid w:val="2B305A68"/>
    <w:rsid w:val="2B320F6B"/>
    <w:rsid w:val="2B3247EE"/>
    <w:rsid w:val="2B347CF1"/>
    <w:rsid w:val="2B355773"/>
    <w:rsid w:val="2B360090"/>
    <w:rsid w:val="2B3808F6"/>
    <w:rsid w:val="2B381D70"/>
    <w:rsid w:val="2B394179"/>
    <w:rsid w:val="2B3E6C5B"/>
    <w:rsid w:val="2B406E77"/>
    <w:rsid w:val="2B4104F9"/>
    <w:rsid w:val="2B417007"/>
    <w:rsid w:val="2B4329C2"/>
    <w:rsid w:val="2B464D8A"/>
    <w:rsid w:val="2B464EB1"/>
    <w:rsid w:val="2B494413"/>
    <w:rsid w:val="2B4A1E95"/>
    <w:rsid w:val="2B4B1B15"/>
    <w:rsid w:val="2B503D9E"/>
    <w:rsid w:val="2B5079A6"/>
    <w:rsid w:val="2B511820"/>
    <w:rsid w:val="2B512E32"/>
    <w:rsid w:val="2B524D23"/>
    <w:rsid w:val="2B54647E"/>
    <w:rsid w:val="2B560151"/>
    <w:rsid w:val="2B563FA5"/>
    <w:rsid w:val="2B585EB3"/>
    <w:rsid w:val="2B5946AE"/>
    <w:rsid w:val="2B6007B5"/>
    <w:rsid w:val="2B6371BC"/>
    <w:rsid w:val="2B6504C0"/>
    <w:rsid w:val="2B675BC2"/>
    <w:rsid w:val="2B6761B2"/>
    <w:rsid w:val="2B681445"/>
    <w:rsid w:val="2B6D334E"/>
    <w:rsid w:val="2B6D57DA"/>
    <w:rsid w:val="2B700A50"/>
    <w:rsid w:val="2B7277D6"/>
    <w:rsid w:val="2B770F5A"/>
    <w:rsid w:val="2B785E5C"/>
    <w:rsid w:val="2B7942E9"/>
    <w:rsid w:val="2B8054C5"/>
    <w:rsid w:val="2B807273"/>
    <w:rsid w:val="2B870602"/>
    <w:rsid w:val="2B8B28FE"/>
    <w:rsid w:val="2B8D7015"/>
    <w:rsid w:val="2B8E3883"/>
    <w:rsid w:val="2B9351F9"/>
    <w:rsid w:val="2B935A45"/>
    <w:rsid w:val="2B936EF9"/>
    <w:rsid w:val="2B941937"/>
    <w:rsid w:val="2B94578C"/>
    <w:rsid w:val="2B995497"/>
    <w:rsid w:val="2B9C641C"/>
    <w:rsid w:val="2B9C710C"/>
    <w:rsid w:val="2BA2368E"/>
    <w:rsid w:val="2BA55EB9"/>
    <w:rsid w:val="2BA60F2A"/>
    <w:rsid w:val="2BA80578"/>
    <w:rsid w:val="2BA87CB0"/>
    <w:rsid w:val="2BA94A1C"/>
    <w:rsid w:val="2BAB53B1"/>
    <w:rsid w:val="2BAE1BB9"/>
    <w:rsid w:val="2BAE6336"/>
    <w:rsid w:val="2BAF1907"/>
    <w:rsid w:val="2BAF763B"/>
    <w:rsid w:val="2BB205C0"/>
    <w:rsid w:val="2BB7355A"/>
    <w:rsid w:val="2BB92149"/>
    <w:rsid w:val="2BB97F4A"/>
    <w:rsid w:val="2BBB0ECF"/>
    <w:rsid w:val="2BBB64FD"/>
    <w:rsid w:val="2BBC30CD"/>
    <w:rsid w:val="2BBF4052"/>
    <w:rsid w:val="2BBF66C1"/>
    <w:rsid w:val="2BC01D66"/>
    <w:rsid w:val="2BC2085A"/>
    <w:rsid w:val="2BC32A58"/>
    <w:rsid w:val="2BC7343E"/>
    <w:rsid w:val="2BC74CE2"/>
    <w:rsid w:val="2BC94961"/>
    <w:rsid w:val="2BCA4992"/>
    <w:rsid w:val="2BCA60F5"/>
    <w:rsid w:val="2BCC1248"/>
    <w:rsid w:val="2BCE686B"/>
    <w:rsid w:val="2BD17E07"/>
    <w:rsid w:val="2BD63337"/>
    <w:rsid w:val="2BD650E5"/>
    <w:rsid w:val="2BD674FA"/>
    <w:rsid w:val="2BD80E5D"/>
    <w:rsid w:val="2BD870AF"/>
    <w:rsid w:val="2BDF2103"/>
    <w:rsid w:val="2BE06688"/>
    <w:rsid w:val="2BE2330D"/>
    <w:rsid w:val="2BE46810"/>
    <w:rsid w:val="2BE92C98"/>
    <w:rsid w:val="2BEA0719"/>
    <w:rsid w:val="2BEA62D4"/>
    <w:rsid w:val="2BEB619B"/>
    <w:rsid w:val="2BED7120"/>
    <w:rsid w:val="2BEE242F"/>
    <w:rsid w:val="2BF10171"/>
    <w:rsid w:val="2BF235A7"/>
    <w:rsid w:val="2BF42D9B"/>
    <w:rsid w:val="2BF81500"/>
    <w:rsid w:val="2BFD3BD7"/>
    <w:rsid w:val="2BFD51BC"/>
    <w:rsid w:val="2BFF4E3C"/>
    <w:rsid w:val="2C0028BD"/>
    <w:rsid w:val="2C02237E"/>
    <w:rsid w:val="2C0412C3"/>
    <w:rsid w:val="2C060A3E"/>
    <w:rsid w:val="2C062248"/>
    <w:rsid w:val="2C0A4D8F"/>
    <w:rsid w:val="2C0B23D8"/>
    <w:rsid w:val="2C0C4FAB"/>
    <w:rsid w:val="2C0E2AD1"/>
    <w:rsid w:val="2C0E2ED8"/>
    <w:rsid w:val="2C0F0959"/>
    <w:rsid w:val="2C1005F7"/>
    <w:rsid w:val="2C153E60"/>
    <w:rsid w:val="2C1602E4"/>
    <w:rsid w:val="2C167BD8"/>
    <w:rsid w:val="2C191269"/>
    <w:rsid w:val="2C1B0D4A"/>
    <w:rsid w:val="2C1B6F9C"/>
    <w:rsid w:val="2C1D1E6D"/>
    <w:rsid w:val="2C1E78EF"/>
    <w:rsid w:val="2C2262F5"/>
    <w:rsid w:val="2C22657D"/>
    <w:rsid w:val="2C2422F5"/>
    <w:rsid w:val="2C24507B"/>
    <w:rsid w:val="2C245E51"/>
    <w:rsid w:val="2C25727A"/>
    <w:rsid w:val="2C273B93"/>
    <w:rsid w:val="2C2A0A0B"/>
    <w:rsid w:val="2C2B2026"/>
    <w:rsid w:val="2C2B4A06"/>
    <w:rsid w:val="2C2C2F57"/>
    <w:rsid w:val="2C2E429F"/>
    <w:rsid w:val="2C2E4F21"/>
    <w:rsid w:val="2C3036FD"/>
    <w:rsid w:val="2C312CDD"/>
    <w:rsid w:val="2C3167C0"/>
    <w:rsid w:val="2C334204"/>
    <w:rsid w:val="2C33658F"/>
    <w:rsid w:val="2C35087C"/>
    <w:rsid w:val="2C364F95"/>
    <w:rsid w:val="2C3A1B18"/>
    <w:rsid w:val="2C3E1BDD"/>
    <w:rsid w:val="2C4464F3"/>
    <w:rsid w:val="2C48411F"/>
    <w:rsid w:val="2C4934E1"/>
    <w:rsid w:val="2C4C1E7C"/>
    <w:rsid w:val="2C4C4F3B"/>
    <w:rsid w:val="2C4E1120"/>
    <w:rsid w:val="2C4E2ECE"/>
    <w:rsid w:val="2C4E7372"/>
    <w:rsid w:val="2C4F5EBF"/>
    <w:rsid w:val="2C4F6826"/>
    <w:rsid w:val="2C5129BE"/>
    <w:rsid w:val="2C51486A"/>
    <w:rsid w:val="2C547DC9"/>
    <w:rsid w:val="2C570D4D"/>
    <w:rsid w:val="2C583D4C"/>
    <w:rsid w:val="2C5A1872"/>
    <w:rsid w:val="2C6023A6"/>
    <w:rsid w:val="2C6170A5"/>
    <w:rsid w:val="2C624BCB"/>
    <w:rsid w:val="2C6303E3"/>
    <w:rsid w:val="2C68486B"/>
    <w:rsid w:val="2C6922ED"/>
    <w:rsid w:val="2C6F788B"/>
    <w:rsid w:val="2C701C77"/>
    <w:rsid w:val="2C752B50"/>
    <w:rsid w:val="2C753B81"/>
    <w:rsid w:val="2C7566AC"/>
    <w:rsid w:val="2C792587"/>
    <w:rsid w:val="2C7D05CD"/>
    <w:rsid w:val="2C7E318B"/>
    <w:rsid w:val="2C7F0C0D"/>
    <w:rsid w:val="2C801F12"/>
    <w:rsid w:val="2C8406A8"/>
    <w:rsid w:val="2C8608B9"/>
    <w:rsid w:val="2C863E1B"/>
    <w:rsid w:val="2C87365C"/>
    <w:rsid w:val="2C873A9B"/>
    <w:rsid w:val="2C8A4A20"/>
    <w:rsid w:val="2C8B02A3"/>
    <w:rsid w:val="2C8C39F6"/>
    <w:rsid w:val="2C8D1227"/>
    <w:rsid w:val="2C9021AC"/>
    <w:rsid w:val="2C9605CD"/>
    <w:rsid w:val="2C96315F"/>
    <w:rsid w:val="2C9640B5"/>
    <w:rsid w:val="2C9805ED"/>
    <w:rsid w:val="2C98683F"/>
    <w:rsid w:val="2C9A25B7"/>
    <w:rsid w:val="2C9B4CBA"/>
    <w:rsid w:val="2C9C00DD"/>
    <w:rsid w:val="2C9F6F43"/>
    <w:rsid w:val="2CA220C6"/>
    <w:rsid w:val="2CA3594A"/>
    <w:rsid w:val="2CA402B1"/>
    <w:rsid w:val="2CA71DD1"/>
    <w:rsid w:val="2CAD22EA"/>
    <w:rsid w:val="2CB216AE"/>
    <w:rsid w:val="2CBB2FF0"/>
    <w:rsid w:val="2CBE19F6"/>
    <w:rsid w:val="2CC04EFA"/>
    <w:rsid w:val="2CC07376"/>
    <w:rsid w:val="2CC70108"/>
    <w:rsid w:val="2CC74884"/>
    <w:rsid w:val="2CC971DC"/>
    <w:rsid w:val="2CC97F56"/>
    <w:rsid w:val="2CCB328B"/>
    <w:rsid w:val="2CD47877"/>
    <w:rsid w:val="2CD52310"/>
    <w:rsid w:val="2CD843BB"/>
    <w:rsid w:val="2CDA29B3"/>
    <w:rsid w:val="2CDC05A3"/>
    <w:rsid w:val="2CDC0FA6"/>
    <w:rsid w:val="2CE07FF3"/>
    <w:rsid w:val="2CE33F5E"/>
    <w:rsid w:val="2CEA3B3F"/>
    <w:rsid w:val="2CEA709A"/>
    <w:rsid w:val="2CEC37BF"/>
    <w:rsid w:val="2CEE645F"/>
    <w:rsid w:val="2CEE6CC2"/>
    <w:rsid w:val="2CF0667B"/>
    <w:rsid w:val="2CF11EB5"/>
    <w:rsid w:val="2CF27CFD"/>
    <w:rsid w:val="2CF83DBA"/>
    <w:rsid w:val="2CF85053"/>
    <w:rsid w:val="2CF937EF"/>
    <w:rsid w:val="2CFB185B"/>
    <w:rsid w:val="2CFC5020"/>
    <w:rsid w:val="2CFE1922"/>
    <w:rsid w:val="2CFE2B46"/>
    <w:rsid w:val="2CFF49DE"/>
    <w:rsid w:val="2D03015C"/>
    <w:rsid w:val="2D0333E4"/>
    <w:rsid w:val="2D087520"/>
    <w:rsid w:val="2D092D6F"/>
    <w:rsid w:val="2D0B2859"/>
    <w:rsid w:val="2D0F4D53"/>
    <w:rsid w:val="2D0F6540"/>
    <w:rsid w:val="2D12214D"/>
    <w:rsid w:val="2D152405"/>
    <w:rsid w:val="2D157A46"/>
    <w:rsid w:val="2D157E8F"/>
    <w:rsid w:val="2D167E87"/>
    <w:rsid w:val="2D177B16"/>
    <w:rsid w:val="2D18338A"/>
    <w:rsid w:val="2D1A508D"/>
    <w:rsid w:val="2D1E64C3"/>
    <w:rsid w:val="2D1F71EF"/>
    <w:rsid w:val="2D202ABC"/>
    <w:rsid w:val="2D236108"/>
    <w:rsid w:val="2D237C9C"/>
    <w:rsid w:val="2D265EC5"/>
    <w:rsid w:val="2D293A1D"/>
    <w:rsid w:val="2D2C202A"/>
    <w:rsid w:val="2D2D51D9"/>
    <w:rsid w:val="2D2E4D33"/>
    <w:rsid w:val="2D340315"/>
    <w:rsid w:val="2D35073C"/>
    <w:rsid w:val="2D350E15"/>
    <w:rsid w:val="2D371768"/>
    <w:rsid w:val="2D39592C"/>
    <w:rsid w:val="2D3A1340"/>
    <w:rsid w:val="2D3B49A1"/>
    <w:rsid w:val="2D3B700B"/>
    <w:rsid w:val="2D3C41AC"/>
    <w:rsid w:val="2D3D2D26"/>
    <w:rsid w:val="2D3E7D46"/>
    <w:rsid w:val="2D402E69"/>
    <w:rsid w:val="2D4973DC"/>
    <w:rsid w:val="2D4B38B1"/>
    <w:rsid w:val="2D4B705C"/>
    <w:rsid w:val="2D4C0361"/>
    <w:rsid w:val="2D4E7FE1"/>
    <w:rsid w:val="2D4F12E5"/>
    <w:rsid w:val="2D5034E4"/>
    <w:rsid w:val="2D510F65"/>
    <w:rsid w:val="2D52226A"/>
    <w:rsid w:val="2D537CEC"/>
    <w:rsid w:val="2D546C0A"/>
    <w:rsid w:val="2D5704A8"/>
    <w:rsid w:val="2D5708F0"/>
    <w:rsid w:val="2D572346"/>
    <w:rsid w:val="2D590201"/>
    <w:rsid w:val="2D5D27F9"/>
    <w:rsid w:val="2D5E0BF3"/>
    <w:rsid w:val="2D636E4D"/>
    <w:rsid w:val="2D642184"/>
    <w:rsid w:val="2D660F0B"/>
    <w:rsid w:val="2D680B8A"/>
    <w:rsid w:val="2D68440E"/>
    <w:rsid w:val="2D6B7AAF"/>
    <w:rsid w:val="2D6E2A94"/>
    <w:rsid w:val="2D6F252A"/>
    <w:rsid w:val="2D6F5F97"/>
    <w:rsid w:val="2D721A06"/>
    <w:rsid w:val="2D73279F"/>
    <w:rsid w:val="2D735A67"/>
    <w:rsid w:val="2D755CA2"/>
    <w:rsid w:val="2D7626DC"/>
    <w:rsid w:val="2D7C3A6A"/>
    <w:rsid w:val="2D807AA5"/>
    <w:rsid w:val="2D847EFB"/>
    <w:rsid w:val="2D856F57"/>
    <w:rsid w:val="2D864873"/>
    <w:rsid w:val="2D885DEC"/>
    <w:rsid w:val="2D8A262B"/>
    <w:rsid w:val="2D8B188E"/>
    <w:rsid w:val="2D8C0151"/>
    <w:rsid w:val="2D8C58C7"/>
    <w:rsid w:val="2D8D3349"/>
    <w:rsid w:val="2D8D5BB7"/>
    <w:rsid w:val="2D8E266F"/>
    <w:rsid w:val="2D8F424F"/>
    <w:rsid w:val="2D900979"/>
    <w:rsid w:val="2D904A6C"/>
    <w:rsid w:val="2D932CD3"/>
    <w:rsid w:val="2D957987"/>
    <w:rsid w:val="2D961A5A"/>
    <w:rsid w:val="2D9859F9"/>
    <w:rsid w:val="2D9B0395"/>
    <w:rsid w:val="2D9C13E5"/>
    <w:rsid w:val="2D9E1C33"/>
    <w:rsid w:val="2DA27A6B"/>
    <w:rsid w:val="2DA37249"/>
    <w:rsid w:val="2DA42F6E"/>
    <w:rsid w:val="2DA467F1"/>
    <w:rsid w:val="2DA46ABB"/>
    <w:rsid w:val="2DA61CF4"/>
    <w:rsid w:val="2DA6689C"/>
    <w:rsid w:val="2DA76D39"/>
    <w:rsid w:val="2DA90D03"/>
    <w:rsid w:val="2DAD7088"/>
    <w:rsid w:val="2DAE1FD2"/>
    <w:rsid w:val="2DB00085"/>
    <w:rsid w:val="2DB04802"/>
    <w:rsid w:val="2DB15B07"/>
    <w:rsid w:val="2DB33930"/>
    <w:rsid w:val="2DB51BB6"/>
    <w:rsid w:val="2DB63420"/>
    <w:rsid w:val="2DB72CF5"/>
    <w:rsid w:val="2DB737DC"/>
    <w:rsid w:val="2DB84824"/>
    <w:rsid w:val="2DC071FE"/>
    <w:rsid w:val="2DC07DFB"/>
    <w:rsid w:val="2DC773DC"/>
    <w:rsid w:val="2DCA3B5A"/>
    <w:rsid w:val="2DCA7B76"/>
    <w:rsid w:val="2DCC0037"/>
    <w:rsid w:val="2DD401C2"/>
    <w:rsid w:val="2DD4153F"/>
    <w:rsid w:val="2DD462D2"/>
    <w:rsid w:val="2DD56FC0"/>
    <w:rsid w:val="2DD83397"/>
    <w:rsid w:val="2DDC4D6E"/>
    <w:rsid w:val="2DDC694B"/>
    <w:rsid w:val="2DE0754F"/>
    <w:rsid w:val="2DE14545"/>
    <w:rsid w:val="2DE53D06"/>
    <w:rsid w:val="2DE75AD8"/>
    <w:rsid w:val="2DF16206"/>
    <w:rsid w:val="2DF32C3D"/>
    <w:rsid w:val="2DF36570"/>
    <w:rsid w:val="2DF829F8"/>
    <w:rsid w:val="2DFD503A"/>
    <w:rsid w:val="2DFE0923"/>
    <w:rsid w:val="2E001109"/>
    <w:rsid w:val="2E0917A2"/>
    <w:rsid w:val="2E0B3C17"/>
    <w:rsid w:val="2E0C4F1C"/>
    <w:rsid w:val="2E0F261D"/>
    <w:rsid w:val="2E10009F"/>
    <w:rsid w:val="2E1113A3"/>
    <w:rsid w:val="2E112405"/>
    <w:rsid w:val="2E141EF5"/>
    <w:rsid w:val="2E1667C1"/>
    <w:rsid w:val="2E194231"/>
    <w:rsid w:val="2E1B3EB1"/>
    <w:rsid w:val="2E1D73B4"/>
    <w:rsid w:val="2E1E4E36"/>
    <w:rsid w:val="2E1F0FC6"/>
    <w:rsid w:val="2E1F2D74"/>
    <w:rsid w:val="2E1F613B"/>
    <w:rsid w:val="2E21163E"/>
    <w:rsid w:val="2E2B796A"/>
    <w:rsid w:val="2E2E19AC"/>
    <w:rsid w:val="2E2F3836"/>
    <w:rsid w:val="2E3005D3"/>
    <w:rsid w:val="2E30575E"/>
    <w:rsid w:val="2E312239"/>
    <w:rsid w:val="2E334A71"/>
    <w:rsid w:val="2E334DDB"/>
    <w:rsid w:val="2E34285D"/>
    <w:rsid w:val="2E353B9D"/>
    <w:rsid w:val="2E3600BD"/>
    <w:rsid w:val="2E3737E1"/>
    <w:rsid w:val="2E3B3926"/>
    <w:rsid w:val="2E440A2C"/>
    <w:rsid w:val="2E447274"/>
    <w:rsid w:val="2E4D5985"/>
    <w:rsid w:val="2E4E18AB"/>
    <w:rsid w:val="2E4F06EB"/>
    <w:rsid w:val="2E516BDC"/>
    <w:rsid w:val="2E521E0D"/>
    <w:rsid w:val="2E58617A"/>
    <w:rsid w:val="2E5A0537"/>
    <w:rsid w:val="2E5A0DA4"/>
    <w:rsid w:val="2E5A7219"/>
    <w:rsid w:val="2E5D019E"/>
    <w:rsid w:val="2E5D1AEE"/>
    <w:rsid w:val="2E5D69A8"/>
    <w:rsid w:val="2E60104E"/>
    <w:rsid w:val="2E620EB2"/>
    <w:rsid w:val="2E6220A7"/>
    <w:rsid w:val="2E627104"/>
    <w:rsid w:val="2E627EA9"/>
    <w:rsid w:val="2E6466DA"/>
    <w:rsid w:val="2E652751"/>
    <w:rsid w:val="2E6609A2"/>
    <w:rsid w:val="2E6747AE"/>
    <w:rsid w:val="2E6764C9"/>
    <w:rsid w:val="2E681DB2"/>
    <w:rsid w:val="2E693FEF"/>
    <w:rsid w:val="2E6D45D8"/>
    <w:rsid w:val="2E6E173D"/>
    <w:rsid w:val="2E6E5AA9"/>
    <w:rsid w:val="2E6E5EBA"/>
    <w:rsid w:val="2E6F1761"/>
    <w:rsid w:val="2E7013BD"/>
    <w:rsid w:val="2E716E3E"/>
    <w:rsid w:val="2E734E6D"/>
    <w:rsid w:val="2E791CCC"/>
    <w:rsid w:val="2E7A032A"/>
    <w:rsid w:val="2E7E49CF"/>
    <w:rsid w:val="2E7F3BD6"/>
    <w:rsid w:val="2E801657"/>
    <w:rsid w:val="2E826747"/>
    <w:rsid w:val="2E8438E1"/>
    <w:rsid w:val="2E84707B"/>
    <w:rsid w:val="2E856E72"/>
    <w:rsid w:val="2E863561"/>
    <w:rsid w:val="2E884DBD"/>
    <w:rsid w:val="2E8A4B45"/>
    <w:rsid w:val="2E8B665B"/>
    <w:rsid w:val="2E8B79E8"/>
    <w:rsid w:val="2E903E70"/>
    <w:rsid w:val="2E922BF6"/>
    <w:rsid w:val="2E94404C"/>
    <w:rsid w:val="2E953B7B"/>
    <w:rsid w:val="2E993BB9"/>
    <w:rsid w:val="2E994780"/>
    <w:rsid w:val="2E9A471C"/>
    <w:rsid w:val="2E9A5A84"/>
    <w:rsid w:val="2E9D013C"/>
    <w:rsid w:val="2EA1540F"/>
    <w:rsid w:val="2EA4771D"/>
    <w:rsid w:val="2EA66FF1"/>
    <w:rsid w:val="2EAB2859"/>
    <w:rsid w:val="2EAC599E"/>
    <w:rsid w:val="2EAE5EA6"/>
    <w:rsid w:val="2EAE6CA3"/>
    <w:rsid w:val="2EB021A6"/>
    <w:rsid w:val="2EB129C6"/>
    <w:rsid w:val="2EB2312B"/>
    <w:rsid w:val="2EB4662E"/>
    <w:rsid w:val="2EB61B31"/>
    <w:rsid w:val="2EB74B89"/>
    <w:rsid w:val="2EB931C8"/>
    <w:rsid w:val="2EBD433B"/>
    <w:rsid w:val="2EC037F7"/>
    <w:rsid w:val="2EC1468C"/>
    <w:rsid w:val="2EC17EC2"/>
    <w:rsid w:val="2EC21951"/>
    <w:rsid w:val="2EC33928"/>
    <w:rsid w:val="2EC502A8"/>
    <w:rsid w:val="2EC67BCD"/>
    <w:rsid w:val="2EC8145A"/>
    <w:rsid w:val="2EC830D0"/>
    <w:rsid w:val="2EC90B52"/>
    <w:rsid w:val="2EC92D50"/>
    <w:rsid w:val="2EC952CF"/>
    <w:rsid w:val="2EC97183"/>
    <w:rsid w:val="2ECB4CA9"/>
    <w:rsid w:val="2ECE02F6"/>
    <w:rsid w:val="2ECE4FDA"/>
    <w:rsid w:val="2ECE6548"/>
    <w:rsid w:val="2ED410E1"/>
    <w:rsid w:val="2ED55B28"/>
    <w:rsid w:val="2ED721ED"/>
    <w:rsid w:val="2ED753FC"/>
    <w:rsid w:val="2ED81174"/>
    <w:rsid w:val="2EDB0A6C"/>
    <w:rsid w:val="2EDD0FB3"/>
    <w:rsid w:val="2EDE5482"/>
    <w:rsid w:val="2EDF7472"/>
    <w:rsid w:val="2EE1627B"/>
    <w:rsid w:val="2EE1755E"/>
    <w:rsid w:val="2EE265FC"/>
    <w:rsid w:val="2EE338FA"/>
    <w:rsid w:val="2EE61AE3"/>
    <w:rsid w:val="2EE8124D"/>
    <w:rsid w:val="2EE8585B"/>
    <w:rsid w:val="2EE91F9A"/>
    <w:rsid w:val="2EE95803"/>
    <w:rsid w:val="2EEB0D06"/>
    <w:rsid w:val="2EF06BB9"/>
    <w:rsid w:val="2EF20691"/>
    <w:rsid w:val="2EF43B94"/>
    <w:rsid w:val="2EF8259B"/>
    <w:rsid w:val="2EFA5A9E"/>
    <w:rsid w:val="2EFC79F2"/>
    <w:rsid w:val="2EFE507F"/>
    <w:rsid w:val="2EFF79A7"/>
    <w:rsid w:val="2F010CAC"/>
    <w:rsid w:val="2F0245FB"/>
    <w:rsid w:val="2F031C30"/>
    <w:rsid w:val="2F041F69"/>
    <w:rsid w:val="2F043E2F"/>
    <w:rsid w:val="2F070637"/>
    <w:rsid w:val="2F074DB3"/>
    <w:rsid w:val="2F0809EF"/>
    <w:rsid w:val="2F0C4ABE"/>
    <w:rsid w:val="2F0E55F8"/>
    <w:rsid w:val="2F0F4910"/>
    <w:rsid w:val="2F101E24"/>
    <w:rsid w:val="2F1156C3"/>
    <w:rsid w:val="2F120BC6"/>
    <w:rsid w:val="2F146650"/>
    <w:rsid w:val="2F1523C9"/>
    <w:rsid w:val="2F171E02"/>
    <w:rsid w:val="2F1B72D7"/>
    <w:rsid w:val="2F1F6DA3"/>
    <w:rsid w:val="2F202F8D"/>
    <w:rsid w:val="2F226C62"/>
    <w:rsid w:val="2F242165"/>
    <w:rsid w:val="2F245151"/>
    <w:rsid w:val="2F270B9B"/>
    <w:rsid w:val="2F2750E7"/>
    <w:rsid w:val="2F2B74F6"/>
    <w:rsid w:val="2F2D2014"/>
    <w:rsid w:val="2F307202"/>
    <w:rsid w:val="2F324CFE"/>
    <w:rsid w:val="2F324D29"/>
    <w:rsid w:val="2F340201"/>
    <w:rsid w:val="2F3517DE"/>
    <w:rsid w:val="2F355C83"/>
    <w:rsid w:val="2F363704"/>
    <w:rsid w:val="2F365903"/>
    <w:rsid w:val="2F38113B"/>
    <w:rsid w:val="2F3E191F"/>
    <w:rsid w:val="2F3E547B"/>
    <w:rsid w:val="2F3E6592"/>
    <w:rsid w:val="2F414F6C"/>
    <w:rsid w:val="2F430CE4"/>
    <w:rsid w:val="2F432A1A"/>
    <w:rsid w:val="2F437197"/>
    <w:rsid w:val="2F444C18"/>
    <w:rsid w:val="2F45269A"/>
    <w:rsid w:val="2F4A02C4"/>
    <w:rsid w:val="2F4A5096"/>
    <w:rsid w:val="2F4B7B98"/>
    <w:rsid w:val="2F4D1B62"/>
    <w:rsid w:val="2F4F1437"/>
    <w:rsid w:val="2F4F5F32"/>
    <w:rsid w:val="2F522CD5"/>
    <w:rsid w:val="2F544C9F"/>
    <w:rsid w:val="2F56299D"/>
    <w:rsid w:val="2F572ED3"/>
    <w:rsid w:val="2F5C5507"/>
    <w:rsid w:val="2F5C5B42"/>
    <w:rsid w:val="2F5E57C2"/>
    <w:rsid w:val="2F5F3244"/>
    <w:rsid w:val="2F601896"/>
    <w:rsid w:val="2F615741"/>
    <w:rsid w:val="2F642F4F"/>
    <w:rsid w:val="2F6915D5"/>
    <w:rsid w:val="2F6A55CE"/>
    <w:rsid w:val="2F6B1FE9"/>
    <w:rsid w:val="2F6E5A5D"/>
    <w:rsid w:val="2F6E64F7"/>
    <w:rsid w:val="2F745AFB"/>
    <w:rsid w:val="2F7708EA"/>
    <w:rsid w:val="2F7F157A"/>
    <w:rsid w:val="2F8161F0"/>
    <w:rsid w:val="2F8512FC"/>
    <w:rsid w:val="2F85469D"/>
    <w:rsid w:val="2F857742"/>
    <w:rsid w:val="2F880DEC"/>
    <w:rsid w:val="2F8A538D"/>
    <w:rsid w:val="2F8A7D2E"/>
    <w:rsid w:val="2F8F217B"/>
    <w:rsid w:val="2F914D18"/>
    <w:rsid w:val="2F920A3A"/>
    <w:rsid w:val="2F933A9E"/>
    <w:rsid w:val="2F9452C7"/>
    <w:rsid w:val="2F976C21"/>
    <w:rsid w:val="2F9B0B20"/>
    <w:rsid w:val="2F9F4850"/>
    <w:rsid w:val="2FA07530"/>
    <w:rsid w:val="2FA20835"/>
    <w:rsid w:val="2FA572A9"/>
    <w:rsid w:val="2FAA6C92"/>
    <w:rsid w:val="2FAA7E40"/>
    <w:rsid w:val="2FAD2601"/>
    <w:rsid w:val="2FAD43AF"/>
    <w:rsid w:val="2FAF60CB"/>
    <w:rsid w:val="2FB120F1"/>
    <w:rsid w:val="2FB177CB"/>
    <w:rsid w:val="2FB3074F"/>
    <w:rsid w:val="2FBB13DF"/>
    <w:rsid w:val="2FBE036A"/>
    <w:rsid w:val="2FBE2364"/>
    <w:rsid w:val="2FC00E9A"/>
    <w:rsid w:val="2FC01FE3"/>
    <w:rsid w:val="2FC132E8"/>
    <w:rsid w:val="2FC17E5A"/>
    <w:rsid w:val="2FC242FE"/>
    <w:rsid w:val="2FC33BD3"/>
    <w:rsid w:val="2FC55B9D"/>
    <w:rsid w:val="2FC71915"/>
    <w:rsid w:val="2FC906F5"/>
    <w:rsid w:val="2FCC1679"/>
    <w:rsid w:val="2FCC2A87"/>
    <w:rsid w:val="2FCC6F2B"/>
    <w:rsid w:val="2FCC7629"/>
    <w:rsid w:val="2FCE4B7C"/>
    <w:rsid w:val="2FD17CFF"/>
    <w:rsid w:val="2FD47B8E"/>
    <w:rsid w:val="2FD81674"/>
    <w:rsid w:val="2FD933F6"/>
    <w:rsid w:val="2FD951A4"/>
    <w:rsid w:val="2FDB3E92"/>
    <w:rsid w:val="2FDC344C"/>
    <w:rsid w:val="2FDD4C94"/>
    <w:rsid w:val="2FDD7395"/>
    <w:rsid w:val="2FDF6C0C"/>
    <w:rsid w:val="2FE931A8"/>
    <w:rsid w:val="2FEB441B"/>
    <w:rsid w:val="2FEC1BAE"/>
    <w:rsid w:val="2FF14047"/>
    <w:rsid w:val="2FF16036"/>
    <w:rsid w:val="2FF23AB7"/>
    <w:rsid w:val="2FF31539"/>
    <w:rsid w:val="2FF46F70"/>
    <w:rsid w:val="2FF46FBA"/>
    <w:rsid w:val="2FF52D51"/>
    <w:rsid w:val="2FF67B04"/>
    <w:rsid w:val="2FF93442"/>
    <w:rsid w:val="2FF95846"/>
    <w:rsid w:val="2FFC43C7"/>
    <w:rsid w:val="2FFF0BCF"/>
    <w:rsid w:val="2FFF534B"/>
    <w:rsid w:val="30047255"/>
    <w:rsid w:val="30055F99"/>
    <w:rsid w:val="30075FDB"/>
    <w:rsid w:val="30077E73"/>
    <w:rsid w:val="300A7A53"/>
    <w:rsid w:val="300C7EE4"/>
    <w:rsid w:val="300D5432"/>
    <w:rsid w:val="300E6FF6"/>
    <w:rsid w:val="300F0E69"/>
    <w:rsid w:val="30121DEE"/>
    <w:rsid w:val="30123FFF"/>
    <w:rsid w:val="30141A6E"/>
    <w:rsid w:val="301729F2"/>
    <w:rsid w:val="30180474"/>
    <w:rsid w:val="301C48FC"/>
    <w:rsid w:val="301D237D"/>
    <w:rsid w:val="30204BEF"/>
    <w:rsid w:val="30226805"/>
    <w:rsid w:val="3023545C"/>
    <w:rsid w:val="30247B0A"/>
    <w:rsid w:val="30257789"/>
    <w:rsid w:val="30264CD6"/>
    <w:rsid w:val="302846F7"/>
    <w:rsid w:val="302D0419"/>
    <w:rsid w:val="302F0099"/>
    <w:rsid w:val="302F1268"/>
    <w:rsid w:val="30327A3B"/>
    <w:rsid w:val="3034062C"/>
    <w:rsid w:val="30354AD0"/>
    <w:rsid w:val="30355826"/>
    <w:rsid w:val="30357A24"/>
    <w:rsid w:val="30360848"/>
    <w:rsid w:val="3038011D"/>
    <w:rsid w:val="303809A8"/>
    <w:rsid w:val="3039422C"/>
    <w:rsid w:val="30395C43"/>
    <w:rsid w:val="303C51B0"/>
    <w:rsid w:val="303D1BD7"/>
    <w:rsid w:val="303D4E30"/>
    <w:rsid w:val="30402D47"/>
    <w:rsid w:val="30420F9B"/>
    <w:rsid w:val="304212B8"/>
    <w:rsid w:val="304308C8"/>
    <w:rsid w:val="3044003E"/>
    <w:rsid w:val="304940D8"/>
    <w:rsid w:val="304944C6"/>
    <w:rsid w:val="304A4791"/>
    <w:rsid w:val="304B42F4"/>
    <w:rsid w:val="304C05C4"/>
    <w:rsid w:val="304C544B"/>
    <w:rsid w:val="304D2ECC"/>
    <w:rsid w:val="304E094E"/>
    <w:rsid w:val="304F63CF"/>
    <w:rsid w:val="30516FEE"/>
    <w:rsid w:val="30517430"/>
    <w:rsid w:val="305515D0"/>
    <w:rsid w:val="305637DC"/>
    <w:rsid w:val="30565A79"/>
    <w:rsid w:val="3057125D"/>
    <w:rsid w:val="305A054D"/>
    <w:rsid w:val="306058C5"/>
    <w:rsid w:val="3062163D"/>
    <w:rsid w:val="30642B2A"/>
    <w:rsid w:val="306727B0"/>
    <w:rsid w:val="306E6C84"/>
    <w:rsid w:val="30717AD3"/>
    <w:rsid w:val="3075660F"/>
    <w:rsid w:val="3076628F"/>
    <w:rsid w:val="307A0518"/>
    <w:rsid w:val="307D0225"/>
    <w:rsid w:val="307D149D"/>
    <w:rsid w:val="307F7AFA"/>
    <w:rsid w:val="30807910"/>
    <w:rsid w:val="30843362"/>
    <w:rsid w:val="30850AA8"/>
    <w:rsid w:val="308568A9"/>
    <w:rsid w:val="308570DA"/>
    <w:rsid w:val="30872E52"/>
    <w:rsid w:val="30873FAB"/>
    <w:rsid w:val="30874C00"/>
    <w:rsid w:val="308C6234"/>
    <w:rsid w:val="308E71B9"/>
    <w:rsid w:val="309026BC"/>
    <w:rsid w:val="309061AB"/>
    <w:rsid w:val="309317F7"/>
    <w:rsid w:val="30937DBD"/>
    <w:rsid w:val="30972047"/>
    <w:rsid w:val="30987AC8"/>
    <w:rsid w:val="309E19D2"/>
    <w:rsid w:val="309E740F"/>
    <w:rsid w:val="309F7453"/>
    <w:rsid w:val="30A27C8C"/>
    <w:rsid w:val="30A30058"/>
    <w:rsid w:val="30A4225B"/>
    <w:rsid w:val="30A5135D"/>
    <w:rsid w:val="30A5355B"/>
    <w:rsid w:val="30A56DDE"/>
    <w:rsid w:val="30A60FDC"/>
    <w:rsid w:val="30A6569D"/>
    <w:rsid w:val="30A957E4"/>
    <w:rsid w:val="30AF4D78"/>
    <w:rsid w:val="30B0516F"/>
    <w:rsid w:val="30B12BF1"/>
    <w:rsid w:val="30B31E99"/>
    <w:rsid w:val="30B67078"/>
    <w:rsid w:val="30B8300C"/>
    <w:rsid w:val="30BC0F82"/>
    <w:rsid w:val="30BD4AC6"/>
    <w:rsid w:val="30BD6874"/>
    <w:rsid w:val="30BE4485"/>
    <w:rsid w:val="30BF083E"/>
    <w:rsid w:val="30C145B6"/>
    <w:rsid w:val="30C62B96"/>
    <w:rsid w:val="30C65115"/>
    <w:rsid w:val="30C65728"/>
    <w:rsid w:val="30C916BD"/>
    <w:rsid w:val="30CB701E"/>
    <w:rsid w:val="30CC4A9F"/>
    <w:rsid w:val="30CC6AB7"/>
    <w:rsid w:val="30CE0A81"/>
    <w:rsid w:val="30CE282F"/>
    <w:rsid w:val="30D140CD"/>
    <w:rsid w:val="30D342E9"/>
    <w:rsid w:val="30D36097"/>
    <w:rsid w:val="30D540AA"/>
    <w:rsid w:val="30D60C1A"/>
    <w:rsid w:val="30D836AE"/>
    <w:rsid w:val="30DA3DB5"/>
    <w:rsid w:val="30DC14B6"/>
    <w:rsid w:val="30DE0729"/>
    <w:rsid w:val="30DF46B2"/>
    <w:rsid w:val="30E111C1"/>
    <w:rsid w:val="30E852C9"/>
    <w:rsid w:val="30E97669"/>
    <w:rsid w:val="30E97C34"/>
    <w:rsid w:val="30EA07CC"/>
    <w:rsid w:val="30EB1AD1"/>
    <w:rsid w:val="30EB33E1"/>
    <w:rsid w:val="30F027A5"/>
    <w:rsid w:val="30F15BD9"/>
    <w:rsid w:val="30F57DBC"/>
    <w:rsid w:val="30F658E4"/>
    <w:rsid w:val="30F80DE7"/>
    <w:rsid w:val="30F87337"/>
    <w:rsid w:val="30F878AC"/>
    <w:rsid w:val="31082D79"/>
    <w:rsid w:val="31085D41"/>
    <w:rsid w:val="31091081"/>
    <w:rsid w:val="31091AB9"/>
    <w:rsid w:val="310C2006"/>
    <w:rsid w:val="31126377"/>
    <w:rsid w:val="31132B4E"/>
    <w:rsid w:val="31144E94"/>
    <w:rsid w:val="3115220C"/>
    <w:rsid w:val="31152915"/>
    <w:rsid w:val="31181CFC"/>
    <w:rsid w:val="31193F40"/>
    <w:rsid w:val="311E57A3"/>
    <w:rsid w:val="311F3225"/>
    <w:rsid w:val="31200CA6"/>
    <w:rsid w:val="31267C32"/>
    <w:rsid w:val="312E32CE"/>
    <w:rsid w:val="312E639D"/>
    <w:rsid w:val="31305298"/>
    <w:rsid w:val="313169C2"/>
    <w:rsid w:val="31335748"/>
    <w:rsid w:val="31350B00"/>
    <w:rsid w:val="313553C8"/>
    <w:rsid w:val="31356A60"/>
    <w:rsid w:val="3138414C"/>
    <w:rsid w:val="31393DCE"/>
    <w:rsid w:val="313A1C72"/>
    <w:rsid w:val="313C05D6"/>
    <w:rsid w:val="314011DB"/>
    <w:rsid w:val="31414A5E"/>
    <w:rsid w:val="314174A5"/>
    <w:rsid w:val="314805C3"/>
    <w:rsid w:val="31494069"/>
    <w:rsid w:val="314A1AEA"/>
    <w:rsid w:val="314A45AB"/>
    <w:rsid w:val="314D5E4A"/>
    <w:rsid w:val="31523460"/>
    <w:rsid w:val="3152520E"/>
    <w:rsid w:val="3157453F"/>
    <w:rsid w:val="315A11CA"/>
    <w:rsid w:val="315A2315"/>
    <w:rsid w:val="315B522B"/>
    <w:rsid w:val="315E078B"/>
    <w:rsid w:val="3163566D"/>
    <w:rsid w:val="31642694"/>
    <w:rsid w:val="31645F17"/>
    <w:rsid w:val="31666628"/>
    <w:rsid w:val="31676E9C"/>
    <w:rsid w:val="316D0DA5"/>
    <w:rsid w:val="316F0A25"/>
    <w:rsid w:val="31715963"/>
    <w:rsid w:val="3172522D"/>
    <w:rsid w:val="31740730"/>
    <w:rsid w:val="3174292F"/>
    <w:rsid w:val="31750EFD"/>
    <w:rsid w:val="31757D2D"/>
    <w:rsid w:val="317B29B7"/>
    <w:rsid w:val="317D1040"/>
    <w:rsid w:val="317E0A37"/>
    <w:rsid w:val="317F1D7B"/>
    <w:rsid w:val="317F4543"/>
    <w:rsid w:val="31813D45"/>
    <w:rsid w:val="318178A1"/>
    <w:rsid w:val="31864EB8"/>
    <w:rsid w:val="31886E82"/>
    <w:rsid w:val="31915AE2"/>
    <w:rsid w:val="31932E5F"/>
    <w:rsid w:val="31950990"/>
    <w:rsid w:val="3195334D"/>
    <w:rsid w:val="3197393D"/>
    <w:rsid w:val="319B423C"/>
    <w:rsid w:val="319E0453"/>
    <w:rsid w:val="319E75B6"/>
    <w:rsid w:val="319F5F79"/>
    <w:rsid w:val="31A124F9"/>
    <w:rsid w:val="31A27F7B"/>
    <w:rsid w:val="31A54783"/>
    <w:rsid w:val="31A77C86"/>
    <w:rsid w:val="31A812D2"/>
    <w:rsid w:val="31A81E84"/>
    <w:rsid w:val="31AA0C0A"/>
    <w:rsid w:val="31AA329C"/>
    <w:rsid w:val="31AA504A"/>
    <w:rsid w:val="31AD0696"/>
    <w:rsid w:val="31AF5092"/>
    <w:rsid w:val="31B02B14"/>
    <w:rsid w:val="31B35C97"/>
    <w:rsid w:val="31B5579D"/>
    <w:rsid w:val="31B8211E"/>
    <w:rsid w:val="31B859A2"/>
    <w:rsid w:val="31B97BA0"/>
    <w:rsid w:val="31BA0EA5"/>
    <w:rsid w:val="31BB6926"/>
    <w:rsid w:val="31C003CA"/>
    <w:rsid w:val="31C12394"/>
    <w:rsid w:val="31C224E3"/>
    <w:rsid w:val="31C2451A"/>
    <w:rsid w:val="31C417B4"/>
    <w:rsid w:val="31C66EB6"/>
    <w:rsid w:val="31C72739"/>
    <w:rsid w:val="31C81974"/>
    <w:rsid w:val="31C86EB3"/>
    <w:rsid w:val="31CB333D"/>
    <w:rsid w:val="31CB6BC1"/>
    <w:rsid w:val="31CF2D03"/>
    <w:rsid w:val="31CF4AB1"/>
    <w:rsid w:val="31D03048"/>
    <w:rsid w:val="31D33FCD"/>
    <w:rsid w:val="31D6798F"/>
    <w:rsid w:val="31D71BB7"/>
    <w:rsid w:val="31D75713"/>
    <w:rsid w:val="31DB16A7"/>
    <w:rsid w:val="31DB5204"/>
    <w:rsid w:val="31E032E3"/>
    <w:rsid w:val="31E10D64"/>
    <w:rsid w:val="31E267E6"/>
    <w:rsid w:val="31E542D4"/>
    <w:rsid w:val="31E651EC"/>
    <w:rsid w:val="31E72C6D"/>
    <w:rsid w:val="31EF5C18"/>
    <w:rsid w:val="31F2254D"/>
    <w:rsid w:val="31F44502"/>
    <w:rsid w:val="31F507D1"/>
    <w:rsid w:val="31F664E1"/>
    <w:rsid w:val="31F67A05"/>
    <w:rsid w:val="31F75DB5"/>
    <w:rsid w:val="31FF0314"/>
    <w:rsid w:val="31FF6116"/>
    <w:rsid w:val="32004C6A"/>
    <w:rsid w:val="3201709B"/>
    <w:rsid w:val="3205221E"/>
    <w:rsid w:val="32052280"/>
    <w:rsid w:val="32075721"/>
    <w:rsid w:val="320A7897"/>
    <w:rsid w:val="320B79AA"/>
    <w:rsid w:val="320C360F"/>
    <w:rsid w:val="320D762A"/>
    <w:rsid w:val="320F63B0"/>
    <w:rsid w:val="321005AF"/>
    <w:rsid w:val="3212499D"/>
    <w:rsid w:val="32136ADD"/>
    <w:rsid w:val="32154A49"/>
    <w:rsid w:val="321759BB"/>
    <w:rsid w:val="32180206"/>
    <w:rsid w:val="32193F7E"/>
    <w:rsid w:val="321B1AA4"/>
    <w:rsid w:val="321B43C1"/>
    <w:rsid w:val="321D581C"/>
    <w:rsid w:val="321E5346"/>
    <w:rsid w:val="32230959"/>
    <w:rsid w:val="322317CE"/>
    <w:rsid w:val="32233775"/>
    <w:rsid w:val="32244C05"/>
    <w:rsid w:val="32265FD5"/>
    <w:rsid w:val="32291158"/>
    <w:rsid w:val="322E55E0"/>
    <w:rsid w:val="32317519"/>
    <w:rsid w:val="3239017C"/>
    <w:rsid w:val="323B0398"/>
    <w:rsid w:val="323D5EBE"/>
    <w:rsid w:val="323E367C"/>
    <w:rsid w:val="323F10FE"/>
    <w:rsid w:val="324032FC"/>
    <w:rsid w:val="32485077"/>
    <w:rsid w:val="32496611"/>
    <w:rsid w:val="3249748F"/>
    <w:rsid w:val="324F79A0"/>
    <w:rsid w:val="3251196A"/>
    <w:rsid w:val="32514BC1"/>
    <w:rsid w:val="3252231D"/>
    <w:rsid w:val="32537490"/>
    <w:rsid w:val="325532A1"/>
    <w:rsid w:val="32566F80"/>
    <w:rsid w:val="32582CF8"/>
    <w:rsid w:val="325909F4"/>
    <w:rsid w:val="325A6A70"/>
    <w:rsid w:val="325C64B0"/>
    <w:rsid w:val="325D3F31"/>
    <w:rsid w:val="32657095"/>
    <w:rsid w:val="32673C7A"/>
    <w:rsid w:val="32690A61"/>
    <w:rsid w:val="32691153"/>
    <w:rsid w:val="32691D4C"/>
    <w:rsid w:val="326A6748"/>
    <w:rsid w:val="326A79C4"/>
    <w:rsid w:val="326C3634"/>
    <w:rsid w:val="32717916"/>
    <w:rsid w:val="32720653"/>
    <w:rsid w:val="32732851"/>
    <w:rsid w:val="327411B4"/>
    <w:rsid w:val="327921DC"/>
    <w:rsid w:val="32801B67"/>
    <w:rsid w:val="32803FFD"/>
    <w:rsid w:val="32805DAB"/>
    <w:rsid w:val="328101D2"/>
    <w:rsid w:val="328153EA"/>
    <w:rsid w:val="328B7EF8"/>
    <w:rsid w:val="328E04C8"/>
    <w:rsid w:val="328E5EF8"/>
    <w:rsid w:val="32902492"/>
    <w:rsid w:val="32911E02"/>
    <w:rsid w:val="32935ADE"/>
    <w:rsid w:val="32943604"/>
    <w:rsid w:val="329B4993"/>
    <w:rsid w:val="329D070B"/>
    <w:rsid w:val="329E21EF"/>
    <w:rsid w:val="32A66524"/>
    <w:rsid w:val="32A77828"/>
    <w:rsid w:val="32AA07AD"/>
    <w:rsid w:val="32AA5162"/>
    <w:rsid w:val="32AC3044"/>
    <w:rsid w:val="32AE0B6A"/>
    <w:rsid w:val="32AF4C35"/>
    <w:rsid w:val="32B17049"/>
    <w:rsid w:val="32B617CD"/>
    <w:rsid w:val="32B819E9"/>
    <w:rsid w:val="32BB17EF"/>
    <w:rsid w:val="32BE3742"/>
    <w:rsid w:val="32BF4ECF"/>
    <w:rsid w:val="32C02951"/>
    <w:rsid w:val="32C31F50"/>
    <w:rsid w:val="32C41357"/>
    <w:rsid w:val="32C56DD8"/>
    <w:rsid w:val="32C600DD"/>
    <w:rsid w:val="32C62A25"/>
    <w:rsid w:val="32C957DF"/>
    <w:rsid w:val="32C960C8"/>
    <w:rsid w:val="32CE4D68"/>
    <w:rsid w:val="32CE76E8"/>
    <w:rsid w:val="32D06CDD"/>
    <w:rsid w:val="32D077C2"/>
    <w:rsid w:val="32D21971"/>
    <w:rsid w:val="32D76CF9"/>
    <w:rsid w:val="32D95A79"/>
    <w:rsid w:val="32DA34FB"/>
    <w:rsid w:val="32DD7D02"/>
    <w:rsid w:val="32DE76C4"/>
    <w:rsid w:val="32E05404"/>
    <w:rsid w:val="32E5099D"/>
    <w:rsid w:val="32E60304"/>
    <w:rsid w:val="32EB1476"/>
    <w:rsid w:val="32EE4440"/>
    <w:rsid w:val="32EE71B8"/>
    <w:rsid w:val="32EF5AB4"/>
    <w:rsid w:val="32F21E9F"/>
    <w:rsid w:val="32F51B26"/>
    <w:rsid w:val="32FC4D34"/>
    <w:rsid w:val="32FC5F39"/>
    <w:rsid w:val="32FE2EF5"/>
    <w:rsid w:val="32FF4F22"/>
    <w:rsid w:val="32FF5CB9"/>
    <w:rsid w:val="330111BC"/>
    <w:rsid w:val="330133BA"/>
    <w:rsid w:val="33055644"/>
    <w:rsid w:val="33072928"/>
    <w:rsid w:val="330C4FCE"/>
    <w:rsid w:val="330C763F"/>
    <w:rsid w:val="330E04D1"/>
    <w:rsid w:val="331039D5"/>
    <w:rsid w:val="3312040E"/>
    <w:rsid w:val="331423DB"/>
    <w:rsid w:val="33152997"/>
    <w:rsid w:val="33154745"/>
    <w:rsid w:val="3317335F"/>
    <w:rsid w:val="331A50B6"/>
    <w:rsid w:val="331C5AD4"/>
    <w:rsid w:val="331D184C"/>
    <w:rsid w:val="331D35FA"/>
    <w:rsid w:val="331E076C"/>
    <w:rsid w:val="331F7372"/>
    <w:rsid w:val="3321133C"/>
    <w:rsid w:val="33242675"/>
    <w:rsid w:val="33260700"/>
    <w:rsid w:val="3328091C"/>
    <w:rsid w:val="332848FF"/>
    <w:rsid w:val="332A7E02"/>
    <w:rsid w:val="332B2000"/>
    <w:rsid w:val="332B5B5F"/>
    <w:rsid w:val="332B5D17"/>
    <w:rsid w:val="332F4289"/>
    <w:rsid w:val="33306488"/>
    <w:rsid w:val="33313F09"/>
    <w:rsid w:val="333170A5"/>
    <w:rsid w:val="33332E1D"/>
    <w:rsid w:val="33337C2B"/>
    <w:rsid w:val="33350391"/>
    <w:rsid w:val="33356A28"/>
    <w:rsid w:val="333C359F"/>
    <w:rsid w:val="33417A27"/>
    <w:rsid w:val="33421C25"/>
    <w:rsid w:val="33430544"/>
    <w:rsid w:val="3345642D"/>
    <w:rsid w:val="33460DA3"/>
    <w:rsid w:val="33486636"/>
    <w:rsid w:val="33494E33"/>
    <w:rsid w:val="334A3367"/>
    <w:rsid w:val="334B0658"/>
    <w:rsid w:val="334B4AB3"/>
    <w:rsid w:val="334E12BB"/>
    <w:rsid w:val="334F6D3D"/>
    <w:rsid w:val="33504738"/>
    <w:rsid w:val="33512240"/>
    <w:rsid w:val="33527CC1"/>
    <w:rsid w:val="33537941"/>
    <w:rsid w:val="33552522"/>
    <w:rsid w:val="33552E44"/>
    <w:rsid w:val="335568C7"/>
    <w:rsid w:val="33557238"/>
    <w:rsid w:val="335608C6"/>
    <w:rsid w:val="33576B0C"/>
    <w:rsid w:val="33584C40"/>
    <w:rsid w:val="3358764C"/>
    <w:rsid w:val="335950CE"/>
    <w:rsid w:val="335A2AA0"/>
    <w:rsid w:val="335A72CC"/>
    <w:rsid w:val="335B05D1"/>
    <w:rsid w:val="335B4D4D"/>
    <w:rsid w:val="335C6818"/>
    <w:rsid w:val="335D7E9A"/>
    <w:rsid w:val="335E5CD2"/>
    <w:rsid w:val="335F3754"/>
    <w:rsid w:val="335F53B0"/>
    <w:rsid w:val="336765E2"/>
    <w:rsid w:val="336A7566"/>
    <w:rsid w:val="336C2A69"/>
    <w:rsid w:val="336D3D6E"/>
    <w:rsid w:val="336E3E55"/>
    <w:rsid w:val="33704CF3"/>
    <w:rsid w:val="337309C8"/>
    <w:rsid w:val="337436F9"/>
    <w:rsid w:val="3377467E"/>
    <w:rsid w:val="33775828"/>
    <w:rsid w:val="33777766"/>
    <w:rsid w:val="33797B81"/>
    <w:rsid w:val="337A5602"/>
    <w:rsid w:val="337A6C9E"/>
    <w:rsid w:val="33814F8D"/>
    <w:rsid w:val="33822A0F"/>
    <w:rsid w:val="33866E96"/>
    <w:rsid w:val="338673F1"/>
    <w:rsid w:val="33874918"/>
    <w:rsid w:val="3388239A"/>
    <w:rsid w:val="338D69D1"/>
    <w:rsid w:val="338E62A6"/>
    <w:rsid w:val="3390201E"/>
    <w:rsid w:val="33942380"/>
    <w:rsid w:val="33945FB2"/>
    <w:rsid w:val="33947D60"/>
    <w:rsid w:val="33953C2E"/>
    <w:rsid w:val="33955A3D"/>
    <w:rsid w:val="33957634"/>
    <w:rsid w:val="33983602"/>
    <w:rsid w:val="33995EB7"/>
    <w:rsid w:val="33A04957"/>
    <w:rsid w:val="33A154C2"/>
    <w:rsid w:val="33A361F5"/>
    <w:rsid w:val="33A67A93"/>
    <w:rsid w:val="33AA1331"/>
    <w:rsid w:val="33AB1655"/>
    <w:rsid w:val="33AC70D6"/>
    <w:rsid w:val="33AE6D56"/>
    <w:rsid w:val="33AE7CB3"/>
    <w:rsid w:val="33AF6948"/>
    <w:rsid w:val="33B1336E"/>
    <w:rsid w:val="33B1681F"/>
    <w:rsid w:val="33B40C5F"/>
    <w:rsid w:val="33B75467"/>
    <w:rsid w:val="33BC1065"/>
    <w:rsid w:val="33BD4DF2"/>
    <w:rsid w:val="33BF2903"/>
    <w:rsid w:val="33C323F3"/>
    <w:rsid w:val="33C65A3F"/>
    <w:rsid w:val="33C86F17"/>
    <w:rsid w:val="33CA2E03"/>
    <w:rsid w:val="33CB74FA"/>
    <w:rsid w:val="33CC1B89"/>
    <w:rsid w:val="33CE728B"/>
    <w:rsid w:val="33CF0D98"/>
    <w:rsid w:val="33D26ADA"/>
    <w:rsid w:val="33D44A17"/>
    <w:rsid w:val="33D46704"/>
    <w:rsid w:val="33D46F96"/>
    <w:rsid w:val="33D72119"/>
    <w:rsid w:val="33D740F0"/>
    <w:rsid w:val="33D8341D"/>
    <w:rsid w:val="33DA5F86"/>
    <w:rsid w:val="33DA6921"/>
    <w:rsid w:val="33DD6C35"/>
    <w:rsid w:val="33DE5327"/>
    <w:rsid w:val="33DF2DA8"/>
    <w:rsid w:val="33E12879"/>
    <w:rsid w:val="33E16D1D"/>
    <w:rsid w:val="33E317AE"/>
    <w:rsid w:val="33E918F7"/>
    <w:rsid w:val="33EA1139"/>
    <w:rsid w:val="33EA1725"/>
    <w:rsid w:val="33EC194A"/>
    <w:rsid w:val="33ED2E5D"/>
    <w:rsid w:val="33ED7B40"/>
    <w:rsid w:val="33F00D0E"/>
    <w:rsid w:val="33F23FC7"/>
    <w:rsid w:val="33F24A86"/>
    <w:rsid w:val="33F629CD"/>
    <w:rsid w:val="33FB6E55"/>
    <w:rsid w:val="33FD2358"/>
    <w:rsid w:val="33FD3B57"/>
    <w:rsid w:val="33FD5BDC"/>
    <w:rsid w:val="34006B60"/>
    <w:rsid w:val="340267E0"/>
    <w:rsid w:val="34045566"/>
    <w:rsid w:val="34046622"/>
    <w:rsid w:val="34064CF3"/>
    <w:rsid w:val="34076784"/>
    <w:rsid w:val="3408616B"/>
    <w:rsid w:val="340B70F0"/>
    <w:rsid w:val="340D03F4"/>
    <w:rsid w:val="340F73E6"/>
    <w:rsid w:val="34110FF9"/>
    <w:rsid w:val="341D068F"/>
    <w:rsid w:val="341E3434"/>
    <w:rsid w:val="34201613"/>
    <w:rsid w:val="34217095"/>
    <w:rsid w:val="34226D15"/>
    <w:rsid w:val="3425351D"/>
    <w:rsid w:val="342A79A4"/>
    <w:rsid w:val="342B5426"/>
    <w:rsid w:val="342C40ED"/>
    <w:rsid w:val="342D6CBE"/>
    <w:rsid w:val="342E2B27"/>
    <w:rsid w:val="342E44C8"/>
    <w:rsid w:val="343155AF"/>
    <w:rsid w:val="343432F1"/>
    <w:rsid w:val="34346E4D"/>
    <w:rsid w:val="34365F0B"/>
    <w:rsid w:val="343969A2"/>
    <w:rsid w:val="343A21BD"/>
    <w:rsid w:val="343B7C3F"/>
    <w:rsid w:val="343C3BE2"/>
    <w:rsid w:val="343C56C0"/>
    <w:rsid w:val="343C78BF"/>
    <w:rsid w:val="34413D46"/>
    <w:rsid w:val="344175CA"/>
    <w:rsid w:val="34442E09"/>
    <w:rsid w:val="344714D3"/>
    <w:rsid w:val="34473024"/>
    <w:rsid w:val="344C063B"/>
    <w:rsid w:val="344D33DC"/>
    <w:rsid w:val="344F012B"/>
    <w:rsid w:val="34514926"/>
    <w:rsid w:val="34527864"/>
    <w:rsid w:val="345352E6"/>
    <w:rsid w:val="3457176D"/>
    <w:rsid w:val="34597358"/>
    <w:rsid w:val="345B087E"/>
    <w:rsid w:val="345C5BF5"/>
    <w:rsid w:val="345D18AC"/>
    <w:rsid w:val="346755EF"/>
    <w:rsid w:val="34677809"/>
    <w:rsid w:val="346C65E7"/>
    <w:rsid w:val="346F4C16"/>
    <w:rsid w:val="34725B9A"/>
    <w:rsid w:val="34733E4C"/>
    <w:rsid w:val="3474109D"/>
    <w:rsid w:val="34741452"/>
    <w:rsid w:val="34774220"/>
    <w:rsid w:val="34785525"/>
    <w:rsid w:val="34797724"/>
    <w:rsid w:val="347B0F20"/>
    <w:rsid w:val="347D19AD"/>
    <w:rsid w:val="347E742F"/>
    <w:rsid w:val="34802932"/>
    <w:rsid w:val="34806C8E"/>
    <w:rsid w:val="34811092"/>
    <w:rsid w:val="348152C4"/>
    <w:rsid w:val="34830033"/>
    <w:rsid w:val="348A543F"/>
    <w:rsid w:val="34902D2E"/>
    <w:rsid w:val="34915101"/>
    <w:rsid w:val="349260CF"/>
    <w:rsid w:val="34933B51"/>
    <w:rsid w:val="34984755"/>
    <w:rsid w:val="349873DC"/>
    <w:rsid w:val="34995A5A"/>
    <w:rsid w:val="349A34DB"/>
    <w:rsid w:val="349B511E"/>
    <w:rsid w:val="349C69DF"/>
    <w:rsid w:val="34A00986"/>
    <w:rsid w:val="34A20F93"/>
    <w:rsid w:val="34A22AE6"/>
    <w:rsid w:val="34A246FE"/>
    <w:rsid w:val="34A3421F"/>
    <w:rsid w:val="34A35D81"/>
    <w:rsid w:val="34A43FD3"/>
    <w:rsid w:val="34A672EE"/>
    <w:rsid w:val="34AC732B"/>
    <w:rsid w:val="34AD2231"/>
    <w:rsid w:val="34AF7BFE"/>
    <w:rsid w:val="34BA23E3"/>
    <w:rsid w:val="34BB6E6B"/>
    <w:rsid w:val="34C208FD"/>
    <w:rsid w:val="34C27960"/>
    <w:rsid w:val="34C346A0"/>
    <w:rsid w:val="34C51DA1"/>
    <w:rsid w:val="34C82D26"/>
    <w:rsid w:val="34CC3529"/>
    <w:rsid w:val="34CF26B1"/>
    <w:rsid w:val="34D11437"/>
    <w:rsid w:val="34D33C65"/>
    <w:rsid w:val="34DC19C6"/>
    <w:rsid w:val="34DF294B"/>
    <w:rsid w:val="34E116D1"/>
    <w:rsid w:val="34E316B2"/>
    <w:rsid w:val="34E42656"/>
    <w:rsid w:val="34E77D57"/>
    <w:rsid w:val="34E94EEA"/>
    <w:rsid w:val="34EB18AB"/>
    <w:rsid w:val="34EB4257"/>
    <w:rsid w:val="34EB675E"/>
    <w:rsid w:val="34EC7A62"/>
    <w:rsid w:val="34EE234D"/>
    <w:rsid w:val="34EF4ED6"/>
    <w:rsid w:val="34F13EEA"/>
    <w:rsid w:val="34F565DC"/>
    <w:rsid w:val="34F73875"/>
    <w:rsid w:val="34F77FF2"/>
    <w:rsid w:val="34FB69F8"/>
    <w:rsid w:val="34FE3200"/>
    <w:rsid w:val="3504046E"/>
    <w:rsid w:val="35052B8B"/>
    <w:rsid w:val="3507280B"/>
    <w:rsid w:val="350902DA"/>
    <w:rsid w:val="35095481"/>
    <w:rsid w:val="350C4714"/>
    <w:rsid w:val="351006CF"/>
    <w:rsid w:val="35137922"/>
    <w:rsid w:val="35150A2C"/>
    <w:rsid w:val="351608A7"/>
    <w:rsid w:val="35176328"/>
    <w:rsid w:val="352073D1"/>
    <w:rsid w:val="35213875"/>
    <w:rsid w:val="3522139B"/>
    <w:rsid w:val="35223149"/>
    <w:rsid w:val="352246B9"/>
    <w:rsid w:val="35236CE8"/>
    <w:rsid w:val="352743C4"/>
    <w:rsid w:val="352A11F5"/>
    <w:rsid w:val="352B4654"/>
    <w:rsid w:val="352E1AEE"/>
    <w:rsid w:val="35303AB8"/>
    <w:rsid w:val="35317149"/>
    <w:rsid w:val="35321C38"/>
    <w:rsid w:val="353327D7"/>
    <w:rsid w:val="35335357"/>
    <w:rsid w:val="35347E57"/>
    <w:rsid w:val="35352E7D"/>
    <w:rsid w:val="353558D8"/>
    <w:rsid w:val="353631BC"/>
    <w:rsid w:val="353A0493"/>
    <w:rsid w:val="353F1F4D"/>
    <w:rsid w:val="353F24BB"/>
    <w:rsid w:val="353F250F"/>
    <w:rsid w:val="353F3CFB"/>
    <w:rsid w:val="35417A73"/>
    <w:rsid w:val="354400F1"/>
    <w:rsid w:val="35471076"/>
    <w:rsid w:val="354A587E"/>
    <w:rsid w:val="354C3E5D"/>
    <w:rsid w:val="354D0BA1"/>
    <w:rsid w:val="354D466A"/>
    <w:rsid w:val="354E4284"/>
    <w:rsid w:val="35523A2F"/>
    <w:rsid w:val="35534E88"/>
    <w:rsid w:val="35584B93"/>
    <w:rsid w:val="35592615"/>
    <w:rsid w:val="355A6D87"/>
    <w:rsid w:val="355D3219"/>
    <w:rsid w:val="355F439E"/>
    <w:rsid w:val="356154A3"/>
    <w:rsid w:val="3564021A"/>
    <w:rsid w:val="35650626"/>
    <w:rsid w:val="35661288"/>
    <w:rsid w:val="356D5A32"/>
    <w:rsid w:val="356E2833"/>
    <w:rsid w:val="35704438"/>
    <w:rsid w:val="357069B7"/>
    <w:rsid w:val="357716E7"/>
    <w:rsid w:val="35777939"/>
    <w:rsid w:val="357A05CB"/>
    <w:rsid w:val="357A4D33"/>
    <w:rsid w:val="357D1550"/>
    <w:rsid w:val="358024D4"/>
    <w:rsid w:val="35814314"/>
    <w:rsid w:val="358259D7"/>
    <w:rsid w:val="3583008C"/>
    <w:rsid w:val="35845BB2"/>
    <w:rsid w:val="35885E60"/>
    <w:rsid w:val="358A766C"/>
    <w:rsid w:val="358D3D69"/>
    <w:rsid w:val="35923A74"/>
    <w:rsid w:val="35927056"/>
    <w:rsid w:val="35956BF6"/>
    <w:rsid w:val="359978AF"/>
    <w:rsid w:val="359B0B00"/>
    <w:rsid w:val="359C6581"/>
    <w:rsid w:val="359D4003"/>
    <w:rsid w:val="359F2D89"/>
    <w:rsid w:val="35A10512"/>
    <w:rsid w:val="35A62714"/>
    <w:rsid w:val="35A66E91"/>
    <w:rsid w:val="35A74912"/>
    <w:rsid w:val="35A87AF3"/>
    <w:rsid w:val="35A95897"/>
    <w:rsid w:val="35AA3319"/>
    <w:rsid w:val="35AB6B9C"/>
    <w:rsid w:val="35B12CA3"/>
    <w:rsid w:val="35B20725"/>
    <w:rsid w:val="35BF4E3C"/>
    <w:rsid w:val="35BF583C"/>
    <w:rsid w:val="35C032BE"/>
    <w:rsid w:val="35C054BC"/>
    <w:rsid w:val="35C366DA"/>
    <w:rsid w:val="35C6441D"/>
    <w:rsid w:val="35C673C5"/>
    <w:rsid w:val="35C75C95"/>
    <w:rsid w:val="35C8047F"/>
    <w:rsid w:val="35CA164F"/>
    <w:rsid w:val="35D231D8"/>
    <w:rsid w:val="35D2691D"/>
    <w:rsid w:val="35D26A5B"/>
    <w:rsid w:val="35D30C5A"/>
    <w:rsid w:val="35D501BC"/>
    <w:rsid w:val="35D61B30"/>
    <w:rsid w:val="35DE286E"/>
    <w:rsid w:val="35DE3514"/>
    <w:rsid w:val="35E054DE"/>
    <w:rsid w:val="35E11274"/>
    <w:rsid w:val="35E34207"/>
    <w:rsid w:val="35E421F9"/>
    <w:rsid w:val="35E55E72"/>
    <w:rsid w:val="35E7390E"/>
    <w:rsid w:val="35E82679"/>
    <w:rsid w:val="35EA010B"/>
    <w:rsid w:val="35EB1B84"/>
    <w:rsid w:val="35EF3A10"/>
    <w:rsid w:val="35F26FC0"/>
    <w:rsid w:val="35F63798"/>
    <w:rsid w:val="35F67F15"/>
    <w:rsid w:val="35F745D6"/>
    <w:rsid w:val="35F965A0"/>
    <w:rsid w:val="35FA2807"/>
    <w:rsid w:val="360601AF"/>
    <w:rsid w:val="36062A6B"/>
    <w:rsid w:val="36086F35"/>
    <w:rsid w:val="360F263D"/>
    <w:rsid w:val="360F68C0"/>
    <w:rsid w:val="36145188"/>
    <w:rsid w:val="36173CCD"/>
    <w:rsid w:val="361F32D7"/>
    <w:rsid w:val="362178A5"/>
    <w:rsid w:val="36246037"/>
    <w:rsid w:val="36260A17"/>
    <w:rsid w:val="36286165"/>
    <w:rsid w:val="3629746A"/>
    <w:rsid w:val="362B2522"/>
    <w:rsid w:val="362B5020"/>
    <w:rsid w:val="362E5AF0"/>
    <w:rsid w:val="362F1373"/>
    <w:rsid w:val="36314876"/>
    <w:rsid w:val="36323860"/>
    <w:rsid w:val="3632560E"/>
    <w:rsid w:val="363335B3"/>
    <w:rsid w:val="363357FB"/>
    <w:rsid w:val="36394BEF"/>
    <w:rsid w:val="363B2715"/>
    <w:rsid w:val="363B2C08"/>
    <w:rsid w:val="363C023B"/>
    <w:rsid w:val="36401C22"/>
    <w:rsid w:val="3640380C"/>
    <w:rsid w:val="36410A9D"/>
    <w:rsid w:val="36464E91"/>
    <w:rsid w:val="36476A1A"/>
    <w:rsid w:val="364B2EA2"/>
    <w:rsid w:val="364D63A5"/>
    <w:rsid w:val="36545584"/>
    <w:rsid w:val="365A34BC"/>
    <w:rsid w:val="365D0BBE"/>
    <w:rsid w:val="366053C6"/>
    <w:rsid w:val="36617CA1"/>
    <w:rsid w:val="36645FCA"/>
    <w:rsid w:val="36690254"/>
    <w:rsid w:val="36692452"/>
    <w:rsid w:val="366B11D8"/>
    <w:rsid w:val="366D0E58"/>
    <w:rsid w:val="366F7BDE"/>
    <w:rsid w:val="36744066"/>
    <w:rsid w:val="367B6FB5"/>
    <w:rsid w:val="367C1473"/>
    <w:rsid w:val="367C3671"/>
    <w:rsid w:val="367F4CF7"/>
    <w:rsid w:val="36806379"/>
    <w:rsid w:val="36835E6A"/>
    <w:rsid w:val="3683687F"/>
    <w:rsid w:val="36851D82"/>
    <w:rsid w:val="36883480"/>
    <w:rsid w:val="368E098B"/>
    <w:rsid w:val="368F7018"/>
    <w:rsid w:val="36904890"/>
    <w:rsid w:val="36912311"/>
    <w:rsid w:val="36927D93"/>
    <w:rsid w:val="36940077"/>
    <w:rsid w:val="36953CEB"/>
    <w:rsid w:val="36977A9E"/>
    <w:rsid w:val="36981915"/>
    <w:rsid w:val="369A0A23"/>
    <w:rsid w:val="369B7657"/>
    <w:rsid w:val="369C6124"/>
    <w:rsid w:val="36A31332"/>
    <w:rsid w:val="36A858D0"/>
    <w:rsid w:val="36A9323B"/>
    <w:rsid w:val="36AA33F6"/>
    <w:rsid w:val="36AA57C0"/>
    <w:rsid w:val="36AF5145"/>
    <w:rsid w:val="36B973A6"/>
    <w:rsid w:val="36BD5820"/>
    <w:rsid w:val="36BE795E"/>
    <w:rsid w:val="36BF6ECD"/>
    <w:rsid w:val="36C22E36"/>
    <w:rsid w:val="36C30C83"/>
    <w:rsid w:val="36C64D6A"/>
    <w:rsid w:val="36C727EB"/>
    <w:rsid w:val="36C7606F"/>
    <w:rsid w:val="36C84394"/>
    <w:rsid w:val="36CC24F7"/>
    <w:rsid w:val="36CE7BF8"/>
    <w:rsid w:val="36D13A78"/>
    <w:rsid w:val="36D265FE"/>
    <w:rsid w:val="36D72A86"/>
    <w:rsid w:val="36D861B6"/>
    <w:rsid w:val="36D913FC"/>
    <w:rsid w:val="36DC6F0E"/>
    <w:rsid w:val="36DF7E92"/>
    <w:rsid w:val="36E4661C"/>
    <w:rsid w:val="36E5561F"/>
    <w:rsid w:val="36E6529F"/>
    <w:rsid w:val="36E73971"/>
    <w:rsid w:val="36E83343"/>
    <w:rsid w:val="36E865A3"/>
    <w:rsid w:val="36E9393A"/>
    <w:rsid w:val="36E96223"/>
    <w:rsid w:val="36EC388B"/>
    <w:rsid w:val="36ED04AD"/>
    <w:rsid w:val="36EE057B"/>
    <w:rsid w:val="36EE59D9"/>
    <w:rsid w:val="36F01751"/>
    <w:rsid w:val="36F01AF3"/>
    <w:rsid w:val="36F079A3"/>
    <w:rsid w:val="36F32FEF"/>
    <w:rsid w:val="36F668C1"/>
    <w:rsid w:val="36F75539"/>
    <w:rsid w:val="36FA25D0"/>
    <w:rsid w:val="36FC629F"/>
    <w:rsid w:val="36FD2CC6"/>
    <w:rsid w:val="36FF61C9"/>
    <w:rsid w:val="370635D5"/>
    <w:rsid w:val="370945C1"/>
    <w:rsid w:val="370C0F10"/>
    <w:rsid w:val="37133692"/>
    <w:rsid w:val="37140E86"/>
    <w:rsid w:val="37153281"/>
    <w:rsid w:val="37160A8C"/>
    <w:rsid w:val="371B2546"/>
    <w:rsid w:val="371F66FD"/>
    <w:rsid w:val="371F7479"/>
    <w:rsid w:val="3720190B"/>
    <w:rsid w:val="3720417F"/>
    <w:rsid w:val="37227682"/>
    <w:rsid w:val="37242B85"/>
    <w:rsid w:val="37272C99"/>
    <w:rsid w:val="37284E0F"/>
    <w:rsid w:val="3729700D"/>
    <w:rsid w:val="372D5A13"/>
    <w:rsid w:val="372F0F16"/>
    <w:rsid w:val="37381826"/>
    <w:rsid w:val="373A4D29"/>
    <w:rsid w:val="373C022C"/>
    <w:rsid w:val="373C1EC0"/>
    <w:rsid w:val="373D5CAD"/>
    <w:rsid w:val="37421881"/>
    <w:rsid w:val="3744782D"/>
    <w:rsid w:val="37460B3B"/>
    <w:rsid w:val="374B2E2B"/>
    <w:rsid w:val="374E3522"/>
    <w:rsid w:val="374E39C9"/>
    <w:rsid w:val="37537E51"/>
    <w:rsid w:val="37556BD7"/>
    <w:rsid w:val="375810A4"/>
    <w:rsid w:val="37591BF9"/>
    <w:rsid w:val="375955DE"/>
    <w:rsid w:val="375956A2"/>
    <w:rsid w:val="376637C1"/>
    <w:rsid w:val="376B702A"/>
    <w:rsid w:val="376C2F79"/>
    <w:rsid w:val="376D2DA2"/>
    <w:rsid w:val="376F1E40"/>
    <w:rsid w:val="37705203"/>
    <w:rsid w:val="37712C84"/>
    <w:rsid w:val="37737C8C"/>
    <w:rsid w:val="37743C09"/>
    <w:rsid w:val="37766497"/>
    <w:rsid w:val="37783AA1"/>
    <w:rsid w:val="37797999"/>
    <w:rsid w:val="377A54BF"/>
    <w:rsid w:val="377B3594"/>
    <w:rsid w:val="37807A1C"/>
    <w:rsid w:val="37810EB5"/>
    <w:rsid w:val="37843EA3"/>
    <w:rsid w:val="378679C0"/>
    <w:rsid w:val="3789032B"/>
    <w:rsid w:val="378A028B"/>
    <w:rsid w:val="378A2E2C"/>
    <w:rsid w:val="378E2D18"/>
    <w:rsid w:val="3795413E"/>
    <w:rsid w:val="37961BBF"/>
    <w:rsid w:val="37980946"/>
    <w:rsid w:val="37983B97"/>
    <w:rsid w:val="379963C7"/>
    <w:rsid w:val="379C154A"/>
    <w:rsid w:val="37A07F50"/>
    <w:rsid w:val="37A14871"/>
    <w:rsid w:val="37A159D2"/>
    <w:rsid w:val="37A57C5B"/>
    <w:rsid w:val="37A778DB"/>
    <w:rsid w:val="37AA0860"/>
    <w:rsid w:val="37AC3D63"/>
    <w:rsid w:val="37AE7266"/>
    <w:rsid w:val="37B02769"/>
    <w:rsid w:val="37B101EB"/>
    <w:rsid w:val="37B214EF"/>
    <w:rsid w:val="37BF2ED1"/>
    <w:rsid w:val="37C15FC1"/>
    <w:rsid w:val="37C60704"/>
    <w:rsid w:val="37C7238E"/>
    <w:rsid w:val="37C8447C"/>
    <w:rsid w:val="37CB0D94"/>
    <w:rsid w:val="37CD1D19"/>
    <w:rsid w:val="37CD7B1B"/>
    <w:rsid w:val="37CF580A"/>
    <w:rsid w:val="37D20707"/>
    <w:rsid w:val="37D20E57"/>
    <w:rsid w:val="37D31A24"/>
    <w:rsid w:val="37D33C22"/>
    <w:rsid w:val="37D526F5"/>
    <w:rsid w:val="37D529A9"/>
    <w:rsid w:val="37E2423D"/>
    <w:rsid w:val="37E61D9D"/>
    <w:rsid w:val="37E66CE8"/>
    <w:rsid w:val="37E755AA"/>
    <w:rsid w:val="37E93BC8"/>
    <w:rsid w:val="37ED5C91"/>
    <w:rsid w:val="37EE37B7"/>
    <w:rsid w:val="37F244D7"/>
    <w:rsid w:val="37F30DCD"/>
    <w:rsid w:val="37F37D5B"/>
    <w:rsid w:val="37F457DC"/>
    <w:rsid w:val="37F7095F"/>
    <w:rsid w:val="37F863E1"/>
    <w:rsid w:val="37F963E3"/>
    <w:rsid w:val="37FE02EA"/>
    <w:rsid w:val="38012A70"/>
    <w:rsid w:val="38057C75"/>
    <w:rsid w:val="380A1041"/>
    <w:rsid w:val="380A2A37"/>
    <w:rsid w:val="380E3E07"/>
    <w:rsid w:val="38144CF3"/>
    <w:rsid w:val="38174ABC"/>
    <w:rsid w:val="381A4397"/>
    <w:rsid w:val="381C789A"/>
    <w:rsid w:val="382117A3"/>
    <w:rsid w:val="38217DDB"/>
    <w:rsid w:val="382316B2"/>
    <w:rsid w:val="3824052A"/>
    <w:rsid w:val="38276F30"/>
    <w:rsid w:val="382A0958"/>
    <w:rsid w:val="382D0E39"/>
    <w:rsid w:val="382E3037"/>
    <w:rsid w:val="38301DBE"/>
    <w:rsid w:val="383233B3"/>
    <w:rsid w:val="38332D42"/>
    <w:rsid w:val="38365EC5"/>
    <w:rsid w:val="3837515E"/>
    <w:rsid w:val="383F45D6"/>
    <w:rsid w:val="384719E3"/>
    <w:rsid w:val="38490938"/>
    <w:rsid w:val="384A30E3"/>
    <w:rsid w:val="384F6DEF"/>
    <w:rsid w:val="385201EA"/>
    <w:rsid w:val="38523D46"/>
    <w:rsid w:val="38527D74"/>
    <w:rsid w:val="3856677A"/>
    <w:rsid w:val="38584A3E"/>
    <w:rsid w:val="385C3F07"/>
    <w:rsid w:val="385F290D"/>
    <w:rsid w:val="385F708A"/>
    <w:rsid w:val="38610A4B"/>
    <w:rsid w:val="386138AB"/>
    <w:rsid w:val="38643511"/>
    <w:rsid w:val="386A108F"/>
    <w:rsid w:val="386C41A1"/>
    <w:rsid w:val="386D4BCC"/>
    <w:rsid w:val="386F3B58"/>
    <w:rsid w:val="386F614D"/>
    <w:rsid w:val="386F66A6"/>
    <w:rsid w:val="38715A42"/>
    <w:rsid w:val="38786E06"/>
    <w:rsid w:val="387D1EBD"/>
    <w:rsid w:val="387D5266"/>
    <w:rsid w:val="388108C3"/>
    <w:rsid w:val="38826345"/>
    <w:rsid w:val="388A1731"/>
    <w:rsid w:val="388A3751"/>
    <w:rsid w:val="388C030C"/>
    <w:rsid w:val="388D68D4"/>
    <w:rsid w:val="388F565A"/>
    <w:rsid w:val="38910D12"/>
    <w:rsid w:val="38934A8A"/>
    <w:rsid w:val="38934D37"/>
    <w:rsid w:val="38972A67"/>
    <w:rsid w:val="389A39EB"/>
    <w:rsid w:val="389C6EEF"/>
    <w:rsid w:val="389F5A68"/>
    <w:rsid w:val="38A02D03"/>
    <w:rsid w:val="38A071A7"/>
    <w:rsid w:val="38A1734A"/>
    <w:rsid w:val="38A422AB"/>
    <w:rsid w:val="38A464F9"/>
    <w:rsid w:val="38A51D7C"/>
    <w:rsid w:val="38A677FE"/>
    <w:rsid w:val="38A80783"/>
    <w:rsid w:val="38AC78FA"/>
    <w:rsid w:val="38AF73EA"/>
    <w:rsid w:val="38B14F10"/>
    <w:rsid w:val="38B16CBE"/>
    <w:rsid w:val="38B36B14"/>
    <w:rsid w:val="38B67A98"/>
    <w:rsid w:val="38B777C4"/>
    <w:rsid w:val="38B85044"/>
    <w:rsid w:val="38BA649F"/>
    <w:rsid w:val="38BE0728"/>
    <w:rsid w:val="38BF2926"/>
    <w:rsid w:val="38BF61AA"/>
    <w:rsid w:val="38C1230F"/>
    <w:rsid w:val="38C2711D"/>
    <w:rsid w:val="38C42E95"/>
    <w:rsid w:val="38C44830"/>
    <w:rsid w:val="38C500B3"/>
    <w:rsid w:val="38C53661"/>
    <w:rsid w:val="38C67D33"/>
    <w:rsid w:val="38C71038"/>
    <w:rsid w:val="38C86AB9"/>
    <w:rsid w:val="38CA6739"/>
    <w:rsid w:val="38CB7A3E"/>
    <w:rsid w:val="38CD7870"/>
    <w:rsid w:val="38CE09C2"/>
    <w:rsid w:val="38CF183A"/>
    <w:rsid w:val="38D0030D"/>
    <w:rsid w:val="38D155B2"/>
    <w:rsid w:val="38D21825"/>
    <w:rsid w:val="38D47048"/>
    <w:rsid w:val="38D72126"/>
    <w:rsid w:val="38D73850"/>
    <w:rsid w:val="38DB2257"/>
    <w:rsid w:val="38DD575A"/>
    <w:rsid w:val="38DE31DB"/>
    <w:rsid w:val="38E04160"/>
    <w:rsid w:val="38E057F5"/>
    <w:rsid w:val="38E70267"/>
    <w:rsid w:val="38E9376A"/>
    <w:rsid w:val="38EA0422"/>
    <w:rsid w:val="38EA5B3F"/>
    <w:rsid w:val="38ED1441"/>
    <w:rsid w:val="38F15F70"/>
    <w:rsid w:val="38F17A02"/>
    <w:rsid w:val="38F31085"/>
    <w:rsid w:val="38F31AFC"/>
    <w:rsid w:val="38F35529"/>
    <w:rsid w:val="38F60882"/>
    <w:rsid w:val="38F76303"/>
    <w:rsid w:val="38F81807"/>
    <w:rsid w:val="38F85F83"/>
    <w:rsid w:val="38FA4D0A"/>
    <w:rsid w:val="38FE7E8D"/>
    <w:rsid w:val="39006C13"/>
    <w:rsid w:val="39007C46"/>
    <w:rsid w:val="39010E11"/>
    <w:rsid w:val="390239BE"/>
    <w:rsid w:val="39047736"/>
    <w:rsid w:val="39062BB4"/>
    <w:rsid w:val="390B0AC4"/>
    <w:rsid w:val="390C2146"/>
    <w:rsid w:val="390D6551"/>
    <w:rsid w:val="390E4110"/>
    <w:rsid w:val="39137E32"/>
    <w:rsid w:val="391458B3"/>
    <w:rsid w:val="391905F6"/>
    <w:rsid w:val="391B682D"/>
    <w:rsid w:val="391F3C45"/>
    <w:rsid w:val="392016C6"/>
    <w:rsid w:val="392A5859"/>
    <w:rsid w:val="393022D9"/>
    <w:rsid w:val="393206E7"/>
    <w:rsid w:val="39323CC7"/>
    <w:rsid w:val="39324E64"/>
    <w:rsid w:val="39341F3B"/>
    <w:rsid w:val="393A3157"/>
    <w:rsid w:val="393B7CF1"/>
    <w:rsid w:val="39404179"/>
    <w:rsid w:val="3941547E"/>
    <w:rsid w:val="394418E0"/>
    <w:rsid w:val="39446403"/>
    <w:rsid w:val="3945176F"/>
    <w:rsid w:val="394A2C6F"/>
    <w:rsid w:val="394A4C3B"/>
    <w:rsid w:val="394B7F8C"/>
    <w:rsid w:val="394D6D12"/>
    <w:rsid w:val="39504414"/>
    <w:rsid w:val="395064D7"/>
    <w:rsid w:val="395104A1"/>
    <w:rsid w:val="39522F81"/>
    <w:rsid w:val="39551C5A"/>
    <w:rsid w:val="39561BA0"/>
    <w:rsid w:val="39573D9E"/>
    <w:rsid w:val="39577622"/>
    <w:rsid w:val="395850A3"/>
    <w:rsid w:val="395A05A6"/>
    <w:rsid w:val="395D42A4"/>
    <w:rsid w:val="395D6E46"/>
    <w:rsid w:val="395F1C11"/>
    <w:rsid w:val="395F6C2C"/>
    <w:rsid w:val="396263C8"/>
    <w:rsid w:val="39650B36"/>
    <w:rsid w:val="39657AA9"/>
    <w:rsid w:val="39674039"/>
    <w:rsid w:val="39677CC5"/>
    <w:rsid w:val="396A0841"/>
    <w:rsid w:val="396B2D85"/>
    <w:rsid w:val="396D2C49"/>
    <w:rsid w:val="396D5F42"/>
    <w:rsid w:val="396F4CC8"/>
    <w:rsid w:val="397336CF"/>
    <w:rsid w:val="397720D5"/>
    <w:rsid w:val="397877DC"/>
    <w:rsid w:val="39793059"/>
    <w:rsid w:val="397C3770"/>
    <w:rsid w:val="397E74E1"/>
    <w:rsid w:val="397F0B6A"/>
    <w:rsid w:val="39812B34"/>
    <w:rsid w:val="39842625"/>
    <w:rsid w:val="398919E9"/>
    <w:rsid w:val="39895872"/>
    <w:rsid w:val="398E07BE"/>
    <w:rsid w:val="398E6CC1"/>
    <w:rsid w:val="398F47FC"/>
    <w:rsid w:val="399030A9"/>
    <w:rsid w:val="39903CCD"/>
    <w:rsid w:val="3991089E"/>
    <w:rsid w:val="39910A11"/>
    <w:rsid w:val="39954F08"/>
    <w:rsid w:val="3997040B"/>
    <w:rsid w:val="3997260A"/>
    <w:rsid w:val="39995B0D"/>
    <w:rsid w:val="399A358E"/>
    <w:rsid w:val="399B4893"/>
    <w:rsid w:val="39A12F19"/>
    <w:rsid w:val="39A139C2"/>
    <w:rsid w:val="39A20D1C"/>
    <w:rsid w:val="39A43E9E"/>
    <w:rsid w:val="39A46823"/>
    <w:rsid w:val="39A706A6"/>
    <w:rsid w:val="39A86313"/>
    <w:rsid w:val="39A92C0E"/>
    <w:rsid w:val="39AC0CF1"/>
    <w:rsid w:val="39AD5574"/>
    <w:rsid w:val="39B01BA2"/>
    <w:rsid w:val="39B31F3A"/>
    <w:rsid w:val="39B43CCF"/>
    <w:rsid w:val="39B51BBA"/>
    <w:rsid w:val="39B5543D"/>
    <w:rsid w:val="39B6763B"/>
    <w:rsid w:val="39BA1BA2"/>
    <w:rsid w:val="39BA6046"/>
    <w:rsid w:val="39BF5D4C"/>
    <w:rsid w:val="39C350BE"/>
    <w:rsid w:val="39C57F9A"/>
    <w:rsid w:val="39C73159"/>
    <w:rsid w:val="39C742BF"/>
    <w:rsid w:val="39C82DD9"/>
    <w:rsid w:val="39CA1B5F"/>
    <w:rsid w:val="39CE0565"/>
    <w:rsid w:val="39CF2452"/>
    <w:rsid w:val="39CF2763"/>
    <w:rsid w:val="39D15C66"/>
    <w:rsid w:val="39D30EB6"/>
    <w:rsid w:val="39D709A6"/>
    <w:rsid w:val="39DD52FC"/>
    <w:rsid w:val="39DE2D7E"/>
    <w:rsid w:val="39DE7F87"/>
    <w:rsid w:val="39E06281"/>
    <w:rsid w:val="39E1287C"/>
    <w:rsid w:val="39E62997"/>
    <w:rsid w:val="39E6325D"/>
    <w:rsid w:val="39EA4612"/>
    <w:rsid w:val="39EB2094"/>
    <w:rsid w:val="39ED01CA"/>
    <w:rsid w:val="39EF3F42"/>
    <w:rsid w:val="39F257E0"/>
    <w:rsid w:val="39F407A5"/>
    <w:rsid w:val="39F5707E"/>
    <w:rsid w:val="39F72DF7"/>
    <w:rsid w:val="39F94C2D"/>
    <w:rsid w:val="39FA26AE"/>
    <w:rsid w:val="39FA48AC"/>
    <w:rsid w:val="39FB0130"/>
    <w:rsid w:val="39FC7DAF"/>
    <w:rsid w:val="39FF3A59"/>
    <w:rsid w:val="3A017ABA"/>
    <w:rsid w:val="3A033549"/>
    <w:rsid w:val="3A06128C"/>
    <w:rsid w:val="3A085004"/>
    <w:rsid w:val="3A0A2948"/>
    <w:rsid w:val="3A0B03CA"/>
    <w:rsid w:val="3A100FCE"/>
    <w:rsid w:val="3A105C66"/>
    <w:rsid w:val="3A1122D3"/>
    <w:rsid w:val="3A116A50"/>
    <w:rsid w:val="3A133F84"/>
    <w:rsid w:val="3A1357D6"/>
    <w:rsid w:val="3A1379D5"/>
    <w:rsid w:val="3A174953"/>
    <w:rsid w:val="3A195161"/>
    <w:rsid w:val="3A1D02E4"/>
    <w:rsid w:val="3A1F19CA"/>
    <w:rsid w:val="3A1F37E7"/>
    <w:rsid w:val="3A21256E"/>
    <w:rsid w:val="3A22476C"/>
    <w:rsid w:val="3A227FEF"/>
    <w:rsid w:val="3A231490"/>
    <w:rsid w:val="3A2556F1"/>
    <w:rsid w:val="3A286675"/>
    <w:rsid w:val="3A296D28"/>
    <w:rsid w:val="3A2D368A"/>
    <w:rsid w:val="3A2D3FCE"/>
    <w:rsid w:val="3A2F3A82"/>
    <w:rsid w:val="3A3000B7"/>
    <w:rsid w:val="3A301503"/>
    <w:rsid w:val="3A316F85"/>
    <w:rsid w:val="3A322808"/>
    <w:rsid w:val="3A3341F2"/>
    <w:rsid w:val="3A340B0B"/>
    <w:rsid w:val="3A347F09"/>
    <w:rsid w:val="3A3F1B1E"/>
    <w:rsid w:val="3A4A1178"/>
    <w:rsid w:val="3A4B33B2"/>
    <w:rsid w:val="3A4F7CF4"/>
    <w:rsid w:val="3A50783A"/>
    <w:rsid w:val="3A553CC1"/>
    <w:rsid w:val="3A567B95"/>
    <w:rsid w:val="3A572A48"/>
    <w:rsid w:val="3A584C46"/>
    <w:rsid w:val="3A5C6ECF"/>
    <w:rsid w:val="3A5D72F5"/>
    <w:rsid w:val="3A5E2E76"/>
    <w:rsid w:val="3A5E69D2"/>
    <w:rsid w:val="3A63685A"/>
    <w:rsid w:val="3A651D5D"/>
    <w:rsid w:val="3A6619DD"/>
    <w:rsid w:val="3A6638CA"/>
    <w:rsid w:val="3A6A03E3"/>
    <w:rsid w:val="3A6A2B67"/>
    <w:rsid w:val="3A6A61E5"/>
    <w:rsid w:val="3A6B16A6"/>
    <w:rsid w:val="3A6B51A0"/>
    <w:rsid w:val="3A6B5E65"/>
    <w:rsid w:val="3A6B6098"/>
    <w:rsid w:val="3A6B7341"/>
    <w:rsid w:val="3A6E43CC"/>
    <w:rsid w:val="3A751FF8"/>
    <w:rsid w:val="3A756774"/>
    <w:rsid w:val="3A7A23A9"/>
    <w:rsid w:val="3A7B3F01"/>
    <w:rsid w:val="3A7B5195"/>
    <w:rsid w:val="3A7C154E"/>
    <w:rsid w:val="3A7C6012"/>
    <w:rsid w:val="3A7D7404"/>
    <w:rsid w:val="3A7E0E22"/>
    <w:rsid w:val="3A7E4E86"/>
    <w:rsid w:val="3A856A0F"/>
    <w:rsid w:val="3A867D14"/>
    <w:rsid w:val="3A871396"/>
    <w:rsid w:val="3A883217"/>
    <w:rsid w:val="3A890C98"/>
    <w:rsid w:val="3A8A64A9"/>
    <w:rsid w:val="3A8A77C7"/>
    <w:rsid w:val="3A8C639A"/>
    <w:rsid w:val="3A8D375B"/>
    <w:rsid w:val="3A8F1281"/>
    <w:rsid w:val="3A904DA0"/>
    <w:rsid w:val="3A965379"/>
    <w:rsid w:val="3A9C399E"/>
    <w:rsid w:val="3A9F42EF"/>
    <w:rsid w:val="3AA0523C"/>
    <w:rsid w:val="3AA06FEA"/>
    <w:rsid w:val="3AA12A00"/>
    <w:rsid w:val="3AA71D0D"/>
    <w:rsid w:val="3AA82343"/>
    <w:rsid w:val="3AA933E8"/>
    <w:rsid w:val="3AAD2152"/>
    <w:rsid w:val="3AAF36D1"/>
    <w:rsid w:val="3AB1520D"/>
    <w:rsid w:val="3AB31ADC"/>
    <w:rsid w:val="3AB3405B"/>
    <w:rsid w:val="3AB46F3A"/>
    <w:rsid w:val="3AB4755E"/>
    <w:rsid w:val="3AB83E0A"/>
    <w:rsid w:val="3AB96519"/>
    <w:rsid w:val="3ABC4D88"/>
    <w:rsid w:val="3AC32CD9"/>
    <w:rsid w:val="3AC41D77"/>
    <w:rsid w:val="3AC72CFB"/>
    <w:rsid w:val="3AC91A82"/>
    <w:rsid w:val="3ACA7503"/>
    <w:rsid w:val="3ACD0488"/>
    <w:rsid w:val="3ACD3B57"/>
    <w:rsid w:val="3ACE07FD"/>
    <w:rsid w:val="3ACF5B89"/>
    <w:rsid w:val="3AD42011"/>
    <w:rsid w:val="3AD44EE6"/>
    <w:rsid w:val="3ADE61A4"/>
    <w:rsid w:val="3AE113B1"/>
    <w:rsid w:val="3AE21327"/>
    <w:rsid w:val="3AE3204D"/>
    <w:rsid w:val="3AE3262C"/>
    <w:rsid w:val="3AE570F3"/>
    <w:rsid w:val="3AE83968"/>
    <w:rsid w:val="3AE96733"/>
    <w:rsid w:val="3AEA3D3F"/>
    <w:rsid w:val="3AEA4709"/>
    <w:rsid w:val="3AEA64B7"/>
    <w:rsid w:val="3AEB1466"/>
    <w:rsid w:val="3AEE23E3"/>
    <w:rsid w:val="3AEF7F72"/>
    <w:rsid w:val="3AF235BE"/>
    <w:rsid w:val="3AF328C6"/>
    <w:rsid w:val="3AF52546"/>
    <w:rsid w:val="3AF630AE"/>
    <w:rsid w:val="3AF712CC"/>
    <w:rsid w:val="3AF75A49"/>
    <w:rsid w:val="3AF811E4"/>
    <w:rsid w:val="3AF91BA6"/>
    <w:rsid w:val="3AFA2251"/>
    <w:rsid w:val="3AFA311F"/>
    <w:rsid w:val="3AFC5754"/>
    <w:rsid w:val="3AFD443D"/>
    <w:rsid w:val="3AFD53D4"/>
    <w:rsid w:val="3AFE0C57"/>
    <w:rsid w:val="3B032B60"/>
    <w:rsid w:val="3B0350DF"/>
    <w:rsid w:val="3B0372DD"/>
    <w:rsid w:val="3B051543"/>
    <w:rsid w:val="3B0527E0"/>
    <w:rsid w:val="3B060262"/>
    <w:rsid w:val="3B06606E"/>
    <w:rsid w:val="3B086FE8"/>
    <w:rsid w:val="3B0B75E8"/>
    <w:rsid w:val="3B0C0B24"/>
    <w:rsid w:val="3B142DFB"/>
    <w:rsid w:val="3B157826"/>
    <w:rsid w:val="3B163750"/>
    <w:rsid w:val="3B1662FE"/>
    <w:rsid w:val="3B196D9D"/>
    <w:rsid w:val="3B1E2BB4"/>
    <w:rsid w:val="3B212EDA"/>
    <w:rsid w:val="3B233415"/>
    <w:rsid w:val="3B245E6D"/>
    <w:rsid w:val="3B246918"/>
    <w:rsid w:val="3B25439A"/>
    <w:rsid w:val="3B281A9B"/>
    <w:rsid w:val="3B28531E"/>
    <w:rsid w:val="3B292DA0"/>
    <w:rsid w:val="3B2D5F23"/>
    <w:rsid w:val="3B2E39A5"/>
    <w:rsid w:val="3B2F5AFE"/>
    <w:rsid w:val="3B341131"/>
    <w:rsid w:val="3B345AAB"/>
    <w:rsid w:val="3B350DB1"/>
    <w:rsid w:val="3B356BB3"/>
    <w:rsid w:val="3B381919"/>
    <w:rsid w:val="3B39113B"/>
    <w:rsid w:val="3B3B33F3"/>
    <w:rsid w:val="3B3B6D13"/>
    <w:rsid w:val="3B3D1DAB"/>
    <w:rsid w:val="3B3F4F44"/>
    <w:rsid w:val="3B410447"/>
    <w:rsid w:val="3B4167A1"/>
    <w:rsid w:val="3B4300C7"/>
    <w:rsid w:val="3B43771A"/>
    <w:rsid w:val="3B4413CB"/>
    <w:rsid w:val="3B455DE4"/>
    <w:rsid w:val="3B497B2D"/>
    <w:rsid w:val="3B4A32D5"/>
    <w:rsid w:val="3B4C09D6"/>
    <w:rsid w:val="3B4C7172"/>
    <w:rsid w:val="3B4D02BA"/>
    <w:rsid w:val="3B4D4259"/>
    <w:rsid w:val="3B4E1CDB"/>
    <w:rsid w:val="3B5612E6"/>
    <w:rsid w:val="3B576D67"/>
    <w:rsid w:val="3B5878C5"/>
    <w:rsid w:val="3B5A7CEC"/>
    <w:rsid w:val="3B5B16C9"/>
    <w:rsid w:val="3B5F515D"/>
    <w:rsid w:val="3B601BF5"/>
    <w:rsid w:val="3B6250F8"/>
    <w:rsid w:val="3B6252ED"/>
    <w:rsid w:val="3B651FE2"/>
    <w:rsid w:val="3B661580"/>
    <w:rsid w:val="3B674E03"/>
    <w:rsid w:val="3B690306"/>
    <w:rsid w:val="3B691AD2"/>
    <w:rsid w:val="3B716BD9"/>
    <w:rsid w:val="3B7346FF"/>
    <w:rsid w:val="3B752BFF"/>
    <w:rsid w:val="3B782B1F"/>
    <w:rsid w:val="3B7905A1"/>
    <w:rsid w:val="3B7A783B"/>
    <w:rsid w:val="3B7B1C49"/>
    <w:rsid w:val="3B7C1525"/>
    <w:rsid w:val="3B7D37CF"/>
    <w:rsid w:val="3B8159AD"/>
    <w:rsid w:val="3B8264B1"/>
    <w:rsid w:val="3B826A16"/>
    <w:rsid w:val="3B883ED9"/>
    <w:rsid w:val="3B885D5C"/>
    <w:rsid w:val="3B8F5FC8"/>
    <w:rsid w:val="3B90705F"/>
    <w:rsid w:val="3B914B85"/>
    <w:rsid w:val="3B9254CB"/>
    <w:rsid w:val="3B926F37"/>
    <w:rsid w:val="3B936B4F"/>
    <w:rsid w:val="3B946BCC"/>
    <w:rsid w:val="3B9502DA"/>
    <w:rsid w:val="3B95464E"/>
    <w:rsid w:val="3B96663F"/>
    <w:rsid w:val="3B977B51"/>
    <w:rsid w:val="3B9B5422"/>
    <w:rsid w:val="3B9B5A04"/>
    <w:rsid w:val="3B9C689C"/>
    <w:rsid w:val="3B9C785C"/>
    <w:rsid w:val="3B9D74DC"/>
    <w:rsid w:val="3BA00460"/>
    <w:rsid w:val="3BA26D92"/>
    <w:rsid w:val="3BA35895"/>
    <w:rsid w:val="3BA44C68"/>
    <w:rsid w:val="3BA46E66"/>
    <w:rsid w:val="3BA61356"/>
    <w:rsid w:val="3BA65BED"/>
    <w:rsid w:val="3BA7366E"/>
    <w:rsid w:val="3BA743A8"/>
    <w:rsid w:val="3BAB20EB"/>
    <w:rsid w:val="3BAC4273"/>
    <w:rsid w:val="3BAC5E63"/>
    <w:rsid w:val="3BAD60C9"/>
    <w:rsid w:val="3BAE1BDB"/>
    <w:rsid w:val="3BAE7776"/>
    <w:rsid w:val="3BAF51F7"/>
    <w:rsid w:val="3BB02112"/>
    <w:rsid w:val="3BB064FC"/>
    <w:rsid w:val="3BB15227"/>
    <w:rsid w:val="3BB30F9F"/>
    <w:rsid w:val="3BB54B82"/>
    <w:rsid w:val="3BB56AC5"/>
    <w:rsid w:val="3BB70085"/>
    <w:rsid w:val="3BBB7E54"/>
    <w:rsid w:val="3BBC60A6"/>
    <w:rsid w:val="3BBD1E1E"/>
    <w:rsid w:val="3BC02F13"/>
    <w:rsid w:val="3BC06797"/>
    <w:rsid w:val="3BC21C9A"/>
    <w:rsid w:val="3BC27434"/>
    <w:rsid w:val="3BC431AC"/>
    <w:rsid w:val="3BC80320"/>
    <w:rsid w:val="3BC81F51"/>
    <w:rsid w:val="3BC83BA3"/>
    <w:rsid w:val="3BCB4B28"/>
    <w:rsid w:val="3BCC25A9"/>
    <w:rsid w:val="3BD266B1"/>
    <w:rsid w:val="3BD42E4E"/>
    <w:rsid w:val="3BD52EB9"/>
    <w:rsid w:val="3BD55437"/>
    <w:rsid w:val="3BD6093A"/>
    <w:rsid w:val="3BD749E5"/>
    <w:rsid w:val="3BDA3FEB"/>
    <w:rsid w:val="3BDF37C8"/>
    <w:rsid w:val="3BE05FBA"/>
    <w:rsid w:val="3BE10C32"/>
    <w:rsid w:val="3BE455FD"/>
    <w:rsid w:val="3BE473AB"/>
    <w:rsid w:val="3BE47C50"/>
    <w:rsid w:val="3BE54BD6"/>
    <w:rsid w:val="3BE61375"/>
    <w:rsid w:val="3BE70C49"/>
    <w:rsid w:val="3BE850ED"/>
    <w:rsid w:val="3BEB24E7"/>
    <w:rsid w:val="3BEB4E32"/>
    <w:rsid w:val="3BEF3A63"/>
    <w:rsid w:val="3BF21AC7"/>
    <w:rsid w:val="3BF249E7"/>
    <w:rsid w:val="3BF27E3F"/>
    <w:rsid w:val="3BF5376E"/>
    <w:rsid w:val="3BF7208A"/>
    <w:rsid w:val="3BF97BF5"/>
    <w:rsid w:val="3BFA097C"/>
    <w:rsid w:val="3BFB30F8"/>
    <w:rsid w:val="3BFB7875"/>
    <w:rsid w:val="3BFD046C"/>
    <w:rsid w:val="3BFF5F92"/>
    <w:rsid w:val="3C003CFD"/>
    <w:rsid w:val="3C053A08"/>
    <w:rsid w:val="3C063688"/>
    <w:rsid w:val="3C09240E"/>
    <w:rsid w:val="3C0A208E"/>
    <w:rsid w:val="3C0A4151"/>
    <w:rsid w:val="3C0E719B"/>
    <w:rsid w:val="3C103098"/>
    <w:rsid w:val="3C134F1C"/>
    <w:rsid w:val="3C15041F"/>
    <w:rsid w:val="3C1813A4"/>
    <w:rsid w:val="3C196B5E"/>
    <w:rsid w:val="3C1A7FEE"/>
    <w:rsid w:val="3C1F2C5D"/>
    <w:rsid w:val="3C261771"/>
    <w:rsid w:val="3C265C15"/>
    <w:rsid w:val="3C332113"/>
    <w:rsid w:val="3C333252"/>
    <w:rsid w:val="3C3379CF"/>
    <w:rsid w:val="3C351E3D"/>
    <w:rsid w:val="3C3648AE"/>
    <w:rsid w:val="3C373913"/>
    <w:rsid w:val="3C3A346E"/>
    <w:rsid w:val="3C3A521C"/>
    <w:rsid w:val="3C3C7B42"/>
    <w:rsid w:val="3C3F1EB7"/>
    <w:rsid w:val="3C402568"/>
    <w:rsid w:val="3C4147FD"/>
    <w:rsid w:val="3C425A6B"/>
    <w:rsid w:val="3C4309B6"/>
    <w:rsid w:val="3C4334ED"/>
    <w:rsid w:val="3C44382D"/>
    <w:rsid w:val="3C4542ED"/>
    <w:rsid w:val="3C487C71"/>
    <w:rsid w:val="3C495DFE"/>
    <w:rsid w:val="3C4B08F9"/>
    <w:rsid w:val="3C4B742A"/>
    <w:rsid w:val="3C4D6CFE"/>
    <w:rsid w:val="3C512802"/>
    <w:rsid w:val="3C535D05"/>
    <w:rsid w:val="3C543787"/>
    <w:rsid w:val="3C563F2F"/>
    <w:rsid w:val="3C566C8A"/>
    <w:rsid w:val="3C5D4096"/>
    <w:rsid w:val="3C5F4C83"/>
    <w:rsid w:val="3C5F6A31"/>
    <w:rsid w:val="3C62051E"/>
    <w:rsid w:val="3C62067E"/>
    <w:rsid w:val="3C664263"/>
    <w:rsid w:val="3C681D8A"/>
    <w:rsid w:val="3C685CAB"/>
    <w:rsid w:val="3C690AF6"/>
    <w:rsid w:val="3C6A11AE"/>
    <w:rsid w:val="3C6B3628"/>
    <w:rsid w:val="3C6E1DB2"/>
    <w:rsid w:val="3C6E4331"/>
    <w:rsid w:val="3C73623A"/>
    <w:rsid w:val="3C7544A7"/>
    <w:rsid w:val="3C76173F"/>
    <w:rsid w:val="3C7A386B"/>
    <w:rsid w:val="3C7B6ECA"/>
    <w:rsid w:val="3C801BC8"/>
    <w:rsid w:val="3C815550"/>
    <w:rsid w:val="3C841D58"/>
    <w:rsid w:val="3C853F56"/>
    <w:rsid w:val="3C887535"/>
    <w:rsid w:val="3C8B3CCA"/>
    <w:rsid w:val="3C8B7CC0"/>
    <w:rsid w:val="3C8C4EB9"/>
    <w:rsid w:val="3C8E4865"/>
    <w:rsid w:val="3C934571"/>
    <w:rsid w:val="3C9618E6"/>
    <w:rsid w:val="3C972F77"/>
    <w:rsid w:val="3C9809F8"/>
    <w:rsid w:val="3C9963E7"/>
    <w:rsid w:val="3C9B60FA"/>
    <w:rsid w:val="3C9F2581"/>
    <w:rsid w:val="3CA75790"/>
    <w:rsid w:val="3CA803D8"/>
    <w:rsid w:val="3CAD3C40"/>
    <w:rsid w:val="3CAD59EE"/>
    <w:rsid w:val="3CB0609F"/>
    <w:rsid w:val="3CB37024"/>
    <w:rsid w:val="3CB37961"/>
    <w:rsid w:val="3CB90837"/>
    <w:rsid w:val="3CBB7CB3"/>
    <w:rsid w:val="3CBC1EB2"/>
    <w:rsid w:val="3CBC20D5"/>
    <w:rsid w:val="3CBC3E83"/>
    <w:rsid w:val="3CBD31B6"/>
    <w:rsid w:val="3CC2593E"/>
    <w:rsid w:val="3CC2763E"/>
    <w:rsid w:val="3CC316B6"/>
    <w:rsid w:val="3CC372BE"/>
    <w:rsid w:val="3CC42B41"/>
    <w:rsid w:val="3CC547ED"/>
    <w:rsid w:val="3CC94A4B"/>
    <w:rsid w:val="3CCC59CF"/>
    <w:rsid w:val="3CCD6091"/>
    <w:rsid w:val="3CCF40AD"/>
    <w:rsid w:val="3CD3535A"/>
    <w:rsid w:val="3CD47558"/>
    <w:rsid w:val="3CD72A6B"/>
    <w:rsid w:val="3CD73D60"/>
    <w:rsid w:val="3CDC0F86"/>
    <w:rsid w:val="3CDC62D4"/>
    <w:rsid w:val="3CDD07CA"/>
    <w:rsid w:val="3CDD0DD0"/>
    <w:rsid w:val="3CE0073A"/>
    <w:rsid w:val="3CE05DC4"/>
    <w:rsid w:val="3CE07B72"/>
    <w:rsid w:val="3CE355F4"/>
    <w:rsid w:val="3CE60A46"/>
    <w:rsid w:val="3CE73FFB"/>
    <w:rsid w:val="3CE861F9"/>
    <w:rsid w:val="3CEF1407"/>
    <w:rsid w:val="3CF15267"/>
    <w:rsid w:val="3CF25AF7"/>
    <w:rsid w:val="3CF63839"/>
    <w:rsid w:val="3CF70A12"/>
    <w:rsid w:val="3CF8135F"/>
    <w:rsid w:val="3CFA5A1F"/>
    <w:rsid w:val="3CFD4BC8"/>
    <w:rsid w:val="3D006466"/>
    <w:rsid w:val="3D022626"/>
    <w:rsid w:val="3D0300A8"/>
    <w:rsid w:val="3D06102C"/>
    <w:rsid w:val="3D08452F"/>
    <w:rsid w:val="3D0B544F"/>
    <w:rsid w:val="3D0B54B4"/>
    <w:rsid w:val="3D0D46DF"/>
    <w:rsid w:val="3D121C40"/>
    <w:rsid w:val="3D153845"/>
    <w:rsid w:val="3D16341B"/>
    <w:rsid w:val="3D205459"/>
    <w:rsid w:val="3D274DE4"/>
    <w:rsid w:val="3D282866"/>
    <w:rsid w:val="3D28292A"/>
    <w:rsid w:val="3D2924E6"/>
    <w:rsid w:val="3D2B37EA"/>
    <w:rsid w:val="3D2D0EEC"/>
    <w:rsid w:val="3D2F43EF"/>
    <w:rsid w:val="3D2F4655"/>
    <w:rsid w:val="3D30045B"/>
    <w:rsid w:val="3D320BF7"/>
    <w:rsid w:val="3D324146"/>
    <w:rsid w:val="3D3303D5"/>
    <w:rsid w:val="3D37507E"/>
    <w:rsid w:val="3D390582"/>
    <w:rsid w:val="3D3C5C83"/>
    <w:rsid w:val="3D3C7F2E"/>
    <w:rsid w:val="3D406F54"/>
    <w:rsid w:val="3D424389"/>
    <w:rsid w:val="3D430E91"/>
    <w:rsid w:val="3D43308F"/>
    <w:rsid w:val="3D454394"/>
    <w:rsid w:val="3D477BF1"/>
    <w:rsid w:val="3D4A2A1A"/>
    <w:rsid w:val="3D4B3C57"/>
    <w:rsid w:val="3D4F2725"/>
    <w:rsid w:val="3D4F35A6"/>
    <w:rsid w:val="3D4F6EA2"/>
    <w:rsid w:val="3D5B544A"/>
    <w:rsid w:val="3D5E4F88"/>
    <w:rsid w:val="3D5F318D"/>
    <w:rsid w:val="3D5F713C"/>
    <w:rsid w:val="3D6029C0"/>
    <w:rsid w:val="3D606F05"/>
    <w:rsid w:val="3D635B43"/>
    <w:rsid w:val="3D651046"/>
    <w:rsid w:val="3D69400B"/>
    <w:rsid w:val="3D695DB9"/>
    <w:rsid w:val="3D6A7D83"/>
    <w:rsid w:val="3D6C4254"/>
    <w:rsid w:val="3D6D6452"/>
    <w:rsid w:val="3D711112"/>
    <w:rsid w:val="3D736C38"/>
    <w:rsid w:val="3D7604D6"/>
    <w:rsid w:val="3D766728"/>
    <w:rsid w:val="3D7A7FC6"/>
    <w:rsid w:val="3D7D1865"/>
    <w:rsid w:val="3D7F654B"/>
    <w:rsid w:val="3D803103"/>
    <w:rsid w:val="3D851D0D"/>
    <w:rsid w:val="3D85737C"/>
    <w:rsid w:val="3D883E24"/>
    <w:rsid w:val="3D887BDB"/>
    <w:rsid w:val="3D895D82"/>
    <w:rsid w:val="3D8A3F82"/>
    <w:rsid w:val="3D8A6557"/>
    <w:rsid w:val="3D8A7087"/>
    <w:rsid w:val="3D8B1285"/>
    <w:rsid w:val="3D8B42BF"/>
    <w:rsid w:val="3D8B4D69"/>
    <w:rsid w:val="3D8E5A8D"/>
    <w:rsid w:val="3D924493"/>
    <w:rsid w:val="3D931F15"/>
    <w:rsid w:val="3D934BE4"/>
    <w:rsid w:val="3D9A3A9E"/>
    <w:rsid w:val="3D9D723F"/>
    <w:rsid w:val="3DA43295"/>
    <w:rsid w:val="3DA512EA"/>
    <w:rsid w:val="3DA51793"/>
    <w:rsid w:val="3DA54918"/>
    <w:rsid w:val="3DAC214A"/>
    <w:rsid w:val="3DB159B2"/>
    <w:rsid w:val="3DB5594D"/>
    <w:rsid w:val="3DB72FC9"/>
    <w:rsid w:val="3DB77F4B"/>
    <w:rsid w:val="3DBA03C3"/>
    <w:rsid w:val="3DBA4867"/>
    <w:rsid w:val="3DBA6615"/>
    <w:rsid w:val="3DBC1A54"/>
    <w:rsid w:val="3DBC52D8"/>
    <w:rsid w:val="3DBD74D6"/>
    <w:rsid w:val="3DBE07DB"/>
    <w:rsid w:val="3DC271E1"/>
    <w:rsid w:val="3DC448E2"/>
    <w:rsid w:val="3DC50703"/>
    <w:rsid w:val="3DC64D7C"/>
    <w:rsid w:val="3DC65BE7"/>
    <w:rsid w:val="3DC67DE5"/>
    <w:rsid w:val="3DC94AAA"/>
    <w:rsid w:val="3DCA206F"/>
    <w:rsid w:val="3DCB0822"/>
    <w:rsid w:val="3DCB6A74"/>
    <w:rsid w:val="3DCB7AF0"/>
    <w:rsid w:val="3DD34EFD"/>
    <w:rsid w:val="3DD40DE4"/>
    <w:rsid w:val="3DD73903"/>
    <w:rsid w:val="3DD86A9B"/>
    <w:rsid w:val="3DDC2A2F"/>
    <w:rsid w:val="3DDC7D8B"/>
    <w:rsid w:val="3DDE57D9"/>
    <w:rsid w:val="3DDF0D0F"/>
    <w:rsid w:val="3DDF7E2A"/>
    <w:rsid w:val="3DE10BB3"/>
    <w:rsid w:val="3DE3081B"/>
    <w:rsid w:val="3DE47B36"/>
    <w:rsid w:val="3DE6611C"/>
    <w:rsid w:val="3DE73B9D"/>
    <w:rsid w:val="3DED69EA"/>
    <w:rsid w:val="3DEE3528"/>
    <w:rsid w:val="3DF02037"/>
    <w:rsid w:val="3DF257B2"/>
    <w:rsid w:val="3DF338D5"/>
    <w:rsid w:val="3DF52EB3"/>
    <w:rsid w:val="3DF66010"/>
    <w:rsid w:val="3DFF2FE9"/>
    <w:rsid w:val="3E040F4F"/>
    <w:rsid w:val="3E045AE2"/>
    <w:rsid w:val="3E087955"/>
    <w:rsid w:val="3E091B54"/>
    <w:rsid w:val="3E0B5057"/>
    <w:rsid w:val="3E0B6E71"/>
    <w:rsid w:val="3E1024F0"/>
    <w:rsid w:val="3E1026D9"/>
    <w:rsid w:val="3E120265"/>
    <w:rsid w:val="3E143768"/>
    <w:rsid w:val="3E1533E8"/>
    <w:rsid w:val="3E1A70B4"/>
    <w:rsid w:val="3E1B52F1"/>
    <w:rsid w:val="3E1D7C7E"/>
    <w:rsid w:val="3E1F291C"/>
    <w:rsid w:val="3E204FFC"/>
    <w:rsid w:val="3E206441"/>
    <w:rsid w:val="3E235F81"/>
    <w:rsid w:val="3E2717D1"/>
    <w:rsid w:val="3E2C300D"/>
    <w:rsid w:val="3E2F3F92"/>
    <w:rsid w:val="3E301A13"/>
    <w:rsid w:val="3E33621B"/>
    <w:rsid w:val="3E340419"/>
    <w:rsid w:val="3E343C9D"/>
    <w:rsid w:val="3E3671A0"/>
    <w:rsid w:val="3E374CB6"/>
    <w:rsid w:val="3E3826A3"/>
    <w:rsid w:val="3E390124"/>
    <w:rsid w:val="3E391C30"/>
    <w:rsid w:val="3E3B3627"/>
    <w:rsid w:val="3E3D6B2B"/>
    <w:rsid w:val="3E3F0070"/>
    <w:rsid w:val="3E415531"/>
    <w:rsid w:val="3E422FB2"/>
    <w:rsid w:val="3E4464B5"/>
    <w:rsid w:val="3E45722C"/>
    <w:rsid w:val="3E4853DA"/>
    <w:rsid w:val="3E4B38C2"/>
    <w:rsid w:val="3E4D6DC5"/>
    <w:rsid w:val="3E52324D"/>
    <w:rsid w:val="3E541FD3"/>
    <w:rsid w:val="3E561C53"/>
    <w:rsid w:val="3E5E7DC8"/>
    <w:rsid w:val="3E636D6A"/>
    <w:rsid w:val="3E6470A7"/>
    <w:rsid w:val="3E6853F0"/>
    <w:rsid w:val="3E6D3687"/>
    <w:rsid w:val="3E6E73FF"/>
    <w:rsid w:val="3E6F5651"/>
    <w:rsid w:val="3E7762B4"/>
    <w:rsid w:val="3E79568B"/>
    <w:rsid w:val="3E7B0B8E"/>
    <w:rsid w:val="3E7D7914"/>
    <w:rsid w:val="3E810519"/>
    <w:rsid w:val="3E825F9A"/>
    <w:rsid w:val="3E83181D"/>
    <w:rsid w:val="3E8346A9"/>
    <w:rsid w:val="3E856F1F"/>
    <w:rsid w:val="3E8911A8"/>
    <w:rsid w:val="3E8C493B"/>
    <w:rsid w:val="3E8D432B"/>
    <w:rsid w:val="3E9165B5"/>
    <w:rsid w:val="3E936234"/>
    <w:rsid w:val="3E947539"/>
    <w:rsid w:val="3E962C89"/>
    <w:rsid w:val="3E96627A"/>
    <w:rsid w:val="3E985F3F"/>
    <w:rsid w:val="3E986A90"/>
    <w:rsid w:val="3E9939C1"/>
    <w:rsid w:val="3E99447C"/>
    <w:rsid w:val="3E9A0A99"/>
    <w:rsid w:val="3E9A2D1E"/>
    <w:rsid w:val="3E9A3641"/>
    <w:rsid w:val="3E9C21BE"/>
    <w:rsid w:val="3E9D7E49"/>
    <w:rsid w:val="3E9F20A1"/>
    <w:rsid w:val="3EA72CCE"/>
    <w:rsid w:val="3EA87EB5"/>
    <w:rsid w:val="3EAA16DD"/>
    <w:rsid w:val="3EAB715E"/>
    <w:rsid w:val="3EAC003D"/>
    <w:rsid w:val="3EAF29BA"/>
    <w:rsid w:val="3EB05C6A"/>
    <w:rsid w:val="3EB158B4"/>
    <w:rsid w:val="3EB47A6E"/>
    <w:rsid w:val="3EB56A0C"/>
    <w:rsid w:val="3EB709F3"/>
    <w:rsid w:val="3EBE2135"/>
    <w:rsid w:val="3EC07104"/>
    <w:rsid w:val="3EC62D97"/>
    <w:rsid w:val="3EC91F92"/>
    <w:rsid w:val="3ECA6D2C"/>
    <w:rsid w:val="3ECB1C12"/>
    <w:rsid w:val="3ECD2B96"/>
    <w:rsid w:val="3ECF6099"/>
    <w:rsid w:val="3ED03C16"/>
    <w:rsid w:val="3ED1739E"/>
    <w:rsid w:val="3ED34AA0"/>
    <w:rsid w:val="3ED42521"/>
    <w:rsid w:val="3ED612A7"/>
    <w:rsid w:val="3ED83031"/>
    <w:rsid w:val="3ED91783"/>
    <w:rsid w:val="3ED969A9"/>
    <w:rsid w:val="3EDA442A"/>
    <w:rsid w:val="3EDA7CAE"/>
    <w:rsid w:val="3EDC6A5F"/>
    <w:rsid w:val="3EE020AB"/>
    <w:rsid w:val="3EE32B3C"/>
    <w:rsid w:val="3EE53B65"/>
    <w:rsid w:val="3EE5603F"/>
    <w:rsid w:val="3EE65CBF"/>
    <w:rsid w:val="3EE71542"/>
    <w:rsid w:val="3EE94128"/>
    <w:rsid w:val="3EEC59CA"/>
    <w:rsid w:val="3EED0ECD"/>
    <w:rsid w:val="3EED1999"/>
    <w:rsid w:val="3EED5649"/>
    <w:rsid w:val="3EEE3679"/>
    <w:rsid w:val="3EEF0B4C"/>
    <w:rsid w:val="3EF20030"/>
    <w:rsid w:val="3EF21DDE"/>
    <w:rsid w:val="3EF30EB5"/>
    <w:rsid w:val="3EF32DD6"/>
    <w:rsid w:val="3EF63D5B"/>
    <w:rsid w:val="3EF9145C"/>
    <w:rsid w:val="3EF94F1B"/>
    <w:rsid w:val="3EFB5050"/>
    <w:rsid w:val="3EFB5137"/>
    <w:rsid w:val="3EFE1167"/>
    <w:rsid w:val="3EFE4AEC"/>
    <w:rsid w:val="3F040AF2"/>
    <w:rsid w:val="3F056573"/>
    <w:rsid w:val="3F094F7A"/>
    <w:rsid w:val="3F141D55"/>
    <w:rsid w:val="3F165ACD"/>
    <w:rsid w:val="3F17428F"/>
    <w:rsid w:val="3F19380F"/>
    <w:rsid w:val="3F1A5214"/>
    <w:rsid w:val="3F2029A0"/>
    <w:rsid w:val="3F2226C4"/>
    <w:rsid w:val="3F223780"/>
    <w:rsid w:val="3F23468E"/>
    <w:rsid w:val="3F2413A7"/>
    <w:rsid w:val="3F266AA8"/>
    <w:rsid w:val="3F275F2C"/>
    <w:rsid w:val="3F2A0D32"/>
    <w:rsid w:val="3F2B2F30"/>
    <w:rsid w:val="3F2B7D93"/>
    <w:rsid w:val="3F2C4235"/>
    <w:rsid w:val="3F2D2326"/>
    <w:rsid w:val="3F317FCC"/>
    <w:rsid w:val="3F33033C"/>
    <w:rsid w:val="3F345DBE"/>
    <w:rsid w:val="3F3512C1"/>
    <w:rsid w:val="3F3747C4"/>
    <w:rsid w:val="3F3B31CA"/>
    <w:rsid w:val="3F3C12AC"/>
    <w:rsid w:val="3F3C6A4D"/>
    <w:rsid w:val="3F3D5750"/>
    <w:rsid w:val="3F433E5A"/>
    <w:rsid w:val="3F453ADA"/>
    <w:rsid w:val="3F464DDE"/>
    <w:rsid w:val="3F48400B"/>
    <w:rsid w:val="3F496996"/>
    <w:rsid w:val="3F4A39C9"/>
    <w:rsid w:val="3F4E2026"/>
    <w:rsid w:val="3F4E43E9"/>
    <w:rsid w:val="3F4E6449"/>
    <w:rsid w:val="3F51605E"/>
    <w:rsid w:val="3F544203"/>
    <w:rsid w:val="3F572AFA"/>
    <w:rsid w:val="3F58057C"/>
    <w:rsid w:val="3F5A2E5F"/>
    <w:rsid w:val="3F5B7984"/>
    <w:rsid w:val="3F5E6C02"/>
    <w:rsid w:val="3F6046C3"/>
    <w:rsid w:val="3F61340A"/>
    <w:rsid w:val="3F63308A"/>
    <w:rsid w:val="3F640B0B"/>
    <w:rsid w:val="3F677511"/>
    <w:rsid w:val="3F692A15"/>
    <w:rsid w:val="3F6C1B91"/>
    <w:rsid w:val="3F6E2720"/>
    <w:rsid w:val="3F6F2B7D"/>
    <w:rsid w:val="3F7136A4"/>
    <w:rsid w:val="3F732B39"/>
    <w:rsid w:val="3F774D39"/>
    <w:rsid w:val="3F7E5ACC"/>
    <w:rsid w:val="3F8548C3"/>
    <w:rsid w:val="3F87364A"/>
    <w:rsid w:val="3F874C1D"/>
    <w:rsid w:val="3F896B4D"/>
    <w:rsid w:val="3F8B767F"/>
    <w:rsid w:val="3F8F587F"/>
    <w:rsid w:val="3F8F64D8"/>
    <w:rsid w:val="3F93165A"/>
    <w:rsid w:val="3F9470DC"/>
    <w:rsid w:val="3F9503E1"/>
    <w:rsid w:val="3F95733A"/>
    <w:rsid w:val="3F957889"/>
    <w:rsid w:val="3F986C0B"/>
    <w:rsid w:val="3F9B06C8"/>
    <w:rsid w:val="3F9D1F6A"/>
    <w:rsid w:val="3F9E326F"/>
    <w:rsid w:val="3FA141F3"/>
    <w:rsid w:val="3FA163F2"/>
    <w:rsid w:val="3FA330D9"/>
    <w:rsid w:val="3FA52BFA"/>
    <w:rsid w:val="3FA72BC9"/>
    <w:rsid w:val="3FA7706D"/>
    <w:rsid w:val="3FA969CD"/>
    <w:rsid w:val="3FAB0F78"/>
    <w:rsid w:val="3FAE7C86"/>
    <w:rsid w:val="3FAF0F8B"/>
    <w:rsid w:val="3FAF1A7E"/>
    <w:rsid w:val="3FB30522"/>
    <w:rsid w:val="3FB5356C"/>
    <w:rsid w:val="3FB55092"/>
    <w:rsid w:val="3FB76397"/>
    <w:rsid w:val="3FB9189A"/>
    <w:rsid w:val="3FBB48C6"/>
    <w:rsid w:val="3FBC4A1D"/>
    <w:rsid w:val="3FBE44C2"/>
    <w:rsid w:val="3FC27A03"/>
    <w:rsid w:val="3FC337AF"/>
    <w:rsid w:val="3FC50CA0"/>
    <w:rsid w:val="3FC91B34"/>
    <w:rsid w:val="3FCB17B4"/>
    <w:rsid w:val="3FCE2739"/>
    <w:rsid w:val="3FCF6100"/>
    <w:rsid w:val="3FD15F2F"/>
    <w:rsid w:val="3FDD07D5"/>
    <w:rsid w:val="3FDF2363"/>
    <w:rsid w:val="3FE24C5D"/>
    <w:rsid w:val="3FE931E1"/>
    <w:rsid w:val="3FEB29BB"/>
    <w:rsid w:val="3FEB336E"/>
    <w:rsid w:val="3FEC117B"/>
    <w:rsid w:val="3FEC2CD2"/>
    <w:rsid w:val="3FED2FEE"/>
    <w:rsid w:val="3FEE0A6F"/>
    <w:rsid w:val="3FEF1D74"/>
    <w:rsid w:val="3FEF4483"/>
    <w:rsid w:val="3FF24EF7"/>
    <w:rsid w:val="3FF97B90"/>
    <w:rsid w:val="3FFA193D"/>
    <w:rsid w:val="3FFA719D"/>
    <w:rsid w:val="3FFB3608"/>
    <w:rsid w:val="3FFB7D85"/>
    <w:rsid w:val="3FFC1AB1"/>
    <w:rsid w:val="3FFC5807"/>
    <w:rsid w:val="3FFD3288"/>
    <w:rsid w:val="3FFE0D0A"/>
    <w:rsid w:val="4000420D"/>
    <w:rsid w:val="40007A90"/>
    <w:rsid w:val="40011C8E"/>
    <w:rsid w:val="40016322"/>
    <w:rsid w:val="40035191"/>
    <w:rsid w:val="400420D2"/>
    <w:rsid w:val="40061999"/>
    <w:rsid w:val="40063D93"/>
    <w:rsid w:val="400C6ED0"/>
    <w:rsid w:val="400E49F6"/>
    <w:rsid w:val="400E6DA6"/>
    <w:rsid w:val="400F00E4"/>
    <w:rsid w:val="400F6A26"/>
    <w:rsid w:val="400F7F20"/>
    <w:rsid w:val="40104C12"/>
    <w:rsid w:val="40107D2A"/>
    <w:rsid w:val="401279AA"/>
    <w:rsid w:val="4013025E"/>
    <w:rsid w:val="40167D4F"/>
    <w:rsid w:val="40175FA1"/>
    <w:rsid w:val="40182769"/>
    <w:rsid w:val="40197335"/>
    <w:rsid w:val="401A037E"/>
    <w:rsid w:val="401E37BD"/>
    <w:rsid w:val="401E5963"/>
    <w:rsid w:val="401F177C"/>
    <w:rsid w:val="40227C45"/>
    <w:rsid w:val="402569CB"/>
    <w:rsid w:val="402975CF"/>
    <w:rsid w:val="402B6356"/>
    <w:rsid w:val="402E3A57"/>
    <w:rsid w:val="4031025F"/>
    <w:rsid w:val="40325CE1"/>
    <w:rsid w:val="40344D3E"/>
    <w:rsid w:val="403533E2"/>
    <w:rsid w:val="403B0B6F"/>
    <w:rsid w:val="403B5B56"/>
    <w:rsid w:val="403F2D1F"/>
    <w:rsid w:val="403F7753"/>
    <w:rsid w:val="404926E7"/>
    <w:rsid w:val="404B5C4A"/>
    <w:rsid w:val="404C551E"/>
    <w:rsid w:val="40505291"/>
    <w:rsid w:val="40512B35"/>
    <w:rsid w:val="40512D12"/>
    <w:rsid w:val="405151E1"/>
    <w:rsid w:val="40520794"/>
    <w:rsid w:val="40562A1D"/>
    <w:rsid w:val="4057049F"/>
    <w:rsid w:val="40572841"/>
    <w:rsid w:val="40585F20"/>
    <w:rsid w:val="405A0F9B"/>
    <w:rsid w:val="405B10A3"/>
    <w:rsid w:val="405D45A6"/>
    <w:rsid w:val="406373A6"/>
    <w:rsid w:val="40643F31"/>
    <w:rsid w:val="4066706E"/>
    <w:rsid w:val="406861BB"/>
    <w:rsid w:val="406B38BC"/>
    <w:rsid w:val="406C3602"/>
    <w:rsid w:val="406D2642"/>
    <w:rsid w:val="406E4841"/>
    <w:rsid w:val="406F5B46"/>
    <w:rsid w:val="40702720"/>
    <w:rsid w:val="40703903"/>
    <w:rsid w:val="407231D7"/>
    <w:rsid w:val="407709D4"/>
    <w:rsid w:val="4077259B"/>
    <w:rsid w:val="40786313"/>
    <w:rsid w:val="407C4ED9"/>
    <w:rsid w:val="408234E1"/>
    <w:rsid w:val="40842268"/>
    <w:rsid w:val="4086084F"/>
    <w:rsid w:val="408966EF"/>
    <w:rsid w:val="408A16FD"/>
    <w:rsid w:val="408A4171"/>
    <w:rsid w:val="408B1041"/>
    <w:rsid w:val="408B3DF1"/>
    <w:rsid w:val="408E2B77"/>
    <w:rsid w:val="408E3D89"/>
    <w:rsid w:val="408F001B"/>
    <w:rsid w:val="408F607A"/>
    <w:rsid w:val="4095054D"/>
    <w:rsid w:val="40954700"/>
    <w:rsid w:val="40957F84"/>
    <w:rsid w:val="40962182"/>
    <w:rsid w:val="409A0B88"/>
    <w:rsid w:val="409B4365"/>
    <w:rsid w:val="409B660A"/>
    <w:rsid w:val="40A610D2"/>
    <w:rsid w:val="40A67324"/>
    <w:rsid w:val="40A75C9F"/>
    <w:rsid w:val="40A86BF9"/>
    <w:rsid w:val="40AA596F"/>
    <w:rsid w:val="40AB2127"/>
    <w:rsid w:val="40AC7BA9"/>
    <w:rsid w:val="40B604B8"/>
    <w:rsid w:val="40B76C7E"/>
    <w:rsid w:val="40B90226"/>
    <w:rsid w:val="40B94CC0"/>
    <w:rsid w:val="40BB01C3"/>
    <w:rsid w:val="40BE1148"/>
    <w:rsid w:val="40BE7588"/>
    <w:rsid w:val="40C17CBA"/>
    <w:rsid w:val="40C355D0"/>
    <w:rsid w:val="40C4524F"/>
    <w:rsid w:val="40C45474"/>
    <w:rsid w:val="40C761D4"/>
    <w:rsid w:val="40C81049"/>
    <w:rsid w:val="40C81A57"/>
    <w:rsid w:val="40CE4185"/>
    <w:rsid w:val="40CF687B"/>
    <w:rsid w:val="40D12367"/>
    <w:rsid w:val="40D21EC7"/>
    <w:rsid w:val="40D24342"/>
    <w:rsid w:val="40D27557"/>
    <w:rsid w:val="40D5220D"/>
    <w:rsid w:val="40D64955"/>
    <w:rsid w:val="40D667EF"/>
    <w:rsid w:val="40D74270"/>
    <w:rsid w:val="40DA6FCE"/>
    <w:rsid w:val="40DE086C"/>
    <w:rsid w:val="40DE6233"/>
    <w:rsid w:val="40DF167D"/>
    <w:rsid w:val="40E1210B"/>
    <w:rsid w:val="40E41474"/>
    <w:rsid w:val="40E7450B"/>
    <w:rsid w:val="40EC510F"/>
    <w:rsid w:val="40F17018"/>
    <w:rsid w:val="40F2256A"/>
    <w:rsid w:val="40F31759"/>
    <w:rsid w:val="40F7192E"/>
    <w:rsid w:val="40F97454"/>
    <w:rsid w:val="40FC0C2D"/>
    <w:rsid w:val="40FE2CBD"/>
    <w:rsid w:val="4100099C"/>
    <w:rsid w:val="41007633"/>
    <w:rsid w:val="4106480E"/>
    <w:rsid w:val="41081E50"/>
    <w:rsid w:val="410858E9"/>
    <w:rsid w:val="410E6949"/>
    <w:rsid w:val="411078CD"/>
    <w:rsid w:val="4111534F"/>
    <w:rsid w:val="41140732"/>
    <w:rsid w:val="41164787"/>
    <w:rsid w:val="41171FD0"/>
    <w:rsid w:val="41177258"/>
    <w:rsid w:val="411B5C5E"/>
    <w:rsid w:val="411C75E7"/>
    <w:rsid w:val="411D1161"/>
    <w:rsid w:val="411F4664"/>
    <w:rsid w:val="41205969"/>
    <w:rsid w:val="412133EB"/>
    <w:rsid w:val="412255E9"/>
    <w:rsid w:val="412546ED"/>
    <w:rsid w:val="41263FEF"/>
    <w:rsid w:val="41295B9F"/>
    <w:rsid w:val="412A1C80"/>
    <w:rsid w:val="412A1D04"/>
    <w:rsid w:val="412B7577"/>
    <w:rsid w:val="41321107"/>
    <w:rsid w:val="41344930"/>
    <w:rsid w:val="413466DE"/>
    <w:rsid w:val="413765C3"/>
    <w:rsid w:val="41390199"/>
    <w:rsid w:val="413E1696"/>
    <w:rsid w:val="41404B99"/>
    <w:rsid w:val="4141009C"/>
    <w:rsid w:val="4141261B"/>
    <w:rsid w:val="41432DC5"/>
    <w:rsid w:val="4143359F"/>
    <w:rsid w:val="41436921"/>
    <w:rsid w:val="41466412"/>
    <w:rsid w:val="41471FA6"/>
    <w:rsid w:val="41474664"/>
    <w:rsid w:val="41526B64"/>
    <w:rsid w:val="41535DB8"/>
    <w:rsid w:val="41550197"/>
    <w:rsid w:val="41566655"/>
    <w:rsid w:val="41566D3D"/>
    <w:rsid w:val="41585AC3"/>
    <w:rsid w:val="416050CE"/>
    <w:rsid w:val="416074D3"/>
    <w:rsid w:val="41614FF9"/>
    <w:rsid w:val="416205D1"/>
    <w:rsid w:val="41643AD4"/>
    <w:rsid w:val="41654DD9"/>
    <w:rsid w:val="41667537"/>
    <w:rsid w:val="416845DA"/>
    <w:rsid w:val="41685D5D"/>
    <w:rsid w:val="41692665"/>
    <w:rsid w:val="416B6CE2"/>
    <w:rsid w:val="416E7C67"/>
    <w:rsid w:val="41720FB5"/>
    <w:rsid w:val="417340EF"/>
    <w:rsid w:val="41741B70"/>
    <w:rsid w:val="417575F2"/>
    <w:rsid w:val="41765073"/>
    <w:rsid w:val="41766C4B"/>
    <w:rsid w:val="41772AF5"/>
    <w:rsid w:val="41777C7A"/>
    <w:rsid w:val="417B430D"/>
    <w:rsid w:val="418132C2"/>
    <w:rsid w:val="41815732"/>
    <w:rsid w:val="418238EE"/>
    <w:rsid w:val="41834389"/>
    <w:rsid w:val="4185310F"/>
    <w:rsid w:val="4185518C"/>
    <w:rsid w:val="41872D8F"/>
    <w:rsid w:val="41876612"/>
    <w:rsid w:val="41891B15"/>
    <w:rsid w:val="418A3D14"/>
    <w:rsid w:val="418B1251"/>
    <w:rsid w:val="418B5019"/>
    <w:rsid w:val="418C2076"/>
    <w:rsid w:val="418C7217"/>
    <w:rsid w:val="418D4040"/>
    <w:rsid w:val="418D4C98"/>
    <w:rsid w:val="418E2292"/>
    <w:rsid w:val="41905C1D"/>
    <w:rsid w:val="419B49AF"/>
    <w:rsid w:val="419C74B1"/>
    <w:rsid w:val="41A0173B"/>
    <w:rsid w:val="41A1553C"/>
    <w:rsid w:val="41A41AB6"/>
    <w:rsid w:val="41A448BE"/>
    <w:rsid w:val="41A51E0D"/>
    <w:rsid w:val="41A74866"/>
    <w:rsid w:val="41A76EB0"/>
    <w:rsid w:val="41AA395D"/>
    <w:rsid w:val="41AC44C7"/>
    <w:rsid w:val="41AD07FE"/>
    <w:rsid w:val="41B06152"/>
    <w:rsid w:val="41B13BD3"/>
    <w:rsid w:val="41B24CC0"/>
    <w:rsid w:val="41B31CF9"/>
    <w:rsid w:val="41B33AA7"/>
    <w:rsid w:val="41B75ADD"/>
    <w:rsid w:val="41B86DE1"/>
    <w:rsid w:val="41BA3452"/>
    <w:rsid w:val="41BC57E8"/>
    <w:rsid w:val="41BF2EE9"/>
    <w:rsid w:val="41C0037E"/>
    <w:rsid w:val="41C11C6F"/>
    <w:rsid w:val="41C2051C"/>
    <w:rsid w:val="41C44DF2"/>
    <w:rsid w:val="41C55588"/>
    <w:rsid w:val="41C70A73"/>
    <w:rsid w:val="41C837F8"/>
    <w:rsid w:val="41CB0000"/>
    <w:rsid w:val="41CC4B69"/>
    <w:rsid w:val="41CE0F85"/>
    <w:rsid w:val="41CE268F"/>
    <w:rsid w:val="41CE369A"/>
    <w:rsid w:val="41D33EED"/>
    <w:rsid w:val="41D34149"/>
    <w:rsid w:val="41D5189B"/>
    <w:rsid w:val="41D81760"/>
    <w:rsid w:val="41DE4E43"/>
    <w:rsid w:val="41DF2AEE"/>
    <w:rsid w:val="41E0146D"/>
    <w:rsid w:val="41E579D9"/>
    <w:rsid w:val="41E6662C"/>
    <w:rsid w:val="41E91EAD"/>
    <w:rsid w:val="41E963B2"/>
    <w:rsid w:val="41EB6337"/>
    <w:rsid w:val="41F37EC0"/>
    <w:rsid w:val="41F56C46"/>
    <w:rsid w:val="41F84348"/>
    <w:rsid w:val="41F93484"/>
    <w:rsid w:val="41F9564C"/>
    <w:rsid w:val="41FA55B0"/>
    <w:rsid w:val="41FD4D22"/>
    <w:rsid w:val="41FE1AD4"/>
    <w:rsid w:val="42004812"/>
    <w:rsid w:val="42004FD7"/>
    <w:rsid w:val="42012A59"/>
    <w:rsid w:val="420204DA"/>
    <w:rsid w:val="4203015A"/>
    <w:rsid w:val="4204145F"/>
    <w:rsid w:val="42076B60"/>
    <w:rsid w:val="420923F8"/>
    <w:rsid w:val="420A3368"/>
    <w:rsid w:val="420C686B"/>
    <w:rsid w:val="420E33D3"/>
    <w:rsid w:val="420F77F0"/>
    <w:rsid w:val="421516F9"/>
    <w:rsid w:val="42172C46"/>
    <w:rsid w:val="42174BFC"/>
    <w:rsid w:val="42190100"/>
    <w:rsid w:val="421A7D7F"/>
    <w:rsid w:val="421B164C"/>
    <w:rsid w:val="421F2EEA"/>
    <w:rsid w:val="42213106"/>
    <w:rsid w:val="42264CE6"/>
    <w:rsid w:val="42274E97"/>
    <w:rsid w:val="42276243"/>
    <w:rsid w:val="422C131F"/>
    <w:rsid w:val="422D5416"/>
    <w:rsid w:val="42307D25"/>
    <w:rsid w:val="423157A6"/>
    <w:rsid w:val="42320F37"/>
    <w:rsid w:val="42330CA9"/>
    <w:rsid w:val="42332EA8"/>
    <w:rsid w:val="423A60B6"/>
    <w:rsid w:val="423C2BDB"/>
    <w:rsid w:val="423C3DCA"/>
    <w:rsid w:val="423E4ABC"/>
    <w:rsid w:val="42440BA3"/>
    <w:rsid w:val="424D3EFC"/>
    <w:rsid w:val="42500727"/>
    <w:rsid w:val="425014D4"/>
    <w:rsid w:val="42507548"/>
    <w:rsid w:val="42536FE0"/>
    <w:rsid w:val="425546E1"/>
    <w:rsid w:val="42573468"/>
    <w:rsid w:val="42580EE9"/>
    <w:rsid w:val="425A43EC"/>
    <w:rsid w:val="42613503"/>
    <w:rsid w:val="42633843"/>
    <w:rsid w:val="4265277D"/>
    <w:rsid w:val="426601FF"/>
    <w:rsid w:val="426623FD"/>
    <w:rsid w:val="42674891"/>
    <w:rsid w:val="4269060A"/>
    <w:rsid w:val="426D560B"/>
    <w:rsid w:val="426E5C20"/>
    <w:rsid w:val="42706590"/>
    <w:rsid w:val="4271078E"/>
    <w:rsid w:val="427214B4"/>
    <w:rsid w:val="42737515"/>
    <w:rsid w:val="42775F1B"/>
    <w:rsid w:val="42786A9F"/>
    <w:rsid w:val="42796D1A"/>
    <w:rsid w:val="427A4681"/>
    <w:rsid w:val="427C72C7"/>
    <w:rsid w:val="427D14F1"/>
    <w:rsid w:val="4280707D"/>
    <w:rsid w:val="42810A28"/>
    <w:rsid w:val="4283636C"/>
    <w:rsid w:val="428558D4"/>
    <w:rsid w:val="42860734"/>
    <w:rsid w:val="428761B5"/>
    <w:rsid w:val="42884F34"/>
    <w:rsid w:val="428A38B6"/>
    <w:rsid w:val="428C263D"/>
    <w:rsid w:val="428C6DBA"/>
    <w:rsid w:val="428E62C2"/>
    <w:rsid w:val="42935686"/>
    <w:rsid w:val="42994437"/>
    <w:rsid w:val="42997141"/>
    <w:rsid w:val="429A10B4"/>
    <w:rsid w:val="429A3B51"/>
    <w:rsid w:val="429B024B"/>
    <w:rsid w:val="429B284F"/>
    <w:rsid w:val="429B73D4"/>
    <w:rsid w:val="429C28D7"/>
    <w:rsid w:val="429C3580"/>
    <w:rsid w:val="429C4E56"/>
    <w:rsid w:val="429F385C"/>
    <w:rsid w:val="429F5DD9"/>
    <w:rsid w:val="42A04F26"/>
    <w:rsid w:val="42A17DA3"/>
    <w:rsid w:val="42A247E0"/>
    <w:rsid w:val="42A704E4"/>
    <w:rsid w:val="42A866EA"/>
    <w:rsid w:val="42A94F05"/>
    <w:rsid w:val="42AF6075"/>
    <w:rsid w:val="42B07205"/>
    <w:rsid w:val="42B21FB1"/>
    <w:rsid w:val="42B86984"/>
    <w:rsid w:val="42BC0202"/>
    <w:rsid w:val="42BD668F"/>
    <w:rsid w:val="42C03D90"/>
    <w:rsid w:val="42C07614"/>
    <w:rsid w:val="42C30598"/>
    <w:rsid w:val="42C557DE"/>
    <w:rsid w:val="42C615B8"/>
    <w:rsid w:val="42C720DF"/>
    <w:rsid w:val="42C85330"/>
    <w:rsid w:val="42CA46A0"/>
    <w:rsid w:val="42CA53D4"/>
    <w:rsid w:val="42CA7F23"/>
    <w:rsid w:val="42CF65A9"/>
    <w:rsid w:val="42D11AAC"/>
    <w:rsid w:val="42D34FAF"/>
    <w:rsid w:val="42D40833"/>
    <w:rsid w:val="42D426D5"/>
    <w:rsid w:val="42D64FF5"/>
    <w:rsid w:val="42D77C69"/>
    <w:rsid w:val="42D9273C"/>
    <w:rsid w:val="42DA1507"/>
    <w:rsid w:val="42DE6BC4"/>
    <w:rsid w:val="42DF22D1"/>
    <w:rsid w:val="42DF267A"/>
    <w:rsid w:val="42E661CE"/>
    <w:rsid w:val="42EA799C"/>
    <w:rsid w:val="42EC395B"/>
    <w:rsid w:val="42EC5ED9"/>
    <w:rsid w:val="42ED5B59"/>
    <w:rsid w:val="42F02AD9"/>
    <w:rsid w:val="42F06635"/>
    <w:rsid w:val="42F06ADE"/>
    <w:rsid w:val="42F14560"/>
    <w:rsid w:val="42F17DE3"/>
    <w:rsid w:val="42F25864"/>
    <w:rsid w:val="42F36125"/>
    <w:rsid w:val="42F567E9"/>
    <w:rsid w:val="42F8776E"/>
    <w:rsid w:val="42F951EF"/>
    <w:rsid w:val="42F97BDF"/>
    <w:rsid w:val="42FB6DBC"/>
    <w:rsid w:val="42FC76D0"/>
    <w:rsid w:val="42FE51F6"/>
    <w:rsid w:val="42FF12F7"/>
    <w:rsid w:val="42FF18AE"/>
    <w:rsid w:val="43024820"/>
    <w:rsid w:val="43041002"/>
    <w:rsid w:val="430420E0"/>
    <w:rsid w:val="43056A83"/>
    <w:rsid w:val="43064505"/>
    <w:rsid w:val="43095949"/>
    <w:rsid w:val="430C640E"/>
    <w:rsid w:val="430F51D8"/>
    <w:rsid w:val="430F7393"/>
    <w:rsid w:val="431008FE"/>
    <w:rsid w:val="43100A85"/>
    <w:rsid w:val="43112896"/>
    <w:rsid w:val="43192030"/>
    <w:rsid w:val="43193DDE"/>
    <w:rsid w:val="431D778A"/>
    <w:rsid w:val="431E0128"/>
    <w:rsid w:val="431E02ED"/>
    <w:rsid w:val="431E7646"/>
    <w:rsid w:val="43201866"/>
    <w:rsid w:val="4320516C"/>
    <w:rsid w:val="432418B7"/>
    <w:rsid w:val="4324765C"/>
    <w:rsid w:val="43251536"/>
    <w:rsid w:val="432D6943"/>
    <w:rsid w:val="432F1853"/>
    <w:rsid w:val="432F53AF"/>
    <w:rsid w:val="4332664E"/>
    <w:rsid w:val="43353D4F"/>
    <w:rsid w:val="43367252"/>
    <w:rsid w:val="43371E77"/>
    <w:rsid w:val="43373CF9"/>
    <w:rsid w:val="43396113"/>
    <w:rsid w:val="433F7DCE"/>
    <w:rsid w:val="434268E8"/>
    <w:rsid w:val="43476D49"/>
    <w:rsid w:val="434929F0"/>
    <w:rsid w:val="43496273"/>
    <w:rsid w:val="434A0471"/>
    <w:rsid w:val="434A3F97"/>
    <w:rsid w:val="434E26FB"/>
    <w:rsid w:val="43505BFE"/>
    <w:rsid w:val="43521101"/>
    <w:rsid w:val="43533161"/>
    <w:rsid w:val="435766B4"/>
    <w:rsid w:val="435B618D"/>
    <w:rsid w:val="43610097"/>
    <w:rsid w:val="43617533"/>
    <w:rsid w:val="43625650"/>
    <w:rsid w:val="43661FA0"/>
    <w:rsid w:val="43667DA2"/>
    <w:rsid w:val="43686B13"/>
    <w:rsid w:val="436A4639"/>
    <w:rsid w:val="436D51AE"/>
    <w:rsid w:val="437454B8"/>
    <w:rsid w:val="43754D8C"/>
    <w:rsid w:val="437B666F"/>
    <w:rsid w:val="437C1F45"/>
    <w:rsid w:val="4380094B"/>
    <w:rsid w:val="438374A9"/>
    <w:rsid w:val="438D34E4"/>
    <w:rsid w:val="438E56E3"/>
    <w:rsid w:val="438F3164"/>
    <w:rsid w:val="438F3327"/>
    <w:rsid w:val="43911BC6"/>
    <w:rsid w:val="4392796C"/>
    <w:rsid w:val="43966372"/>
    <w:rsid w:val="43970571"/>
    <w:rsid w:val="43973DF4"/>
    <w:rsid w:val="43985FF2"/>
    <w:rsid w:val="439B3F9B"/>
    <w:rsid w:val="439D5CFD"/>
    <w:rsid w:val="439E7EFB"/>
    <w:rsid w:val="43A55C79"/>
    <w:rsid w:val="43A97591"/>
    <w:rsid w:val="43AA1790"/>
    <w:rsid w:val="43AC066C"/>
    <w:rsid w:val="43AE0196"/>
    <w:rsid w:val="43AF64F0"/>
    <w:rsid w:val="43B03699"/>
    <w:rsid w:val="43B13D31"/>
    <w:rsid w:val="43B34232"/>
    <w:rsid w:val="43B3461E"/>
    <w:rsid w:val="43B458B4"/>
    <w:rsid w:val="43B4621A"/>
    <w:rsid w:val="43B7159B"/>
    <w:rsid w:val="43B71A1F"/>
    <w:rsid w:val="43B81849"/>
    <w:rsid w:val="43BA1A2A"/>
    <w:rsid w:val="43BB52AD"/>
    <w:rsid w:val="43BB6C43"/>
    <w:rsid w:val="43BD1699"/>
    <w:rsid w:val="43BF5EB2"/>
    <w:rsid w:val="43BF6C09"/>
    <w:rsid w:val="43C3013B"/>
    <w:rsid w:val="43C42339"/>
    <w:rsid w:val="43C45BBD"/>
    <w:rsid w:val="43C755E8"/>
    <w:rsid w:val="43C875B2"/>
    <w:rsid w:val="43CC7746"/>
    <w:rsid w:val="43D13E35"/>
    <w:rsid w:val="43D45D88"/>
    <w:rsid w:val="43D55E57"/>
    <w:rsid w:val="43D67F21"/>
    <w:rsid w:val="43D74117"/>
    <w:rsid w:val="43D922DF"/>
    <w:rsid w:val="43DD4E0B"/>
    <w:rsid w:val="43DF5027"/>
    <w:rsid w:val="43E3619A"/>
    <w:rsid w:val="43E40670"/>
    <w:rsid w:val="43E40C99"/>
    <w:rsid w:val="43E67AD2"/>
    <w:rsid w:val="43E77A38"/>
    <w:rsid w:val="43E87076"/>
    <w:rsid w:val="43E94AF8"/>
    <w:rsid w:val="43E95C6A"/>
    <w:rsid w:val="43EB15A3"/>
    <w:rsid w:val="43EC5A7C"/>
    <w:rsid w:val="43EE6A01"/>
    <w:rsid w:val="43EF2D90"/>
    <w:rsid w:val="43F3462F"/>
    <w:rsid w:val="43F361CA"/>
    <w:rsid w:val="43F42155"/>
    <w:rsid w:val="43F5418D"/>
    <w:rsid w:val="43F75112"/>
    <w:rsid w:val="43F94D92"/>
    <w:rsid w:val="43F9776B"/>
    <w:rsid w:val="43FB2A47"/>
    <w:rsid w:val="43FC159A"/>
    <w:rsid w:val="43FC5D17"/>
    <w:rsid w:val="44004F9E"/>
    <w:rsid w:val="440234A3"/>
    <w:rsid w:val="44027C20"/>
    <w:rsid w:val="4404683C"/>
    <w:rsid w:val="440A3726"/>
    <w:rsid w:val="440B5E1C"/>
    <w:rsid w:val="440C56F0"/>
    <w:rsid w:val="440E1469"/>
    <w:rsid w:val="440E53AE"/>
    <w:rsid w:val="4410023A"/>
    <w:rsid w:val="441049B7"/>
    <w:rsid w:val="44185647"/>
    <w:rsid w:val="441A66C2"/>
    <w:rsid w:val="441B4FE5"/>
    <w:rsid w:val="441B65CB"/>
    <w:rsid w:val="441E4DA1"/>
    <w:rsid w:val="441F4FD2"/>
    <w:rsid w:val="442104D5"/>
    <w:rsid w:val="44246EDE"/>
    <w:rsid w:val="44256EDB"/>
    <w:rsid w:val="442742D8"/>
    <w:rsid w:val="442745DC"/>
    <w:rsid w:val="4428205E"/>
    <w:rsid w:val="442A0DE4"/>
    <w:rsid w:val="442A3DC9"/>
    <w:rsid w:val="442A5BD9"/>
    <w:rsid w:val="442C18EF"/>
    <w:rsid w:val="44314EEC"/>
    <w:rsid w:val="44330ECF"/>
    <w:rsid w:val="44345E70"/>
    <w:rsid w:val="443A225E"/>
    <w:rsid w:val="443A35FD"/>
    <w:rsid w:val="443F7A85"/>
    <w:rsid w:val="44402F88"/>
    <w:rsid w:val="4441183E"/>
    <w:rsid w:val="44420462"/>
    <w:rsid w:val="444258DE"/>
    <w:rsid w:val="4444198E"/>
    <w:rsid w:val="44447B80"/>
    <w:rsid w:val="44457410"/>
    <w:rsid w:val="44464E91"/>
    <w:rsid w:val="4446785C"/>
    <w:rsid w:val="44476729"/>
    <w:rsid w:val="4447723C"/>
    <w:rsid w:val="44495E16"/>
    <w:rsid w:val="44501A81"/>
    <w:rsid w:val="44522184"/>
    <w:rsid w:val="445538DC"/>
    <w:rsid w:val="445676AA"/>
    <w:rsid w:val="445C3D64"/>
    <w:rsid w:val="445D28B8"/>
    <w:rsid w:val="445D7CFA"/>
    <w:rsid w:val="445F383D"/>
    <w:rsid w:val="44606702"/>
    <w:rsid w:val="446101D9"/>
    <w:rsid w:val="44613C8E"/>
    <w:rsid w:val="446247C1"/>
    <w:rsid w:val="446369C0"/>
    <w:rsid w:val="44647CC4"/>
    <w:rsid w:val="44654E01"/>
    <w:rsid w:val="446753C6"/>
    <w:rsid w:val="446866CB"/>
    <w:rsid w:val="44693A30"/>
    <w:rsid w:val="44693BF5"/>
    <w:rsid w:val="446954CE"/>
    <w:rsid w:val="446A189B"/>
    <w:rsid w:val="446B3DCC"/>
    <w:rsid w:val="446D2B52"/>
    <w:rsid w:val="446E4D51"/>
    <w:rsid w:val="446F79AA"/>
    <w:rsid w:val="4470139D"/>
    <w:rsid w:val="44713757"/>
    <w:rsid w:val="447424DD"/>
    <w:rsid w:val="4475215D"/>
    <w:rsid w:val="44775660"/>
    <w:rsid w:val="44786965"/>
    <w:rsid w:val="447943E7"/>
    <w:rsid w:val="447B4066"/>
    <w:rsid w:val="447E4FEB"/>
    <w:rsid w:val="447F5EC2"/>
    <w:rsid w:val="448072A9"/>
    <w:rsid w:val="44815F70"/>
    <w:rsid w:val="44823C05"/>
    <w:rsid w:val="44842778"/>
    <w:rsid w:val="44842B7C"/>
    <w:rsid w:val="44865E92"/>
    <w:rsid w:val="44872FC9"/>
    <w:rsid w:val="448742A8"/>
    <w:rsid w:val="4488337C"/>
    <w:rsid w:val="448858FB"/>
    <w:rsid w:val="448C05DF"/>
    <w:rsid w:val="448C7B84"/>
    <w:rsid w:val="448E6105"/>
    <w:rsid w:val="44924DDB"/>
    <w:rsid w:val="44942A12"/>
    <w:rsid w:val="449478F5"/>
    <w:rsid w:val="44983428"/>
    <w:rsid w:val="449A2CFC"/>
    <w:rsid w:val="449B49DA"/>
    <w:rsid w:val="44A122DD"/>
    <w:rsid w:val="44A8366B"/>
    <w:rsid w:val="44AC2A30"/>
    <w:rsid w:val="44AE67A8"/>
    <w:rsid w:val="44B00A13"/>
    <w:rsid w:val="44B21147"/>
    <w:rsid w:val="44B52F47"/>
    <w:rsid w:val="44BA15F0"/>
    <w:rsid w:val="44BA2C52"/>
    <w:rsid w:val="44BA6EFA"/>
    <w:rsid w:val="44BC0EC5"/>
    <w:rsid w:val="44BD3BD6"/>
    <w:rsid w:val="44BE1658"/>
    <w:rsid w:val="44BF6C07"/>
    <w:rsid w:val="44C125DD"/>
    <w:rsid w:val="44C2225C"/>
    <w:rsid w:val="44C43561"/>
    <w:rsid w:val="44C81A04"/>
    <w:rsid w:val="44C91BE7"/>
    <w:rsid w:val="44CB50EA"/>
    <w:rsid w:val="44CB735A"/>
    <w:rsid w:val="44D01572"/>
    <w:rsid w:val="44D24A75"/>
    <w:rsid w:val="44D2693A"/>
    <w:rsid w:val="44D41761"/>
    <w:rsid w:val="44D437FB"/>
    <w:rsid w:val="44D5127D"/>
    <w:rsid w:val="44D6347B"/>
    <w:rsid w:val="44D73F50"/>
    <w:rsid w:val="44D83825"/>
    <w:rsid w:val="44DA5705"/>
    <w:rsid w:val="44DA5E0C"/>
    <w:rsid w:val="44DC50C3"/>
    <w:rsid w:val="44DD1BBC"/>
    <w:rsid w:val="44DE7ED6"/>
    <w:rsid w:val="44DF3D8B"/>
    <w:rsid w:val="44EB0BFE"/>
    <w:rsid w:val="44EB5B3C"/>
    <w:rsid w:val="44EC0EA2"/>
    <w:rsid w:val="44EF02A2"/>
    <w:rsid w:val="44EF65A4"/>
    <w:rsid w:val="44F06DC0"/>
    <w:rsid w:val="44F462AF"/>
    <w:rsid w:val="44F468B0"/>
    <w:rsid w:val="44F86EB3"/>
    <w:rsid w:val="44F87A23"/>
    <w:rsid w:val="44F901B8"/>
    <w:rsid w:val="44FA7C3F"/>
    <w:rsid w:val="44FB1139"/>
    <w:rsid w:val="44FE0DBC"/>
    <w:rsid w:val="45050ABD"/>
    <w:rsid w:val="450A60E4"/>
    <w:rsid w:val="450D1720"/>
    <w:rsid w:val="450F48DA"/>
    <w:rsid w:val="45114D25"/>
    <w:rsid w:val="45131B5B"/>
    <w:rsid w:val="45132AAF"/>
    <w:rsid w:val="451505D5"/>
    <w:rsid w:val="451851EA"/>
    <w:rsid w:val="451B6B9E"/>
    <w:rsid w:val="451E56DB"/>
    <w:rsid w:val="451E70F3"/>
    <w:rsid w:val="451F03F8"/>
    <w:rsid w:val="452025F6"/>
    <w:rsid w:val="45252F0E"/>
    <w:rsid w:val="452644FF"/>
    <w:rsid w:val="452A0987"/>
    <w:rsid w:val="452B5A6E"/>
    <w:rsid w:val="452F78E8"/>
    <w:rsid w:val="45327E35"/>
    <w:rsid w:val="45341296"/>
    <w:rsid w:val="45351421"/>
    <w:rsid w:val="45366A52"/>
    <w:rsid w:val="45386828"/>
    <w:rsid w:val="45392515"/>
    <w:rsid w:val="4539487A"/>
    <w:rsid w:val="453A1148"/>
    <w:rsid w:val="453B0C21"/>
    <w:rsid w:val="453B6B56"/>
    <w:rsid w:val="454105AC"/>
    <w:rsid w:val="45412B2B"/>
    <w:rsid w:val="45433AAF"/>
    <w:rsid w:val="454809AA"/>
    <w:rsid w:val="45485D39"/>
    <w:rsid w:val="45490368"/>
    <w:rsid w:val="454937BA"/>
    <w:rsid w:val="454A4722"/>
    <w:rsid w:val="454C21C0"/>
    <w:rsid w:val="454D43BF"/>
    <w:rsid w:val="454D7C42"/>
    <w:rsid w:val="454E1E40"/>
    <w:rsid w:val="45513D03"/>
    <w:rsid w:val="45516648"/>
    <w:rsid w:val="4554734F"/>
    <w:rsid w:val="455475CD"/>
    <w:rsid w:val="455560D5"/>
    <w:rsid w:val="45592BB7"/>
    <w:rsid w:val="455B692F"/>
    <w:rsid w:val="455E20DB"/>
    <w:rsid w:val="455E3D2A"/>
    <w:rsid w:val="456033DF"/>
    <w:rsid w:val="4561381A"/>
    <w:rsid w:val="45633A36"/>
    <w:rsid w:val="45660E30"/>
    <w:rsid w:val="45662D6A"/>
    <w:rsid w:val="456652D4"/>
    <w:rsid w:val="456B006A"/>
    <w:rsid w:val="456B28EB"/>
    <w:rsid w:val="456B7F76"/>
    <w:rsid w:val="456C4BEB"/>
    <w:rsid w:val="45715C8C"/>
    <w:rsid w:val="457345FE"/>
    <w:rsid w:val="45744DF5"/>
    <w:rsid w:val="45772A5A"/>
    <w:rsid w:val="457A50EF"/>
    <w:rsid w:val="457B00BE"/>
    <w:rsid w:val="457C0654"/>
    <w:rsid w:val="458659AA"/>
    <w:rsid w:val="4587329F"/>
    <w:rsid w:val="458A19ED"/>
    <w:rsid w:val="458B44FB"/>
    <w:rsid w:val="458B5528"/>
    <w:rsid w:val="458D0A2C"/>
    <w:rsid w:val="458E64AD"/>
    <w:rsid w:val="459019B0"/>
    <w:rsid w:val="45921630"/>
    <w:rsid w:val="45950036"/>
    <w:rsid w:val="45965AB8"/>
    <w:rsid w:val="45971E73"/>
    <w:rsid w:val="45973539"/>
    <w:rsid w:val="4597548E"/>
    <w:rsid w:val="459B0313"/>
    <w:rsid w:val="459C771C"/>
    <w:rsid w:val="459D1975"/>
    <w:rsid w:val="459F41C9"/>
    <w:rsid w:val="45A100BA"/>
    <w:rsid w:val="45A560D2"/>
    <w:rsid w:val="45A57BAB"/>
    <w:rsid w:val="45A73923"/>
    <w:rsid w:val="45A86FE7"/>
    <w:rsid w:val="45A8769B"/>
    <w:rsid w:val="45AA255A"/>
    <w:rsid w:val="45AA51C1"/>
    <w:rsid w:val="45AB0C2C"/>
    <w:rsid w:val="45AB1823"/>
    <w:rsid w:val="45AE0F60"/>
    <w:rsid w:val="45AF0BE0"/>
    <w:rsid w:val="45AF39D5"/>
    <w:rsid w:val="45B1654F"/>
    <w:rsid w:val="45B55914"/>
    <w:rsid w:val="45B62CE4"/>
    <w:rsid w:val="45B7168C"/>
    <w:rsid w:val="45B71870"/>
    <w:rsid w:val="45B75FEC"/>
    <w:rsid w:val="45B84F62"/>
    <w:rsid w:val="45B914F0"/>
    <w:rsid w:val="45BA31A1"/>
    <w:rsid w:val="45BC3309"/>
    <w:rsid w:val="45BC54BB"/>
    <w:rsid w:val="45BD3779"/>
    <w:rsid w:val="45BE6C6B"/>
    <w:rsid w:val="45BF33F9"/>
    <w:rsid w:val="45C27C01"/>
    <w:rsid w:val="45C45302"/>
    <w:rsid w:val="45C53DA9"/>
    <w:rsid w:val="45C60805"/>
    <w:rsid w:val="45C677C5"/>
    <w:rsid w:val="45C94ACE"/>
    <w:rsid w:val="45C97056"/>
    <w:rsid w:val="45C9758C"/>
    <w:rsid w:val="45CD0EAF"/>
    <w:rsid w:val="45CD7101"/>
    <w:rsid w:val="45CE1495"/>
    <w:rsid w:val="45CF2E79"/>
    <w:rsid w:val="45D3591D"/>
    <w:rsid w:val="45D81DA4"/>
    <w:rsid w:val="45DD622C"/>
    <w:rsid w:val="45DE3CAE"/>
    <w:rsid w:val="45E14C32"/>
    <w:rsid w:val="45E32481"/>
    <w:rsid w:val="45E43639"/>
    <w:rsid w:val="45EA7CB3"/>
    <w:rsid w:val="45ED3300"/>
    <w:rsid w:val="45EE77CB"/>
    <w:rsid w:val="45EF19CA"/>
    <w:rsid w:val="45EF52CA"/>
    <w:rsid w:val="45F02CCE"/>
    <w:rsid w:val="45F10750"/>
    <w:rsid w:val="45F240F3"/>
    <w:rsid w:val="45F428E0"/>
    <w:rsid w:val="45F5508F"/>
    <w:rsid w:val="45F84858"/>
    <w:rsid w:val="45FA7D5B"/>
    <w:rsid w:val="45FB57DC"/>
    <w:rsid w:val="45FB5A1D"/>
    <w:rsid w:val="45FC6AE1"/>
    <w:rsid w:val="45FD4563"/>
    <w:rsid w:val="460054E7"/>
    <w:rsid w:val="460074D7"/>
    <w:rsid w:val="460076E6"/>
    <w:rsid w:val="46040D75"/>
    <w:rsid w:val="460615EF"/>
    <w:rsid w:val="46064E72"/>
    <w:rsid w:val="460728F4"/>
    <w:rsid w:val="4607616F"/>
    <w:rsid w:val="46095DF7"/>
    <w:rsid w:val="4609638B"/>
    <w:rsid w:val="460C7C2A"/>
    <w:rsid w:val="460D47FD"/>
    <w:rsid w:val="460F7D00"/>
    <w:rsid w:val="46101EFE"/>
    <w:rsid w:val="46132E83"/>
    <w:rsid w:val="46151C09"/>
    <w:rsid w:val="46162856"/>
    <w:rsid w:val="4618153B"/>
    <w:rsid w:val="46190610"/>
    <w:rsid w:val="461A028F"/>
    <w:rsid w:val="461B60BF"/>
    <w:rsid w:val="461C6339"/>
    <w:rsid w:val="461E170B"/>
    <w:rsid w:val="461E6C96"/>
    <w:rsid w:val="461F7F9A"/>
    <w:rsid w:val="46205483"/>
    <w:rsid w:val="46234621"/>
    <w:rsid w:val="462417D4"/>
    <w:rsid w:val="46256620"/>
    <w:rsid w:val="462976F5"/>
    <w:rsid w:val="462C7957"/>
    <w:rsid w:val="462D14AE"/>
    <w:rsid w:val="463232A2"/>
    <w:rsid w:val="46336C3B"/>
    <w:rsid w:val="46366A55"/>
    <w:rsid w:val="463673DA"/>
    <w:rsid w:val="463830C3"/>
    <w:rsid w:val="46390B44"/>
    <w:rsid w:val="463A743B"/>
    <w:rsid w:val="463B2504"/>
    <w:rsid w:val="463B406B"/>
    <w:rsid w:val="463E3B5B"/>
    <w:rsid w:val="4642364B"/>
    <w:rsid w:val="464623D8"/>
    <w:rsid w:val="464858DB"/>
    <w:rsid w:val="464A0752"/>
    <w:rsid w:val="464C44CA"/>
    <w:rsid w:val="464E30C8"/>
    <w:rsid w:val="464F0AEA"/>
    <w:rsid w:val="46562673"/>
    <w:rsid w:val="46592588"/>
    <w:rsid w:val="46596E7B"/>
    <w:rsid w:val="465A0995"/>
    <w:rsid w:val="465A1079"/>
    <w:rsid w:val="465B237E"/>
    <w:rsid w:val="465B5F3F"/>
    <w:rsid w:val="465E7D59"/>
    <w:rsid w:val="465F0D84"/>
    <w:rsid w:val="4662784A"/>
    <w:rsid w:val="466510E8"/>
    <w:rsid w:val="4666070F"/>
    <w:rsid w:val="46676190"/>
    <w:rsid w:val="46683C12"/>
    <w:rsid w:val="46713F31"/>
    <w:rsid w:val="46765126"/>
    <w:rsid w:val="4677165D"/>
    <w:rsid w:val="467A2DE5"/>
    <w:rsid w:val="467C28B2"/>
    <w:rsid w:val="468012B9"/>
    <w:rsid w:val="4683223D"/>
    <w:rsid w:val="4683443C"/>
    <w:rsid w:val="46841EBD"/>
    <w:rsid w:val="468531C2"/>
    <w:rsid w:val="468676EB"/>
    <w:rsid w:val="468C5C3B"/>
    <w:rsid w:val="46905A4C"/>
    <w:rsid w:val="46924A56"/>
    <w:rsid w:val="469324D8"/>
    <w:rsid w:val="46933EA7"/>
    <w:rsid w:val="46957BD9"/>
    <w:rsid w:val="4696345C"/>
    <w:rsid w:val="46971BE9"/>
    <w:rsid w:val="469730DC"/>
    <w:rsid w:val="4698770F"/>
    <w:rsid w:val="469B0FAE"/>
    <w:rsid w:val="469B504C"/>
    <w:rsid w:val="46A00372"/>
    <w:rsid w:val="46A47E62"/>
    <w:rsid w:val="46A71178"/>
    <w:rsid w:val="46A9467B"/>
    <w:rsid w:val="46A95479"/>
    <w:rsid w:val="46AA20FD"/>
    <w:rsid w:val="46AB11F1"/>
    <w:rsid w:val="46AC6D17"/>
    <w:rsid w:val="46AF6585"/>
    <w:rsid w:val="46B1257F"/>
    <w:rsid w:val="46B27509"/>
    <w:rsid w:val="46B300A5"/>
    <w:rsid w:val="46B34F8B"/>
    <w:rsid w:val="46B75DE7"/>
    <w:rsid w:val="46B86E94"/>
    <w:rsid w:val="46B92717"/>
    <w:rsid w:val="46B93843"/>
    <w:rsid w:val="46BD2CD2"/>
    <w:rsid w:val="46BE36AC"/>
    <w:rsid w:val="46BF681F"/>
    <w:rsid w:val="46C35225"/>
    <w:rsid w:val="46C36B78"/>
    <w:rsid w:val="46C42CA7"/>
    <w:rsid w:val="46C53377"/>
    <w:rsid w:val="46C71DA3"/>
    <w:rsid w:val="46C978C9"/>
    <w:rsid w:val="46CA4BB0"/>
    <w:rsid w:val="46CD35B6"/>
    <w:rsid w:val="46CE6FD6"/>
    <w:rsid w:val="46CF6AB9"/>
    <w:rsid w:val="46D85D5E"/>
    <w:rsid w:val="46D92C4C"/>
    <w:rsid w:val="46DA3884"/>
    <w:rsid w:val="46DD1652"/>
    <w:rsid w:val="46E06D54"/>
    <w:rsid w:val="46E37CD8"/>
    <w:rsid w:val="46E666DE"/>
    <w:rsid w:val="46EB3D58"/>
    <w:rsid w:val="46EC35B7"/>
    <w:rsid w:val="46EE732F"/>
    <w:rsid w:val="46F224F1"/>
    <w:rsid w:val="46F337F6"/>
    <w:rsid w:val="46F43360"/>
    <w:rsid w:val="46F53476"/>
    <w:rsid w:val="46F661E4"/>
    <w:rsid w:val="46F843FA"/>
    <w:rsid w:val="46F84687"/>
    <w:rsid w:val="46F87802"/>
    <w:rsid w:val="46FA78FD"/>
    <w:rsid w:val="46FB55D2"/>
    <w:rsid w:val="46FD4105"/>
    <w:rsid w:val="46FF1807"/>
    <w:rsid w:val="47012B0C"/>
    <w:rsid w:val="47044DA5"/>
    <w:rsid w:val="4707219F"/>
    <w:rsid w:val="47095999"/>
    <w:rsid w:val="470B0E9D"/>
    <w:rsid w:val="470B1A6B"/>
    <w:rsid w:val="470B3A79"/>
    <w:rsid w:val="470B6133"/>
    <w:rsid w:val="470E1E21"/>
    <w:rsid w:val="4714323A"/>
    <w:rsid w:val="47174AD8"/>
    <w:rsid w:val="47176886"/>
    <w:rsid w:val="47182731"/>
    <w:rsid w:val="471843AC"/>
    <w:rsid w:val="471A0124"/>
    <w:rsid w:val="471A45C8"/>
    <w:rsid w:val="471B6F39"/>
    <w:rsid w:val="472055BF"/>
    <w:rsid w:val="47210E42"/>
    <w:rsid w:val="47215957"/>
    <w:rsid w:val="4727520F"/>
    <w:rsid w:val="472D7E58"/>
    <w:rsid w:val="472F5BD9"/>
    <w:rsid w:val="473345DF"/>
    <w:rsid w:val="47342061"/>
    <w:rsid w:val="47367762"/>
    <w:rsid w:val="473867FC"/>
    <w:rsid w:val="473C746D"/>
    <w:rsid w:val="473D3E13"/>
    <w:rsid w:val="474156B1"/>
    <w:rsid w:val="47430FF6"/>
    <w:rsid w:val="474433F3"/>
    <w:rsid w:val="47461F7B"/>
    <w:rsid w:val="474D43C2"/>
    <w:rsid w:val="474D5189"/>
    <w:rsid w:val="474E670F"/>
    <w:rsid w:val="474F288B"/>
    <w:rsid w:val="47552596"/>
    <w:rsid w:val="47554794"/>
    <w:rsid w:val="475D5424"/>
    <w:rsid w:val="476105A6"/>
    <w:rsid w:val="47615D53"/>
    <w:rsid w:val="476364D9"/>
    <w:rsid w:val="4763732D"/>
    <w:rsid w:val="4764152B"/>
    <w:rsid w:val="476561F7"/>
    <w:rsid w:val="47661955"/>
    <w:rsid w:val="47685334"/>
    <w:rsid w:val="47694C08"/>
    <w:rsid w:val="476D46F8"/>
    <w:rsid w:val="476E221E"/>
    <w:rsid w:val="476E313F"/>
    <w:rsid w:val="47721B46"/>
    <w:rsid w:val="47721D0E"/>
    <w:rsid w:val="47746AF3"/>
    <w:rsid w:val="47775FCD"/>
    <w:rsid w:val="477912EF"/>
    <w:rsid w:val="477914D1"/>
    <w:rsid w:val="4779309D"/>
    <w:rsid w:val="477C2455"/>
    <w:rsid w:val="477D1C51"/>
    <w:rsid w:val="477F6C5D"/>
    <w:rsid w:val="47835CCA"/>
    <w:rsid w:val="478430E5"/>
    <w:rsid w:val="478552E3"/>
    <w:rsid w:val="47874069"/>
    <w:rsid w:val="47881AEB"/>
    <w:rsid w:val="47883CE9"/>
    <w:rsid w:val="478D56A7"/>
    <w:rsid w:val="4792415F"/>
    <w:rsid w:val="47950E01"/>
    <w:rsid w:val="47993F84"/>
    <w:rsid w:val="479A7012"/>
    <w:rsid w:val="479F0324"/>
    <w:rsid w:val="47A143A2"/>
    <w:rsid w:val="47A55818"/>
    <w:rsid w:val="47A6109B"/>
    <w:rsid w:val="47AA0C6D"/>
    <w:rsid w:val="47AE3F29"/>
    <w:rsid w:val="47AE4B10"/>
    <w:rsid w:val="47AF6ABF"/>
    <w:rsid w:val="47B0742C"/>
    <w:rsid w:val="47B2035D"/>
    <w:rsid w:val="47B2292F"/>
    <w:rsid w:val="47B425AF"/>
    <w:rsid w:val="47B70FB5"/>
    <w:rsid w:val="47B922BA"/>
    <w:rsid w:val="47B95B93"/>
    <w:rsid w:val="47BB79BB"/>
    <w:rsid w:val="47BC543D"/>
    <w:rsid w:val="47C016D8"/>
    <w:rsid w:val="47C22C51"/>
    <w:rsid w:val="47C27346"/>
    <w:rsid w:val="47C34DC8"/>
    <w:rsid w:val="47C47B5E"/>
    <w:rsid w:val="47C63E08"/>
    <w:rsid w:val="47C77051"/>
    <w:rsid w:val="47CC34D9"/>
    <w:rsid w:val="47CD234C"/>
    <w:rsid w:val="47CD6BD8"/>
    <w:rsid w:val="47D47CB9"/>
    <w:rsid w:val="47D97FDF"/>
    <w:rsid w:val="47DA0270"/>
    <w:rsid w:val="47DD35FA"/>
    <w:rsid w:val="47DE73A4"/>
    <w:rsid w:val="47E0217A"/>
    <w:rsid w:val="47E14B18"/>
    <w:rsid w:val="47E26E43"/>
    <w:rsid w:val="47E50732"/>
    <w:rsid w:val="47E64083"/>
    <w:rsid w:val="47E74A06"/>
    <w:rsid w:val="47E96E38"/>
    <w:rsid w:val="47EA7AF7"/>
    <w:rsid w:val="47EB386F"/>
    <w:rsid w:val="47EB3D8E"/>
    <w:rsid w:val="47EF4992"/>
    <w:rsid w:val="47F00216"/>
    <w:rsid w:val="47F02414"/>
    <w:rsid w:val="47F170D7"/>
    <w:rsid w:val="47F24BFD"/>
    <w:rsid w:val="47F31610"/>
    <w:rsid w:val="47F33399"/>
    <w:rsid w:val="47F46BC7"/>
    <w:rsid w:val="47F60B91"/>
    <w:rsid w:val="47F6431D"/>
    <w:rsid w:val="47F72214"/>
    <w:rsid w:val="47FB07A5"/>
    <w:rsid w:val="47FE172A"/>
    <w:rsid w:val="47FE7A46"/>
    <w:rsid w:val="47FF71AB"/>
    <w:rsid w:val="4802743A"/>
    <w:rsid w:val="48040B11"/>
    <w:rsid w:val="48046EB6"/>
    <w:rsid w:val="48066B36"/>
    <w:rsid w:val="48077E3B"/>
    <w:rsid w:val="480A2FBE"/>
    <w:rsid w:val="480C0D42"/>
    <w:rsid w:val="480C3F11"/>
    <w:rsid w:val="480D3F42"/>
    <w:rsid w:val="481111F8"/>
    <w:rsid w:val="481607C6"/>
    <w:rsid w:val="48162654"/>
    <w:rsid w:val="481700D5"/>
    <w:rsid w:val="481C455D"/>
    <w:rsid w:val="4820176A"/>
    <w:rsid w:val="48284AC3"/>
    <w:rsid w:val="48297FEF"/>
    <w:rsid w:val="482D2279"/>
    <w:rsid w:val="482E4477"/>
    <w:rsid w:val="483153FC"/>
    <w:rsid w:val="48324F29"/>
    <w:rsid w:val="483376F0"/>
    <w:rsid w:val="483416BA"/>
    <w:rsid w:val="48345216"/>
    <w:rsid w:val="483671E0"/>
    <w:rsid w:val="483B2A48"/>
    <w:rsid w:val="483E2513"/>
    <w:rsid w:val="483F42E6"/>
    <w:rsid w:val="48421AE3"/>
    <w:rsid w:val="4843441C"/>
    <w:rsid w:val="484418DC"/>
    <w:rsid w:val="48455675"/>
    <w:rsid w:val="48472E23"/>
    <w:rsid w:val="484A3DA7"/>
    <w:rsid w:val="484B1829"/>
    <w:rsid w:val="484B463A"/>
    <w:rsid w:val="484C07B1"/>
    <w:rsid w:val="484C255F"/>
    <w:rsid w:val="48533C2F"/>
    <w:rsid w:val="485446B7"/>
    <w:rsid w:val="48566DAF"/>
    <w:rsid w:val="48573E99"/>
    <w:rsid w:val="48591E73"/>
    <w:rsid w:val="485943C2"/>
    <w:rsid w:val="485A4042"/>
    <w:rsid w:val="485C5346"/>
    <w:rsid w:val="485F3534"/>
    <w:rsid w:val="48636ED0"/>
    <w:rsid w:val="48657AC5"/>
    <w:rsid w:val="48671159"/>
    <w:rsid w:val="48673685"/>
    <w:rsid w:val="486755EB"/>
    <w:rsid w:val="486758D6"/>
    <w:rsid w:val="48692167"/>
    <w:rsid w:val="48697C64"/>
    <w:rsid w:val="486B42DC"/>
    <w:rsid w:val="486F44A0"/>
    <w:rsid w:val="48712F45"/>
    <w:rsid w:val="48733F90"/>
    <w:rsid w:val="48780229"/>
    <w:rsid w:val="487815A6"/>
    <w:rsid w:val="48786E75"/>
    <w:rsid w:val="487948F7"/>
    <w:rsid w:val="487970CD"/>
    <w:rsid w:val="487B7DFA"/>
    <w:rsid w:val="48847404"/>
    <w:rsid w:val="488717E9"/>
    <w:rsid w:val="4888168E"/>
    <w:rsid w:val="48895562"/>
    <w:rsid w:val="48955120"/>
    <w:rsid w:val="48966425"/>
    <w:rsid w:val="489E0B37"/>
    <w:rsid w:val="48A06010"/>
    <w:rsid w:val="48A0610E"/>
    <w:rsid w:val="48A766BF"/>
    <w:rsid w:val="48A91760"/>
    <w:rsid w:val="48A97644"/>
    <w:rsid w:val="48AE6D76"/>
    <w:rsid w:val="48AF22C8"/>
    <w:rsid w:val="48B12D0A"/>
    <w:rsid w:val="48B7695A"/>
    <w:rsid w:val="48BC749A"/>
    <w:rsid w:val="48C45C6F"/>
    <w:rsid w:val="48C60564"/>
    <w:rsid w:val="48C72033"/>
    <w:rsid w:val="48C80F81"/>
    <w:rsid w:val="48C920F7"/>
    <w:rsid w:val="48CB55FA"/>
    <w:rsid w:val="48CB5887"/>
    <w:rsid w:val="48D03190"/>
    <w:rsid w:val="48D05305"/>
    <w:rsid w:val="48D12A65"/>
    <w:rsid w:val="48D12D87"/>
    <w:rsid w:val="48D3628A"/>
    <w:rsid w:val="48D37C96"/>
    <w:rsid w:val="48D40488"/>
    <w:rsid w:val="48D5178D"/>
    <w:rsid w:val="48D662CD"/>
    <w:rsid w:val="48D90193"/>
    <w:rsid w:val="48DA2AB1"/>
    <w:rsid w:val="48DC1118"/>
    <w:rsid w:val="48E153E1"/>
    <w:rsid w:val="48E155A0"/>
    <w:rsid w:val="48E1779E"/>
    <w:rsid w:val="48E20AA3"/>
    <w:rsid w:val="48E24C72"/>
    <w:rsid w:val="48E32CA1"/>
    <w:rsid w:val="48E5096A"/>
    <w:rsid w:val="48E56510"/>
    <w:rsid w:val="48E716A7"/>
    <w:rsid w:val="48E84A1C"/>
    <w:rsid w:val="48EB7FCA"/>
    <w:rsid w:val="48EE4096"/>
    <w:rsid w:val="48EF6AB4"/>
    <w:rsid w:val="48F12FF4"/>
    <w:rsid w:val="48F168DD"/>
    <w:rsid w:val="48F21359"/>
    <w:rsid w:val="48F254BA"/>
    <w:rsid w:val="48F32E7C"/>
    <w:rsid w:val="48F618EF"/>
    <w:rsid w:val="48F771DF"/>
    <w:rsid w:val="48F77743"/>
    <w:rsid w:val="48F84495"/>
    <w:rsid w:val="48F92671"/>
    <w:rsid w:val="48FB3BCB"/>
    <w:rsid w:val="48FD1AAC"/>
    <w:rsid w:val="48FE1CB4"/>
    <w:rsid w:val="48FF3E1F"/>
    <w:rsid w:val="49015AD4"/>
    <w:rsid w:val="490177EE"/>
    <w:rsid w:val="49061A89"/>
    <w:rsid w:val="490779EF"/>
    <w:rsid w:val="490B63E4"/>
    <w:rsid w:val="490C3693"/>
    <w:rsid w:val="491312CF"/>
    <w:rsid w:val="49142F9E"/>
    <w:rsid w:val="49181038"/>
    <w:rsid w:val="491D1B81"/>
    <w:rsid w:val="491D5CAA"/>
    <w:rsid w:val="491E50C5"/>
    <w:rsid w:val="49211C3E"/>
    <w:rsid w:val="49235F35"/>
    <w:rsid w:val="49261002"/>
    <w:rsid w:val="49262DB0"/>
    <w:rsid w:val="492829DE"/>
    <w:rsid w:val="49282FCC"/>
    <w:rsid w:val="49283796"/>
    <w:rsid w:val="492928A1"/>
    <w:rsid w:val="492A0E97"/>
    <w:rsid w:val="492E435B"/>
    <w:rsid w:val="492E6109"/>
    <w:rsid w:val="49310822"/>
    <w:rsid w:val="49321B27"/>
    <w:rsid w:val="493B49B5"/>
    <w:rsid w:val="493C2BF3"/>
    <w:rsid w:val="493E20B6"/>
    <w:rsid w:val="493F20C4"/>
    <w:rsid w:val="49400E3C"/>
    <w:rsid w:val="49462887"/>
    <w:rsid w:val="49474E1D"/>
    <w:rsid w:val="494B2817"/>
    <w:rsid w:val="494D47E1"/>
    <w:rsid w:val="495010D7"/>
    <w:rsid w:val="49517195"/>
    <w:rsid w:val="49524987"/>
    <w:rsid w:val="495A6163"/>
    <w:rsid w:val="495D254A"/>
    <w:rsid w:val="495D296B"/>
    <w:rsid w:val="495E25EB"/>
    <w:rsid w:val="496113C8"/>
    <w:rsid w:val="496322F6"/>
    <w:rsid w:val="4966327A"/>
    <w:rsid w:val="4968161B"/>
    <w:rsid w:val="496941FF"/>
    <w:rsid w:val="49697141"/>
    <w:rsid w:val="4972708D"/>
    <w:rsid w:val="49794CAD"/>
    <w:rsid w:val="497A4942"/>
    <w:rsid w:val="497A75A0"/>
    <w:rsid w:val="497D0CA1"/>
    <w:rsid w:val="497D2E9F"/>
    <w:rsid w:val="497E6723"/>
    <w:rsid w:val="497F0713"/>
    <w:rsid w:val="49801C26"/>
    <w:rsid w:val="498148FD"/>
    <w:rsid w:val="49816239"/>
    <w:rsid w:val="498176A7"/>
    <w:rsid w:val="49824086"/>
    <w:rsid w:val="498455FF"/>
    <w:rsid w:val="49867CF3"/>
    <w:rsid w:val="49892535"/>
    <w:rsid w:val="498A77E3"/>
    <w:rsid w:val="498B5309"/>
    <w:rsid w:val="498F443F"/>
    <w:rsid w:val="49905EE2"/>
    <w:rsid w:val="4993054F"/>
    <w:rsid w:val="49942AC5"/>
    <w:rsid w:val="49994D4E"/>
    <w:rsid w:val="499A27D0"/>
    <w:rsid w:val="499C3073"/>
    <w:rsid w:val="49A068D7"/>
    <w:rsid w:val="49A40B61"/>
    <w:rsid w:val="49A52D5F"/>
    <w:rsid w:val="49A565E2"/>
    <w:rsid w:val="49A63EF1"/>
    <w:rsid w:val="49AA2A6A"/>
    <w:rsid w:val="49AB26EA"/>
    <w:rsid w:val="49AE1470"/>
    <w:rsid w:val="49B22075"/>
    <w:rsid w:val="49B71D80"/>
    <w:rsid w:val="49B72066"/>
    <w:rsid w:val="49B74B29"/>
    <w:rsid w:val="49C20111"/>
    <w:rsid w:val="49C33FF5"/>
    <w:rsid w:val="49C64593"/>
    <w:rsid w:val="49C751FD"/>
    <w:rsid w:val="49C76797"/>
    <w:rsid w:val="49C820BA"/>
    <w:rsid w:val="49C84218"/>
    <w:rsid w:val="49C91C9A"/>
    <w:rsid w:val="49C97A9C"/>
    <w:rsid w:val="49D61BFB"/>
    <w:rsid w:val="49D7054F"/>
    <w:rsid w:val="49DB1DED"/>
    <w:rsid w:val="49DC5B65"/>
    <w:rsid w:val="49DF6789"/>
    <w:rsid w:val="49E35145"/>
    <w:rsid w:val="49E43B49"/>
    <w:rsid w:val="49EA0FD2"/>
    <w:rsid w:val="49EB6D57"/>
    <w:rsid w:val="49EF440A"/>
    <w:rsid w:val="49F02CC8"/>
    <w:rsid w:val="49F10C60"/>
    <w:rsid w:val="49F266E1"/>
    <w:rsid w:val="49F27137"/>
    <w:rsid w:val="49F27484"/>
    <w:rsid w:val="49F527AF"/>
    <w:rsid w:val="49F57666"/>
    <w:rsid w:val="49F625B6"/>
    <w:rsid w:val="49F650E8"/>
    <w:rsid w:val="49F84D68"/>
    <w:rsid w:val="49FC11EF"/>
    <w:rsid w:val="4A02381D"/>
    <w:rsid w:val="4A041E7F"/>
    <w:rsid w:val="4A044519"/>
    <w:rsid w:val="4A085002"/>
    <w:rsid w:val="4A0855A2"/>
    <w:rsid w:val="4A0C18D0"/>
    <w:rsid w:val="4A0C3A08"/>
    <w:rsid w:val="4A0F0210"/>
    <w:rsid w:val="4A113713"/>
    <w:rsid w:val="4A146896"/>
    <w:rsid w:val="4A152119"/>
    <w:rsid w:val="4A1672C9"/>
    <w:rsid w:val="4A17297B"/>
    <w:rsid w:val="4A17561C"/>
    <w:rsid w:val="4A196469"/>
    <w:rsid w:val="4A1A65A1"/>
    <w:rsid w:val="4A1B668D"/>
    <w:rsid w:val="4A1C3CA2"/>
    <w:rsid w:val="4A1D0657"/>
    <w:rsid w:val="4A1E2A29"/>
    <w:rsid w:val="4A1F04AA"/>
    <w:rsid w:val="4A272033"/>
    <w:rsid w:val="4A2A683B"/>
    <w:rsid w:val="4A2B6FB8"/>
    <w:rsid w:val="4A2C1FD5"/>
    <w:rsid w:val="4A2D016F"/>
    <w:rsid w:val="4A2D4613"/>
    <w:rsid w:val="4A2F4EC1"/>
    <w:rsid w:val="4A3414FD"/>
    <w:rsid w:val="4A34774F"/>
    <w:rsid w:val="4A3600D0"/>
    <w:rsid w:val="4A363FCD"/>
    <w:rsid w:val="4A3724C0"/>
    <w:rsid w:val="4A3878AE"/>
    <w:rsid w:val="4A3A4D7E"/>
    <w:rsid w:val="4A3B288C"/>
    <w:rsid w:val="4A3B4557"/>
    <w:rsid w:val="4A3D2AA8"/>
    <w:rsid w:val="4A447A61"/>
    <w:rsid w:val="4A4970F0"/>
    <w:rsid w:val="4A4A4B72"/>
    <w:rsid w:val="4A4C0075"/>
    <w:rsid w:val="4A4C47F2"/>
    <w:rsid w:val="4A4F4589"/>
    <w:rsid w:val="4A4F73A6"/>
    <w:rsid w:val="4A531BFE"/>
    <w:rsid w:val="4A537D07"/>
    <w:rsid w:val="4A545FFA"/>
    <w:rsid w:val="4A570604"/>
    <w:rsid w:val="4A581909"/>
    <w:rsid w:val="4A595A3E"/>
    <w:rsid w:val="4A5A4BB7"/>
    <w:rsid w:val="4A5B1180"/>
    <w:rsid w:val="4A5C4A8C"/>
    <w:rsid w:val="4A5F5A11"/>
    <w:rsid w:val="4A60016F"/>
    <w:rsid w:val="4A64571C"/>
    <w:rsid w:val="4A64791A"/>
    <w:rsid w:val="4A6766A0"/>
    <w:rsid w:val="4A684122"/>
    <w:rsid w:val="4A6A6B40"/>
    <w:rsid w:val="4A6C05AA"/>
    <w:rsid w:val="4A6D602B"/>
    <w:rsid w:val="4A6F4C2B"/>
    <w:rsid w:val="4A722025"/>
    <w:rsid w:val="4A742133"/>
    <w:rsid w:val="4A7459B6"/>
    <w:rsid w:val="4A7604FF"/>
    <w:rsid w:val="4A767D68"/>
    <w:rsid w:val="4A78588E"/>
    <w:rsid w:val="4A7A27F3"/>
    <w:rsid w:val="4A7B35D0"/>
    <w:rsid w:val="4A7D0844"/>
    <w:rsid w:val="4A8017C9"/>
    <w:rsid w:val="4A841EEE"/>
    <w:rsid w:val="4A8740D8"/>
    <w:rsid w:val="4A875AD1"/>
    <w:rsid w:val="4A895CED"/>
    <w:rsid w:val="4A8A42D6"/>
    <w:rsid w:val="4A8E0B63"/>
    <w:rsid w:val="4A8E6E5F"/>
    <w:rsid w:val="4A8F075E"/>
    <w:rsid w:val="4A904BD7"/>
    <w:rsid w:val="4A9401EE"/>
    <w:rsid w:val="4A960A49"/>
    <w:rsid w:val="4A96396C"/>
    <w:rsid w:val="4A967308"/>
    <w:rsid w:val="4A9713EE"/>
    <w:rsid w:val="4A986E6F"/>
    <w:rsid w:val="4A995804"/>
    <w:rsid w:val="4A9B7A06"/>
    <w:rsid w:val="4A9D32F7"/>
    <w:rsid w:val="4AA01CFD"/>
    <w:rsid w:val="4AA04DE4"/>
    <w:rsid w:val="4AA444DD"/>
    <w:rsid w:val="4AA523FB"/>
    <w:rsid w:val="4AAA7ED3"/>
    <w:rsid w:val="4AB16FF2"/>
    <w:rsid w:val="4AB34852"/>
    <w:rsid w:val="4AB53427"/>
    <w:rsid w:val="4AB60164"/>
    <w:rsid w:val="4AB83EDC"/>
    <w:rsid w:val="4AB87960"/>
    <w:rsid w:val="4AB97C54"/>
    <w:rsid w:val="4ABB612A"/>
    <w:rsid w:val="4ABB6956"/>
    <w:rsid w:val="4ABF151C"/>
    <w:rsid w:val="4AC00FE3"/>
    <w:rsid w:val="4AC27CB3"/>
    <w:rsid w:val="4AC46A3A"/>
    <w:rsid w:val="4AC565F9"/>
    <w:rsid w:val="4AC81BBD"/>
    <w:rsid w:val="4AC9763E"/>
    <w:rsid w:val="4ACA50C0"/>
    <w:rsid w:val="4ACB63C5"/>
    <w:rsid w:val="4ACD3AC6"/>
    <w:rsid w:val="4ACE7349"/>
    <w:rsid w:val="4AD0284C"/>
    <w:rsid w:val="4AD33005"/>
    <w:rsid w:val="4AD359CF"/>
    <w:rsid w:val="4AD36F68"/>
    <w:rsid w:val="4AD743D6"/>
    <w:rsid w:val="4ADA11A0"/>
    <w:rsid w:val="4ADD30F4"/>
    <w:rsid w:val="4ADE3D60"/>
    <w:rsid w:val="4ADF76BB"/>
    <w:rsid w:val="4AE03433"/>
    <w:rsid w:val="4AE25FEA"/>
    <w:rsid w:val="4AE87EF3"/>
    <w:rsid w:val="4AE95975"/>
    <w:rsid w:val="4AE9678B"/>
    <w:rsid w:val="4AEA4C8F"/>
    <w:rsid w:val="4AED1DFC"/>
    <w:rsid w:val="4AED437B"/>
    <w:rsid w:val="4AF018C8"/>
    <w:rsid w:val="4AF07B1A"/>
    <w:rsid w:val="4AF200DE"/>
    <w:rsid w:val="4AF33166"/>
    <w:rsid w:val="4AF34F14"/>
    <w:rsid w:val="4AF47E06"/>
    <w:rsid w:val="4AF528F5"/>
    <w:rsid w:val="4AFA2747"/>
    <w:rsid w:val="4AFC3310"/>
    <w:rsid w:val="4AFC64B6"/>
    <w:rsid w:val="4AFD326F"/>
    <w:rsid w:val="4AFD7CE4"/>
    <w:rsid w:val="4B005883"/>
    <w:rsid w:val="4B0228F1"/>
    <w:rsid w:val="4B0233A9"/>
    <w:rsid w:val="4B03651F"/>
    <w:rsid w:val="4B095EA9"/>
    <w:rsid w:val="4B0C5FD6"/>
    <w:rsid w:val="4B0D48B0"/>
    <w:rsid w:val="4B102A00"/>
    <w:rsid w:val="4B151CBC"/>
    <w:rsid w:val="4B166E55"/>
    <w:rsid w:val="4B1906C2"/>
    <w:rsid w:val="4B1B446B"/>
    <w:rsid w:val="4B1C07C3"/>
    <w:rsid w:val="4B1C090F"/>
    <w:rsid w:val="4B1D70C8"/>
    <w:rsid w:val="4B1E03CD"/>
    <w:rsid w:val="4B1E2290"/>
    <w:rsid w:val="4B1F004D"/>
    <w:rsid w:val="4B21533E"/>
    <w:rsid w:val="4B222A6D"/>
    <w:rsid w:val="4B2652EA"/>
    <w:rsid w:val="4B2679D8"/>
    <w:rsid w:val="4B272E10"/>
    <w:rsid w:val="4B28675E"/>
    <w:rsid w:val="4B29302C"/>
    <w:rsid w:val="4B2941E0"/>
    <w:rsid w:val="4B2B3E60"/>
    <w:rsid w:val="4B2E23F0"/>
    <w:rsid w:val="4B306168"/>
    <w:rsid w:val="4B307F16"/>
    <w:rsid w:val="4B342571"/>
    <w:rsid w:val="4B365A74"/>
    <w:rsid w:val="4B383175"/>
    <w:rsid w:val="4B3A2B43"/>
    <w:rsid w:val="4B3D0885"/>
    <w:rsid w:val="4B3D6AD7"/>
    <w:rsid w:val="4B416D52"/>
    <w:rsid w:val="4B423A85"/>
    <w:rsid w:val="4B45028D"/>
    <w:rsid w:val="4B454A0A"/>
    <w:rsid w:val="4B46248B"/>
    <w:rsid w:val="4B4C0AC8"/>
    <w:rsid w:val="4B51629E"/>
    <w:rsid w:val="4B5514BD"/>
    <w:rsid w:val="4B5538D6"/>
    <w:rsid w:val="4B5736F5"/>
    <w:rsid w:val="4B5A112C"/>
    <w:rsid w:val="4B5A4933"/>
    <w:rsid w:val="4B5C51AF"/>
    <w:rsid w:val="4B5E7B32"/>
    <w:rsid w:val="4B603035"/>
    <w:rsid w:val="4B614574"/>
    <w:rsid w:val="4B6202EC"/>
    <w:rsid w:val="4B626538"/>
    <w:rsid w:val="4B6469EB"/>
    <w:rsid w:val="4B682CB6"/>
    <w:rsid w:val="4B6A184A"/>
    <w:rsid w:val="4B7122DD"/>
    <w:rsid w:val="4B742A75"/>
    <w:rsid w:val="4B745559"/>
    <w:rsid w:val="4B752EB3"/>
    <w:rsid w:val="4B752FDA"/>
    <w:rsid w:val="4B7764DD"/>
    <w:rsid w:val="4B782B90"/>
    <w:rsid w:val="4B784F52"/>
    <w:rsid w:val="4B7A7462"/>
    <w:rsid w:val="4B7D0C82"/>
    <w:rsid w:val="4B82486E"/>
    <w:rsid w:val="4B840AE7"/>
    <w:rsid w:val="4B863275"/>
    <w:rsid w:val="4B897A7D"/>
    <w:rsid w:val="4B8B339F"/>
    <w:rsid w:val="4B8C0A01"/>
    <w:rsid w:val="4B8D0681"/>
    <w:rsid w:val="4B8D464C"/>
    <w:rsid w:val="4B8D5369"/>
    <w:rsid w:val="4B8E6103"/>
    <w:rsid w:val="4B8F3B84"/>
    <w:rsid w:val="4B8F5DC2"/>
    <w:rsid w:val="4B901606"/>
    <w:rsid w:val="4B91290A"/>
    <w:rsid w:val="4B92038C"/>
    <w:rsid w:val="4B935E0E"/>
    <w:rsid w:val="4B9761E7"/>
    <w:rsid w:val="4B982295"/>
    <w:rsid w:val="4B985ABC"/>
    <w:rsid w:val="4B994494"/>
    <w:rsid w:val="4B9A410B"/>
    <w:rsid w:val="4B9A66C0"/>
    <w:rsid w:val="4B9E7576"/>
    <w:rsid w:val="4BA15123"/>
    <w:rsid w:val="4BA24A06"/>
    <w:rsid w:val="4BA24DA3"/>
    <w:rsid w:val="4BA7122B"/>
    <w:rsid w:val="4BA97CC9"/>
    <w:rsid w:val="4BAA2B41"/>
    <w:rsid w:val="4BAB34B4"/>
    <w:rsid w:val="4BAB57EF"/>
    <w:rsid w:val="4BAD3134"/>
    <w:rsid w:val="4BB040B9"/>
    <w:rsid w:val="4BB072A9"/>
    <w:rsid w:val="4BB24709"/>
    <w:rsid w:val="4BB723E6"/>
    <w:rsid w:val="4BB927CA"/>
    <w:rsid w:val="4BB943B0"/>
    <w:rsid w:val="4BBC17AA"/>
    <w:rsid w:val="4BBC2AD1"/>
    <w:rsid w:val="4BBD11D0"/>
    <w:rsid w:val="4BBE0590"/>
    <w:rsid w:val="4BBE1169"/>
    <w:rsid w:val="4BC114B6"/>
    <w:rsid w:val="4BC13264"/>
    <w:rsid w:val="4BC15658"/>
    <w:rsid w:val="4BC52E9C"/>
    <w:rsid w:val="4BC61AE0"/>
    <w:rsid w:val="4BC73CDE"/>
    <w:rsid w:val="4BC81760"/>
    <w:rsid w:val="4BC863A1"/>
    <w:rsid w:val="4BC92A64"/>
    <w:rsid w:val="4BCC1299"/>
    <w:rsid w:val="4BCE14DD"/>
    <w:rsid w:val="4BCE4C57"/>
    <w:rsid w:val="4BCE595C"/>
    <w:rsid w:val="4BCE6EEC"/>
    <w:rsid w:val="4BCF5981"/>
    <w:rsid w:val="4BD504D4"/>
    <w:rsid w:val="4BD71D7A"/>
    <w:rsid w:val="4BD94EF1"/>
    <w:rsid w:val="4BD950B6"/>
    <w:rsid w:val="4BDA0780"/>
    <w:rsid w:val="4BDC1E4C"/>
    <w:rsid w:val="4BE1398E"/>
    <w:rsid w:val="4BE13F29"/>
    <w:rsid w:val="4BE156B5"/>
    <w:rsid w:val="4BE25B8D"/>
    <w:rsid w:val="4BE56B11"/>
    <w:rsid w:val="4BE83319"/>
    <w:rsid w:val="4BEA1BAB"/>
    <w:rsid w:val="4BEA27BB"/>
    <w:rsid w:val="4BEC649C"/>
    <w:rsid w:val="4BED3F1E"/>
    <w:rsid w:val="4BEE199F"/>
    <w:rsid w:val="4BF06E35"/>
    <w:rsid w:val="4BF1644F"/>
    <w:rsid w:val="4BF5505E"/>
    <w:rsid w:val="4BF6262F"/>
    <w:rsid w:val="4BF835B4"/>
    <w:rsid w:val="4BF84F3A"/>
    <w:rsid w:val="4BF944CE"/>
    <w:rsid w:val="4BFE54BD"/>
    <w:rsid w:val="4BFF2F3E"/>
    <w:rsid w:val="4C003D8D"/>
    <w:rsid w:val="4C043151"/>
    <w:rsid w:val="4C074AC8"/>
    <w:rsid w:val="4C094936"/>
    <w:rsid w:val="4C0A0B5C"/>
    <w:rsid w:val="4C0A34CE"/>
    <w:rsid w:val="4C0E7CD6"/>
    <w:rsid w:val="4C0F2222"/>
    <w:rsid w:val="4C143394"/>
    <w:rsid w:val="4C143DDD"/>
    <w:rsid w:val="4C1602B1"/>
    <w:rsid w:val="4C165972"/>
    <w:rsid w:val="4C1672E0"/>
    <w:rsid w:val="4C1A1186"/>
    <w:rsid w:val="4C1A156A"/>
    <w:rsid w:val="4C1A4474"/>
    <w:rsid w:val="4C1C4A6D"/>
    <w:rsid w:val="4C1C5069"/>
    <w:rsid w:val="4C1C66ED"/>
    <w:rsid w:val="4C1E2465"/>
    <w:rsid w:val="4C1E46ED"/>
    <w:rsid w:val="4C2061DD"/>
    <w:rsid w:val="4C220B74"/>
    <w:rsid w:val="4C241E79"/>
    <w:rsid w:val="4C26537C"/>
    <w:rsid w:val="4C26756B"/>
    <w:rsid w:val="4C274FFC"/>
    <w:rsid w:val="4C2A0E0A"/>
    <w:rsid w:val="4C2C4B82"/>
    <w:rsid w:val="4C2C7C0F"/>
    <w:rsid w:val="4C3158E1"/>
    <w:rsid w:val="4C32539B"/>
    <w:rsid w:val="4C35155C"/>
    <w:rsid w:val="4C371778"/>
    <w:rsid w:val="4C3B3017"/>
    <w:rsid w:val="4C411429"/>
    <w:rsid w:val="4C4131A9"/>
    <w:rsid w:val="4C4261D4"/>
    <w:rsid w:val="4C435792"/>
    <w:rsid w:val="4C4423AE"/>
    <w:rsid w:val="4C4658B1"/>
    <w:rsid w:val="4C4761CE"/>
    <w:rsid w:val="4C491A67"/>
    <w:rsid w:val="4C4D2D4A"/>
    <w:rsid w:val="4C4E2CBD"/>
    <w:rsid w:val="4C4F073F"/>
    <w:rsid w:val="4C5061C1"/>
    <w:rsid w:val="4C552648"/>
    <w:rsid w:val="4C56430C"/>
    <w:rsid w:val="4C567E51"/>
    <w:rsid w:val="4C58104F"/>
    <w:rsid w:val="4C5B7DD5"/>
    <w:rsid w:val="4C612351"/>
    <w:rsid w:val="4C613EDC"/>
    <w:rsid w:val="4C6406E4"/>
    <w:rsid w:val="4C6A56AA"/>
    <w:rsid w:val="4C700C74"/>
    <w:rsid w:val="4C711F79"/>
    <w:rsid w:val="4C7166F5"/>
    <w:rsid w:val="4C72455F"/>
    <w:rsid w:val="4C7346A9"/>
    <w:rsid w:val="4C787385"/>
    <w:rsid w:val="4C79769B"/>
    <w:rsid w:val="4C797719"/>
    <w:rsid w:val="4C7B1665"/>
    <w:rsid w:val="4C7E128E"/>
    <w:rsid w:val="4C806C7C"/>
    <w:rsid w:val="4C820C46"/>
    <w:rsid w:val="4C827C94"/>
    <w:rsid w:val="4C83051A"/>
    <w:rsid w:val="4C831432"/>
    <w:rsid w:val="4C847914"/>
    <w:rsid w:val="4C86669B"/>
    <w:rsid w:val="4C87313A"/>
    <w:rsid w:val="4C8A50A1"/>
    <w:rsid w:val="4C8A7AFA"/>
    <w:rsid w:val="4C8C27A2"/>
    <w:rsid w:val="4C8C3A33"/>
    <w:rsid w:val="4C8D1398"/>
    <w:rsid w:val="4C8D6025"/>
    <w:rsid w:val="4C9149E5"/>
    <w:rsid w:val="4C950EB3"/>
    <w:rsid w:val="4C9743B6"/>
    <w:rsid w:val="4C9A3C7F"/>
    <w:rsid w:val="4C9A533B"/>
    <w:rsid w:val="4C9D06B7"/>
    <w:rsid w:val="4C9D782D"/>
    <w:rsid w:val="4C9E35A6"/>
    <w:rsid w:val="4C9F17C3"/>
    <w:rsid w:val="4CA14CC6"/>
    <w:rsid w:val="4CA773BE"/>
    <w:rsid w:val="4CAB10CB"/>
    <w:rsid w:val="4CB1440A"/>
    <w:rsid w:val="4CB4635D"/>
    <w:rsid w:val="4CB6269D"/>
    <w:rsid w:val="4CB67A9B"/>
    <w:rsid w:val="4CB8016E"/>
    <w:rsid w:val="4CBA3672"/>
    <w:rsid w:val="4CBB10F3"/>
    <w:rsid w:val="4CBB5870"/>
    <w:rsid w:val="4CBB5F06"/>
    <w:rsid w:val="4CBE0FB6"/>
    <w:rsid w:val="4CBE1552"/>
    <w:rsid w:val="4CBE2078"/>
    <w:rsid w:val="4CC12FFC"/>
    <w:rsid w:val="4CC17779"/>
    <w:rsid w:val="4CC44A51"/>
    <w:rsid w:val="4CC535CC"/>
    <w:rsid w:val="4CC56D84"/>
    <w:rsid w:val="4CC77104"/>
    <w:rsid w:val="4CC84B86"/>
    <w:rsid w:val="4CCA0782"/>
    <w:rsid w:val="4CCD4891"/>
    <w:rsid w:val="4CD05815"/>
    <w:rsid w:val="4CD40998"/>
    <w:rsid w:val="4CD86CBC"/>
    <w:rsid w:val="4CD928A1"/>
    <w:rsid w:val="4CDD5E7C"/>
    <w:rsid w:val="4CE0771A"/>
    <w:rsid w:val="4CE2572F"/>
    <w:rsid w:val="4CE444B6"/>
    <w:rsid w:val="4CED3AC0"/>
    <w:rsid w:val="4CEF2847"/>
    <w:rsid w:val="4CEF5BAF"/>
    <w:rsid w:val="4CF259CA"/>
    <w:rsid w:val="4CF65E6D"/>
    <w:rsid w:val="4CFA2A94"/>
    <w:rsid w:val="4CFA2DD6"/>
    <w:rsid w:val="4CFC1B5C"/>
    <w:rsid w:val="4CFD207A"/>
    <w:rsid w:val="4CFD75DE"/>
    <w:rsid w:val="4D015FE4"/>
    <w:rsid w:val="4D050E14"/>
    <w:rsid w:val="4D057181"/>
    <w:rsid w:val="4D0C050F"/>
    <w:rsid w:val="4D0C4375"/>
    <w:rsid w:val="4D0D4811"/>
    <w:rsid w:val="4D115B26"/>
    <w:rsid w:val="4D142286"/>
    <w:rsid w:val="4D147203"/>
    <w:rsid w:val="4D175F8A"/>
    <w:rsid w:val="4D1A0E7E"/>
    <w:rsid w:val="4D1A6FEF"/>
    <w:rsid w:val="4D1C7E93"/>
    <w:rsid w:val="4D1D5914"/>
    <w:rsid w:val="4D1F5594"/>
    <w:rsid w:val="4D20220D"/>
    <w:rsid w:val="4D245859"/>
    <w:rsid w:val="4D252D21"/>
    <w:rsid w:val="4D264F1F"/>
    <w:rsid w:val="4D272911"/>
    <w:rsid w:val="4D280422"/>
    <w:rsid w:val="4D2A4A28"/>
    <w:rsid w:val="4D2C48AA"/>
    <w:rsid w:val="4D2F601D"/>
    <w:rsid w:val="4D30352B"/>
    <w:rsid w:val="4D35333C"/>
    <w:rsid w:val="4D387556"/>
    <w:rsid w:val="4D396C29"/>
    <w:rsid w:val="4D3A1520"/>
    <w:rsid w:val="4D3A507C"/>
    <w:rsid w:val="4D3D4B44"/>
    <w:rsid w:val="4D3F08E5"/>
    <w:rsid w:val="4D3F628C"/>
    <w:rsid w:val="4D471112"/>
    <w:rsid w:val="4D486759"/>
    <w:rsid w:val="4D491EF8"/>
    <w:rsid w:val="4D4D0662"/>
    <w:rsid w:val="4D4D2A01"/>
    <w:rsid w:val="4D4E2860"/>
    <w:rsid w:val="4D4E28D6"/>
    <w:rsid w:val="4D4F3B65"/>
    <w:rsid w:val="4D500C0F"/>
    <w:rsid w:val="4D530006"/>
    <w:rsid w:val="4D547FED"/>
    <w:rsid w:val="4D563385"/>
    <w:rsid w:val="4D566E92"/>
    <w:rsid w:val="4D567C6D"/>
    <w:rsid w:val="4D5724C8"/>
    <w:rsid w:val="4D573E80"/>
    <w:rsid w:val="4D5756EE"/>
    <w:rsid w:val="4D590BF1"/>
    <w:rsid w:val="4D5C3245"/>
    <w:rsid w:val="4D5E08FC"/>
    <w:rsid w:val="4D605FFE"/>
    <w:rsid w:val="4D622825"/>
    <w:rsid w:val="4D6245D3"/>
    <w:rsid w:val="4D624D84"/>
    <w:rsid w:val="4D626381"/>
    <w:rsid w:val="4D632806"/>
    <w:rsid w:val="4D6420F9"/>
    <w:rsid w:val="4D643A3E"/>
    <w:rsid w:val="4D657D8E"/>
    <w:rsid w:val="4D66378A"/>
    <w:rsid w:val="4D671EA5"/>
    <w:rsid w:val="4D6A2190"/>
    <w:rsid w:val="4D6B7C12"/>
    <w:rsid w:val="4D6D3115"/>
    <w:rsid w:val="4D7070C2"/>
    <w:rsid w:val="4D716A88"/>
    <w:rsid w:val="4D721765"/>
    <w:rsid w:val="4D784E5B"/>
    <w:rsid w:val="4D7A191D"/>
    <w:rsid w:val="4D7A52B7"/>
    <w:rsid w:val="4D7D31BB"/>
    <w:rsid w:val="4D7F3067"/>
    <w:rsid w:val="4D807B2F"/>
    <w:rsid w:val="4D8207D1"/>
    <w:rsid w:val="4D8352B9"/>
    <w:rsid w:val="4D891B60"/>
    <w:rsid w:val="4D8B1D7C"/>
    <w:rsid w:val="4D8F10CB"/>
    <w:rsid w:val="4D901140"/>
    <w:rsid w:val="4D922050"/>
    <w:rsid w:val="4D940DD6"/>
    <w:rsid w:val="4D9A1FBF"/>
    <w:rsid w:val="4D9C03E1"/>
    <w:rsid w:val="4D9D16E6"/>
    <w:rsid w:val="4D9F6210"/>
    <w:rsid w:val="4DA335EF"/>
    <w:rsid w:val="4DA954F8"/>
    <w:rsid w:val="4DAA2F7A"/>
    <w:rsid w:val="4DAD54A5"/>
    <w:rsid w:val="4DAF7402"/>
    <w:rsid w:val="4DB20386"/>
    <w:rsid w:val="4DBD4597"/>
    <w:rsid w:val="4DBF5582"/>
    <w:rsid w:val="4DC12B9F"/>
    <w:rsid w:val="4DC1754C"/>
    <w:rsid w:val="4DC302A1"/>
    <w:rsid w:val="4DC3603D"/>
    <w:rsid w:val="4DC61225"/>
    <w:rsid w:val="4DC64B62"/>
    <w:rsid w:val="4DCB03CA"/>
    <w:rsid w:val="4DCE3A17"/>
    <w:rsid w:val="4DCF6286"/>
    <w:rsid w:val="4DD0039F"/>
    <w:rsid w:val="4DD0778F"/>
    <w:rsid w:val="4DD74C31"/>
    <w:rsid w:val="4DD827C4"/>
    <w:rsid w:val="4DD86643"/>
    <w:rsid w:val="4DDC11CB"/>
    <w:rsid w:val="4DE30B55"/>
    <w:rsid w:val="4DE648EC"/>
    <w:rsid w:val="4DE74FDD"/>
    <w:rsid w:val="4DEE4968"/>
    <w:rsid w:val="4DF542F3"/>
    <w:rsid w:val="4DF8316E"/>
    <w:rsid w:val="4DFE4C02"/>
    <w:rsid w:val="4E015B9A"/>
    <w:rsid w:val="4E03108A"/>
    <w:rsid w:val="4E036E8C"/>
    <w:rsid w:val="4E04238F"/>
    <w:rsid w:val="4E0561D7"/>
    <w:rsid w:val="4E065E6C"/>
    <w:rsid w:val="4E085512"/>
    <w:rsid w:val="4E094A4F"/>
    <w:rsid w:val="4E0A4298"/>
    <w:rsid w:val="4E0A712E"/>
    <w:rsid w:val="4E0B6496"/>
    <w:rsid w:val="4E0D199A"/>
    <w:rsid w:val="4E113C23"/>
    <w:rsid w:val="4E137126"/>
    <w:rsid w:val="4E1622A9"/>
    <w:rsid w:val="4E165AE9"/>
    <w:rsid w:val="4E17716C"/>
    <w:rsid w:val="4E1835AE"/>
    <w:rsid w:val="4E1B6731"/>
    <w:rsid w:val="4E1C4782"/>
    <w:rsid w:val="4E21063A"/>
    <w:rsid w:val="4E2415BF"/>
    <w:rsid w:val="4E2528C4"/>
    <w:rsid w:val="4E257040"/>
    <w:rsid w:val="4E272543"/>
    <w:rsid w:val="4E2912CA"/>
    <w:rsid w:val="4E2D1DF5"/>
    <w:rsid w:val="4E2E3963"/>
    <w:rsid w:val="4E30606E"/>
    <w:rsid w:val="4E355844"/>
    <w:rsid w:val="4E3605DF"/>
    <w:rsid w:val="4E376061"/>
    <w:rsid w:val="4E3B72FE"/>
    <w:rsid w:val="4E3C6BD2"/>
    <w:rsid w:val="4E3E6DEE"/>
    <w:rsid w:val="4E4477AD"/>
    <w:rsid w:val="4E457329"/>
    <w:rsid w:val="4E465CA3"/>
    <w:rsid w:val="4E4862FB"/>
    <w:rsid w:val="4E493D7D"/>
    <w:rsid w:val="4E4B7280"/>
    <w:rsid w:val="4E4C1E6E"/>
    <w:rsid w:val="4E4C2783"/>
    <w:rsid w:val="4E4C3520"/>
    <w:rsid w:val="4E4C7F4F"/>
    <w:rsid w:val="4E4D0205"/>
    <w:rsid w:val="4E4E5C86"/>
    <w:rsid w:val="4E4F26FB"/>
    <w:rsid w:val="4E53210E"/>
    <w:rsid w:val="4E5377DA"/>
    <w:rsid w:val="4E5401B4"/>
    <w:rsid w:val="4E543413"/>
    <w:rsid w:val="4E563093"/>
    <w:rsid w:val="4E577EB0"/>
    <w:rsid w:val="4E5918F8"/>
    <w:rsid w:val="4E59789B"/>
    <w:rsid w:val="4E5B3882"/>
    <w:rsid w:val="4E5B79A0"/>
    <w:rsid w:val="4E5F17A4"/>
    <w:rsid w:val="4E6011B1"/>
    <w:rsid w:val="4E6039A2"/>
    <w:rsid w:val="4E604FB7"/>
    <w:rsid w:val="4E6C5236"/>
    <w:rsid w:val="4E6F1A3E"/>
    <w:rsid w:val="4E703C3C"/>
    <w:rsid w:val="4E717696"/>
    <w:rsid w:val="4E730444"/>
    <w:rsid w:val="4E7613C9"/>
    <w:rsid w:val="4E7630B5"/>
    <w:rsid w:val="4E775E5C"/>
    <w:rsid w:val="4E79167E"/>
    <w:rsid w:val="4E791BD4"/>
    <w:rsid w:val="4E79234E"/>
    <w:rsid w:val="4E7B1FCD"/>
    <w:rsid w:val="4E7B4F3A"/>
    <w:rsid w:val="4E7C32D2"/>
    <w:rsid w:val="4E7D0D54"/>
    <w:rsid w:val="4E802F63"/>
    <w:rsid w:val="4E8428DD"/>
    <w:rsid w:val="4E850579"/>
    <w:rsid w:val="4E8E2B40"/>
    <w:rsid w:val="4E8E6A70"/>
    <w:rsid w:val="4E914171"/>
    <w:rsid w:val="4E9407BC"/>
    <w:rsid w:val="4E9718FE"/>
    <w:rsid w:val="4E994E01"/>
    <w:rsid w:val="4E9B7D9D"/>
    <w:rsid w:val="4E9C3B15"/>
    <w:rsid w:val="4E9C4EF1"/>
    <w:rsid w:val="4E9C5D85"/>
    <w:rsid w:val="4E9E60B6"/>
    <w:rsid w:val="4EA330F5"/>
    <w:rsid w:val="4EA56695"/>
    <w:rsid w:val="4EAA7FE0"/>
    <w:rsid w:val="4EAD157E"/>
    <w:rsid w:val="4EAE0F79"/>
    <w:rsid w:val="4EAF6FA4"/>
    <w:rsid w:val="4EB00DAE"/>
    <w:rsid w:val="4EB175C0"/>
    <w:rsid w:val="4EB470B0"/>
    <w:rsid w:val="4EB757CD"/>
    <w:rsid w:val="4EB81818"/>
    <w:rsid w:val="4EB86BA1"/>
    <w:rsid w:val="4EB95335"/>
    <w:rsid w:val="4EC015B1"/>
    <w:rsid w:val="4EC04CC0"/>
    <w:rsid w:val="4EC15FC5"/>
    <w:rsid w:val="4EC314C8"/>
    <w:rsid w:val="4EC56BC8"/>
    <w:rsid w:val="4EC63BC9"/>
    <w:rsid w:val="4EC72940"/>
    <w:rsid w:val="4EC85A36"/>
    <w:rsid w:val="4EC92B5C"/>
    <w:rsid w:val="4ECA0E53"/>
    <w:rsid w:val="4ECC264C"/>
    <w:rsid w:val="4ECC43FA"/>
    <w:rsid w:val="4ECF7547"/>
    <w:rsid w:val="4ED129DC"/>
    <w:rsid w:val="4ED14431"/>
    <w:rsid w:val="4ED35EDF"/>
    <w:rsid w:val="4ED41501"/>
    <w:rsid w:val="4ED6787C"/>
    <w:rsid w:val="4ED82367"/>
    <w:rsid w:val="4ED85BEA"/>
    <w:rsid w:val="4EDB38E7"/>
    <w:rsid w:val="4EDE24FE"/>
    <w:rsid w:val="4EDE4270"/>
    <w:rsid w:val="4EE07EA5"/>
    <w:rsid w:val="4EE4617A"/>
    <w:rsid w:val="4EE527CC"/>
    <w:rsid w:val="4EE670FE"/>
    <w:rsid w:val="4EE71234"/>
    <w:rsid w:val="4EE72982"/>
    <w:rsid w:val="4EE75D3B"/>
    <w:rsid w:val="4EEA2AD2"/>
    <w:rsid w:val="4EF03291"/>
    <w:rsid w:val="4EF41C97"/>
    <w:rsid w:val="4EF46414"/>
    <w:rsid w:val="4EF70D4B"/>
    <w:rsid w:val="4EF72C1C"/>
    <w:rsid w:val="4F005AAA"/>
    <w:rsid w:val="4F07768F"/>
    <w:rsid w:val="4F0C733E"/>
    <w:rsid w:val="4F0E67C1"/>
    <w:rsid w:val="4F121247"/>
    <w:rsid w:val="4F135B85"/>
    <w:rsid w:val="4F1418FD"/>
    <w:rsid w:val="4F147FCE"/>
    <w:rsid w:val="4F1634D1"/>
    <w:rsid w:val="4F1A1ED7"/>
    <w:rsid w:val="4F1C1B57"/>
    <w:rsid w:val="4F1E08DD"/>
    <w:rsid w:val="4F26376B"/>
    <w:rsid w:val="4F2B4370"/>
    <w:rsid w:val="4F2B5E4A"/>
    <w:rsid w:val="4F2D30F6"/>
    <w:rsid w:val="4F310701"/>
    <w:rsid w:val="4F316279"/>
    <w:rsid w:val="4F367AC5"/>
    <w:rsid w:val="4F375C04"/>
    <w:rsid w:val="4F376605"/>
    <w:rsid w:val="4F396F09"/>
    <w:rsid w:val="4F3C7E8D"/>
    <w:rsid w:val="4F3E697A"/>
    <w:rsid w:val="4F4405DB"/>
    <w:rsid w:val="4F455F5A"/>
    <w:rsid w:val="4F473A81"/>
    <w:rsid w:val="4F4971A3"/>
    <w:rsid w:val="4F4B26A6"/>
    <w:rsid w:val="4F4B6E23"/>
    <w:rsid w:val="4F534522"/>
    <w:rsid w:val="4F5764B9"/>
    <w:rsid w:val="4F585C8E"/>
    <w:rsid w:val="4F59743D"/>
    <w:rsid w:val="4F5B2940"/>
    <w:rsid w:val="4F5B701F"/>
    <w:rsid w:val="4F5C4B3F"/>
    <w:rsid w:val="4F5D25C0"/>
    <w:rsid w:val="4F5D75C7"/>
    <w:rsid w:val="4F661CD0"/>
    <w:rsid w:val="4F674123"/>
    <w:rsid w:val="4F6841D5"/>
    <w:rsid w:val="4F6A776F"/>
    <w:rsid w:val="4F6F5A23"/>
    <w:rsid w:val="4F6F6DF3"/>
    <w:rsid w:val="4F732AC8"/>
    <w:rsid w:val="4F74239C"/>
    <w:rsid w:val="4F745FCD"/>
    <w:rsid w:val="4F755070"/>
    <w:rsid w:val="4F770156"/>
    <w:rsid w:val="4F786A15"/>
    <w:rsid w:val="4F7B197C"/>
    <w:rsid w:val="4F7F3DFA"/>
    <w:rsid w:val="4F8151E4"/>
    <w:rsid w:val="4F851586"/>
    <w:rsid w:val="4F876C88"/>
    <w:rsid w:val="4F8A5A0E"/>
    <w:rsid w:val="4F8D0B91"/>
    <w:rsid w:val="4F8D1DDB"/>
    <w:rsid w:val="4F936CC6"/>
    <w:rsid w:val="4F955F9D"/>
    <w:rsid w:val="4F963A1F"/>
    <w:rsid w:val="4F964BD7"/>
    <w:rsid w:val="4F9A2425"/>
    <w:rsid w:val="4F9A5CA8"/>
    <w:rsid w:val="4F9C7B5B"/>
    <w:rsid w:val="4F9D18F3"/>
    <w:rsid w:val="4F9E46AF"/>
    <w:rsid w:val="4FA27AE5"/>
    <w:rsid w:val="4FA465B8"/>
    <w:rsid w:val="4FA47125"/>
    <w:rsid w:val="4FA54039"/>
    <w:rsid w:val="4FA61ABB"/>
    <w:rsid w:val="4FA669F9"/>
    <w:rsid w:val="4FA904C1"/>
    <w:rsid w:val="4FAA5F43"/>
    <w:rsid w:val="4FAB0141"/>
    <w:rsid w:val="4FAD6EC7"/>
    <w:rsid w:val="4FB01626"/>
    <w:rsid w:val="4FB045C9"/>
    <w:rsid w:val="4FB1204A"/>
    <w:rsid w:val="4FB30DD1"/>
    <w:rsid w:val="4FB3554D"/>
    <w:rsid w:val="4FB37368"/>
    <w:rsid w:val="4FB530E0"/>
    <w:rsid w:val="4FB542D4"/>
    <w:rsid w:val="4FB56C3C"/>
    <w:rsid w:val="4FB70C06"/>
    <w:rsid w:val="4FBF20F3"/>
    <w:rsid w:val="4FBF4BE3"/>
    <w:rsid w:val="4FC11A85"/>
    <w:rsid w:val="4FC122E5"/>
    <w:rsid w:val="4FC5456E"/>
    <w:rsid w:val="4FC854F3"/>
    <w:rsid w:val="4FC9093A"/>
    <w:rsid w:val="4FC92F74"/>
    <w:rsid w:val="4FCB3ED2"/>
    <w:rsid w:val="4FCD197A"/>
    <w:rsid w:val="4FCE73FC"/>
    <w:rsid w:val="4FCE7CFE"/>
    <w:rsid w:val="4FD028FF"/>
    <w:rsid w:val="4FD33566"/>
    <w:rsid w:val="4FD56D87"/>
    <w:rsid w:val="4FD95020"/>
    <w:rsid w:val="4FE13E9E"/>
    <w:rsid w:val="4FE57021"/>
    <w:rsid w:val="4FE63299"/>
    <w:rsid w:val="4FE72524"/>
    <w:rsid w:val="4FE85264"/>
    <w:rsid w:val="4FEB47AE"/>
    <w:rsid w:val="4FF4763C"/>
    <w:rsid w:val="4FF652DA"/>
    <w:rsid w:val="4FF84D7B"/>
    <w:rsid w:val="4FF878E3"/>
    <w:rsid w:val="4FF97471"/>
    <w:rsid w:val="4FFA1FDB"/>
    <w:rsid w:val="4FFA3743"/>
    <w:rsid w:val="4FFA6FC7"/>
    <w:rsid w:val="4FFE18CB"/>
    <w:rsid w:val="50000ED0"/>
    <w:rsid w:val="50011E81"/>
    <w:rsid w:val="5001643D"/>
    <w:rsid w:val="500862DC"/>
    <w:rsid w:val="50093D5E"/>
    <w:rsid w:val="500951DA"/>
    <w:rsid w:val="500B71A4"/>
    <w:rsid w:val="500D6A78"/>
    <w:rsid w:val="500E01E6"/>
    <w:rsid w:val="500E27F0"/>
    <w:rsid w:val="500F6132"/>
    <w:rsid w:val="5010116A"/>
    <w:rsid w:val="5010292C"/>
    <w:rsid w:val="501058E7"/>
    <w:rsid w:val="50116BEC"/>
    <w:rsid w:val="5012113E"/>
    <w:rsid w:val="501320EF"/>
    <w:rsid w:val="50146059"/>
    <w:rsid w:val="50193FF8"/>
    <w:rsid w:val="501A1195"/>
    <w:rsid w:val="501B3C78"/>
    <w:rsid w:val="501F46C7"/>
    <w:rsid w:val="501F5F01"/>
    <w:rsid w:val="502035AF"/>
    <w:rsid w:val="50211CFB"/>
    <w:rsid w:val="50221084"/>
    <w:rsid w:val="50226E86"/>
    <w:rsid w:val="50234908"/>
    <w:rsid w:val="50280768"/>
    <w:rsid w:val="502B6D9B"/>
    <w:rsid w:val="502F619C"/>
    <w:rsid w:val="50303E52"/>
    <w:rsid w:val="50304D55"/>
    <w:rsid w:val="50413EB8"/>
    <w:rsid w:val="504209AE"/>
    <w:rsid w:val="5043249A"/>
    <w:rsid w:val="50463BC3"/>
    <w:rsid w:val="50466101"/>
    <w:rsid w:val="504925C9"/>
    <w:rsid w:val="504948A0"/>
    <w:rsid w:val="50496D46"/>
    <w:rsid w:val="504A1A7A"/>
    <w:rsid w:val="504B2837"/>
    <w:rsid w:val="504D40DA"/>
    <w:rsid w:val="504E6A51"/>
    <w:rsid w:val="50504BB7"/>
    <w:rsid w:val="50554D66"/>
    <w:rsid w:val="505563DC"/>
    <w:rsid w:val="505718DF"/>
    <w:rsid w:val="505732A1"/>
    <w:rsid w:val="5057605B"/>
    <w:rsid w:val="5058366F"/>
    <w:rsid w:val="5058707D"/>
    <w:rsid w:val="5059155E"/>
    <w:rsid w:val="505B02E5"/>
    <w:rsid w:val="505C17AE"/>
    <w:rsid w:val="505E1269"/>
    <w:rsid w:val="505E5526"/>
    <w:rsid w:val="505F0E17"/>
    <w:rsid w:val="505F6CEB"/>
    <w:rsid w:val="5060304C"/>
    <w:rsid w:val="5060696B"/>
    <w:rsid w:val="50617C70"/>
    <w:rsid w:val="506444A8"/>
    <w:rsid w:val="50666840"/>
    <w:rsid w:val="506762F6"/>
    <w:rsid w:val="506A727A"/>
    <w:rsid w:val="506B057F"/>
    <w:rsid w:val="506B2AEC"/>
    <w:rsid w:val="506C277D"/>
    <w:rsid w:val="507165FA"/>
    <w:rsid w:val="50741D80"/>
    <w:rsid w:val="50772E11"/>
    <w:rsid w:val="507941C5"/>
    <w:rsid w:val="507C629B"/>
    <w:rsid w:val="507F399C"/>
    <w:rsid w:val="50804CA1"/>
    <w:rsid w:val="50811214"/>
    <w:rsid w:val="50822A57"/>
    <w:rsid w:val="508323A3"/>
    <w:rsid w:val="50835C26"/>
    <w:rsid w:val="50847E24"/>
    <w:rsid w:val="50863838"/>
    <w:rsid w:val="508B5231"/>
    <w:rsid w:val="508D0734"/>
    <w:rsid w:val="508D7242"/>
    <w:rsid w:val="50901457"/>
    <w:rsid w:val="509074BA"/>
    <w:rsid w:val="509176A9"/>
    <w:rsid w:val="5092043F"/>
    <w:rsid w:val="50923421"/>
    <w:rsid w:val="50926F7D"/>
    <w:rsid w:val="509A584B"/>
    <w:rsid w:val="509C1BAA"/>
    <w:rsid w:val="509F438B"/>
    <w:rsid w:val="50A218B6"/>
    <w:rsid w:val="50A62A29"/>
    <w:rsid w:val="50A65EDA"/>
    <w:rsid w:val="50A90064"/>
    <w:rsid w:val="50AA2519"/>
    <w:rsid w:val="50AB3567"/>
    <w:rsid w:val="50B057F0"/>
    <w:rsid w:val="50B079EF"/>
    <w:rsid w:val="50B72BFD"/>
    <w:rsid w:val="50B8067E"/>
    <w:rsid w:val="50B80A5F"/>
    <w:rsid w:val="50BC5A36"/>
    <w:rsid w:val="50BD1283"/>
    <w:rsid w:val="50BE2588"/>
    <w:rsid w:val="50C2570B"/>
    <w:rsid w:val="50C61B92"/>
    <w:rsid w:val="50C7131D"/>
    <w:rsid w:val="50C730CB"/>
    <w:rsid w:val="50C82E97"/>
    <w:rsid w:val="50CA2BBB"/>
    <w:rsid w:val="50CA7DE7"/>
    <w:rsid w:val="50CB601A"/>
    <w:rsid w:val="50CD151D"/>
    <w:rsid w:val="50CD3F13"/>
    <w:rsid w:val="50CD4DA0"/>
    <w:rsid w:val="50D15CF8"/>
    <w:rsid w:val="50D33427"/>
    <w:rsid w:val="50D4472B"/>
    <w:rsid w:val="50D521AD"/>
    <w:rsid w:val="50D650BC"/>
    <w:rsid w:val="50D71E2D"/>
    <w:rsid w:val="50D756B0"/>
    <w:rsid w:val="50D77086"/>
    <w:rsid w:val="50D83132"/>
    <w:rsid w:val="50D90BB3"/>
    <w:rsid w:val="50DB40B6"/>
    <w:rsid w:val="50DC3D36"/>
    <w:rsid w:val="50DD75B9"/>
    <w:rsid w:val="50DE503B"/>
    <w:rsid w:val="50E449C6"/>
    <w:rsid w:val="50E52447"/>
    <w:rsid w:val="50EA68CF"/>
    <w:rsid w:val="50EC654F"/>
    <w:rsid w:val="50EE5604"/>
    <w:rsid w:val="50F540D6"/>
    <w:rsid w:val="50F6575E"/>
    <w:rsid w:val="50F85BE5"/>
    <w:rsid w:val="50F9524E"/>
    <w:rsid w:val="50FB45EB"/>
    <w:rsid w:val="50FC206C"/>
    <w:rsid w:val="50FD59A5"/>
    <w:rsid w:val="50FE637F"/>
    <w:rsid w:val="51000A73"/>
    <w:rsid w:val="5100482F"/>
    <w:rsid w:val="510065DD"/>
    <w:rsid w:val="510319F7"/>
    <w:rsid w:val="5104199E"/>
    <w:rsid w:val="51054EFA"/>
    <w:rsid w:val="511030CC"/>
    <w:rsid w:val="51114590"/>
    <w:rsid w:val="51121E6C"/>
    <w:rsid w:val="51127A9F"/>
    <w:rsid w:val="51152F96"/>
    <w:rsid w:val="51160A18"/>
    <w:rsid w:val="51193B9B"/>
    <w:rsid w:val="5119769F"/>
    <w:rsid w:val="511E6A63"/>
    <w:rsid w:val="512027DB"/>
    <w:rsid w:val="51203526"/>
    <w:rsid w:val="51246615"/>
    <w:rsid w:val="51274842"/>
    <w:rsid w:val="512B75CA"/>
    <w:rsid w:val="512C28A5"/>
    <w:rsid w:val="512C73D2"/>
    <w:rsid w:val="512D063D"/>
    <w:rsid w:val="512D6CA6"/>
    <w:rsid w:val="513015C2"/>
    <w:rsid w:val="51337FC8"/>
    <w:rsid w:val="51345A4A"/>
    <w:rsid w:val="513534CB"/>
    <w:rsid w:val="51363FFD"/>
    <w:rsid w:val="5137314B"/>
    <w:rsid w:val="513769CE"/>
    <w:rsid w:val="513B1B51"/>
    <w:rsid w:val="513F68ED"/>
    <w:rsid w:val="514230C5"/>
    <w:rsid w:val="51446445"/>
    <w:rsid w:val="51457EE2"/>
    <w:rsid w:val="51491D32"/>
    <w:rsid w:val="514946EA"/>
    <w:rsid w:val="514A436A"/>
    <w:rsid w:val="514A5AAA"/>
    <w:rsid w:val="514B1DEB"/>
    <w:rsid w:val="514B566F"/>
    <w:rsid w:val="514C537E"/>
    <w:rsid w:val="514F4E6E"/>
    <w:rsid w:val="51501312"/>
    <w:rsid w:val="515371F8"/>
    <w:rsid w:val="51563A00"/>
    <w:rsid w:val="51597A9B"/>
    <w:rsid w:val="515D338B"/>
    <w:rsid w:val="515F3303"/>
    <w:rsid w:val="51646B6C"/>
    <w:rsid w:val="51647E65"/>
    <w:rsid w:val="51662699"/>
    <w:rsid w:val="51673F9D"/>
    <w:rsid w:val="516A7EFA"/>
    <w:rsid w:val="516C3C72"/>
    <w:rsid w:val="516C5BA3"/>
    <w:rsid w:val="516E1798"/>
    <w:rsid w:val="516E3547"/>
    <w:rsid w:val="51742FB0"/>
    <w:rsid w:val="5176064D"/>
    <w:rsid w:val="517713B4"/>
    <w:rsid w:val="517777B8"/>
    <w:rsid w:val="517B2107"/>
    <w:rsid w:val="517B61BE"/>
    <w:rsid w:val="517C7214"/>
    <w:rsid w:val="51826FF2"/>
    <w:rsid w:val="51840FBC"/>
    <w:rsid w:val="5184324A"/>
    <w:rsid w:val="51870A85"/>
    <w:rsid w:val="51890380"/>
    <w:rsid w:val="518A7140"/>
    <w:rsid w:val="518D60D8"/>
    <w:rsid w:val="518E1E3B"/>
    <w:rsid w:val="518F785A"/>
    <w:rsid w:val="51915487"/>
    <w:rsid w:val="51925DE3"/>
    <w:rsid w:val="51932FAD"/>
    <w:rsid w:val="51935A63"/>
    <w:rsid w:val="519434E5"/>
    <w:rsid w:val="519647E9"/>
    <w:rsid w:val="51974469"/>
    <w:rsid w:val="519B17CF"/>
    <w:rsid w:val="519D3E2C"/>
    <w:rsid w:val="519D5BDA"/>
    <w:rsid w:val="519D6372"/>
    <w:rsid w:val="519F5DF6"/>
    <w:rsid w:val="51A01BF2"/>
    <w:rsid w:val="51A227FA"/>
    <w:rsid w:val="51A27694"/>
    <w:rsid w:val="51A33AFF"/>
    <w:rsid w:val="51A5377F"/>
    <w:rsid w:val="51A76C82"/>
    <w:rsid w:val="51A87F87"/>
    <w:rsid w:val="51AC0513"/>
    <w:rsid w:val="51AE4089"/>
    <w:rsid w:val="51B014ED"/>
    <w:rsid w:val="51B76F1C"/>
    <w:rsid w:val="51B86EB8"/>
    <w:rsid w:val="51BA678C"/>
    <w:rsid w:val="51BA7EA1"/>
    <w:rsid w:val="51BF0246"/>
    <w:rsid w:val="51C6793D"/>
    <w:rsid w:val="51C74FB8"/>
    <w:rsid w:val="51C904BB"/>
    <w:rsid w:val="51CB489B"/>
    <w:rsid w:val="51D058C8"/>
    <w:rsid w:val="51D13349"/>
    <w:rsid w:val="51D13AD5"/>
    <w:rsid w:val="51D51D50"/>
    <w:rsid w:val="51D91967"/>
    <w:rsid w:val="51DA61D7"/>
    <w:rsid w:val="51DB6702"/>
    <w:rsid w:val="51DD22DD"/>
    <w:rsid w:val="51E15B62"/>
    <w:rsid w:val="51E17045"/>
    <w:rsid w:val="51E25B32"/>
    <w:rsid w:val="51E333FD"/>
    <w:rsid w:val="51EC7777"/>
    <w:rsid w:val="51F46D81"/>
    <w:rsid w:val="51F85787"/>
    <w:rsid w:val="51F86E77"/>
    <w:rsid w:val="51FC7A11"/>
    <w:rsid w:val="51FD5492"/>
    <w:rsid w:val="52054A9D"/>
    <w:rsid w:val="52065DA2"/>
    <w:rsid w:val="52075749"/>
    <w:rsid w:val="520774F7"/>
    <w:rsid w:val="520914C1"/>
    <w:rsid w:val="52097713"/>
    <w:rsid w:val="520A47A8"/>
    <w:rsid w:val="520C4428"/>
    <w:rsid w:val="520D572D"/>
    <w:rsid w:val="520D7203"/>
    <w:rsid w:val="52102850"/>
    <w:rsid w:val="52105B50"/>
    <w:rsid w:val="521265C8"/>
    <w:rsid w:val="52157E66"/>
    <w:rsid w:val="521627B9"/>
    <w:rsid w:val="52173BDE"/>
    <w:rsid w:val="521B4A42"/>
    <w:rsid w:val="521C7446"/>
    <w:rsid w:val="521C7F46"/>
    <w:rsid w:val="521F5647"/>
    <w:rsid w:val="522143CD"/>
    <w:rsid w:val="52242D59"/>
    <w:rsid w:val="52266244"/>
    <w:rsid w:val="52283D58"/>
    <w:rsid w:val="522E2CD6"/>
    <w:rsid w:val="52301165"/>
    <w:rsid w:val="52324DF2"/>
    <w:rsid w:val="523313CB"/>
    <w:rsid w:val="523555EC"/>
    <w:rsid w:val="52397FF8"/>
    <w:rsid w:val="523A74F6"/>
    <w:rsid w:val="523F3135"/>
    <w:rsid w:val="52424902"/>
    <w:rsid w:val="52435C07"/>
    <w:rsid w:val="52466B8B"/>
    <w:rsid w:val="5248680B"/>
    <w:rsid w:val="524D6516"/>
    <w:rsid w:val="524E2681"/>
    <w:rsid w:val="52500E9E"/>
    <w:rsid w:val="52524B9C"/>
    <w:rsid w:val="525513A4"/>
    <w:rsid w:val="52586AA6"/>
    <w:rsid w:val="525A3ACB"/>
    <w:rsid w:val="525D2F2D"/>
    <w:rsid w:val="525E180D"/>
    <w:rsid w:val="525F6430"/>
    <w:rsid w:val="5260529F"/>
    <w:rsid w:val="526151B7"/>
    <w:rsid w:val="52624EE7"/>
    <w:rsid w:val="526306BA"/>
    <w:rsid w:val="52665D96"/>
    <w:rsid w:val="526B5AC6"/>
    <w:rsid w:val="526C3548"/>
    <w:rsid w:val="526D31C8"/>
    <w:rsid w:val="526D37FE"/>
    <w:rsid w:val="526D6A4B"/>
    <w:rsid w:val="526F57C8"/>
    <w:rsid w:val="527079D0"/>
    <w:rsid w:val="5271692C"/>
    <w:rsid w:val="52723BA8"/>
    <w:rsid w:val="52747325"/>
    <w:rsid w:val="527D1212"/>
    <w:rsid w:val="527D59E1"/>
    <w:rsid w:val="528021E8"/>
    <w:rsid w:val="528278EA"/>
    <w:rsid w:val="52842DED"/>
    <w:rsid w:val="5285086E"/>
    <w:rsid w:val="5285323E"/>
    <w:rsid w:val="52856670"/>
    <w:rsid w:val="52857D8E"/>
    <w:rsid w:val="52860D64"/>
    <w:rsid w:val="528A1057"/>
    <w:rsid w:val="528A29AC"/>
    <w:rsid w:val="528C45CC"/>
    <w:rsid w:val="52902483"/>
    <w:rsid w:val="5296438C"/>
    <w:rsid w:val="52971E0E"/>
    <w:rsid w:val="529B0827"/>
    <w:rsid w:val="529B480F"/>
    <w:rsid w:val="52A17580"/>
    <w:rsid w:val="52A36784"/>
    <w:rsid w:val="52AB07CA"/>
    <w:rsid w:val="52AB4331"/>
    <w:rsid w:val="52AD009F"/>
    <w:rsid w:val="52B04078"/>
    <w:rsid w:val="52B256B5"/>
    <w:rsid w:val="52B513BE"/>
    <w:rsid w:val="52B66E3F"/>
    <w:rsid w:val="52B729E6"/>
    <w:rsid w:val="52BB0D49"/>
    <w:rsid w:val="52BE04FE"/>
    <w:rsid w:val="52BE22AC"/>
    <w:rsid w:val="52BE7ACF"/>
    <w:rsid w:val="52C54EDB"/>
    <w:rsid w:val="52C553E8"/>
    <w:rsid w:val="52C76699"/>
    <w:rsid w:val="52C825DD"/>
    <w:rsid w:val="52CB3561"/>
    <w:rsid w:val="52CB6777"/>
    <w:rsid w:val="52CD6993"/>
    <w:rsid w:val="52CE7D69"/>
    <w:rsid w:val="52CF79E9"/>
    <w:rsid w:val="52D0546B"/>
    <w:rsid w:val="52D12EEC"/>
    <w:rsid w:val="52D2676F"/>
    <w:rsid w:val="52D43E71"/>
    <w:rsid w:val="52D576F4"/>
    <w:rsid w:val="52D65847"/>
    <w:rsid w:val="52D90E94"/>
    <w:rsid w:val="52D94894"/>
    <w:rsid w:val="52DD2582"/>
    <w:rsid w:val="52DE6BCC"/>
    <w:rsid w:val="52E02222"/>
    <w:rsid w:val="52E361B6"/>
    <w:rsid w:val="52E5410B"/>
    <w:rsid w:val="52E720EE"/>
    <w:rsid w:val="52EC7319"/>
    <w:rsid w:val="52F1442F"/>
    <w:rsid w:val="52F421A7"/>
    <w:rsid w:val="52F46BE0"/>
    <w:rsid w:val="52F51A32"/>
    <w:rsid w:val="52F57C29"/>
    <w:rsid w:val="52F87468"/>
    <w:rsid w:val="530214BD"/>
    <w:rsid w:val="5302663C"/>
    <w:rsid w:val="530323B4"/>
    <w:rsid w:val="530733C6"/>
    <w:rsid w:val="53080E48"/>
    <w:rsid w:val="530C3017"/>
    <w:rsid w:val="530D52D0"/>
    <w:rsid w:val="530D6D8F"/>
    <w:rsid w:val="530F07D3"/>
    <w:rsid w:val="530F33D5"/>
    <w:rsid w:val="53103473"/>
    <w:rsid w:val="53113CD6"/>
    <w:rsid w:val="53171558"/>
    <w:rsid w:val="53186EE4"/>
    <w:rsid w:val="531910E2"/>
    <w:rsid w:val="531D336C"/>
    <w:rsid w:val="531D3476"/>
    <w:rsid w:val="53206AC2"/>
    <w:rsid w:val="532219F2"/>
    <w:rsid w:val="532221D4"/>
    <w:rsid w:val="53250778"/>
    <w:rsid w:val="532742F5"/>
    <w:rsid w:val="532838FB"/>
    <w:rsid w:val="5328717E"/>
    <w:rsid w:val="532A5B93"/>
    <w:rsid w:val="532B4880"/>
    <w:rsid w:val="532C190B"/>
    <w:rsid w:val="5331340C"/>
    <w:rsid w:val="53327A8E"/>
    <w:rsid w:val="5334431C"/>
    <w:rsid w:val="53350A12"/>
    <w:rsid w:val="53370692"/>
    <w:rsid w:val="53381997"/>
    <w:rsid w:val="533A7438"/>
    <w:rsid w:val="533B1B4E"/>
    <w:rsid w:val="533B1C60"/>
    <w:rsid w:val="533C259B"/>
    <w:rsid w:val="53456529"/>
    <w:rsid w:val="534741B0"/>
    <w:rsid w:val="534B7333"/>
    <w:rsid w:val="534F5D39"/>
    <w:rsid w:val="53537FC2"/>
    <w:rsid w:val="53545A44"/>
    <w:rsid w:val="5357444A"/>
    <w:rsid w:val="535B2E50"/>
    <w:rsid w:val="535B5927"/>
    <w:rsid w:val="535C417D"/>
    <w:rsid w:val="535D6353"/>
    <w:rsid w:val="535F1857"/>
    <w:rsid w:val="536015B5"/>
    <w:rsid w:val="53607807"/>
    <w:rsid w:val="53656BCB"/>
    <w:rsid w:val="53672943"/>
    <w:rsid w:val="53682217"/>
    <w:rsid w:val="536C1D08"/>
    <w:rsid w:val="536F1AF1"/>
    <w:rsid w:val="536F1BBE"/>
    <w:rsid w:val="53776EFD"/>
    <w:rsid w:val="537B1F4B"/>
    <w:rsid w:val="537C6C08"/>
    <w:rsid w:val="537D0E07"/>
    <w:rsid w:val="53820B12"/>
    <w:rsid w:val="53830081"/>
    <w:rsid w:val="53871716"/>
    <w:rsid w:val="53874D93"/>
    <w:rsid w:val="53876B42"/>
    <w:rsid w:val="53887FAB"/>
    <w:rsid w:val="53896CD2"/>
    <w:rsid w:val="538A03E0"/>
    <w:rsid w:val="538C1421"/>
    <w:rsid w:val="538C361F"/>
    <w:rsid w:val="538E1C7E"/>
    <w:rsid w:val="539002A8"/>
    <w:rsid w:val="539058A9"/>
    <w:rsid w:val="53920DAC"/>
    <w:rsid w:val="53940307"/>
    <w:rsid w:val="53940A2C"/>
    <w:rsid w:val="5394125E"/>
    <w:rsid w:val="539564AD"/>
    <w:rsid w:val="53990623"/>
    <w:rsid w:val="53997AAA"/>
    <w:rsid w:val="539C5E38"/>
    <w:rsid w:val="539D0113"/>
    <w:rsid w:val="539E40EB"/>
    <w:rsid w:val="539E4BBE"/>
    <w:rsid w:val="53A0483E"/>
    <w:rsid w:val="53A21BCD"/>
    <w:rsid w:val="53A33245"/>
    <w:rsid w:val="53A5346C"/>
    <w:rsid w:val="53A54549"/>
    <w:rsid w:val="53A70F92"/>
    <w:rsid w:val="53A82F50"/>
    <w:rsid w:val="53AF7057"/>
    <w:rsid w:val="53B00FE3"/>
    <w:rsid w:val="53B15DDD"/>
    <w:rsid w:val="53B65679"/>
    <w:rsid w:val="53B669E2"/>
    <w:rsid w:val="53B77CE7"/>
    <w:rsid w:val="53BB67EB"/>
    <w:rsid w:val="53BE7672"/>
    <w:rsid w:val="53C04396"/>
    <w:rsid w:val="53C3157B"/>
    <w:rsid w:val="53C5766A"/>
    <w:rsid w:val="53C658BC"/>
    <w:rsid w:val="53C733E2"/>
    <w:rsid w:val="53CA0F06"/>
    <w:rsid w:val="53CF538E"/>
    <w:rsid w:val="53D02297"/>
    <w:rsid w:val="53D168E1"/>
    <w:rsid w:val="53D31D87"/>
    <w:rsid w:val="53D33D94"/>
    <w:rsid w:val="53D64D18"/>
    <w:rsid w:val="53DB0C3B"/>
    <w:rsid w:val="53DF342A"/>
    <w:rsid w:val="53E0692D"/>
    <w:rsid w:val="53E478AF"/>
    <w:rsid w:val="53E660B1"/>
    <w:rsid w:val="53E83D39"/>
    <w:rsid w:val="53E87C45"/>
    <w:rsid w:val="53E977FC"/>
    <w:rsid w:val="53EB143A"/>
    <w:rsid w:val="53F008AC"/>
    <w:rsid w:val="53F16BC7"/>
    <w:rsid w:val="53F342C8"/>
    <w:rsid w:val="53F51CFD"/>
    <w:rsid w:val="53F577CC"/>
    <w:rsid w:val="53F75C3C"/>
    <w:rsid w:val="54015914"/>
    <w:rsid w:val="54021060"/>
    <w:rsid w:val="54055868"/>
    <w:rsid w:val="54065CB8"/>
    <w:rsid w:val="54093C0A"/>
    <w:rsid w:val="540A1CEF"/>
    <w:rsid w:val="540C500F"/>
    <w:rsid w:val="540E28F4"/>
    <w:rsid w:val="540F0375"/>
    <w:rsid w:val="540F6177"/>
    <w:rsid w:val="54103BF9"/>
    <w:rsid w:val="54105DF7"/>
    <w:rsid w:val="541303D5"/>
    <w:rsid w:val="541325FF"/>
    <w:rsid w:val="5415227F"/>
    <w:rsid w:val="5416230E"/>
    <w:rsid w:val="541648CE"/>
    <w:rsid w:val="54190C85"/>
    <w:rsid w:val="54194508"/>
    <w:rsid w:val="541B4188"/>
    <w:rsid w:val="541F2B8E"/>
    <w:rsid w:val="541F321E"/>
    <w:rsid w:val="54216091"/>
    <w:rsid w:val="542343F5"/>
    <w:rsid w:val="542645AC"/>
    <w:rsid w:val="54280325"/>
    <w:rsid w:val="54281936"/>
    <w:rsid w:val="542B61FB"/>
    <w:rsid w:val="542E2F45"/>
    <w:rsid w:val="543350B2"/>
    <w:rsid w:val="54335B48"/>
    <w:rsid w:val="543547EF"/>
    <w:rsid w:val="5438608E"/>
    <w:rsid w:val="54396FBB"/>
    <w:rsid w:val="543D5E26"/>
    <w:rsid w:val="543F11CA"/>
    <w:rsid w:val="54400553"/>
    <w:rsid w:val="544143C8"/>
    <w:rsid w:val="544278CB"/>
    <w:rsid w:val="5443534C"/>
    <w:rsid w:val="54442DCE"/>
    <w:rsid w:val="544817D4"/>
    <w:rsid w:val="54484ECE"/>
    <w:rsid w:val="54497256"/>
    <w:rsid w:val="544A4CD7"/>
    <w:rsid w:val="544B7B6F"/>
    <w:rsid w:val="544E2239"/>
    <w:rsid w:val="544F49E2"/>
    <w:rsid w:val="54525967"/>
    <w:rsid w:val="5452714F"/>
    <w:rsid w:val="54540E6A"/>
    <w:rsid w:val="5457656B"/>
    <w:rsid w:val="54587870"/>
    <w:rsid w:val="545C1F24"/>
    <w:rsid w:val="545D4500"/>
    <w:rsid w:val="545F361A"/>
    <w:rsid w:val="54633683"/>
    <w:rsid w:val="54655E06"/>
    <w:rsid w:val="54680721"/>
    <w:rsid w:val="54684BC5"/>
    <w:rsid w:val="546B0A8F"/>
    <w:rsid w:val="546B1FBF"/>
    <w:rsid w:val="546D3F92"/>
    <w:rsid w:val="546D5D40"/>
    <w:rsid w:val="546E1A14"/>
    <w:rsid w:val="54714405"/>
    <w:rsid w:val="54724B97"/>
    <w:rsid w:val="547370C6"/>
    <w:rsid w:val="54745318"/>
    <w:rsid w:val="5475005A"/>
    <w:rsid w:val="54782323"/>
    <w:rsid w:val="54784522"/>
    <w:rsid w:val="547A48F8"/>
    <w:rsid w:val="547E6196"/>
    <w:rsid w:val="547E642B"/>
    <w:rsid w:val="547F7730"/>
    <w:rsid w:val="54874B3C"/>
    <w:rsid w:val="5489003F"/>
    <w:rsid w:val="54890697"/>
    <w:rsid w:val="548A5AC1"/>
    <w:rsid w:val="548B440F"/>
    <w:rsid w:val="548B5741"/>
    <w:rsid w:val="548F3472"/>
    <w:rsid w:val="54907C78"/>
    <w:rsid w:val="5491544C"/>
    <w:rsid w:val="5492579E"/>
    <w:rsid w:val="54967355"/>
    <w:rsid w:val="54994D7E"/>
    <w:rsid w:val="549B6C4C"/>
    <w:rsid w:val="549C377F"/>
    <w:rsid w:val="549E43C9"/>
    <w:rsid w:val="549F21E3"/>
    <w:rsid w:val="54A4666B"/>
    <w:rsid w:val="54A72E72"/>
    <w:rsid w:val="54AE49FC"/>
    <w:rsid w:val="54B23402"/>
    <w:rsid w:val="54B30E83"/>
    <w:rsid w:val="54B41BB8"/>
    <w:rsid w:val="54B57C0A"/>
    <w:rsid w:val="54B73456"/>
    <w:rsid w:val="54B7788A"/>
    <w:rsid w:val="54B80B8E"/>
    <w:rsid w:val="54B90FC5"/>
    <w:rsid w:val="54BA4CF5"/>
    <w:rsid w:val="54BC7595"/>
    <w:rsid w:val="54BE2A98"/>
    <w:rsid w:val="54BE7214"/>
    <w:rsid w:val="54BF0519"/>
    <w:rsid w:val="54C02717"/>
    <w:rsid w:val="54C10199"/>
    <w:rsid w:val="54C3004D"/>
    <w:rsid w:val="54C31DFB"/>
    <w:rsid w:val="54C46B9F"/>
    <w:rsid w:val="54C67EA4"/>
    <w:rsid w:val="54C77B24"/>
    <w:rsid w:val="54C855A5"/>
    <w:rsid w:val="54C8693E"/>
    <w:rsid w:val="54C90E29"/>
    <w:rsid w:val="54CA68AA"/>
    <w:rsid w:val="54CB574B"/>
    <w:rsid w:val="54CB652A"/>
    <w:rsid w:val="54CC3FAC"/>
    <w:rsid w:val="54CD52B0"/>
    <w:rsid w:val="54D371BA"/>
    <w:rsid w:val="54D44C3B"/>
    <w:rsid w:val="54D45DB6"/>
    <w:rsid w:val="54D569C1"/>
    <w:rsid w:val="54D648BB"/>
    <w:rsid w:val="54D75BC0"/>
    <w:rsid w:val="54DA7145"/>
    <w:rsid w:val="54DE09E3"/>
    <w:rsid w:val="54E570D4"/>
    <w:rsid w:val="54EC26AA"/>
    <w:rsid w:val="54ED6E78"/>
    <w:rsid w:val="54EF6C04"/>
    <w:rsid w:val="54F20968"/>
    <w:rsid w:val="54F2623D"/>
    <w:rsid w:val="54F33DA0"/>
    <w:rsid w:val="54F62BF2"/>
    <w:rsid w:val="54FA15F8"/>
    <w:rsid w:val="54FF095A"/>
    <w:rsid w:val="55012924"/>
    <w:rsid w:val="550D2817"/>
    <w:rsid w:val="550F5D1A"/>
    <w:rsid w:val="5511121D"/>
    <w:rsid w:val="55145A25"/>
    <w:rsid w:val="551534A6"/>
    <w:rsid w:val="551769A9"/>
    <w:rsid w:val="551B75AE"/>
    <w:rsid w:val="551D779F"/>
    <w:rsid w:val="552072B9"/>
    <w:rsid w:val="552611C2"/>
    <w:rsid w:val="55264684"/>
    <w:rsid w:val="55276C44"/>
    <w:rsid w:val="552830AF"/>
    <w:rsid w:val="552B174F"/>
    <w:rsid w:val="552E07CD"/>
    <w:rsid w:val="55332A56"/>
    <w:rsid w:val="553403DB"/>
    <w:rsid w:val="55362C67"/>
    <w:rsid w:val="553700F3"/>
    <w:rsid w:val="553B2413"/>
    <w:rsid w:val="553B6DFF"/>
    <w:rsid w:val="553C7AE3"/>
    <w:rsid w:val="553D7E00"/>
    <w:rsid w:val="554219EC"/>
    <w:rsid w:val="55465E74"/>
    <w:rsid w:val="554716F7"/>
    <w:rsid w:val="554738F5"/>
    <w:rsid w:val="55491426"/>
    <w:rsid w:val="554A1847"/>
    <w:rsid w:val="554A791A"/>
    <w:rsid w:val="554B22FB"/>
    <w:rsid w:val="554F0D02"/>
    <w:rsid w:val="55517A88"/>
    <w:rsid w:val="55521C86"/>
    <w:rsid w:val="55524F2D"/>
    <w:rsid w:val="555313D1"/>
    <w:rsid w:val="55572544"/>
    <w:rsid w:val="555A0F92"/>
    <w:rsid w:val="555D5DAC"/>
    <w:rsid w:val="5560481F"/>
    <w:rsid w:val="55606638"/>
    <w:rsid w:val="556122A1"/>
    <w:rsid w:val="55627D22"/>
    <w:rsid w:val="5563538C"/>
    <w:rsid w:val="5569512F"/>
    <w:rsid w:val="556A2BB0"/>
    <w:rsid w:val="556A32AC"/>
    <w:rsid w:val="556C5FEF"/>
    <w:rsid w:val="556D3B35"/>
    <w:rsid w:val="556E4C3C"/>
    <w:rsid w:val="556F7038"/>
    <w:rsid w:val="55704ABA"/>
    <w:rsid w:val="55735A3E"/>
    <w:rsid w:val="557434C0"/>
    <w:rsid w:val="55774444"/>
    <w:rsid w:val="557931CB"/>
    <w:rsid w:val="557A2957"/>
    <w:rsid w:val="557A53C9"/>
    <w:rsid w:val="557C4123"/>
    <w:rsid w:val="557D3DCF"/>
    <w:rsid w:val="557D5AAF"/>
    <w:rsid w:val="557D644E"/>
    <w:rsid w:val="55812734"/>
    <w:rsid w:val="558275C0"/>
    <w:rsid w:val="558477DD"/>
    <w:rsid w:val="55854A5F"/>
    <w:rsid w:val="55864086"/>
    <w:rsid w:val="558746DF"/>
    <w:rsid w:val="558772CD"/>
    <w:rsid w:val="55877F62"/>
    <w:rsid w:val="558859E4"/>
    <w:rsid w:val="55886BA1"/>
    <w:rsid w:val="558B219B"/>
    <w:rsid w:val="55913CA7"/>
    <w:rsid w:val="55935C72"/>
    <w:rsid w:val="55945546"/>
    <w:rsid w:val="5596306C"/>
    <w:rsid w:val="559801FC"/>
    <w:rsid w:val="55985036"/>
    <w:rsid w:val="55990DAE"/>
    <w:rsid w:val="559B337F"/>
    <w:rsid w:val="559D4C79"/>
    <w:rsid w:val="559F0214"/>
    <w:rsid w:val="55A0308A"/>
    <w:rsid w:val="55A07807"/>
    <w:rsid w:val="55A32FF3"/>
    <w:rsid w:val="55A92695"/>
    <w:rsid w:val="55AA399A"/>
    <w:rsid w:val="55AE23A0"/>
    <w:rsid w:val="55B07AA1"/>
    <w:rsid w:val="55B36828"/>
    <w:rsid w:val="55B53F29"/>
    <w:rsid w:val="55B87486"/>
    <w:rsid w:val="55B966D3"/>
    <w:rsid w:val="55BA6E56"/>
    <w:rsid w:val="55BB16B6"/>
    <w:rsid w:val="55BD1336"/>
    <w:rsid w:val="55BE2F2A"/>
    <w:rsid w:val="55BE4A6C"/>
    <w:rsid w:val="55C0458D"/>
    <w:rsid w:val="55C23E61"/>
    <w:rsid w:val="55C37BD9"/>
    <w:rsid w:val="55C5334B"/>
    <w:rsid w:val="55C909CB"/>
    <w:rsid w:val="55C91693"/>
    <w:rsid w:val="55CA0F67"/>
    <w:rsid w:val="55CD4CC5"/>
    <w:rsid w:val="55D13859"/>
    <w:rsid w:val="55D50038"/>
    <w:rsid w:val="55D73270"/>
    <w:rsid w:val="55DA1557"/>
    <w:rsid w:val="55DA7E67"/>
    <w:rsid w:val="55DD2EEF"/>
    <w:rsid w:val="55E069DD"/>
    <w:rsid w:val="55E23AF4"/>
    <w:rsid w:val="55E262B1"/>
    <w:rsid w:val="55E31575"/>
    <w:rsid w:val="55E34DF9"/>
    <w:rsid w:val="55E502FC"/>
    <w:rsid w:val="55E67F7B"/>
    <w:rsid w:val="55E81280"/>
    <w:rsid w:val="55EC6AF8"/>
    <w:rsid w:val="55F0410E"/>
    <w:rsid w:val="55F46EDE"/>
    <w:rsid w:val="55F50596"/>
    <w:rsid w:val="55F52488"/>
    <w:rsid w:val="55F73A99"/>
    <w:rsid w:val="55F935FB"/>
    <w:rsid w:val="55F93F3C"/>
    <w:rsid w:val="56006927"/>
    <w:rsid w:val="560101B3"/>
    <w:rsid w:val="56016118"/>
    <w:rsid w:val="560165A7"/>
    <w:rsid w:val="56031AAA"/>
    <w:rsid w:val="56044479"/>
    <w:rsid w:val="560B6EB6"/>
    <w:rsid w:val="560C1580"/>
    <w:rsid w:val="560C332E"/>
    <w:rsid w:val="560D23B9"/>
    <w:rsid w:val="5610333E"/>
    <w:rsid w:val="561220C4"/>
    <w:rsid w:val="56162CC9"/>
    <w:rsid w:val="561861CC"/>
    <w:rsid w:val="56193C4E"/>
    <w:rsid w:val="561C5C67"/>
    <w:rsid w:val="561E00D5"/>
    <w:rsid w:val="5621327D"/>
    <w:rsid w:val="56226FF5"/>
    <w:rsid w:val="562532E3"/>
    <w:rsid w:val="56254760"/>
    <w:rsid w:val="56284268"/>
    <w:rsid w:val="56312D95"/>
    <w:rsid w:val="563170F6"/>
    <w:rsid w:val="5634007B"/>
    <w:rsid w:val="56344490"/>
    <w:rsid w:val="56344877"/>
    <w:rsid w:val="56355AFC"/>
    <w:rsid w:val="563A60ED"/>
    <w:rsid w:val="5640122A"/>
    <w:rsid w:val="564156CE"/>
    <w:rsid w:val="56420695"/>
    <w:rsid w:val="5645019F"/>
    <w:rsid w:val="56460F02"/>
    <w:rsid w:val="56463818"/>
    <w:rsid w:val="564725B8"/>
    <w:rsid w:val="56490020"/>
    <w:rsid w:val="564D1A2A"/>
    <w:rsid w:val="564E7DEA"/>
    <w:rsid w:val="564F2F78"/>
    <w:rsid w:val="5651762B"/>
    <w:rsid w:val="56532B2E"/>
    <w:rsid w:val="56535401"/>
    <w:rsid w:val="565462C3"/>
    <w:rsid w:val="565847C5"/>
    <w:rsid w:val="56585F69"/>
    <w:rsid w:val="565C123F"/>
    <w:rsid w:val="565F1B7B"/>
    <w:rsid w:val="56607C45"/>
    <w:rsid w:val="566156C7"/>
    <w:rsid w:val="566278C5"/>
    <w:rsid w:val="56644F18"/>
    <w:rsid w:val="56666EE2"/>
    <w:rsid w:val="566A2753"/>
    <w:rsid w:val="566D14D9"/>
    <w:rsid w:val="566E79D2"/>
    <w:rsid w:val="56707D61"/>
    <w:rsid w:val="56727B5F"/>
    <w:rsid w:val="56730E64"/>
    <w:rsid w:val="56761DE9"/>
    <w:rsid w:val="567A298E"/>
    <w:rsid w:val="567C52E6"/>
    <w:rsid w:val="567D4DE2"/>
    <w:rsid w:val="567D5EF0"/>
    <w:rsid w:val="568036C9"/>
    <w:rsid w:val="5681017A"/>
    <w:rsid w:val="56815ACA"/>
    <w:rsid w:val="56850D7E"/>
    <w:rsid w:val="56866800"/>
    <w:rsid w:val="568923E9"/>
    <w:rsid w:val="5689497F"/>
    <w:rsid w:val="568B2843"/>
    <w:rsid w:val="568D1D06"/>
    <w:rsid w:val="568E7490"/>
    <w:rsid w:val="56903F5F"/>
    <w:rsid w:val="56905D0D"/>
    <w:rsid w:val="56925F29"/>
    <w:rsid w:val="56941CA1"/>
    <w:rsid w:val="5697231E"/>
    <w:rsid w:val="5697353F"/>
    <w:rsid w:val="569B0D24"/>
    <w:rsid w:val="569E1CA8"/>
    <w:rsid w:val="56A106AF"/>
    <w:rsid w:val="56A30136"/>
    <w:rsid w:val="56A3023E"/>
    <w:rsid w:val="56A61397"/>
    <w:rsid w:val="56AB5ADF"/>
    <w:rsid w:val="56B15157"/>
    <w:rsid w:val="56BB705A"/>
    <w:rsid w:val="56BC2FA6"/>
    <w:rsid w:val="56BC4D54"/>
    <w:rsid w:val="56BD287A"/>
    <w:rsid w:val="56BE0ACC"/>
    <w:rsid w:val="56BF65F2"/>
    <w:rsid w:val="56C00F63"/>
    <w:rsid w:val="56C3571A"/>
    <w:rsid w:val="56C36665"/>
    <w:rsid w:val="56C8194B"/>
    <w:rsid w:val="56C97471"/>
    <w:rsid w:val="56CB143B"/>
    <w:rsid w:val="56D111FE"/>
    <w:rsid w:val="56D227CA"/>
    <w:rsid w:val="56D36A74"/>
    <w:rsid w:val="56D44381"/>
    <w:rsid w:val="56D57C04"/>
    <w:rsid w:val="56D65686"/>
    <w:rsid w:val="56D67884"/>
    <w:rsid w:val="56D70B89"/>
    <w:rsid w:val="56D877A1"/>
    <w:rsid w:val="56D90809"/>
    <w:rsid w:val="56D9408C"/>
    <w:rsid w:val="56D976B4"/>
    <w:rsid w:val="56DE4C90"/>
    <w:rsid w:val="56DF5F95"/>
    <w:rsid w:val="56E23696"/>
    <w:rsid w:val="56E57E9E"/>
    <w:rsid w:val="56E733A1"/>
    <w:rsid w:val="56E755A0"/>
    <w:rsid w:val="56E878F7"/>
    <w:rsid w:val="56E9366F"/>
    <w:rsid w:val="56E968A5"/>
    <w:rsid w:val="56EA1935"/>
    <w:rsid w:val="56EB5639"/>
    <w:rsid w:val="56EB73E7"/>
    <w:rsid w:val="56EC1A28"/>
    <w:rsid w:val="56ED52AB"/>
    <w:rsid w:val="56EF3C74"/>
    <w:rsid w:val="56F03358"/>
    <w:rsid w:val="56F049FE"/>
    <w:rsid w:val="56FE711B"/>
    <w:rsid w:val="57007337"/>
    <w:rsid w:val="570219CD"/>
    <w:rsid w:val="5703744E"/>
    <w:rsid w:val="570404A9"/>
    <w:rsid w:val="570441D3"/>
    <w:rsid w:val="57046B93"/>
    <w:rsid w:val="570738D6"/>
    <w:rsid w:val="57075E55"/>
    <w:rsid w:val="570861EB"/>
    <w:rsid w:val="570A3D11"/>
    <w:rsid w:val="570B1838"/>
    <w:rsid w:val="570C069F"/>
    <w:rsid w:val="570C5B60"/>
    <w:rsid w:val="570C5E17"/>
    <w:rsid w:val="570E1063"/>
    <w:rsid w:val="570F5769"/>
    <w:rsid w:val="57120E18"/>
    <w:rsid w:val="5714693E"/>
    <w:rsid w:val="57151371"/>
    <w:rsid w:val="57154464"/>
    <w:rsid w:val="5717642E"/>
    <w:rsid w:val="571B7CCD"/>
    <w:rsid w:val="571C713A"/>
    <w:rsid w:val="571F0F7D"/>
    <w:rsid w:val="57203535"/>
    <w:rsid w:val="5726041F"/>
    <w:rsid w:val="57260908"/>
    <w:rsid w:val="5728063B"/>
    <w:rsid w:val="5729188C"/>
    <w:rsid w:val="572A730E"/>
    <w:rsid w:val="572B436A"/>
    <w:rsid w:val="572D7A00"/>
    <w:rsid w:val="572F19CA"/>
    <w:rsid w:val="572F3796"/>
    <w:rsid w:val="572F595F"/>
    <w:rsid w:val="57302597"/>
    <w:rsid w:val="5731251C"/>
    <w:rsid w:val="57346FE0"/>
    <w:rsid w:val="573669A4"/>
    <w:rsid w:val="573B036F"/>
    <w:rsid w:val="573B2749"/>
    <w:rsid w:val="573E5FAE"/>
    <w:rsid w:val="573E766F"/>
    <w:rsid w:val="57415259"/>
    <w:rsid w:val="57416F33"/>
    <w:rsid w:val="57431B51"/>
    <w:rsid w:val="57435CBA"/>
    <w:rsid w:val="57471845"/>
    <w:rsid w:val="57476D14"/>
    <w:rsid w:val="57482A8C"/>
    <w:rsid w:val="574868BE"/>
    <w:rsid w:val="574C0B47"/>
    <w:rsid w:val="57524C4F"/>
    <w:rsid w:val="57527466"/>
    <w:rsid w:val="57561457"/>
    <w:rsid w:val="57572F1D"/>
    <w:rsid w:val="5758495A"/>
    <w:rsid w:val="57597E5D"/>
    <w:rsid w:val="575C2093"/>
    <w:rsid w:val="575D6863"/>
    <w:rsid w:val="57625DCC"/>
    <w:rsid w:val="5763076D"/>
    <w:rsid w:val="57631674"/>
    <w:rsid w:val="57653C70"/>
    <w:rsid w:val="576553EC"/>
    <w:rsid w:val="57677173"/>
    <w:rsid w:val="576A78C0"/>
    <w:rsid w:val="576D107C"/>
    <w:rsid w:val="57720D87"/>
    <w:rsid w:val="57757B5A"/>
    <w:rsid w:val="57770C7B"/>
    <w:rsid w:val="57792910"/>
    <w:rsid w:val="577A0392"/>
    <w:rsid w:val="577D4B9A"/>
    <w:rsid w:val="577D6C4A"/>
    <w:rsid w:val="577E261B"/>
    <w:rsid w:val="578109AF"/>
    <w:rsid w:val="57821021"/>
    <w:rsid w:val="57833220"/>
    <w:rsid w:val="578754A9"/>
    <w:rsid w:val="578A062C"/>
    <w:rsid w:val="578E4E34"/>
    <w:rsid w:val="57936D3D"/>
    <w:rsid w:val="57966992"/>
    <w:rsid w:val="57967CC2"/>
    <w:rsid w:val="579954F5"/>
    <w:rsid w:val="579A66C8"/>
    <w:rsid w:val="579D764D"/>
    <w:rsid w:val="579E50CE"/>
    <w:rsid w:val="579F69F6"/>
    <w:rsid w:val="57A10251"/>
    <w:rsid w:val="57A16053"/>
    <w:rsid w:val="57A25CD3"/>
    <w:rsid w:val="57A44166"/>
    <w:rsid w:val="57A624DB"/>
    <w:rsid w:val="57A777B2"/>
    <w:rsid w:val="57AA5DF6"/>
    <w:rsid w:val="57AC5265"/>
    <w:rsid w:val="57AF2DEA"/>
    <w:rsid w:val="57AF7567"/>
    <w:rsid w:val="57B23D6F"/>
    <w:rsid w:val="57B245FD"/>
    <w:rsid w:val="57B47272"/>
    <w:rsid w:val="57B74973"/>
    <w:rsid w:val="57B7551B"/>
    <w:rsid w:val="57B823F5"/>
    <w:rsid w:val="57B958F8"/>
    <w:rsid w:val="57BB6BFD"/>
    <w:rsid w:val="57BE7EF7"/>
    <w:rsid w:val="57C33EC0"/>
    <w:rsid w:val="57C40364"/>
    <w:rsid w:val="57C71CB3"/>
    <w:rsid w:val="57C87729"/>
    <w:rsid w:val="57CA1416"/>
    <w:rsid w:val="57CA16F3"/>
    <w:rsid w:val="57CA34A1"/>
    <w:rsid w:val="57CD4D3F"/>
    <w:rsid w:val="57CE7E1C"/>
    <w:rsid w:val="57CF6D09"/>
    <w:rsid w:val="57D577A7"/>
    <w:rsid w:val="57D65228"/>
    <w:rsid w:val="57D8796C"/>
    <w:rsid w:val="57DA7B88"/>
    <w:rsid w:val="57DD0436"/>
    <w:rsid w:val="57DE6F4C"/>
    <w:rsid w:val="57E16E3D"/>
    <w:rsid w:val="57E427B4"/>
    <w:rsid w:val="57E63BF7"/>
    <w:rsid w:val="57E83927"/>
    <w:rsid w:val="57E9601D"/>
    <w:rsid w:val="57EA3EC9"/>
    <w:rsid w:val="57EA58F1"/>
    <w:rsid w:val="57EC73CC"/>
    <w:rsid w:val="57F26D57"/>
    <w:rsid w:val="57F30C49"/>
    <w:rsid w:val="57F40CD0"/>
    <w:rsid w:val="57F66847"/>
    <w:rsid w:val="57F966E2"/>
    <w:rsid w:val="57FA1D13"/>
    <w:rsid w:val="57FB1BE5"/>
    <w:rsid w:val="57FE1D10"/>
    <w:rsid w:val="57FE63ED"/>
    <w:rsid w:val="57FF05EB"/>
    <w:rsid w:val="57FF75EE"/>
    <w:rsid w:val="58013AEE"/>
    <w:rsid w:val="58017371"/>
    <w:rsid w:val="58020E8D"/>
    <w:rsid w:val="580404DB"/>
    <w:rsid w:val="58040BF9"/>
    <w:rsid w:val="58090EFA"/>
    <w:rsid w:val="58095D77"/>
    <w:rsid w:val="580A21FF"/>
    <w:rsid w:val="580A43FE"/>
    <w:rsid w:val="580C3AB9"/>
    <w:rsid w:val="580C5702"/>
    <w:rsid w:val="580C7901"/>
    <w:rsid w:val="580D4E7B"/>
    <w:rsid w:val="580F0885"/>
    <w:rsid w:val="58113D88"/>
    <w:rsid w:val="58140590"/>
    <w:rsid w:val="58144D0D"/>
    <w:rsid w:val="58156E12"/>
    <w:rsid w:val="58164938"/>
    <w:rsid w:val="58171515"/>
    <w:rsid w:val="58197AAC"/>
    <w:rsid w:val="581B1CCB"/>
    <w:rsid w:val="58214DBF"/>
    <w:rsid w:val="58242DA9"/>
    <w:rsid w:val="58272199"/>
    <w:rsid w:val="58276B45"/>
    <w:rsid w:val="582836A2"/>
    <w:rsid w:val="582901C7"/>
    <w:rsid w:val="5829466B"/>
    <w:rsid w:val="58304C91"/>
    <w:rsid w:val="58341DD5"/>
    <w:rsid w:val="583E71D6"/>
    <w:rsid w:val="58474262"/>
    <w:rsid w:val="58496ABB"/>
    <w:rsid w:val="584C2108"/>
    <w:rsid w:val="584E0512"/>
    <w:rsid w:val="584E24DB"/>
    <w:rsid w:val="584E40D2"/>
    <w:rsid w:val="58501BF8"/>
    <w:rsid w:val="58511B64"/>
    <w:rsid w:val="58514B72"/>
    <w:rsid w:val="585316E8"/>
    <w:rsid w:val="58533496"/>
    <w:rsid w:val="5854137A"/>
    <w:rsid w:val="58587D80"/>
    <w:rsid w:val="585B234B"/>
    <w:rsid w:val="58612C0E"/>
    <w:rsid w:val="58620690"/>
    <w:rsid w:val="58636A07"/>
    <w:rsid w:val="586424D4"/>
    <w:rsid w:val="58647451"/>
    <w:rsid w:val="586D44A2"/>
    <w:rsid w:val="586E6043"/>
    <w:rsid w:val="586F4122"/>
    <w:rsid w:val="58704048"/>
    <w:rsid w:val="58717625"/>
    <w:rsid w:val="58753AAD"/>
    <w:rsid w:val="5878114F"/>
    <w:rsid w:val="587C0C3F"/>
    <w:rsid w:val="58801E3E"/>
    <w:rsid w:val="588056C1"/>
    <w:rsid w:val="5881306B"/>
    <w:rsid w:val="58832DC3"/>
    <w:rsid w:val="588675CA"/>
    <w:rsid w:val="588E2720"/>
    <w:rsid w:val="5891595B"/>
    <w:rsid w:val="58920462"/>
    <w:rsid w:val="589324AE"/>
    <w:rsid w:val="589368E0"/>
    <w:rsid w:val="589663A1"/>
    <w:rsid w:val="589905B5"/>
    <w:rsid w:val="589D2963"/>
    <w:rsid w:val="589E4C71"/>
    <w:rsid w:val="589E6E07"/>
    <w:rsid w:val="589F26F3"/>
    <w:rsid w:val="589F492D"/>
    <w:rsid w:val="58A261CC"/>
    <w:rsid w:val="58A35F9C"/>
    <w:rsid w:val="58A93002"/>
    <w:rsid w:val="58A96885"/>
    <w:rsid w:val="58AA4307"/>
    <w:rsid w:val="58AB0444"/>
    <w:rsid w:val="58B23912"/>
    <w:rsid w:val="58B3335B"/>
    <w:rsid w:val="58B33EA7"/>
    <w:rsid w:val="58B4208E"/>
    <w:rsid w:val="58B42698"/>
    <w:rsid w:val="58B54151"/>
    <w:rsid w:val="58B62318"/>
    <w:rsid w:val="58B71C77"/>
    <w:rsid w:val="58B97EFB"/>
    <w:rsid w:val="58BA45A1"/>
    <w:rsid w:val="58BF6D7E"/>
    <w:rsid w:val="58C148A4"/>
    <w:rsid w:val="58C211F7"/>
    <w:rsid w:val="58C219AE"/>
    <w:rsid w:val="58C3686E"/>
    <w:rsid w:val="58C425E6"/>
    <w:rsid w:val="58C70C0A"/>
    <w:rsid w:val="58C91339"/>
    <w:rsid w:val="58CA156E"/>
    <w:rsid w:val="58CC7D3F"/>
    <w:rsid w:val="58CF5440"/>
    <w:rsid w:val="58D02D39"/>
    <w:rsid w:val="58D1792B"/>
    <w:rsid w:val="58D6064E"/>
    <w:rsid w:val="58D75E75"/>
    <w:rsid w:val="58DD2BB5"/>
    <w:rsid w:val="58DF25D2"/>
    <w:rsid w:val="58DF56DB"/>
    <w:rsid w:val="58E10AA2"/>
    <w:rsid w:val="58E10BDE"/>
    <w:rsid w:val="58E14F46"/>
    <w:rsid w:val="58EC5D11"/>
    <w:rsid w:val="58ED5D9A"/>
    <w:rsid w:val="58EF3777"/>
    <w:rsid w:val="58F011F8"/>
    <w:rsid w:val="58F033DB"/>
    <w:rsid w:val="58F210F1"/>
    <w:rsid w:val="58F37C5F"/>
    <w:rsid w:val="58F42FE0"/>
    <w:rsid w:val="58F70B83"/>
    <w:rsid w:val="58F73B11"/>
    <w:rsid w:val="58F76517"/>
    <w:rsid w:val="58F915C2"/>
    <w:rsid w:val="58FB67C7"/>
    <w:rsid w:val="58FC3B2E"/>
    <w:rsid w:val="5901594F"/>
    <w:rsid w:val="59060509"/>
    <w:rsid w:val="590617C1"/>
    <w:rsid w:val="5906339C"/>
    <w:rsid w:val="59094320"/>
    <w:rsid w:val="590B22B6"/>
    <w:rsid w:val="590B30A7"/>
    <w:rsid w:val="590B7824"/>
    <w:rsid w:val="590C0B28"/>
    <w:rsid w:val="590F7B11"/>
    <w:rsid w:val="5911172D"/>
    <w:rsid w:val="5911285A"/>
    <w:rsid w:val="591271AE"/>
    <w:rsid w:val="591304B3"/>
    <w:rsid w:val="591470C9"/>
    <w:rsid w:val="5915699E"/>
    <w:rsid w:val="5918493B"/>
    <w:rsid w:val="591B0458"/>
    <w:rsid w:val="591D2FC1"/>
    <w:rsid w:val="591E0A43"/>
    <w:rsid w:val="591E3AA4"/>
    <w:rsid w:val="592119C7"/>
    <w:rsid w:val="59230E69"/>
    <w:rsid w:val="59277154"/>
    <w:rsid w:val="592851C9"/>
    <w:rsid w:val="592B5B5A"/>
    <w:rsid w:val="592F3F03"/>
    <w:rsid w:val="592F4560"/>
    <w:rsid w:val="59301FE2"/>
    <w:rsid w:val="59317A63"/>
    <w:rsid w:val="59332F66"/>
    <w:rsid w:val="593432C8"/>
    <w:rsid w:val="59343FE0"/>
    <w:rsid w:val="59351B2D"/>
    <w:rsid w:val="59376914"/>
    <w:rsid w:val="5937763F"/>
    <w:rsid w:val="593A4AEF"/>
    <w:rsid w:val="593D5A74"/>
    <w:rsid w:val="594069F9"/>
    <w:rsid w:val="59417CFE"/>
    <w:rsid w:val="59433201"/>
    <w:rsid w:val="594526A4"/>
    <w:rsid w:val="59487688"/>
    <w:rsid w:val="59497803"/>
    <w:rsid w:val="594C3B10"/>
    <w:rsid w:val="594D5D0E"/>
    <w:rsid w:val="594E7013"/>
    <w:rsid w:val="59505A7A"/>
    <w:rsid w:val="59560B9C"/>
    <w:rsid w:val="59571EA1"/>
    <w:rsid w:val="59575208"/>
    <w:rsid w:val="59587923"/>
    <w:rsid w:val="595A2E26"/>
    <w:rsid w:val="595B6AA6"/>
    <w:rsid w:val="595C5ED8"/>
    <w:rsid w:val="595D3DAB"/>
    <w:rsid w:val="595E7CBE"/>
    <w:rsid w:val="59622AE1"/>
    <w:rsid w:val="59626C1D"/>
    <w:rsid w:val="596335AA"/>
    <w:rsid w:val="596A2D2F"/>
    <w:rsid w:val="596B4729"/>
    <w:rsid w:val="59722042"/>
    <w:rsid w:val="59725B9E"/>
    <w:rsid w:val="597317D1"/>
    <w:rsid w:val="59741916"/>
    <w:rsid w:val="597439D0"/>
    <w:rsid w:val="597701D8"/>
    <w:rsid w:val="59774954"/>
    <w:rsid w:val="597D42DF"/>
    <w:rsid w:val="59805264"/>
    <w:rsid w:val="59875AED"/>
    <w:rsid w:val="59883613"/>
    <w:rsid w:val="598A5B73"/>
    <w:rsid w:val="598B35F5"/>
    <w:rsid w:val="598C1076"/>
    <w:rsid w:val="598D0C2A"/>
    <w:rsid w:val="598F49A2"/>
    <w:rsid w:val="59926803"/>
    <w:rsid w:val="59934492"/>
    <w:rsid w:val="5998070C"/>
    <w:rsid w:val="5998290B"/>
    <w:rsid w:val="59984A4A"/>
    <w:rsid w:val="5999137D"/>
    <w:rsid w:val="59995821"/>
    <w:rsid w:val="599C1311"/>
    <w:rsid w:val="599D70BF"/>
    <w:rsid w:val="59A2321A"/>
    <w:rsid w:val="59A374D5"/>
    <w:rsid w:val="59A41FA0"/>
    <w:rsid w:val="59A541C5"/>
    <w:rsid w:val="59A72BFD"/>
    <w:rsid w:val="59AF0332"/>
    <w:rsid w:val="59B174B5"/>
    <w:rsid w:val="59B61EBB"/>
    <w:rsid w:val="59B853BE"/>
    <w:rsid w:val="59BC6B2F"/>
    <w:rsid w:val="59C208D3"/>
    <w:rsid w:val="59C36FD2"/>
    <w:rsid w:val="59C524D5"/>
    <w:rsid w:val="59C81C62"/>
    <w:rsid w:val="59C8345A"/>
    <w:rsid w:val="59CE3A0C"/>
    <w:rsid w:val="59CF4D9E"/>
    <w:rsid w:val="59D46859"/>
    <w:rsid w:val="59D52E71"/>
    <w:rsid w:val="59D714F6"/>
    <w:rsid w:val="59DA6BF7"/>
    <w:rsid w:val="59DB1995"/>
    <w:rsid w:val="59DD7B7C"/>
    <w:rsid w:val="59E20F76"/>
    <w:rsid w:val="59E24004"/>
    <w:rsid w:val="59E5080C"/>
    <w:rsid w:val="59E6048B"/>
    <w:rsid w:val="59E635D1"/>
    <w:rsid w:val="59E91410"/>
    <w:rsid w:val="59EC5950"/>
    <w:rsid w:val="59EC76FE"/>
    <w:rsid w:val="59ED5C18"/>
    <w:rsid w:val="59F27B21"/>
    <w:rsid w:val="59F31D20"/>
    <w:rsid w:val="59F70726"/>
    <w:rsid w:val="59F861A7"/>
    <w:rsid w:val="59F974AC"/>
    <w:rsid w:val="59FA62BF"/>
    <w:rsid w:val="59FD5DAF"/>
    <w:rsid w:val="59FE3934"/>
    <w:rsid w:val="59FE7432"/>
    <w:rsid w:val="59FF35B4"/>
    <w:rsid w:val="5A00764E"/>
    <w:rsid w:val="5A025174"/>
    <w:rsid w:val="5A037DBC"/>
    <w:rsid w:val="5A0E1D6B"/>
    <w:rsid w:val="5A0F185C"/>
    <w:rsid w:val="5A10384E"/>
    <w:rsid w:val="5A112DD4"/>
    <w:rsid w:val="5A1347D3"/>
    <w:rsid w:val="5A144EA7"/>
    <w:rsid w:val="5A146C55"/>
    <w:rsid w:val="5A1844DE"/>
    <w:rsid w:val="5A186745"/>
    <w:rsid w:val="5A191F5F"/>
    <w:rsid w:val="5A19426B"/>
    <w:rsid w:val="5A1A070F"/>
    <w:rsid w:val="5A1A1CBA"/>
    <w:rsid w:val="5A1B7FE4"/>
    <w:rsid w:val="5A1D6815"/>
    <w:rsid w:val="5A1E05E5"/>
    <w:rsid w:val="5A1E1882"/>
    <w:rsid w:val="5A201A9E"/>
    <w:rsid w:val="5A20736C"/>
    <w:rsid w:val="5A22286F"/>
    <w:rsid w:val="5A250E62"/>
    <w:rsid w:val="5A251D2B"/>
    <w:rsid w:val="5A257F89"/>
    <w:rsid w:val="5A261275"/>
    <w:rsid w:val="5A28406B"/>
    <w:rsid w:val="5A2921FA"/>
    <w:rsid w:val="5A292701"/>
    <w:rsid w:val="5A296BA4"/>
    <w:rsid w:val="5A2C6D21"/>
    <w:rsid w:val="5A2F1CE1"/>
    <w:rsid w:val="5A3115B5"/>
    <w:rsid w:val="5A3317D1"/>
    <w:rsid w:val="5A355549"/>
    <w:rsid w:val="5A3612C1"/>
    <w:rsid w:val="5A36306F"/>
    <w:rsid w:val="5A366C08"/>
    <w:rsid w:val="5A376FBB"/>
    <w:rsid w:val="5A395905"/>
    <w:rsid w:val="5A3D0B5E"/>
    <w:rsid w:val="5A3E0CA3"/>
    <w:rsid w:val="5A3E7F6B"/>
    <w:rsid w:val="5A3F439D"/>
    <w:rsid w:val="5A401E1F"/>
    <w:rsid w:val="5A413124"/>
    <w:rsid w:val="5A4178A0"/>
    <w:rsid w:val="5A420BA5"/>
    <w:rsid w:val="5A440825"/>
    <w:rsid w:val="5A4562A7"/>
    <w:rsid w:val="5A4C2893"/>
    <w:rsid w:val="5A4E49B8"/>
    <w:rsid w:val="5A4E6BB6"/>
    <w:rsid w:val="5A4F0EF0"/>
    <w:rsid w:val="5A504131"/>
    <w:rsid w:val="5A5233BE"/>
    <w:rsid w:val="5A563FC2"/>
    <w:rsid w:val="5A571A44"/>
    <w:rsid w:val="5A5874C6"/>
    <w:rsid w:val="5A5907CA"/>
    <w:rsid w:val="5A5A5963"/>
    <w:rsid w:val="5A5A624C"/>
    <w:rsid w:val="5A5B1DED"/>
    <w:rsid w:val="5A5C174F"/>
    <w:rsid w:val="5A6432D8"/>
    <w:rsid w:val="5A673229"/>
    <w:rsid w:val="5A697A69"/>
    <w:rsid w:val="5A697C1F"/>
    <w:rsid w:val="5A6B2D19"/>
    <w:rsid w:val="5A6C3F68"/>
    <w:rsid w:val="5A6F20DD"/>
    <w:rsid w:val="5A704A06"/>
    <w:rsid w:val="5A712320"/>
    <w:rsid w:val="5A743572"/>
    <w:rsid w:val="5A75740E"/>
    <w:rsid w:val="5A7616BE"/>
    <w:rsid w:val="5A781F79"/>
    <w:rsid w:val="5A79327D"/>
    <w:rsid w:val="5A7A0CFF"/>
    <w:rsid w:val="5A7B2EFD"/>
    <w:rsid w:val="5A7F4A16"/>
    <w:rsid w:val="5A7F67C4"/>
    <w:rsid w:val="5A821E11"/>
    <w:rsid w:val="5A833B8D"/>
    <w:rsid w:val="5A84380D"/>
    <w:rsid w:val="5A864B12"/>
    <w:rsid w:val="5A867B53"/>
    <w:rsid w:val="5A875679"/>
    <w:rsid w:val="5A8836A8"/>
    <w:rsid w:val="5A8A0F99"/>
    <w:rsid w:val="5A8B33BB"/>
    <w:rsid w:val="5A8B6F17"/>
    <w:rsid w:val="5A8E6A07"/>
    <w:rsid w:val="5A8F5421"/>
    <w:rsid w:val="5A9009D2"/>
    <w:rsid w:val="5A9102A6"/>
    <w:rsid w:val="5A9164F8"/>
    <w:rsid w:val="5A955FE8"/>
    <w:rsid w:val="5A985AD8"/>
    <w:rsid w:val="5A9A35FE"/>
    <w:rsid w:val="5A9A37B2"/>
    <w:rsid w:val="5A9A428E"/>
    <w:rsid w:val="5A9B1234"/>
    <w:rsid w:val="5AA0313D"/>
    <w:rsid w:val="5AA30300"/>
    <w:rsid w:val="5AA44D16"/>
    <w:rsid w:val="5AA601F5"/>
    <w:rsid w:val="5AA72AC8"/>
    <w:rsid w:val="5AAB14CE"/>
    <w:rsid w:val="5AAC6F50"/>
    <w:rsid w:val="5AAD49D1"/>
    <w:rsid w:val="5AB10EDB"/>
    <w:rsid w:val="5AB50438"/>
    <w:rsid w:val="5AB54287"/>
    <w:rsid w:val="5AB87F28"/>
    <w:rsid w:val="5ABA3CA0"/>
    <w:rsid w:val="5ABC17C7"/>
    <w:rsid w:val="5ABD2A6D"/>
    <w:rsid w:val="5AC01473"/>
    <w:rsid w:val="5AC05BF0"/>
    <w:rsid w:val="5AC11CB2"/>
    <w:rsid w:val="5AC16EF5"/>
    <w:rsid w:val="5AC210F3"/>
    <w:rsid w:val="5AC24903"/>
    <w:rsid w:val="5AC30D45"/>
    <w:rsid w:val="5AC474BB"/>
    <w:rsid w:val="5AC643F3"/>
    <w:rsid w:val="5AC661A1"/>
    <w:rsid w:val="5AC70438"/>
    <w:rsid w:val="5AC82FFD"/>
    <w:rsid w:val="5ACD2D08"/>
    <w:rsid w:val="5AD00DCE"/>
    <w:rsid w:val="5AD34C11"/>
    <w:rsid w:val="5AD52888"/>
    <w:rsid w:val="5AD7215D"/>
    <w:rsid w:val="5AD73617"/>
    <w:rsid w:val="5AD84127"/>
    <w:rsid w:val="5ADB7A9F"/>
    <w:rsid w:val="5ADE51A0"/>
    <w:rsid w:val="5ADE798F"/>
    <w:rsid w:val="5AE167D5"/>
    <w:rsid w:val="5AE34FA5"/>
    <w:rsid w:val="5AE4292D"/>
    <w:rsid w:val="5AE46A98"/>
    <w:rsid w:val="5AE90FB3"/>
    <w:rsid w:val="5AEA6A34"/>
    <w:rsid w:val="5AEC1F37"/>
    <w:rsid w:val="5AF2367F"/>
    <w:rsid w:val="5AF52627"/>
    <w:rsid w:val="5AF745AD"/>
    <w:rsid w:val="5AF820D3"/>
    <w:rsid w:val="5AFA0D3D"/>
    <w:rsid w:val="5AFE1DDF"/>
    <w:rsid w:val="5AFF3461"/>
    <w:rsid w:val="5B01367D"/>
    <w:rsid w:val="5B0171D9"/>
    <w:rsid w:val="5B0373F5"/>
    <w:rsid w:val="5B076365"/>
    <w:rsid w:val="5B081868"/>
    <w:rsid w:val="5B0D4BD2"/>
    <w:rsid w:val="5B0D5CEF"/>
    <w:rsid w:val="5B0F11F3"/>
    <w:rsid w:val="5B0F614B"/>
    <w:rsid w:val="5B15697F"/>
    <w:rsid w:val="5B157129"/>
    <w:rsid w:val="5B184080"/>
    <w:rsid w:val="5B1A029B"/>
    <w:rsid w:val="5B1A64ED"/>
    <w:rsid w:val="5B1C630A"/>
    <w:rsid w:val="5B1E180D"/>
    <w:rsid w:val="5B1E5FDD"/>
    <w:rsid w:val="5B20148D"/>
    <w:rsid w:val="5B2031B0"/>
    <w:rsid w:val="5B213377"/>
    <w:rsid w:val="5B2157D4"/>
    <w:rsid w:val="5B21787C"/>
    <w:rsid w:val="5B220213"/>
    <w:rsid w:val="5B245915"/>
    <w:rsid w:val="5B265E74"/>
    <w:rsid w:val="5B28211D"/>
    <w:rsid w:val="5B2D1660"/>
    <w:rsid w:val="5B31136D"/>
    <w:rsid w:val="5B3326AC"/>
    <w:rsid w:val="5B374935"/>
    <w:rsid w:val="5B37709F"/>
    <w:rsid w:val="5B3B7517"/>
    <w:rsid w:val="5B3C2907"/>
    <w:rsid w:val="5B412078"/>
    <w:rsid w:val="5B4361C9"/>
    <w:rsid w:val="5B443C4B"/>
    <w:rsid w:val="5B445318"/>
    <w:rsid w:val="5B474BD0"/>
    <w:rsid w:val="5B4A5024"/>
    <w:rsid w:val="5B4A5B54"/>
    <w:rsid w:val="5B4A6DD2"/>
    <w:rsid w:val="5B4B35D6"/>
    <w:rsid w:val="5B5041DA"/>
    <w:rsid w:val="5B506443"/>
    <w:rsid w:val="5B514F34"/>
    <w:rsid w:val="5B525C87"/>
    <w:rsid w:val="5B561967"/>
    <w:rsid w:val="5B583A26"/>
    <w:rsid w:val="5B5B3870"/>
    <w:rsid w:val="5B5D6D73"/>
    <w:rsid w:val="5B5F11CE"/>
    <w:rsid w:val="5B600FE3"/>
    <w:rsid w:val="5B607CF8"/>
    <w:rsid w:val="5B6836FC"/>
    <w:rsid w:val="5B6D158C"/>
    <w:rsid w:val="5B707F92"/>
    <w:rsid w:val="5B721E85"/>
    <w:rsid w:val="5B767BC7"/>
    <w:rsid w:val="5B77571F"/>
    <w:rsid w:val="5B791466"/>
    <w:rsid w:val="5B792E20"/>
    <w:rsid w:val="5B7A1BD8"/>
    <w:rsid w:val="5B7B00B4"/>
    <w:rsid w:val="5B7B6225"/>
    <w:rsid w:val="5B7B6323"/>
    <w:rsid w:val="5B7C6351"/>
    <w:rsid w:val="5B7D3FF5"/>
    <w:rsid w:val="5B7F4D2A"/>
    <w:rsid w:val="5B81022D"/>
    <w:rsid w:val="5B825CAE"/>
    <w:rsid w:val="5B8322E4"/>
    <w:rsid w:val="5B841BB9"/>
    <w:rsid w:val="5B8759B9"/>
    <w:rsid w:val="5B8D78C2"/>
    <w:rsid w:val="5B9062C9"/>
    <w:rsid w:val="5B9104C7"/>
    <w:rsid w:val="5B9217CC"/>
    <w:rsid w:val="5B96494F"/>
    <w:rsid w:val="5B984680"/>
    <w:rsid w:val="5B987E52"/>
    <w:rsid w:val="5B991165"/>
    <w:rsid w:val="5B9B0DD6"/>
    <w:rsid w:val="5BA02E96"/>
    <w:rsid w:val="5BA11EA0"/>
    <w:rsid w:val="5BA261E3"/>
    <w:rsid w:val="5BA33C64"/>
    <w:rsid w:val="5BA364E3"/>
    <w:rsid w:val="5BA629EB"/>
    <w:rsid w:val="5BA87F9D"/>
    <w:rsid w:val="5BA9396F"/>
    <w:rsid w:val="5BAA35EF"/>
    <w:rsid w:val="5BAB1071"/>
    <w:rsid w:val="5BAC6AF2"/>
    <w:rsid w:val="5BAE5879"/>
    <w:rsid w:val="5BB3647D"/>
    <w:rsid w:val="5BB43EFF"/>
    <w:rsid w:val="5BB62C85"/>
    <w:rsid w:val="5BB81975"/>
    <w:rsid w:val="5BB93C0A"/>
    <w:rsid w:val="5BBE50CA"/>
    <w:rsid w:val="5BBF5B13"/>
    <w:rsid w:val="5BC07095"/>
    <w:rsid w:val="5BC16A98"/>
    <w:rsid w:val="5BC5549E"/>
    <w:rsid w:val="5BCB73A7"/>
    <w:rsid w:val="5BD335FA"/>
    <w:rsid w:val="5BD448EE"/>
    <w:rsid w:val="5BD60FBC"/>
    <w:rsid w:val="5BD811C9"/>
    <w:rsid w:val="5BD844BF"/>
    <w:rsid w:val="5BDB5C7C"/>
    <w:rsid w:val="5BDF5D70"/>
    <w:rsid w:val="5BE3427E"/>
    <w:rsid w:val="5BE54D4D"/>
    <w:rsid w:val="5BE61256"/>
    <w:rsid w:val="5BE72873"/>
    <w:rsid w:val="5BE73454"/>
    <w:rsid w:val="5BE76CD7"/>
    <w:rsid w:val="5BED3C02"/>
    <w:rsid w:val="5BEF1728"/>
    <w:rsid w:val="5BF117E5"/>
    <w:rsid w:val="5BF16A5B"/>
    <w:rsid w:val="5BF36813"/>
    <w:rsid w:val="5BF705DC"/>
    <w:rsid w:val="5BF86F72"/>
    <w:rsid w:val="5BF925A6"/>
    <w:rsid w:val="5BF96BF2"/>
    <w:rsid w:val="5BFB1E7B"/>
    <w:rsid w:val="5BFD0E7B"/>
    <w:rsid w:val="5BFD55F8"/>
    <w:rsid w:val="5BFE2350"/>
    <w:rsid w:val="5BFE68FD"/>
    <w:rsid w:val="5BFF3392"/>
    <w:rsid w:val="5BFF437E"/>
    <w:rsid w:val="5C001B87"/>
    <w:rsid w:val="5C001E00"/>
    <w:rsid w:val="5C013708"/>
    <w:rsid w:val="5C0276AD"/>
    <w:rsid w:val="5C032D84"/>
    <w:rsid w:val="5C052CF9"/>
    <w:rsid w:val="5C08720C"/>
    <w:rsid w:val="5C0A6E8C"/>
    <w:rsid w:val="5C0F5926"/>
    <w:rsid w:val="5C1318BA"/>
    <w:rsid w:val="5C13779B"/>
    <w:rsid w:val="5C14118E"/>
    <w:rsid w:val="5C14628F"/>
    <w:rsid w:val="5C163158"/>
    <w:rsid w:val="5C18110A"/>
    <w:rsid w:val="5C1967A5"/>
    <w:rsid w:val="5C1D0043"/>
    <w:rsid w:val="5C1D5CD1"/>
    <w:rsid w:val="5C201030"/>
    <w:rsid w:val="5C205D85"/>
    <w:rsid w:val="5C2313D1"/>
    <w:rsid w:val="5C235838"/>
    <w:rsid w:val="5C292E8C"/>
    <w:rsid w:val="5C297741"/>
    <w:rsid w:val="5C2A2760"/>
    <w:rsid w:val="5C2A51C2"/>
    <w:rsid w:val="5C2C6147"/>
    <w:rsid w:val="5C320050"/>
    <w:rsid w:val="5C371EFE"/>
    <w:rsid w:val="5C381321"/>
    <w:rsid w:val="5C3979DB"/>
    <w:rsid w:val="5C4478F8"/>
    <w:rsid w:val="5C4528D4"/>
    <w:rsid w:val="5C464AF3"/>
    <w:rsid w:val="5C4750C0"/>
    <w:rsid w:val="5C49664E"/>
    <w:rsid w:val="5C4A2E02"/>
    <w:rsid w:val="5C4B1054"/>
    <w:rsid w:val="5C4C0928"/>
    <w:rsid w:val="5C4F6C02"/>
    <w:rsid w:val="5C5123E2"/>
    <w:rsid w:val="5C531CB7"/>
    <w:rsid w:val="5C533E08"/>
    <w:rsid w:val="5C55127E"/>
    <w:rsid w:val="5C553C81"/>
    <w:rsid w:val="5C563555"/>
    <w:rsid w:val="5C5679F9"/>
    <w:rsid w:val="5C577B00"/>
    <w:rsid w:val="5C5B3413"/>
    <w:rsid w:val="5C5C0328"/>
    <w:rsid w:val="5C5C6C96"/>
    <w:rsid w:val="5C5D2B35"/>
    <w:rsid w:val="5C61311E"/>
    <w:rsid w:val="5C626621"/>
    <w:rsid w:val="5C653798"/>
    <w:rsid w:val="5C665027"/>
    <w:rsid w:val="5C6B14AF"/>
    <w:rsid w:val="5C6C36AD"/>
    <w:rsid w:val="5C6D49B2"/>
    <w:rsid w:val="5C720E3A"/>
    <w:rsid w:val="5C735EB5"/>
    <w:rsid w:val="5C751DBE"/>
    <w:rsid w:val="5C7557DB"/>
    <w:rsid w:val="5C767840"/>
    <w:rsid w:val="5C784F41"/>
    <w:rsid w:val="5C7B745F"/>
    <w:rsid w:val="5C7C71CB"/>
    <w:rsid w:val="5C814A76"/>
    <w:rsid w:val="5C817DCF"/>
    <w:rsid w:val="5C836B56"/>
    <w:rsid w:val="5C8400C2"/>
    <w:rsid w:val="5C841FC5"/>
    <w:rsid w:val="5C8A5083"/>
    <w:rsid w:val="5C8B3EC7"/>
    <w:rsid w:val="5C8C0757"/>
    <w:rsid w:val="5C8F6A67"/>
    <w:rsid w:val="5C91458D"/>
    <w:rsid w:val="5C9148FE"/>
    <w:rsid w:val="5C9347A9"/>
    <w:rsid w:val="5C983278"/>
    <w:rsid w:val="5C98591B"/>
    <w:rsid w:val="5CA02633"/>
    <w:rsid w:val="5CA20A60"/>
    <w:rsid w:val="5CA4290E"/>
    <w:rsid w:val="5CA711F8"/>
    <w:rsid w:val="5CAA0F94"/>
    <w:rsid w:val="5CAB4497"/>
    <w:rsid w:val="5CAD1A8C"/>
    <w:rsid w:val="5CAD579C"/>
    <w:rsid w:val="5CAE75C8"/>
    <w:rsid w:val="5CAF2E9D"/>
    <w:rsid w:val="5CB0091F"/>
    <w:rsid w:val="5CB06720"/>
    <w:rsid w:val="5CB21C23"/>
    <w:rsid w:val="5CB74E54"/>
    <w:rsid w:val="5CB84210"/>
    <w:rsid w:val="5CBB6CB0"/>
    <w:rsid w:val="5CBF10FA"/>
    <w:rsid w:val="5CC21EBE"/>
    <w:rsid w:val="5CC340BC"/>
    <w:rsid w:val="5CC52489"/>
    <w:rsid w:val="5CCA14C8"/>
    <w:rsid w:val="5CCB5CF1"/>
    <w:rsid w:val="5CCD5CD0"/>
    <w:rsid w:val="5CD06C55"/>
    <w:rsid w:val="5CD146D7"/>
    <w:rsid w:val="5CD32DF8"/>
    <w:rsid w:val="5CD87480"/>
    <w:rsid w:val="5CD945FC"/>
    <w:rsid w:val="5CD94B1D"/>
    <w:rsid w:val="5CDC4C66"/>
    <w:rsid w:val="5CDF39EC"/>
    <w:rsid w:val="5CE24DE9"/>
    <w:rsid w:val="5CE53377"/>
    <w:rsid w:val="5CE57AF4"/>
    <w:rsid w:val="5CE809FE"/>
    <w:rsid w:val="5CEB4C0A"/>
    <w:rsid w:val="5CEB5280"/>
    <w:rsid w:val="5CF3268D"/>
    <w:rsid w:val="5CF3349A"/>
    <w:rsid w:val="5CF52363"/>
    <w:rsid w:val="5CF54B1C"/>
    <w:rsid w:val="5CF6526E"/>
    <w:rsid w:val="5CF94596"/>
    <w:rsid w:val="5CFD0A1E"/>
    <w:rsid w:val="5CFE60C6"/>
    <w:rsid w:val="5CFE649F"/>
    <w:rsid w:val="5D027239"/>
    <w:rsid w:val="5D074BB1"/>
    <w:rsid w:val="5D0A22B2"/>
    <w:rsid w:val="5D0A5B35"/>
    <w:rsid w:val="5D0B04AC"/>
    <w:rsid w:val="5D0B35B7"/>
    <w:rsid w:val="5D0B433F"/>
    <w:rsid w:val="5D0C57B5"/>
    <w:rsid w:val="5D0E453B"/>
    <w:rsid w:val="5D1041BB"/>
    <w:rsid w:val="5D105DFA"/>
    <w:rsid w:val="5D115D28"/>
    <w:rsid w:val="5D131446"/>
    <w:rsid w:val="5D161948"/>
    <w:rsid w:val="5D166D00"/>
    <w:rsid w:val="5D174E5B"/>
    <w:rsid w:val="5D187049"/>
    <w:rsid w:val="5D194ACB"/>
    <w:rsid w:val="5D1B4ABB"/>
    <w:rsid w:val="5D1C04EB"/>
    <w:rsid w:val="5D1C3851"/>
    <w:rsid w:val="5D1C654D"/>
    <w:rsid w:val="5D1D4073"/>
    <w:rsid w:val="5D1E0517"/>
    <w:rsid w:val="5D1E0F52"/>
    <w:rsid w:val="5D1E47D6"/>
    <w:rsid w:val="5D204456"/>
    <w:rsid w:val="5D2508DD"/>
    <w:rsid w:val="5D273C64"/>
    <w:rsid w:val="5D290C69"/>
    <w:rsid w:val="5D292A17"/>
    <w:rsid w:val="5D2C3AEB"/>
    <w:rsid w:val="5D317F73"/>
    <w:rsid w:val="5D3259F5"/>
    <w:rsid w:val="5D350B78"/>
    <w:rsid w:val="5D357A92"/>
    <w:rsid w:val="5D373386"/>
    <w:rsid w:val="5D380EAD"/>
    <w:rsid w:val="5D3B6B32"/>
    <w:rsid w:val="5D3C3D86"/>
    <w:rsid w:val="5D3F048D"/>
    <w:rsid w:val="5D402024"/>
    <w:rsid w:val="5D40278C"/>
    <w:rsid w:val="5D4072D8"/>
    <w:rsid w:val="5D42240C"/>
    <w:rsid w:val="5D431D2B"/>
    <w:rsid w:val="5D464695"/>
    <w:rsid w:val="5D49561A"/>
    <w:rsid w:val="5D4B6E32"/>
    <w:rsid w:val="5D4C4020"/>
    <w:rsid w:val="5D4D2BAA"/>
    <w:rsid w:val="5D4E06D0"/>
    <w:rsid w:val="5D4E3CA0"/>
    <w:rsid w:val="5D526412"/>
    <w:rsid w:val="5D5339AB"/>
    <w:rsid w:val="5D535CE6"/>
    <w:rsid w:val="5D5958B4"/>
    <w:rsid w:val="5D5C6839"/>
    <w:rsid w:val="5D5C7151"/>
    <w:rsid w:val="5D600B2F"/>
    <w:rsid w:val="5D61513D"/>
    <w:rsid w:val="5D657148"/>
    <w:rsid w:val="5D6925B8"/>
    <w:rsid w:val="5D6D6DA8"/>
    <w:rsid w:val="5D6F463D"/>
    <w:rsid w:val="5D700646"/>
    <w:rsid w:val="5D7167DE"/>
    <w:rsid w:val="5D72033C"/>
    <w:rsid w:val="5D731EE5"/>
    <w:rsid w:val="5D7673E3"/>
    <w:rsid w:val="5D793596"/>
    <w:rsid w:val="5D7A166C"/>
    <w:rsid w:val="5D7A1F6F"/>
    <w:rsid w:val="5D7D25F1"/>
    <w:rsid w:val="5D7D47EF"/>
    <w:rsid w:val="5D7D6D6E"/>
    <w:rsid w:val="5D803576"/>
    <w:rsid w:val="5D804D2D"/>
    <w:rsid w:val="5D820C77"/>
    <w:rsid w:val="5D832CA9"/>
    <w:rsid w:val="5D8579FD"/>
    <w:rsid w:val="5D8A5BAC"/>
    <w:rsid w:val="5D8A795A"/>
    <w:rsid w:val="5D8B1FAD"/>
    <w:rsid w:val="5D8B3B05"/>
    <w:rsid w:val="5D8E030D"/>
    <w:rsid w:val="5D900CE9"/>
    <w:rsid w:val="5D942587"/>
    <w:rsid w:val="5D9440E8"/>
    <w:rsid w:val="5D951E96"/>
    <w:rsid w:val="5D962D72"/>
    <w:rsid w:val="5D99194B"/>
    <w:rsid w:val="5D9B3D9F"/>
    <w:rsid w:val="5D9C1821"/>
    <w:rsid w:val="5D9F0F2C"/>
    <w:rsid w:val="5DA01B06"/>
    <w:rsid w:val="5DA15CA9"/>
    <w:rsid w:val="5DA2372A"/>
    <w:rsid w:val="5DA35CAC"/>
    <w:rsid w:val="5DA45399"/>
    <w:rsid w:val="5DA659B4"/>
    <w:rsid w:val="5DAD753D"/>
    <w:rsid w:val="5DAF73C1"/>
    <w:rsid w:val="5DB22A0D"/>
    <w:rsid w:val="5DB42C29"/>
    <w:rsid w:val="5DB46C14"/>
    <w:rsid w:val="5DB46E7E"/>
    <w:rsid w:val="5DB501CC"/>
    <w:rsid w:val="5DBA7B13"/>
    <w:rsid w:val="5DBB3FB7"/>
    <w:rsid w:val="5DBC7B57"/>
    <w:rsid w:val="5DBD029F"/>
    <w:rsid w:val="5DBF1086"/>
    <w:rsid w:val="5DC0337C"/>
    <w:rsid w:val="5DC374E2"/>
    <w:rsid w:val="5DC44F64"/>
    <w:rsid w:val="5DD15589"/>
    <w:rsid w:val="5DD30137"/>
    <w:rsid w:val="5DD40262"/>
    <w:rsid w:val="5DD451FE"/>
    <w:rsid w:val="5DD50A81"/>
    <w:rsid w:val="5DD56503"/>
    <w:rsid w:val="5DD617DB"/>
    <w:rsid w:val="5DD651EE"/>
    <w:rsid w:val="5DDA3E2A"/>
    <w:rsid w:val="5DDD390F"/>
    <w:rsid w:val="5DDE7CA6"/>
    <w:rsid w:val="5DDF6E12"/>
    <w:rsid w:val="5DE50D1C"/>
    <w:rsid w:val="5DE652CA"/>
    <w:rsid w:val="5DE6679D"/>
    <w:rsid w:val="5DE80B25"/>
    <w:rsid w:val="5DE81CA0"/>
    <w:rsid w:val="5DE828D3"/>
    <w:rsid w:val="5DEE162B"/>
    <w:rsid w:val="5DEE3BA9"/>
    <w:rsid w:val="5DEE5DA8"/>
    <w:rsid w:val="5DEF70AD"/>
    <w:rsid w:val="5DF04B2E"/>
    <w:rsid w:val="5DF14123"/>
    <w:rsid w:val="5DF272AD"/>
    <w:rsid w:val="5DF41277"/>
    <w:rsid w:val="5DF43025"/>
    <w:rsid w:val="5DFA543E"/>
    <w:rsid w:val="5DFC5C02"/>
    <w:rsid w:val="5DFD4CF1"/>
    <w:rsid w:val="5DFD6560"/>
    <w:rsid w:val="5DFE05C1"/>
    <w:rsid w:val="5DFE3E44"/>
    <w:rsid w:val="5E023994"/>
    <w:rsid w:val="5E033269"/>
    <w:rsid w:val="5E047F4B"/>
    <w:rsid w:val="5E057F21"/>
    <w:rsid w:val="5E0A0A9B"/>
    <w:rsid w:val="5E0D2339"/>
    <w:rsid w:val="5E0F1B60"/>
    <w:rsid w:val="5E111E29"/>
    <w:rsid w:val="5E1614EB"/>
    <w:rsid w:val="5E162F9C"/>
    <w:rsid w:val="5E174F66"/>
    <w:rsid w:val="5E1D0E75"/>
    <w:rsid w:val="5E1F264B"/>
    <w:rsid w:val="5E231B5D"/>
    <w:rsid w:val="5E231BA8"/>
    <w:rsid w:val="5E2474D2"/>
    <w:rsid w:val="5E2540A4"/>
    <w:rsid w:val="5E2D4789"/>
    <w:rsid w:val="5E2F22B0"/>
    <w:rsid w:val="5E317B16"/>
    <w:rsid w:val="5E331DA0"/>
    <w:rsid w:val="5E345B18"/>
    <w:rsid w:val="5E3478C6"/>
    <w:rsid w:val="5E374B8B"/>
    <w:rsid w:val="5E3774A1"/>
    <w:rsid w:val="5E3A0425"/>
    <w:rsid w:val="5E3D71AC"/>
    <w:rsid w:val="5E40706E"/>
    <w:rsid w:val="5E431D24"/>
    <w:rsid w:val="5E465A3C"/>
    <w:rsid w:val="5E473A9D"/>
    <w:rsid w:val="5E4B1C28"/>
    <w:rsid w:val="5E4C2E61"/>
    <w:rsid w:val="5E4D30F4"/>
    <w:rsid w:val="5E4D7446"/>
    <w:rsid w:val="5E4E1644"/>
    <w:rsid w:val="5E4F2952"/>
    <w:rsid w:val="5E5003CB"/>
    <w:rsid w:val="5E5036FB"/>
    <w:rsid w:val="5E51004B"/>
    <w:rsid w:val="5E5757D7"/>
    <w:rsid w:val="5E5879D5"/>
    <w:rsid w:val="5E591A42"/>
    <w:rsid w:val="5E5A59C7"/>
    <w:rsid w:val="5E5F7360"/>
    <w:rsid w:val="5E6006BB"/>
    <w:rsid w:val="5E6235EE"/>
    <w:rsid w:val="5E6742DF"/>
    <w:rsid w:val="5E685A72"/>
    <w:rsid w:val="5E69536C"/>
    <w:rsid w:val="5E6957C1"/>
    <w:rsid w:val="5E6A0F75"/>
    <w:rsid w:val="5E6C3504"/>
    <w:rsid w:val="5E6C6676"/>
    <w:rsid w:val="5E6D40F8"/>
    <w:rsid w:val="5E6E1B79"/>
    <w:rsid w:val="5E6F4DA2"/>
    <w:rsid w:val="5E702CD8"/>
    <w:rsid w:val="5E727484"/>
    <w:rsid w:val="5E7423B8"/>
    <w:rsid w:val="5E743A82"/>
    <w:rsid w:val="5E754D87"/>
    <w:rsid w:val="5E774A07"/>
    <w:rsid w:val="5E797F0A"/>
    <w:rsid w:val="5E7D150A"/>
    <w:rsid w:val="5E7F3237"/>
    <w:rsid w:val="5E7F5697"/>
    <w:rsid w:val="5E803118"/>
    <w:rsid w:val="5E867220"/>
    <w:rsid w:val="5E87563B"/>
    <w:rsid w:val="5E8B1BDC"/>
    <w:rsid w:val="5E8D242E"/>
    <w:rsid w:val="5E8D2EF3"/>
    <w:rsid w:val="5E9300A5"/>
    <w:rsid w:val="5E934044"/>
    <w:rsid w:val="5E941DB9"/>
    <w:rsid w:val="5E947C3F"/>
    <w:rsid w:val="5E9D34E8"/>
    <w:rsid w:val="5E9F11E3"/>
    <w:rsid w:val="5EA06D09"/>
    <w:rsid w:val="5EA42053"/>
    <w:rsid w:val="5EA47E55"/>
    <w:rsid w:val="5EA54320"/>
    <w:rsid w:val="5EA57AD5"/>
    <w:rsid w:val="5EA72FD8"/>
    <w:rsid w:val="5EA92062"/>
    <w:rsid w:val="5EAA77E0"/>
    <w:rsid w:val="5EAC2CE3"/>
    <w:rsid w:val="5EAE7678"/>
    <w:rsid w:val="5EAF3C67"/>
    <w:rsid w:val="5EB400EF"/>
    <w:rsid w:val="5EB427B5"/>
    <w:rsid w:val="5EB73272"/>
    <w:rsid w:val="5EB86AF5"/>
    <w:rsid w:val="5EBA1FF9"/>
    <w:rsid w:val="5EBA3744"/>
    <w:rsid w:val="5EBC76FA"/>
    <w:rsid w:val="5EBD517B"/>
    <w:rsid w:val="5EBE09FF"/>
    <w:rsid w:val="5EBE53E1"/>
    <w:rsid w:val="5EBF067F"/>
    <w:rsid w:val="5EBF3F02"/>
    <w:rsid w:val="5EC06100"/>
    <w:rsid w:val="5EC60009"/>
    <w:rsid w:val="5ECC3FA2"/>
    <w:rsid w:val="5ECE1AC8"/>
    <w:rsid w:val="5ECE3876"/>
    <w:rsid w:val="5ED35121"/>
    <w:rsid w:val="5ED42BA2"/>
    <w:rsid w:val="5ED548D9"/>
    <w:rsid w:val="5ED56E00"/>
    <w:rsid w:val="5ED66BCF"/>
    <w:rsid w:val="5ED73B27"/>
    <w:rsid w:val="5ED7628F"/>
    <w:rsid w:val="5EDA139F"/>
    <w:rsid w:val="5EDC185B"/>
    <w:rsid w:val="5EDD61AF"/>
    <w:rsid w:val="5EDE56B0"/>
    <w:rsid w:val="5EDF7832"/>
    <w:rsid w:val="5EE17A4E"/>
    <w:rsid w:val="5EE240B6"/>
    <w:rsid w:val="5EE529CE"/>
    <w:rsid w:val="5EE61D7E"/>
    <w:rsid w:val="5EE66340"/>
    <w:rsid w:val="5EE72B8A"/>
    <w:rsid w:val="5EE73DC1"/>
    <w:rsid w:val="5EE81843"/>
    <w:rsid w:val="5EE83A41"/>
    <w:rsid w:val="5EEA4D46"/>
    <w:rsid w:val="5EEC1F4F"/>
    <w:rsid w:val="5EEC7624"/>
    <w:rsid w:val="5EEE216B"/>
    <w:rsid w:val="5EF01A3F"/>
    <w:rsid w:val="5EF03523"/>
    <w:rsid w:val="5EF06C4F"/>
    <w:rsid w:val="5EF13A09"/>
    <w:rsid w:val="5EF32CA2"/>
    <w:rsid w:val="5EF62DCD"/>
    <w:rsid w:val="5EF760CE"/>
    <w:rsid w:val="5EF86B45"/>
    <w:rsid w:val="5EFC6636"/>
    <w:rsid w:val="5F011E0E"/>
    <w:rsid w:val="5F053371"/>
    <w:rsid w:val="5F0720F8"/>
    <w:rsid w:val="5F076875"/>
    <w:rsid w:val="5F081D78"/>
    <w:rsid w:val="5F0C1E0D"/>
    <w:rsid w:val="5F0D4001"/>
    <w:rsid w:val="5F0E30FD"/>
    <w:rsid w:val="5F120C7E"/>
    <w:rsid w:val="5F164911"/>
    <w:rsid w:val="5F1B04DA"/>
    <w:rsid w:val="5F1E649A"/>
    <w:rsid w:val="5F222921"/>
    <w:rsid w:val="5F236821"/>
    <w:rsid w:val="5F28567D"/>
    <w:rsid w:val="5F2A7D2E"/>
    <w:rsid w:val="5F2C67EF"/>
    <w:rsid w:val="5F2D0CB2"/>
    <w:rsid w:val="5F2D2C4C"/>
    <w:rsid w:val="5F2D4540"/>
    <w:rsid w:val="5F2E1FB7"/>
    <w:rsid w:val="5F2E3272"/>
    <w:rsid w:val="5F2F41B6"/>
    <w:rsid w:val="5F304531"/>
    <w:rsid w:val="5F3054BA"/>
    <w:rsid w:val="5F321771"/>
    <w:rsid w:val="5F322057"/>
    <w:rsid w:val="5F33643F"/>
    <w:rsid w:val="5F381638"/>
    <w:rsid w:val="5F384AC5"/>
    <w:rsid w:val="5F3A7FC8"/>
    <w:rsid w:val="5F3B570F"/>
    <w:rsid w:val="5F3D27AA"/>
    <w:rsid w:val="5F420C58"/>
    <w:rsid w:val="5F432E56"/>
    <w:rsid w:val="5F447FDD"/>
    <w:rsid w:val="5F46765E"/>
    <w:rsid w:val="5F4A68DE"/>
    <w:rsid w:val="5F4B0263"/>
    <w:rsid w:val="5F4C0C3F"/>
    <w:rsid w:val="5F4F6C69"/>
    <w:rsid w:val="5F5024DD"/>
    <w:rsid w:val="5F5046EA"/>
    <w:rsid w:val="5F58344B"/>
    <w:rsid w:val="5F5A335C"/>
    <w:rsid w:val="5F5C70D4"/>
    <w:rsid w:val="5F5D2E4C"/>
    <w:rsid w:val="5F6146EB"/>
    <w:rsid w:val="5F622211"/>
    <w:rsid w:val="5F65732E"/>
    <w:rsid w:val="5F6661A5"/>
    <w:rsid w:val="5F6751E7"/>
    <w:rsid w:val="5F697A43"/>
    <w:rsid w:val="5F6E5059"/>
    <w:rsid w:val="5F702A21"/>
    <w:rsid w:val="5F70492E"/>
    <w:rsid w:val="5F715F24"/>
    <w:rsid w:val="5F773F0E"/>
    <w:rsid w:val="5F775C2F"/>
    <w:rsid w:val="5F775CBC"/>
    <w:rsid w:val="5F7936EE"/>
    <w:rsid w:val="5F7B05F6"/>
    <w:rsid w:val="5F7B6833"/>
    <w:rsid w:val="5F7C42B5"/>
    <w:rsid w:val="5F7E77B8"/>
    <w:rsid w:val="5F8108E9"/>
    <w:rsid w:val="5F821A41"/>
    <w:rsid w:val="5F8261BE"/>
    <w:rsid w:val="5F8374C3"/>
    <w:rsid w:val="5F8605F5"/>
    <w:rsid w:val="5F872646"/>
    <w:rsid w:val="5F881C77"/>
    <w:rsid w:val="5F885C40"/>
    <w:rsid w:val="5F895B49"/>
    <w:rsid w:val="5F8B48CF"/>
    <w:rsid w:val="5F8D3732"/>
    <w:rsid w:val="5F8E1258"/>
    <w:rsid w:val="5F8E562C"/>
    <w:rsid w:val="5F906D7E"/>
    <w:rsid w:val="5F9573DD"/>
    <w:rsid w:val="5F9728E0"/>
    <w:rsid w:val="5F990328"/>
    <w:rsid w:val="5F9A70E8"/>
    <w:rsid w:val="5F9B4B6A"/>
    <w:rsid w:val="5FA1767C"/>
    <w:rsid w:val="5FA244F5"/>
    <w:rsid w:val="5FA479F8"/>
    <w:rsid w:val="5FA5594F"/>
    <w:rsid w:val="5FA56CCD"/>
    <w:rsid w:val="5FA62EFB"/>
    <w:rsid w:val="5FA72B7B"/>
    <w:rsid w:val="5FA93E7F"/>
    <w:rsid w:val="5FA9607E"/>
    <w:rsid w:val="5FAA4CEA"/>
    <w:rsid w:val="5FAB1581"/>
    <w:rsid w:val="5FAC7002"/>
    <w:rsid w:val="5FAD0307"/>
    <w:rsid w:val="5FB40CBE"/>
    <w:rsid w:val="5FB54A36"/>
    <w:rsid w:val="5FB54BE2"/>
    <w:rsid w:val="5FB642FF"/>
    <w:rsid w:val="5FBA054B"/>
    <w:rsid w:val="5FBE05A1"/>
    <w:rsid w:val="5FBE3F60"/>
    <w:rsid w:val="5FC058B5"/>
    <w:rsid w:val="5FC1162D"/>
    <w:rsid w:val="5FC16FA8"/>
    <w:rsid w:val="5FC24A29"/>
    <w:rsid w:val="5FC553F9"/>
    <w:rsid w:val="5FC609F2"/>
    <w:rsid w:val="5FCC68F2"/>
    <w:rsid w:val="5FCF78A6"/>
    <w:rsid w:val="5FD42745"/>
    <w:rsid w:val="5FD45FC8"/>
    <w:rsid w:val="5FD65C48"/>
    <w:rsid w:val="5FD736CA"/>
    <w:rsid w:val="5FD7454B"/>
    <w:rsid w:val="5FD749AD"/>
    <w:rsid w:val="5FDD1CCE"/>
    <w:rsid w:val="5FE1582B"/>
    <w:rsid w:val="5FE175D9"/>
    <w:rsid w:val="5FE62E42"/>
    <w:rsid w:val="5FEB2206"/>
    <w:rsid w:val="5FEC366F"/>
    <w:rsid w:val="5FED586D"/>
    <w:rsid w:val="5FEF0D71"/>
    <w:rsid w:val="5FEF45F4"/>
    <w:rsid w:val="5FF02075"/>
    <w:rsid w:val="5FF14274"/>
    <w:rsid w:val="5FF17AF7"/>
    <w:rsid w:val="5FF4730D"/>
    <w:rsid w:val="5FF50BE3"/>
    <w:rsid w:val="5FFB2605"/>
    <w:rsid w:val="5FFC0CF8"/>
    <w:rsid w:val="5FFC2665"/>
    <w:rsid w:val="5FFD138B"/>
    <w:rsid w:val="5FFE3589"/>
    <w:rsid w:val="60002310"/>
    <w:rsid w:val="60025813"/>
    <w:rsid w:val="60040D16"/>
    <w:rsid w:val="60052F14"/>
    <w:rsid w:val="60067040"/>
    <w:rsid w:val="60083E99"/>
    <w:rsid w:val="6008771C"/>
    <w:rsid w:val="600A739C"/>
    <w:rsid w:val="600B289F"/>
    <w:rsid w:val="600D4872"/>
    <w:rsid w:val="600E1625"/>
    <w:rsid w:val="600E3824"/>
    <w:rsid w:val="601016AC"/>
    <w:rsid w:val="60106D27"/>
    <w:rsid w:val="60110E2F"/>
    <w:rsid w:val="6012002C"/>
    <w:rsid w:val="60136E57"/>
    <w:rsid w:val="601616A0"/>
    <w:rsid w:val="601766B2"/>
    <w:rsid w:val="601C2B39"/>
    <w:rsid w:val="601D05BB"/>
    <w:rsid w:val="601D66A7"/>
    <w:rsid w:val="601E6EE1"/>
    <w:rsid w:val="601F7341"/>
    <w:rsid w:val="60204DC3"/>
    <w:rsid w:val="60220AFE"/>
    <w:rsid w:val="6025484D"/>
    <w:rsid w:val="6028345A"/>
    <w:rsid w:val="60285208"/>
    <w:rsid w:val="602A3154"/>
    <w:rsid w:val="602A56D2"/>
    <w:rsid w:val="602D40D8"/>
    <w:rsid w:val="602F6597"/>
    <w:rsid w:val="60301A97"/>
    <w:rsid w:val="60304923"/>
    <w:rsid w:val="60320560"/>
    <w:rsid w:val="603514E5"/>
    <w:rsid w:val="60365B77"/>
    <w:rsid w:val="603911C4"/>
    <w:rsid w:val="603A596D"/>
    <w:rsid w:val="603C0CB4"/>
    <w:rsid w:val="603D2175"/>
    <w:rsid w:val="603E67DA"/>
    <w:rsid w:val="60425619"/>
    <w:rsid w:val="604265FC"/>
    <w:rsid w:val="60465003"/>
    <w:rsid w:val="60477A81"/>
    <w:rsid w:val="604858AA"/>
    <w:rsid w:val="604B6664"/>
    <w:rsid w:val="60515592"/>
    <w:rsid w:val="60523013"/>
    <w:rsid w:val="60546516"/>
    <w:rsid w:val="605807A0"/>
    <w:rsid w:val="605D6E26"/>
    <w:rsid w:val="605E50CE"/>
    <w:rsid w:val="606036A1"/>
    <w:rsid w:val="60603C6D"/>
    <w:rsid w:val="606210AF"/>
    <w:rsid w:val="6065645C"/>
    <w:rsid w:val="60675196"/>
    <w:rsid w:val="606964BC"/>
    <w:rsid w:val="606A5821"/>
    <w:rsid w:val="606B19BF"/>
    <w:rsid w:val="606D4EC2"/>
    <w:rsid w:val="606E70C0"/>
    <w:rsid w:val="6071416B"/>
    <w:rsid w:val="60730B79"/>
    <w:rsid w:val="60761F4E"/>
    <w:rsid w:val="60787F3E"/>
    <w:rsid w:val="607B5C80"/>
    <w:rsid w:val="607C3E58"/>
    <w:rsid w:val="607C76DB"/>
    <w:rsid w:val="607E1548"/>
    <w:rsid w:val="607E307A"/>
    <w:rsid w:val="607E735B"/>
    <w:rsid w:val="60805044"/>
    <w:rsid w:val="6082251F"/>
    <w:rsid w:val="60837FF7"/>
    <w:rsid w:val="60840DC4"/>
    <w:rsid w:val="60841264"/>
    <w:rsid w:val="60867FEA"/>
    <w:rsid w:val="60875A6C"/>
    <w:rsid w:val="608834ED"/>
    <w:rsid w:val="608E137D"/>
    <w:rsid w:val="608E4DD3"/>
    <w:rsid w:val="608F1F1C"/>
    <w:rsid w:val="60915F83"/>
    <w:rsid w:val="60932FCA"/>
    <w:rsid w:val="60952803"/>
    <w:rsid w:val="609603C4"/>
    <w:rsid w:val="609B1E7E"/>
    <w:rsid w:val="60A04417"/>
    <w:rsid w:val="60A30D33"/>
    <w:rsid w:val="60A37C5B"/>
    <w:rsid w:val="60A4759A"/>
    <w:rsid w:val="60A725D1"/>
    <w:rsid w:val="60AB27A8"/>
    <w:rsid w:val="60AB49A7"/>
    <w:rsid w:val="60AB7B28"/>
    <w:rsid w:val="60AE592B"/>
    <w:rsid w:val="60B31DB3"/>
    <w:rsid w:val="60B62D38"/>
    <w:rsid w:val="60BB71C0"/>
    <w:rsid w:val="60C4204E"/>
    <w:rsid w:val="60C555D4"/>
    <w:rsid w:val="60C5702A"/>
    <w:rsid w:val="60C57A73"/>
    <w:rsid w:val="60C82843"/>
    <w:rsid w:val="60C93F57"/>
    <w:rsid w:val="60CA600A"/>
    <w:rsid w:val="60D10BE7"/>
    <w:rsid w:val="60D12A29"/>
    <w:rsid w:val="60D34866"/>
    <w:rsid w:val="60D84571"/>
    <w:rsid w:val="60DB1C73"/>
    <w:rsid w:val="60DD09F9"/>
    <w:rsid w:val="60DE0FDD"/>
    <w:rsid w:val="60E0197E"/>
    <w:rsid w:val="60E2707F"/>
    <w:rsid w:val="60E43825"/>
    <w:rsid w:val="60E61309"/>
    <w:rsid w:val="60EA448B"/>
    <w:rsid w:val="60EA7D0F"/>
    <w:rsid w:val="60EB4BB4"/>
    <w:rsid w:val="60EC3579"/>
    <w:rsid w:val="60EC6236"/>
    <w:rsid w:val="60ED0C93"/>
    <w:rsid w:val="60F03F78"/>
    <w:rsid w:val="60F560A0"/>
    <w:rsid w:val="60F577E0"/>
    <w:rsid w:val="60F87024"/>
    <w:rsid w:val="60FE6D20"/>
    <w:rsid w:val="61001EB2"/>
    <w:rsid w:val="61017934"/>
    <w:rsid w:val="610408B9"/>
    <w:rsid w:val="610E08A2"/>
    <w:rsid w:val="61170CB3"/>
    <w:rsid w:val="611778D9"/>
    <w:rsid w:val="61181721"/>
    <w:rsid w:val="61202383"/>
    <w:rsid w:val="61257885"/>
    <w:rsid w:val="6126799A"/>
    <w:rsid w:val="612754C0"/>
    <w:rsid w:val="612A5275"/>
    <w:rsid w:val="612D1A7D"/>
    <w:rsid w:val="612E74FF"/>
    <w:rsid w:val="613025C6"/>
    <w:rsid w:val="61304C00"/>
    <w:rsid w:val="6131159B"/>
    <w:rsid w:val="613146C1"/>
    <w:rsid w:val="6137458B"/>
    <w:rsid w:val="61393311"/>
    <w:rsid w:val="613A0D93"/>
    <w:rsid w:val="613A550F"/>
    <w:rsid w:val="613A6C1A"/>
    <w:rsid w:val="613B6814"/>
    <w:rsid w:val="613D270C"/>
    <w:rsid w:val="613D6494"/>
    <w:rsid w:val="614247C6"/>
    <w:rsid w:val="61425A64"/>
    <w:rsid w:val="61436FDD"/>
    <w:rsid w:val="61446072"/>
    <w:rsid w:val="61482832"/>
    <w:rsid w:val="614D0B2B"/>
    <w:rsid w:val="614F49E2"/>
    <w:rsid w:val="61551D9F"/>
    <w:rsid w:val="615A3846"/>
    <w:rsid w:val="615A5895"/>
    <w:rsid w:val="615D0EE2"/>
    <w:rsid w:val="615F7CCE"/>
    <w:rsid w:val="61673475"/>
    <w:rsid w:val="61677FB2"/>
    <w:rsid w:val="61691F7C"/>
    <w:rsid w:val="6169605F"/>
    <w:rsid w:val="616B1562"/>
    <w:rsid w:val="616D02E8"/>
    <w:rsid w:val="616D381B"/>
    <w:rsid w:val="617215D0"/>
    <w:rsid w:val="61730729"/>
    <w:rsid w:val="617526CF"/>
    <w:rsid w:val="617565F6"/>
    <w:rsid w:val="617678F3"/>
    <w:rsid w:val="61783F6D"/>
    <w:rsid w:val="61790877"/>
    <w:rsid w:val="617E77D6"/>
    <w:rsid w:val="617F52FC"/>
    <w:rsid w:val="6186757B"/>
    <w:rsid w:val="61883090"/>
    <w:rsid w:val="618A333F"/>
    <w:rsid w:val="618F2A1B"/>
    <w:rsid w:val="61952A3A"/>
    <w:rsid w:val="619B20B1"/>
    <w:rsid w:val="619C01E2"/>
    <w:rsid w:val="619C3ADC"/>
    <w:rsid w:val="619D1BB3"/>
    <w:rsid w:val="619E0326"/>
    <w:rsid w:val="61A12228"/>
    <w:rsid w:val="61A134C4"/>
    <w:rsid w:val="61A274BD"/>
    <w:rsid w:val="61AA1046"/>
    <w:rsid w:val="61AA6ABB"/>
    <w:rsid w:val="61AB4343"/>
    <w:rsid w:val="61AD1977"/>
    <w:rsid w:val="61B21CD6"/>
    <w:rsid w:val="61B23ED4"/>
    <w:rsid w:val="61B256D1"/>
    <w:rsid w:val="61B37758"/>
    <w:rsid w:val="61B432DB"/>
    <w:rsid w:val="61B50D1E"/>
    <w:rsid w:val="61B74A96"/>
    <w:rsid w:val="61B956A8"/>
    <w:rsid w:val="61B96A60"/>
    <w:rsid w:val="61BC02FE"/>
    <w:rsid w:val="61BE356A"/>
    <w:rsid w:val="61BF0221"/>
    <w:rsid w:val="61BF1B9C"/>
    <w:rsid w:val="61C13B66"/>
    <w:rsid w:val="61C15914"/>
    <w:rsid w:val="61C26826"/>
    <w:rsid w:val="61C3168D"/>
    <w:rsid w:val="61C379F2"/>
    <w:rsid w:val="61C918FB"/>
    <w:rsid w:val="61C96577"/>
    <w:rsid w:val="61CA737D"/>
    <w:rsid w:val="61CD023D"/>
    <w:rsid w:val="61CD42B9"/>
    <w:rsid w:val="61D00691"/>
    <w:rsid w:val="61D06D08"/>
    <w:rsid w:val="61D2000C"/>
    <w:rsid w:val="61D2220B"/>
    <w:rsid w:val="61D2367E"/>
    <w:rsid w:val="61D5318F"/>
    <w:rsid w:val="61D60C11"/>
    <w:rsid w:val="61D64494"/>
    <w:rsid w:val="61DA7617"/>
    <w:rsid w:val="61DC44FC"/>
    <w:rsid w:val="61DE18A1"/>
    <w:rsid w:val="61DE601D"/>
    <w:rsid w:val="61DF7322"/>
    <w:rsid w:val="61E6342A"/>
    <w:rsid w:val="61E66CAD"/>
    <w:rsid w:val="61E830D4"/>
    <w:rsid w:val="61EE40B9"/>
    <w:rsid w:val="61EE5FDE"/>
    <w:rsid w:val="61EF67EB"/>
    <w:rsid w:val="61F47A98"/>
    <w:rsid w:val="61F514C6"/>
    <w:rsid w:val="61F71336"/>
    <w:rsid w:val="61F77588"/>
    <w:rsid w:val="61F8244A"/>
    <w:rsid w:val="61F9669D"/>
    <w:rsid w:val="61FC694D"/>
    <w:rsid w:val="61FD304F"/>
    <w:rsid w:val="61FD7319"/>
    <w:rsid w:val="61FE2CDE"/>
    <w:rsid w:val="62001A55"/>
    <w:rsid w:val="6200643D"/>
    <w:rsid w:val="62015D11"/>
    <w:rsid w:val="620174D7"/>
    <w:rsid w:val="620677CB"/>
    <w:rsid w:val="620A1069"/>
    <w:rsid w:val="620A2365"/>
    <w:rsid w:val="620A5BE8"/>
    <w:rsid w:val="620A72BB"/>
    <w:rsid w:val="620B3669"/>
    <w:rsid w:val="620C5868"/>
    <w:rsid w:val="620D46B6"/>
    <w:rsid w:val="6210426E"/>
    <w:rsid w:val="62107AF1"/>
    <w:rsid w:val="62111CEF"/>
    <w:rsid w:val="62116A72"/>
    <w:rsid w:val="62162EE0"/>
    <w:rsid w:val="62166177"/>
    <w:rsid w:val="6217167A"/>
    <w:rsid w:val="62173786"/>
    <w:rsid w:val="621A25FF"/>
    <w:rsid w:val="622261FA"/>
    <w:rsid w:val="622A069B"/>
    <w:rsid w:val="622B611D"/>
    <w:rsid w:val="62310026"/>
    <w:rsid w:val="6231670D"/>
    <w:rsid w:val="62371F2F"/>
    <w:rsid w:val="62383234"/>
    <w:rsid w:val="623954AB"/>
    <w:rsid w:val="623A0935"/>
    <w:rsid w:val="623A400D"/>
    <w:rsid w:val="62465009"/>
    <w:rsid w:val="6247406C"/>
    <w:rsid w:val="62483940"/>
    <w:rsid w:val="62490F50"/>
    <w:rsid w:val="624A76B8"/>
    <w:rsid w:val="624E53D8"/>
    <w:rsid w:val="62502AD9"/>
    <w:rsid w:val="6253185F"/>
    <w:rsid w:val="625369E0"/>
    <w:rsid w:val="62546789"/>
    <w:rsid w:val="6255725E"/>
    <w:rsid w:val="62572464"/>
    <w:rsid w:val="625911EA"/>
    <w:rsid w:val="625D436D"/>
    <w:rsid w:val="625D7BF0"/>
    <w:rsid w:val="625F30F4"/>
    <w:rsid w:val="62600B75"/>
    <w:rsid w:val="626544F2"/>
    <w:rsid w:val="62662A7E"/>
    <w:rsid w:val="62670500"/>
    <w:rsid w:val="626A1485"/>
    <w:rsid w:val="626D784A"/>
    <w:rsid w:val="627110E9"/>
    <w:rsid w:val="62720A8F"/>
    <w:rsid w:val="62731D94"/>
    <w:rsid w:val="62743F92"/>
    <w:rsid w:val="627806C9"/>
    <w:rsid w:val="62782477"/>
    <w:rsid w:val="62796B4D"/>
    <w:rsid w:val="627B391D"/>
    <w:rsid w:val="627D6E20"/>
    <w:rsid w:val="627F2323"/>
    <w:rsid w:val="6280757E"/>
    <w:rsid w:val="62832486"/>
    <w:rsid w:val="628864B6"/>
    <w:rsid w:val="628964F1"/>
    <w:rsid w:val="628B743B"/>
    <w:rsid w:val="628C5A67"/>
    <w:rsid w:val="629244AA"/>
    <w:rsid w:val="62925653"/>
    <w:rsid w:val="62946B85"/>
    <w:rsid w:val="629B1C54"/>
    <w:rsid w:val="629B63E4"/>
    <w:rsid w:val="629C638D"/>
    <w:rsid w:val="629D1EDE"/>
    <w:rsid w:val="629D24DB"/>
    <w:rsid w:val="629E2BD8"/>
    <w:rsid w:val="62A0377C"/>
    <w:rsid w:val="62A03B5D"/>
    <w:rsid w:val="62A40365"/>
    <w:rsid w:val="62A63868"/>
    <w:rsid w:val="62A80882"/>
    <w:rsid w:val="62A93829"/>
    <w:rsid w:val="62AB5051"/>
    <w:rsid w:val="62AE66F6"/>
    <w:rsid w:val="62AF39BF"/>
    <w:rsid w:val="62B13DF7"/>
    <w:rsid w:val="62B15989"/>
    <w:rsid w:val="62B17329"/>
    <w:rsid w:val="62B71584"/>
    <w:rsid w:val="62B75D01"/>
    <w:rsid w:val="62BB7DD4"/>
    <w:rsid w:val="62C01182"/>
    <w:rsid w:val="62C14092"/>
    <w:rsid w:val="62C21E48"/>
    <w:rsid w:val="62C31218"/>
    <w:rsid w:val="62C36843"/>
    <w:rsid w:val="62C70D09"/>
    <w:rsid w:val="62CA27A3"/>
    <w:rsid w:val="62CF2FBC"/>
    <w:rsid w:val="62CF6C2B"/>
    <w:rsid w:val="62D13935"/>
    <w:rsid w:val="62D1432C"/>
    <w:rsid w:val="62D3782F"/>
    <w:rsid w:val="62D430B2"/>
    <w:rsid w:val="62D452B1"/>
    <w:rsid w:val="62D62E1B"/>
    <w:rsid w:val="62D653F0"/>
    <w:rsid w:val="62D81168"/>
    <w:rsid w:val="62DE42A4"/>
    <w:rsid w:val="62E16B45"/>
    <w:rsid w:val="62E47AC9"/>
    <w:rsid w:val="62E50DCE"/>
    <w:rsid w:val="62E66850"/>
    <w:rsid w:val="62E70A4E"/>
    <w:rsid w:val="62E713AB"/>
    <w:rsid w:val="62E96ED1"/>
    <w:rsid w:val="62EA7A90"/>
    <w:rsid w:val="62ED61DB"/>
    <w:rsid w:val="62EF025F"/>
    <w:rsid w:val="62F00F66"/>
    <w:rsid w:val="62F0280B"/>
    <w:rsid w:val="62F200E4"/>
    <w:rsid w:val="62F24914"/>
    <w:rsid w:val="62F34AE7"/>
    <w:rsid w:val="62F35B65"/>
    <w:rsid w:val="62F435E7"/>
    <w:rsid w:val="62F53AC8"/>
    <w:rsid w:val="62F775D9"/>
    <w:rsid w:val="62F81FED"/>
    <w:rsid w:val="62F87114"/>
    <w:rsid w:val="62FB0709"/>
    <w:rsid w:val="62FC09F3"/>
    <w:rsid w:val="62FC3808"/>
    <w:rsid w:val="63014E7B"/>
    <w:rsid w:val="63026B74"/>
    <w:rsid w:val="63045E00"/>
    <w:rsid w:val="63064B86"/>
    <w:rsid w:val="63082288"/>
    <w:rsid w:val="63084806"/>
    <w:rsid w:val="630B1090"/>
    <w:rsid w:val="630D4511"/>
    <w:rsid w:val="630E06E5"/>
    <w:rsid w:val="63107694"/>
    <w:rsid w:val="63110999"/>
    <w:rsid w:val="63122B97"/>
    <w:rsid w:val="6312641A"/>
    <w:rsid w:val="631303F2"/>
    <w:rsid w:val="63130619"/>
    <w:rsid w:val="63133D3B"/>
    <w:rsid w:val="63133F4E"/>
    <w:rsid w:val="6314609A"/>
    <w:rsid w:val="631548AB"/>
    <w:rsid w:val="63184AA0"/>
    <w:rsid w:val="631C34A7"/>
    <w:rsid w:val="631C6D2A"/>
    <w:rsid w:val="631D47AB"/>
    <w:rsid w:val="6320666B"/>
    <w:rsid w:val="63224191"/>
    <w:rsid w:val="6323055A"/>
    <w:rsid w:val="63251BB8"/>
    <w:rsid w:val="632779F9"/>
    <w:rsid w:val="63284D3B"/>
    <w:rsid w:val="6329229E"/>
    <w:rsid w:val="632927BC"/>
    <w:rsid w:val="632A1297"/>
    <w:rsid w:val="632B74E9"/>
    <w:rsid w:val="63304B00"/>
    <w:rsid w:val="63313DA6"/>
    <w:rsid w:val="633443D1"/>
    <w:rsid w:val="63351CAA"/>
    <w:rsid w:val="63364050"/>
    <w:rsid w:val="63381C06"/>
    <w:rsid w:val="63382DD7"/>
    <w:rsid w:val="63392A57"/>
    <w:rsid w:val="633C17DD"/>
    <w:rsid w:val="633C39DB"/>
    <w:rsid w:val="633D725E"/>
    <w:rsid w:val="633F2F95"/>
    <w:rsid w:val="633F4960"/>
    <w:rsid w:val="63402869"/>
    <w:rsid w:val="63424833"/>
    <w:rsid w:val="634258E5"/>
    <w:rsid w:val="63440380"/>
    <w:rsid w:val="634642EB"/>
    <w:rsid w:val="63473BF7"/>
    <w:rsid w:val="63482606"/>
    <w:rsid w:val="634B0772"/>
    <w:rsid w:val="634D74F9"/>
    <w:rsid w:val="6350047D"/>
    <w:rsid w:val="63511D57"/>
    <w:rsid w:val="63523981"/>
    <w:rsid w:val="635A7DCF"/>
    <w:rsid w:val="63600BB5"/>
    <w:rsid w:val="636522D0"/>
    <w:rsid w:val="63672613"/>
    <w:rsid w:val="636C7DAE"/>
    <w:rsid w:val="637013A0"/>
    <w:rsid w:val="637025E6"/>
    <w:rsid w:val="637075F2"/>
    <w:rsid w:val="63730E90"/>
    <w:rsid w:val="637349EC"/>
    <w:rsid w:val="63750765"/>
    <w:rsid w:val="63770981"/>
    <w:rsid w:val="63776102"/>
    <w:rsid w:val="63783BC0"/>
    <w:rsid w:val="637846F9"/>
    <w:rsid w:val="63791642"/>
    <w:rsid w:val="637B6D43"/>
    <w:rsid w:val="637E3177"/>
    <w:rsid w:val="63806A4E"/>
    <w:rsid w:val="63810C4D"/>
    <w:rsid w:val="63827325"/>
    <w:rsid w:val="63841BD1"/>
    <w:rsid w:val="63845454"/>
    <w:rsid w:val="63857653"/>
    <w:rsid w:val="638805D7"/>
    <w:rsid w:val="63883E5B"/>
    <w:rsid w:val="638918DC"/>
    <w:rsid w:val="638C4A5F"/>
    <w:rsid w:val="638C5281"/>
    <w:rsid w:val="638C5AAE"/>
    <w:rsid w:val="638F37E5"/>
    <w:rsid w:val="63911317"/>
    <w:rsid w:val="63936E3D"/>
    <w:rsid w:val="63937C6D"/>
    <w:rsid w:val="639456EF"/>
    <w:rsid w:val="63952BB5"/>
    <w:rsid w:val="6396536F"/>
    <w:rsid w:val="63974B7F"/>
    <w:rsid w:val="63976673"/>
    <w:rsid w:val="63A24A04"/>
    <w:rsid w:val="63A26C03"/>
    <w:rsid w:val="63A63014"/>
    <w:rsid w:val="63AC577F"/>
    <w:rsid w:val="63AE67B1"/>
    <w:rsid w:val="63AF0497"/>
    <w:rsid w:val="63B374DF"/>
    <w:rsid w:val="63B76FCF"/>
    <w:rsid w:val="63BA261B"/>
    <w:rsid w:val="63BA479C"/>
    <w:rsid w:val="63BE65AF"/>
    <w:rsid w:val="63BF40D6"/>
    <w:rsid w:val="63C143B7"/>
    <w:rsid w:val="63C55EBE"/>
    <w:rsid w:val="63C96D02"/>
    <w:rsid w:val="63CB7DC7"/>
    <w:rsid w:val="63CF67CD"/>
    <w:rsid w:val="63D15554"/>
    <w:rsid w:val="63D30A57"/>
    <w:rsid w:val="63D464D8"/>
    <w:rsid w:val="63D53F5A"/>
    <w:rsid w:val="63D556A7"/>
    <w:rsid w:val="63D77671"/>
    <w:rsid w:val="63D82375"/>
    <w:rsid w:val="63DA4B5E"/>
    <w:rsid w:val="63DD10CA"/>
    <w:rsid w:val="63DE0FE6"/>
    <w:rsid w:val="63E20247"/>
    <w:rsid w:val="63E42EEF"/>
    <w:rsid w:val="63E678B4"/>
    <w:rsid w:val="63E776F7"/>
    <w:rsid w:val="63EF1280"/>
    <w:rsid w:val="63F34E7F"/>
    <w:rsid w:val="63F84A67"/>
    <w:rsid w:val="63F91396"/>
    <w:rsid w:val="63F97611"/>
    <w:rsid w:val="63FA2E95"/>
    <w:rsid w:val="63FE3A99"/>
    <w:rsid w:val="63FF151B"/>
    <w:rsid w:val="640146EE"/>
    <w:rsid w:val="640337A4"/>
    <w:rsid w:val="64033FC2"/>
    <w:rsid w:val="64034D01"/>
    <w:rsid w:val="640459A3"/>
    <w:rsid w:val="640843A9"/>
    <w:rsid w:val="640E1B35"/>
    <w:rsid w:val="640E3D34"/>
    <w:rsid w:val="6413159C"/>
    <w:rsid w:val="641431CC"/>
    <w:rsid w:val="64146A17"/>
    <w:rsid w:val="641536BE"/>
    <w:rsid w:val="64155AA4"/>
    <w:rsid w:val="641A130C"/>
    <w:rsid w:val="641A33C9"/>
    <w:rsid w:val="641A755E"/>
    <w:rsid w:val="641C5084"/>
    <w:rsid w:val="64216B3E"/>
    <w:rsid w:val="64274C5E"/>
    <w:rsid w:val="64275B83"/>
    <w:rsid w:val="64276DCF"/>
    <w:rsid w:val="64283A29"/>
    <w:rsid w:val="642A77A1"/>
    <w:rsid w:val="642B52C7"/>
    <w:rsid w:val="642D3B9D"/>
    <w:rsid w:val="642F3009"/>
    <w:rsid w:val="64340620"/>
    <w:rsid w:val="64341F68"/>
    <w:rsid w:val="64362CFA"/>
    <w:rsid w:val="64374EF8"/>
    <w:rsid w:val="64375E82"/>
    <w:rsid w:val="643A375C"/>
    <w:rsid w:val="643A7004"/>
    <w:rsid w:val="643C2941"/>
    <w:rsid w:val="643E022A"/>
    <w:rsid w:val="643E4883"/>
    <w:rsid w:val="64457A91"/>
    <w:rsid w:val="64462101"/>
    <w:rsid w:val="64472F94"/>
    <w:rsid w:val="644840CB"/>
    <w:rsid w:val="644E03A0"/>
    <w:rsid w:val="644F259F"/>
    <w:rsid w:val="64524F4A"/>
    <w:rsid w:val="64530FA5"/>
    <w:rsid w:val="64546A26"/>
    <w:rsid w:val="64550596"/>
    <w:rsid w:val="645C76B6"/>
    <w:rsid w:val="645C7B76"/>
    <w:rsid w:val="64610CE9"/>
    <w:rsid w:val="64616F3B"/>
    <w:rsid w:val="646237BE"/>
    <w:rsid w:val="64634A61"/>
    <w:rsid w:val="64637041"/>
    <w:rsid w:val="64654742"/>
    <w:rsid w:val="646856C7"/>
    <w:rsid w:val="64693149"/>
    <w:rsid w:val="646A5DEF"/>
    <w:rsid w:val="646B664C"/>
    <w:rsid w:val="646B7DB9"/>
    <w:rsid w:val="646E75D0"/>
    <w:rsid w:val="64721148"/>
    <w:rsid w:val="647540C9"/>
    <w:rsid w:val="6475454A"/>
    <w:rsid w:val="64760C38"/>
    <w:rsid w:val="6477675E"/>
    <w:rsid w:val="64785961"/>
    <w:rsid w:val="647C5B23"/>
    <w:rsid w:val="647C7BEB"/>
    <w:rsid w:val="647D1DE9"/>
    <w:rsid w:val="647F130C"/>
    <w:rsid w:val="64800D38"/>
    <w:rsid w:val="648065F1"/>
    <w:rsid w:val="64897A59"/>
    <w:rsid w:val="648A46E4"/>
    <w:rsid w:val="648D1ADE"/>
    <w:rsid w:val="64900E0A"/>
    <w:rsid w:val="64925346"/>
    <w:rsid w:val="64960795"/>
    <w:rsid w:val="64992B79"/>
    <w:rsid w:val="649B2A1E"/>
    <w:rsid w:val="649B4C1C"/>
    <w:rsid w:val="649C5F21"/>
    <w:rsid w:val="649D011F"/>
    <w:rsid w:val="64A00315"/>
    <w:rsid w:val="64A04927"/>
    <w:rsid w:val="64A07A63"/>
    <w:rsid w:val="64A15589"/>
    <w:rsid w:val="64A357A5"/>
    <w:rsid w:val="64A358AC"/>
    <w:rsid w:val="64A54825"/>
    <w:rsid w:val="64A62BA0"/>
    <w:rsid w:val="64A66831"/>
    <w:rsid w:val="64A853B0"/>
    <w:rsid w:val="64AC073A"/>
    <w:rsid w:val="64AF3298"/>
    <w:rsid w:val="64AF5F9E"/>
    <w:rsid w:val="64B300C5"/>
    <w:rsid w:val="64B353F5"/>
    <w:rsid w:val="64B51049"/>
    <w:rsid w:val="64B81251"/>
    <w:rsid w:val="64BA1C4E"/>
    <w:rsid w:val="64BE00A4"/>
    <w:rsid w:val="64BE7EEF"/>
    <w:rsid w:val="64C32220"/>
    <w:rsid w:val="64C6017E"/>
    <w:rsid w:val="64C96DD9"/>
    <w:rsid w:val="64CB576C"/>
    <w:rsid w:val="64CD2E6D"/>
    <w:rsid w:val="64CD33A6"/>
    <w:rsid w:val="64CF1BF3"/>
    <w:rsid w:val="64CF6370"/>
    <w:rsid w:val="64D12442"/>
    <w:rsid w:val="64D8544F"/>
    <w:rsid w:val="64D94D23"/>
    <w:rsid w:val="64DB5A06"/>
    <w:rsid w:val="64DC7C04"/>
    <w:rsid w:val="64DF4A2F"/>
    <w:rsid w:val="64E15E2E"/>
    <w:rsid w:val="64E40894"/>
    <w:rsid w:val="64E50514"/>
    <w:rsid w:val="64E74482"/>
    <w:rsid w:val="64EA33D4"/>
    <w:rsid w:val="64EB5CA0"/>
    <w:rsid w:val="64EF4547"/>
    <w:rsid w:val="64F02128"/>
    <w:rsid w:val="64F63B27"/>
    <w:rsid w:val="64FF6124"/>
    <w:rsid w:val="6500128F"/>
    <w:rsid w:val="65015C46"/>
    <w:rsid w:val="6501769D"/>
    <w:rsid w:val="650417B4"/>
    <w:rsid w:val="6505684A"/>
    <w:rsid w:val="650642CC"/>
    <w:rsid w:val="65071D4D"/>
    <w:rsid w:val="65085608"/>
    <w:rsid w:val="6509385A"/>
    <w:rsid w:val="65095250"/>
    <w:rsid w:val="650959E3"/>
    <w:rsid w:val="650A312E"/>
    <w:rsid w:val="650E7EF7"/>
    <w:rsid w:val="650F715A"/>
    <w:rsid w:val="6511265D"/>
    <w:rsid w:val="651548E6"/>
    <w:rsid w:val="65171FE8"/>
    <w:rsid w:val="65181CEF"/>
    <w:rsid w:val="6518586B"/>
    <w:rsid w:val="651A2071"/>
    <w:rsid w:val="651B09EE"/>
    <w:rsid w:val="651D7306"/>
    <w:rsid w:val="6524387C"/>
    <w:rsid w:val="65257F68"/>
    <w:rsid w:val="65274800"/>
    <w:rsid w:val="65297D03"/>
    <w:rsid w:val="652B6A8A"/>
    <w:rsid w:val="65302F12"/>
    <w:rsid w:val="65320613"/>
    <w:rsid w:val="65336B29"/>
    <w:rsid w:val="65363F24"/>
    <w:rsid w:val="65385EEE"/>
    <w:rsid w:val="653A1C66"/>
    <w:rsid w:val="653A5A1F"/>
    <w:rsid w:val="653B6D24"/>
    <w:rsid w:val="653C0F22"/>
    <w:rsid w:val="653F727C"/>
    <w:rsid w:val="65407929"/>
    <w:rsid w:val="654266AF"/>
    <w:rsid w:val="654650B5"/>
    <w:rsid w:val="654672B3"/>
    <w:rsid w:val="654725D5"/>
    <w:rsid w:val="65495D1A"/>
    <w:rsid w:val="654A3ABB"/>
    <w:rsid w:val="65534AD5"/>
    <w:rsid w:val="65552600"/>
    <w:rsid w:val="655578CE"/>
    <w:rsid w:val="65572DD1"/>
    <w:rsid w:val="655A0CF8"/>
    <w:rsid w:val="655D7702"/>
    <w:rsid w:val="65605C5F"/>
    <w:rsid w:val="656767D3"/>
    <w:rsid w:val="6569656F"/>
    <w:rsid w:val="656B7873"/>
    <w:rsid w:val="656F3CFB"/>
    <w:rsid w:val="656F56E5"/>
    <w:rsid w:val="656F7435"/>
    <w:rsid w:val="657038D9"/>
    <w:rsid w:val="65736F26"/>
    <w:rsid w:val="65744900"/>
    <w:rsid w:val="65744A4C"/>
    <w:rsid w:val="65827499"/>
    <w:rsid w:val="65834F1A"/>
    <w:rsid w:val="6587477F"/>
    <w:rsid w:val="65876E75"/>
    <w:rsid w:val="658948A5"/>
    <w:rsid w:val="658D1838"/>
    <w:rsid w:val="658D7A28"/>
    <w:rsid w:val="65931931"/>
    <w:rsid w:val="6593581A"/>
    <w:rsid w:val="65942C36"/>
    <w:rsid w:val="659506B8"/>
    <w:rsid w:val="65973AAE"/>
    <w:rsid w:val="6598163C"/>
    <w:rsid w:val="65982E30"/>
    <w:rsid w:val="659B0B9A"/>
    <w:rsid w:val="659C0042"/>
    <w:rsid w:val="659C2241"/>
    <w:rsid w:val="65A00C47"/>
    <w:rsid w:val="65A166C8"/>
    <w:rsid w:val="65A17F37"/>
    <w:rsid w:val="65A25A5D"/>
    <w:rsid w:val="65A2617E"/>
    <w:rsid w:val="65A43583"/>
    <w:rsid w:val="65A663D3"/>
    <w:rsid w:val="65AE7F5D"/>
    <w:rsid w:val="65B01F28"/>
    <w:rsid w:val="65B67155"/>
    <w:rsid w:val="65BA5074"/>
    <w:rsid w:val="65BA6D04"/>
    <w:rsid w:val="65BD4108"/>
    <w:rsid w:val="65BD5FF9"/>
    <w:rsid w:val="65BE6BF7"/>
    <w:rsid w:val="65C14135"/>
    <w:rsid w:val="65C15EE3"/>
    <w:rsid w:val="65C23A09"/>
    <w:rsid w:val="65C53405"/>
    <w:rsid w:val="65C71BB1"/>
    <w:rsid w:val="65CD4095"/>
    <w:rsid w:val="65CF1796"/>
    <w:rsid w:val="65CF7132"/>
    <w:rsid w:val="65D3619D"/>
    <w:rsid w:val="65D45C1E"/>
    <w:rsid w:val="65D649A4"/>
    <w:rsid w:val="65D73958"/>
    <w:rsid w:val="65D84624"/>
    <w:rsid w:val="65DB0E2C"/>
    <w:rsid w:val="65DB55A9"/>
    <w:rsid w:val="65DC68AD"/>
    <w:rsid w:val="65E052B4"/>
    <w:rsid w:val="65E240AB"/>
    <w:rsid w:val="65E25E59"/>
    <w:rsid w:val="65E36C47"/>
    <w:rsid w:val="65E74C3F"/>
    <w:rsid w:val="65E816C2"/>
    <w:rsid w:val="65E826C0"/>
    <w:rsid w:val="65EB1D86"/>
    <w:rsid w:val="65ED6CD8"/>
    <w:rsid w:val="65F056C5"/>
    <w:rsid w:val="65F22BB6"/>
    <w:rsid w:val="65F364D3"/>
    <w:rsid w:val="65F43F54"/>
    <w:rsid w:val="65FA31A3"/>
    <w:rsid w:val="65FE353C"/>
    <w:rsid w:val="65FF07B9"/>
    <w:rsid w:val="65FF1D4D"/>
    <w:rsid w:val="66032EEA"/>
    <w:rsid w:val="660404C6"/>
    <w:rsid w:val="66042274"/>
    <w:rsid w:val="660440AC"/>
    <w:rsid w:val="66067D9A"/>
    <w:rsid w:val="660718F0"/>
    <w:rsid w:val="660776F2"/>
    <w:rsid w:val="66083B12"/>
    <w:rsid w:val="66087371"/>
    <w:rsid w:val="66090676"/>
    <w:rsid w:val="660D707D"/>
    <w:rsid w:val="661029C7"/>
    <w:rsid w:val="66130F86"/>
    <w:rsid w:val="661447D3"/>
    <w:rsid w:val="66166687"/>
    <w:rsid w:val="6618540E"/>
    <w:rsid w:val="6618760C"/>
    <w:rsid w:val="661C136B"/>
    <w:rsid w:val="661F4D98"/>
    <w:rsid w:val="66236F28"/>
    <w:rsid w:val="66246CA2"/>
    <w:rsid w:val="662621EA"/>
    <w:rsid w:val="66292CD3"/>
    <w:rsid w:val="66293129"/>
    <w:rsid w:val="662A169A"/>
    <w:rsid w:val="662B15AE"/>
    <w:rsid w:val="662D3578"/>
    <w:rsid w:val="662E3C33"/>
    <w:rsid w:val="662E75B1"/>
    <w:rsid w:val="662F5033"/>
    <w:rsid w:val="662F5CA4"/>
    <w:rsid w:val="66303069"/>
    <w:rsid w:val="6631721D"/>
    <w:rsid w:val="6635242D"/>
    <w:rsid w:val="66356F3C"/>
    <w:rsid w:val="66372649"/>
    <w:rsid w:val="663743F7"/>
    <w:rsid w:val="66383CCB"/>
    <w:rsid w:val="663848B9"/>
    <w:rsid w:val="663B46C9"/>
    <w:rsid w:val="6640239D"/>
    <w:rsid w:val="66441755"/>
    <w:rsid w:val="6645639C"/>
    <w:rsid w:val="664571D6"/>
    <w:rsid w:val="664839DE"/>
    <w:rsid w:val="664B10E0"/>
    <w:rsid w:val="664B7EA3"/>
    <w:rsid w:val="664D37C1"/>
    <w:rsid w:val="664D7E66"/>
    <w:rsid w:val="66502FE9"/>
    <w:rsid w:val="66507267"/>
    <w:rsid w:val="66521231"/>
    <w:rsid w:val="66540B05"/>
    <w:rsid w:val="66557471"/>
    <w:rsid w:val="66575D03"/>
    <w:rsid w:val="66576847"/>
    <w:rsid w:val="665A00E6"/>
    <w:rsid w:val="665B4630"/>
    <w:rsid w:val="665F56FC"/>
    <w:rsid w:val="665F7D80"/>
    <w:rsid w:val="66620D05"/>
    <w:rsid w:val="66644AC0"/>
    <w:rsid w:val="6665668A"/>
    <w:rsid w:val="66686491"/>
    <w:rsid w:val="666D1BC7"/>
    <w:rsid w:val="666D4B17"/>
    <w:rsid w:val="666D606B"/>
    <w:rsid w:val="66713D0F"/>
    <w:rsid w:val="66723681"/>
    <w:rsid w:val="667322A4"/>
    <w:rsid w:val="66741912"/>
    <w:rsid w:val="66742F55"/>
    <w:rsid w:val="667679A5"/>
    <w:rsid w:val="667A1C2F"/>
    <w:rsid w:val="667F2833"/>
    <w:rsid w:val="668138C4"/>
    <w:rsid w:val="66845C57"/>
    <w:rsid w:val="66855163"/>
    <w:rsid w:val="66857FC0"/>
    <w:rsid w:val="66886A01"/>
    <w:rsid w:val="66894448"/>
    <w:rsid w:val="66895804"/>
    <w:rsid w:val="668A09CB"/>
    <w:rsid w:val="668C4743"/>
    <w:rsid w:val="668E5DF0"/>
    <w:rsid w:val="66911D59"/>
    <w:rsid w:val="66976C44"/>
    <w:rsid w:val="669A179D"/>
    <w:rsid w:val="669E6224"/>
    <w:rsid w:val="669E75A1"/>
    <w:rsid w:val="669F0646"/>
    <w:rsid w:val="669F0B6A"/>
    <w:rsid w:val="66A01F9C"/>
    <w:rsid w:val="66A3383B"/>
    <w:rsid w:val="66A562F6"/>
    <w:rsid w:val="66A63D78"/>
    <w:rsid w:val="66A9783B"/>
    <w:rsid w:val="66AB0941"/>
    <w:rsid w:val="66AD290B"/>
    <w:rsid w:val="66B05D23"/>
    <w:rsid w:val="66B17B8A"/>
    <w:rsid w:val="66B477F6"/>
    <w:rsid w:val="66B761F0"/>
    <w:rsid w:val="66B87515"/>
    <w:rsid w:val="66BB049A"/>
    <w:rsid w:val="66BB6DD6"/>
    <w:rsid w:val="66BC011A"/>
    <w:rsid w:val="66C0619B"/>
    <w:rsid w:val="66C45526"/>
    <w:rsid w:val="66C739CD"/>
    <w:rsid w:val="66C877B0"/>
    <w:rsid w:val="66CA7430"/>
    <w:rsid w:val="66CB4EB1"/>
    <w:rsid w:val="66CC2D91"/>
    <w:rsid w:val="66CD03B4"/>
    <w:rsid w:val="66CE4319"/>
    <w:rsid w:val="66D00875"/>
    <w:rsid w:val="66D32372"/>
    <w:rsid w:val="66D460EA"/>
    <w:rsid w:val="66DD4F9F"/>
    <w:rsid w:val="66DE2AC5"/>
    <w:rsid w:val="66DE60D0"/>
    <w:rsid w:val="66E000AE"/>
    <w:rsid w:val="66E14AAB"/>
    <w:rsid w:val="66E24AD6"/>
    <w:rsid w:val="66E32558"/>
    <w:rsid w:val="66E3632D"/>
    <w:rsid w:val="66E634DC"/>
    <w:rsid w:val="66E747E1"/>
    <w:rsid w:val="66EB623D"/>
    <w:rsid w:val="66EF1480"/>
    <w:rsid w:val="66F347C2"/>
    <w:rsid w:val="66F351B2"/>
    <w:rsid w:val="66F978FF"/>
    <w:rsid w:val="66FA5A00"/>
    <w:rsid w:val="66FB37CF"/>
    <w:rsid w:val="66FD73EF"/>
    <w:rsid w:val="67010561"/>
    <w:rsid w:val="67022E0D"/>
    <w:rsid w:val="6709601B"/>
    <w:rsid w:val="671230A7"/>
    <w:rsid w:val="6712723B"/>
    <w:rsid w:val="67161AAD"/>
    <w:rsid w:val="6716225F"/>
    <w:rsid w:val="67192543"/>
    <w:rsid w:val="67192A32"/>
    <w:rsid w:val="671A3D37"/>
    <w:rsid w:val="671B4A39"/>
    <w:rsid w:val="671D1438"/>
    <w:rsid w:val="671D4CBB"/>
    <w:rsid w:val="672023BD"/>
    <w:rsid w:val="67217E3E"/>
    <w:rsid w:val="67230DC3"/>
    <w:rsid w:val="672520C8"/>
    <w:rsid w:val="672811CC"/>
    <w:rsid w:val="672B1A53"/>
    <w:rsid w:val="672C7CD4"/>
    <w:rsid w:val="6731217B"/>
    <w:rsid w:val="673567C2"/>
    <w:rsid w:val="67376086"/>
    <w:rsid w:val="67392F67"/>
    <w:rsid w:val="673954E5"/>
    <w:rsid w:val="673D196D"/>
    <w:rsid w:val="673E23A7"/>
    <w:rsid w:val="673E5311"/>
    <w:rsid w:val="674B4506"/>
    <w:rsid w:val="674D37A6"/>
    <w:rsid w:val="674E7C4A"/>
    <w:rsid w:val="674F03E2"/>
    <w:rsid w:val="6755742D"/>
    <w:rsid w:val="67570318"/>
    <w:rsid w:val="6759214B"/>
    <w:rsid w:val="675B47A0"/>
    <w:rsid w:val="67650933"/>
    <w:rsid w:val="6767133B"/>
    <w:rsid w:val="67686034"/>
    <w:rsid w:val="676A1537"/>
    <w:rsid w:val="676B3F3A"/>
    <w:rsid w:val="676C1E7F"/>
    <w:rsid w:val="676E37C1"/>
    <w:rsid w:val="67762DCB"/>
    <w:rsid w:val="677840D0"/>
    <w:rsid w:val="677862CF"/>
    <w:rsid w:val="67786A75"/>
    <w:rsid w:val="677C2960"/>
    <w:rsid w:val="677D2756"/>
    <w:rsid w:val="677E3A5B"/>
    <w:rsid w:val="677F14DD"/>
    <w:rsid w:val="677F6056"/>
    <w:rsid w:val="67806F5E"/>
    <w:rsid w:val="678420E1"/>
    <w:rsid w:val="67862898"/>
    <w:rsid w:val="67873066"/>
    <w:rsid w:val="67880AE7"/>
    <w:rsid w:val="678A1A6C"/>
    <w:rsid w:val="67901777"/>
    <w:rsid w:val="67903975"/>
    <w:rsid w:val="6791267E"/>
    <w:rsid w:val="67915D89"/>
    <w:rsid w:val="6792015B"/>
    <w:rsid w:val="67924C7A"/>
    <w:rsid w:val="67931B01"/>
    <w:rsid w:val="679338AF"/>
    <w:rsid w:val="67987117"/>
    <w:rsid w:val="679A2E90"/>
    <w:rsid w:val="679B1D06"/>
    <w:rsid w:val="679D0A8D"/>
    <w:rsid w:val="67A254F4"/>
    <w:rsid w:val="67A45ABC"/>
    <w:rsid w:val="67A4786A"/>
    <w:rsid w:val="67A50097"/>
    <w:rsid w:val="67AA451F"/>
    <w:rsid w:val="67AC7A22"/>
    <w:rsid w:val="67AE06E9"/>
    <w:rsid w:val="67AE2497"/>
    <w:rsid w:val="67B42E10"/>
    <w:rsid w:val="67B71637"/>
    <w:rsid w:val="67B94B3A"/>
    <w:rsid w:val="67BA25BB"/>
    <w:rsid w:val="67BA7681"/>
    <w:rsid w:val="67BC1058"/>
    <w:rsid w:val="67BE2A2B"/>
    <w:rsid w:val="67C22427"/>
    <w:rsid w:val="67C43A69"/>
    <w:rsid w:val="67C9107F"/>
    <w:rsid w:val="67CF2561"/>
    <w:rsid w:val="67D068B1"/>
    <w:rsid w:val="67D27C62"/>
    <w:rsid w:val="67D4777F"/>
    <w:rsid w:val="67D50BE7"/>
    <w:rsid w:val="67D81B6B"/>
    <w:rsid w:val="67D975ED"/>
    <w:rsid w:val="67DB076F"/>
    <w:rsid w:val="67DF4D79"/>
    <w:rsid w:val="67E10ABE"/>
    <w:rsid w:val="67E20393"/>
    <w:rsid w:val="67E54704"/>
    <w:rsid w:val="67E61C31"/>
    <w:rsid w:val="67E77C07"/>
    <w:rsid w:val="67E94C28"/>
    <w:rsid w:val="67E97887"/>
    <w:rsid w:val="67EB2D8A"/>
    <w:rsid w:val="67EB36EB"/>
    <w:rsid w:val="67ED7FD7"/>
    <w:rsid w:val="67EE4F89"/>
    <w:rsid w:val="67F0048D"/>
    <w:rsid w:val="67F02A95"/>
    <w:rsid w:val="67F325A0"/>
    <w:rsid w:val="67F5111B"/>
    <w:rsid w:val="67F73E3E"/>
    <w:rsid w:val="67F85E08"/>
    <w:rsid w:val="67F87EA2"/>
    <w:rsid w:val="67F91242"/>
    <w:rsid w:val="67F97B21"/>
    <w:rsid w:val="67FB4030"/>
    <w:rsid w:val="67FC61E2"/>
    <w:rsid w:val="67FD51CC"/>
    <w:rsid w:val="68002D30"/>
    <w:rsid w:val="68014F2E"/>
    <w:rsid w:val="68021003"/>
    <w:rsid w:val="68026233"/>
    <w:rsid w:val="68040309"/>
    <w:rsid w:val="68041F98"/>
    <w:rsid w:val="6804655B"/>
    <w:rsid w:val="680E2045"/>
    <w:rsid w:val="680E4244"/>
    <w:rsid w:val="680F7AC7"/>
    <w:rsid w:val="681364CD"/>
    <w:rsid w:val="68172955"/>
    <w:rsid w:val="681803D6"/>
    <w:rsid w:val="68182006"/>
    <w:rsid w:val="68184B53"/>
    <w:rsid w:val="681874B4"/>
    <w:rsid w:val="68195E58"/>
    <w:rsid w:val="681A3FD0"/>
    <w:rsid w:val="681A7B2C"/>
    <w:rsid w:val="681E22E0"/>
    <w:rsid w:val="681F04CB"/>
    <w:rsid w:val="68213264"/>
    <w:rsid w:val="68224C33"/>
    <w:rsid w:val="68236767"/>
    <w:rsid w:val="682409AB"/>
    <w:rsid w:val="682534D6"/>
    <w:rsid w:val="6826136B"/>
    <w:rsid w:val="6827516E"/>
    <w:rsid w:val="68297D70"/>
    <w:rsid w:val="682B15F5"/>
    <w:rsid w:val="682E35D8"/>
    <w:rsid w:val="68336E40"/>
    <w:rsid w:val="683C3F47"/>
    <w:rsid w:val="683E1DD2"/>
    <w:rsid w:val="6841155D"/>
    <w:rsid w:val="6841159B"/>
    <w:rsid w:val="6842701C"/>
    <w:rsid w:val="68436992"/>
    <w:rsid w:val="68455C73"/>
    <w:rsid w:val="68490BA5"/>
    <w:rsid w:val="684B40A8"/>
    <w:rsid w:val="684C04B5"/>
    <w:rsid w:val="684F2AAF"/>
    <w:rsid w:val="68570D81"/>
    <w:rsid w:val="685E52C7"/>
    <w:rsid w:val="68613752"/>
    <w:rsid w:val="6861575B"/>
    <w:rsid w:val="6861624C"/>
    <w:rsid w:val="68623CCE"/>
    <w:rsid w:val="6864524C"/>
    <w:rsid w:val="686504D6"/>
    <w:rsid w:val="68674177"/>
    <w:rsid w:val="686B23DF"/>
    <w:rsid w:val="686E1C26"/>
    <w:rsid w:val="686E3B24"/>
    <w:rsid w:val="686F5562"/>
    <w:rsid w:val="68717BDB"/>
    <w:rsid w:val="687264E6"/>
    <w:rsid w:val="68752CEE"/>
    <w:rsid w:val="68774F7F"/>
    <w:rsid w:val="687916F5"/>
    <w:rsid w:val="687A7176"/>
    <w:rsid w:val="687E630D"/>
    <w:rsid w:val="687F0831"/>
    <w:rsid w:val="687F2DA7"/>
    <w:rsid w:val="687F5BE1"/>
    <w:rsid w:val="68807A84"/>
    <w:rsid w:val="68896A60"/>
    <w:rsid w:val="688A7410"/>
    <w:rsid w:val="688B27D8"/>
    <w:rsid w:val="688C2914"/>
    <w:rsid w:val="68927925"/>
    <w:rsid w:val="68953223"/>
    <w:rsid w:val="68976726"/>
    <w:rsid w:val="68993147"/>
    <w:rsid w:val="689C6431"/>
    <w:rsid w:val="68A35DBC"/>
    <w:rsid w:val="68A47FBA"/>
    <w:rsid w:val="68A613C0"/>
    <w:rsid w:val="68AA1EC4"/>
    <w:rsid w:val="68AB31C8"/>
    <w:rsid w:val="68AB4C6B"/>
    <w:rsid w:val="68AB69D7"/>
    <w:rsid w:val="68AC0C4A"/>
    <w:rsid w:val="68AC2E48"/>
    <w:rsid w:val="68AC53C7"/>
    <w:rsid w:val="68AD08CA"/>
    <w:rsid w:val="68AE634B"/>
    <w:rsid w:val="68B00491"/>
    <w:rsid w:val="68B41D2F"/>
    <w:rsid w:val="68B55CD6"/>
    <w:rsid w:val="68B946DC"/>
    <w:rsid w:val="68B95DF5"/>
    <w:rsid w:val="68BD30E3"/>
    <w:rsid w:val="68C639F2"/>
    <w:rsid w:val="68C8445A"/>
    <w:rsid w:val="68CB7E7A"/>
    <w:rsid w:val="68CC58FB"/>
    <w:rsid w:val="68CD117F"/>
    <w:rsid w:val="68CF6880"/>
    <w:rsid w:val="68D0643D"/>
    <w:rsid w:val="68D30B09"/>
    <w:rsid w:val="68D4658B"/>
    <w:rsid w:val="68D573F4"/>
    <w:rsid w:val="68DA4C11"/>
    <w:rsid w:val="68DE6DAC"/>
    <w:rsid w:val="68DF491C"/>
    <w:rsid w:val="68E1201D"/>
    <w:rsid w:val="68E36170"/>
    <w:rsid w:val="68E42FA2"/>
    <w:rsid w:val="68E5013A"/>
    <w:rsid w:val="68E65C61"/>
    <w:rsid w:val="68E777AA"/>
    <w:rsid w:val="68E8522C"/>
    <w:rsid w:val="68EB3277"/>
    <w:rsid w:val="68EC3C32"/>
    <w:rsid w:val="68EE432A"/>
    <w:rsid w:val="68EF720B"/>
    <w:rsid w:val="68F100BA"/>
    <w:rsid w:val="68F264B9"/>
    <w:rsid w:val="68F4103E"/>
    <w:rsid w:val="68F640F6"/>
    <w:rsid w:val="68F64541"/>
    <w:rsid w:val="68F954C6"/>
    <w:rsid w:val="68FA2F47"/>
    <w:rsid w:val="68FB19A9"/>
    <w:rsid w:val="68FB5BB0"/>
    <w:rsid w:val="68FC644B"/>
    <w:rsid w:val="690006D4"/>
    <w:rsid w:val="690156CC"/>
    <w:rsid w:val="6908207B"/>
    <w:rsid w:val="69085BD7"/>
    <w:rsid w:val="690D4166"/>
    <w:rsid w:val="690E58E3"/>
    <w:rsid w:val="690F2EED"/>
    <w:rsid w:val="690F51B7"/>
    <w:rsid w:val="69132EFA"/>
    <w:rsid w:val="69151573"/>
    <w:rsid w:val="69166546"/>
    <w:rsid w:val="691959FB"/>
    <w:rsid w:val="691A347C"/>
    <w:rsid w:val="691F6419"/>
    <w:rsid w:val="69201240"/>
    <w:rsid w:val="692073C4"/>
    <w:rsid w:val="69212E07"/>
    <w:rsid w:val="6921668A"/>
    <w:rsid w:val="6925180D"/>
    <w:rsid w:val="69255090"/>
    <w:rsid w:val="692A0C26"/>
    <w:rsid w:val="692B3716"/>
    <w:rsid w:val="692C1198"/>
    <w:rsid w:val="692C7B17"/>
    <w:rsid w:val="693343A6"/>
    <w:rsid w:val="69342E70"/>
    <w:rsid w:val="69393D31"/>
    <w:rsid w:val="693A17B3"/>
    <w:rsid w:val="693C571E"/>
    <w:rsid w:val="693E01B9"/>
    <w:rsid w:val="6940572A"/>
    <w:rsid w:val="69426BBF"/>
    <w:rsid w:val="69430DBD"/>
    <w:rsid w:val="69496089"/>
    <w:rsid w:val="694A61EF"/>
    <w:rsid w:val="694C640B"/>
    <w:rsid w:val="69502D4F"/>
    <w:rsid w:val="69513A22"/>
    <w:rsid w:val="6951757E"/>
    <w:rsid w:val="6953779A"/>
    <w:rsid w:val="69540E1C"/>
    <w:rsid w:val="69564B94"/>
    <w:rsid w:val="695732E1"/>
    <w:rsid w:val="69591C34"/>
    <w:rsid w:val="69594684"/>
    <w:rsid w:val="695B1CE7"/>
    <w:rsid w:val="695B664F"/>
    <w:rsid w:val="69605A13"/>
    <w:rsid w:val="69614C8B"/>
    <w:rsid w:val="69621672"/>
    <w:rsid w:val="69643755"/>
    <w:rsid w:val="696848C8"/>
    <w:rsid w:val="696A1BEA"/>
    <w:rsid w:val="696A62C2"/>
    <w:rsid w:val="696D5485"/>
    <w:rsid w:val="696E0D08"/>
    <w:rsid w:val="69717C20"/>
    <w:rsid w:val="69724444"/>
    <w:rsid w:val="6974326C"/>
    <w:rsid w:val="69755D9C"/>
    <w:rsid w:val="69763488"/>
    <w:rsid w:val="69763B96"/>
    <w:rsid w:val="69781B4C"/>
    <w:rsid w:val="69787099"/>
    <w:rsid w:val="697A1BEC"/>
    <w:rsid w:val="697C5A9F"/>
    <w:rsid w:val="697F0C22"/>
    <w:rsid w:val="697F7D43"/>
    <w:rsid w:val="698066A4"/>
    <w:rsid w:val="69833DCE"/>
    <w:rsid w:val="698663AF"/>
    <w:rsid w:val="6987602F"/>
    <w:rsid w:val="69877444"/>
    <w:rsid w:val="69894DB5"/>
    <w:rsid w:val="698B02B8"/>
    <w:rsid w:val="6990454A"/>
    <w:rsid w:val="699120AA"/>
    <w:rsid w:val="699243C0"/>
    <w:rsid w:val="69975429"/>
    <w:rsid w:val="699917CC"/>
    <w:rsid w:val="699A0231"/>
    <w:rsid w:val="699B4CCF"/>
    <w:rsid w:val="699E14D7"/>
    <w:rsid w:val="69A1245C"/>
    <w:rsid w:val="69A50E62"/>
    <w:rsid w:val="69A91168"/>
    <w:rsid w:val="69AC2A06"/>
    <w:rsid w:val="69AE677E"/>
    <w:rsid w:val="69AF3970"/>
    <w:rsid w:val="69B01180"/>
    <w:rsid w:val="69B45BF9"/>
    <w:rsid w:val="69B47B0D"/>
    <w:rsid w:val="69BA1345"/>
    <w:rsid w:val="69BD2017"/>
    <w:rsid w:val="69BE326F"/>
    <w:rsid w:val="69C14F0F"/>
    <w:rsid w:val="69C2222A"/>
    <w:rsid w:val="69C42446"/>
    <w:rsid w:val="69C76E18"/>
    <w:rsid w:val="69C77840"/>
    <w:rsid w:val="69CA2F1C"/>
    <w:rsid w:val="69CB10A2"/>
    <w:rsid w:val="69CB581E"/>
    <w:rsid w:val="69CC4E56"/>
    <w:rsid w:val="69CD0D21"/>
    <w:rsid w:val="69CE5022"/>
    <w:rsid w:val="69CE6E20"/>
    <w:rsid w:val="69D151A9"/>
    <w:rsid w:val="69D35328"/>
    <w:rsid w:val="69D364AE"/>
    <w:rsid w:val="69D411E4"/>
    <w:rsid w:val="69D67433"/>
    <w:rsid w:val="69D76646"/>
    <w:rsid w:val="69DC6DBD"/>
    <w:rsid w:val="69DD7064"/>
    <w:rsid w:val="69DE6A3D"/>
    <w:rsid w:val="69DF4B8A"/>
    <w:rsid w:val="69DF7D42"/>
    <w:rsid w:val="69E25443"/>
    <w:rsid w:val="69E441CA"/>
    <w:rsid w:val="69E9326E"/>
    <w:rsid w:val="69EA149B"/>
    <w:rsid w:val="69EB79D2"/>
    <w:rsid w:val="69EF79FE"/>
    <w:rsid w:val="69F26A66"/>
    <w:rsid w:val="69F369E3"/>
    <w:rsid w:val="69F43EC3"/>
    <w:rsid w:val="69F640E4"/>
    <w:rsid w:val="69FA636D"/>
    <w:rsid w:val="6A010FA4"/>
    <w:rsid w:val="6A0171F6"/>
    <w:rsid w:val="6A026ACA"/>
    <w:rsid w:val="6A0546FF"/>
    <w:rsid w:val="6A0568FD"/>
    <w:rsid w:val="6A06480C"/>
    <w:rsid w:val="6A0A4204"/>
    <w:rsid w:val="6A0A6608"/>
    <w:rsid w:val="6A0B4089"/>
    <w:rsid w:val="6A0C16F7"/>
    <w:rsid w:val="6A0C1B0B"/>
    <w:rsid w:val="6A0C54B9"/>
    <w:rsid w:val="6A100511"/>
    <w:rsid w:val="6A12254A"/>
    <w:rsid w:val="6A136F29"/>
    <w:rsid w:val="6A143118"/>
    <w:rsid w:val="6A151116"/>
    <w:rsid w:val="6A16241A"/>
    <w:rsid w:val="6A177E9C"/>
    <w:rsid w:val="6A19173C"/>
    <w:rsid w:val="6A1B68A2"/>
    <w:rsid w:val="6A1C4324"/>
    <w:rsid w:val="6A1F52A8"/>
    <w:rsid w:val="6A205136"/>
    <w:rsid w:val="6A242EE4"/>
    <w:rsid w:val="6A254C33"/>
    <w:rsid w:val="6A254DE4"/>
    <w:rsid w:val="6A2E5B11"/>
    <w:rsid w:val="6A2F5543"/>
    <w:rsid w:val="6A321B28"/>
    <w:rsid w:val="6A372C18"/>
    <w:rsid w:val="6A3A1355"/>
    <w:rsid w:val="6A3A7CAA"/>
    <w:rsid w:val="6A3D7B02"/>
    <w:rsid w:val="6A3F1ACC"/>
    <w:rsid w:val="6A414563"/>
    <w:rsid w:val="6A425119"/>
    <w:rsid w:val="6A4341E3"/>
    <w:rsid w:val="6A441C65"/>
    <w:rsid w:val="6A4618AF"/>
    <w:rsid w:val="6A467F43"/>
    <w:rsid w:val="6A470981"/>
    <w:rsid w:val="6A4C28F4"/>
    <w:rsid w:val="6A4C5F97"/>
    <w:rsid w:val="6A4F3DBE"/>
    <w:rsid w:val="6A521800"/>
    <w:rsid w:val="6A547D01"/>
    <w:rsid w:val="6A582B8E"/>
    <w:rsid w:val="6A5C2B8F"/>
    <w:rsid w:val="6A5C730C"/>
    <w:rsid w:val="6A5D0610"/>
    <w:rsid w:val="6A613E90"/>
    <w:rsid w:val="6A624A98"/>
    <w:rsid w:val="6A63251A"/>
    <w:rsid w:val="6A647F9B"/>
    <w:rsid w:val="6A6A1EA4"/>
    <w:rsid w:val="6A6B3750"/>
    <w:rsid w:val="6A6E5867"/>
    <w:rsid w:val="6A70612A"/>
    <w:rsid w:val="6A724D32"/>
    <w:rsid w:val="6A7327B4"/>
    <w:rsid w:val="6A7412DB"/>
    <w:rsid w:val="6A771266"/>
    <w:rsid w:val="6A7C1691"/>
    <w:rsid w:val="6A7C5642"/>
    <w:rsid w:val="6A7D30C3"/>
    <w:rsid w:val="6A7E0B45"/>
    <w:rsid w:val="6A7F65C7"/>
    <w:rsid w:val="6A810A85"/>
    <w:rsid w:val="6A811ACA"/>
    <w:rsid w:val="6A892D47"/>
    <w:rsid w:val="6A8B4D12"/>
    <w:rsid w:val="6A8B6AC0"/>
    <w:rsid w:val="6A8C014E"/>
    <w:rsid w:val="6A8D6CDC"/>
    <w:rsid w:val="6A9204D5"/>
    <w:rsid w:val="6A923ADC"/>
    <w:rsid w:val="6A953FED"/>
    <w:rsid w:val="6A9774F1"/>
    <w:rsid w:val="6A9811DC"/>
    <w:rsid w:val="6A9816EF"/>
    <w:rsid w:val="6A994C06"/>
    <w:rsid w:val="6A997170"/>
    <w:rsid w:val="6A9C00F5"/>
    <w:rsid w:val="6A9D13FA"/>
    <w:rsid w:val="6A9D5B77"/>
    <w:rsid w:val="6A9F107A"/>
    <w:rsid w:val="6AA13260"/>
    <w:rsid w:val="6AA17E00"/>
    <w:rsid w:val="6AA25882"/>
    <w:rsid w:val="6AA302AD"/>
    <w:rsid w:val="6AA33E09"/>
    <w:rsid w:val="6AA67D9D"/>
    <w:rsid w:val="6AA714FE"/>
    <w:rsid w:val="6AA77490"/>
    <w:rsid w:val="6AAA4E8C"/>
    <w:rsid w:val="6AAC696A"/>
    <w:rsid w:val="6AAE27AE"/>
    <w:rsid w:val="6AAE7116"/>
    <w:rsid w:val="6AB5321D"/>
    <w:rsid w:val="6AB71FA4"/>
    <w:rsid w:val="6AB92308"/>
    <w:rsid w:val="6ABC136F"/>
    <w:rsid w:val="6ABE50E7"/>
    <w:rsid w:val="6AC04E32"/>
    <w:rsid w:val="6AC07030"/>
    <w:rsid w:val="6AC128B3"/>
    <w:rsid w:val="6AC25DB6"/>
    <w:rsid w:val="6AC60F39"/>
    <w:rsid w:val="6AC63F9C"/>
    <w:rsid w:val="6AC87CC0"/>
    <w:rsid w:val="6AC939EF"/>
    <w:rsid w:val="6ACC4DCB"/>
    <w:rsid w:val="6ACE5FB0"/>
    <w:rsid w:val="6ACF1022"/>
    <w:rsid w:val="6AD050CC"/>
    <w:rsid w:val="6AD76C55"/>
    <w:rsid w:val="6ADA345D"/>
    <w:rsid w:val="6ADB0EDF"/>
    <w:rsid w:val="6ADC30DD"/>
    <w:rsid w:val="6ADC731B"/>
    <w:rsid w:val="6ADD43E2"/>
    <w:rsid w:val="6ADD4AB5"/>
    <w:rsid w:val="6AE44AD1"/>
    <w:rsid w:val="6AE6019A"/>
    <w:rsid w:val="6AEA5EDC"/>
    <w:rsid w:val="6AEC1179"/>
    <w:rsid w:val="6AED6BFB"/>
    <w:rsid w:val="6AF01018"/>
    <w:rsid w:val="6AF13082"/>
    <w:rsid w:val="6AF208ED"/>
    <w:rsid w:val="6AF723A7"/>
    <w:rsid w:val="6AFB3C45"/>
    <w:rsid w:val="6AFD711C"/>
    <w:rsid w:val="6B00369D"/>
    <w:rsid w:val="6B014FD4"/>
    <w:rsid w:val="6B025130"/>
    <w:rsid w:val="6B056872"/>
    <w:rsid w:val="6B057B25"/>
    <w:rsid w:val="6B066537"/>
    <w:rsid w:val="6B09246A"/>
    <w:rsid w:val="6B09652B"/>
    <w:rsid w:val="6B0C74AF"/>
    <w:rsid w:val="6B0C7A7D"/>
    <w:rsid w:val="6B0D712F"/>
    <w:rsid w:val="6B0D7B09"/>
    <w:rsid w:val="6B113469"/>
    <w:rsid w:val="6B152326"/>
    <w:rsid w:val="6B15453C"/>
    <w:rsid w:val="6B196B1E"/>
    <w:rsid w:val="6B1A4247"/>
    <w:rsid w:val="6B1B5180"/>
    <w:rsid w:val="6B1C5B5B"/>
    <w:rsid w:val="6B1E17A6"/>
    <w:rsid w:val="6B1E5B86"/>
    <w:rsid w:val="6B234F4A"/>
    <w:rsid w:val="6B277CD9"/>
    <w:rsid w:val="6B28575B"/>
    <w:rsid w:val="6B290FDE"/>
    <w:rsid w:val="6B2931DC"/>
    <w:rsid w:val="6B2B0AAB"/>
    <w:rsid w:val="6B2B10FF"/>
    <w:rsid w:val="6B2F50E5"/>
    <w:rsid w:val="6B344DF0"/>
    <w:rsid w:val="6B3715F5"/>
    <w:rsid w:val="6B371AA7"/>
    <w:rsid w:val="6B3B477B"/>
    <w:rsid w:val="6B3C21FD"/>
    <w:rsid w:val="6B3D425E"/>
    <w:rsid w:val="6B3E1D84"/>
    <w:rsid w:val="6B3F3181"/>
    <w:rsid w:val="6B410883"/>
    <w:rsid w:val="6B432AA4"/>
    <w:rsid w:val="6B433D86"/>
    <w:rsid w:val="6B4B4A16"/>
    <w:rsid w:val="6B4D7F19"/>
    <w:rsid w:val="6B4E3E49"/>
    <w:rsid w:val="6B500E9D"/>
    <w:rsid w:val="6B52582F"/>
    <w:rsid w:val="6B5275DD"/>
    <w:rsid w:val="6B5478A4"/>
    <w:rsid w:val="6B5577B9"/>
    <w:rsid w:val="6B56531F"/>
    <w:rsid w:val="6B5A6332"/>
    <w:rsid w:val="6B5E41D4"/>
    <w:rsid w:val="6B621DBD"/>
    <w:rsid w:val="6B621F16"/>
    <w:rsid w:val="6B62243D"/>
    <w:rsid w:val="6B6320BC"/>
    <w:rsid w:val="6B6433C1"/>
    <w:rsid w:val="6B6555BF"/>
    <w:rsid w:val="6B6753A0"/>
    <w:rsid w:val="6B67752D"/>
    <w:rsid w:val="6B685053"/>
    <w:rsid w:val="6B6C0DA2"/>
    <w:rsid w:val="6B6D4417"/>
    <w:rsid w:val="6B6E3CD1"/>
    <w:rsid w:val="6B7113D2"/>
    <w:rsid w:val="6B712159"/>
    <w:rsid w:val="6B714C55"/>
    <w:rsid w:val="6B721A2E"/>
    <w:rsid w:val="6B732357"/>
    <w:rsid w:val="6B7439F8"/>
    <w:rsid w:val="6B75585A"/>
    <w:rsid w:val="6B7610DD"/>
    <w:rsid w:val="6B7632DB"/>
    <w:rsid w:val="6B7E12E4"/>
    <w:rsid w:val="6B7F19ED"/>
    <w:rsid w:val="6B80514F"/>
    <w:rsid w:val="6B8B1F7C"/>
    <w:rsid w:val="6B8E0982"/>
    <w:rsid w:val="6B8E4AB9"/>
    <w:rsid w:val="6B8E6784"/>
    <w:rsid w:val="6B917708"/>
    <w:rsid w:val="6B92221E"/>
    <w:rsid w:val="6B94288B"/>
    <w:rsid w:val="6B965D8F"/>
    <w:rsid w:val="6B9A0018"/>
    <w:rsid w:val="6B9A16B0"/>
    <w:rsid w:val="6B9B0F84"/>
    <w:rsid w:val="6B9D2F4E"/>
    <w:rsid w:val="6B9E319B"/>
    <w:rsid w:val="6B9F6CC6"/>
    <w:rsid w:val="6BA208B3"/>
    <w:rsid w:val="6BA37623"/>
    <w:rsid w:val="6BA73AAA"/>
    <w:rsid w:val="6BA73F43"/>
    <w:rsid w:val="6BA77929"/>
    <w:rsid w:val="6BA8152C"/>
    <w:rsid w:val="6BAC3CEF"/>
    <w:rsid w:val="6BAE0CB8"/>
    <w:rsid w:val="6BAE6F0A"/>
    <w:rsid w:val="6BB17C3D"/>
    <w:rsid w:val="6BB40BC2"/>
    <w:rsid w:val="6BB875C8"/>
    <w:rsid w:val="6BB9765C"/>
    <w:rsid w:val="6BBC3C61"/>
    <w:rsid w:val="6BBD0EFB"/>
    <w:rsid w:val="6BC02799"/>
    <w:rsid w:val="6BC32289"/>
    <w:rsid w:val="6BC35959"/>
    <w:rsid w:val="6BC525EA"/>
    <w:rsid w:val="6BC6435F"/>
    <w:rsid w:val="6BC7335C"/>
    <w:rsid w:val="6BCB406A"/>
    <w:rsid w:val="6BD222BB"/>
    <w:rsid w:val="6BD24BEE"/>
    <w:rsid w:val="6BD510F7"/>
    <w:rsid w:val="6BD6700F"/>
    <w:rsid w:val="6BD85E8F"/>
    <w:rsid w:val="6BDA0E02"/>
    <w:rsid w:val="6BDB3539"/>
    <w:rsid w:val="6BDB75D3"/>
    <w:rsid w:val="6BDC6503"/>
    <w:rsid w:val="6BDF5315"/>
    <w:rsid w:val="6BE24E05"/>
    <w:rsid w:val="6BE35E8E"/>
    <w:rsid w:val="6BE75F78"/>
    <w:rsid w:val="6BEB1F0C"/>
    <w:rsid w:val="6BEC4054"/>
    <w:rsid w:val="6BEC5C84"/>
    <w:rsid w:val="6BEE421F"/>
    <w:rsid w:val="6BEF5524"/>
    <w:rsid w:val="6BF07522"/>
    <w:rsid w:val="6BF10A27"/>
    <w:rsid w:val="6BF264A8"/>
    <w:rsid w:val="6BF306A7"/>
    <w:rsid w:val="6BF30DC0"/>
    <w:rsid w:val="6BF43BAA"/>
    <w:rsid w:val="6BF54B38"/>
    <w:rsid w:val="6BF74B2E"/>
    <w:rsid w:val="6BF9053F"/>
    <w:rsid w:val="6BFD22BB"/>
    <w:rsid w:val="6BFD7E5E"/>
    <w:rsid w:val="6C0320CB"/>
    <w:rsid w:val="6C0341C4"/>
    <w:rsid w:val="6C084DC9"/>
    <w:rsid w:val="6C0B5D4D"/>
    <w:rsid w:val="6C0D4AD4"/>
    <w:rsid w:val="6C1156D8"/>
    <w:rsid w:val="6C141EFD"/>
    <w:rsid w:val="6C16685D"/>
    <w:rsid w:val="6C205CF3"/>
    <w:rsid w:val="6C24541E"/>
    <w:rsid w:val="6C2471CC"/>
    <w:rsid w:val="6C281E78"/>
    <w:rsid w:val="6C2D5008"/>
    <w:rsid w:val="6C2E004A"/>
    <w:rsid w:val="6C327B3B"/>
    <w:rsid w:val="6C334D13"/>
    <w:rsid w:val="6C33740F"/>
    <w:rsid w:val="6C340216"/>
    <w:rsid w:val="6C353187"/>
    <w:rsid w:val="6C3A69EF"/>
    <w:rsid w:val="6C3F5DB4"/>
    <w:rsid w:val="6C411AAB"/>
    <w:rsid w:val="6C42752C"/>
    <w:rsid w:val="6C467142"/>
    <w:rsid w:val="6C471994"/>
    <w:rsid w:val="6C475BB2"/>
    <w:rsid w:val="6C4B45B8"/>
    <w:rsid w:val="6C4E0DC0"/>
    <w:rsid w:val="6C5042C3"/>
    <w:rsid w:val="6C511D45"/>
    <w:rsid w:val="6C5164C2"/>
    <w:rsid w:val="6C53185F"/>
    <w:rsid w:val="6C53360D"/>
    <w:rsid w:val="6C5630FD"/>
    <w:rsid w:val="6C5F1FB2"/>
    <w:rsid w:val="6C613F7C"/>
    <w:rsid w:val="6C64319D"/>
    <w:rsid w:val="6C6476E1"/>
    <w:rsid w:val="6C657ECA"/>
    <w:rsid w:val="6C662BE4"/>
    <w:rsid w:val="6C663340"/>
    <w:rsid w:val="6C6677E4"/>
    <w:rsid w:val="6C693B68"/>
    <w:rsid w:val="6C6C46CF"/>
    <w:rsid w:val="6C702411"/>
    <w:rsid w:val="6C733CAF"/>
    <w:rsid w:val="6C7A0F7D"/>
    <w:rsid w:val="6C7D5DC3"/>
    <w:rsid w:val="6C7F4402"/>
    <w:rsid w:val="6C807011"/>
    <w:rsid w:val="6C81017A"/>
    <w:rsid w:val="6C814A92"/>
    <w:rsid w:val="6C845A17"/>
    <w:rsid w:val="6C853499"/>
    <w:rsid w:val="6C8E2897"/>
    <w:rsid w:val="6C951535"/>
    <w:rsid w:val="6C976C36"/>
    <w:rsid w:val="6C9824B9"/>
    <w:rsid w:val="6C991968"/>
    <w:rsid w:val="6C9C31D9"/>
    <w:rsid w:val="6C9F78C6"/>
    <w:rsid w:val="6CA05347"/>
    <w:rsid w:val="6CA32A49"/>
    <w:rsid w:val="6CA34594"/>
    <w:rsid w:val="6CA362CC"/>
    <w:rsid w:val="6CA517CF"/>
    <w:rsid w:val="6CA65E33"/>
    <w:rsid w:val="6CA7144F"/>
    <w:rsid w:val="6CAB51F7"/>
    <w:rsid w:val="6CAB7E55"/>
    <w:rsid w:val="6CB07B60"/>
    <w:rsid w:val="6CB22A29"/>
    <w:rsid w:val="6CB25261"/>
    <w:rsid w:val="6CB674EB"/>
    <w:rsid w:val="6CB8716B"/>
    <w:rsid w:val="6CB93DB8"/>
    <w:rsid w:val="6CB94BEC"/>
    <w:rsid w:val="6CBB3973"/>
    <w:rsid w:val="6CBC13F4"/>
    <w:rsid w:val="6CC30793"/>
    <w:rsid w:val="6CC4450B"/>
    <w:rsid w:val="6CC462B9"/>
    <w:rsid w:val="6CC61D04"/>
    <w:rsid w:val="6CC77785"/>
    <w:rsid w:val="6CC85207"/>
    <w:rsid w:val="6CC85DA9"/>
    <w:rsid w:val="6CCD7110"/>
    <w:rsid w:val="6CCE39CB"/>
    <w:rsid w:val="6CCE77FB"/>
    <w:rsid w:val="6CD46A9B"/>
    <w:rsid w:val="6CD97FB6"/>
    <w:rsid w:val="6CDB6426"/>
    <w:rsid w:val="6CDF4E2C"/>
    <w:rsid w:val="6CE25DB1"/>
    <w:rsid w:val="6CE32BE3"/>
    <w:rsid w:val="6CE412B4"/>
    <w:rsid w:val="6CE547B7"/>
    <w:rsid w:val="6CE62238"/>
    <w:rsid w:val="6CE91505"/>
    <w:rsid w:val="6CE9291E"/>
    <w:rsid w:val="6CEC6C65"/>
    <w:rsid w:val="6CED3E70"/>
    <w:rsid w:val="6CEE6C46"/>
    <w:rsid w:val="6CF070AE"/>
    <w:rsid w:val="6CF3094C"/>
    <w:rsid w:val="6CF4154E"/>
    <w:rsid w:val="6CF46B9E"/>
    <w:rsid w:val="6CF52602"/>
    <w:rsid w:val="6CFA1CDB"/>
    <w:rsid w:val="6CFB4979"/>
    <w:rsid w:val="6CFC1EF7"/>
    <w:rsid w:val="6CFE56E1"/>
    <w:rsid w:val="6CFF5361"/>
    <w:rsid w:val="6CFF5543"/>
    <w:rsid w:val="6D013069"/>
    <w:rsid w:val="6D01750D"/>
    <w:rsid w:val="6D034EC9"/>
    <w:rsid w:val="6D065CB4"/>
    <w:rsid w:val="6D083A72"/>
    <w:rsid w:val="6D0B14CF"/>
    <w:rsid w:val="6D11307D"/>
    <w:rsid w:val="6D12171A"/>
    <w:rsid w:val="6D142D9C"/>
    <w:rsid w:val="6D144001"/>
    <w:rsid w:val="6D147240"/>
    <w:rsid w:val="6D147885"/>
    <w:rsid w:val="6D162D88"/>
    <w:rsid w:val="6D164F86"/>
    <w:rsid w:val="6D193D0C"/>
    <w:rsid w:val="6D1B05CF"/>
    <w:rsid w:val="6D1E2392"/>
    <w:rsid w:val="6D1F7E14"/>
    <w:rsid w:val="6D2154B9"/>
    <w:rsid w:val="6D237483"/>
    <w:rsid w:val="6D275220"/>
    <w:rsid w:val="6D276D15"/>
    <w:rsid w:val="6D2900BF"/>
    <w:rsid w:val="6D2B6338"/>
    <w:rsid w:val="6D2E4BAB"/>
    <w:rsid w:val="6D2F00AE"/>
    <w:rsid w:val="6D321033"/>
    <w:rsid w:val="6D3225A4"/>
    <w:rsid w:val="6D326DE0"/>
    <w:rsid w:val="6D326E35"/>
    <w:rsid w:val="6D357DB9"/>
    <w:rsid w:val="6D367A39"/>
    <w:rsid w:val="6D3B56D5"/>
    <w:rsid w:val="6D3C6797"/>
    <w:rsid w:val="6D400035"/>
    <w:rsid w:val="6D403BCC"/>
    <w:rsid w:val="6D42384C"/>
    <w:rsid w:val="6D4425D2"/>
    <w:rsid w:val="6D4547D0"/>
    <w:rsid w:val="6D4E0963"/>
    <w:rsid w:val="6D4F64CA"/>
    <w:rsid w:val="6D5269CD"/>
    <w:rsid w:val="6D534DEB"/>
    <w:rsid w:val="6D5358B5"/>
    <w:rsid w:val="6D561607"/>
    <w:rsid w:val="6D5B6C1D"/>
    <w:rsid w:val="6D5E04BB"/>
    <w:rsid w:val="6D632E87"/>
    <w:rsid w:val="6D637604"/>
    <w:rsid w:val="6D660588"/>
    <w:rsid w:val="6D68150D"/>
    <w:rsid w:val="6D6C7C33"/>
    <w:rsid w:val="6D70425D"/>
    <w:rsid w:val="6D800432"/>
    <w:rsid w:val="6D8220B7"/>
    <w:rsid w:val="6D883FC0"/>
    <w:rsid w:val="6D887843"/>
    <w:rsid w:val="6D8952C5"/>
    <w:rsid w:val="6D896A6D"/>
    <w:rsid w:val="6D8A7502"/>
    <w:rsid w:val="6D8E5EC9"/>
    <w:rsid w:val="6D8F71CE"/>
    <w:rsid w:val="6D9013CC"/>
    <w:rsid w:val="6D920153"/>
    <w:rsid w:val="6D9640F9"/>
    <w:rsid w:val="6D970D57"/>
    <w:rsid w:val="6D9833D4"/>
    <w:rsid w:val="6D98425A"/>
    <w:rsid w:val="6D9D06E2"/>
    <w:rsid w:val="6D9E2FAE"/>
    <w:rsid w:val="6DA305C4"/>
    <w:rsid w:val="6DA32372"/>
    <w:rsid w:val="6DA325EB"/>
    <w:rsid w:val="6DA4006D"/>
    <w:rsid w:val="6DA5433C"/>
    <w:rsid w:val="6DA822F6"/>
    <w:rsid w:val="6DA947E3"/>
    <w:rsid w:val="6DAC56CB"/>
    <w:rsid w:val="6DAC7479"/>
    <w:rsid w:val="6DAE1443"/>
    <w:rsid w:val="6DB1146A"/>
    <w:rsid w:val="6DB15184"/>
    <w:rsid w:val="6DB46109"/>
    <w:rsid w:val="6DB85010"/>
    <w:rsid w:val="6DBA7A33"/>
    <w:rsid w:val="6DBB3B60"/>
    <w:rsid w:val="6DBB76BC"/>
    <w:rsid w:val="6DBC462A"/>
    <w:rsid w:val="6DBD1686"/>
    <w:rsid w:val="6DBD6A19"/>
    <w:rsid w:val="6DC22EA0"/>
    <w:rsid w:val="6DC70686"/>
    <w:rsid w:val="6DC77328"/>
    <w:rsid w:val="6DC91CC0"/>
    <w:rsid w:val="6DC960AE"/>
    <w:rsid w:val="6DC9627D"/>
    <w:rsid w:val="6DCA4724"/>
    <w:rsid w:val="6DCC18C9"/>
    <w:rsid w:val="6DCF21B6"/>
    <w:rsid w:val="6DCF3167"/>
    <w:rsid w:val="6DCF7FB8"/>
    <w:rsid w:val="6DD10C8D"/>
    <w:rsid w:val="6DD44651"/>
    <w:rsid w:val="6DD54C21"/>
    <w:rsid w:val="6DD62748"/>
    <w:rsid w:val="6DDA2238"/>
    <w:rsid w:val="6DDC3A4A"/>
    <w:rsid w:val="6DDE27D0"/>
    <w:rsid w:val="6DDE33AA"/>
    <w:rsid w:val="6DDF49CF"/>
    <w:rsid w:val="6DE02450"/>
    <w:rsid w:val="6DE15781"/>
    <w:rsid w:val="6DE211D7"/>
    <w:rsid w:val="6DE5298B"/>
    <w:rsid w:val="6DE701F7"/>
    <w:rsid w:val="6DE71DDB"/>
    <w:rsid w:val="6DE8785D"/>
    <w:rsid w:val="6DE90B62"/>
    <w:rsid w:val="6DEA65E3"/>
    <w:rsid w:val="6DEF55B7"/>
    <w:rsid w:val="6DF130DE"/>
    <w:rsid w:val="6DF17581"/>
    <w:rsid w:val="6DF25BEE"/>
    <w:rsid w:val="6DF40E20"/>
    <w:rsid w:val="6DF5475B"/>
    <w:rsid w:val="6DF56B72"/>
    <w:rsid w:val="6DF66946"/>
    <w:rsid w:val="6DFA4688"/>
    <w:rsid w:val="6DFC64FD"/>
    <w:rsid w:val="6DFE07B6"/>
    <w:rsid w:val="6DFF2D05"/>
    <w:rsid w:val="6E000787"/>
    <w:rsid w:val="6E002985"/>
    <w:rsid w:val="6E0077C5"/>
    <w:rsid w:val="6E010407"/>
    <w:rsid w:val="6E091096"/>
    <w:rsid w:val="6E0A419F"/>
    <w:rsid w:val="6E0B3E63"/>
    <w:rsid w:val="6E0C43BB"/>
    <w:rsid w:val="6E0C7F17"/>
    <w:rsid w:val="6E0E3640"/>
    <w:rsid w:val="6E0E551E"/>
    <w:rsid w:val="6E0F771C"/>
    <w:rsid w:val="6E102406"/>
    <w:rsid w:val="6E154EA9"/>
    <w:rsid w:val="6E192EE4"/>
    <w:rsid w:val="6E1938AF"/>
    <w:rsid w:val="6E1B6DB2"/>
    <w:rsid w:val="6E1E75B4"/>
    <w:rsid w:val="6E200CBB"/>
    <w:rsid w:val="6E21673D"/>
    <w:rsid w:val="6E2208D9"/>
    <w:rsid w:val="6E2434B3"/>
    <w:rsid w:val="6E270646"/>
    <w:rsid w:val="6E277B45"/>
    <w:rsid w:val="6E280F9B"/>
    <w:rsid w:val="6E2A15CB"/>
    <w:rsid w:val="6E2B2A93"/>
    <w:rsid w:val="6E2E60E0"/>
    <w:rsid w:val="6E301E58"/>
    <w:rsid w:val="6E310F56"/>
    <w:rsid w:val="6E31797E"/>
    <w:rsid w:val="6E337B9A"/>
    <w:rsid w:val="6E34575E"/>
    <w:rsid w:val="6E3531DF"/>
    <w:rsid w:val="6E35746E"/>
    <w:rsid w:val="6E3766E2"/>
    <w:rsid w:val="6E391BE5"/>
    <w:rsid w:val="6E4459F8"/>
    <w:rsid w:val="6E470F4F"/>
    <w:rsid w:val="6E4728E6"/>
    <w:rsid w:val="6E494CC8"/>
    <w:rsid w:val="6E4A407E"/>
    <w:rsid w:val="6E4E6307"/>
    <w:rsid w:val="6E5042A8"/>
    <w:rsid w:val="6E510020"/>
    <w:rsid w:val="6E524D0E"/>
    <w:rsid w:val="6E53278F"/>
    <w:rsid w:val="6E557B10"/>
    <w:rsid w:val="6E557E91"/>
    <w:rsid w:val="6E565912"/>
    <w:rsid w:val="6E571195"/>
    <w:rsid w:val="6E573394"/>
    <w:rsid w:val="6E584699"/>
    <w:rsid w:val="6E5B26BF"/>
    <w:rsid w:val="6E5D0B20"/>
    <w:rsid w:val="6E624FA8"/>
    <w:rsid w:val="6E632A2A"/>
    <w:rsid w:val="6E6506EE"/>
    <w:rsid w:val="6E6526A9"/>
    <w:rsid w:val="6E66347A"/>
    <w:rsid w:val="6E663ACB"/>
    <w:rsid w:val="6E677844"/>
    <w:rsid w:val="6E68362E"/>
    <w:rsid w:val="6E696B31"/>
    <w:rsid w:val="6E6E0DBB"/>
    <w:rsid w:val="6E6E559C"/>
    <w:rsid w:val="6E6F683C"/>
    <w:rsid w:val="6E7561C7"/>
    <w:rsid w:val="6E7716CA"/>
    <w:rsid w:val="6E777A87"/>
    <w:rsid w:val="6E7D35D3"/>
    <w:rsid w:val="6E7E0728"/>
    <w:rsid w:val="6E7E1055"/>
    <w:rsid w:val="6E7F4B8D"/>
    <w:rsid w:val="6E801395"/>
    <w:rsid w:val="6E827A5B"/>
    <w:rsid w:val="6E881964"/>
    <w:rsid w:val="6E8973E6"/>
    <w:rsid w:val="6E8977BA"/>
    <w:rsid w:val="6E8C5474"/>
    <w:rsid w:val="6E9248C1"/>
    <w:rsid w:val="6E930B96"/>
    <w:rsid w:val="6E930D4C"/>
    <w:rsid w:val="6E930FFA"/>
    <w:rsid w:val="6E935777"/>
    <w:rsid w:val="6E961F7F"/>
    <w:rsid w:val="6E964EF7"/>
    <w:rsid w:val="6E992F04"/>
    <w:rsid w:val="6E993574"/>
    <w:rsid w:val="6E9A76DF"/>
    <w:rsid w:val="6E9D3265"/>
    <w:rsid w:val="6E9F158A"/>
    <w:rsid w:val="6EA27F90"/>
    <w:rsid w:val="6EA33813"/>
    <w:rsid w:val="6EA9791B"/>
    <w:rsid w:val="6EAC5256"/>
    <w:rsid w:val="6EAE7626"/>
    <w:rsid w:val="6EAF0BC3"/>
    <w:rsid w:val="6EAF7543"/>
    <w:rsid w:val="6EB4152F"/>
    <w:rsid w:val="6EB56FB1"/>
    <w:rsid w:val="6EB74A4B"/>
    <w:rsid w:val="6EB977B5"/>
    <w:rsid w:val="6EBA5637"/>
    <w:rsid w:val="6EBB0EBA"/>
    <w:rsid w:val="6EBD43BD"/>
    <w:rsid w:val="6EBF142E"/>
    <w:rsid w:val="6EBF4F8A"/>
    <w:rsid w:val="6EBF78C0"/>
    <w:rsid w:val="6EC05342"/>
    <w:rsid w:val="6EC10845"/>
    <w:rsid w:val="6EC22A43"/>
    <w:rsid w:val="6EC24A7A"/>
    <w:rsid w:val="6EC33D48"/>
    <w:rsid w:val="6EC45F46"/>
    <w:rsid w:val="6EC5724B"/>
    <w:rsid w:val="6EC61449"/>
    <w:rsid w:val="6EC7099E"/>
    <w:rsid w:val="6EC9405A"/>
    <w:rsid w:val="6EC95C51"/>
    <w:rsid w:val="6ECA7E4F"/>
    <w:rsid w:val="6ED053E9"/>
    <w:rsid w:val="6ED3687D"/>
    <w:rsid w:val="6ED547AD"/>
    <w:rsid w:val="6ED742C8"/>
    <w:rsid w:val="6ED74F67"/>
    <w:rsid w:val="6ED829E8"/>
    <w:rsid w:val="6ED924EF"/>
    <w:rsid w:val="6EDA1DC4"/>
    <w:rsid w:val="6EDC5A89"/>
    <w:rsid w:val="6EE82C83"/>
    <w:rsid w:val="6EE844E0"/>
    <w:rsid w:val="6EE90704"/>
    <w:rsid w:val="6EE92BDF"/>
    <w:rsid w:val="6EEB2223"/>
    <w:rsid w:val="6EED49C0"/>
    <w:rsid w:val="6EF0008F"/>
    <w:rsid w:val="6EF23592"/>
    <w:rsid w:val="6EF2535F"/>
    <w:rsid w:val="6EF415C9"/>
    <w:rsid w:val="6EF51F98"/>
    <w:rsid w:val="6EFA4222"/>
    <w:rsid w:val="6EFB3EA2"/>
    <w:rsid w:val="6EFE06AA"/>
    <w:rsid w:val="6EFF6FDB"/>
    <w:rsid w:val="6F000329"/>
    <w:rsid w:val="6F0137F4"/>
    <w:rsid w:val="6F0155A2"/>
    <w:rsid w:val="6F0425B3"/>
    <w:rsid w:val="6F050034"/>
    <w:rsid w:val="6F05027C"/>
    <w:rsid w:val="6F0547B1"/>
    <w:rsid w:val="6F057599"/>
    <w:rsid w:val="6F062372"/>
    <w:rsid w:val="6F086931"/>
    <w:rsid w:val="6F0A66BA"/>
    <w:rsid w:val="6F0D5441"/>
    <w:rsid w:val="6F0D763F"/>
    <w:rsid w:val="6F0E50C1"/>
    <w:rsid w:val="6F0F3EFF"/>
    <w:rsid w:val="6F1218C9"/>
    <w:rsid w:val="6F152DFC"/>
    <w:rsid w:val="6F181253"/>
    <w:rsid w:val="6F190B3E"/>
    <w:rsid w:val="6F196B7E"/>
    <w:rsid w:val="6F1D56DB"/>
    <w:rsid w:val="6F1E0AB6"/>
    <w:rsid w:val="6F1E315D"/>
    <w:rsid w:val="6F1F535B"/>
    <w:rsid w:val="6F213E96"/>
    <w:rsid w:val="6F254CE6"/>
    <w:rsid w:val="6F255C0E"/>
    <w:rsid w:val="6F2936EC"/>
    <w:rsid w:val="6F2F0361"/>
    <w:rsid w:val="6F2F34E9"/>
    <w:rsid w:val="6F30606C"/>
    <w:rsid w:val="6F3068FA"/>
    <w:rsid w:val="6F307C36"/>
    <w:rsid w:val="6F31437C"/>
    <w:rsid w:val="6F3801BB"/>
    <w:rsid w:val="6F383D07"/>
    <w:rsid w:val="6F3911E0"/>
    <w:rsid w:val="6F413BF1"/>
    <w:rsid w:val="6F4276D8"/>
    <w:rsid w:val="6F435BBB"/>
    <w:rsid w:val="6F4A74A4"/>
    <w:rsid w:val="6F4D4C8B"/>
    <w:rsid w:val="6F5002D8"/>
    <w:rsid w:val="6F524050"/>
    <w:rsid w:val="6F547DC8"/>
    <w:rsid w:val="6F58028A"/>
    <w:rsid w:val="6F59436A"/>
    <w:rsid w:val="6F595CD4"/>
    <w:rsid w:val="6F5A1CBD"/>
    <w:rsid w:val="6F5A2807"/>
    <w:rsid w:val="6F5B73A8"/>
    <w:rsid w:val="6F5E47A3"/>
    <w:rsid w:val="6F5E6145"/>
    <w:rsid w:val="6F6049BF"/>
    <w:rsid w:val="6F6170C9"/>
    <w:rsid w:val="6F63000B"/>
    <w:rsid w:val="6F6325CC"/>
    <w:rsid w:val="6F6438D1"/>
    <w:rsid w:val="6F653D83"/>
    <w:rsid w:val="6F655ACF"/>
    <w:rsid w:val="6F655B31"/>
    <w:rsid w:val="6F6C0CDE"/>
    <w:rsid w:val="6F6D675F"/>
    <w:rsid w:val="6F6F1BAD"/>
    <w:rsid w:val="6F71472B"/>
    <w:rsid w:val="6F731316"/>
    <w:rsid w:val="6F734DE5"/>
    <w:rsid w:val="6F7637EB"/>
    <w:rsid w:val="6F77279F"/>
    <w:rsid w:val="6F786CEE"/>
    <w:rsid w:val="6F7A21F2"/>
    <w:rsid w:val="6F7B34F6"/>
    <w:rsid w:val="6F7F6679"/>
    <w:rsid w:val="6F80296B"/>
    <w:rsid w:val="6F850583"/>
    <w:rsid w:val="6F854425"/>
    <w:rsid w:val="6F871F4B"/>
    <w:rsid w:val="6F884D8A"/>
    <w:rsid w:val="6F89280C"/>
    <w:rsid w:val="6F8A028E"/>
    <w:rsid w:val="6F8B5D0F"/>
    <w:rsid w:val="6F8D5088"/>
    <w:rsid w:val="6F8F46A4"/>
    <w:rsid w:val="6F904A19"/>
    <w:rsid w:val="6F911E17"/>
    <w:rsid w:val="6F917C18"/>
    <w:rsid w:val="6F93531A"/>
    <w:rsid w:val="6F95081D"/>
    <w:rsid w:val="6F961B22"/>
    <w:rsid w:val="6F9775A3"/>
    <w:rsid w:val="6F992AA6"/>
    <w:rsid w:val="6F997ED1"/>
    <w:rsid w:val="6F9A0528"/>
    <w:rsid w:val="6FA06BAE"/>
    <w:rsid w:val="6FA14630"/>
    <w:rsid w:val="6FA66539"/>
    <w:rsid w:val="6FAA7F8C"/>
    <w:rsid w:val="6FAD1747"/>
    <w:rsid w:val="6FAD572A"/>
    <w:rsid w:val="6FB16FC8"/>
    <w:rsid w:val="6FB368A4"/>
    <w:rsid w:val="6FB86167"/>
    <w:rsid w:val="6FBA2DA5"/>
    <w:rsid w:val="6FBD3F60"/>
    <w:rsid w:val="6FC34F4E"/>
    <w:rsid w:val="6FC62348"/>
    <w:rsid w:val="6FC700F2"/>
    <w:rsid w:val="6FC7059A"/>
    <w:rsid w:val="6FC83DE4"/>
    <w:rsid w:val="6FC957F4"/>
    <w:rsid w:val="6FCC1FFC"/>
    <w:rsid w:val="6FCC3E02"/>
    <w:rsid w:val="6FCE1C7C"/>
    <w:rsid w:val="6FCF56A0"/>
    <w:rsid w:val="6FD26F3F"/>
    <w:rsid w:val="6FD51606"/>
    <w:rsid w:val="6FD6290B"/>
    <w:rsid w:val="6FD70D7C"/>
    <w:rsid w:val="6FD93890"/>
    <w:rsid w:val="6FDA1311"/>
    <w:rsid w:val="6FDA5A8E"/>
    <w:rsid w:val="6FDB3510"/>
    <w:rsid w:val="6FDB4045"/>
    <w:rsid w:val="6FDC0F91"/>
    <w:rsid w:val="6FDE1F16"/>
    <w:rsid w:val="6FE02D64"/>
    <w:rsid w:val="6FE3419F"/>
    <w:rsid w:val="6FE70627"/>
    <w:rsid w:val="6FE860A9"/>
    <w:rsid w:val="6FE956FB"/>
    <w:rsid w:val="6FEA072C"/>
    <w:rsid w:val="6FEB0965"/>
    <w:rsid w:val="6FEC0000"/>
    <w:rsid w:val="6FF3443A"/>
    <w:rsid w:val="6FF72E40"/>
    <w:rsid w:val="6FF7503E"/>
    <w:rsid w:val="6FFD48DD"/>
    <w:rsid w:val="70042156"/>
    <w:rsid w:val="700659F8"/>
    <w:rsid w:val="700C06A3"/>
    <w:rsid w:val="700C1760"/>
    <w:rsid w:val="700C41FF"/>
    <w:rsid w:val="700D7F77"/>
    <w:rsid w:val="700E142B"/>
    <w:rsid w:val="700E4448"/>
    <w:rsid w:val="700E4C63"/>
    <w:rsid w:val="701337DF"/>
    <w:rsid w:val="70134C80"/>
    <w:rsid w:val="701B2694"/>
    <w:rsid w:val="701C77FC"/>
    <w:rsid w:val="701D527E"/>
    <w:rsid w:val="701E2184"/>
    <w:rsid w:val="7020414E"/>
    <w:rsid w:val="70221706"/>
    <w:rsid w:val="70251764"/>
    <w:rsid w:val="70275B8D"/>
    <w:rsid w:val="702A0B29"/>
    <w:rsid w:val="702A6B12"/>
    <w:rsid w:val="702C48A1"/>
    <w:rsid w:val="702C7A97"/>
    <w:rsid w:val="702F4391"/>
    <w:rsid w:val="703277A2"/>
    <w:rsid w:val="70334C37"/>
    <w:rsid w:val="70335223"/>
    <w:rsid w:val="7036127C"/>
    <w:rsid w:val="70366B8A"/>
    <w:rsid w:val="70375E10"/>
    <w:rsid w:val="703814F9"/>
    <w:rsid w:val="703C5B33"/>
    <w:rsid w:val="703D7D31"/>
    <w:rsid w:val="703E4332"/>
    <w:rsid w:val="703F6AB7"/>
    <w:rsid w:val="70411FBB"/>
    <w:rsid w:val="70425E72"/>
    <w:rsid w:val="704354BE"/>
    <w:rsid w:val="7046040F"/>
    <w:rsid w:val="7047731F"/>
    <w:rsid w:val="7047792D"/>
    <w:rsid w:val="704C781E"/>
    <w:rsid w:val="704F139A"/>
    <w:rsid w:val="70507A6D"/>
    <w:rsid w:val="70527CD6"/>
    <w:rsid w:val="705362D1"/>
    <w:rsid w:val="70547956"/>
    <w:rsid w:val="705666DD"/>
    <w:rsid w:val="705D0EFE"/>
    <w:rsid w:val="705D4B36"/>
    <w:rsid w:val="70606FEC"/>
    <w:rsid w:val="7064228D"/>
    <w:rsid w:val="7064403B"/>
    <w:rsid w:val="70650EF5"/>
    <w:rsid w:val="706B2DFF"/>
    <w:rsid w:val="706B3829"/>
    <w:rsid w:val="706D6302"/>
    <w:rsid w:val="70703A03"/>
    <w:rsid w:val="70710506"/>
    <w:rsid w:val="70725572"/>
    <w:rsid w:val="70735D0A"/>
    <w:rsid w:val="7075449A"/>
    <w:rsid w:val="70757E8B"/>
    <w:rsid w:val="70761190"/>
    <w:rsid w:val="7076338E"/>
    <w:rsid w:val="707B17AF"/>
    <w:rsid w:val="707B5618"/>
    <w:rsid w:val="707B71BF"/>
    <w:rsid w:val="707B75D6"/>
    <w:rsid w:val="707D0B1B"/>
    <w:rsid w:val="707D659C"/>
    <w:rsid w:val="707F1A9F"/>
    <w:rsid w:val="708126AE"/>
    <w:rsid w:val="70812E3F"/>
    <w:rsid w:val="70814BED"/>
    <w:rsid w:val="708159DE"/>
    <w:rsid w:val="70837BC3"/>
    <w:rsid w:val="70840239"/>
    <w:rsid w:val="708725E8"/>
    <w:rsid w:val="70885FC4"/>
    <w:rsid w:val="708A7E30"/>
    <w:rsid w:val="708B58B2"/>
    <w:rsid w:val="708E730A"/>
    <w:rsid w:val="70934920"/>
    <w:rsid w:val="70940740"/>
    <w:rsid w:val="70974410"/>
    <w:rsid w:val="70974F48"/>
    <w:rsid w:val="70977146"/>
    <w:rsid w:val="709C1767"/>
    <w:rsid w:val="709D48D3"/>
    <w:rsid w:val="70A00DEB"/>
    <w:rsid w:val="70A4425D"/>
    <w:rsid w:val="70A5645C"/>
    <w:rsid w:val="70A751E2"/>
    <w:rsid w:val="70A82C64"/>
    <w:rsid w:val="70A906E5"/>
    <w:rsid w:val="70AB0365"/>
    <w:rsid w:val="70AC59E2"/>
    <w:rsid w:val="70AC7913"/>
    <w:rsid w:val="70AE4B6D"/>
    <w:rsid w:val="70AE6D6B"/>
    <w:rsid w:val="70AF47ED"/>
    <w:rsid w:val="70B1604E"/>
    <w:rsid w:val="70B26E0A"/>
    <w:rsid w:val="70B30FF5"/>
    <w:rsid w:val="70B331F3"/>
    <w:rsid w:val="70B623BC"/>
    <w:rsid w:val="70B71BF9"/>
    <w:rsid w:val="70B825D8"/>
    <w:rsid w:val="70B82EFE"/>
    <w:rsid w:val="70BA662E"/>
    <w:rsid w:val="70BB05FF"/>
    <w:rsid w:val="70BD3B02"/>
    <w:rsid w:val="70C00716"/>
    <w:rsid w:val="70C14F73"/>
    <w:rsid w:val="70C268FE"/>
    <w:rsid w:val="70C3128F"/>
    <w:rsid w:val="70CA0C1A"/>
    <w:rsid w:val="70CC398E"/>
    <w:rsid w:val="70CD6084"/>
    <w:rsid w:val="70CE50A2"/>
    <w:rsid w:val="70CE7620"/>
    <w:rsid w:val="70D0347E"/>
    <w:rsid w:val="70D07922"/>
    <w:rsid w:val="70D35CA6"/>
    <w:rsid w:val="70D43718"/>
    <w:rsid w:val="70D72BB0"/>
    <w:rsid w:val="70D94A29"/>
    <w:rsid w:val="70DA42FD"/>
    <w:rsid w:val="70DA5631"/>
    <w:rsid w:val="70DF1913"/>
    <w:rsid w:val="70DF533C"/>
    <w:rsid w:val="70E02DBE"/>
    <w:rsid w:val="70E33D42"/>
    <w:rsid w:val="70E61D3B"/>
    <w:rsid w:val="70E76A1A"/>
    <w:rsid w:val="70E844F5"/>
    <w:rsid w:val="70E936CD"/>
    <w:rsid w:val="70EE7B55"/>
    <w:rsid w:val="70F116CB"/>
    <w:rsid w:val="70F2655B"/>
    <w:rsid w:val="70F574E0"/>
    <w:rsid w:val="70F64F61"/>
    <w:rsid w:val="70F83CE8"/>
    <w:rsid w:val="70F95EE6"/>
    <w:rsid w:val="70F96E79"/>
    <w:rsid w:val="70FA1517"/>
    <w:rsid w:val="70FA3967"/>
    <w:rsid w:val="70FC6E6A"/>
    <w:rsid w:val="70FD0E77"/>
    <w:rsid w:val="70FE448F"/>
    <w:rsid w:val="70FF2BD2"/>
    <w:rsid w:val="71016B75"/>
    <w:rsid w:val="710267F5"/>
    <w:rsid w:val="71031AA6"/>
    <w:rsid w:val="71047AFA"/>
    <w:rsid w:val="71050A28"/>
    <w:rsid w:val="71062FFD"/>
    <w:rsid w:val="71066EA0"/>
    <w:rsid w:val="710870BC"/>
    <w:rsid w:val="710A7485"/>
    <w:rsid w:val="710B4F07"/>
    <w:rsid w:val="71105B0B"/>
    <w:rsid w:val="71124891"/>
    <w:rsid w:val="71132313"/>
    <w:rsid w:val="71151F93"/>
    <w:rsid w:val="71155335"/>
    <w:rsid w:val="711C739F"/>
    <w:rsid w:val="711D2C22"/>
    <w:rsid w:val="711E28A2"/>
    <w:rsid w:val="711F0324"/>
    <w:rsid w:val="711F25C6"/>
    <w:rsid w:val="71236D2A"/>
    <w:rsid w:val="71267542"/>
    <w:rsid w:val="71273AD8"/>
    <w:rsid w:val="712944B7"/>
    <w:rsid w:val="712B79BA"/>
    <w:rsid w:val="712F0780"/>
    <w:rsid w:val="7130216F"/>
    <w:rsid w:val="71336FC4"/>
    <w:rsid w:val="71347EB1"/>
    <w:rsid w:val="713524C7"/>
    <w:rsid w:val="71367F49"/>
    <w:rsid w:val="7138344C"/>
    <w:rsid w:val="713B7C54"/>
    <w:rsid w:val="713D3157"/>
    <w:rsid w:val="713E0BD9"/>
    <w:rsid w:val="713F0604"/>
    <w:rsid w:val="71453E6C"/>
    <w:rsid w:val="71473443"/>
    <w:rsid w:val="714814E8"/>
    <w:rsid w:val="71496F6A"/>
    <w:rsid w:val="714B555E"/>
    <w:rsid w:val="714C7EEE"/>
    <w:rsid w:val="714D5970"/>
    <w:rsid w:val="714E056C"/>
    <w:rsid w:val="71504376"/>
    <w:rsid w:val="715220E5"/>
    <w:rsid w:val="715727A1"/>
    <w:rsid w:val="715B3540"/>
    <w:rsid w:val="715C0189"/>
    <w:rsid w:val="715E6F0F"/>
    <w:rsid w:val="71637B14"/>
    <w:rsid w:val="71671D9D"/>
    <w:rsid w:val="71685DAD"/>
    <w:rsid w:val="7169742F"/>
    <w:rsid w:val="716B31A7"/>
    <w:rsid w:val="716D5171"/>
    <w:rsid w:val="716E3926"/>
    <w:rsid w:val="716F71A9"/>
    <w:rsid w:val="71755543"/>
    <w:rsid w:val="71771B4C"/>
    <w:rsid w:val="717E613F"/>
    <w:rsid w:val="717F1642"/>
    <w:rsid w:val="718070C4"/>
    <w:rsid w:val="71812947"/>
    <w:rsid w:val="718129CA"/>
    <w:rsid w:val="71845ACA"/>
    <w:rsid w:val="71867FE1"/>
    <w:rsid w:val="71881FAB"/>
    <w:rsid w:val="718A27CC"/>
    <w:rsid w:val="718A7AD1"/>
    <w:rsid w:val="718B3849"/>
    <w:rsid w:val="718E63D9"/>
    <w:rsid w:val="718F3E5B"/>
    <w:rsid w:val="719018DC"/>
    <w:rsid w:val="71920663"/>
    <w:rsid w:val="719637E6"/>
    <w:rsid w:val="71995F66"/>
    <w:rsid w:val="719D0BF2"/>
    <w:rsid w:val="719E532A"/>
    <w:rsid w:val="71A1260E"/>
    <w:rsid w:val="71A2507A"/>
    <w:rsid w:val="71A43E00"/>
    <w:rsid w:val="71A71502"/>
    <w:rsid w:val="71A82806"/>
    <w:rsid w:val="71A861A9"/>
    <w:rsid w:val="71AE2F05"/>
    <w:rsid w:val="71B11620"/>
    <w:rsid w:val="71B2527A"/>
    <w:rsid w:val="71B903B6"/>
    <w:rsid w:val="71BD6F28"/>
    <w:rsid w:val="71BF778E"/>
    <w:rsid w:val="71C30E32"/>
    <w:rsid w:val="71C54FAD"/>
    <w:rsid w:val="71C64881"/>
    <w:rsid w:val="71C73D29"/>
    <w:rsid w:val="71CC3CC0"/>
    <w:rsid w:val="71CD1741"/>
    <w:rsid w:val="71CD4FC5"/>
    <w:rsid w:val="71CE33FE"/>
    <w:rsid w:val="71CE71C3"/>
    <w:rsid w:val="71D23226"/>
    <w:rsid w:val="71D2364B"/>
    <w:rsid w:val="71D46F9E"/>
    <w:rsid w:val="71D7083C"/>
    <w:rsid w:val="71D71B81"/>
    <w:rsid w:val="71D758D4"/>
    <w:rsid w:val="71D90A58"/>
    <w:rsid w:val="71D92806"/>
    <w:rsid w:val="71DA0A57"/>
    <w:rsid w:val="71DA68ED"/>
    <w:rsid w:val="71E338E5"/>
    <w:rsid w:val="71E353F8"/>
    <w:rsid w:val="71E5266B"/>
    <w:rsid w:val="71E600ED"/>
    <w:rsid w:val="71EF5B86"/>
    <w:rsid w:val="71F21981"/>
    <w:rsid w:val="71F238C8"/>
    <w:rsid w:val="71F260FE"/>
    <w:rsid w:val="71F37403"/>
    <w:rsid w:val="71F907B3"/>
    <w:rsid w:val="71FB09CF"/>
    <w:rsid w:val="71FD7D12"/>
    <w:rsid w:val="71FE226D"/>
    <w:rsid w:val="71FE5794"/>
    <w:rsid w:val="71FF04D4"/>
    <w:rsid w:val="72010916"/>
    <w:rsid w:val="7202419A"/>
    <w:rsid w:val="72070B3D"/>
    <w:rsid w:val="72072820"/>
    <w:rsid w:val="7208257F"/>
    <w:rsid w:val="720A0C12"/>
    <w:rsid w:val="720B4AA9"/>
    <w:rsid w:val="720C2BDC"/>
    <w:rsid w:val="720C6738"/>
    <w:rsid w:val="720D4729"/>
    <w:rsid w:val="72136023"/>
    <w:rsid w:val="721738FE"/>
    <w:rsid w:val="7218633D"/>
    <w:rsid w:val="721970A7"/>
    <w:rsid w:val="721A1840"/>
    <w:rsid w:val="721E0247"/>
    <w:rsid w:val="721F304E"/>
    <w:rsid w:val="7220374A"/>
    <w:rsid w:val="722246CE"/>
    <w:rsid w:val="72233A82"/>
    <w:rsid w:val="722515A8"/>
    <w:rsid w:val="72275320"/>
    <w:rsid w:val="722B6AA8"/>
    <w:rsid w:val="722D2A5F"/>
    <w:rsid w:val="72307267"/>
    <w:rsid w:val="72311466"/>
    <w:rsid w:val="72330169"/>
    <w:rsid w:val="723301EC"/>
    <w:rsid w:val="72331F17"/>
    <w:rsid w:val="72345C6E"/>
    <w:rsid w:val="723536EF"/>
    <w:rsid w:val="72357E6C"/>
    <w:rsid w:val="72361171"/>
    <w:rsid w:val="72384674"/>
    <w:rsid w:val="723920F5"/>
    <w:rsid w:val="723942F4"/>
    <w:rsid w:val="723B32D6"/>
    <w:rsid w:val="723B55F8"/>
    <w:rsid w:val="723E2669"/>
    <w:rsid w:val="723F4D5F"/>
    <w:rsid w:val="72411700"/>
    <w:rsid w:val="72445F08"/>
    <w:rsid w:val="72450106"/>
    <w:rsid w:val="724726D4"/>
    <w:rsid w:val="72492390"/>
    <w:rsid w:val="724C7A91"/>
    <w:rsid w:val="725041F9"/>
    <w:rsid w:val="725325B9"/>
    <w:rsid w:val="7254291F"/>
    <w:rsid w:val="725503A1"/>
    <w:rsid w:val="725974A3"/>
    <w:rsid w:val="725A00AC"/>
    <w:rsid w:val="725D51E5"/>
    <w:rsid w:val="725E6AB2"/>
    <w:rsid w:val="72621C35"/>
    <w:rsid w:val="72622BD7"/>
    <w:rsid w:val="72624BCA"/>
    <w:rsid w:val="7265409A"/>
    <w:rsid w:val="7266063B"/>
    <w:rsid w:val="726760BC"/>
    <w:rsid w:val="72683B3E"/>
    <w:rsid w:val="72691DDC"/>
    <w:rsid w:val="72695938"/>
    <w:rsid w:val="726B5B54"/>
    <w:rsid w:val="726D3C8C"/>
    <w:rsid w:val="726E050D"/>
    <w:rsid w:val="72725752"/>
    <w:rsid w:val="727331D4"/>
    <w:rsid w:val="72750781"/>
    <w:rsid w:val="72771BDA"/>
    <w:rsid w:val="727950DD"/>
    <w:rsid w:val="727B566C"/>
    <w:rsid w:val="727E0720"/>
    <w:rsid w:val="727F1191"/>
    <w:rsid w:val="72827F6B"/>
    <w:rsid w:val="72866971"/>
    <w:rsid w:val="728743F3"/>
    <w:rsid w:val="72895FDA"/>
    <w:rsid w:val="728B07CD"/>
    <w:rsid w:val="728C62FC"/>
    <w:rsid w:val="72914E8F"/>
    <w:rsid w:val="72916007"/>
    <w:rsid w:val="72944988"/>
    <w:rsid w:val="7295118A"/>
    <w:rsid w:val="72954A0D"/>
    <w:rsid w:val="72987FCC"/>
    <w:rsid w:val="729D1A86"/>
    <w:rsid w:val="729D5159"/>
    <w:rsid w:val="729F75AC"/>
    <w:rsid w:val="72A10820"/>
    <w:rsid w:val="72A204A0"/>
    <w:rsid w:val="72A20E4A"/>
    <w:rsid w:val="72A61EEE"/>
    <w:rsid w:val="72A7258E"/>
    <w:rsid w:val="72A823A9"/>
    <w:rsid w:val="72AE5A41"/>
    <w:rsid w:val="72AF55B7"/>
    <w:rsid w:val="72B03039"/>
    <w:rsid w:val="72B3073A"/>
    <w:rsid w:val="72B33FBD"/>
    <w:rsid w:val="72B41A3F"/>
    <w:rsid w:val="72B574C1"/>
    <w:rsid w:val="72B62B48"/>
    <w:rsid w:val="72B80445"/>
    <w:rsid w:val="72BF1FCE"/>
    <w:rsid w:val="72BF37AA"/>
    <w:rsid w:val="72BF7C4E"/>
    <w:rsid w:val="72C2329A"/>
    <w:rsid w:val="72C46456"/>
    <w:rsid w:val="72C47B32"/>
    <w:rsid w:val="72C53ED8"/>
    <w:rsid w:val="72C708B1"/>
    <w:rsid w:val="72CB5037"/>
    <w:rsid w:val="72CD008E"/>
    <w:rsid w:val="72CF006A"/>
    <w:rsid w:val="72CF47E7"/>
    <w:rsid w:val="72D07765"/>
    <w:rsid w:val="72D128BA"/>
    <w:rsid w:val="72D30C6F"/>
    <w:rsid w:val="72D57F58"/>
    <w:rsid w:val="72DA58DB"/>
    <w:rsid w:val="72DB18FF"/>
    <w:rsid w:val="72DB610A"/>
    <w:rsid w:val="72E2393D"/>
    <w:rsid w:val="72E96A79"/>
    <w:rsid w:val="72EC6569"/>
    <w:rsid w:val="72F0059F"/>
    <w:rsid w:val="72F05173"/>
    <w:rsid w:val="72F316A6"/>
    <w:rsid w:val="72F338B1"/>
    <w:rsid w:val="72F977B2"/>
    <w:rsid w:val="72FA0C86"/>
    <w:rsid w:val="72FA6B4B"/>
    <w:rsid w:val="72FC56B6"/>
    <w:rsid w:val="72FE0BBA"/>
    <w:rsid w:val="72FF2DB8"/>
    <w:rsid w:val="72FF44EF"/>
    <w:rsid w:val="72FF629D"/>
    <w:rsid w:val="7300227A"/>
    <w:rsid w:val="730218BE"/>
    <w:rsid w:val="730317BE"/>
    <w:rsid w:val="73091DE9"/>
    <w:rsid w:val="731352DC"/>
    <w:rsid w:val="73173CE2"/>
    <w:rsid w:val="73193962"/>
    <w:rsid w:val="731B26E8"/>
    <w:rsid w:val="731C48E6"/>
    <w:rsid w:val="731D2368"/>
    <w:rsid w:val="731F400F"/>
    <w:rsid w:val="731F637B"/>
    <w:rsid w:val="7320549F"/>
    <w:rsid w:val="73221F8B"/>
    <w:rsid w:val="73245D03"/>
    <w:rsid w:val="73247AB1"/>
    <w:rsid w:val="732B0E40"/>
    <w:rsid w:val="732F5B05"/>
    <w:rsid w:val="73351CBE"/>
    <w:rsid w:val="73373C88"/>
    <w:rsid w:val="73376795"/>
    <w:rsid w:val="733777E5"/>
    <w:rsid w:val="73384279"/>
    <w:rsid w:val="73396415"/>
    <w:rsid w:val="733A5527"/>
    <w:rsid w:val="733E031E"/>
    <w:rsid w:val="733E5017"/>
    <w:rsid w:val="733E6120"/>
    <w:rsid w:val="733F2D28"/>
    <w:rsid w:val="734202C0"/>
    <w:rsid w:val="73426189"/>
    <w:rsid w:val="734B7734"/>
    <w:rsid w:val="73532145"/>
    <w:rsid w:val="735465E8"/>
    <w:rsid w:val="73555D45"/>
    <w:rsid w:val="73591E51"/>
    <w:rsid w:val="735B56D0"/>
    <w:rsid w:val="735B7C4E"/>
    <w:rsid w:val="735D691F"/>
    <w:rsid w:val="73650000"/>
    <w:rsid w:val="73651863"/>
    <w:rsid w:val="736672E4"/>
    <w:rsid w:val="73687171"/>
    <w:rsid w:val="73690269"/>
    <w:rsid w:val="736B376C"/>
    <w:rsid w:val="736B56E0"/>
    <w:rsid w:val="736C2DA5"/>
    <w:rsid w:val="736F68EF"/>
    <w:rsid w:val="73722054"/>
    <w:rsid w:val="737230F7"/>
    <w:rsid w:val="73761AFD"/>
    <w:rsid w:val="73773F76"/>
    <w:rsid w:val="737A0503"/>
    <w:rsid w:val="737B0183"/>
    <w:rsid w:val="737D0F13"/>
    <w:rsid w:val="737E1108"/>
    <w:rsid w:val="737E3665"/>
    <w:rsid w:val="73814F04"/>
    <w:rsid w:val="73823391"/>
    <w:rsid w:val="73827B0E"/>
    <w:rsid w:val="73843981"/>
    <w:rsid w:val="738526B4"/>
    <w:rsid w:val="738642C8"/>
    <w:rsid w:val="7386708A"/>
    <w:rsid w:val="73892D1C"/>
    <w:rsid w:val="738A4F1A"/>
    <w:rsid w:val="738B58EE"/>
    <w:rsid w:val="738C5E9F"/>
    <w:rsid w:val="738E71A4"/>
    <w:rsid w:val="739719D5"/>
    <w:rsid w:val="73985535"/>
    <w:rsid w:val="739A51B5"/>
    <w:rsid w:val="739B53E3"/>
    <w:rsid w:val="739D24A3"/>
    <w:rsid w:val="739E3BBB"/>
    <w:rsid w:val="73AA6B24"/>
    <w:rsid w:val="73AB0CD2"/>
    <w:rsid w:val="73AD7AA7"/>
    <w:rsid w:val="73AF381F"/>
    <w:rsid w:val="73AF7CC3"/>
    <w:rsid w:val="73B16901"/>
    <w:rsid w:val="73B726D3"/>
    <w:rsid w:val="73BF77DA"/>
    <w:rsid w:val="73C0335A"/>
    <w:rsid w:val="73C053F4"/>
    <w:rsid w:val="73C2417B"/>
    <w:rsid w:val="73C3376E"/>
    <w:rsid w:val="73C86FF9"/>
    <w:rsid w:val="73CB43D1"/>
    <w:rsid w:val="73CD2E9D"/>
    <w:rsid w:val="73CE3C03"/>
    <w:rsid w:val="73CE5A0F"/>
    <w:rsid w:val="73D16993"/>
    <w:rsid w:val="73D47918"/>
    <w:rsid w:val="73DC038C"/>
    <w:rsid w:val="73E0372B"/>
    <w:rsid w:val="73E20E2C"/>
    <w:rsid w:val="73E3171A"/>
    <w:rsid w:val="73E346AF"/>
    <w:rsid w:val="73E368AE"/>
    <w:rsid w:val="73E51DB1"/>
    <w:rsid w:val="73E55634"/>
    <w:rsid w:val="73E62FB9"/>
    <w:rsid w:val="73E65A38"/>
    <w:rsid w:val="73E67988"/>
    <w:rsid w:val="73E752B4"/>
    <w:rsid w:val="73EB753D"/>
    <w:rsid w:val="73ED2A40"/>
    <w:rsid w:val="73ED7903"/>
    <w:rsid w:val="73EF1E6D"/>
    <w:rsid w:val="73F57E4D"/>
    <w:rsid w:val="73F863E7"/>
    <w:rsid w:val="73F96853"/>
    <w:rsid w:val="73FB4CB6"/>
    <w:rsid w:val="73FB6A64"/>
    <w:rsid w:val="73FC0A2E"/>
    <w:rsid w:val="73FE075C"/>
    <w:rsid w:val="73FF0247"/>
    <w:rsid w:val="7404235A"/>
    <w:rsid w:val="740622E5"/>
    <w:rsid w:val="74077D67"/>
    <w:rsid w:val="7408658E"/>
    <w:rsid w:val="7409326A"/>
    <w:rsid w:val="74096AED"/>
    <w:rsid w:val="740F09F7"/>
    <w:rsid w:val="740F250F"/>
    <w:rsid w:val="74100024"/>
    <w:rsid w:val="74106478"/>
    <w:rsid w:val="74120078"/>
    <w:rsid w:val="7415182D"/>
    <w:rsid w:val="7419338E"/>
    <w:rsid w:val="741B2C62"/>
    <w:rsid w:val="741B5358"/>
    <w:rsid w:val="741D578E"/>
    <w:rsid w:val="741E2752"/>
    <w:rsid w:val="741E4228"/>
    <w:rsid w:val="741F0C91"/>
    <w:rsid w:val="74252098"/>
    <w:rsid w:val="74253AE1"/>
    <w:rsid w:val="742915A0"/>
    <w:rsid w:val="742B0327"/>
    <w:rsid w:val="742B746E"/>
    <w:rsid w:val="742C1313"/>
    <w:rsid w:val="742D7FA7"/>
    <w:rsid w:val="742F6D2D"/>
    <w:rsid w:val="74312230"/>
    <w:rsid w:val="74324450"/>
    <w:rsid w:val="74337932"/>
    <w:rsid w:val="743431B5"/>
    <w:rsid w:val="743546EC"/>
    <w:rsid w:val="74383DB9"/>
    <w:rsid w:val="743950BE"/>
    <w:rsid w:val="7443214A"/>
    <w:rsid w:val="74460B51"/>
    <w:rsid w:val="74463A57"/>
    <w:rsid w:val="744877CF"/>
    <w:rsid w:val="74493C73"/>
    <w:rsid w:val="744A3547"/>
    <w:rsid w:val="744A5358"/>
    <w:rsid w:val="744B7C3A"/>
    <w:rsid w:val="744C2A5A"/>
    <w:rsid w:val="744C2A60"/>
    <w:rsid w:val="744C3764"/>
    <w:rsid w:val="745032CB"/>
    <w:rsid w:val="74516EE2"/>
    <w:rsid w:val="745201E6"/>
    <w:rsid w:val="74524963"/>
    <w:rsid w:val="74534AF2"/>
    <w:rsid w:val="74535C68"/>
    <w:rsid w:val="745368A0"/>
    <w:rsid w:val="74546174"/>
    <w:rsid w:val="745644A0"/>
    <w:rsid w:val="74583EB6"/>
    <w:rsid w:val="745B3074"/>
    <w:rsid w:val="745D0776"/>
    <w:rsid w:val="745D14CD"/>
    <w:rsid w:val="745D4CA2"/>
    <w:rsid w:val="745D6D46"/>
    <w:rsid w:val="745F0A70"/>
    <w:rsid w:val="745F1A7B"/>
    <w:rsid w:val="745F5552"/>
    <w:rsid w:val="745F707F"/>
    <w:rsid w:val="74671085"/>
    <w:rsid w:val="74684BCE"/>
    <w:rsid w:val="746B7A8B"/>
    <w:rsid w:val="746D2F8F"/>
    <w:rsid w:val="746D6812"/>
    <w:rsid w:val="74707796"/>
    <w:rsid w:val="74711995"/>
    <w:rsid w:val="747205AA"/>
    <w:rsid w:val="74732EE7"/>
    <w:rsid w:val="7474619D"/>
    <w:rsid w:val="74746816"/>
    <w:rsid w:val="7475039B"/>
    <w:rsid w:val="747B1953"/>
    <w:rsid w:val="747D56CB"/>
    <w:rsid w:val="747E452E"/>
    <w:rsid w:val="748154B2"/>
    <w:rsid w:val="74822F34"/>
    <w:rsid w:val="748505C2"/>
    <w:rsid w:val="7486193A"/>
    <w:rsid w:val="748F004B"/>
    <w:rsid w:val="74923C14"/>
    <w:rsid w:val="749511EE"/>
    <w:rsid w:val="74962C31"/>
    <w:rsid w:val="749679D6"/>
    <w:rsid w:val="749B5A1A"/>
    <w:rsid w:val="749B605C"/>
    <w:rsid w:val="749C1892"/>
    <w:rsid w:val="749D155F"/>
    <w:rsid w:val="749D7B1B"/>
    <w:rsid w:val="74A40A83"/>
    <w:rsid w:val="74A54C22"/>
    <w:rsid w:val="74A71E6F"/>
    <w:rsid w:val="74B135C7"/>
    <w:rsid w:val="74B23A83"/>
    <w:rsid w:val="74B33703"/>
    <w:rsid w:val="74B46F86"/>
    <w:rsid w:val="74B84955"/>
    <w:rsid w:val="74BB20D6"/>
    <w:rsid w:val="74BB4393"/>
    <w:rsid w:val="74BC6591"/>
    <w:rsid w:val="74BD4012"/>
    <w:rsid w:val="74BF5CE3"/>
    <w:rsid w:val="74C552BF"/>
    <w:rsid w:val="74C57072"/>
    <w:rsid w:val="74C8624D"/>
    <w:rsid w:val="74C87E25"/>
    <w:rsid w:val="74C94DB4"/>
    <w:rsid w:val="74CB0DAA"/>
    <w:rsid w:val="74CC462D"/>
    <w:rsid w:val="74CD6F79"/>
    <w:rsid w:val="74D07DDD"/>
    <w:rsid w:val="74D12CB3"/>
    <w:rsid w:val="74D474BB"/>
    <w:rsid w:val="74D516B9"/>
    <w:rsid w:val="74D85EC1"/>
    <w:rsid w:val="74E024A3"/>
    <w:rsid w:val="74E41CD4"/>
    <w:rsid w:val="74E514C2"/>
    <w:rsid w:val="74EB70E0"/>
    <w:rsid w:val="74EC2851"/>
    <w:rsid w:val="74F6722B"/>
    <w:rsid w:val="74F80974"/>
    <w:rsid w:val="74FA4F6E"/>
    <w:rsid w:val="74FB18F9"/>
    <w:rsid w:val="74FD067F"/>
    <w:rsid w:val="74FF3B82"/>
    <w:rsid w:val="7504000A"/>
    <w:rsid w:val="75084492"/>
    <w:rsid w:val="75091F13"/>
    <w:rsid w:val="750A4112"/>
    <w:rsid w:val="750A7995"/>
    <w:rsid w:val="750B288E"/>
    <w:rsid w:val="750B34BD"/>
    <w:rsid w:val="750E6383"/>
    <w:rsid w:val="751002ED"/>
    <w:rsid w:val="7510601B"/>
    <w:rsid w:val="7512151E"/>
    <w:rsid w:val="75121B9E"/>
    <w:rsid w:val="75157FF9"/>
    <w:rsid w:val="751678CE"/>
    <w:rsid w:val="75171229"/>
    <w:rsid w:val="7519472C"/>
    <w:rsid w:val="751A21AE"/>
    <w:rsid w:val="751B7C2F"/>
    <w:rsid w:val="751F0834"/>
    <w:rsid w:val="752124FA"/>
    <w:rsid w:val="75226272"/>
    <w:rsid w:val="75263A42"/>
    <w:rsid w:val="752734F6"/>
    <w:rsid w:val="75273889"/>
    <w:rsid w:val="752836C2"/>
    <w:rsid w:val="75295853"/>
    <w:rsid w:val="752A09E7"/>
    <w:rsid w:val="752B56FD"/>
    <w:rsid w:val="752E0E4E"/>
    <w:rsid w:val="752F304D"/>
    <w:rsid w:val="752F3689"/>
    <w:rsid w:val="75304351"/>
    <w:rsid w:val="75322452"/>
    <w:rsid w:val="7534471A"/>
    <w:rsid w:val="753529D7"/>
    <w:rsid w:val="7538395C"/>
    <w:rsid w:val="75394176"/>
    <w:rsid w:val="753D30AC"/>
    <w:rsid w:val="753D3667"/>
    <w:rsid w:val="75400D68"/>
    <w:rsid w:val="75427AEF"/>
    <w:rsid w:val="75466405"/>
    <w:rsid w:val="75491A51"/>
    <w:rsid w:val="754A7564"/>
    <w:rsid w:val="75520687"/>
    <w:rsid w:val="75527D89"/>
    <w:rsid w:val="75556648"/>
    <w:rsid w:val="75574211"/>
    <w:rsid w:val="75575F1C"/>
    <w:rsid w:val="75581C92"/>
    <w:rsid w:val="75597714"/>
    <w:rsid w:val="755A3C5E"/>
    <w:rsid w:val="755A7770"/>
    <w:rsid w:val="755C79D6"/>
    <w:rsid w:val="755E30F7"/>
    <w:rsid w:val="75667DD6"/>
    <w:rsid w:val="756F76B9"/>
    <w:rsid w:val="757139A8"/>
    <w:rsid w:val="75745D3F"/>
    <w:rsid w:val="75752846"/>
    <w:rsid w:val="75764AC6"/>
    <w:rsid w:val="7577036C"/>
    <w:rsid w:val="75774810"/>
    <w:rsid w:val="75776CC4"/>
    <w:rsid w:val="757921C7"/>
    <w:rsid w:val="75792336"/>
    <w:rsid w:val="75795A4A"/>
    <w:rsid w:val="757B695F"/>
    <w:rsid w:val="757E5B9F"/>
    <w:rsid w:val="757E664F"/>
    <w:rsid w:val="75830558"/>
    <w:rsid w:val="75843DDB"/>
    <w:rsid w:val="758807CB"/>
    <w:rsid w:val="758B11E8"/>
    <w:rsid w:val="758B62E9"/>
    <w:rsid w:val="758D0E68"/>
    <w:rsid w:val="758D5DE2"/>
    <w:rsid w:val="758E216C"/>
    <w:rsid w:val="75901DEC"/>
    <w:rsid w:val="75915CF1"/>
    <w:rsid w:val="7592164A"/>
    <w:rsid w:val="75952EE8"/>
    <w:rsid w:val="75974FFA"/>
    <w:rsid w:val="75984C7A"/>
    <w:rsid w:val="759F209F"/>
    <w:rsid w:val="75A02C3D"/>
    <w:rsid w:val="75A153E9"/>
    <w:rsid w:val="75A40A8D"/>
    <w:rsid w:val="75A605D9"/>
    <w:rsid w:val="75A75295"/>
    <w:rsid w:val="75A860FD"/>
    <w:rsid w:val="75A924F0"/>
    <w:rsid w:val="75AC171D"/>
    <w:rsid w:val="75AE7B06"/>
    <w:rsid w:val="75AF26A1"/>
    <w:rsid w:val="75B15BA4"/>
    <w:rsid w:val="75B545AA"/>
    <w:rsid w:val="75B73335"/>
    <w:rsid w:val="75B73D6C"/>
    <w:rsid w:val="75B82FB1"/>
    <w:rsid w:val="75B8552F"/>
    <w:rsid w:val="75BB3691"/>
    <w:rsid w:val="75BF1D13"/>
    <w:rsid w:val="75C27143"/>
    <w:rsid w:val="75C4732A"/>
    <w:rsid w:val="75C630A2"/>
    <w:rsid w:val="75C65B4A"/>
    <w:rsid w:val="75C735CB"/>
    <w:rsid w:val="75C80BC8"/>
    <w:rsid w:val="75CA1294"/>
    <w:rsid w:val="75CA4550"/>
    <w:rsid w:val="75CF5154"/>
    <w:rsid w:val="75D339A9"/>
    <w:rsid w:val="75D528E1"/>
    <w:rsid w:val="75D5682B"/>
    <w:rsid w:val="75DA5404"/>
    <w:rsid w:val="75DB69E8"/>
    <w:rsid w:val="75DE6F14"/>
    <w:rsid w:val="75DE796D"/>
    <w:rsid w:val="75DF0A95"/>
    <w:rsid w:val="75DF0C72"/>
    <w:rsid w:val="75E605FD"/>
    <w:rsid w:val="75E63744"/>
    <w:rsid w:val="75E65B81"/>
    <w:rsid w:val="75E8027D"/>
    <w:rsid w:val="75F72A95"/>
    <w:rsid w:val="75F776FF"/>
    <w:rsid w:val="75FB0F9D"/>
    <w:rsid w:val="75FB5580"/>
    <w:rsid w:val="75FB71EF"/>
    <w:rsid w:val="75FC2F67"/>
    <w:rsid w:val="75FD499F"/>
    <w:rsid w:val="76005923"/>
    <w:rsid w:val="760065B4"/>
    <w:rsid w:val="76010E26"/>
    <w:rsid w:val="760659DE"/>
    <w:rsid w:val="760836BA"/>
    <w:rsid w:val="76094035"/>
    <w:rsid w:val="760C2A3B"/>
    <w:rsid w:val="76147E47"/>
    <w:rsid w:val="76165863"/>
    <w:rsid w:val="761A1D50"/>
    <w:rsid w:val="761E1D80"/>
    <w:rsid w:val="761E4C8C"/>
    <w:rsid w:val="761E748A"/>
    <w:rsid w:val="76203C5A"/>
    <w:rsid w:val="7621715D"/>
    <w:rsid w:val="76224BDE"/>
    <w:rsid w:val="76232660"/>
    <w:rsid w:val="762A7AD4"/>
    <w:rsid w:val="762D259F"/>
    <w:rsid w:val="76303EF4"/>
    <w:rsid w:val="76320737"/>
    <w:rsid w:val="763224E5"/>
    <w:rsid w:val="76322C7A"/>
    <w:rsid w:val="7634625D"/>
    <w:rsid w:val="763468A2"/>
    <w:rsid w:val="763619F9"/>
    <w:rsid w:val="76396D82"/>
    <w:rsid w:val="763C5112"/>
    <w:rsid w:val="763C5788"/>
    <w:rsid w:val="763D1574"/>
    <w:rsid w:val="76401F90"/>
    <w:rsid w:val="7640418E"/>
    <w:rsid w:val="76404C02"/>
    <w:rsid w:val="76411C10"/>
    <w:rsid w:val="76427692"/>
    <w:rsid w:val="76430996"/>
    <w:rsid w:val="76452218"/>
    <w:rsid w:val="76464DAE"/>
    <w:rsid w:val="7647739D"/>
    <w:rsid w:val="764928A0"/>
    <w:rsid w:val="764A0321"/>
    <w:rsid w:val="764C3824"/>
    <w:rsid w:val="764D37C3"/>
    <w:rsid w:val="764E30F5"/>
    <w:rsid w:val="764F234C"/>
    <w:rsid w:val="76540C31"/>
    <w:rsid w:val="76542E2F"/>
    <w:rsid w:val="76581835"/>
    <w:rsid w:val="76587637"/>
    <w:rsid w:val="76592141"/>
    <w:rsid w:val="765C3ABF"/>
    <w:rsid w:val="766052A4"/>
    <w:rsid w:val="766146C3"/>
    <w:rsid w:val="76660B4B"/>
    <w:rsid w:val="76672826"/>
    <w:rsid w:val="7668404E"/>
    <w:rsid w:val="76685F07"/>
    <w:rsid w:val="766A7551"/>
    <w:rsid w:val="766D5F57"/>
    <w:rsid w:val="766F3739"/>
    <w:rsid w:val="767313DF"/>
    <w:rsid w:val="7675634E"/>
    <w:rsid w:val="76787B6C"/>
    <w:rsid w:val="767C6572"/>
    <w:rsid w:val="767F74F6"/>
    <w:rsid w:val="7683168D"/>
    <w:rsid w:val="76872831"/>
    <w:rsid w:val="768947FB"/>
    <w:rsid w:val="76912C94"/>
    <w:rsid w:val="76926517"/>
    <w:rsid w:val="76962A74"/>
    <w:rsid w:val="76992564"/>
    <w:rsid w:val="769B6E27"/>
    <w:rsid w:val="76A02816"/>
    <w:rsid w:val="76A34141"/>
    <w:rsid w:val="76A36431"/>
    <w:rsid w:val="76A41635"/>
    <w:rsid w:val="76A50F09"/>
    <w:rsid w:val="76A6375C"/>
    <w:rsid w:val="76A72ED3"/>
    <w:rsid w:val="76AA1283"/>
    <w:rsid w:val="76AC2297"/>
    <w:rsid w:val="76AE47C2"/>
    <w:rsid w:val="76B10FCA"/>
    <w:rsid w:val="76B15B00"/>
    <w:rsid w:val="76BA6056"/>
    <w:rsid w:val="76C07AF1"/>
    <w:rsid w:val="76C1790D"/>
    <w:rsid w:val="76C23463"/>
    <w:rsid w:val="76C55F56"/>
    <w:rsid w:val="76C770D1"/>
    <w:rsid w:val="76CA4B1B"/>
    <w:rsid w:val="76CA4E14"/>
    <w:rsid w:val="76CB04F4"/>
    <w:rsid w:val="76CF057A"/>
    <w:rsid w:val="76CF4CF7"/>
    <w:rsid w:val="76CF5F86"/>
    <w:rsid w:val="76D25C7C"/>
    <w:rsid w:val="76D56BB7"/>
    <w:rsid w:val="76D62103"/>
    <w:rsid w:val="76D637B8"/>
    <w:rsid w:val="76D9298D"/>
    <w:rsid w:val="76D937D4"/>
    <w:rsid w:val="76DB1E0E"/>
    <w:rsid w:val="76DF2C8A"/>
    <w:rsid w:val="76E124B8"/>
    <w:rsid w:val="76E21799"/>
    <w:rsid w:val="76E44C9C"/>
    <w:rsid w:val="76E97048"/>
    <w:rsid w:val="76EA6BA6"/>
    <w:rsid w:val="76F105F2"/>
    <w:rsid w:val="76F24A2D"/>
    <w:rsid w:val="76F6043A"/>
    <w:rsid w:val="76F61765"/>
    <w:rsid w:val="76F8173F"/>
    <w:rsid w:val="76F81981"/>
    <w:rsid w:val="76F971C0"/>
    <w:rsid w:val="76FA1255"/>
    <w:rsid w:val="76FB26C3"/>
    <w:rsid w:val="76FB6D7B"/>
    <w:rsid w:val="76FD0D45"/>
    <w:rsid w:val="76FD7DC5"/>
    <w:rsid w:val="76FE5846"/>
    <w:rsid w:val="77000D49"/>
    <w:rsid w:val="770056C4"/>
    <w:rsid w:val="770167CB"/>
    <w:rsid w:val="7702635B"/>
    <w:rsid w:val="7709593C"/>
    <w:rsid w:val="770A1659"/>
    <w:rsid w:val="770A5210"/>
    <w:rsid w:val="770B234F"/>
    <w:rsid w:val="770C71DA"/>
    <w:rsid w:val="770D005F"/>
    <w:rsid w:val="770E5AE1"/>
    <w:rsid w:val="77100A78"/>
    <w:rsid w:val="771147F0"/>
    <w:rsid w:val="77163BB5"/>
    <w:rsid w:val="77166770"/>
    <w:rsid w:val="7717096F"/>
    <w:rsid w:val="771741F2"/>
    <w:rsid w:val="771A18F7"/>
    <w:rsid w:val="771F15FE"/>
    <w:rsid w:val="771F5D7B"/>
    <w:rsid w:val="7721487B"/>
    <w:rsid w:val="7722255A"/>
    <w:rsid w:val="77250D0C"/>
    <w:rsid w:val="772A140E"/>
    <w:rsid w:val="77316977"/>
    <w:rsid w:val="773504DF"/>
    <w:rsid w:val="77361C9C"/>
    <w:rsid w:val="77376912"/>
    <w:rsid w:val="77396925"/>
    <w:rsid w:val="773B361B"/>
    <w:rsid w:val="773C312D"/>
    <w:rsid w:val="773C699C"/>
    <w:rsid w:val="773D0BAE"/>
    <w:rsid w:val="773D55E5"/>
    <w:rsid w:val="773E082E"/>
    <w:rsid w:val="77430539"/>
    <w:rsid w:val="77457BBE"/>
    <w:rsid w:val="774849C1"/>
    <w:rsid w:val="774F62E2"/>
    <w:rsid w:val="7750356B"/>
    <w:rsid w:val="77521091"/>
    <w:rsid w:val="775546DD"/>
    <w:rsid w:val="77563CD7"/>
    <w:rsid w:val="775D3592"/>
    <w:rsid w:val="775F555C"/>
    <w:rsid w:val="77613082"/>
    <w:rsid w:val="7762336C"/>
    <w:rsid w:val="7762556B"/>
    <w:rsid w:val="7763329E"/>
    <w:rsid w:val="776B3C7C"/>
    <w:rsid w:val="776C16FD"/>
    <w:rsid w:val="776E4C01"/>
    <w:rsid w:val="776F2682"/>
    <w:rsid w:val="77753BCB"/>
    <w:rsid w:val="7776420B"/>
    <w:rsid w:val="7778770E"/>
    <w:rsid w:val="777E4E9B"/>
    <w:rsid w:val="777F291C"/>
    <w:rsid w:val="77811976"/>
    <w:rsid w:val="7781259C"/>
    <w:rsid w:val="778422DB"/>
    <w:rsid w:val="778A542A"/>
    <w:rsid w:val="778B45A3"/>
    <w:rsid w:val="778B65B7"/>
    <w:rsid w:val="778C416E"/>
    <w:rsid w:val="778D3E30"/>
    <w:rsid w:val="778E5E41"/>
    <w:rsid w:val="778F7334"/>
    <w:rsid w:val="77902BB7"/>
    <w:rsid w:val="77910638"/>
    <w:rsid w:val="779202B8"/>
    <w:rsid w:val="77933457"/>
    <w:rsid w:val="779415BD"/>
    <w:rsid w:val="7795123D"/>
    <w:rsid w:val="779571D0"/>
    <w:rsid w:val="779A0F48"/>
    <w:rsid w:val="779A2A38"/>
    <w:rsid w:val="779B2290"/>
    <w:rsid w:val="77A16A40"/>
    <w:rsid w:val="77A43A56"/>
    <w:rsid w:val="77A45FD4"/>
    <w:rsid w:val="77A8025E"/>
    <w:rsid w:val="77AE3DED"/>
    <w:rsid w:val="77B05DB7"/>
    <w:rsid w:val="77B37656"/>
    <w:rsid w:val="77B57573"/>
    <w:rsid w:val="77B61C48"/>
    <w:rsid w:val="77B64FF5"/>
    <w:rsid w:val="77B84C6C"/>
    <w:rsid w:val="77C01188"/>
    <w:rsid w:val="77C11D73"/>
    <w:rsid w:val="77C36889"/>
    <w:rsid w:val="77C41863"/>
    <w:rsid w:val="77C86594"/>
    <w:rsid w:val="77C96E79"/>
    <w:rsid w:val="77CC2A1C"/>
    <w:rsid w:val="77CF26E1"/>
    <w:rsid w:val="77D16EA3"/>
    <w:rsid w:val="77D323A7"/>
    <w:rsid w:val="77D52026"/>
    <w:rsid w:val="77D53A70"/>
    <w:rsid w:val="77D558AA"/>
    <w:rsid w:val="77D67AA8"/>
    <w:rsid w:val="77D9530E"/>
    <w:rsid w:val="77D970B6"/>
    <w:rsid w:val="77D970E1"/>
    <w:rsid w:val="77DA1D31"/>
    <w:rsid w:val="77DC5234"/>
    <w:rsid w:val="77DF61B9"/>
    <w:rsid w:val="77DF7C57"/>
    <w:rsid w:val="77E0684E"/>
    <w:rsid w:val="77E116BC"/>
    <w:rsid w:val="77E2713E"/>
    <w:rsid w:val="77E314AE"/>
    <w:rsid w:val="77E36DBE"/>
    <w:rsid w:val="77E42641"/>
    <w:rsid w:val="77E4483F"/>
    <w:rsid w:val="77E522C1"/>
    <w:rsid w:val="77EA245A"/>
    <w:rsid w:val="77EB3293"/>
    <w:rsid w:val="77ED4572"/>
    <w:rsid w:val="77ED76CD"/>
    <w:rsid w:val="77EF4B32"/>
    <w:rsid w:val="77F013E7"/>
    <w:rsid w:val="77F03ED5"/>
    <w:rsid w:val="77F11957"/>
    <w:rsid w:val="77F12554"/>
    <w:rsid w:val="77F13C27"/>
    <w:rsid w:val="77F21009"/>
    <w:rsid w:val="77F359A1"/>
    <w:rsid w:val="77F42148"/>
    <w:rsid w:val="77F730B8"/>
    <w:rsid w:val="77F90F61"/>
    <w:rsid w:val="77F96D63"/>
    <w:rsid w:val="77FB4464"/>
    <w:rsid w:val="77FE08C9"/>
    <w:rsid w:val="77FE6B23"/>
    <w:rsid w:val="78006D3F"/>
    <w:rsid w:val="780350F4"/>
    <w:rsid w:val="780627F5"/>
    <w:rsid w:val="78063C29"/>
    <w:rsid w:val="78085CF8"/>
    <w:rsid w:val="780A11FC"/>
    <w:rsid w:val="780B7492"/>
    <w:rsid w:val="780F50C8"/>
    <w:rsid w:val="7811440A"/>
    <w:rsid w:val="78121E8B"/>
    <w:rsid w:val="78126A72"/>
    <w:rsid w:val="78181816"/>
    <w:rsid w:val="7819395D"/>
    <w:rsid w:val="781C344D"/>
    <w:rsid w:val="7820118F"/>
    <w:rsid w:val="782303E7"/>
    <w:rsid w:val="78260B2C"/>
    <w:rsid w:val="7826619A"/>
    <w:rsid w:val="782C62B8"/>
    <w:rsid w:val="782D3D3A"/>
    <w:rsid w:val="78306EBD"/>
    <w:rsid w:val="78306EF8"/>
    <w:rsid w:val="78322C70"/>
    <w:rsid w:val="783365AA"/>
    <w:rsid w:val="78344FD8"/>
    <w:rsid w:val="78353345"/>
    <w:rsid w:val="78356902"/>
    <w:rsid w:val="78393FFF"/>
    <w:rsid w:val="783A3050"/>
    <w:rsid w:val="783A477B"/>
    <w:rsid w:val="783B6FAC"/>
    <w:rsid w:val="783C5CF3"/>
    <w:rsid w:val="783D0751"/>
    <w:rsid w:val="783F0EE9"/>
    <w:rsid w:val="783F74D7"/>
    <w:rsid w:val="78435EDE"/>
    <w:rsid w:val="784529A4"/>
    <w:rsid w:val="784A7A67"/>
    <w:rsid w:val="784A7FBA"/>
    <w:rsid w:val="784C5CC1"/>
    <w:rsid w:val="784D3606"/>
    <w:rsid w:val="784D7AAA"/>
    <w:rsid w:val="784E3C31"/>
    <w:rsid w:val="785250C1"/>
    <w:rsid w:val="785827DF"/>
    <w:rsid w:val="78587E69"/>
    <w:rsid w:val="785931B9"/>
    <w:rsid w:val="785B3584"/>
    <w:rsid w:val="785C5783"/>
    <w:rsid w:val="785E3A65"/>
    <w:rsid w:val="785E6707"/>
    <w:rsid w:val="785F1F8A"/>
    <w:rsid w:val="7861548E"/>
    <w:rsid w:val="78622F0F"/>
    <w:rsid w:val="78626C57"/>
    <w:rsid w:val="78660DE1"/>
    <w:rsid w:val="78663A6E"/>
    <w:rsid w:val="786740FA"/>
    <w:rsid w:val="78680440"/>
    <w:rsid w:val="786D349E"/>
    <w:rsid w:val="786D6D22"/>
    <w:rsid w:val="786F5C73"/>
    <w:rsid w:val="78711EA5"/>
    <w:rsid w:val="78743289"/>
    <w:rsid w:val="78747CA5"/>
    <w:rsid w:val="787768D5"/>
    <w:rsid w:val="78782095"/>
    <w:rsid w:val="787850B3"/>
    <w:rsid w:val="7879089F"/>
    <w:rsid w:val="787E6FBC"/>
    <w:rsid w:val="787F24BF"/>
    <w:rsid w:val="788159C2"/>
    <w:rsid w:val="788920E3"/>
    <w:rsid w:val="78892DCF"/>
    <w:rsid w:val="788A0850"/>
    <w:rsid w:val="788B62D2"/>
    <w:rsid w:val="788C3D53"/>
    <w:rsid w:val="788E714D"/>
    <w:rsid w:val="789101DB"/>
    <w:rsid w:val="789449E3"/>
    <w:rsid w:val="78993069"/>
    <w:rsid w:val="789A6BE8"/>
    <w:rsid w:val="789D7871"/>
    <w:rsid w:val="789E0D65"/>
    <w:rsid w:val="789E2D74"/>
    <w:rsid w:val="789F07F6"/>
    <w:rsid w:val="78A3667E"/>
    <w:rsid w:val="78A3680A"/>
    <w:rsid w:val="78A413FA"/>
    <w:rsid w:val="78A56E7C"/>
    <w:rsid w:val="78A7191E"/>
    <w:rsid w:val="78A82F32"/>
    <w:rsid w:val="78A84CE1"/>
    <w:rsid w:val="78AB0D85"/>
    <w:rsid w:val="78AC208A"/>
    <w:rsid w:val="78B0681C"/>
    <w:rsid w:val="78B47496"/>
    <w:rsid w:val="78B5185F"/>
    <w:rsid w:val="78B813C8"/>
    <w:rsid w:val="78B9139F"/>
    <w:rsid w:val="78BB101F"/>
    <w:rsid w:val="78BD69DE"/>
    <w:rsid w:val="78BE1FA4"/>
    <w:rsid w:val="78C2422D"/>
    <w:rsid w:val="78C3506A"/>
    <w:rsid w:val="78C367D1"/>
    <w:rsid w:val="78C673B0"/>
    <w:rsid w:val="78C74E32"/>
    <w:rsid w:val="78C80335"/>
    <w:rsid w:val="78C93BB8"/>
    <w:rsid w:val="78CA163A"/>
    <w:rsid w:val="78CB6779"/>
    <w:rsid w:val="78CF5AC2"/>
    <w:rsid w:val="78CF6711"/>
    <w:rsid w:val="78D20C44"/>
    <w:rsid w:val="78D3347E"/>
    <w:rsid w:val="78D5544C"/>
    <w:rsid w:val="78D62ECE"/>
    <w:rsid w:val="78D67AA0"/>
    <w:rsid w:val="78DF37CB"/>
    <w:rsid w:val="78E7207D"/>
    <w:rsid w:val="78E73A5B"/>
    <w:rsid w:val="78EA4621"/>
    <w:rsid w:val="78EA70A7"/>
    <w:rsid w:val="78F227FE"/>
    <w:rsid w:val="78F65981"/>
    <w:rsid w:val="78FB12B4"/>
    <w:rsid w:val="78FB1E09"/>
    <w:rsid w:val="78FC310E"/>
    <w:rsid w:val="78FD327E"/>
    <w:rsid w:val="78FE6611"/>
    <w:rsid w:val="79004B1D"/>
    <w:rsid w:val="790068CB"/>
    <w:rsid w:val="790463BB"/>
    <w:rsid w:val="7907369D"/>
    <w:rsid w:val="7908111E"/>
    <w:rsid w:val="790A7EA5"/>
    <w:rsid w:val="790E3028"/>
    <w:rsid w:val="790E57E1"/>
    <w:rsid w:val="791407B4"/>
    <w:rsid w:val="79142376"/>
    <w:rsid w:val="79163CB7"/>
    <w:rsid w:val="79175BBE"/>
    <w:rsid w:val="79175EB6"/>
    <w:rsid w:val="7922554C"/>
    <w:rsid w:val="79246A5D"/>
    <w:rsid w:val="79256331"/>
    <w:rsid w:val="792720A9"/>
    <w:rsid w:val="79291653"/>
    <w:rsid w:val="792B03DA"/>
    <w:rsid w:val="792C3B64"/>
    <w:rsid w:val="792C76C0"/>
    <w:rsid w:val="792E51E6"/>
    <w:rsid w:val="792F355C"/>
    <w:rsid w:val="79343267"/>
    <w:rsid w:val="79346574"/>
    <w:rsid w:val="79350CE9"/>
    <w:rsid w:val="79352EE7"/>
    <w:rsid w:val="79381C6E"/>
    <w:rsid w:val="7939230E"/>
    <w:rsid w:val="79393B8B"/>
    <w:rsid w:val="793A1DDD"/>
    <w:rsid w:val="793A3135"/>
    <w:rsid w:val="793B3DA7"/>
    <w:rsid w:val="793D3B77"/>
    <w:rsid w:val="79442C5B"/>
    <w:rsid w:val="79443502"/>
    <w:rsid w:val="794744F9"/>
    <w:rsid w:val="79496E75"/>
    <w:rsid w:val="7949798A"/>
    <w:rsid w:val="794C5FB4"/>
    <w:rsid w:val="794C7D62"/>
    <w:rsid w:val="794F10EF"/>
    <w:rsid w:val="79507314"/>
    <w:rsid w:val="79535D1B"/>
    <w:rsid w:val="7954379C"/>
    <w:rsid w:val="79567B11"/>
    <w:rsid w:val="795804B5"/>
    <w:rsid w:val="795A69A1"/>
    <w:rsid w:val="795B1D53"/>
    <w:rsid w:val="795B3127"/>
    <w:rsid w:val="795B69AA"/>
    <w:rsid w:val="795C442C"/>
    <w:rsid w:val="795D0DFA"/>
    <w:rsid w:val="795D662A"/>
    <w:rsid w:val="795E11C3"/>
    <w:rsid w:val="796075AF"/>
    <w:rsid w:val="79641838"/>
    <w:rsid w:val="79645FB5"/>
    <w:rsid w:val="79646E59"/>
    <w:rsid w:val="7968023E"/>
    <w:rsid w:val="79694470"/>
    <w:rsid w:val="79695CC0"/>
    <w:rsid w:val="796D0BC1"/>
    <w:rsid w:val="796E7CD8"/>
    <w:rsid w:val="797A042B"/>
    <w:rsid w:val="797A667D"/>
    <w:rsid w:val="797A74E9"/>
    <w:rsid w:val="797B145D"/>
    <w:rsid w:val="797B7098"/>
    <w:rsid w:val="797D4961"/>
    <w:rsid w:val="797F5A41"/>
    <w:rsid w:val="79815565"/>
    <w:rsid w:val="79815C5D"/>
    <w:rsid w:val="79825532"/>
    <w:rsid w:val="79836B0A"/>
    <w:rsid w:val="79865022"/>
    <w:rsid w:val="79891F8A"/>
    <w:rsid w:val="798A3C76"/>
    <w:rsid w:val="798C015E"/>
    <w:rsid w:val="798C0FA8"/>
    <w:rsid w:val="799139C7"/>
    <w:rsid w:val="79915775"/>
    <w:rsid w:val="79935991"/>
    <w:rsid w:val="79944586"/>
    <w:rsid w:val="79951709"/>
    <w:rsid w:val="79955109"/>
    <w:rsid w:val="79956784"/>
    <w:rsid w:val="79964206"/>
    <w:rsid w:val="799A6D1F"/>
    <w:rsid w:val="799F4335"/>
    <w:rsid w:val="79A02597"/>
    <w:rsid w:val="79A1389B"/>
    <w:rsid w:val="79A436FA"/>
    <w:rsid w:val="79A47660"/>
    <w:rsid w:val="79A6324B"/>
    <w:rsid w:val="79A656C4"/>
    <w:rsid w:val="79A66B9A"/>
    <w:rsid w:val="79A67D23"/>
    <w:rsid w:val="79A7630E"/>
    <w:rsid w:val="79AC1C2C"/>
    <w:rsid w:val="79AE6381"/>
    <w:rsid w:val="79B00633"/>
    <w:rsid w:val="79B325B0"/>
    <w:rsid w:val="79B7167F"/>
    <w:rsid w:val="79B967DF"/>
    <w:rsid w:val="79BA2F1D"/>
    <w:rsid w:val="79BB4445"/>
    <w:rsid w:val="79BC316C"/>
    <w:rsid w:val="79BF0C4D"/>
    <w:rsid w:val="79BF22E2"/>
    <w:rsid w:val="79C066CF"/>
    <w:rsid w:val="79C124FE"/>
    <w:rsid w:val="79C23DD0"/>
    <w:rsid w:val="79C505D8"/>
    <w:rsid w:val="79C8155D"/>
    <w:rsid w:val="79C8388C"/>
    <w:rsid w:val="79C8563A"/>
    <w:rsid w:val="79C921FE"/>
    <w:rsid w:val="79CE3466"/>
    <w:rsid w:val="79CE7BE3"/>
    <w:rsid w:val="79D31AEC"/>
    <w:rsid w:val="79D31B8D"/>
    <w:rsid w:val="79D3446D"/>
    <w:rsid w:val="79DA1477"/>
    <w:rsid w:val="79DA65D2"/>
    <w:rsid w:val="79DB2756"/>
    <w:rsid w:val="79DC08AE"/>
    <w:rsid w:val="79DE6DF0"/>
    <w:rsid w:val="79E00438"/>
    <w:rsid w:val="79E1494E"/>
    <w:rsid w:val="79E166FC"/>
    <w:rsid w:val="79E37B88"/>
    <w:rsid w:val="79E60B0D"/>
    <w:rsid w:val="79E65289"/>
    <w:rsid w:val="79EC4C14"/>
    <w:rsid w:val="79EF399B"/>
    <w:rsid w:val="79F42021"/>
    <w:rsid w:val="79F77CCE"/>
    <w:rsid w:val="79F91C98"/>
    <w:rsid w:val="79F97A40"/>
    <w:rsid w:val="79FB522F"/>
    <w:rsid w:val="79FC2CB0"/>
    <w:rsid w:val="7A011336"/>
    <w:rsid w:val="7A0128FA"/>
    <w:rsid w:val="7A017138"/>
    <w:rsid w:val="7A020420"/>
    <w:rsid w:val="7A0423EA"/>
    <w:rsid w:val="7A04600D"/>
    <w:rsid w:val="7A073240"/>
    <w:rsid w:val="7A0B2DDB"/>
    <w:rsid w:val="7A0C2CC5"/>
    <w:rsid w:val="7A0D74F1"/>
    <w:rsid w:val="7A124E54"/>
    <w:rsid w:val="7A130469"/>
    <w:rsid w:val="7A140357"/>
    <w:rsid w:val="7A16385A"/>
    <w:rsid w:val="7A170370"/>
    <w:rsid w:val="7A175665"/>
    <w:rsid w:val="7A1B18A3"/>
    <w:rsid w:val="7A1E0C67"/>
    <w:rsid w:val="7A1F0FD2"/>
    <w:rsid w:val="7A2079FA"/>
    <w:rsid w:val="7A212F9C"/>
    <w:rsid w:val="7A240F4C"/>
    <w:rsid w:val="7A2713AD"/>
    <w:rsid w:val="7A2A5D7E"/>
    <w:rsid w:val="7A2D36EF"/>
    <w:rsid w:val="7A2E1215"/>
    <w:rsid w:val="7A304F8E"/>
    <w:rsid w:val="7A385EEA"/>
    <w:rsid w:val="7A397292"/>
    <w:rsid w:val="7A3A4D14"/>
    <w:rsid w:val="7A3B6881"/>
    <w:rsid w:val="7A3E0D24"/>
    <w:rsid w:val="7A410F49"/>
    <w:rsid w:val="7A411B9B"/>
    <w:rsid w:val="7A427BA1"/>
    <w:rsid w:val="7A435623"/>
    <w:rsid w:val="7A4778AC"/>
    <w:rsid w:val="7A4C04B1"/>
    <w:rsid w:val="7A4F1436"/>
    <w:rsid w:val="7A4F4CB9"/>
    <w:rsid w:val="7A4F7B0A"/>
    <w:rsid w:val="7A50273A"/>
    <w:rsid w:val="7A550DC0"/>
    <w:rsid w:val="7A560E98"/>
    <w:rsid w:val="7A562445"/>
    <w:rsid w:val="7A567BA5"/>
    <w:rsid w:val="7A5A0ACB"/>
    <w:rsid w:val="7A5C2227"/>
    <w:rsid w:val="7A5C3FCF"/>
    <w:rsid w:val="7A5F4F53"/>
    <w:rsid w:val="7A5F5873"/>
    <w:rsid w:val="7A614BD3"/>
    <w:rsid w:val="7A6665E5"/>
    <w:rsid w:val="7A684727"/>
    <w:rsid w:val="7A6D7F90"/>
    <w:rsid w:val="7A741675"/>
    <w:rsid w:val="7A7B1000"/>
    <w:rsid w:val="7A7B26AD"/>
    <w:rsid w:val="7A7E1F85"/>
    <w:rsid w:val="7A831561"/>
    <w:rsid w:val="7A845DFB"/>
    <w:rsid w:val="7A874E13"/>
    <w:rsid w:val="7A886B78"/>
    <w:rsid w:val="7A893B99"/>
    <w:rsid w:val="7A8A0002"/>
    <w:rsid w:val="7A8A5D97"/>
    <w:rsid w:val="7A8B709C"/>
    <w:rsid w:val="7A8F4231"/>
    <w:rsid w:val="7A8F7F06"/>
    <w:rsid w:val="7A926349"/>
    <w:rsid w:val="7A96762C"/>
    <w:rsid w:val="7A97325F"/>
    <w:rsid w:val="7A993E33"/>
    <w:rsid w:val="7A996FD7"/>
    <w:rsid w:val="7A9B2D4F"/>
    <w:rsid w:val="7A9C4DB8"/>
    <w:rsid w:val="7AA11299"/>
    <w:rsid w:val="7AA17C39"/>
    <w:rsid w:val="7AA239F6"/>
    <w:rsid w:val="7AA30EC0"/>
    <w:rsid w:val="7AA64929"/>
    <w:rsid w:val="7AA656C8"/>
    <w:rsid w:val="7AAA40CE"/>
    <w:rsid w:val="7AAC6D0A"/>
    <w:rsid w:val="7AAF05A8"/>
    <w:rsid w:val="7AB041E9"/>
    <w:rsid w:val="7AB114DA"/>
    <w:rsid w:val="7AB61937"/>
    <w:rsid w:val="7AB620DF"/>
    <w:rsid w:val="7AB932E5"/>
    <w:rsid w:val="7ABC1A6A"/>
    <w:rsid w:val="7AC810FF"/>
    <w:rsid w:val="7AC8166A"/>
    <w:rsid w:val="7ACA0D7F"/>
    <w:rsid w:val="7ACC115A"/>
    <w:rsid w:val="7ACF2DEC"/>
    <w:rsid w:val="7AD9598F"/>
    <w:rsid w:val="7AD95CFB"/>
    <w:rsid w:val="7AD95EB0"/>
    <w:rsid w:val="7ADB139D"/>
    <w:rsid w:val="7ADB489D"/>
    <w:rsid w:val="7AE067A6"/>
    <w:rsid w:val="7AE07C8F"/>
    <w:rsid w:val="7AE3772B"/>
    <w:rsid w:val="7AE617A5"/>
    <w:rsid w:val="7AEA70B6"/>
    <w:rsid w:val="7AEC25B9"/>
    <w:rsid w:val="7AEF353D"/>
    <w:rsid w:val="7AF00FBF"/>
    <w:rsid w:val="7AF44B79"/>
    <w:rsid w:val="7AF50CCA"/>
    <w:rsid w:val="7AFC60D6"/>
    <w:rsid w:val="7AFD57B8"/>
    <w:rsid w:val="7AFF705B"/>
    <w:rsid w:val="7B024B7C"/>
    <w:rsid w:val="7B047C5F"/>
    <w:rsid w:val="7B0703E4"/>
    <w:rsid w:val="7B086666"/>
    <w:rsid w:val="7B0B2ED3"/>
    <w:rsid w:val="7B0D6371"/>
    <w:rsid w:val="7B0F54EB"/>
    <w:rsid w:val="7B170E7E"/>
    <w:rsid w:val="7B215011"/>
    <w:rsid w:val="7B234C91"/>
    <w:rsid w:val="7B240194"/>
    <w:rsid w:val="7B241EDA"/>
    <w:rsid w:val="7B276F1B"/>
    <w:rsid w:val="7B29035B"/>
    <w:rsid w:val="7B294867"/>
    <w:rsid w:val="7B2B5921"/>
    <w:rsid w:val="7B2B62C3"/>
    <w:rsid w:val="7B2D3022"/>
    <w:rsid w:val="7B2E0883"/>
    <w:rsid w:val="7B2F16E9"/>
    <w:rsid w:val="7B303FA7"/>
    <w:rsid w:val="7B311A28"/>
    <w:rsid w:val="7B361733"/>
    <w:rsid w:val="7B3D1673"/>
    <w:rsid w:val="7B407452"/>
    <w:rsid w:val="7B432FC7"/>
    <w:rsid w:val="7B4464CB"/>
    <w:rsid w:val="7B450F0D"/>
    <w:rsid w:val="7B4B5E6F"/>
    <w:rsid w:val="7B4E1B6F"/>
    <w:rsid w:val="7B564EC8"/>
    <w:rsid w:val="7B5956F1"/>
    <w:rsid w:val="7B5C1973"/>
    <w:rsid w:val="7B5D73F5"/>
    <w:rsid w:val="7B5F28F8"/>
    <w:rsid w:val="7B5F3D7C"/>
    <w:rsid w:val="7B602578"/>
    <w:rsid w:val="7B617FF9"/>
    <w:rsid w:val="7B62386D"/>
    <w:rsid w:val="7B664481"/>
    <w:rsid w:val="7B667D04"/>
    <w:rsid w:val="7B6E088B"/>
    <w:rsid w:val="7B6F730F"/>
    <w:rsid w:val="7B720293"/>
    <w:rsid w:val="7B756C9A"/>
    <w:rsid w:val="7B7C4426"/>
    <w:rsid w:val="7B7D45C5"/>
    <w:rsid w:val="7B7D67DE"/>
    <w:rsid w:val="7B7E53AB"/>
    <w:rsid w:val="7B80502B"/>
    <w:rsid w:val="7B82052E"/>
    <w:rsid w:val="7B823DB1"/>
    <w:rsid w:val="7B8637EC"/>
    <w:rsid w:val="7B870239"/>
    <w:rsid w:val="7B8C2698"/>
    <w:rsid w:val="7B8D3D72"/>
    <w:rsid w:val="7B8F5645"/>
    <w:rsid w:val="7B914152"/>
    <w:rsid w:val="7B9207C8"/>
    <w:rsid w:val="7B922FC1"/>
    <w:rsid w:val="7B93404B"/>
    <w:rsid w:val="7B960CFA"/>
    <w:rsid w:val="7B9A1458"/>
    <w:rsid w:val="7B9A3006"/>
    <w:rsid w:val="7BA07ADE"/>
    <w:rsid w:val="7BA15D4D"/>
    <w:rsid w:val="7BA41D67"/>
    <w:rsid w:val="7BA72CEC"/>
    <w:rsid w:val="7BA961EF"/>
    <w:rsid w:val="7BAD4BF5"/>
    <w:rsid w:val="7BB42002"/>
    <w:rsid w:val="7BB57E40"/>
    <w:rsid w:val="7BB65B95"/>
    <w:rsid w:val="7BBA3F0B"/>
    <w:rsid w:val="7BBB5A83"/>
    <w:rsid w:val="7BBD4F47"/>
    <w:rsid w:val="7BBF3DB1"/>
    <w:rsid w:val="7BC21317"/>
    <w:rsid w:val="7BC24B9B"/>
    <w:rsid w:val="7BC33AE0"/>
    <w:rsid w:val="7BC71022"/>
    <w:rsid w:val="7BC736D0"/>
    <w:rsid w:val="7BCA41A5"/>
    <w:rsid w:val="7BCE2CB0"/>
    <w:rsid w:val="7BCE642F"/>
    <w:rsid w:val="7BCE7610"/>
    <w:rsid w:val="7BD24E35"/>
    <w:rsid w:val="7BD40338"/>
    <w:rsid w:val="7BD6383B"/>
    <w:rsid w:val="7BD858DD"/>
    <w:rsid w:val="7BDE7397"/>
    <w:rsid w:val="7BE11BCC"/>
    <w:rsid w:val="7BE2670E"/>
    <w:rsid w:val="7BE349AD"/>
    <w:rsid w:val="7BE42B51"/>
    <w:rsid w:val="7BE57677"/>
    <w:rsid w:val="7BE75B20"/>
    <w:rsid w:val="7BE75CD4"/>
    <w:rsid w:val="7BEB1AB4"/>
    <w:rsid w:val="7BEB3862"/>
    <w:rsid w:val="7BEB46DA"/>
    <w:rsid w:val="7BEB5610"/>
    <w:rsid w:val="7BEC1388"/>
    <w:rsid w:val="7BEC215B"/>
    <w:rsid w:val="7BF02C26"/>
    <w:rsid w:val="7BF278E8"/>
    <w:rsid w:val="7BF31AE6"/>
    <w:rsid w:val="7BF42DEB"/>
    <w:rsid w:val="7BF54FE9"/>
    <w:rsid w:val="7BF662EE"/>
    <w:rsid w:val="7BF70459"/>
    <w:rsid w:val="7BFA65BD"/>
    <w:rsid w:val="7BFE4D06"/>
    <w:rsid w:val="7BFE58F9"/>
    <w:rsid w:val="7BFF2E69"/>
    <w:rsid w:val="7C0148BF"/>
    <w:rsid w:val="7C055284"/>
    <w:rsid w:val="7C066589"/>
    <w:rsid w:val="7C081A8C"/>
    <w:rsid w:val="7C09750D"/>
    <w:rsid w:val="7C0B3F04"/>
    <w:rsid w:val="7C0B5CB2"/>
    <w:rsid w:val="7C0C417E"/>
    <w:rsid w:val="7C0E1B52"/>
    <w:rsid w:val="7C137E1D"/>
    <w:rsid w:val="7C1C3A1B"/>
    <w:rsid w:val="7C1E3C2F"/>
    <w:rsid w:val="7C1E53AD"/>
    <w:rsid w:val="7C272341"/>
    <w:rsid w:val="7C276ABD"/>
    <w:rsid w:val="7C282845"/>
    <w:rsid w:val="7C286864"/>
    <w:rsid w:val="7C2B54C3"/>
    <w:rsid w:val="7C2D424A"/>
    <w:rsid w:val="7C2D4B10"/>
    <w:rsid w:val="7C2D79D7"/>
    <w:rsid w:val="7C305719"/>
    <w:rsid w:val="7C3073CD"/>
    <w:rsid w:val="7C3654F2"/>
    <w:rsid w:val="7C3945CD"/>
    <w:rsid w:val="7C3C31DF"/>
    <w:rsid w:val="7C3D44E4"/>
    <w:rsid w:val="7C3F4164"/>
    <w:rsid w:val="7C4157FF"/>
    <w:rsid w:val="7C42096C"/>
    <w:rsid w:val="7C4349F2"/>
    <w:rsid w:val="7C466CEA"/>
    <w:rsid w:val="7C467372"/>
    <w:rsid w:val="7C4F43FE"/>
    <w:rsid w:val="7C507B69"/>
    <w:rsid w:val="7C532E05"/>
    <w:rsid w:val="7C57180B"/>
    <w:rsid w:val="7C590591"/>
    <w:rsid w:val="7C594C70"/>
    <w:rsid w:val="7C5C4760"/>
    <w:rsid w:val="7C5E6C17"/>
    <w:rsid w:val="7C605FFE"/>
    <w:rsid w:val="7C611D76"/>
    <w:rsid w:val="7C63309F"/>
    <w:rsid w:val="7C640B20"/>
    <w:rsid w:val="7C650C1D"/>
    <w:rsid w:val="7C6A2A2A"/>
    <w:rsid w:val="7C6D071B"/>
    <w:rsid w:val="7C6D7232"/>
    <w:rsid w:val="7C706FA8"/>
    <w:rsid w:val="7C7F4F4E"/>
    <w:rsid w:val="7C815ED2"/>
    <w:rsid w:val="7C823954"/>
    <w:rsid w:val="7C8313D5"/>
    <w:rsid w:val="7C86235A"/>
    <w:rsid w:val="7C8810E0"/>
    <w:rsid w:val="7C887C62"/>
    <w:rsid w:val="7C8932DF"/>
    <w:rsid w:val="7C896B62"/>
    <w:rsid w:val="7C8D1210"/>
    <w:rsid w:val="7C8E7766"/>
    <w:rsid w:val="7C9106EB"/>
    <w:rsid w:val="7C937471"/>
    <w:rsid w:val="7C9712F4"/>
    <w:rsid w:val="7C9B487E"/>
    <w:rsid w:val="7C9F3284"/>
    <w:rsid w:val="7CA3413D"/>
    <w:rsid w:val="7CA50365"/>
    <w:rsid w:val="7CA60690"/>
    <w:rsid w:val="7CA80310"/>
    <w:rsid w:val="7CA83B93"/>
    <w:rsid w:val="7CA852AF"/>
    <w:rsid w:val="7CAD001B"/>
    <w:rsid w:val="7CAD2D8F"/>
    <w:rsid w:val="7CAD6D69"/>
    <w:rsid w:val="7CAF55A0"/>
    <w:rsid w:val="7CAF663E"/>
    <w:rsid w:val="7CB023B6"/>
    <w:rsid w:val="7CB0319E"/>
    <w:rsid w:val="7CB579CC"/>
    <w:rsid w:val="7CB62EA9"/>
    <w:rsid w:val="7CB7235A"/>
    <w:rsid w:val="7CB805AB"/>
    <w:rsid w:val="7CB92B03"/>
    <w:rsid w:val="7CBB152F"/>
    <w:rsid w:val="7CC16371"/>
    <w:rsid w:val="7CC2473D"/>
    <w:rsid w:val="7CC66E39"/>
    <w:rsid w:val="7CC75342"/>
    <w:rsid w:val="7CCA1B4A"/>
    <w:rsid w:val="7CCD11BA"/>
    <w:rsid w:val="7CCD2ACE"/>
    <w:rsid w:val="7CD136D3"/>
    <w:rsid w:val="7CD158CD"/>
    <w:rsid w:val="7CD16F56"/>
    <w:rsid w:val="7CD21154"/>
    <w:rsid w:val="7CD267D0"/>
    <w:rsid w:val="7CD50869"/>
    <w:rsid w:val="7CD51E1C"/>
    <w:rsid w:val="7CD5595C"/>
    <w:rsid w:val="7CD76053"/>
    <w:rsid w:val="7CDF626C"/>
    <w:rsid w:val="7CE363A3"/>
    <w:rsid w:val="7CE85E00"/>
    <w:rsid w:val="7CE86C6C"/>
    <w:rsid w:val="7CEB7B00"/>
    <w:rsid w:val="7CEE2BCE"/>
    <w:rsid w:val="7CEF2EDE"/>
    <w:rsid w:val="7CF0780B"/>
    <w:rsid w:val="7CF14EA8"/>
    <w:rsid w:val="7CF229CE"/>
    <w:rsid w:val="7CF346C9"/>
    <w:rsid w:val="7CF36E72"/>
    <w:rsid w:val="7CF4134A"/>
    <w:rsid w:val="7CF6426C"/>
    <w:rsid w:val="7CF93D5D"/>
    <w:rsid w:val="7CF96E16"/>
    <w:rsid w:val="7CFB1883"/>
    <w:rsid w:val="7CFE329D"/>
    <w:rsid w:val="7D025527"/>
    <w:rsid w:val="7D0719AF"/>
    <w:rsid w:val="7D073BAD"/>
    <w:rsid w:val="7D0970B0"/>
    <w:rsid w:val="7D0A03B5"/>
    <w:rsid w:val="7D0F2B85"/>
    <w:rsid w:val="7D1022BE"/>
    <w:rsid w:val="7D121F3E"/>
    <w:rsid w:val="7D152E68"/>
    <w:rsid w:val="7D160944"/>
    <w:rsid w:val="7D1818C9"/>
    <w:rsid w:val="7D1869B5"/>
    <w:rsid w:val="7D1D4F36"/>
    <w:rsid w:val="7D2012E9"/>
    <w:rsid w:val="7D202558"/>
    <w:rsid w:val="7D217FDA"/>
    <w:rsid w:val="7D252DA4"/>
    <w:rsid w:val="7D25315D"/>
    <w:rsid w:val="7D276660"/>
    <w:rsid w:val="7D2A03BA"/>
    <w:rsid w:val="7D2B08E9"/>
    <w:rsid w:val="7D2B7671"/>
    <w:rsid w:val="7D2D0569"/>
    <w:rsid w:val="7D2D3A06"/>
    <w:rsid w:val="7D2F72F0"/>
    <w:rsid w:val="7D3134F6"/>
    <w:rsid w:val="7D320274"/>
    <w:rsid w:val="7D344D95"/>
    <w:rsid w:val="7D376633"/>
    <w:rsid w:val="7D395681"/>
    <w:rsid w:val="7D3D1E9B"/>
    <w:rsid w:val="7D407BDD"/>
    <w:rsid w:val="7D450D50"/>
    <w:rsid w:val="7D454D96"/>
    <w:rsid w:val="7D4633F9"/>
    <w:rsid w:val="7D4B3FA4"/>
    <w:rsid w:val="7D4D5E56"/>
    <w:rsid w:val="7D513B99"/>
    <w:rsid w:val="7D55172E"/>
    <w:rsid w:val="7D5671AF"/>
    <w:rsid w:val="7D576338"/>
    <w:rsid w:val="7D5804B4"/>
    <w:rsid w:val="7D585F36"/>
    <w:rsid w:val="7D586CD5"/>
    <w:rsid w:val="7D5B6EBA"/>
    <w:rsid w:val="7D5C493C"/>
    <w:rsid w:val="7D5F203D"/>
    <w:rsid w:val="7D615C92"/>
    <w:rsid w:val="7D6464C5"/>
    <w:rsid w:val="7D6633B0"/>
    <w:rsid w:val="7D67744A"/>
    <w:rsid w:val="7D68074E"/>
    <w:rsid w:val="7D6961D0"/>
    <w:rsid w:val="7D6B16D3"/>
    <w:rsid w:val="7D6B38D1"/>
    <w:rsid w:val="7D6C741B"/>
    <w:rsid w:val="7D6D017E"/>
    <w:rsid w:val="7D712B95"/>
    <w:rsid w:val="7D7157DB"/>
    <w:rsid w:val="7D72364A"/>
    <w:rsid w:val="7D7635FF"/>
    <w:rsid w:val="7D7654E6"/>
    <w:rsid w:val="7D7776E4"/>
    <w:rsid w:val="7D797974"/>
    <w:rsid w:val="7D7A3EEC"/>
    <w:rsid w:val="7D7E4262"/>
    <w:rsid w:val="7D8234F7"/>
    <w:rsid w:val="7D8447FB"/>
    <w:rsid w:val="7D8511D6"/>
    <w:rsid w:val="7D871368"/>
    <w:rsid w:val="7D875780"/>
    <w:rsid w:val="7D8B1C08"/>
    <w:rsid w:val="7D8D510B"/>
    <w:rsid w:val="7D8E7F71"/>
    <w:rsid w:val="7D902913"/>
    <w:rsid w:val="7D90608F"/>
    <w:rsid w:val="7D910439"/>
    <w:rsid w:val="7D914944"/>
    <w:rsid w:val="7D9341B1"/>
    <w:rsid w:val="7D965A4F"/>
    <w:rsid w:val="7D990F1D"/>
    <w:rsid w:val="7D9A699F"/>
    <w:rsid w:val="7D9E75A3"/>
    <w:rsid w:val="7DA10183"/>
    <w:rsid w:val="7DA168CE"/>
    <w:rsid w:val="7DA243F4"/>
    <w:rsid w:val="7DA527B2"/>
    <w:rsid w:val="7DA83736"/>
    <w:rsid w:val="7DAC0DCF"/>
    <w:rsid w:val="7DAD7BBE"/>
    <w:rsid w:val="7DB303AF"/>
    <w:rsid w:val="7DB36601"/>
    <w:rsid w:val="7DBC76F6"/>
    <w:rsid w:val="7DBD122E"/>
    <w:rsid w:val="7DBD7E58"/>
    <w:rsid w:val="7DC242E0"/>
    <w:rsid w:val="7DC81A6D"/>
    <w:rsid w:val="7DC9372F"/>
    <w:rsid w:val="7DCA16EC"/>
    <w:rsid w:val="7DCB716E"/>
    <w:rsid w:val="7DCD2671"/>
    <w:rsid w:val="7DCD75AF"/>
    <w:rsid w:val="7DCE3976"/>
    <w:rsid w:val="7DD16AF9"/>
    <w:rsid w:val="7DD2237C"/>
    <w:rsid w:val="7DD37DFE"/>
    <w:rsid w:val="7DD53301"/>
    <w:rsid w:val="7DD547CA"/>
    <w:rsid w:val="7DD70A02"/>
    <w:rsid w:val="7DDA1DE0"/>
    <w:rsid w:val="7DDA465A"/>
    <w:rsid w:val="7DDE2FF4"/>
    <w:rsid w:val="7DDE3C10"/>
    <w:rsid w:val="7DE30098"/>
    <w:rsid w:val="7DE45B1A"/>
    <w:rsid w:val="7DE6133B"/>
    <w:rsid w:val="7DE642E1"/>
    <w:rsid w:val="7DE84520"/>
    <w:rsid w:val="7DE9228E"/>
    <w:rsid w:val="7DEA41A0"/>
    <w:rsid w:val="7DEB30E6"/>
    <w:rsid w:val="7DEB3451"/>
    <w:rsid w:val="7DEB76A3"/>
    <w:rsid w:val="7DEC2F26"/>
    <w:rsid w:val="7DEC566F"/>
    <w:rsid w:val="7DEE3196"/>
    <w:rsid w:val="7DEF22B8"/>
    <w:rsid w:val="7DEF2670"/>
    <w:rsid w:val="7DF10ED8"/>
    <w:rsid w:val="7DF115AC"/>
    <w:rsid w:val="7DF12C86"/>
    <w:rsid w:val="7DF22338"/>
    <w:rsid w:val="7DF24E2F"/>
    <w:rsid w:val="7DF65A34"/>
    <w:rsid w:val="7DFB1059"/>
    <w:rsid w:val="7DFC793D"/>
    <w:rsid w:val="7DFF08C2"/>
    <w:rsid w:val="7E027F3D"/>
    <w:rsid w:val="7E0806FB"/>
    <w:rsid w:val="7E0E3838"/>
    <w:rsid w:val="7E0F43DF"/>
    <w:rsid w:val="7E11717C"/>
    <w:rsid w:val="7E12157A"/>
    <w:rsid w:val="7E140867"/>
    <w:rsid w:val="7E194CEF"/>
    <w:rsid w:val="7E1C5C73"/>
    <w:rsid w:val="7E1C7D03"/>
    <w:rsid w:val="7E1E1177"/>
    <w:rsid w:val="7E20467A"/>
    <w:rsid w:val="7E2117BD"/>
    <w:rsid w:val="7E221091"/>
    <w:rsid w:val="7E240B01"/>
    <w:rsid w:val="7E2748F9"/>
    <w:rsid w:val="7E287508"/>
    <w:rsid w:val="7E292823"/>
    <w:rsid w:val="7E294F89"/>
    <w:rsid w:val="7E2B263C"/>
    <w:rsid w:val="7E2D7213"/>
    <w:rsid w:val="7E2E5C88"/>
    <w:rsid w:val="7E2F2AB8"/>
    <w:rsid w:val="7E2F6E92"/>
    <w:rsid w:val="7E3037AE"/>
    <w:rsid w:val="7E304914"/>
    <w:rsid w:val="7E3075F0"/>
    <w:rsid w:val="7E321F1B"/>
    <w:rsid w:val="7E33329E"/>
    <w:rsid w:val="7E34331A"/>
    <w:rsid w:val="7E353820"/>
    <w:rsid w:val="7E355268"/>
    <w:rsid w:val="7E357881"/>
    <w:rsid w:val="7E377B22"/>
    <w:rsid w:val="7E393025"/>
    <w:rsid w:val="7E3A462D"/>
    <w:rsid w:val="7E3C3FAA"/>
    <w:rsid w:val="7E425EB3"/>
    <w:rsid w:val="7E437985"/>
    <w:rsid w:val="7E4548B9"/>
    <w:rsid w:val="7E464D80"/>
    <w:rsid w:val="7E474539"/>
    <w:rsid w:val="7E48583E"/>
    <w:rsid w:val="7E492AC2"/>
    <w:rsid w:val="7E4932C0"/>
    <w:rsid w:val="7E497A3C"/>
    <w:rsid w:val="7E4C4244"/>
    <w:rsid w:val="7E4C610E"/>
    <w:rsid w:val="7E4D4A44"/>
    <w:rsid w:val="7E4F51C9"/>
    <w:rsid w:val="7E502C4A"/>
    <w:rsid w:val="7E520CE5"/>
    <w:rsid w:val="7E521976"/>
    <w:rsid w:val="7E535DCD"/>
    <w:rsid w:val="7E564B54"/>
    <w:rsid w:val="7E5A355A"/>
    <w:rsid w:val="7E5B51A5"/>
    <w:rsid w:val="7E5E47BF"/>
    <w:rsid w:val="7E5F5463"/>
    <w:rsid w:val="7E617E0B"/>
    <w:rsid w:val="7E6418EB"/>
    <w:rsid w:val="7E653AE9"/>
    <w:rsid w:val="7E65736C"/>
    <w:rsid w:val="7E6873EC"/>
    <w:rsid w:val="7E696CC0"/>
    <w:rsid w:val="7E6B3474"/>
    <w:rsid w:val="7E6E2528"/>
    <w:rsid w:val="7E765088"/>
    <w:rsid w:val="7E7713DD"/>
    <w:rsid w:val="7E77762F"/>
    <w:rsid w:val="7E79600D"/>
    <w:rsid w:val="7E7C6F92"/>
    <w:rsid w:val="7E7E276B"/>
    <w:rsid w:val="7E7E6C0F"/>
    <w:rsid w:val="7E83691D"/>
    <w:rsid w:val="7E865AC4"/>
    <w:rsid w:val="7E8D4CAE"/>
    <w:rsid w:val="7E953FEE"/>
    <w:rsid w:val="7E967B3C"/>
    <w:rsid w:val="7E973746"/>
    <w:rsid w:val="7E9816AE"/>
    <w:rsid w:val="7E9B7847"/>
    <w:rsid w:val="7EA34C53"/>
    <w:rsid w:val="7EA4511D"/>
    <w:rsid w:val="7EA52354"/>
    <w:rsid w:val="7EA5419C"/>
    <w:rsid w:val="7EA832D9"/>
    <w:rsid w:val="7EA90D5A"/>
    <w:rsid w:val="7EAA17B2"/>
    <w:rsid w:val="7EAA67DC"/>
    <w:rsid w:val="7EAC5562"/>
    <w:rsid w:val="7EAD723E"/>
    <w:rsid w:val="7EAF0B77"/>
    <w:rsid w:val="7EAF63CF"/>
    <w:rsid w:val="7EB54B6D"/>
    <w:rsid w:val="7EB81375"/>
    <w:rsid w:val="7EBB2AC9"/>
    <w:rsid w:val="7EBB576E"/>
    <w:rsid w:val="7EBC3294"/>
    <w:rsid w:val="7EBC7D7B"/>
    <w:rsid w:val="7EBD57FD"/>
    <w:rsid w:val="7EBF0D00"/>
    <w:rsid w:val="7EC00980"/>
    <w:rsid w:val="7EC03F24"/>
    <w:rsid w:val="7EC06781"/>
    <w:rsid w:val="7EC23E83"/>
    <w:rsid w:val="7EC8160F"/>
    <w:rsid w:val="7EC85D8C"/>
    <w:rsid w:val="7EC9380E"/>
    <w:rsid w:val="7ECA128F"/>
    <w:rsid w:val="7ECA3C03"/>
    <w:rsid w:val="7ECF2FC7"/>
    <w:rsid w:val="7ED72E9F"/>
    <w:rsid w:val="7ED92098"/>
    <w:rsid w:val="7EDB4DAD"/>
    <w:rsid w:val="7EDC4B65"/>
    <w:rsid w:val="7EE50A3C"/>
    <w:rsid w:val="7EE51CCE"/>
    <w:rsid w:val="7EE747B5"/>
    <w:rsid w:val="7EE91B44"/>
    <w:rsid w:val="7EEC634C"/>
    <w:rsid w:val="7EEF18BB"/>
    <w:rsid w:val="7EF16F50"/>
    <w:rsid w:val="7EF746DD"/>
    <w:rsid w:val="7EF91DDE"/>
    <w:rsid w:val="7EFC18E2"/>
    <w:rsid w:val="7EFE6266"/>
    <w:rsid w:val="7F001769"/>
    <w:rsid w:val="7F016EF9"/>
    <w:rsid w:val="7F051474"/>
    <w:rsid w:val="7F062761"/>
    <w:rsid w:val="7F08297D"/>
    <w:rsid w:val="7F097E7A"/>
    <w:rsid w:val="7F0A2251"/>
    <w:rsid w:val="7F0B407F"/>
    <w:rsid w:val="7F0D3AEF"/>
    <w:rsid w:val="7F0D7F93"/>
    <w:rsid w:val="7F1430D0"/>
    <w:rsid w:val="7F17496E"/>
    <w:rsid w:val="7F186E10"/>
    <w:rsid w:val="7F196938"/>
    <w:rsid w:val="7F1A2313"/>
    <w:rsid w:val="7F1C5816"/>
    <w:rsid w:val="7F1E0D19"/>
    <w:rsid w:val="7F1E5CFC"/>
    <w:rsid w:val="7F201A75"/>
    <w:rsid w:val="7F203823"/>
    <w:rsid w:val="7F21759B"/>
    <w:rsid w:val="7F2257ED"/>
    <w:rsid w:val="7F233313"/>
    <w:rsid w:val="7F2406A4"/>
    <w:rsid w:val="7F247147"/>
    <w:rsid w:val="7F2A03AF"/>
    <w:rsid w:val="7F2C21C7"/>
    <w:rsid w:val="7F2C666B"/>
    <w:rsid w:val="7F2E4837"/>
    <w:rsid w:val="7F307D3A"/>
    <w:rsid w:val="7F315A30"/>
    <w:rsid w:val="7F3663C0"/>
    <w:rsid w:val="7F397345"/>
    <w:rsid w:val="7F3C3B4D"/>
    <w:rsid w:val="7F3C68DB"/>
    <w:rsid w:val="7F3E498D"/>
    <w:rsid w:val="7F405C73"/>
    <w:rsid w:val="7F4553FC"/>
    <w:rsid w:val="7F461EDE"/>
    <w:rsid w:val="7F473AE0"/>
    <w:rsid w:val="7F4C3DE7"/>
    <w:rsid w:val="7F4D0390"/>
    <w:rsid w:val="7F525CF0"/>
    <w:rsid w:val="7F56489A"/>
    <w:rsid w:val="7F58120E"/>
    <w:rsid w:val="7F58347D"/>
    <w:rsid w:val="7F5867C0"/>
    <w:rsid w:val="7F5A46A2"/>
    <w:rsid w:val="7F5C1E83"/>
    <w:rsid w:val="7F5D6825"/>
    <w:rsid w:val="7F5F640D"/>
    <w:rsid w:val="7F600889"/>
    <w:rsid w:val="7F6556D9"/>
    <w:rsid w:val="7F683717"/>
    <w:rsid w:val="7F6B0E19"/>
    <w:rsid w:val="7F6C211D"/>
    <w:rsid w:val="7F6D7B9F"/>
    <w:rsid w:val="7F7207A3"/>
    <w:rsid w:val="7F736225"/>
    <w:rsid w:val="7F7571AA"/>
    <w:rsid w:val="7F765B38"/>
    <w:rsid w:val="7F791185"/>
    <w:rsid w:val="7F7A1433"/>
    <w:rsid w:val="7F7B10B3"/>
    <w:rsid w:val="7F7B6CAB"/>
    <w:rsid w:val="7F7C4936"/>
    <w:rsid w:val="7F7F2C3F"/>
    <w:rsid w:val="7F7F333C"/>
    <w:rsid w:val="7F81683F"/>
    <w:rsid w:val="7F850D0D"/>
    <w:rsid w:val="7F8519C2"/>
    <w:rsid w:val="7F870749"/>
    <w:rsid w:val="7F89761A"/>
    <w:rsid w:val="7F8D0E71"/>
    <w:rsid w:val="7F8D6DCF"/>
    <w:rsid w:val="7F8F6BFA"/>
    <w:rsid w:val="7F9057D5"/>
    <w:rsid w:val="7F9135F0"/>
    <w:rsid w:val="7F967F89"/>
    <w:rsid w:val="7F990663"/>
    <w:rsid w:val="7F9A1968"/>
    <w:rsid w:val="7F9A60E4"/>
    <w:rsid w:val="7F9F256C"/>
    <w:rsid w:val="7FA04FB5"/>
    <w:rsid w:val="7FA60E27"/>
    <w:rsid w:val="7FA731FC"/>
    <w:rsid w:val="7FA75CF2"/>
    <w:rsid w:val="7FA95261"/>
    <w:rsid w:val="7FA966FF"/>
    <w:rsid w:val="7FB1091F"/>
    <w:rsid w:val="7FB14DC3"/>
    <w:rsid w:val="7FB16E67"/>
    <w:rsid w:val="7FB42512"/>
    <w:rsid w:val="7FB73496"/>
    <w:rsid w:val="7FB829C5"/>
    <w:rsid w:val="7FB91488"/>
    <w:rsid w:val="7FBB179D"/>
    <w:rsid w:val="7FBB79EF"/>
    <w:rsid w:val="7FBD5515"/>
    <w:rsid w:val="7FBE66A4"/>
    <w:rsid w:val="7FBF08A3"/>
    <w:rsid w:val="7FBF128D"/>
    <w:rsid w:val="7FC9774D"/>
    <w:rsid w:val="7FCA24B7"/>
    <w:rsid w:val="7FCA378E"/>
    <w:rsid w:val="7FCA46B5"/>
    <w:rsid w:val="7FCD0EBD"/>
    <w:rsid w:val="7FCE30BB"/>
    <w:rsid w:val="7FCF43C0"/>
    <w:rsid w:val="7FD562CA"/>
    <w:rsid w:val="7FD717CD"/>
    <w:rsid w:val="7FD7406F"/>
    <w:rsid w:val="7FD8234F"/>
    <w:rsid w:val="7FD838DC"/>
    <w:rsid w:val="7FD840FD"/>
    <w:rsid w:val="7FDA6ECE"/>
    <w:rsid w:val="7FDD34C2"/>
    <w:rsid w:val="7FDF6BD9"/>
    <w:rsid w:val="7FE01204"/>
    <w:rsid w:val="7FE37A28"/>
    <w:rsid w:val="7FE64C05"/>
    <w:rsid w:val="7FE900B8"/>
    <w:rsid w:val="7FEA5BDF"/>
    <w:rsid w:val="7FEC1957"/>
    <w:rsid w:val="7FEC266B"/>
    <w:rsid w:val="7FED00ED"/>
    <w:rsid w:val="7FF01447"/>
    <w:rsid w:val="7FF12376"/>
    <w:rsid w:val="7FF316B2"/>
    <w:rsid w:val="7FF47A78"/>
    <w:rsid w:val="7FF62F7B"/>
    <w:rsid w:val="7FF8654D"/>
    <w:rsid w:val="7FFC22D9"/>
    <w:rsid w:val="7FFE168C"/>
    <w:rsid w:val="7FFF168A"/>
    <w:rsid w:val="7FFF388A"/>
    <w:rsid w:val="7FFF710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qFormat="1" w:unhideWhenUsed="0"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iPriority="99" w:semiHidden="0" w:name="Body Text Indent"/>
    <w:lsdException w:qFormat="1" w:uiPriority="99" w:semiHidden="0"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qFormat="1" w:uiPriority="99" w:semiHidden="0" w:name="Body Text Indent 3"/>
    <w:lsdException w:qFormat="1" w:unhideWhenUsed="0" w:uiPriority="0" w:semiHidden="0"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qFormat="1" w:uiPriority="99" w:name="HTML Preformatted"/>
    <w:lsdException w:qFormat="1" w:uiPriority="99" w:semiHidden="0" w:name="HTML Sample"/>
    <w:lsdException w:qFormat="1" w:uiPriority="99" w:semiHidden="0" w:name="HTML Typewriter"/>
    <w:lsdException w:qFormat="1" w:uiPriority="99" w:semiHidden="0"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52"/>
    <w:autoRedefine/>
    <w:qFormat/>
    <w:uiPriority w:val="9"/>
    <w:pPr>
      <w:keepNext/>
      <w:keepLines/>
      <w:spacing w:before="340" w:after="330" w:line="578" w:lineRule="atLeast"/>
      <w:outlineLvl w:val="0"/>
    </w:pPr>
    <w:rPr>
      <w:b/>
      <w:bCs/>
      <w:kern w:val="44"/>
      <w:sz w:val="44"/>
      <w:szCs w:val="44"/>
    </w:rPr>
  </w:style>
  <w:style w:type="paragraph" w:styleId="3">
    <w:name w:val="heading 2"/>
    <w:basedOn w:val="1"/>
    <w:next w:val="1"/>
    <w:link w:val="53"/>
    <w:autoRedefine/>
    <w:qFormat/>
    <w:uiPriority w:val="9"/>
    <w:pPr>
      <w:keepNext/>
      <w:keepLines/>
      <w:spacing w:before="260" w:after="260" w:line="416" w:lineRule="auto"/>
      <w:jc w:val="center"/>
      <w:outlineLvl w:val="1"/>
    </w:pPr>
    <w:rPr>
      <w:rFonts w:ascii="幼圆" w:hAnsi="Arial" w:eastAsia="楷体_GB2312" w:cs="Times New Roman"/>
      <w:b/>
      <w:sz w:val="24"/>
      <w:szCs w:val="20"/>
    </w:rPr>
  </w:style>
  <w:style w:type="paragraph" w:styleId="4">
    <w:name w:val="heading 3"/>
    <w:basedOn w:val="1"/>
    <w:next w:val="1"/>
    <w:link w:val="54"/>
    <w:autoRedefine/>
    <w:unhideWhenUsed/>
    <w:qFormat/>
    <w:uiPriority w:val="9"/>
    <w:pPr>
      <w:keepNext/>
      <w:keepLines/>
      <w:spacing w:before="260" w:after="260" w:line="416" w:lineRule="atLeast"/>
      <w:outlineLvl w:val="2"/>
    </w:pPr>
    <w:rPr>
      <w:b/>
      <w:bCs/>
      <w:sz w:val="32"/>
      <w:szCs w:val="32"/>
    </w:rPr>
  </w:style>
  <w:style w:type="paragraph" w:styleId="5">
    <w:name w:val="heading 4"/>
    <w:basedOn w:val="1"/>
    <w:next w:val="1"/>
    <w:autoRedefine/>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styleId="6">
    <w:name w:val="heading 5"/>
    <w:basedOn w:val="1"/>
    <w:next w:val="1"/>
    <w:qFormat/>
    <w:uiPriority w:val="0"/>
    <w:pPr>
      <w:keepNext/>
      <w:keepLines/>
      <w:spacing w:before="280" w:beforeLines="0" w:after="290" w:afterLines="0" w:line="372" w:lineRule="auto"/>
      <w:outlineLvl w:val="4"/>
    </w:pPr>
    <w:rPr>
      <w:b/>
      <w:bCs/>
      <w:kern w:val="2"/>
      <w:sz w:val="28"/>
      <w:szCs w:val="28"/>
    </w:rPr>
  </w:style>
  <w:style w:type="paragraph" w:styleId="7">
    <w:name w:val="heading 7"/>
    <w:basedOn w:val="1"/>
    <w:next w:val="1"/>
    <w:link w:val="55"/>
    <w:autoRedefine/>
    <w:unhideWhenUsed/>
    <w:qFormat/>
    <w:uiPriority w:val="9"/>
    <w:pPr>
      <w:keepNext/>
      <w:keepLines/>
      <w:spacing w:before="240" w:after="64" w:line="320" w:lineRule="atLeast"/>
      <w:outlineLvl w:val="6"/>
    </w:pPr>
    <w:rPr>
      <w:b/>
      <w:bCs/>
      <w:sz w:val="24"/>
      <w:szCs w:val="24"/>
    </w:rPr>
  </w:style>
  <w:style w:type="character" w:default="1" w:styleId="35">
    <w:name w:val="Default Paragraph Font"/>
    <w:autoRedefine/>
    <w:unhideWhenUsed/>
    <w:qFormat/>
    <w:uiPriority w:val="1"/>
  </w:style>
  <w:style w:type="table" w:default="1" w:styleId="33">
    <w:name w:val="Normal Table"/>
    <w:autoRedefine/>
    <w:unhideWhenUsed/>
    <w:qFormat/>
    <w:uiPriority w:val="99"/>
    <w:tblPr>
      <w:tblCellMar>
        <w:top w:w="0" w:type="dxa"/>
        <w:left w:w="108" w:type="dxa"/>
        <w:bottom w:w="0" w:type="dxa"/>
        <w:right w:w="108" w:type="dxa"/>
      </w:tblCellMar>
    </w:tblPr>
  </w:style>
  <w:style w:type="paragraph" w:styleId="8">
    <w:name w:val="List 3"/>
    <w:basedOn w:val="1"/>
    <w:autoRedefine/>
    <w:qFormat/>
    <w:uiPriority w:val="0"/>
    <w:pPr>
      <w:spacing w:line="240" w:lineRule="auto"/>
      <w:ind w:left="100" w:leftChars="400" w:hanging="200" w:hangingChars="200"/>
    </w:pPr>
    <w:rPr>
      <w:rFonts w:ascii="Times New Roman" w:hAnsi="Times New Roman" w:eastAsia="宋体" w:cs="Times New Roman"/>
      <w:szCs w:val="21"/>
    </w:rPr>
  </w:style>
  <w:style w:type="paragraph" w:styleId="9">
    <w:name w:val="table of authorities"/>
    <w:basedOn w:val="1"/>
    <w:next w:val="1"/>
    <w:qFormat/>
    <w:uiPriority w:val="99"/>
    <w:pPr>
      <w:ind w:left="420" w:leftChars="200"/>
    </w:pPr>
    <w:rPr>
      <w:szCs w:val="20"/>
    </w:rPr>
  </w:style>
  <w:style w:type="paragraph" w:styleId="10">
    <w:name w:val="Normal Indent"/>
    <w:basedOn w:val="1"/>
    <w:link w:val="56"/>
    <w:autoRedefine/>
    <w:qFormat/>
    <w:uiPriority w:val="0"/>
    <w:pPr>
      <w:spacing w:line="240" w:lineRule="auto"/>
      <w:ind w:firstLine="420"/>
    </w:pPr>
    <w:rPr>
      <w:rFonts w:ascii="Times New Roman" w:hAnsi="Times New Roman" w:eastAsia="宋体" w:cs="Times New Roman"/>
      <w:szCs w:val="20"/>
    </w:rPr>
  </w:style>
  <w:style w:type="paragraph" w:styleId="11">
    <w:name w:val="Document Map"/>
    <w:basedOn w:val="1"/>
    <w:autoRedefine/>
    <w:unhideWhenUsed/>
    <w:qFormat/>
    <w:uiPriority w:val="99"/>
    <w:rPr>
      <w:rFonts w:ascii="Microsoft YaHei UI" w:eastAsia="Microsoft YaHei UI"/>
      <w:sz w:val="18"/>
      <w:szCs w:val="18"/>
    </w:rPr>
  </w:style>
  <w:style w:type="paragraph" w:styleId="12">
    <w:name w:val="annotation text"/>
    <w:basedOn w:val="13"/>
    <w:link w:val="57"/>
    <w:autoRedefine/>
    <w:unhideWhenUsed/>
    <w:qFormat/>
    <w:uiPriority w:val="99"/>
    <w:pPr>
      <w:spacing w:line="360" w:lineRule="auto"/>
      <w:jc w:val="left"/>
    </w:pPr>
    <w:rPr>
      <w:rFonts w:ascii="Times New Roman" w:hAnsi="Times New Roman"/>
      <w:sz w:val="24"/>
      <w:szCs w:val="24"/>
    </w:rPr>
  </w:style>
  <w:style w:type="paragraph" w:customStyle="1" w:styleId="13">
    <w:name w:val="Normal_12"/>
    <w:autoRedefine/>
    <w:qFormat/>
    <w:uiPriority w:val="0"/>
    <w:pPr>
      <w:widowControl w:val="0"/>
      <w:jc w:val="both"/>
    </w:pPr>
    <w:rPr>
      <w:rFonts w:ascii="Calibri" w:hAnsi="Calibri" w:eastAsia="宋体" w:cs="Times New Roman"/>
      <w:kern w:val="2"/>
      <w:sz w:val="21"/>
      <w:szCs w:val="22"/>
      <w:lang w:val="en-US" w:eastAsia="zh-CN" w:bidi="ar-SA"/>
    </w:rPr>
  </w:style>
  <w:style w:type="paragraph" w:styleId="14">
    <w:name w:val="Body Text"/>
    <w:basedOn w:val="1"/>
    <w:link w:val="58"/>
    <w:autoRedefine/>
    <w:qFormat/>
    <w:uiPriority w:val="0"/>
    <w:pPr>
      <w:spacing w:line="240" w:lineRule="auto"/>
    </w:pPr>
    <w:rPr>
      <w:rFonts w:ascii="楷体_GB2312" w:hAnsi="Arial" w:eastAsia="楷体_GB2312" w:cs="Times New Roman"/>
      <w:sz w:val="28"/>
      <w:szCs w:val="20"/>
    </w:rPr>
  </w:style>
  <w:style w:type="paragraph" w:styleId="15">
    <w:name w:val="Body Text Indent"/>
    <w:basedOn w:val="1"/>
    <w:link w:val="51"/>
    <w:autoRedefine/>
    <w:unhideWhenUsed/>
    <w:qFormat/>
    <w:uiPriority w:val="99"/>
    <w:pPr>
      <w:spacing w:after="120"/>
      <w:ind w:left="420" w:leftChars="200"/>
    </w:pPr>
  </w:style>
  <w:style w:type="paragraph" w:styleId="16">
    <w:name w:val="List Continue"/>
    <w:basedOn w:val="1"/>
    <w:autoRedefine/>
    <w:unhideWhenUsed/>
    <w:qFormat/>
    <w:uiPriority w:val="99"/>
    <w:pPr>
      <w:spacing w:after="120"/>
      <w:ind w:left="420" w:leftChars="200"/>
      <w:contextualSpacing/>
    </w:pPr>
  </w:style>
  <w:style w:type="paragraph" w:styleId="17">
    <w:name w:val="Block Text"/>
    <w:basedOn w:val="1"/>
    <w:next w:val="5"/>
    <w:autoRedefine/>
    <w:qFormat/>
    <w:uiPriority w:val="0"/>
    <w:pPr>
      <w:spacing w:line="240" w:lineRule="auto"/>
      <w:ind w:left="630" w:leftChars="300" w:right="630" w:rightChars="300"/>
      <w:jc w:val="center"/>
    </w:pPr>
    <w:rPr>
      <w:rFonts w:ascii="宋体" w:hAnsi="Times New Roman" w:eastAsia="宋体" w:cs="Times New Roman"/>
      <w:b/>
      <w:sz w:val="32"/>
      <w:szCs w:val="24"/>
    </w:rPr>
  </w:style>
  <w:style w:type="paragraph" w:styleId="18">
    <w:name w:val="toc 3"/>
    <w:basedOn w:val="1"/>
    <w:next w:val="1"/>
    <w:autoRedefine/>
    <w:qFormat/>
    <w:uiPriority w:val="39"/>
    <w:pPr>
      <w:spacing w:line="240" w:lineRule="auto"/>
      <w:ind w:left="420"/>
      <w:jc w:val="left"/>
    </w:pPr>
    <w:rPr>
      <w:rFonts w:ascii="Times New Roman" w:hAnsi="Times New Roman" w:eastAsia="宋体" w:cs="Times New Roman"/>
      <w:iCs/>
      <w:szCs w:val="24"/>
    </w:rPr>
  </w:style>
  <w:style w:type="paragraph" w:styleId="19">
    <w:name w:val="Plain Text"/>
    <w:basedOn w:val="1"/>
    <w:link w:val="59"/>
    <w:autoRedefine/>
    <w:qFormat/>
    <w:uiPriority w:val="0"/>
    <w:pPr>
      <w:spacing w:line="240" w:lineRule="auto"/>
    </w:pPr>
    <w:rPr>
      <w:rFonts w:ascii="宋体" w:hAnsi="Courier New" w:cs="Courier New"/>
      <w:szCs w:val="21"/>
    </w:rPr>
  </w:style>
  <w:style w:type="paragraph" w:styleId="20">
    <w:name w:val="Date"/>
    <w:basedOn w:val="1"/>
    <w:next w:val="1"/>
    <w:link w:val="60"/>
    <w:autoRedefine/>
    <w:qFormat/>
    <w:uiPriority w:val="0"/>
    <w:pPr>
      <w:spacing w:line="240" w:lineRule="auto"/>
      <w:ind w:left="100" w:leftChars="2500"/>
    </w:pPr>
    <w:rPr>
      <w:rFonts w:ascii="仿宋_GB2312" w:hAnsi="Times New Roman" w:eastAsia="仿宋_GB2312" w:cs="Times New Roman"/>
      <w:b/>
      <w:sz w:val="36"/>
      <w:szCs w:val="24"/>
    </w:rPr>
  </w:style>
  <w:style w:type="paragraph" w:styleId="21">
    <w:name w:val="Balloon Text"/>
    <w:basedOn w:val="1"/>
    <w:link w:val="61"/>
    <w:autoRedefine/>
    <w:unhideWhenUsed/>
    <w:qFormat/>
    <w:uiPriority w:val="99"/>
    <w:pPr>
      <w:spacing w:line="240" w:lineRule="auto"/>
    </w:pPr>
    <w:rPr>
      <w:sz w:val="18"/>
      <w:szCs w:val="18"/>
    </w:rPr>
  </w:style>
  <w:style w:type="paragraph" w:styleId="22">
    <w:name w:val="footer"/>
    <w:basedOn w:val="1"/>
    <w:link w:val="62"/>
    <w:autoRedefine/>
    <w:unhideWhenUsed/>
    <w:qFormat/>
    <w:uiPriority w:val="99"/>
    <w:pPr>
      <w:tabs>
        <w:tab w:val="center" w:pos="4153"/>
        <w:tab w:val="right" w:pos="8306"/>
      </w:tabs>
      <w:snapToGrid w:val="0"/>
      <w:spacing w:line="240" w:lineRule="atLeast"/>
      <w:jc w:val="left"/>
    </w:pPr>
    <w:rPr>
      <w:sz w:val="18"/>
      <w:szCs w:val="18"/>
    </w:rPr>
  </w:style>
  <w:style w:type="paragraph" w:styleId="23">
    <w:name w:val="envelope return"/>
    <w:basedOn w:val="1"/>
    <w:autoRedefine/>
    <w:qFormat/>
    <w:uiPriority w:val="0"/>
    <w:rPr>
      <w:rFonts w:ascii="Arial" w:hAnsi="Arial" w:cs="Arial"/>
      <w:szCs w:val="24"/>
    </w:rPr>
  </w:style>
  <w:style w:type="paragraph" w:styleId="24">
    <w:name w:val="header"/>
    <w:basedOn w:val="1"/>
    <w:link w:val="63"/>
    <w:autoRedefine/>
    <w:unhideWhenUsed/>
    <w:qFormat/>
    <w:uiPriority w:val="99"/>
    <w:pPr>
      <w:pBdr>
        <w:bottom w:val="single" w:color="auto" w:sz="6" w:space="1"/>
      </w:pBdr>
      <w:tabs>
        <w:tab w:val="center" w:pos="4153"/>
        <w:tab w:val="right" w:pos="8306"/>
      </w:tabs>
      <w:snapToGrid w:val="0"/>
      <w:spacing w:line="240" w:lineRule="atLeast"/>
      <w:jc w:val="center"/>
    </w:pPr>
    <w:rPr>
      <w:sz w:val="18"/>
      <w:szCs w:val="18"/>
    </w:rPr>
  </w:style>
  <w:style w:type="paragraph" w:styleId="25">
    <w:name w:val="toc 1"/>
    <w:basedOn w:val="1"/>
    <w:next w:val="1"/>
    <w:autoRedefine/>
    <w:qFormat/>
    <w:uiPriority w:val="39"/>
    <w:pPr>
      <w:spacing w:before="120" w:after="120"/>
      <w:jc w:val="left"/>
    </w:pPr>
    <w:rPr>
      <w:rFonts w:ascii="楷体_GB2312" w:hAnsi="Times New Roman" w:eastAsia="宋体" w:cs="Times New Roman"/>
      <w:b/>
      <w:bCs/>
      <w:caps/>
      <w:sz w:val="44"/>
      <w:szCs w:val="44"/>
    </w:rPr>
  </w:style>
  <w:style w:type="paragraph" w:styleId="26">
    <w:name w:val="Body Text Indent 3"/>
    <w:basedOn w:val="1"/>
    <w:link w:val="64"/>
    <w:autoRedefine/>
    <w:unhideWhenUsed/>
    <w:qFormat/>
    <w:uiPriority w:val="99"/>
    <w:pPr>
      <w:spacing w:after="120"/>
      <w:ind w:left="420" w:leftChars="200"/>
    </w:pPr>
    <w:rPr>
      <w:sz w:val="16"/>
      <w:szCs w:val="16"/>
    </w:rPr>
  </w:style>
  <w:style w:type="paragraph" w:styleId="27">
    <w:name w:val="toc 2"/>
    <w:basedOn w:val="1"/>
    <w:next w:val="1"/>
    <w:autoRedefine/>
    <w:unhideWhenUsed/>
    <w:qFormat/>
    <w:uiPriority w:val="39"/>
    <w:pPr>
      <w:ind w:left="200" w:leftChars="200"/>
    </w:pPr>
  </w:style>
  <w:style w:type="paragraph" w:styleId="28">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29">
    <w:name w:val="Normal (Web)"/>
    <w:basedOn w:val="1"/>
    <w:link w:val="65"/>
    <w:autoRedefine/>
    <w:qFormat/>
    <w:uiPriority w:val="0"/>
    <w:pPr>
      <w:widowControl/>
      <w:spacing w:before="100" w:beforeAutospacing="1" w:after="100" w:afterAutospacing="1" w:line="240" w:lineRule="auto"/>
      <w:jc w:val="left"/>
    </w:pPr>
    <w:rPr>
      <w:rFonts w:ascii="宋体" w:hAnsi="宋体" w:eastAsia="宋体" w:cs="宋体"/>
      <w:color w:val="000000"/>
      <w:kern w:val="0"/>
      <w:sz w:val="24"/>
      <w:szCs w:val="24"/>
    </w:rPr>
  </w:style>
  <w:style w:type="paragraph" w:styleId="30">
    <w:name w:val="Title"/>
    <w:basedOn w:val="1"/>
    <w:next w:val="1"/>
    <w:qFormat/>
    <w:uiPriority w:val="0"/>
    <w:pPr>
      <w:keepNext w:val="0"/>
      <w:keepLines w:val="0"/>
      <w:widowControl w:val="0"/>
      <w:suppressLineNumbers w:val="0"/>
      <w:autoSpaceDE w:val="0"/>
      <w:autoSpaceDN w:val="0"/>
      <w:adjustRightInd w:val="0"/>
      <w:spacing w:before="240" w:beforeAutospacing="0" w:after="60" w:afterAutospacing="0"/>
      <w:ind w:left="0" w:right="0"/>
      <w:jc w:val="center"/>
      <w:outlineLvl w:val="0"/>
    </w:pPr>
    <w:rPr>
      <w:rFonts w:ascii="Cambria" w:hAnsi="Cambria" w:eastAsia="宋体" w:cs="Times New Roman"/>
      <w:b/>
      <w:color w:val="000000"/>
      <w:kern w:val="0"/>
      <w:sz w:val="32"/>
      <w:szCs w:val="32"/>
    </w:rPr>
  </w:style>
  <w:style w:type="paragraph" w:styleId="31">
    <w:name w:val="Body Text First Indent"/>
    <w:basedOn w:val="14"/>
    <w:qFormat/>
    <w:uiPriority w:val="0"/>
    <w:pPr>
      <w:ind w:firstLine="420" w:firstLineChars="100"/>
    </w:pPr>
  </w:style>
  <w:style w:type="paragraph" w:styleId="32">
    <w:name w:val="Body Text First Indent 2"/>
    <w:basedOn w:val="15"/>
    <w:autoRedefine/>
    <w:unhideWhenUsed/>
    <w:qFormat/>
    <w:uiPriority w:val="0"/>
    <w:pPr>
      <w:spacing w:after="120"/>
      <w:ind w:left="420" w:firstLine="420"/>
    </w:pPr>
    <w:rPr>
      <w:rFonts w:ascii="Arial" w:hAnsi="Arial" w:eastAsia="方正仿宋_GBK" w:cs="Arial"/>
      <w:sz w:val="21"/>
      <w:szCs w:val="24"/>
    </w:rPr>
  </w:style>
  <w:style w:type="table" w:styleId="34">
    <w:name w:val="Table Grid"/>
    <w:basedOn w:val="33"/>
    <w:autoRedefine/>
    <w:qFormat/>
    <w:uiPriority w:val="59"/>
    <w:pPr>
      <w:spacing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6">
    <w:name w:val="Strong"/>
    <w:basedOn w:val="35"/>
    <w:autoRedefine/>
    <w:qFormat/>
    <w:uiPriority w:val="22"/>
  </w:style>
  <w:style w:type="character" w:styleId="37">
    <w:name w:val="page number"/>
    <w:basedOn w:val="35"/>
    <w:autoRedefine/>
    <w:qFormat/>
    <w:uiPriority w:val="0"/>
  </w:style>
  <w:style w:type="character" w:styleId="38">
    <w:name w:val="FollowedHyperlink"/>
    <w:basedOn w:val="35"/>
    <w:autoRedefine/>
    <w:unhideWhenUsed/>
    <w:qFormat/>
    <w:uiPriority w:val="99"/>
    <w:rPr>
      <w:color w:val="800080"/>
      <w:u w:val="none"/>
    </w:rPr>
  </w:style>
  <w:style w:type="character" w:styleId="39">
    <w:name w:val="Emphasis"/>
    <w:basedOn w:val="35"/>
    <w:autoRedefine/>
    <w:qFormat/>
    <w:uiPriority w:val="20"/>
  </w:style>
  <w:style w:type="character" w:styleId="40">
    <w:name w:val="HTML Definition"/>
    <w:basedOn w:val="35"/>
    <w:autoRedefine/>
    <w:unhideWhenUsed/>
    <w:qFormat/>
    <w:uiPriority w:val="99"/>
  </w:style>
  <w:style w:type="character" w:styleId="41">
    <w:name w:val="HTML Typewriter"/>
    <w:basedOn w:val="35"/>
    <w:autoRedefine/>
    <w:unhideWhenUsed/>
    <w:qFormat/>
    <w:uiPriority w:val="99"/>
    <w:rPr>
      <w:rFonts w:hint="default" w:ascii="monospace" w:hAnsi="monospace" w:eastAsia="monospace" w:cs="monospace"/>
      <w:sz w:val="20"/>
    </w:rPr>
  </w:style>
  <w:style w:type="character" w:styleId="42">
    <w:name w:val="HTML Acronym"/>
    <w:basedOn w:val="35"/>
    <w:autoRedefine/>
    <w:unhideWhenUsed/>
    <w:qFormat/>
    <w:uiPriority w:val="99"/>
  </w:style>
  <w:style w:type="character" w:styleId="43">
    <w:name w:val="HTML Variable"/>
    <w:basedOn w:val="35"/>
    <w:autoRedefine/>
    <w:unhideWhenUsed/>
    <w:qFormat/>
    <w:uiPriority w:val="99"/>
  </w:style>
  <w:style w:type="character" w:styleId="44">
    <w:name w:val="Hyperlink"/>
    <w:basedOn w:val="35"/>
    <w:autoRedefine/>
    <w:qFormat/>
    <w:uiPriority w:val="99"/>
    <w:rPr>
      <w:color w:val="0000FF"/>
      <w:u w:val="none"/>
    </w:rPr>
  </w:style>
  <w:style w:type="character" w:styleId="45">
    <w:name w:val="HTML Code"/>
    <w:basedOn w:val="35"/>
    <w:autoRedefine/>
    <w:unhideWhenUsed/>
    <w:qFormat/>
    <w:uiPriority w:val="99"/>
    <w:rPr>
      <w:rFonts w:hint="default" w:ascii="monospace" w:hAnsi="monospace" w:eastAsia="monospace" w:cs="monospace"/>
      <w:sz w:val="20"/>
    </w:rPr>
  </w:style>
  <w:style w:type="character" w:styleId="46">
    <w:name w:val="HTML Cite"/>
    <w:basedOn w:val="35"/>
    <w:autoRedefine/>
    <w:unhideWhenUsed/>
    <w:qFormat/>
    <w:uiPriority w:val="99"/>
  </w:style>
  <w:style w:type="character" w:styleId="47">
    <w:name w:val="HTML Keyboard"/>
    <w:basedOn w:val="35"/>
    <w:autoRedefine/>
    <w:unhideWhenUsed/>
    <w:qFormat/>
    <w:uiPriority w:val="99"/>
    <w:rPr>
      <w:rFonts w:ascii="monospace" w:hAnsi="monospace" w:eastAsia="monospace" w:cs="monospace"/>
      <w:sz w:val="20"/>
    </w:rPr>
  </w:style>
  <w:style w:type="character" w:styleId="48">
    <w:name w:val="HTML Sample"/>
    <w:basedOn w:val="35"/>
    <w:autoRedefine/>
    <w:unhideWhenUsed/>
    <w:qFormat/>
    <w:uiPriority w:val="99"/>
    <w:rPr>
      <w:rFonts w:hint="default" w:ascii="monospace" w:hAnsi="monospace" w:eastAsia="monospace" w:cs="monospace"/>
    </w:rPr>
  </w:style>
  <w:style w:type="paragraph" w:customStyle="1" w:styleId="49">
    <w:name w:val="列出段落1"/>
    <w:basedOn w:val="1"/>
    <w:autoRedefine/>
    <w:qFormat/>
    <w:uiPriority w:val="0"/>
    <w:pPr>
      <w:spacing w:line="240" w:lineRule="auto"/>
      <w:ind w:firstLine="420" w:firstLineChars="200"/>
    </w:pPr>
    <w:rPr>
      <w:rFonts w:ascii="Times New Roman" w:hAnsi="Times New Roman" w:eastAsia="宋体" w:cs="Times New Roman"/>
      <w:szCs w:val="24"/>
    </w:rPr>
  </w:style>
  <w:style w:type="paragraph" w:customStyle="1" w:styleId="50">
    <w:name w:val="Default"/>
    <w:autoRedefine/>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character" w:customStyle="1" w:styleId="51">
    <w:name w:val="正文文本缩进 Char"/>
    <w:basedOn w:val="35"/>
    <w:link w:val="15"/>
    <w:autoRedefine/>
    <w:semiHidden/>
    <w:qFormat/>
    <w:uiPriority w:val="99"/>
  </w:style>
  <w:style w:type="character" w:customStyle="1" w:styleId="52">
    <w:name w:val="标题 1 Char"/>
    <w:link w:val="2"/>
    <w:autoRedefine/>
    <w:qFormat/>
    <w:uiPriority w:val="9"/>
    <w:rPr>
      <w:b/>
      <w:bCs/>
      <w:kern w:val="44"/>
      <w:sz w:val="44"/>
      <w:szCs w:val="44"/>
    </w:rPr>
  </w:style>
  <w:style w:type="character" w:customStyle="1" w:styleId="53">
    <w:name w:val="标题 2 Char"/>
    <w:link w:val="3"/>
    <w:autoRedefine/>
    <w:qFormat/>
    <w:uiPriority w:val="9"/>
    <w:rPr>
      <w:rFonts w:ascii="幼圆" w:hAnsi="Arial" w:eastAsia="楷体_GB2312" w:cs="Times New Roman"/>
      <w:b/>
      <w:sz w:val="24"/>
      <w:szCs w:val="20"/>
    </w:rPr>
  </w:style>
  <w:style w:type="character" w:customStyle="1" w:styleId="54">
    <w:name w:val="标题 3 Char"/>
    <w:link w:val="4"/>
    <w:autoRedefine/>
    <w:qFormat/>
    <w:uiPriority w:val="9"/>
    <w:rPr>
      <w:b/>
      <w:bCs/>
      <w:sz w:val="32"/>
      <w:szCs w:val="32"/>
    </w:rPr>
  </w:style>
  <w:style w:type="character" w:customStyle="1" w:styleId="55">
    <w:name w:val="标题 7 Char"/>
    <w:link w:val="7"/>
    <w:autoRedefine/>
    <w:semiHidden/>
    <w:qFormat/>
    <w:uiPriority w:val="9"/>
    <w:rPr>
      <w:b/>
      <w:bCs/>
      <w:sz w:val="24"/>
      <w:szCs w:val="24"/>
    </w:rPr>
  </w:style>
  <w:style w:type="character" w:customStyle="1" w:styleId="56">
    <w:name w:val="正文缩进 Char"/>
    <w:link w:val="10"/>
    <w:autoRedefine/>
    <w:qFormat/>
    <w:uiPriority w:val="0"/>
    <w:rPr>
      <w:rFonts w:ascii="Times New Roman" w:hAnsi="Times New Roman" w:eastAsia="宋体" w:cs="Times New Roman"/>
      <w:szCs w:val="20"/>
    </w:rPr>
  </w:style>
  <w:style w:type="character" w:customStyle="1" w:styleId="57">
    <w:name w:val="批注文字 Char"/>
    <w:link w:val="12"/>
    <w:autoRedefine/>
    <w:qFormat/>
    <w:uiPriority w:val="99"/>
    <w:rPr>
      <w:rFonts w:ascii="Times New Roman" w:hAnsi="Times New Roman"/>
      <w:kern w:val="2"/>
      <w:sz w:val="24"/>
      <w:szCs w:val="24"/>
    </w:rPr>
  </w:style>
  <w:style w:type="character" w:customStyle="1" w:styleId="58">
    <w:name w:val="正文文本 Char"/>
    <w:link w:val="14"/>
    <w:autoRedefine/>
    <w:qFormat/>
    <w:uiPriority w:val="0"/>
    <w:rPr>
      <w:rFonts w:ascii="楷体_GB2312" w:hAnsi="Arial" w:eastAsia="楷体_GB2312" w:cs="Times New Roman"/>
      <w:sz w:val="28"/>
      <w:szCs w:val="20"/>
    </w:rPr>
  </w:style>
  <w:style w:type="character" w:customStyle="1" w:styleId="59">
    <w:name w:val="纯文本 Char1"/>
    <w:link w:val="19"/>
    <w:autoRedefine/>
    <w:qFormat/>
    <w:uiPriority w:val="0"/>
    <w:rPr>
      <w:rFonts w:ascii="宋体" w:hAnsi="Courier New" w:cs="Courier New"/>
      <w:szCs w:val="21"/>
    </w:rPr>
  </w:style>
  <w:style w:type="character" w:customStyle="1" w:styleId="60">
    <w:name w:val="日期 Char"/>
    <w:link w:val="20"/>
    <w:autoRedefine/>
    <w:qFormat/>
    <w:uiPriority w:val="0"/>
    <w:rPr>
      <w:rFonts w:ascii="仿宋_GB2312" w:hAnsi="Times New Roman" w:eastAsia="仿宋_GB2312" w:cs="Times New Roman"/>
      <w:b/>
      <w:sz w:val="36"/>
      <w:szCs w:val="24"/>
    </w:rPr>
  </w:style>
  <w:style w:type="character" w:customStyle="1" w:styleId="61">
    <w:name w:val="批注框文本 Char"/>
    <w:link w:val="21"/>
    <w:autoRedefine/>
    <w:semiHidden/>
    <w:qFormat/>
    <w:uiPriority w:val="99"/>
    <w:rPr>
      <w:sz w:val="18"/>
      <w:szCs w:val="18"/>
    </w:rPr>
  </w:style>
  <w:style w:type="character" w:customStyle="1" w:styleId="62">
    <w:name w:val="页脚 Char"/>
    <w:link w:val="22"/>
    <w:autoRedefine/>
    <w:qFormat/>
    <w:uiPriority w:val="99"/>
    <w:rPr>
      <w:sz w:val="18"/>
      <w:szCs w:val="18"/>
    </w:rPr>
  </w:style>
  <w:style w:type="character" w:customStyle="1" w:styleId="63">
    <w:name w:val="页眉 Char"/>
    <w:link w:val="24"/>
    <w:autoRedefine/>
    <w:qFormat/>
    <w:uiPriority w:val="99"/>
    <w:rPr>
      <w:sz w:val="18"/>
      <w:szCs w:val="18"/>
    </w:rPr>
  </w:style>
  <w:style w:type="character" w:customStyle="1" w:styleId="64">
    <w:name w:val="正文文本缩进 3 Char"/>
    <w:link w:val="26"/>
    <w:autoRedefine/>
    <w:semiHidden/>
    <w:qFormat/>
    <w:uiPriority w:val="99"/>
    <w:rPr>
      <w:sz w:val="16"/>
      <w:szCs w:val="16"/>
    </w:rPr>
  </w:style>
  <w:style w:type="character" w:customStyle="1" w:styleId="65">
    <w:name w:val="普通(网站) Char"/>
    <w:link w:val="29"/>
    <w:autoRedefine/>
    <w:qFormat/>
    <w:locked/>
    <w:uiPriority w:val="0"/>
    <w:rPr>
      <w:rFonts w:ascii="宋体" w:hAnsi="宋体" w:eastAsia="宋体" w:cs="宋体"/>
      <w:color w:val="000000"/>
      <w:kern w:val="0"/>
      <w:sz w:val="24"/>
      <w:szCs w:val="24"/>
    </w:rPr>
  </w:style>
  <w:style w:type="paragraph" w:customStyle="1" w:styleId="66">
    <w:name w:val="标题 21"/>
    <w:basedOn w:val="1"/>
    <w:next w:val="1"/>
    <w:autoRedefine/>
    <w:qFormat/>
    <w:uiPriority w:val="9"/>
    <w:pPr>
      <w:keepNext/>
      <w:keepLines/>
      <w:spacing w:before="260" w:after="260" w:line="416" w:lineRule="auto"/>
      <w:jc w:val="center"/>
      <w:outlineLvl w:val="1"/>
    </w:pPr>
    <w:rPr>
      <w:rFonts w:ascii="幼圆" w:hAnsi="Arial" w:eastAsia="楷体_GB2312" w:cs="Times New Roman"/>
      <w:b/>
      <w:sz w:val="24"/>
      <w:szCs w:val="20"/>
    </w:rPr>
  </w:style>
  <w:style w:type="character" w:customStyle="1" w:styleId="67">
    <w:name w:val="默认段落字体1"/>
    <w:autoRedefine/>
    <w:unhideWhenUsed/>
    <w:qFormat/>
    <w:uiPriority w:val="1"/>
  </w:style>
  <w:style w:type="character" w:customStyle="1" w:styleId="68">
    <w:name w:val="超链接1"/>
    <w:autoRedefine/>
    <w:qFormat/>
    <w:uiPriority w:val="99"/>
    <w:rPr>
      <w:kern w:val="2"/>
      <w:sz w:val="21"/>
      <w:szCs w:val="22"/>
      <w:lang w:val="en-US" w:eastAsia="zh-CN" w:bidi="ar-SA"/>
    </w:rPr>
  </w:style>
  <w:style w:type="paragraph" w:styleId="69">
    <w:name w:val="List Paragraph"/>
    <w:basedOn w:val="1"/>
    <w:autoRedefine/>
    <w:qFormat/>
    <w:uiPriority w:val="34"/>
    <w:pPr>
      <w:spacing w:line="240" w:lineRule="auto"/>
      <w:ind w:firstLine="420" w:firstLineChars="200"/>
    </w:pPr>
    <w:rPr>
      <w:rFonts w:ascii="等线" w:hAnsi="等线" w:eastAsia="等线" w:cs="宋体"/>
    </w:rPr>
  </w:style>
  <w:style w:type="character" w:customStyle="1" w:styleId="70">
    <w:name w:val="htd0"/>
    <w:basedOn w:val="35"/>
    <w:autoRedefine/>
    <w:qFormat/>
    <w:uiPriority w:val="0"/>
  </w:style>
  <w:style w:type="paragraph" w:customStyle="1" w:styleId="71">
    <w:name w:val="附录1"/>
    <w:autoRedefine/>
    <w:qFormat/>
    <w:uiPriority w:val="0"/>
    <w:pPr>
      <w:numPr>
        <w:ilvl w:val="0"/>
        <w:numId w:val="2"/>
      </w:numPr>
      <w:snapToGrid w:val="0"/>
      <w:spacing w:before="240" w:line="600" w:lineRule="atLeast"/>
    </w:pPr>
    <w:rPr>
      <w:rFonts w:ascii="Times New Roman" w:hAnsi="Times New Roman" w:eastAsia="宋体" w:cs="Times New Roman"/>
      <w:b/>
      <w:i/>
      <w:sz w:val="28"/>
      <w:lang w:val="en-US" w:eastAsia="zh-CN" w:bidi="ar-SA"/>
    </w:rPr>
  </w:style>
  <w:style w:type="character" w:customStyle="1" w:styleId="72">
    <w:name w:val="正文缩进 Char3"/>
    <w:autoRedefine/>
    <w:qFormat/>
    <w:uiPriority w:val="0"/>
    <w:rPr>
      <w:rFonts w:ascii="Times New Roman" w:hAnsi="Times New Roman" w:eastAsia="宋体" w:cs="Times New Roman"/>
      <w:szCs w:val="24"/>
    </w:rPr>
  </w:style>
  <w:style w:type="character" w:customStyle="1" w:styleId="73">
    <w:name w:val="纯文本 Char"/>
    <w:autoRedefine/>
    <w:semiHidden/>
    <w:qFormat/>
    <w:uiPriority w:val="99"/>
    <w:rPr>
      <w:rFonts w:ascii="宋体" w:hAnsi="Courier New" w:eastAsia="宋体" w:cs="Courier New"/>
      <w:szCs w:val="21"/>
    </w:rPr>
  </w:style>
  <w:style w:type="paragraph" w:customStyle="1" w:styleId="74">
    <w:name w:val="Andy_正文格式"/>
    <w:basedOn w:val="1"/>
    <w:autoRedefine/>
    <w:qFormat/>
    <w:uiPriority w:val="0"/>
    <w:pPr>
      <w:autoSpaceDE w:val="0"/>
      <w:autoSpaceDN w:val="0"/>
      <w:spacing w:line="240" w:lineRule="auto"/>
      <w:ind w:firstLine="560" w:firstLineChars="200"/>
      <w:jc w:val="left"/>
    </w:pPr>
    <w:rPr>
      <w:rFonts w:ascii="仿宋_GB2312" w:hAnsi="Times New Roman" w:eastAsia="仿宋_GB2312" w:cs="Times New Roman"/>
      <w:kern w:val="0"/>
      <w:sz w:val="28"/>
      <w:szCs w:val="28"/>
    </w:rPr>
  </w:style>
  <w:style w:type="character" w:customStyle="1" w:styleId="75">
    <w:name w:val="p141"/>
    <w:autoRedefine/>
    <w:qFormat/>
    <w:uiPriority w:val="0"/>
    <w:rPr>
      <w:rFonts w:ascii="Calibri" w:hAnsi="Calibri" w:eastAsia="宋体" w:cs="宋体"/>
      <w:sz w:val="21"/>
      <w:szCs w:val="21"/>
      <w:lang w:val="en-US" w:eastAsia="zh-CN" w:bidi="ar-SA"/>
    </w:rPr>
  </w:style>
  <w:style w:type="paragraph" w:customStyle="1" w:styleId="76">
    <w:name w:val="样式 宋体 五号 两端对齐 行距: 单倍行距"/>
    <w:basedOn w:val="1"/>
    <w:autoRedefine/>
    <w:qFormat/>
    <w:uiPriority w:val="0"/>
    <w:pPr>
      <w:numPr>
        <w:ilvl w:val="0"/>
        <w:numId w:val="3"/>
      </w:numPr>
      <w:adjustRightInd w:val="0"/>
      <w:spacing w:line="240" w:lineRule="auto"/>
      <w:ind w:left="0" w:firstLine="0"/>
    </w:pPr>
    <w:rPr>
      <w:rFonts w:ascii="宋体" w:hAnsi="宋体" w:eastAsia="宋体" w:cs="宋体"/>
      <w:kern w:val="0"/>
      <w:szCs w:val="20"/>
    </w:rPr>
  </w:style>
  <w:style w:type="paragraph" w:customStyle="1" w:styleId="77">
    <w:name w:val="样式1"/>
    <w:basedOn w:val="1"/>
    <w:autoRedefine/>
    <w:qFormat/>
    <w:uiPriority w:val="0"/>
    <w:pPr>
      <w:numPr>
        <w:ilvl w:val="1"/>
        <w:numId w:val="4"/>
      </w:numPr>
      <w:adjustRightInd w:val="0"/>
      <w:spacing w:line="240" w:lineRule="auto"/>
    </w:pPr>
    <w:rPr>
      <w:rFonts w:ascii="宋体" w:hAnsi="宋体" w:eastAsia="宋体" w:cs="Times New Roman"/>
      <w:kern w:val="0"/>
      <w:szCs w:val="21"/>
    </w:rPr>
  </w:style>
  <w:style w:type="paragraph" w:customStyle="1" w:styleId="78">
    <w:name w:val="Char"/>
    <w:basedOn w:val="1"/>
    <w:autoRedefine/>
    <w:qFormat/>
    <w:uiPriority w:val="0"/>
    <w:pPr>
      <w:tabs>
        <w:tab w:val="left" w:pos="360"/>
      </w:tabs>
      <w:spacing w:line="240" w:lineRule="auto"/>
      <w:ind w:firstLine="200" w:firstLineChars="200"/>
    </w:pPr>
    <w:rPr>
      <w:rFonts w:ascii="Times New Roman" w:hAnsi="Times New Roman" w:eastAsia="宋体" w:cs="Times New Roman"/>
      <w:sz w:val="28"/>
      <w:szCs w:val="30"/>
    </w:rPr>
  </w:style>
  <w:style w:type="paragraph" w:customStyle="1" w:styleId="79">
    <w:name w:val="列出段落3"/>
    <w:basedOn w:val="1"/>
    <w:autoRedefine/>
    <w:qFormat/>
    <w:uiPriority w:val="99"/>
    <w:pPr>
      <w:spacing w:line="240" w:lineRule="auto"/>
      <w:ind w:firstLine="420" w:firstLineChars="200"/>
    </w:pPr>
    <w:rPr>
      <w:rFonts w:ascii="Calibri" w:hAnsi="Calibri" w:eastAsia="宋体" w:cs="Times New Roman"/>
    </w:rPr>
  </w:style>
  <w:style w:type="paragraph" w:customStyle="1" w:styleId="80">
    <w:name w:val="正文_4"/>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1">
    <w:name w:val="TOC 标题1"/>
    <w:basedOn w:val="2"/>
    <w:next w:val="1"/>
    <w:autoRedefine/>
    <w:unhideWhenUsed/>
    <w:qFormat/>
    <w:uiPriority w:val="39"/>
    <w:pPr>
      <w:widowControl/>
      <w:spacing w:before="240" w:after="0" w:line="259" w:lineRule="auto"/>
      <w:jc w:val="left"/>
      <w:outlineLvl w:val="9"/>
    </w:pPr>
    <w:rPr>
      <w:rFonts w:ascii="Cambria" w:hAnsi="Cambria" w:eastAsia="宋体" w:cs="Times New Roman"/>
      <w:b w:val="0"/>
      <w:bCs w:val="0"/>
      <w:color w:val="365F91"/>
      <w:kern w:val="0"/>
      <w:sz w:val="32"/>
      <w:szCs w:val="32"/>
    </w:rPr>
  </w:style>
  <w:style w:type="character" w:customStyle="1" w:styleId="82">
    <w:name w:val="10"/>
    <w:basedOn w:val="35"/>
    <w:autoRedefine/>
    <w:qFormat/>
    <w:uiPriority w:val="0"/>
    <w:rPr>
      <w:rFonts w:hint="default" w:ascii="Times New Roman" w:hAnsi="Times New Roman" w:cs="Times New Roman"/>
    </w:rPr>
  </w:style>
  <w:style w:type="paragraph" w:customStyle="1" w:styleId="83">
    <w:name w:val="Normal_0"/>
    <w:autoRedefine/>
    <w:qFormat/>
    <w:uiPriority w:val="0"/>
    <w:pPr>
      <w:widowControl w:val="0"/>
      <w:autoSpaceDE w:val="0"/>
      <w:autoSpaceDN w:val="0"/>
    </w:pPr>
    <w:rPr>
      <w:rFonts w:ascii="宋体" w:hAnsi="宋体" w:eastAsia="宋体" w:cs="宋体"/>
      <w:sz w:val="22"/>
      <w:szCs w:val="22"/>
      <w:lang w:val="en-US" w:eastAsia="en-US" w:bidi="ar-SA"/>
    </w:rPr>
  </w:style>
  <w:style w:type="paragraph" w:customStyle="1" w:styleId="84">
    <w:name w:val="Body Text"/>
    <w:basedOn w:val="83"/>
    <w:autoRedefine/>
    <w:qFormat/>
    <w:uiPriority w:val="1"/>
    <w:rPr>
      <w:sz w:val="20"/>
      <w:szCs w:val="20"/>
    </w:rPr>
  </w:style>
  <w:style w:type="paragraph" w:customStyle="1" w:styleId="85">
    <w:name w:val="正文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6">
    <w:name w:val="正文_1"/>
    <w:autoRedefine/>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87">
    <w:name w:val="htd0_0"/>
    <w:autoRedefine/>
    <w:qFormat/>
    <w:uiPriority w:val="0"/>
    <w:rPr>
      <w:rFonts w:ascii="Times New Roman" w:hAnsi="Times New Roman" w:eastAsia="宋体"/>
    </w:rPr>
  </w:style>
  <w:style w:type="character" w:customStyle="1" w:styleId="88">
    <w:name w:val="titlebody"/>
    <w:basedOn w:val="35"/>
    <w:autoRedefine/>
    <w:qFormat/>
    <w:uiPriority w:val="0"/>
    <w:rPr>
      <w:rFonts w:ascii="宋体" w:hAnsi="宋体" w:eastAsia="宋体" w:cs="宋体"/>
      <w:b/>
      <w:bCs/>
      <w:color w:val="000000"/>
      <w:sz w:val="24"/>
      <w:szCs w:val="24"/>
    </w:rPr>
  </w:style>
  <w:style w:type="paragraph" w:customStyle="1" w:styleId="89">
    <w:name w:val="Normal_1"/>
    <w:autoRedefine/>
    <w:qFormat/>
    <w:uiPriority w:val="0"/>
    <w:rPr>
      <w:rFonts w:ascii="Times New Roman" w:hAnsi="Times New Roman" w:eastAsia="Times New Roman" w:cs="Times New Roman"/>
      <w:sz w:val="24"/>
      <w:szCs w:val="24"/>
    </w:rPr>
  </w:style>
  <w:style w:type="paragraph" w:customStyle="1" w:styleId="90">
    <w:name w:val="Normal_2"/>
    <w:autoRedefine/>
    <w:qFormat/>
    <w:uiPriority w:val="0"/>
    <w:rPr>
      <w:rFonts w:ascii="Times New Roman" w:hAnsi="Times New Roman" w:eastAsia="Times New Roman" w:cs="Times New Roman"/>
      <w:sz w:val="24"/>
      <w:szCs w:val="24"/>
    </w:rPr>
  </w:style>
  <w:style w:type="paragraph" w:customStyle="1" w:styleId="91">
    <w:name w:val="Normal_3"/>
    <w:autoRedefine/>
    <w:qFormat/>
    <w:uiPriority w:val="0"/>
    <w:rPr>
      <w:rFonts w:ascii="Times New Roman" w:hAnsi="Times New Roman" w:eastAsia="Times New Roman" w:cs="Times New Roman"/>
      <w:sz w:val="24"/>
      <w:szCs w:val="24"/>
    </w:rPr>
  </w:style>
  <w:style w:type="paragraph" w:customStyle="1" w:styleId="92">
    <w:name w:val="Normal_4"/>
    <w:autoRedefine/>
    <w:qFormat/>
    <w:uiPriority w:val="0"/>
    <w:rPr>
      <w:rFonts w:ascii="Times New Roman" w:hAnsi="Times New Roman" w:eastAsia="Times New Roman" w:cs="Times New Roman"/>
      <w:sz w:val="24"/>
      <w:szCs w:val="24"/>
    </w:rPr>
  </w:style>
  <w:style w:type="paragraph" w:customStyle="1" w:styleId="93">
    <w:name w:val="Normal_5"/>
    <w:autoRedefine/>
    <w:qFormat/>
    <w:uiPriority w:val="0"/>
    <w:rPr>
      <w:rFonts w:ascii="Times New Roman" w:hAnsi="Times New Roman" w:eastAsia="Times New Roman" w:cs="Times New Roman"/>
      <w:sz w:val="24"/>
      <w:szCs w:val="24"/>
    </w:rPr>
  </w:style>
  <w:style w:type="paragraph" w:customStyle="1" w:styleId="94">
    <w:name w:val="Normal_6"/>
    <w:autoRedefine/>
    <w:qFormat/>
    <w:uiPriority w:val="0"/>
    <w:rPr>
      <w:rFonts w:ascii="Times New Roman" w:hAnsi="Times New Roman" w:eastAsia="Times New Roman" w:cs="Times New Roman"/>
      <w:sz w:val="24"/>
      <w:szCs w:val="24"/>
    </w:rPr>
  </w:style>
  <w:style w:type="paragraph" w:customStyle="1" w:styleId="95">
    <w:name w:val="Normal_7"/>
    <w:autoRedefine/>
    <w:qFormat/>
    <w:uiPriority w:val="0"/>
    <w:rPr>
      <w:rFonts w:ascii="Times New Roman" w:hAnsi="Times New Roman" w:eastAsia="Times New Roman" w:cs="Times New Roman"/>
      <w:sz w:val="24"/>
      <w:szCs w:val="24"/>
    </w:rPr>
  </w:style>
  <w:style w:type="paragraph" w:customStyle="1" w:styleId="96">
    <w:name w:val="Normal_0_0"/>
    <w:autoRedefine/>
    <w:qFormat/>
    <w:uiPriority w:val="0"/>
    <w:rPr>
      <w:rFonts w:ascii="Times New Roman" w:hAnsi="Times New Roman" w:eastAsia="Times New Roman" w:cs="Times New Roman"/>
      <w:sz w:val="24"/>
      <w:szCs w:val="24"/>
    </w:rPr>
  </w:style>
  <w:style w:type="paragraph" w:customStyle="1" w:styleId="97">
    <w:name w:val="Normal_1_0"/>
    <w:autoRedefine/>
    <w:qFormat/>
    <w:uiPriority w:val="0"/>
    <w:rPr>
      <w:rFonts w:ascii="Times New Roman" w:hAnsi="Times New Roman" w:eastAsia="Times New Roman" w:cs="Times New Roman"/>
      <w:sz w:val="24"/>
      <w:szCs w:val="24"/>
    </w:rPr>
  </w:style>
  <w:style w:type="paragraph" w:customStyle="1" w:styleId="98">
    <w:name w:val="Normal_2_0"/>
    <w:autoRedefine/>
    <w:qFormat/>
    <w:uiPriority w:val="0"/>
    <w:rPr>
      <w:rFonts w:ascii="Times New Roman" w:hAnsi="Times New Roman" w:eastAsia="Times New Roman" w:cs="Times New Roman"/>
      <w:sz w:val="24"/>
      <w:szCs w:val="24"/>
    </w:rPr>
  </w:style>
  <w:style w:type="paragraph" w:customStyle="1" w:styleId="99">
    <w:name w:val="Normal_3_0"/>
    <w:autoRedefine/>
    <w:qFormat/>
    <w:uiPriority w:val="0"/>
    <w:rPr>
      <w:rFonts w:ascii="Times New Roman" w:hAnsi="Times New Roman" w:eastAsia="Times New Roman" w:cs="Times New Roman"/>
      <w:sz w:val="24"/>
      <w:szCs w:val="24"/>
    </w:rPr>
  </w:style>
  <w:style w:type="paragraph" w:customStyle="1" w:styleId="100">
    <w:name w:val="Normal_4_0"/>
    <w:autoRedefine/>
    <w:qFormat/>
    <w:uiPriority w:val="0"/>
    <w:rPr>
      <w:rFonts w:ascii="Times New Roman" w:hAnsi="Times New Roman" w:eastAsia="Times New Roman" w:cs="Times New Roman"/>
      <w:sz w:val="24"/>
      <w:szCs w:val="24"/>
    </w:rPr>
  </w:style>
  <w:style w:type="paragraph" w:customStyle="1" w:styleId="101">
    <w:name w:val="Normal_5_0"/>
    <w:autoRedefine/>
    <w:qFormat/>
    <w:uiPriority w:val="0"/>
    <w:rPr>
      <w:rFonts w:ascii="Times New Roman" w:hAnsi="Times New Roman" w:eastAsia="Times New Roman" w:cs="Times New Roman"/>
      <w:sz w:val="24"/>
      <w:szCs w:val="24"/>
    </w:rPr>
  </w:style>
  <w:style w:type="paragraph" w:customStyle="1" w:styleId="102">
    <w:name w:val="正文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3">
    <w:name w:val="Normal_6_0"/>
    <w:autoRedefine/>
    <w:qFormat/>
    <w:uiPriority w:val="0"/>
    <w:rPr>
      <w:rFonts w:ascii="Times New Roman" w:hAnsi="Times New Roman" w:eastAsia="Times New Roman" w:cs="Times New Roman"/>
      <w:sz w:val="24"/>
      <w:szCs w:val="24"/>
    </w:rPr>
  </w:style>
  <w:style w:type="paragraph" w:customStyle="1" w:styleId="104">
    <w:name w:val="正文_0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5">
    <w:name w:val="Normal_7_0"/>
    <w:autoRedefine/>
    <w:qFormat/>
    <w:uiPriority w:val="0"/>
    <w:rPr>
      <w:rFonts w:ascii="Times New Roman" w:hAnsi="Times New Roman" w:eastAsia="Times New Roman" w:cs="Times New Roman"/>
      <w:sz w:val="24"/>
      <w:szCs w:val="24"/>
    </w:rPr>
  </w:style>
  <w:style w:type="paragraph" w:customStyle="1" w:styleId="106">
    <w:name w:val="正文_0_0_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7">
    <w:name w:val="Normal_8"/>
    <w:autoRedefine/>
    <w:qFormat/>
    <w:uiPriority w:val="0"/>
    <w:rPr>
      <w:rFonts w:ascii="Times New Roman" w:hAnsi="Times New Roman" w:eastAsia="Times New Roman" w:cs="Times New Roman"/>
      <w:sz w:val="24"/>
      <w:szCs w:val="24"/>
    </w:rPr>
  </w:style>
  <w:style w:type="paragraph" w:customStyle="1" w:styleId="108">
    <w:name w:val="Normal_9"/>
    <w:autoRedefine/>
    <w:qFormat/>
    <w:uiPriority w:val="0"/>
    <w:rPr>
      <w:rFonts w:ascii="Times New Roman" w:hAnsi="Times New Roman" w:eastAsia="Times New Roman" w:cs="Times New Roman"/>
      <w:sz w:val="24"/>
      <w:szCs w:val="24"/>
    </w:rPr>
  </w:style>
  <w:style w:type="paragraph" w:customStyle="1" w:styleId="109">
    <w:name w:val="Normal_10"/>
    <w:autoRedefine/>
    <w:qFormat/>
    <w:uiPriority w:val="0"/>
    <w:rPr>
      <w:rFonts w:ascii="Times New Roman" w:hAnsi="Times New Roman" w:eastAsia="Times New Roman" w:cs="Times New Roman"/>
      <w:sz w:val="24"/>
      <w:szCs w:val="24"/>
    </w:rPr>
  </w:style>
  <w:style w:type="paragraph" w:customStyle="1" w:styleId="110">
    <w:name w:val="正文_5"/>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1">
    <w:name w:val="Normal_11"/>
    <w:autoRedefine/>
    <w:qFormat/>
    <w:uiPriority w:val="0"/>
    <w:rPr>
      <w:rFonts w:ascii="Times New Roman" w:hAnsi="Times New Roman" w:eastAsia="Times New Roman" w:cs="Times New Roman"/>
      <w:sz w:val="24"/>
      <w:szCs w:val="24"/>
    </w:rPr>
  </w:style>
  <w:style w:type="paragraph" w:customStyle="1" w:styleId="112">
    <w:name w:val="Normal_13"/>
    <w:autoRedefine/>
    <w:qFormat/>
    <w:uiPriority w:val="0"/>
    <w:rPr>
      <w:rFonts w:ascii="Times New Roman" w:hAnsi="Times New Roman" w:eastAsia="Times New Roman" w:cs="Times New Roman"/>
      <w:sz w:val="24"/>
      <w:szCs w:val="24"/>
    </w:rPr>
  </w:style>
  <w:style w:type="paragraph" w:customStyle="1" w:styleId="113">
    <w:name w:val="Normal_14"/>
    <w:autoRedefine/>
    <w:qFormat/>
    <w:uiPriority w:val="0"/>
    <w:rPr>
      <w:rFonts w:ascii="Times New Roman" w:hAnsi="Times New Roman" w:eastAsia="Times New Roman" w:cs="Times New Roman"/>
      <w:sz w:val="24"/>
      <w:szCs w:val="24"/>
    </w:rPr>
  </w:style>
  <w:style w:type="paragraph" w:customStyle="1" w:styleId="114">
    <w:name w:val="Normal_15"/>
    <w:autoRedefine/>
    <w:qFormat/>
    <w:uiPriority w:val="0"/>
    <w:rPr>
      <w:rFonts w:ascii="Times New Roman" w:hAnsi="Times New Roman" w:eastAsia="Times New Roman" w:cs="Times New Roman"/>
      <w:sz w:val="24"/>
      <w:szCs w:val="24"/>
    </w:rPr>
  </w:style>
  <w:style w:type="paragraph" w:customStyle="1" w:styleId="115">
    <w:name w:val="正文_6"/>
    <w:autoRedefine/>
    <w:qFormat/>
    <w:uiPriority w:val="0"/>
    <w:rPr>
      <w:rFonts w:ascii="Times New Roman" w:hAnsi="Times New Roman" w:eastAsia="宋体" w:cs="Times New Roman"/>
      <w:sz w:val="24"/>
      <w:szCs w:val="24"/>
      <w:lang w:val="en-US" w:eastAsia="zh-CN" w:bidi="ar-SA"/>
    </w:rPr>
  </w:style>
  <w:style w:type="paragraph" w:customStyle="1" w:styleId="116">
    <w:name w:val="Table Paragraph"/>
    <w:basedOn w:val="115"/>
    <w:autoRedefine/>
    <w:qFormat/>
    <w:uiPriority w:val="0"/>
    <w:pPr>
      <w:widowControl w:val="0"/>
      <w:autoSpaceDE w:val="0"/>
      <w:autoSpaceDN w:val="0"/>
    </w:pPr>
    <w:rPr>
      <w:rFonts w:ascii="宋体" w:hAnsi="宋体" w:eastAsia="宋体" w:cs="宋体"/>
      <w:sz w:val="22"/>
      <w:szCs w:val="22"/>
    </w:rPr>
  </w:style>
  <w:style w:type="paragraph" w:customStyle="1" w:styleId="117">
    <w:name w:val="正文文本_0"/>
    <w:basedOn w:val="115"/>
    <w:autoRedefine/>
    <w:unhideWhenUsed/>
    <w:qFormat/>
    <w:uiPriority w:val="99"/>
    <w:pPr>
      <w:widowControl w:val="0"/>
      <w:autoSpaceDE w:val="0"/>
      <w:autoSpaceDN w:val="0"/>
    </w:pPr>
    <w:rPr>
      <w:rFonts w:ascii="宋体" w:hAnsi="宋体" w:eastAsia="宋体" w:cs="宋体"/>
    </w:rPr>
  </w:style>
  <w:style w:type="paragraph" w:customStyle="1" w:styleId="118">
    <w:name w:val="Normal_15_0"/>
    <w:next w:val="119"/>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9">
    <w:name w:val="Body Text Indent_0"/>
    <w:basedOn w:val="118"/>
    <w:autoRedefine/>
    <w:unhideWhenUsed/>
    <w:qFormat/>
    <w:uiPriority w:val="99"/>
    <w:pPr>
      <w:spacing w:after="120"/>
      <w:ind w:left="420" w:leftChars="200"/>
    </w:pPr>
  </w:style>
  <w:style w:type="paragraph" w:customStyle="1" w:styleId="120">
    <w:name w:val="Normal_17"/>
    <w:autoRedefine/>
    <w:qFormat/>
    <w:uiPriority w:val="0"/>
    <w:rPr>
      <w:rFonts w:ascii="Times New Roman" w:hAnsi="Times New Roman" w:eastAsia="Times New Roman" w:cs="Times New Roman"/>
      <w:sz w:val="24"/>
      <w:szCs w:val="24"/>
    </w:rPr>
  </w:style>
  <w:style w:type="paragraph" w:customStyle="1" w:styleId="121">
    <w:name w:val="Normal_18"/>
    <w:autoRedefine/>
    <w:qFormat/>
    <w:uiPriority w:val="0"/>
    <w:rPr>
      <w:rFonts w:ascii="Times New Roman" w:hAnsi="Times New Roman" w:eastAsia="Times New Roman" w:cs="Times New Roman"/>
      <w:sz w:val="24"/>
      <w:szCs w:val="24"/>
    </w:rPr>
  </w:style>
  <w:style w:type="paragraph" w:customStyle="1" w:styleId="122">
    <w:name w:val="Normal_19"/>
    <w:autoRedefine/>
    <w:qFormat/>
    <w:uiPriority w:val="0"/>
    <w:rPr>
      <w:rFonts w:ascii="Times New Roman" w:hAnsi="Times New Roman" w:eastAsia="Times New Roman" w:cs="Times New Roman"/>
      <w:sz w:val="24"/>
      <w:szCs w:val="24"/>
    </w:rPr>
  </w:style>
  <w:style w:type="paragraph" w:customStyle="1" w:styleId="123">
    <w:name w:val="Normal_20"/>
    <w:autoRedefine/>
    <w:qFormat/>
    <w:uiPriority w:val="0"/>
    <w:rPr>
      <w:rFonts w:ascii="Times New Roman" w:hAnsi="Times New Roman" w:eastAsia="Times New Roman" w:cs="Times New Roman"/>
      <w:sz w:val="24"/>
      <w:szCs w:val="24"/>
    </w:rPr>
  </w:style>
  <w:style w:type="paragraph" w:customStyle="1" w:styleId="124">
    <w:name w:val="正文_7"/>
    <w:autoRedefine/>
    <w:qFormat/>
    <w:uiPriority w:val="0"/>
    <w:pPr>
      <w:widowControl w:val="0"/>
      <w:jc w:val="both"/>
    </w:pPr>
    <w:rPr>
      <w:rFonts w:ascii="Calibri" w:hAnsi="Calibri" w:eastAsia="宋体" w:cs="Times New Roman"/>
      <w:kern w:val="2"/>
      <w:sz w:val="21"/>
      <w:szCs w:val="22"/>
      <w:lang w:val="en-US" w:eastAsia="zh-CN" w:bidi="ar-SA"/>
    </w:rPr>
  </w:style>
  <w:style w:type="table" w:customStyle="1" w:styleId="125">
    <w:name w:val="网格型_0"/>
    <w:basedOn w:val="33"/>
    <w:autoRedefine/>
    <w:qFormat/>
    <w:uiPriority w:val="59"/>
    <w:pPr>
      <w:widowControl w:val="0"/>
      <w:jc w:val="both"/>
    </w:pPr>
    <w:rPr>
      <w:rFonts w:ascii="Calibri" w:hAnsi="Calibri" w:eastAsia="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6">
    <w:name w:val="Normal_21"/>
    <w:autoRedefine/>
    <w:qFormat/>
    <w:uiPriority w:val="0"/>
    <w:rPr>
      <w:rFonts w:ascii="Times New Roman" w:hAnsi="Times New Roman" w:eastAsia="Times New Roman" w:cs="Times New Roman"/>
      <w:sz w:val="24"/>
      <w:szCs w:val="24"/>
    </w:rPr>
  </w:style>
  <w:style w:type="paragraph" w:customStyle="1" w:styleId="127">
    <w:name w:val="Normal_22"/>
    <w:autoRedefine/>
    <w:qFormat/>
    <w:uiPriority w:val="0"/>
    <w:rPr>
      <w:rFonts w:ascii="Times New Roman" w:hAnsi="Times New Roman" w:eastAsia="Times New Roman" w:cs="Times New Roman"/>
      <w:sz w:val="24"/>
      <w:szCs w:val="24"/>
    </w:rPr>
  </w:style>
  <w:style w:type="paragraph" w:customStyle="1" w:styleId="128">
    <w:name w:val="Normal_23"/>
    <w:autoRedefine/>
    <w:qFormat/>
    <w:uiPriority w:val="0"/>
    <w:rPr>
      <w:rFonts w:ascii="Times New Roman" w:hAnsi="Times New Roman" w:eastAsia="Times New Roman" w:cs="Times New Roman"/>
      <w:sz w:val="24"/>
      <w:szCs w:val="24"/>
    </w:rPr>
  </w:style>
  <w:style w:type="paragraph" w:customStyle="1" w:styleId="129">
    <w:name w:val="正文_1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0">
    <w:name w:val="正文_8"/>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1">
    <w:name w:val="Normal_24"/>
    <w:autoRedefine/>
    <w:qFormat/>
    <w:uiPriority w:val="0"/>
    <w:rPr>
      <w:rFonts w:ascii="Times New Roman" w:hAnsi="Times New Roman" w:eastAsia="Times New Roman" w:cs="Times New Roman"/>
      <w:sz w:val="24"/>
      <w:szCs w:val="24"/>
    </w:rPr>
  </w:style>
  <w:style w:type="paragraph" w:customStyle="1" w:styleId="132">
    <w:name w:val="正文_9"/>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3">
    <w:name w:val="Normal_33"/>
    <w:autoRedefine/>
    <w:qFormat/>
    <w:uiPriority w:val="0"/>
    <w:rPr>
      <w:rFonts w:ascii="Times New Roman" w:hAnsi="Times New Roman" w:eastAsia="Times New Roman" w:cs="Times New Roman"/>
      <w:sz w:val="24"/>
      <w:szCs w:val="24"/>
    </w:rPr>
  </w:style>
  <w:style w:type="paragraph" w:customStyle="1" w:styleId="134">
    <w:name w:val="Normal_25"/>
    <w:autoRedefine/>
    <w:qFormat/>
    <w:uiPriority w:val="0"/>
    <w:rPr>
      <w:rFonts w:ascii="Times New Roman" w:hAnsi="Times New Roman" w:eastAsia="Times New Roman" w:cs="Times New Roman"/>
      <w:sz w:val="24"/>
      <w:szCs w:val="24"/>
    </w:rPr>
  </w:style>
  <w:style w:type="character" w:customStyle="1" w:styleId="135">
    <w:name w:val="15_0"/>
    <w:basedOn w:val="35"/>
    <w:autoRedefine/>
    <w:qFormat/>
    <w:uiPriority w:val="0"/>
    <w:rPr>
      <w:rFonts w:hint="default" w:ascii="Times New Roman" w:hAnsi="Times New Roman" w:eastAsia="宋体" w:cs="Times New Roman"/>
    </w:rPr>
  </w:style>
  <w:style w:type="paragraph" w:customStyle="1" w:styleId="136">
    <w:name w:val="正文_4_0"/>
    <w:basedOn w:val="137"/>
    <w:autoRedefine/>
    <w:qFormat/>
    <w:uiPriority w:val="0"/>
    <w:rPr>
      <w:rFonts w:ascii="Calibri" w:hAnsi="Calibri" w:eastAsia="宋体"/>
    </w:rPr>
  </w:style>
  <w:style w:type="paragraph" w:customStyle="1" w:styleId="137">
    <w:name w:val="正文_4_1"/>
    <w:basedOn w:val="138"/>
    <w:autoRedefine/>
    <w:qFormat/>
    <w:uiPriority w:val="0"/>
    <w:rPr>
      <w:rFonts w:ascii="Calibri" w:hAnsi="Calibri" w:eastAsia="宋体"/>
      <w:szCs w:val="21"/>
    </w:rPr>
  </w:style>
  <w:style w:type="paragraph" w:customStyle="1" w:styleId="138">
    <w:name w:val="正文_2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9">
    <w:name w:val="Normal_26"/>
    <w:autoRedefine/>
    <w:qFormat/>
    <w:uiPriority w:val="0"/>
    <w:rPr>
      <w:rFonts w:ascii="Times New Roman" w:hAnsi="Times New Roman" w:eastAsia="Times New Roman" w:cs="Times New Roman"/>
      <w:sz w:val="24"/>
      <w:szCs w:val="24"/>
    </w:rPr>
  </w:style>
  <w:style w:type="character" w:customStyle="1" w:styleId="140">
    <w:name w:val="15_1"/>
    <w:basedOn w:val="35"/>
    <w:autoRedefine/>
    <w:qFormat/>
    <w:uiPriority w:val="0"/>
    <w:rPr>
      <w:rFonts w:hint="default" w:ascii="Times New Roman" w:hAnsi="Times New Roman" w:eastAsia="宋体" w:cs="Times New Roman"/>
    </w:rPr>
  </w:style>
  <w:style w:type="paragraph" w:customStyle="1" w:styleId="141">
    <w:name w:val="正文_16"/>
    <w:basedOn w:val="142"/>
    <w:autoRedefine/>
    <w:qFormat/>
    <w:uiPriority w:val="0"/>
    <w:rPr>
      <w:rFonts w:ascii="Calibri" w:hAnsi="Calibri" w:eastAsia="宋体" w:cs="Calibri"/>
      <w:szCs w:val="21"/>
    </w:rPr>
  </w:style>
  <w:style w:type="paragraph" w:customStyle="1" w:styleId="142">
    <w:name w:val="正文_3_0"/>
    <w:autoRedefine/>
    <w:qFormat/>
    <w:uiPriority w:val="0"/>
    <w:pPr>
      <w:widowControl w:val="0"/>
      <w:jc w:val="both"/>
    </w:pPr>
    <w:rPr>
      <w:rFonts w:ascii="Calibri" w:hAnsi="Calibri" w:eastAsia="宋体" w:cs="Times New Roman"/>
      <w:kern w:val="2"/>
      <w:sz w:val="21"/>
      <w:szCs w:val="22"/>
      <w:lang w:val="en-US" w:eastAsia="zh-CN" w:bidi="ar-SA"/>
    </w:rPr>
  </w:style>
  <w:style w:type="table" w:customStyle="1" w:styleId="143">
    <w:name w:val="Table Normal"/>
    <w:autoRedefine/>
    <w:unhideWhenUsed/>
    <w:qFormat/>
    <w:uiPriority w:val="0"/>
    <w:tblPr>
      <w:tblCellMar>
        <w:top w:w="0" w:type="dxa"/>
        <w:left w:w="0" w:type="dxa"/>
        <w:bottom w:w="0" w:type="dxa"/>
        <w:right w:w="0" w:type="dxa"/>
      </w:tblCellMar>
    </w:tblPr>
  </w:style>
  <w:style w:type="paragraph" w:customStyle="1" w:styleId="144">
    <w:name w:val="正文缩进11"/>
    <w:basedOn w:val="1"/>
    <w:autoRedefine/>
    <w:unhideWhenUsed/>
    <w:qFormat/>
    <w:uiPriority w:val="0"/>
    <w:pPr>
      <w:ind w:firstLine="420"/>
    </w:pPr>
  </w:style>
  <w:style w:type="paragraph" w:customStyle="1" w:styleId="145">
    <w:name w:val="正文缩进1"/>
    <w:basedOn w:val="1"/>
    <w:autoRedefine/>
    <w:qFormat/>
    <w:uiPriority w:val="0"/>
    <w:pPr>
      <w:spacing w:line="240" w:lineRule="auto"/>
      <w:ind w:firstLine="420"/>
    </w:pPr>
    <w:rPr>
      <w:rFonts w:ascii="Times New Roman" w:hAnsi="Times New Roman" w:eastAsia="宋体" w:cs="Times New Roman"/>
      <w:szCs w:val="20"/>
    </w:rPr>
  </w:style>
  <w:style w:type="character" w:customStyle="1" w:styleId="146">
    <w:name w:val="默认段落字体11"/>
    <w:autoRedefine/>
    <w:unhideWhenUsed/>
    <w:qFormat/>
    <w:uiPriority w:val="1"/>
    <w:rPr>
      <w:kern w:val="2"/>
      <w:sz w:val="21"/>
      <w:szCs w:val="22"/>
      <w:lang w:val="en-US" w:eastAsia="zh-CN" w:bidi="ar-SA"/>
    </w:rPr>
  </w:style>
  <w:style w:type="character" w:customStyle="1" w:styleId="147">
    <w:name w:val="要点1"/>
    <w:basedOn w:val="67"/>
    <w:autoRedefine/>
    <w:qFormat/>
    <w:uiPriority w:val="22"/>
    <w:rPr>
      <w:b/>
    </w:rPr>
  </w:style>
  <w:style w:type="paragraph" w:customStyle="1" w:styleId="148">
    <w:name w:val="普通(网站)1"/>
    <w:basedOn w:val="1"/>
    <w:autoRedefine/>
    <w:qFormat/>
    <w:uiPriority w:val="0"/>
    <w:pPr>
      <w:widowControl/>
      <w:spacing w:before="100" w:beforeAutospacing="1" w:after="100" w:afterAutospacing="1" w:line="240" w:lineRule="auto"/>
      <w:jc w:val="left"/>
    </w:pPr>
    <w:rPr>
      <w:rFonts w:ascii="宋体" w:hAnsi="宋体" w:eastAsia="宋体" w:cs="宋体"/>
      <w:color w:val="000000"/>
      <w:sz w:val="24"/>
      <w:szCs w:val="24"/>
    </w:rPr>
  </w:style>
  <w:style w:type="paragraph" w:customStyle="1" w:styleId="149">
    <w:name w:val="正文_4_0_0"/>
    <w:basedOn w:val="137"/>
    <w:autoRedefine/>
    <w:qFormat/>
    <w:uiPriority w:val="0"/>
    <w:rPr>
      <w:rFonts w:ascii="Calibri" w:hAnsi="Calibri" w:eastAsia="宋体" w:cs="Calibri"/>
      <w:szCs w:val="21"/>
    </w:rPr>
  </w:style>
  <w:style w:type="character" w:customStyle="1" w:styleId="150">
    <w:name w:val="10_0"/>
    <w:basedOn w:val="146"/>
    <w:autoRedefine/>
    <w:qFormat/>
    <w:uiPriority w:val="0"/>
    <w:rPr>
      <w:rFonts w:ascii="Times New Roman" w:hAnsi="Times New Roman" w:eastAsia="宋体" w:cs="Times New Roman"/>
    </w:rPr>
  </w:style>
  <w:style w:type="paragraph" w:customStyle="1" w:styleId="151">
    <w:name w:val="正文_8_0"/>
    <w:autoRedefine/>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52">
    <w:name w:val="Normal_11_0"/>
    <w:autoRedefine/>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153">
    <w:name w:val="10_0_0"/>
    <w:basedOn w:val="146"/>
    <w:autoRedefine/>
    <w:qFormat/>
    <w:uiPriority w:val="0"/>
    <w:rPr>
      <w:rFonts w:hint="eastAsia" w:ascii="Microsoft JhengHei" w:hAnsi="Microsoft JhengHei" w:eastAsia="Microsoft JhengHei"/>
    </w:rPr>
  </w:style>
  <w:style w:type="paragraph" w:customStyle="1" w:styleId="154">
    <w:name w:val="Normal_16"/>
    <w:autoRedefine/>
    <w:qFormat/>
    <w:uiPriority w:val="0"/>
    <w:rPr>
      <w:rFonts w:hint="default" w:ascii="Times New Roman" w:hAnsi="Times New Roman" w:eastAsia="Times New Roman" w:cs="Times New Roman"/>
      <w:sz w:val="24"/>
      <w:szCs w:val="24"/>
    </w:rPr>
  </w:style>
  <w:style w:type="character" w:customStyle="1" w:styleId="155">
    <w:name w:val="10_1"/>
    <w:autoRedefine/>
    <w:qFormat/>
    <w:uiPriority w:val="0"/>
    <w:rPr>
      <w:rFonts w:hint="default" w:ascii="Times New Roman" w:hAnsi="Times New Roman" w:eastAsia="宋体" w:cs="Times New Roman"/>
    </w:rPr>
  </w:style>
  <w:style w:type="character" w:customStyle="1" w:styleId="156">
    <w:name w:val="font11"/>
    <w:basedOn w:val="35"/>
    <w:autoRedefine/>
    <w:qFormat/>
    <w:uiPriority w:val="0"/>
    <w:rPr>
      <w:rFonts w:hint="eastAsia" w:ascii="宋体" w:hAnsi="宋体" w:eastAsia="宋体" w:cs="宋体"/>
      <w:color w:val="000000"/>
      <w:sz w:val="24"/>
      <w:szCs w:val="24"/>
      <w:u w:val="none"/>
    </w:rPr>
  </w:style>
  <w:style w:type="paragraph" w:customStyle="1" w:styleId="157">
    <w:name w:val="Table Text"/>
    <w:basedOn w:val="1"/>
    <w:autoRedefine/>
    <w:semiHidden/>
    <w:qFormat/>
    <w:uiPriority w:val="0"/>
    <w:rPr>
      <w:rFonts w:ascii="宋体" w:hAnsi="宋体" w:eastAsia="宋体" w:cs="宋体"/>
      <w:sz w:val="21"/>
      <w:szCs w:val="21"/>
      <w:lang w:val="en-US" w:eastAsia="en-US" w:bidi="ar-SA"/>
    </w:rPr>
  </w:style>
  <w:style w:type="paragraph" w:customStyle="1" w:styleId="158">
    <w:name w:val="正文:缩进"/>
    <w:basedOn w:val="1"/>
    <w:autoRedefine/>
    <w:qFormat/>
    <w:uiPriority w:val="0"/>
    <w:pPr>
      <w:ind w:firstLine="200" w:firstLineChars="200"/>
      <w:jc w:val="left"/>
    </w:pPr>
  </w:style>
  <w:style w:type="paragraph" w:customStyle="1" w:styleId="159">
    <w:name w:val="List Paragraph1"/>
    <w:basedOn w:val="1"/>
    <w:autoRedefine/>
    <w:qFormat/>
    <w:uiPriority w:val="0"/>
    <w:pPr>
      <w:ind w:firstLine="420" w:firstLineChars="200"/>
    </w:pPr>
  </w:style>
  <w:style w:type="paragraph" w:customStyle="1" w:styleId="160">
    <w:name w:val="索引 11"/>
    <w:basedOn w:val="1"/>
    <w:next w:val="1"/>
    <w:qFormat/>
    <w:uiPriority w:val="99"/>
    <w:pPr>
      <w:spacing w:line="360" w:lineRule="auto"/>
    </w:pPr>
    <w:rPr>
      <w:rFonts w:ascii="仿宋_GB2312" w:eastAsia="仿宋_GB2312"/>
      <w:sz w:val="24"/>
      <w:szCs w:val="20"/>
    </w:rPr>
  </w:style>
  <w:style w:type="paragraph" w:customStyle="1" w:styleId="161">
    <w:name w:val="表格居中"/>
    <w:basedOn w:val="1"/>
    <w:next w:val="1"/>
    <w:autoRedefine/>
    <w:qFormat/>
    <w:uiPriority w:val="0"/>
    <w:pPr>
      <w:wordWrap w:val="0"/>
      <w:adjustRightInd w:val="0"/>
      <w:spacing w:line="320" w:lineRule="exact"/>
      <w:ind w:firstLine="0" w:firstLineChars="0"/>
      <w:jc w:val="center"/>
      <w:textAlignment w:val="center"/>
    </w:pPr>
    <w:rPr>
      <w:sz w:val="21"/>
    </w:rPr>
  </w:style>
  <w:style w:type="paragraph" w:styleId="162">
    <w:name w:val="No Spacing"/>
    <w:qFormat/>
    <w:uiPriority w:val="0"/>
    <w:pPr>
      <w:widowControl w:val="0"/>
      <w:jc w:val="both"/>
    </w:pPr>
    <w:rPr>
      <w:rFonts w:ascii="仿宋_GB2312" w:hAnsi="仿宋_GB2312" w:eastAsia="华文细黑" w:cs="Cambria"/>
      <w:kern w:val="2"/>
      <w:sz w:val="21"/>
      <w:szCs w:val="22"/>
      <w:lang w:val="en-US" w:eastAsia="zh-CN" w:bidi="ar-SA"/>
    </w:rPr>
  </w:style>
  <w:style w:type="character" w:customStyle="1" w:styleId="163">
    <w:name w:val="cur"/>
    <w:basedOn w:val="35"/>
    <w:qFormat/>
    <w:uiPriority w:val="0"/>
    <w:rPr>
      <w:color w:val="E22323"/>
    </w:rPr>
  </w:style>
  <w:style w:type="character" w:customStyle="1" w:styleId="164">
    <w:name w:val="hover5"/>
    <w:basedOn w:val="35"/>
    <w:qFormat/>
    <w:uiPriority w:val="0"/>
    <w:rPr>
      <w:color w:val="0063BA"/>
    </w:rPr>
  </w:style>
  <w:style w:type="character" w:customStyle="1" w:styleId="165">
    <w:name w:val="margin_right202"/>
    <w:basedOn w:val="35"/>
    <w:qFormat/>
    <w:uiPriority w:val="0"/>
  </w:style>
  <w:style w:type="character" w:customStyle="1" w:styleId="166">
    <w:name w:val="active6"/>
    <w:basedOn w:val="35"/>
    <w:qFormat/>
    <w:uiPriority w:val="0"/>
    <w:rPr>
      <w:color w:val="FFFFFF"/>
      <w:shd w:val="clear" w:fill="E22323"/>
    </w:rPr>
  </w:style>
  <w:style w:type="character" w:customStyle="1" w:styleId="167">
    <w:name w:val="margin_right20"/>
    <w:basedOn w:val="35"/>
    <w:qFormat/>
    <w:uiPriority w:val="0"/>
  </w:style>
  <w:style w:type="paragraph" w:customStyle="1" w:styleId="168">
    <w:name w:val="（左）表格1"/>
    <w:basedOn w:val="1"/>
    <w:autoRedefine/>
    <w:qFormat/>
    <w:uiPriority w:val="0"/>
    <w:pPr>
      <w:wordWrap w:val="0"/>
      <w:adjustRightInd w:val="0"/>
      <w:spacing w:line="360" w:lineRule="exact"/>
      <w:ind w:firstLine="0" w:firstLineChars="0"/>
      <w:jc w:val="left"/>
      <w:textAlignment w:val="center"/>
    </w:pPr>
    <w:rPr>
      <w:rFonts w:ascii="宋体" w:hAnsi="宋体" w:eastAsia="宋体" w:cs="Times New Roman"/>
      <w:sz w:val="21"/>
      <w:lang w:val="zh-CN"/>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Home</Company>
  <Pages>73</Pages>
  <Words>1095</Words>
  <Characters>1245</Characters>
  <Lines>118</Lines>
  <Paragraphs>33</Paragraphs>
  <TotalTime>0</TotalTime>
  <ScaleCrop>false</ScaleCrop>
  <LinksUpToDate>false</LinksUpToDate>
  <CharactersWithSpaces>1369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2022-11-02T01:13:00Z</dcterms:created>
  <dc:creator>123</dc:creator>
  <cp:lastModifiedBy>钱大大</cp:lastModifiedBy>
  <cp:lastPrinted>2023-10-20T08:50:00Z</cp:lastPrinted>
  <dcterms:modified xsi:type="dcterms:W3CDTF">2026-03-11T02:34:50Z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02BB6AA36DED4D308273032D5FB890F3_13</vt:lpwstr>
  </property>
  <property fmtid="{D5CDD505-2E9C-101B-9397-08002B2CF9AE}" pid="3" name="KSOProductBuildVer">
    <vt:lpwstr>2052-12.1.0.25225</vt:lpwstr>
  </property>
  <property fmtid="{D5CDD505-2E9C-101B-9397-08002B2CF9AE}" pid="4" name="KSOTemplateDocerSaveRecord">
    <vt:lpwstr>eyJoZGlkIjoiMDBjYzQzMDllYjQwZmJmNWIwMjEyYTBhZjA3MGRiNzUifQ==</vt:lpwstr>
  </property>
</Properties>
</file>