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330B10">
      <w:pPr>
        <w:jc w:val="center"/>
        <w:rPr>
          <w:rFonts w:hint="eastAsia" w:ascii="宋体" w:hAnsi="宋体" w:cs="宋体"/>
          <w:b/>
          <w:bCs/>
          <w:color w:val="auto"/>
          <w:sz w:val="60"/>
          <w:szCs w:val="60"/>
          <w:highlight w:val="none"/>
        </w:rPr>
      </w:pPr>
    </w:p>
    <w:p w14:paraId="1C35EA4B">
      <w:pPr>
        <w:jc w:val="center"/>
        <w:rPr>
          <w:rFonts w:hint="eastAsia" w:ascii="宋体" w:hAnsi="宋体" w:cs="宋体"/>
          <w:b/>
          <w:bCs/>
          <w:color w:val="auto"/>
          <w:sz w:val="60"/>
          <w:szCs w:val="60"/>
          <w:highlight w:val="none"/>
        </w:rPr>
      </w:pPr>
    </w:p>
    <w:p w14:paraId="59740205">
      <w:pPr>
        <w:jc w:val="center"/>
        <w:rPr>
          <w:rFonts w:hint="eastAsia" w:ascii="宋体" w:hAnsi="宋体" w:cs="宋体"/>
          <w:b/>
          <w:bCs/>
          <w:color w:val="auto"/>
          <w:sz w:val="60"/>
          <w:szCs w:val="60"/>
          <w:highlight w:val="none"/>
        </w:rPr>
      </w:pPr>
    </w:p>
    <w:p w14:paraId="4EFB63A1">
      <w:pPr>
        <w:jc w:val="center"/>
        <w:rPr>
          <w:rFonts w:hint="eastAsia" w:ascii="宋体" w:hAnsi="宋体" w:cs="宋体"/>
          <w:b/>
          <w:bCs/>
          <w:color w:val="auto"/>
          <w:sz w:val="60"/>
          <w:szCs w:val="60"/>
          <w:highlight w:val="none"/>
        </w:rPr>
      </w:pPr>
    </w:p>
    <w:p w14:paraId="1B1D2497">
      <w:pPr>
        <w:jc w:val="center"/>
        <w:rPr>
          <w:rFonts w:hint="eastAsia" w:ascii="宋体" w:hAnsi="宋体" w:cs="宋体"/>
          <w:b/>
          <w:bCs/>
          <w:color w:val="auto"/>
          <w:sz w:val="60"/>
          <w:szCs w:val="60"/>
          <w:highlight w:val="none"/>
        </w:rPr>
      </w:pPr>
    </w:p>
    <w:p w14:paraId="684D793D">
      <w:pPr>
        <w:jc w:val="center"/>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竞 争 性 磋 商 文 件</w:t>
      </w:r>
    </w:p>
    <w:p w14:paraId="2F5FC315">
      <w:pPr>
        <w:spacing w:line="360" w:lineRule="auto"/>
        <w:jc w:val="center"/>
        <w:rPr>
          <w:rFonts w:hint="eastAsia" w:ascii="宋体" w:hAnsi="宋体" w:cs="宋体"/>
          <w:b/>
          <w:bCs/>
          <w:color w:val="auto"/>
          <w:sz w:val="60"/>
          <w:szCs w:val="60"/>
          <w:highlight w:val="none"/>
        </w:rPr>
      </w:pPr>
    </w:p>
    <w:p w14:paraId="1FCF17A2">
      <w:pPr>
        <w:tabs>
          <w:tab w:val="left" w:pos="5609"/>
        </w:tabs>
        <w:spacing w:line="360" w:lineRule="auto"/>
        <w:ind w:left="2832" w:hanging="1900"/>
        <w:jc w:val="left"/>
        <w:rPr>
          <w:rFonts w:hint="eastAsia" w:ascii="宋体" w:hAnsi="宋体" w:eastAsia="宋体" w:cs="宋体"/>
          <w:bCs/>
          <w:color w:val="auto"/>
          <w:sz w:val="36"/>
          <w:szCs w:val="36"/>
          <w:highlight w:val="none"/>
          <w:lang w:eastAsia="zh-CN"/>
        </w:rPr>
      </w:pPr>
    </w:p>
    <w:p w14:paraId="25D04550">
      <w:pPr>
        <w:tabs>
          <w:tab w:val="left" w:pos="5609"/>
        </w:tabs>
        <w:spacing w:line="360" w:lineRule="auto"/>
        <w:ind w:left="2832" w:hanging="1900"/>
        <w:jc w:val="left"/>
        <w:rPr>
          <w:rFonts w:hint="eastAsia" w:ascii="宋体" w:hAnsi="宋体" w:eastAsia="宋体" w:cs="宋体"/>
          <w:bCs/>
          <w:color w:val="auto"/>
          <w:sz w:val="36"/>
          <w:szCs w:val="36"/>
          <w:highlight w:val="none"/>
          <w:lang w:eastAsia="zh-CN"/>
        </w:rPr>
      </w:pPr>
    </w:p>
    <w:p w14:paraId="369F63E8">
      <w:pPr>
        <w:tabs>
          <w:tab w:val="left" w:pos="5609"/>
        </w:tabs>
        <w:spacing w:line="360" w:lineRule="auto"/>
        <w:jc w:val="left"/>
        <w:rPr>
          <w:rFonts w:hint="eastAsia" w:ascii="宋体" w:hAnsi="宋体" w:cs="宋体"/>
          <w:bCs/>
          <w:color w:val="auto"/>
          <w:sz w:val="36"/>
          <w:szCs w:val="36"/>
          <w:highlight w:val="none"/>
        </w:rPr>
      </w:pPr>
    </w:p>
    <w:p w14:paraId="61D11248">
      <w:pPr>
        <w:tabs>
          <w:tab w:val="left" w:pos="5609"/>
        </w:tabs>
        <w:spacing w:line="360" w:lineRule="auto"/>
        <w:jc w:val="left"/>
        <w:rPr>
          <w:rFonts w:hint="eastAsia" w:ascii="宋体" w:hAnsi="宋体" w:cs="宋体"/>
          <w:bCs/>
          <w:color w:val="auto"/>
          <w:sz w:val="36"/>
          <w:szCs w:val="36"/>
          <w:highlight w:val="none"/>
        </w:rPr>
      </w:pPr>
    </w:p>
    <w:p w14:paraId="16107151">
      <w:pPr>
        <w:keepNext w:val="0"/>
        <w:keepLines w:val="0"/>
        <w:pageBreakBefore w:val="0"/>
        <w:widowControl w:val="0"/>
        <w:tabs>
          <w:tab w:val="left" w:pos="3240"/>
          <w:tab w:val="left" w:pos="3420"/>
        </w:tabs>
        <w:spacing w:line="480" w:lineRule="auto"/>
        <w:ind w:left="2558" w:hanging="1600"/>
        <w:jc w:val="left"/>
        <w:rPr>
          <w:rFonts w:hint="eastAsia" w:ascii="宋体" w:hAnsi="宋体" w:cs="宋体"/>
          <w:bCs/>
          <w:color w:val="auto"/>
          <w:sz w:val="32"/>
          <w:szCs w:val="32"/>
          <w:highlight w:val="none"/>
        </w:rPr>
      </w:pPr>
      <w:r>
        <w:rPr>
          <w:rFonts w:hint="eastAsia" w:ascii="宋体" w:hAnsi="宋体" w:cs="宋体"/>
          <w:bCs/>
          <w:color w:val="auto"/>
          <w:sz w:val="32"/>
          <w:szCs w:val="32"/>
          <w:highlight w:val="none"/>
        </w:rPr>
        <w:t>项目名称：</w:t>
      </w:r>
      <w:r>
        <w:rPr>
          <w:rFonts w:hint="eastAsia" w:ascii="宋体" w:hAnsi="宋体" w:cs="宋体"/>
          <w:bCs/>
          <w:color w:val="auto"/>
          <w:sz w:val="32"/>
          <w:szCs w:val="32"/>
          <w:highlight w:val="none"/>
          <w:lang w:eastAsia="zh-CN"/>
        </w:rPr>
        <w:t>庐山路、泰山路等道路沥青维修项目</w:t>
      </w:r>
    </w:p>
    <w:p w14:paraId="04E3D29A">
      <w:pPr>
        <w:keepNext w:val="0"/>
        <w:keepLines w:val="0"/>
        <w:pageBreakBefore w:val="0"/>
        <w:widowControl w:val="0"/>
        <w:tabs>
          <w:tab w:val="left" w:pos="3240"/>
          <w:tab w:val="left" w:pos="3420"/>
        </w:tabs>
        <w:spacing w:line="480" w:lineRule="auto"/>
        <w:ind w:firstLine="960"/>
        <w:jc w:val="left"/>
        <w:rPr>
          <w:rFonts w:ascii="宋体" w:hAnsi="宋体" w:eastAsia="宋体" w:cs="宋体"/>
          <w:bCs/>
          <w:color w:val="auto"/>
          <w:sz w:val="32"/>
          <w:szCs w:val="32"/>
          <w:highlight w:val="none"/>
        </w:rPr>
      </w:pPr>
      <w:r>
        <w:rPr>
          <w:rFonts w:hint="eastAsia" w:ascii="宋体" w:hAnsi="宋体" w:cs="宋体"/>
          <w:bCs/>
          <w:color w:val="auto"/>
          <w:sz w:val="32"/>
          <w:szCs w:val="32"/>
          <w:highlight w:val="none"/>
        </w:rPr>
        <w:t>项目编号：</w:t>
      </w:r>
      <w:r>
        <w:rPr>
          <w:rFonts w:hint="eastAsia" w:ascii="宋体" w:hAnsi="宋体" w:cs="宋体"/>
          <w:bCs/>
          <w:color w:val="auto"/>
          <w:sz w:val="32"/>
          <w:szCs w:val="32"/>
          <w:highlight w:val="none"/>
          <w:lang w:val="en-US" w:eastAsia="zh-CN"/>
        </w:rPr>
        <w:t>JSZC-320411-CZZR-C2026-0005</w:t>
      </w:r>
    </w:p>
    <w:p w14:paraId="79162F81">
      <w:pPr>
        <w:keepNext w:val="0"/>
        <w:keepLines w:val="0"/>
        <w:pageBreakBefore w:val="0"/>
        <w:widowControl w:val="0"/>
        <w:tabs>
          <w:tab w:val="left" w:pos="3240"/>
          <w:tab w:val="left" w:pos="3420"/>
        </w:tabs>
        <w:spacing w:line="480" w:lineRule="auto"/>
        <w:ind w:firstLine="960"/>
        <w:jc w:val="left"/>
        <w:rPr>
          <w:rFonts w:hint="eastAsia" w:ascii="宋体" w:hAnsi="宋体" w:eastAsia="宋体" w:cs="宋体"/>
          <w:bCs/>
          <w:color w:val="auto"/>
          <w:sz w:val="32"/>
          <w:szCs w:val="32"/>
          <w:highlight w:val="none"/>
        </w:rPr>
      </w:pPr>
      <w:r>
        <w:rPr>
          <w:rFonts w:hint="eastAsia" w:ascii="宋体" w:hAnsi="宋体" w:cs="宋体"/>
          <w:bCs/>
          <w:color w:val="auto"/>
          <w:sz w:val="32"/>
          <w:szCs w:val="32"/>
          <w:highlight w:val="none"/>
        </w:rPr>
        <w:t>采 购 人：</w:t>
      </w:r>
      <w:r>
        <w:rPr>
          <w:rFonts w:hint="eastAsia" w:ascii="宋体" w:hAnsi="宋体" w:cs="宋体"/>
          <w:bCs/>
          <w:color w:val="auto"/>
          <w:sz w:val="32"/>
          <w:szCs w:val="32"/>
          <w:highlight w:val="none"/>
          <w:lang w:eastAsia="zh-CN"/>
        </w:rPr>
        <w:t>常州市新北区市政绿化管理所</w:t>
      </w:r>
    </w:p>
    <w:p w14:paraId="05C9CF35">
      <w:pPr>
        <w:keepNext w:val="0"/>
        <w:keepLines w:val="0"/>
        <w:pageBreakBefore w:val="0"/>
        <w:widowControl w:val="0"/>
        <w:tabs>
          <w:tab w:val="left" w:pos="3240"/>
          <w:tab w:val="left" w:pos="3420"/>
        </w:tabs>
        <w:spacing w:line="480" w:lineRule="auto"/>
        <w:ind w:firstLine="960"/>
        <w:jc w:val="left"/>
        <w:rPr>
          <w:rFonts w:hint="eastAsia" w:ascii="宋体" w:hAnsi="宋体" w:eastAsia="宋体" w:cs="宋体"/>
          <w:bCs/>
          <w:color w:val="auto"/>
          <w:sz w:val="36"/>
          <w:szCs w:val="36"/>
          <w:highlight w:val="none"/>
          <w:lang w:eastAsia="zh-CN"/>
        </w:rPr>
      </w:pPr>
      <w:r>
        <w:rPr>
          <w:rFonts w:hint="eastAsia" w:ascii="宋体" w:hAnsi="宋体" w:cs="宋体"/>
          <w:bCs/>
          <w:color w:val="auto"/>
          <w:sz w:val="32"/>
          <w:szCs w:val="32"/>
          <w:highlight w:val="none"/>
        </w:rPr>
        <w:t>采购代理机构：</w:t>
      </w:r>
      <w:r>
        <w:rPr>
          <w:rFonts w:hint="eastAsia" w:ascii="宋体" w:hAnsi="宋体" w:cs="宋体"/>
          <w:color w:val="auto"/>
          <w:sz w:val="32"/>
          <w:szCs w:val="32"/>
          <w:highlight w:val="none"/>
          <w:lang w:eastAsia="zh-CN"/>
        </w:rPr>
        <w:t>常州中瑞工程造价咨询有限公司</w:t>
      </w:r>
    </w:p>
    <w:p w14:paraId="4CF31132">
      <w:pPr>
        <w:widowControl/>
        <w:jc w:val="left"/>
        <w:rPr>
          <w:rFonts w:hint="eastAsia" w:ascii="宋体" w:hAnsi="宋体" w:cs="宋体"/>
          <w:b/>
          <w:bCs/>
          <w:color w:val="auto"/>
          <w:sz w:val="44"/>
          <w:highlight w:val="none"/>
        </w:rPr>
      </w:pPr>
    </w:p>
    <w:p w14:paraId="21D87DB3">
      <w:pPr>
        <w:pStyle w:val="9"/>
        <w:rPr>
          <w:rFonts w:hint="eastAsia" w:cs="宋体"/>
          <w:color w:val="auto"/>
          <w:highlight w:val="none"/>
        </w:rPr>
      </w:pPr>
    </w:p>
    <w:p w14:paraId="127B9A20">
      <w:pPr>
        <w:rPr>
          <w:rFonts w:hint="eastAsia" w:ascii="宋体" w:hAnsi="宋体" w:cs="宋体"/>
          <w:b/>
          <w:color w:val="auto"/>
          <w:sz w:val="44"/>
          <w:szCs w:val="44"/>
          <w:highlight w:val="none"/>
        </w:rPr>
      </w:pPr>
      <w:bookmarkStart w:id="0" w:name="_Toc104818924"/>
      <w:r>
        <w:rPr>
          <w:rFonts w:hint="eastAsia" w:ascii="宋体" w:hAnsi="宋体" w:cs="宋体"/>
          <w:b/>
          <w:color w:val="auto"/>
          <w:sz w:val="44"/>
          <w:szCs w:val="44"/>
          <w:highlight w:val="none"/>
        </w:rPr>
        <w:br w:type="page"/>
      </w:r>
    </w:p>
    <w:p w14:paraId="28F51A31">
      <w:pPr>
        <w:spacing w:line="360" w:lineRule="auto"/>
        <w:jc w:val="center"/>
        <w:outlineLvl w:val="0"/>
        <w:rPr>
          <w:rFonts w:hint="eastAsia" w:ascii="宋体" w:hAnsi="宋体" w:cs="宋体"/>
          <w:b/>
          <w:color w:val="auto"/>
          <w:sz w:val="44"/>
          <w:szCs w:val="44"/>
          <w:highlight w:val="none"/>
        </w:rPr>
      </w:pPr>
      <w:r>
        <w:rPr>
          <w:rFonts w:hint="eastAsia" w:ascii="宋体" w:hAnsi="宋体" w:cs="宋体"/>
          <w:b/>
          <w:color w:val="auto"/>
          <w:sz w:val="44"/>
          <w:szCs w:val="44"/>
          <w:highlight w:val="none"/>
        </w:rPr>
        <w:t>目      录</w:t>
      </w:r>
    </w:p>
    <w:p w14:paraId="7F8BBC2E">
      <w:pPr>
        <w:rPr>
          <w:rFonts w:hint="eastAsia" w:ascii="宋体" w:hAnsi="宋体" w:cs="宋体"/>
          <w:color w:val="auto"/>
          <w:highlight w:val="none"/>
        </w:rPr>
      </w:pPr>
    </w:p>
    <w:p w14:paraId="55C93AF7">
      <w:pPr>
        <w:rPr>
          <w:rFonts w:hint="eastAsia" w:ascii="宋体" w:hAnsi="宋体" w:cs="宋体"/>
          <w:color w:val="auto"/>
          <w:highlight w:val="none"/>
        </w:rPr>
      </w:pPr>
    </w:p>
    <w:p w14:paraId="036FD8B1">
      <w:pPr>
        <w:pStyle w:val="10"/>
        <w:spacing w:line="600" w:lineRule="auto"/>
        <w:rPr>
          <w:rFonts w:hint="eastAsia" w:cs="宋体"/>
          <w:b w:val="0"/>
          <w:color w:val="auto"/>
          <w:sz w:val="28"/>
          <w:szCs w:val="28"/>
          <w:highlight w:val="none"/>
        </w:rPr>
      </w:pPr>
      <w:r>
        <w:rPr>
          <w:rFonts w:hint="eastAsia" w:cs="宋体"/>
          <w:b w:val="0"/>
          <w:color w:val="auto"/>
          <w:sz w:val="28"/>
          <w:szCs w:val="28"/>
          <w:highlight w:val="none"/>
        </w:rPr>
        <w:fldChar w:fldCharType="begin"/>
      </w:r>
      <w:r>
        <w:rPr>
          <w:rFonts w:hint="eastAsia" w:cs="宋体"/>
          <w:b w:val="0"/>
          <w:color w:val="auto"/>
          <w:sz w:val="28"/>
          <w:szCs w:val="28"/>
          <w:highlight w:val="none"/>
        </w:rPr>
        <w:instrText xml:space="preserve"> TOC \o "1-1" \h \z \u </w:instrText>
      </w:r>
      <w:r>
        <w:rPr>
          <w:rFonts w:hint="eastAsia" w:cs="宋体"/>
          <w:b w:val="0"/>
          <w:color w:val="auto"/>
          <w:sz w:val="28"/>
          <w:szCs w:val="28"/>
          <w:highlight w:val="none"/>
        </w:rPr>
        <w:fldChar w:fldCharType="separate"/>
      </w:r>
    </w:p>
    <w:p w14:paraId="195CA700">
      <w:pPr>
        <w:pStyle w:val="10"/>
        <w:spacing w:line="600" w:lineRule="auto"/>
        <w:rPr>
          <w:rFonts w:hint="eastAsia" w:cs="宋体"/>
          <w:b w:val="0"/>
          <w:color w:val="auto"/>
          <w:sz w:val="28"/>
          <w:szCs w:val="28"/>
          <w:highlight w:val="none"/>
        </w:rPr>
      </w:pPr>
      <w:r>
        <w:rPr>
          <w:rStyle w:val="11"/>
          <w:rFonts w:hint="eastAsia" w:cs="宋体"/>
          <w:color w:val="auto"/>
          <w:sz w:val="28"/>
          <w:szCs w:val="28"/>
          <w:highlight w:val="none"/>
        </w:rPr>
        <w:fldChar w:fldCharType="begin"/>
      </w:r>
      <w:r>
        <w:rPr>
          <w:rStyle w:val="11"/>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"_Toc104818925"</w:instrText>
      </w:r>
      <w:r>
        <w:rPr>
          <w:rStyle w:val="11"/>
          <w:rFonts w:hint="eastAsia" w:cs="宋体"/>
          <w:color w:val="auto"/>
          <w:sz w:val="28"/>
          <w:szCs w:val="28"/>
          <w:highlight w:val="none"/>
        </w:rPr>
        <w:instrText xml:space="preserve"> </w:instrText>
      </w:r>
      <w:r>
        <w:rPr>
          <w:rStyle w:val="11"/>
          <w:rFonts w:hint="eastAsia" w:cs="宋体"/>
          <w:color w:val="auto"/>
          <w:sz w:val="28"/>
          <w:szCs w:val="28"/>
          <w:highlight w:val="none"/>
        </w:rPr>
        <w:fldChar w:fldCharType="separate"/>
      </w:r>
      <w:r>
        <w:rPr>
          <w:rStyle w:val="11"/>
          <w:rFonts w:hint="eastAsia" w:cs="宋体"/>
          <w:color w:val="auto"/>
          <w:sz w:val="28"/>
          <w:szCs w:val="28"/>
          <w:highlight w:val="none"/>
        </w:rPr>
        <w:t>第一章   采购邀请</w:t>
      </w:r>
      <w:r>
        <w:rPr>
          <w:rFonts w:hint="eastAsia" w:cs="宋体"/>
          <w:color w:val="auto"/>
          <w:sz w:val="28"/>
          <w:szCs w:val="28"/>
          <w:highlight w:val="none"/>
        </w:rPr>
        <w:tab/>
      </w:r>
      <w:r>
        <w:rPr>
          <w:rFonts w:hint="eastAsia" w:cs="宋体"/>
          <w:color w:val="auto"/>
          <w:sz w:val="28"/>
          <w:szCs w:val="28"/>
          <w:highlight w:val="none"/>
        </w:rPr>
        <w:t>3</w:t>
      </w:r>
      <w:r>
        <w:rPr>
          <w:rStyle w:val="11"/>
          <w:rFonts w:hint="eastAsia" w:cs="宋体"/>
          <w:color w:val="auto"/>
          <w:sz w:val="28"/>
          <w:szCs w:val="28"/>
          <w:highlight w:val="none"/>
        </w:rPr>
        <w:fldChar w:fldCharType="end"/>
      </w:r>
    </w:p>
    <w:p w14:paraId="1D8DD091">
      <w:pPr>
        <w:pStyle w:val="10"/>
        <w:spacing w:line="600" w:lineRule="auto"/>
        <w:rPr>
          <w:rFonts w:hint="eastAsia" w:cs="宋体"/>
          <w:b w:val="0"/>
          <w:color w:val="auto"/>
          <w:sz w:val="28"/>
          <w:szCs w:val="28"/>
          <w:highlight w:val="none"/>
        </w:rPr>
      </w:pPr>
      <w:r>
        <w:rPr>
          <w:rStyle w:val="11"/>
          <w:rFonts w:hint="eastAsia" w:cs="宋体"/>
          <w:color w:val="auto"/>
          <w:sz w:val="28"/>
          <w:szCs w:val="28"/>
          <w:highlight w:val="none"/>
        </w:rPr>
        <w:fldChar w:fldCharType="begin"/>
      </w:r>
      <w:r>
        <w:rPr>
          <w:rStyle w:val="11"/>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"_Toc104818926"</w:instrText>
      </w:r>
      <w:r>
        <w:rPr>
          <w:rStyle w:val="11"/>
          <w:rFonts w:hint="eastAsia" w:cs="宋体"/>
          <w:color w:val="auto"/>
          <w:sz w:val="28"/>
          <w:szCs w:val="28"/>
          <w:highlight w:val="none"/>
        </w:rPr>
        <w:instrText xml:space="preserve"> </w:instrText>
      </w:r>
      <w:r>
        <w:rPr>
          <w:rStyle w:val="11"/>
          <w:rFonts w:hint="eastAsia" w:cs="宋体"/>
          <w:color w:val="auto"/>
          <w:sz w:val="28"/>
          <w:szCs w:val="28"/>
          <w:highlight w:val="none"/>
        </w:rPr>
        <w:fldChar w:fldCharType="separate"/>
      </w:r>
      <w:r>
        <w:rPr>
          <w:rStyle w:val="11"/>
          <w:rFonts w:hint="eastAsia" w:cs="宋体"/>
          <w:color w:val="auto"/>
          <w:sz w:val="28"/>
          <w:szCs w:val="28"/>
          <w:highlight w:val="none"/>
        </w:rPr>
        <w:t>第二章   供应商须知</w:t>
      </w:r>
      <w:r>
        <w:rPr>
          <w:rFonts w:hint="eastAsia" w:cs="宋体"/>
          <w:color w:val="auto"/>
          <w:sz w:val="28"/>
          <w:szCs w:val="28"/>
          <w:highlight w:val="none"/>
        </w:rPr>
        <w:tab/>
      </w:r>
      <w:r>
        <w:rPr>
          <w:rFonts w:hint="eastAsia" w:cs="宋体"/>
          <w:color w:val="auto"/>
          <w:sz w:val="28"/>
          <w:szCs w:val="28"/>
          <w:highlight w:val="none"/>
          <w:lang w:val="en-US" w:eastAsia="zh-CN"/>
        </w:rPr>
        <w:t>6</w:t>
      </w:r>
      <w:r>
        <w:rPr>
          <w:rStyle w:val="11"/>
          <w:rFonts w:hint="eastAsia" w:cs="宋体"/>
          <w:color w:val="auto"/>
          <w:sz w:val="28"/>
          <w:szCs w:val="28"/>
          <w:highlight w:val="none"/>
        </w:rPr>
        <w:fldChar w:fldCharType="end"/>
      </w:r>
    </w:p>
    <w:p w14:paraId="11F8372C">
      <w:pPr>
        <w:pStyle w:val="10"/>
        <w:spacing w:line="600" w:lineRule="auto"/>
        <w:rPr>
          <w:rFonts w:eastAsia="宋体" w:cs="宋体"/>
          <w:b w:val="0"/>
          <w:color w:val="auto"/>
          <w:sz w:val="28"/>
          <w:szCs w:val="28"/>
          <w:highlight w:val="none"/>
        </w:rPr>
      </w:pPr>
      <w:r>
        <w:rPr>
          <w:rStyle w:val="11"/>
          <w:rFonts w:hint="eastAsia" w:cs="宋体"/>
          <w:color w:val="auto"/>
          <w:sz w:val="28"/>
          <w:szCs w:val="28"/>
          <w:highlight w:val="none"/>
        </w:rPr>
        <w:fldChar w:fldCharType="begin"/>
      </w:r>
      <w:r>
        <w:rPr>
          <w:rStyle w:val="11"/>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"_Toc104818927"</w:instrText>
      </w:r>
      <w:r>
        <w:rPr>
          <w:rStyle w:val="11"/>
          <w:rFonts w:hint="eastAsia" w:cs="宋体"/>
          <w:color w:val="auto"/>
          <w:sz w:val="28"/>
          <w:szCs w:val="28"/>
          <w:highlight w:val="none"/>
        </w:rPr>
        <w:instrText xml:space="preserve"> </w:instrText>
      </w:r>
      <w:r>
        <w:rPr>
          <w:rStyle w:val="11"/>
          <w:rFonts w:hint="eastAsia" w:cs="宋体"/>
          <w:color w:val="auto"/>
          <w:sz w:val="28"/>
          <w:szCs w:val="28"/>
          <w:highlight w:val="none"/>
        </w:rPr>
        <w:fldChar w:fldCharType="separate"/>
      </w:r>
      <w:r>
        <w:rPr>
          <w:rStyle w:val="11"/>
          <w:rFonts w:hint="eastAsia" w:cs="宋体"/>
          <w:color w:val="auto"/>
          <w:sz w:val="28"/>
          <w:szCs w:val="28"/>
          <w:highlight w:val="none"/>
        </w:rPr>
        <w:t>第三章   评审程序、评审方法和评审标准</w:t>
      </w:r>
      <w:r>
        <w:rPr>
          <w:rFonts w:hint="eastAsia" w:cs="宋体"/>
          <w:color w:val="auto"/>
          <w:sz w:val="28"/>
          <w:szCs w:val="28"/>
          <w:highlight w:val="none"/>
        </w:rPr>
        <w:tab/>
      </w:r>
      <w:r>
        <w:rPr>
          <w:rFonts w:hint="eastAsia" w:cs="宋体"/>
          <w:color w:val="auto"/>
          <w:sz w:val="28"/>
          <w:szCs w:val="28"/>
          <w:highlight w:val="none"/>
          <w:lang w:val="en-US" w:eastAsia="zh-CN"/>
        </w:rPr>
        <w:t>1</w:t>
      </w:r>
      <w:r>
        <w:rPr>
          <w:rStyle w:val="11"/>
          <w:rFonts w:hint="eastAsia" w:cs="宋体"/>
          <w:color w:val="auto"/>
          <w:sz w:val="28"/>
          <w:szCs w:val="28"/>
          <w:highlight w:val="none"/>
        </w:rPr>
        <w:fldChar w:fldCharType="end"/>
      </w:r>
      <w:r>
        <w:rPr>
          <w:rStyle w:val="11"/>
          <w:rFonts w:hint="eastAsia" w:cs="宋体"/>
          <w:color w:val="auto"/>
          <w:sz w:val="28"/>
          <w:szCs w:val="28"/>
          <w:highlight w:val="none"/>
          <w:lang w:val="en-US" w:eastAsia="zh-CN"/>
        </w:rPr>
        <w:t>9</w:t>
      </w:r>
    </w:p>
    <w:p w14:paraId="6B186CDE">
      <w:pPr>
        <w:pStyle w:val="10"/>
        <w:spacing w:line="600" w:lineRule="auto"/>
        <w:rPr>
          <w:rFonts w:hint="eastAsia" w:eastAsia="宋体" w:cs="宋体"/>
          <w:b w:val="0"/>
          <w:color w:val="auto"/>
          <w:sz w:val="28"/>
          <w:szCs w:val="28"/>
          <w:highlight w:val="none"/>
        </w:rPr>
      </w:pPr>
      <w:r>
        <w:rPr>
          <w:rStyle w:val="11"/>
          <w:rFonts w:hint="eastAsia" w:cs="宋体"/>
          <w:color w:val="auto"/>
          <w:sz w:val="28"/>
          <w:szCs w:val="28"/>
          <w:highlight w:val="none"/>
        </w:rPr>
        <w:fldChar w:fldCharType="begin"/>
      </w:r>
      <w:r>
        <w:rPr>
          <w:rStyle w:val="11"/>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"_Toc104818928"</w:instrText>
      </w:r>
      <w:r>
        <w:rPr>
          <w:rStyle w:val="11"/>
          <w:rFonts w:hint="eastAsia" w:cs="宋体"/>
          <w:color w:val="auto"/>
          <w:sz w:val="28"/>
          <w:szCs w:val="28"/>
          <w:highlight w:val="none"/>
        </w:rPr>
        <w:instrText xml:space="preserve"> </w:instrText>
      </w:r>
      <w:r>
        <w:rPr>
          <w:rStyle w:val="11"/>
          <w:rFonts w:hint="eastAsia" w:cs="宋体"/>
          <w:color w:val="auto"/>
          <w:sz w:val="28"/>
          <w:szCs w:val="28"/>
          <w:highlight w:val="none"/>
        </w:rPr>
        <w:fldChar w:fldCharType="separate"/>
      </w:r>
      <w:r>
        <w:rPr>
          <w:rStyle w:val="11"/>
          <w:rFonts w:hint="eastAsia" w:cs="宋体"/>
          <w:color w:val="auto"/>
          <w:sz w:val="28"/>
          <w:szCs w:val="28"/>
          <w:highlight w:val="none"/>
        </w:rPr>
        <w:t>第四章   采购需求</w:t>
      </w:r>
      <w:r>
        <w:rPr>
          <w:rFonts w:hint="eastAsia" w:cs="宋体"/>
          <w:color w:val="auto"/>
          <w:sz w:val="28"/>
          <w:szCs w:val="28"/>
          <w:highlight w:val="none"/>
        </w:rPr>
        <w:tab/>
      </w:r>
      <w:r>
        <w:rPr>
          <w:rFonts w:hint="eastAsia" w:cs="宋体"/>
          <w:color w:val="auto"/>
          <w:sz w:val="28"/>
          <w:szCs w:val="28"/>
          <w:highlight w:val="none"/>
          <w:lang w:val="en-US" w:eastAsia="zh-CN"/>
        </w:rPr>
        <w:t>2</w:t>
      </w:r>
      <w:r>
        <w:rPr>
          <w:rStyle w:val="11"/>
          <w:rFonts w:hint="eastAsia" w:cs="宋体"/>
          <w:color w:val="auto"/>
          <w:sz w:val="28"/>
          <w:szCs w:val="28"/>
          <w:highlight w:val="none"/>
        </w:rPr>
        <w:fldChar w:fldCharType="end"/>
      </w:r>
      <w:r>
        <w:rPr>
          <w:rStyle w:val="11"/>
          <w:rFonts w:hint="eastAsia" w:cs="宋体"/>
          <w:color w:val="auto"/>
          <w:sz w:val="28"/>
          <w:szCs w:val="28"/>
          <w:highlight w:val="none"/>
          <w:lang w:val="en-US" w:eastAsia="zh-CN"/>
        </w:rPr>
        <w:t>9</w:t>
      </w:r>
    </w:p>
    <w:p w14:paraId="17067298">
      <w:pPr>
        <w:pStyle w:val="10"/>
        <w:spacing w:line="600" w:lineRule="auto"/>
        <w:rPr>
          <w:rFonts w:hint="eastAsia" w:eastAsia="宋体" w:cs="宋体"/>
          <w:b w:val="0"/>
          <w:color w:val="auto"/>
          <w:sz w:val="28"/>
          <w:szCs w:val="28"/>
          <w:highlight w:val="none"/>
        </w:rPr>
      </w:pPr>
      <w:r>
        <w:rPr>
          <w:rStyle w:val="11"/>
          <w:rFonts w:hint="eastAsia" w:cs="宋体"/>
          <w:color w:val="auto"/>
          <w:sz w:val="28"/>
          <w:szCs w:val="28"/>
          <w:highlight w:val="none"/>
        </w:rPr>
        <w:fldChar w:fldCharType="begin"/>
      </w:r>
      <w:r>
        <w:rPr>
          <w:rStyle w:val="11"/>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"_Toc104818929"</w:instrText>
      </w:r>
      <w:r>
        <w:rPr>
          <w:rStyle w:val="11"/>
          <w:rFonts w:hint="eastAsia" w:cs="宋体"/>
          <w:color w:val="auto"/>
          <w:sz w:val="28"/>
          <w:szCs w:val="28"/>
          <w:highlight w:val="none"/>
        </w:rPr>
        <w:instrText xml:space="preserve"> </w:instrText>
      </w:r>
      <w:r>
        <w:rPr>
          <w:rStyle w:val="11"/>
          <w:rFonts w:hint="eastAsia" w:cs="宋体"/>
          <w:color w:val="auto"/>
          <w:sz w:val="28"/>
          <w:szCs w:val="28"/>
          <w:highlight w:val="none"/>
        </w:rPr>
        <w:fldChar w:fldCharType="separate"/>
      </w:r>
      <w:r>
        <w:rPr>
          <w:rStyle w:val="11"/>
          <w:rFonts w:hint="eastAsia" w:cs="宋体"/>
          <w:color w:val="auto"/>
          <w:sz w:val="28"/>
          <w:szCs w:val="28"/>
          <w:highlight w:val="none"/>
        </w:rPr>
        <w:t>第五章   合同草案条款</w:t>
      </w:r>
      <w:r>
        <w:rPr>
          <w:rFonts w:hint="eastAsia" w:cs="宋体"/>
          <w:color w:val="auto"/>
          <w:sz w:val="28"/>
          <w:szCs w:val="28"/>
          <w:highlight w:val="none"/>
        </w:rPr>
        <w:tab/>
      </w:r>
      <w:r>
        <w:rPr>
          <w:rFonts w:hint="eastAsia" w:cs="宋体"/>
          <w:color w:val="auto"/>
          <w:sz w:val="28"/>
          <w:szCs w:val="28"/>
          <w:highlight w:val="none"/>
          <w:lang w:val="en-US" w:eastAsia="zh-CN"/>
        </w:rPr>
        <w:t>3</w:t>
      </w:r>
      <w:r>
        <w:rPr>
          <w:rStyle w:val="11"/>
          <w:rFonts w:hint="eastAsia" w:cs="宋体"/>
          <w:color w:val="auto"/>
          <w:sz w:val="28"/>
          <w:szCs w:val="28"/>
          <w:highlight w:val="none"/>
        </w:rPr>
        <w:fldChar w:fldCharType="end"/>
      </w:r>
      <w:r>
        <w:rPr>
          <w:rStyle w:val="11"/>
          <w:rFonts w:hint="eastAsia" w:cs="宋体"/>
          <w:color w:val="auto"/>
          <w:sz w:val="28"/>
          <w:szCs w:val="28"/>
          <w:highlight w:val="none"/>
          <w:lang w:val="en-US" w:eastAsia="zh-CN"/>
        </w:rPr>
        <w:t>1</w:t>
      </w:r>
    </w:p>
    <w:p w14:paraId="192D7745">
      <w:pPr>
        <w:pStyle w:val="10"/>
        <w:spacing w:line="600" w:lineRule="auto"/>
        <w:rPr>
          <w:rFonts w:hint="default" w:eastAsia="宋体" w:cs="宋体"/>
          <w:b w:val="0"/>
          <w:color w:val="auto"/>
          <w:sz w:val="28"/>
          <w:szCs w:val="28"/>
          <w:highlight w:val="none"/>
          <w:lang w:val="en-US"/>
        </w:rPr>
      </w:pPr>
      <w:r>
        <w:rPr>
          <w:rStyle w:val="11"/>
          <w:rFonts w:hint="eastAsia" w:cs="宋体"/>
          <w:color w:val="auto"/>
          <w:sz w:val="28"/>
          <w:szCs w:val="28"/>
          <w:highlight w:val="none"/>
        </w:rPr>
        <w:fldChar w:fldCharType="begin"/>
      </w:r>
      <w:r>
        <w:rPr>
          <w:rStyle w:val="11"/>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"_Toc104818930"</w:instrText>
      </w:r>
      <w:r>
        <w:rPr>
          <w:rStyle w:val="11"/>
          <w:rFonts w:hint="eastAsia" w:cs="宋体"/>
          <w:color w:val="auto"/>
          <w:sz w:val="28"/>
          <w:szCs w:val="28"/>
          <w:highlight w:val="none"/>
        </w:rPr>
        <w:instrText xml:space="preserve"> </w:instrText>
      </w:r>
      <w:r>
        <w:rPr>
          <w:rStyle w:val="11"/>
          <w:rFonts w:hint="eastAsia" w:cs="宋体"/>
          <w:color w:val="auto"/>
          <w:sz w:val="28"/>
          <w:szCs w:val="28"/>
          <w:highlight w:val="none"/>
        </w:rPr>
        <w:fldChar w:fldCharType="separate"/>
      </w:r>
      <w:r>
        <w:rPr>
          <w:rStyle w:val="11"/>
          <w:rFonts w:hint="eastAsia" w:cs="宋体"/>
          <w:color w:val="auto"/>
          <w:sz w:val="28"/>
          <w:szCs w:val="28"/>
          <w:highlight w:val="none"/>
        </w:rPr>
        <w:t>第六章   响应文件格式</w:t>
      </w:r>
      <w:r>
        <w:rPr>
          <w:rFonts w:hint="eastAsia" w:cs="宋体"/>
          <w:color w:val="auto"/>
          <w:sz w:val="28"/>
          <w:szCs w:val="28"/>
          <w:highlight w:val="none"/>
        </w:rPr>
        <w:tab/>
      </w:r>
      <w:r>
        <w:rPr>
          <w:rStyle w:val="11"/>
          <w:rFonts w:hint="eastAsia" w:cs="宋体"/>
          <w:color w:val="auto"/>
          <w:sz w:val="28"/>
          <w:szCs w:val="28"/>
          <w:highlight w:val="none"/>
        </w:rPr>
        <w:fldChar w:fldCharType="end"/>
      </w:r>
      <w:r>
        <w:rPr>
          <w:rFonts w:hint="eastAsia" w:cs="宋体"/>
          <w:color w:val="auto"/>
          <w:sz w:val="28"/>
          <w:szCs w:val="28"/>
          <w:highlight w:val="none"/>
          <w:lang w:val="en-US" w:eastAsia="zh-CN"/>
        </w:rPr>
        <w:t>41</w:t>
      </w:r>
    </w:p>
    <w:p w14:paraId="6C998075">
      <w:pPr>
        <w:pStyle w:val="10"/>
        <w:spacing w:line="600" w:lineRule="auto"/>
        <w:rPr>
          <w:rFonts w:hint="eastAsia" w:cs="宋体"/>
          <w:b w:val="0"/>
          <w:color w:val="auto"/>
          <w:sz w:val="28"/>
          <w:szCs w:val="28"/>
          <w:highlight w:val="none"/>
        </w:rPr>
      </w:pPr>
      <w:r>
        <w:rPr>
          <w:rFonts w:hint="eastAsia" w:cs="宋体"/>
          <w:b w:val="0"/>
          <w:color w:val="auto"/>
          <w:sz w:val="28"/>
          <w:szCs w:val="28"/>
          <w:highlight w:val="none"/>
        </w:rPr>
        <w:fldChar w:fldCharType="end"/>
      </w:r>
    </w:p>
    <w:p w14:paraId="28FCB74E">
      <w:pPr>
        <w:rPr>
          <w:rFonts w:hint="eastAsia" w:cs="宋体"/>
          <w:b/>
          <w:color w:val="auto"/>
          <w:sz w:val="28"/>
          <w:szCs w:val="28"/>
          <w:highlight w:val="none"/>
        </w:rPr>
      </w:pPr>
    </w:p>
    <w:p w14:paraId="73F8E9F3">
      <w:pPr>
        <w:pStyle w:val="12"/>
        <w:rPr>
          <w:rFonts w:hint="eastAsia" w:cs="宋体"/>
          <w:b/>
          <w:color w:val="auto"/>
          <w:sz w:val="28"/>
          <w:szCs w:val="28"/>
          <w:highlight w:val="none"/>
        </w:rPr>
      </w:pPr>
    </w:p>
    <w:p w14:paraId="59A4A18D">
      <w:pPr>
        <w:rPr>
          <w:rFonts w:hint="eastAsia" w:cs="宋体"/>
          <w:b/>
          <w:color w:val="auto"/>
          <w:sz w:val="28"/>
          <w:szCs w:val="28"/>
          <w:highlight w:val="none"/>
        </w:rPr>
      </w:pPr>
    </w:p>
    <w:p w14:paraId="3CDD46B8">
      <w:pPr>
        <w:pStyle w:val="12"/>
        <w:rPr>
          <w:rFonts w:hint="eastAsia" w:cs="宋体"/>
          <w:b/>
          <w:color w:val="auto"/>
          <w:sz w:val="28"/>
          <w:szCs w:val="28"/>
          <w:highlight w:val="none"/>
        </w:rPr>
      </w:pPr>
    </w:p>
    <w:p w14:paraId="0D24FEFE">
      <w:pPr>
        <w:rPr>
          <w:rFonts w:hint="eastAsia" w:cs="宋体"/>
          <w:b/>
          <w:color w:val="auto"/>
          <w:sz w:val="28"/>
          <w:szCs w:val="28"/>
          <w:highlight w:val="none"/>
        </w:rPr>
      </w:pPr>
    </w:p>
    <w:p w14:paraId="273724BE">
      <w:pPr>
        <w:pStyle w:val="12"/>
        <w:rPr>
          <w:rFonts w:hint="eastAsia" w:cs="宋体"/>
          <w:b/>
          <w:color w:val="auto"/>
          <w:sz w:val="28"/>
          <w:szCs w:val="28"/>
          <w:highlight w:val="none"/>
        </w:rPr>
      </w:pPr>
    </w:p>
    <w:p w14:paraId="17178FDE">
      <w:pPr>
        <w:rPr>
          <w:rFonts w:hint="eastAsia" w:cs="宋体"/>
          <w:b/>
          <w:color w:val="auto"/>
          <w:sz w:val="28"/>
          <w:szCs w:val="28"/>
          <w:highlight w:val="none"/>
        </w:rPr>
      </w:pPr>
    </w:p>
    <w:p w14:paraId="675D4E1F">
      <w:pPr>
        <w:rPr>
          <w:rFonts w:hint="eastAsia"/>
          <w:highlight w:val="none"/>
        </w:rPr>
      </w:pPr>
    </w:p>
    <w:p w14:paraId="7C51FC57">
      <w:pPr>
        <w:rPr>
          <w:rFonts w:hint="eastAsia" w:cs="宋体"/>
          <w:b/>
          <w:color w:val="auto"/>
          <w:sz w:val="28"/>
          <w:szCs w:val="28"/>
          <w:highlight w:val="none"/>
        </w:rPr>
      </w:pPr>
    </w:p>
    <w:p w14:paraId="379E842D">
      <w:pPr>
        <w:pStyle w:val="12"/>
        <w:rPr>
          <w:rFonts w:hint="eastAsia" w:cs="宋体"/>
          <w:b/>
          <w:color w:val="auto"/>
          <w:sz w:val="28"/>
          <w:szCs w:val="28"/>
          <w:highlight w:val="none"/>
        </w:rPr>
      </w:pPr>
    </w:p>
    <w:p w14:paraId="0D943FD3">
      <w:pPr>
        <w:rPr>
          <w:rFonts w:hint="eastAsia"/>
          <w:highlight w:val="none"/>
        </w:rPr>
      </w:pPr>
    </w:p>
    <w:p w14:paraId="7138F4A3">
      <w:pPr>
        <w:rPr>
          <w:rFonts w:hint="eastAsia" w:cs="宋体"/>
          <w:b/>
          <w:color w:val="auto"/>
          <w:sz w:val="28"/>
          <w:szCs w:val="28"/>
          <w:highlight w:val="none"/>
        </w:rPr>
      </w:pPr>
    </w:p>
    <w:p w14:paraId="7986D285">
      <w:pPr>
        <w:rPr>
          <w:rFonts w:hint="eastAsia" w:cs="宋体"/>
          <w:b/>
          <w:color w:val="auto"/>
          <w:sz w:val="28"/>
          <w:szCs w:val="28"/>
          <w:highlight w:val="none"/>
        </w:rPr>
      </w:pPr>
    </w:p>
    <w:p w14:paraId="4B3B2846">
      <w:pPr>
        <w:spacing w:line="360" w:lineRule="auto"/>
        <w:jc w:val="center"/>
        <w:outlineLvl w:val="0"/>
        <w:rPr>
          <w:rFonts w:hint="eastAsia" w:ascii="宋体" w:hAnsi="宋体" w:cs="宋体"/>
          <w:color w:val="auto"/>
          <w:sz w:val="32"/>
          <w:szCs w:val="32"/>
          <w:highlight w:val="none"/>
        </w:rPr>
      </w:pPr>
      <w:r>
        <w:rPr>
          <w:rFonts w:hint="eastAsia" w:ascii="宋体" w:hAnsi="宋体" w:cs="宋体"/>
          <w:b/>
          <w:color w:val="auto"/>
          <w:sz w:val="32"/>
          <w:szCs w:val="32"/>
          <w:highlight w:val="none"/>
        </w:rPr>
        <w:t>第一章   采购邀请</w:t>
      </w:r>
    </w:p>
    <w:p w14:paraId="24BF3D19">
      <w:pPr>
        <w:pStyle w:val="13"/>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一、项目基本情况</w:t>
      </w:r>
    </w:p>
    <w:p w14:paraId="7085A511">
      <w:pPr>
        <w:pageBreakBefore w:val="0"/>
        <w:spacing w:line="42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1.项目编号：</w:t>
      </w:r>
      <w:r>
        <w:rPr>
          <w:rFonts w:hint="eastAsia" w:ascii="宋体" w:hAnsi="宋体" w:cs="宋体"/>
          <w:color w:val="auto"/>
          <w:szCs w:val="21"/>
          <w:highlight w:val="none"/>
          <w:u w:val="none"/>
          <w:lang w:eastAsia="zh-CN"/>
        </w:rPr>
        <w:t>JSZC-320411-CZZR-C2026-0005</w:t>
      </w:r>
    </w:p>
    <w:p w14:paraId="67E57717">
      <w:pPr>
        <w:pageBreakBefore w:val="0"/>
        <w:spacing w:line="42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2.项目名称：</w:t>
      </w:r>
      <w:r>
        <w:rPr>
          <w:rFonts w:hint="eastAsia" w:ascii="宋体" w:hAnsi="宋体" w:cs="宋体"/>
          <w:color w:val="auto"/>
          <w:szCs w:val="21"/>
          <w:highlight w:val="none"/>
          <w:u w:val="none"/>
          <w:lang w:eastAsia="zh-CN"/>
        </w:rPr>
        <w:t>庐山路、泰山路等道路沥青维修项目</w:t>
      </w:r>
    </w:p>
    <w:p w14:paraId="5EB31452">
      <w:pPr>
        <w:pageBreakBefore w:val="0"/>
        <w:spacing w:line="42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3.采购方式：竞争性磋商</w:t>
      </w:r>
    </w:p>
    <w:p w14:paraId="46458403">
      <w:pPr>
        <w:pageBreakBefore w:val="0"/>
        <w:spacing w:line="420" w:lineRule="exact"/>
        <w:ind w:firstLine="420"/>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rPr>
        <w:t>4.项目预算金额：</w:t>
      </w:r>
      <w:r>
        <w:rPr>
          <w:rFonts w:hint="eastAsia" w:ascii="宋体" w:hAnsi="宋体" w:cs="宋体"/>
          <w:b/>
          <w:bCs/>
          <w:color w:val="auto"/>
          <w:szCs w:val="21"/>
          <w:highlight w:val="none"/>
          <w:lang w:val="en-US" w:eastAsia="zh-CN"/>
        </w:rPr>
        <w:t>人民币叁佰捌拾柒万元整（¥3870000.00）</w:t>
      </w:r>
    </w:p>
    <w:p w14:paraId="33507409">
      <w:pPr>
        <w:pageBreakBefore w:val="0"/>
        <w:spacing w:line="42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项目最高限价：</w:t>
      </w:r>
      <w:r>
        <w:rPr>
          <w:rFonts w:hint="eastAsia" w:ascii="宋体" w:hAnsi="宋体" w:cs="宋体"/>
          <w:b/>
          <w:bCs/>
          <w:color w:val="auto"/>
          <w:szCs w:val="21"/>
          <w:highlight w:val="none"/>
          <w:u w:val="none"/>
          <w:lang w:val="en-US" w:eastAsia="zh-CN"/>
        </w:rPr>
        <w:t>人民币</w:t>
      </w:r>
      <w:r>
        <w:rPr>
          <w:rFonts w:hint="eastAsia" w:ascii="宋体" w:hAnsi="宋体" w:cs="宋体"/>
          <w:b/>
          <w:bCs/>
          <w:color w:val="auto"/>
          <w:szCs w:val="21"/>
          <w:highlight w:val="none"/>
          <w:lang w:val="en-US" w:eastAsia="zh-CN"/>
        </w:rPr>
        <w:t>叁佰零玖万玖仟贰佰玖拾肆元贰角叁分（¥3099294.23）</w:t>
      </w:r>
    </w:p>
    <w:p w14:paraId="7BB5800A">
      <w:pPr>
        <w:pageBreakBefore w:val="0"/>
        <w:widowControl/>
        <w:spacing w:line="420" w:lineRule="exact"/>
        <w:ind w:firstLine="420"/>
        <w:rPr>
          <w:rFonts w:ascii="宋体" w:hAnsi="宋体" w:eastAsia="宋体" w:cs="宋体"/>
          <w:b/>
          <w:bCs/>
          <w:color w:val="auto"/>
          <w:szCs w:val="21"/>
          <w:highlight w:val="none"/>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.采购需求：</w:t>
      </w:r>
      <w:r>
        <w:rPr>
          <w:rFonts w:hint="eastAsia" w:ascii="宋体" w:hAnsi="宋体" w:cs="宋体"/>
          <w:b w:val="0"/>
          <w:bCs w:val="0"/>
          <w:color w:val="auto"/>
          <w:szCs w:val="21"/>
          <w:highlight w:val="none"/>
          <w:lang w:val="en-US" w:eastAsia="zh-CN"/>
        </w:rPr>
        <w:t>本项目为</w:t>
      </w:r>
      <w:r>
        <w:rPr>
          <w:rFonts w:hint="eastAsia" w:ascii="宋体" w:hAnsi="宋体" w:cs="宋体"/>
          <w:b w:val="0"/>
          <w:bCs w:val="0"/>
          <w:color w:val="auto"/>
          <w:szCs w:val="21"/>
          <w:highlight w:val="none"/>
          <w:u w:val="none"/>
          <w:lang w:eastAsia="zh-CN"/>
        </w:rPr>
        <w:t>庐山路、泰山路等道路沥青维修项目，主要为</w:t>
      </w:r>
      <w:r>
        <w:rPr>
          <w:rFonts w:hint="eastAsia" w:ascii="宋体" w:hAnsi="宋体" w:cs="宋体"/>
          <w:b w:val="0"/>
          <w:bCs w:val="0"/>
          <w:color w:val="auto"/>
          <w:szCs w:val="21"/>
          <w:highlight w:val="none"/>
          <w:u w:val="none"/>
          <w:lang w:val="en-US" w:eastAsia="zh-CN"/>
        </w:rPr>
        <w:t>涉</w:t>
      </w:r>
      <w:r>
        <w:rPr>
          <w:rFonts w:hint="eastAsia" w:ascii="宋体" w:hAnsi="宋体" w:cs="宋体"/>
          <w:b w:val="0"/>
          <w:bCs w:val="0"/>
          <w:color w:val="auto"/>
          <w:szCs w:val="21"/>
          <w:highlight w:val="none"/>
          <w:u w:val="none"/>
          <w:lang w:eastAsia="zh-CN"/>
        </w:rPr>
        <w:t>及庐山路（燕兴小区-汉江路）车行道维修、导流岛维修、长江路（龙城大道-南湖路）车行道维修、泰山路（龙城大道-五奎河桥）沥青路面维修等</w:t>
      </w:r>
      <w:r>
        <w:rPr>
          <w:rFonts w:hint="eastAsia" w:ascii="宋体" w:hAnsi="宋体" w:cs="宋体"/>
          <w:b w:val="0"/>
          <w:bCs w:val="0"/>
          <w:color w:val="auto"/>
          <w:szCs w:val="21"/>
          <w:highlight w:val="none"/>
          <w:u w:val="none"/>
          <w:lang w:val="en-US" w:eastAsia="zh-CN"/>
        </w:rPr>
        <w:t>工程。</w:t>
      </w:r>
      <w:r>
        <w:rPr>
          <w:rFonts w:hint="eastAsia" w:ascii="宋体" w:hAnsi="宋体" w:eastAsia="宋体" w:cs="宋体"/>
          <w:b w:val="0"/>
          <w:bCs w:val="0"/>
          <w:color w:val="auto"/>
          <w:szCs w:val="21"/>
          <w:highlight w:val="none"/>
          <w:lang w:val="en-US" w:eastAsia="zh-CN"/>
        </w:rPr>
        <w:t>包括但不限于竞争性磋商文件及其基本技术要求范围内相应工程开工前的准备（包括现场踏勘、技术核对等）、技术资料、施工、技术服务、主管单位验收、</w:t>
      </w:r>
      <w:r>
        <w:rPr>
          <w:rFonts w:hint="eastAsia" w:ascii="宋体" w:hAnsi="宋体" w:cs="宋体"/>
          <w:b w:val="0"/>
          <w:bCs w:val="0"/>
          <w:color w:val="auto"/>
          <w:szCs w:val="21"/>
          <w:highlight w:val="none"/>
          <w:lang w:val="en-US" w:eastAsia="zh-CN"/>
        </w:rPr>
        <w:t>质保服务</w:t>
      </w:r>
      <w:r>
        <w:rPr>
          <w:rFonts w:hint="eastAsia" w:ascii="宋体" w:hAnsi="宋体" w:eastAsia="宋体" w:cs="宋体"/>
          <w:b w:val="0"/>
          <w:bCs w:val="0"/>
          <w:color w:val="auto"/>
          <w:szCs w:val="21"/>
          <w:highlight w:val="none"/>
          <w:lang w:val="en-US" w:eastAsia="zh-CN"/>
        </w:rPr>
        <w:t>和竞争性磋商文件所要求的相关工程等全部内容。</w:t>
      </w:r>
    </w:p>
    <w:p w14:paraId="2A219EA5">
      <w:pPr>
        <w:pageBreakBefore w:val="0"/>
        <w:widowControl/>
        <w:spacing w:line="420" w:lineRule="exact"/>
        <w:ind w:firstLine="420"/>
        <w:rPr>
          <w:rFonts w:hint="eastAsia" w:ascii="宋体" w:hAnsi="宋体" w:cs="宋体"/>
          <w:color w:val="auto"/>
          <w:szCs w:val="21"/>
          <w:highlight w:val="none"/>
          <w:u w:val="none"/>
        </w:rPr>
      </w:pP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.合同履</w:t>
      </w:r>
      <w:r>
        <w:rPr>
          <w:rFonts w:hint="eastAsia" w:ascii="宋体" w:hAnsi="宋体" w:cs="宋体"/>
          <w:color w:val="auto"/>
          <w:szCs w:val="21"/>
          <w:highlight w:val="none"/>
        </w:rPr>
        <w:t>行期限：</w:t>
      </w:r>
      <w:r>
        <w:rPr>
          <w:rFonts w:hint="eastAsia" w:ascii="宋体" w:hAnsi="宋体" w:cs="宋体"/>
          <w:color w:val="auto"/>
          <w:szCs w:val="21"/>
          <w:highlight w:val="none"/>
          <w:u w:val="none"/>
          <w:lang w:val="en-US" w:eastAsia="zh-CN"/>
        </w:rPr>
        <w:t>60日历天。</w:t>
      </w:r>
    </w:p>
    <w:p w14:paraId="37ACEE99">
      <w:pPr>
        <w:pageBreakBefore w:val="0"/>
        <w:spacing w:line="420" w:lineRule="exact"/>
        <w:ind w:firstLine="420"/>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.本项目是否接受联合体：□是  ■否。</w:t>
      </w:r>
      <w:r>
        <w:rPr>
          <w:rFonts w:hint="eastAsia" w:ascii="宋体" w:hAnsi="宋体" w:cs="宋体"/>
          <w:color w:val="auto"/>
          <w:szCs w:val="21"/>
          <w:highlight w:val="none"/>
          <w:lang w:val="en-US" w:eastAsia="zh-CN"/>
        </w:rPr>
        <w:t xml:space="preserve"> </w:t>
      </w:r>
    </w:p>
    <w:p w14:paraId="1CCC1209">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.本项目是否接受进口产品响应：□是  ■否。</w:t>
      </w:r>
    </w:p>
    <w:p w14:paraId="1BC9DA79">
      <w:pPr>
        <w:pStyle w:val="13"/>
        <w:pageBreakBefore w:val="0"/>
        <w:spacing w:before="0" w:line="420" w:lineRule="exact"/>
        <w:jc w:val="left"/>
        <w:rPr>
          <w:rFonts w:hint="eastAsia" w:ascii="宋体" w:hAnsi="宋体" w:eastAsia="宋体" w:cs="宋体"/>
          <w:color w:val="auto"/>
          <w:sz w:val="21"/>
          <w:szCs w:val="21"/>
          <w:highlight w:val="none"/>
        </w:rPr>
      </w:pPr>
    </w:p>
    <w:p w14:paraId="7EF6C3A4">
      <w:pPr>
        <w:pStyle w:val="13"/>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二、申请人的资格要求（须同时满足）</w:t>
      </w:r>
    </w:p>
    <w:p w14:paraId="0CA31AB0">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1.满足《中华人民共和国政府采购法》第二十二条规定</w:t>
      </w:r>
      <w:r>
        <w:rPr>
          <w:rFonts w:hint="eastAsia" w:ascii="宋体" w:hAnsi="宋体" w:cs="宋体"/>
          <w:color w:val="auto"/>
          <w:szCs w:val="21"/>
          <w:highlight w:val="none"/>
          <w:lang w:val="en-US" w:eastAsia="zh-CN"/>
        </w:rPr>
        <w:t>及以下规定</w:t>
      </w:r>
      <w:r>
        <w:rPr>
          <w:rFonts w:hint="eastAsia" w:ascii="宋体" w:hAnsi="宋体" w:cs="宋体"/>
          <w:color w:val="auto"/>
          <w:szCs w:val="21"/>
          <w:highlight w:val="none"/>
        </w:rPr>
        <w:t>：</w:t>
      </w:r>
    </w:p>
    <w:p w14:paraId="1C6151D0">
      <w:pPr>
        <w:pageBreakBefore w:val="0"/>
        <w:spacing w:line="42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1.1未被“信用中国”网站（WWW.creditchina.gov.cn）或“中国政府采购网”网站（www.ccgp.gov.cn）</w:t>
      </w:r>
      <w:r>
        <w:rPr>
          <w:rFonts w:hint="eastAsia" w:ascii="宋体" w:hAnsi="宋体" w:cs="宋体"/>
          <w:color w:val="auto"/>
          <w:szCs w:val="21"/>
          <w:highlight w:val="none"/>
          <w:lang w:eastAsia="zh-CN"/>
        </w:rPr>
        <w:t>列入失信被执行人、重大税收违法失信主体、政府采购严重违法失信行为记录名单</w:t>
      </w:r>
      <w:r>
        <w:rPr>
          <w:rFonts w:hint="eastAsia" w:ascii="宋体" w:hAnsi="宋体" w:cs="宋体"/>
          <w:color w:val="auto"/>
          <w:szCs w:val="21"/>
          <w:highlight w:val="none"/>
        </w:rPr>
        <w:t>；</w:t>
      </w:r>
    </w:p>
    <w:p w14:paraId="550EBF43">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158BAAC4">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2.落实政府采购政策需满足的资格要求：</w:t>
      </w:r>
    </w:p>
    <w:p w14:paraId="4D44EA13">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2.1 中小企业政策</w:t>
      </w:r>
    </w:p>
    <w:p w14:paraId="1413322D">
      <w:pPr>
        <w:pageBreakBefore w:val="0"/>
        <w:spacing w:line="420" w:lineRule="exact"/>
        <w:ind w:firstLine="420"/>
        <w:rPr>
          <w:rFonts w:hint="eastAsia" w:ascii="宋体" w:hAnsi="宋体" w:cs="宋体"/>
          <w:color w:val="auto"/>
          <w:szCs w:val="21"/>
          <w:highlight w:val="none"/>
        </w:rPr>
      </w:pPr>
      <w:r>
        <w:rPr>
          <w:rFonts w:hint="eastAsia" w:ascii="宋体" w:hAnsi="宋体" w:eastAsia="宋体" w:cs="宋体"/>
          <w:color w:val="auto"/>
          <w:sz w:val="21"/>
          <w:szCs w:val="21"/>
          <w:highlight w:val="none"/>
          <w:lang w:eastAsia="zh-CN"/>
        </w:rPr>
        <w:t>□</w:t>
      </w:r>
      <w:r>
        <w:rPr>
          <w:rFonts w:hint="eastAsia" w:ascii="宋体" w:hAnsi="宋体" w:cs="宋体"/>
          <w:color w:val="auto"/>
          <w:szCs w:val="21"/>
          <w:highlight w:val="none"/>
        </w:rPr>
        <w:t>本项目不专门面向中小企业预留采购份额。</w:t>
      </w:r>
    </w:p>
    <w:p w14:paraId="48111316">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■本项目专门面向  ■中小 □小微企业  采购。即：提供的</w:t>
      </w:r>
      <w:r>
        <w:rPr>
          <w:rFonts w:hint="eastAsia" w:ascii="宋体" w:hAnsi="宋体" w:cs="宋体"/>
          <w:color w:val="auto"/>
          <w:szCs w:val="21"/>
          <w:highlight w:val="none"/>
          <w:lang w:val="en-US" w:eastAsia="zh-CN"/>
        </w:rPr>
        <w:t>工程</w:t>
      </w:r>
      <w:r>
        <w:rPr>
          <w:rFonts w:hint="eastAsia" w:ascii="宋体" w:hAnsi="宋体" w:cs="宋体"/>
          <w:color w:val="auto"/>
          <w:szCs w:val="21"/>
          <w:highlight w:val="none"/>
        </w:rPr>
        <w:t>全部由符合政策要求的中小/小微企业承接。</w:t>
      </w:r>
    </w:p>
    <w:p w14:paraId="5B3134A7">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57E59207">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2.2 其它落实政府采购政策的资格要求（如有）：</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5B4BD4DB">
      <w:pPr>
        <w:pageBreakBefore w:val="0"/>
        <w:spacing w:line="420" w:lineRule="exact"/>
        <w:ind w:firstLine="420"/>
        <w:rPr>
          <w:rFonts w:hint="eastAsia" w:ascii="宋体" w:hAnsi="宋体" w:cs="宋体"/>
          <w:i/>
          <w:iCs/>
          <w:color w:val="auto"/>
          <w:szCs w:val="21"/>
          <w:highlight w:val="none"/>
          <w:u w:val="single"/>
        </w:rPr>
      </w:pPr>
      <w:r>
        <w:rPr>
          <w:rFonts w:hint="eastAsia" w:ascii="宋体" w:hAnsi="宋体" w:cs="宋体"/>
          <w:color w:val="auto"/>
          <w:szCs w:val="21"/>
          <w:highlight w:val="none"/>
        </w:rPr>
        <w:t>3.本项目的特定资格要求：</w:t>
      </w:r>
    </w:p>
    <w:p w14:paraId="28628D04">
      <w:pPr>
        <w:pageBreakBefore w:val="0"/>
        <w:tabs>
          <w:tab w:val="left" w:pos="900"/>
          <w:tab w:val="left" w:pos="1134"/>
          <w:tab w:val="left" w:pos="1589"/>
          <w:tab w:val="left" w:pos="5521"/>
        </w:tabs>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3.1本项目是否接受分支机构参与响应：□是   ■否。</w:t>
      </w:r>
    </w:p>
    <w:p w14:paraId="3D46A874">
      <w:pPr>
        <w:pageBreakBefore w:val="0"/>
        <w:tabs>
          <w:tab w:val="left" w:pos="900"/>
          <w:tab w:val="left" w:pos="1134"/>
          <w:tab w:val="left" w:pos="1589"/>
          <w:tab w:val="left" w:pos="5521"/>
        </w:tabs>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3.2 本项目是否属于政府购买服务：</w:t>
      </w:r>
    </w:p>
    <w:p w14:paraId="2E22CBE1">
      <w:pPr>
        <w:pageBreakBefore w:val="0"/>
        <w:tabs>
          <w:tab w:val="left" w:pos="900"/>
          <w:tab w:val="left" w:pos="1134"/>
          <w:tab w:val="left" w:pos="1589"/>
          <w:tab w:val="left" w:pos="5521"/>
        </w:tabs>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■否</w:t>
      </w:r>
    </w:p>
    <w:p w14:paraId="6019ACDF">
      <w:pPr>
        <w:pageBreakBefore w:val="0"/>
        <w:tabs>
          <w:tab w:val="left" w:pos="900"/>
          <w:tab w:val="left" w:pos="1134"/>
          <w:tab w:val="left" w:pos="1589"/>
          <w:tab w:val="left" w:pos="5521"/>
        </w:tabs>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□是，公益一类事业单位、使用事业编制且由财政拨款保障的群团组织，不得作为承接主体。</w:t>
      </w:r>
    </w:p>
    <w:p w14:paraId="11789FC4">
      <w:pPr>
        <w:pageBreakBefore w:val="0"/>
        <w:tabs>
          <w:tab w:val="left" w:pos="900"/>
          <w:tab w:val="left" w:pos="1134"/>
          <w:tab w:val="left" w:pos="1589"/>
          <w:tab w:val="left" w:pos="5521"/>
        </w:tabs>
        <w:spacing w:line="420" w:lineRule="exact"/>
        <w:ind w:firstLine="422"/>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3.3其他特定资格要求：</w:t>
      </w:r>
    </w:p>
    <w:p w14:paraId="159FA5F2">
      <w:pPr>
        <w:pageBreakBefore w:val="0"/>
        <w:tabs>
          <w:tab w:val="left" w:pos="900"/>
          <w:tab w:val="left" w:pos="1134"/>
          <w:tab w:val="left" w:pos="1589"/>
          <w:tab w:val="left" w:pos="5521"/>
        </w:tabs>
        <w:spacing w:line="420" w:lineRule="exact"/>
        <w:ind w:firstLine="422"/>
        <w:rPr>
          <w:rFonts w:hint="eastAsia" w:ascii="仿宋" w:hAnsi="仿宋" w:eastAsia="仿宋" w:cs="宋体"/>
          <w:b/>
          <w:bCs/>
          <w:sz w:val="32"/>
          <w:szCs w:val="32"/>
          <w:highlight w:val="none"/>
        </w:rPr>
      </w:pPr>
      <w:r>
        <w:rPr>
          <w:rFonts w:hint="eastAsia" w:ascii="宋体" w:hAnsi="宋体" w:cs="宋体"/>
          <w:b/>
          <w:bCs/>
          <w:color w:val="auto"/>
          <w:szCs w:val="21"/>
          <w:highlight w:val="none"/>
          <w:lang w:val="en-US" w:eastAsia="zh-CN"/>
        </w:rPr>
        <w:t>3.3.1</w:t>
      </w:r>
      <w:r>
        <w:rPr>
          <w:rFonts w:hint="eastAsia" w:ascii="宋体" w:hAnsi="宋体" w:cs="宋体"/>
          <w:b/>
          <w:bCs/>
          <w:color w:val="auto"/>
          <w:szCs w:val="21"/>
          <w:highlight w:val="none"/>
          <w:u w:val="single"/>
          <w:lang w:val="en-US" w:eastAsia="zh-CN"/>
        </w:rPr>
        <w:t>供应商具备市政公用工程施工总承包叁级及以上资质,同时具有安全生产许可证；</w:t>
      </w:r>
    </w:p>
    <w:p w14:paraId="5FC74E12">
      <w:pPr>
        <w:spacing w:line="360" w:lineRule="auto"/>
        <w:ind w:firstLine="422" w:firstLineChars="200"/>
        <w:rPr>
          <w:rFonts w:hint="eastAsia" w:ascii="宋体" w:hAnsi="宋体" w:eastAsia="宋体" w:cs="宋体"/>
          <w:color w:val="auto"/>
          <w:sz w:val="21"/>
          <w:szCs w:val="21"/>
          <w:highlight w:val="none"/>
        </w:rPr>
      </w:pPr>
      <w:r>
        <w:rPr>
          <w:rFonts w:hint="eastAsia" w:ascii="宋体" w:hAnsi="宋体" w:cs="宋体"/>
          <w:b/>
          <w:bCs/>
          <w:color w:val="auto"/>
          <w:szCs w:val="21"/>
          <w:highlight w:val="none"/>
          <w:u w:val="none"/>
          <w:lang w:val="en-US" w:eastAsia="zh-CN"/>
        </w:rPr>
        <w:t>3.3.2</w:t>
      </w:r>
      <w:r>
        <w:rPr>
          <w:rFonts w:hint="eastAsia" w:ascii="宋体" w:hAnsi="宋体" w:cs="宋体"/>
          <w:b/>
          <w:bCs/>
          <w:color w:val="auto"/>
          <w:szCs w:val="21"/>
          <w:highlight w:val="none"/>
          <w:u w:val="single"/>
          <w:lang w:val="en-US" w:eastAsia="zh-CN"/>
        </w:rPr>
        <w:t>项目经理具有有效的具有市政公用工程专业二级及以上注册建造师资格，具有有效的建设行政主管部门核发的安全生产考核合格证（B 证），具有社保机构出具的注册单位为注册建造师缴纳社会基本养老保险的近三个月缴纳凭证（自磋商之日起往前推），成交后不得更改项目负责人。</w:t>
      </w:r>
    </w:p>
    <w:p w14:paraId="58AE3540">
      <w:pPr>
        <w:pStyle w:val="13"/>
        <w:pageBreakBefore w:val="0"/>
        <w:widowControl/>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三、获取采购文件</w:t>
      </w:r>
    </w:p>
    <w:p w14:paraId="118F3665">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lang w:bidi="ar"/>
        </w:rPr>
        <w:t>1.时间：</w:t>
      </w:r>
      <w:r>
        <w:rPr>
          <w:rFonts w:hint="eastAsia" w:ascii="宋体" w:hAnsi="宋体" w:cs="宋体"/>
          <w:b/>
          <w:bCs/>
          <w:color w:val="auto"/>
          <w:szCs w:val="21"/>
          <w:highlight w:val="none"/>
          <w:u w:val="single"/>
        </w:rPr>
        <w:t>自</w:t>
      </w:r>
      <w:r>
        <w:rPr>
          <w:rFonts w:hint="eastAsia" w:ascii="宋体" w:hAnsi="宋体" w:cs="宋体"/>
          <w:b/>
          <w:bCs/>
          <w:color w:val="auto"/>
          <w:szCs w:val="21"/>
          <w:highlight w:val="none"/>
          <w:u w:val="single"/>
          <w:lang w:eastAsia="zh-CN"/>
        </w:rPr>
        <w:t>磋商文件</w:t>
      </w:r>
      <w:r>
        <w:rPr>
          <w:rFonts w:hint="eastAsia" w:ascii="宋体" w:hAnsi="宋体" w:cs="宋体"/>
          <w:b/>
          <w:bCs/>
          <w:color w:val="auto"/>
          <w:szCs w:val="21"/>
          <w:highlight w:val="none"/>
          <w:u w:val="single"/>
        </w:rPr>
        <w:t>公告发布之日起5个工作日</w:t>
      </w:r>
      <w:r>
        <w:rPr>
          <w:rFonts w:hint="eastAsia" w:ascii="宋体" w:hAnsi="宋体" w:cs="宋体"/>
          <w:color w:val="auto"/>
          <w:szCs w:val="21"/>
          <w:highlight w:val="none"/>
          <w:lang w:bidi="ar"/>
        </w:rPr>
        <w:t>（北京时间）。</w:t>
      </w:r>
    </w:p>
    <w:p w14:paraId="44DC37B8">
      <w:pPr>
        <w:pageBreakBefore w:val="0"/>
        <w:widowControl/>
        <w:spacing w:line="42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bidi="ar"/>
        </w:rPr>
        <w:t>2.地点：政府采购一体化平台“苏采云”</w:t>
      </w:r>
    </w:p>
    <w:p w14:paraId="4AF3147E">
      <w:pPr>
        <w:pageBreakBefore w:val="0"/>
        <w:widowControl/>
        <w:spacing w:line="420" w:lineRule="exact"/>
        <w:ind w:firstLine="420"/>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bidi="ar"/>
        </w:rPr>
        <w:t>3.方式：供应商持CA数字认证证书登录政府采购一体化平台“苏采云”（ http://jszfcg.jscz.gov.cn/jszc/login）获取电子版磋商文件。</w:t>
      </w:r>
    </w:p>
    <w:p w14:paraId="7819A38B">
      <w:pPr>
        <w:pageBreakBefore w:val="0"/>
        <w:widowControl/>
        <w:spacing w:line="42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bidi="ar"/>
        </w:rPr>
        <w:t>4.售价：0元。</w:t>
      </w:r>
    </w:p>
    <w:p w14:paraId="3C6B38D3">
      <w:pPr>
        <w:pStyle w:val="13"/>
        <w:pageBreakBefore w:val="0"/>
        <w:widowControl/>
        <w:spacing w:before="0" w:line="420" w:lineRule="exact"/>
        <w:jc w:val="left"/>
        <w:rPr>
          <w:rFonts w:hint="eastAsia" w:ascii="宋体" w:hAnsi="宋体" w:eastAsia="宋体" w:cs="宋体"/>
          <w:color w:val="auto"/>
          <w:sz w:val="21"/>
          <w:szCs w:val="21"/>
          <w:highlight w:val="none"/>
        </w:rPr>
      </w:pPr>
    </w:p>
    <w:p w14:paraId="2049B688">
      <w:pPr>
        <w:pStyle w:val="13"/>
        <w:pageBreakBefore w:val="0"/>
        <w:widowControl/>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四、响应文件提交</w:t>
      </w:r>
    </w:p>
    <w:p w14:paraId="1488F5F5">
      <w:pPr>
        <w:pageBreakBefore w:val="0"/>
        <w:spacing w:line="420" w:lineRule="exact"/>
        <w:ind w:firstLine="420"/>
        <w:rPr>
          <w:rFonts w:hint="eastAsia" w:ascii="宋体" w:hAnsi="宋体" w:cs="宋体"/>
          <w:iCs/>
          <w:color w:val="auto"/>
          <w:szCs w:val="21"/>
          <w:highlight w:val="none"/>
        </w:rPr>
      </w:pPr>
      <w:r>
        <w:rPr>
          <w:rFonts w:hint="eastAsia" w:ascii="宋体" w:hAnsi="宋体" w:cs="宋体"/>
          <w:color w:val="auto"/>
          <w:szCs w:val="21"/>
          <w:highlight w:val="none"/>
          <w:lang w:bidi="ar"/>
        </w:rPr>
        <w:t>截止时间：</w:t>
      </w:r>
      <w:r>
        <w:rPr>
          <w:rFonts w:hint="eastAsia" w:ascii="宋体" w:hAnsi="宋体" w:cs="宋体"/>
          <w:b/>
          <w:bCs/>
          <w:color w:val="auto"/>
          <w:szCs w:val="21"/>
          <w:highlight w:val="none"/>
          <w:u w:val="single"/>
          <w:lang w:eastAsia="zh-CN"/>
        </w:rPr>
        <w:t>202</w:t>
      </w:r>
      <w:r>
        <w:rPr>
          <w:rFonts w:hint="eastAsia" w:ascii="宋体" w:hAnsi="宋体" w:cs="宋体"/>
          <w:b/>
          <w:bCs/>
          <w:color w:val="auto"/>
          <w:szCs w:val="21"/>
          <w:highlight w:val="none"/>
          <w:u w:val="single"/>
          <w:lang w:val="en-US" w:eastAsia="zh-CN"/>
        </w:rPr>
        <w:t>6</w:t>
      </w:r>
      <w:r>
        <w:rPr>
          <w:rFonts w:hint="eastAsia" w:ascii="宋体" w:hAnsi="宋体" w:cs="宋体"/>
          <w:b/>
          <w:bCs/>
          <w:color w:val="auto"/>
          <w:szCs w:val="21"/>
          <w:highlight w:val="none"/>
          <w:u w:val="none"/>
          <w:lang w:eastAsia="zh-CN"/>
        </w:rPr>
        <w:t>年</w:t>
      </w:r>
      <w:r>
        <w:rPr>
          <w:rFonts w:hint="eastAsia" w:ascii="宋体" w:hAnsi="宋体" w:cs="宋体"/>
          <w:b/>
          <w:bCs/>
          <w:color w:val="auto"/>
          <w:szCs w:val="21"/>
          <w:highlight w:val="none"/>
          <w:u w:val="single"/>
          <w:lang w:val="en-US" w:eastAsia="zh-CN"/>
        </w:rPr>
        <w:t>04</w:t>
      </w:r>
      <w:r>
        <w:rPr>
          <w:rFonts w:hint="eastAsia" w:ascii="宋体" w:hAnsi="宋体" w:cs="宋体"/>
          <w:b/>
          <w:bCs/>
          <w:color w:val="auto"/>
          <w:szCs w:val="21"/>
          <w:highlight w:val="none"/>
          <w:lang w:bidi="ar"/>
        </w:rPr>
        <w:t>月</w:t>
      </w:r>
      <w:r>
        <w:rPr>
          <w:rFonts w:hint="eastAsia" w:ascii="宋体" w:hAnsi="宋体" w:cs="宋体"/>
          <w:b/>
          <w:bCs/>
          <w:color w:val="auto"/>
          <w:szCs w:val="21"/>
          <w:highlight w:val="none"/>
          <w:u w:val="single"/>
          <w:lang w:val="en-US" w:eastAsia="zh-CN" w:bidi="ar"/>
        </w:rPr>
        <w:t xml:space="preserve"> 10 </w:t>
      </w:r>
      <w:r>
        <w:rPr>
          <w:rFonts w:hint="eastAsia" w:ascii="宋体" w:hAnsi="宋体" w:cs="宋体"/>
          <w:b/>
          <w:bCs/>
          <w:color w:val="auto"/>
          <w:szCs w:val="21"/>
          <w:highlight w:val="none"/>
          <w:lang w:bidi="ar"/>
        </w:rPr>
        <w:t>日</w:t>
      </w:r>
      <w:r>
        <w:rPr>
          <w:rFonts w:hint="eastAsia" w:ascii="宋体" w:hAnsi="宋体" w:cs="宋体"/>
          <w:b/>
          <w:bCs/>
          <w:color w:val="auto"/>
          <w:szCs w:val="21"/>
          <w:highlight w:val="none"/>
          <w:u w:val="single"/>
          <w:lang w:val="en-US" w:eastAsia="zh-CN"/>
        </w:rPr>
        <w:t>13</w:t>
      </w:r>
      <w:r>
        <w:rPr>
          <w:rFonts w:hint="eastAsia" w:ascii="宋体" w:hAnsi="宋体" w:cs="宋体"/>
          <w:b/>
          <w:bCs/>
          <w:color w:val="auto"/>
          <w:szCs w:val="21"/>
          <w:highlight w:val="none"/>
          <w:lang w:bidi="ar"/>
        </w:rPr>
        <w:t>点</w:t>
      </w:r>
      <w:r>
        <w:rPr>
          <w:rFonts w:hint="eastAsia" w:ascii="宋体" w:hAnsi="宋体" w:cs="宋体"/>
          <w:b/>
          <w:bCs/>
          <w:color w:val="auto"/>
          <w:szCs w:val="21"/>
          <w:highlight w:val="none"/>
          <w:u w:val="single"/>
          <w:lang w:val="en-US" w:eastAsia="zh-CN"/>
        </w:rPr>
        <w:t>30</w:t>
      </w:r>
      <w:r>
        <w:rPr>
          <w:rFonts w:hint="eastAsia" w:ascii="宋体" w:hAnsi="宋体" w:cs="宋体"/>
          <w:b/>
          <w:bCs/>
          <w:color w:val="auto"/>
          <w:szCs w:val="21"/>
          <w:highlight w:val="none"/>
          <w:lang w:bidi="ar"/>
        </w:rPr>
        <w:t>分（北京时间）</w:t>
      </w:r>
      <w:r>
        <w:rPr>
          <w:rFonts w:hint="eastAsia" w:ascii="宋体" w:hAnsi="宋体" w:cs="宋体"/>
          <w:b/>
          <w:bCs/>
          <w:iCs/>
          <w:color w:val="auto"/>
          <w:szCs w:val="21"/>
          <w:highlight w:val="none"/>
          <w:lang w:bidi="ar"/>
        </w:rPr>
        <w:t>。</w:t>
      </w:r>
    </w:p>
    <w:p w14:paraId="3035142F">
      <w:pPr>
        <w:pageBreakBefore w:val="0"/>
        <w:spacing w:line="42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地点：本项目采用不见面交易方式，无需到现场提交，</w:t>
      </w:r>
      <w:r>
        <w:rPr>
          <w:rFonts w:hint="eastAsia" w:ascii="宋体" w:hAnsi="宋体" w:eastAsia="宋体" w:cs="宋体"/>
          <w:color w:val="auto"/>
          <w:szCs w:val="21"/>
          <w:highlight w:val="none"/>
          <w:lang w:val="en-US" w:eastAsia="zh-CN" w:bidi="ar"/>
        </w:rPr>
        <w:t>供应商</w:t>
      </w:r>
      <w:r>
        <w:rPr>
          <w:rFonts w:hint="eastAsia" w:ascii="宋体" w:hAnsi="宋体" w:eastAsia="宋体" w:cs="宋体"/>
          <w:color w:val="auto"/>
          <w:szCs w:val="21"/>
          <w:highlight w:val="none"/>
          <w:lang w:bidi="ar"/>
        </w:rPr>
        <w:t>登录政府采购一体化平台“苏采云”供应商端，通过系统在线提交电子</w:t>
      </w:r>
      <w:r>
        <w:rPr>
          <w:rFonts w:hint="eastAsia" w:ascii="宋体" w:hAnsi="宋体" w:eastAsia="宋体" w:cs="宋体"/>
          <w:color w:val="auto"/>
          <w:szCs w:val="21"/>
          <w:highlight w:val="none"/>
          <w:lang w:eastAsia="zh-CN" w:bidi="ar"/>
        </w:rPr>
        <w:t>响应文件</w:t>
      </w:r>
      <w:r>
        <w:rPr>
          <w:rFonts w:hint="eastAsia" w:ascii="宋体" w:hAnsi="宋体" w:eastAsia="宋体" w:cs="宋体"/>
          <w:color w:val="auto"/>
          <w:szCs w:val="21"/>
          <w:highlight w:val="none"/>
          <w:lang w:bidi="ar"/>
        </w:rPr>
        <w:t>。</w:t>
      </w:r>
    </w:p>
    <w:p w14:paraId="1D71C659">
      <w:pPr>
        <w:pStyle w:val="13"/>
        <w:pageBreakBefore w:val="0"/>
        <w:spacing w:before="0" w:line="420" w:lineRule="exact"/>
        <w:jc w:val="left"/>
        <w:rPr>
          <w:rFonts w:hint="eastAsia" w:ascii="宋体" w:hAnsi="宋体" w:eastAsia="宋体" w:cs="宋体"/>
          <w:color w:val="auto"/>
          <w:sz w:val="21"/>
          <w:szCs w:val="21"/>
          <w:highlight w:val="none"/>
        </w:rPr>
      </w:pPr>
    </w:p>
    <w:p w14:paraId="7D5F2D34">
      <w:pPr>
        <w:pStyle w:val="13"/>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五、开启</w:t>
      </w:r>
    </w:p>
    <w:p w14:paraId="6569AE15">
      <w:pPr>
        <w:pageBreakBefore w:val="0"/>
        <w:spacing w:line="420" w:lineRule="exact"/>
        <w:ind w:firstLine="420"/>
        <w:rPr>
          <w:rFonts w:hint="eastAsia" w:ascii="宋体" w:hAnsi="宋体" w:cs="宋体"/>
          <w:bCs/>
          <w:color w:val="auto"/>
          <w:szCs w:val="21"/>
          <w:highlight w:val="none"/>
          <w:u w:val="single"/>
        </w:rPr>
      </w:pPr>
      <w:r>
        <w:rPr>
          <w:rFonts w:hint="eastAsia" w:ascii="宋体" w:hAnsi="宋体" w:cs="宋体"/>
          <w:color w:val="auto"/>
          <w:szCs w:val="21"/>
          <w:highlight w:val="none"/>
          <w:lang w:bidi="ar"/>
        </w:rPr>
        <w:t>时间：</w:t>
      </w:r>
      <w:r>
        <w:rPr>
          <w:rFonts w:hint="eastAsia" w:ascii="宋体" w:hAnsi="宋体" w:cs="宋体"/>
          <w:b/>
          <w:bCs/>
          <w:color w:val="auto"/>
          <w:szCs w:val="21"/>
          <w:highlight w:val="none"/>
          <w:u w:val="single"/>
          <w:lang w:eastAsia="zh-CN"/>
        </w:rPr>
        <w:t>202</w:t>
      </w:r>
      <w:r>
        <w:rPr>
          <w:rFonts w:hint="eastAsia" w:ascii="宋体" w:hAnsi="宋体" w:cs="宋体"/>
          <w:b/>
          <w:bCs/>
          <w:color w:val="auto"/>
          <w:szCs w:val="21"/>
          <w:highlight w:val="none"/>
          <w:u w:val="single"/>
          <w:lang w:val="en-US" w:eastAsia="zh-CN"/>
        </w:rPr>
        <w:t>6</w:t>
      </w:r>
      <w:r>
        <w:rPr>
          <w:rFonts w:hint="eastAsia" w:ascii="宋体" w:hAnsi="宋体" w:cs="宋体"/>
          <w:b/>
          <w:bCs/>
          <w:color w:val="auto"/>
          <w:szCs w:val="21"/>
          <w:highlight w:val="none"/>
          <w:u w:val="none"/>
          <w:lang w:eastAsia="zh-CN"/>
        </w:rPr>
        <w:t>年</w:t>
      </w:r>
      <w:r>
        <w:rPr>
          <w:rFonts w:hint="eastAsia" w:ascii="宋体" w:hAnsi="宋体" w:cs="宋体"/>
          <w:b/>
          <w:bCs/>
          <w:color w:val="auto"/>
          <w:szCs w:val="21"/>
          <w:highlight w:val="none"/>
          <w:u w:val="single"/>
          <w:lang w:val="en-US" w:eastAsia="zh-CN"/>
        </w:rPr>
        <w:t>04</w:t>
      </w:r>
      <w:r>
        <w:rPr>
          <w:rFonts w:hint="eastAsia" w:ascii="宋体" w:hAnsi="宋体" w:cs="宋体"/>
          <w:b/>
          <w:bCs/>
          <w:color w:val="auto"/>
          <w:szCs w:val="21"/>
          <w:highlight w:val="none"/>
          <w:lang w:bidi="ar"/>
        </w:rPr>
        <w:t>月</w:t>
      </w:r>
      <w:r>
        <w:rPr>
          <w:rFonts w:hint="eastAsia" w:ascii="宋体" w:hAnsi="宋体" w:cs="宋体"/>
          <w:b/>
          <w:bCs/>
          <w:color w:val="auto"/>
          <w:szCs w:val="21"/>
          <w:highlight w:val="none"/>
          <w:u w:val="single"/>
          <w:lang w:val="en-US" w:eastAsia="zh-CN" w:bidi="ar"/>
        </w:rPr>
        <w:t xml:space="preserve"> 10 </w:t>
      </w:r>
      <w:r>
        <w:rPr>
          <w:rFonts w:hint="eastAsia" w:ascii="宋体" w:hAnsi="宋体" w:cs="宋体"/>
          <w:b/>
          <w:bCs/>
          <w:color w:val="auto"/>
          <w:szCs w:val="21"/>
          <w:highlight w:val="none"/>
          <w:lang w:bidi="ar"/>
        </w:rPr>
        <w:t>日</w:t>
      </w:r>
      <w:r>
        <w:rPr>
          <w:rFonts w:hint="eastAsia" w:ascii="宋体" w:hAnsi="宋体" w:cs="宋体"/>
          <w:b/>
          <w:bCs/>
          <w:color w:val="auto"/>
          <w:szCs w:val="21"/>
          <w:highlight w:val="none"/>
          <w:u w:val="single"/>
          <w:lang w:val="en-US" w:eastAsia="zh-CN"/>
        </w:rPr>
        <w:t>13</w:t>
      </w:r>
      <w:r>
        <w:rPr>
          <w:rFonts w:hint="eastAsia" w:ascii="宋体" w:hAnsi="宋体" w:cs="宋体"/>
          <w:b/>
          <w:bCs/>
          <w:color w:val="auto"/>
          <w:szCs w:val="21"/>
          <w:highlight w:val="none"/>
          <w:lang w:bidi="ar"/>
        </w:rPr>
        <w:t>点</w:t>
      </w:r>
      <w:r>
        <w:rPr>
          <w:rFonts w:hint="eastAsia" w:ascii="宋体" w:hAnsi="宋体" w:cs="宋体"/>
          <w:b/>
          <w:bCs/>
          <w:color w:val="auto"/>
          <w:szCs w:val="21"/>
          <w:highlight w:val="none"/>
          <w:u w:val="single"/>
          <w:lang w:val="en-US" w:eastAsia="zh-CN"/>
        </w:rPr>
        <w:t>30</w:t>
      </w:r>
      <w:r>
        <w:rPr>
          <w:rFonts w:hint="eastAsia" w:ascii="宋体" w:hAnsi="宋体" w:cs="宋体"/>
          <w:b/>
          <w:bCs/>
          <w:color w:val="auto"/>
          <w:szCs w:val="21"/>
          <w:highlight w:val="none"/>
          <w:lang w:bidi="ar"/>
        </w:rPr>
        <w:t>分（北京时间）</w:t>
      </w:r>
      <w:r>
        <w:rPr>
          <w:rFonts w:hint="eastAsia" w:ascii="宋体" w:hAnsi="宋体" w:cs="宋体"/>
          <w:b/>
          <w:bCs/>
          <w:iCs/>
          <w:color w:val="auto"/>
          <w:szCs w:val="21"/>
          <w:highlight w:val="none"/>
          <w:lang w:bidi="ar"/>
        </w:rPr>
        <w:t>。</w:t>
      </w:r>
    </w:p>
    <w:p w14:paraId="509C6B95">
      <w:pPr>
        <w:pageBreakBefore w:val="0"/>
        <w:spacing w:line="42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地点：本项目采用不见面交易方式，无需到现场提交，</w:t>
      </w:r>
      <w:r>
        <w:rPr>
          <w:rFonts w:hint="eastAsia" w:ascii="宋体" w:hAnsi="宋体" w:eastAsia="宋体" w:cs="宋体"/>
          <w:color w:val="auto"/>
          <w:szCs w:val="21"/>
          <w:highlight w:val="none"/>
          <w:lang w:val="en-US" w:eastAsia="zh-CN" w:bidi="ar"/>
        </w:rPr>
        <w:t>供应商</w:t>
      </w:r>
      <w:r>
        <w:rPr>
          <w:rFonts w:hint="eastAsia" w:ascii="宋体" w:hAnsi="宋体" w:eastAsia="宋体" w:cs="宋体"/>
          <w:color w:val="auto"/>
          <w:szCs w:val="21"/>
          <w:highlight w:val="none"/>
          <w:lang w:bidi="ar"/>
        </w:rPr>
        <w:t>登录政府采购一体化平台“苏采云”供应商端，通过系统在线提交电子</w:t>
      </w:r>
      <w:r>
        <w:rPr>
          <w:rFonts w:hint="eastAsia" w:ascii="宋体" w:hAnsi="宋体" w:eastAsia="宋体" w:cs="宋体"/>
          <w:color w:val="auto"/>
          <w:szCs w:val="21"/>
          <w:highlight w:val="none"/>
          <w:lang w:eastAsia="zh-CN" w:bidi="ar"/>
        </w:rPr>
        <w:t>响应文件</w:t>
      </w:r>
      <w:r>
        <w:rPr>
          <w:rFonts w:hint="eastAsia" w:ascii="宋体" w:hAnsi="宋体" w:eastAsia="宋体" w:cs="宋体"/>
          <w:color w:val="auto"/>
          <w:szCs w:val="21"/>
          <w:highlight w:val="none"/>
          <w:lang w:bidi="ar"/>
        </w:rPr>
        <w:t>。</w:t>
      </w:r>
    </w:p>
    <w:p w14:paraId="03F7AE5F">
      <w:pPr>
        <w:pStyle w:val="13"/>
        <w:pageBreakBefore w:val="0"/>
        <w:spacing w:before="0" w:line="420" w:lineRule="exact"/>
        <w:jc w:val="left"/>
        <w:rPr>
          <w:rFonts w:hint="eastAsia" w:ascii="宋体" w:hAnsi="宋体" w:eastAsia="宋体" w:cs="宋体"/>
          <w:color w:val="auto"/>
          <w:sz w:val="21"/>
          <w:szCs w:val="21"/>
          <w:highlight w:val="none"/>
        </w:rPr>
      </w:pPr>
    </w:p>
    <w:p w14:paraId="53FB030E">
      <w:pPr>
        <w:pStyle w:val="13"/>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六、公告期限</w:t>
      </w:r>
    </w:p>
    <w:p w14:paraId="0D037BBC">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自本公告发布之日起</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个工作日。</w:t>
      </w:r>
    </w:p>
    <w:p w14:paraId="1D0BCF9A">
      <w:pPr>
        <w:pStyle w:val="6"/>
        <w:rPr>
          <w:rFonts w:hint="eastAsia"/>
          <w:color w:val="auto"/>
          <w:highlight w:val="none"/>
        </w:rPr>
      </w:pPr>
    </w:p>
    <w:p w14:paraId="71FAB534">
      <w:pPr>
        <w:pStyle w:val="13"/>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七、其他补充事宜</w:t>
      </w:r>
    </w:p>
    <w:p w14:paraId="65555A3A">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1.本项目需要落实的政府采购政策</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19CD7E8C">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本项目采用不见面交易方式，请</w:t>
      </w:r>
      <w:r>
        <w:rPr>
          <w:rFonts w:hint="eastAsia" w:ascii="宋体" w:hAnsi="宋体" w:cs="宋体"/>
          <w:color w:val="auto"/>
          <w:szCs w:val="21"/>
          <w:highlight w:val="none"/>
          <w:lang w:val="en-US" w:eastAsia="zh-CN"/>
        </w:rPr>
        <w:t>供应商</w:t>
      </w:r>
      <w:r>
        <w:rPr>
          <w:rFonts w:hint="eastAsia" w:ascii="宋体" w:hAnsi="宋体" w:cs="宋体"/>
          <w:color w:val="auto"/>
          <w:szCs w:val="21"/>
          <w:highlight w:val="none"/>
        </w:rPr>
        <w:t>认真学习政府采购一体化平台“苏采云”的相关操作手册，办理CA认证证书、进行政府采购一体化平台“苏采云”注册绑定，并认真核实数字认证证书情况确认是否符合本项目电子化采购流程要求。</w:t>
      </w:r>
    </w:p>
    <w:p w14:paraId="23254976">
      <w:pPr>
        <w:pageBreakBefore w:val="0"/>
        <w:spacing w:line="420" w:lineRule="exact"/>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详见江苏政府采购网或常州市政府采购网的“苏采云”相关专栏。领取CA和办理电子签章[请至常州市锦绣路2号常州市政务服务中心1-1号楼四楼大厅CA办理窗口办理，窗口联系电话0519-85588120，其他联系方式见《苏采云系统供应商操作手册》（以下简称《操作手册》）]及“苏采云”系统公布的相关联系方式，进行注册并按《操作手册》要求制作、上传电子投标文件等。操作“苏采云”系统过程中如有不明，请及时联系苏采云客服。</w:t>
      </w:r>
    </w:p>
    <w:p w14:paraId="3FD771BD">
      <w:pPr>
        <w:pageBreakBefore w:val="0"/>
        <w:spacing w:line="420" w:lineRule="exact"/>
        <w:ind w:firstLine="420"/>
        <w:rPr>
          <w:rFonts w:hint="eastAsia" w:ascii="宋体" w:hAnsi="宋体" w:cs="宋体"/>
          <w:color w:val="auto"/>
          <w:szCs w:val="21"/>
          <w:highlight w:val="none"/>
          <w:lang w:val="zh-TW"/>
        </w:rPr>
      </w:pP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val="zh-TW"/>
        </w:rPr>
        <w:t>.本项目不收取</w:t>
      </w:r>
      <w:r>
        <w:rPr>
          <w:rFonts w:hint="eastAsia" w:ascii="宋体" w:hAnsi="宋体" w:cs="宋体"/>
          <w:color w:val="auto"/>
          <w:szCs w:val="21"/>
          <w:highlight w:val="none"/>
          <w:lang w:val="en-US" w:eastAsia="zh-CN"/>
        </w:rPr>
        <w:t>磋商</w:t>
      </w:r>
      <w:r>
        <w:rPr>
          <w:rFonts w:hint="eastAsia" w:ascii="宋体" w:hAnsi="宋体" w:cs="宋体"/>
          <w:color w:val="auto"/>
          <w:szCs w:val="21"/>
          <w:highlight w:val="none"/>
          <w:lang w:val="zh-TW"/>
        </w:rPr>
        <w:t>保证金。</w:t>
      </w:r>
    </w:p>
    <w:p w14:paraId="2ECFB38E">
      <w:pPr>
        <w:pageBreakBefore w:val="0"/>
        <w:spacing w:line="420" w:lineRule="exact"/>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4.公告发布媒体：江苏政府采购网、常州市政府采购网网站。</w:t>
      </w:r>
    </w:p>
    <w:p w14:paraId="3C2992A2">
      <w:pPr>
        <w:pageBreakBefore w:val="0"/>
        <w:spacing w:line="420" w:lineRule="exact"/>
        <w:ind w:firstLine="420"/>
        <w:rPr>
          <w:rFonts w:hint="eastAsia" w:ascii="宋体" w:hAnsi="宋体" w:cs="宋体"/>
          <w:b/>
          <w:bCs/>
          <w:color w:val="auto"/>
          <w:szCs w:val="21"/>
          <w:highlight w:val="none"/>
          <w:lang w:val="zh-TW"/>
        </w:rPr>
      </w:pPr>
      <w:r>
        <w:rPr>
          <w:rFonts w:hint="eastAsia" w:ascii="宋体" w:hAnsi="宋体" w:cs="宋体"/>
          <w:b/>
          <w:bCs/>
          <w:color w:val="auto"/>
          <w:szCs w:val="21"/>
          <w:highlight w:val="none"/>
          <w:lang w:val="en-US" w:eastAsia="zh-CN"/>
        </w:rPr>
        <w:t>5</w:t>
      </w:r>
      <w:r>
        <w:rPr>
          <w:rFonts w:hint="eastAsia" w:ascii="宋体" w:hAnsi="宋体" w:cs="宋体"/>
          <w:b/>
          <w:bCs/>
          <w:color w:val="auto"/>
          <w:szCs w:val="21"/>
          <w:highlight w:val="none"/>
          <w:lang w:val="zh-TW"/>
        </w:rPr>
        <w:t>.关于常州市中小企业政府采购信用融资</w:t>
      </w:r>
    </w:p>
    <w:p w14:paraId="645604CD">
      <w:pPr>
        <w:pageBreakBefore w:val="0"/>
        <w:spacing w:line="420" w:lineRule="exact"/>
        <w:ind w:firstLine="420"/>
        <w:rPr>
          <w:rFonts w:hint="eastAsia" w:ascii="宋体" w:hAnsi="宋体" w:cs="宋体"/>
          <w:color w:val="auto"/>
          <w:szCs w:val="21"/>
          <w:highlight w:val="none"/>
          <w:lang w:val="zh-TW"/>
        </w:rPr>
      </w:pPr>
      <w:r>
        <w:rPr>
          <w:rFonts w:hint="eastAsia" w:ascii="宋体" w:hAnsi="宋体" w:cs="宋体"/>
          <w:color w:val="auto"/>
          <w:szCs w:val="21"/>
          <w:highlight w:val="none"/>
          <w:lang w:val="zh-TW"/>
        </w:rPr>
        <w:t>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3FE20D20">
      <w:pPr>
        <w:pStyle w:val="13"/>
        <w:pageBreakBefore w:val="0"/>
        <w:spacing w:before="0" w:line="420" w:lineRule="exact"/>
        <w:jc w:val="left"/>
        <w:rPr>
          <w:rFonts w:hint="eastAsia" w:ascii="宋体" w:hAnsi="宋体" w:eastAsia="宋体" w:cs="宋体"/>
          <w:color w:val="auto"/>
          <w:sz w:val="21"/>
          <w:szCs w:val="21"/>
          <w:highlight w:val="none"/>
        </w:rPr>
      </w:pPr>
    </w:p>
    <w:p w14:paraId="38A09417">
      <w:pPr>
        <w:pStyle w:val="13"/>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八、对本项目提出询问，请按以下方式联系。</w:t>
      </w:r>
    </w:p>
    <w:p w14:paraId="1F1EC46F">
      <w:pPr>
        <w:pageBreakBefore w:val="0"/>
        <w:widowControl/>
        <w:spacing w:line="420" w:lineRule="exact"/>
        <w:jc w:val="left"/>
        <w:rPr>
          <w:rFonts w:hint="eastAsia" w:ascii="宋体" w:hAnsi="宋体" w:cs="宋体"/>
          <w:b/>
          <w:color w:val="auto"/>
          <w:szCs w:val="21"/>
          <w:highlight w:val="none"/>
        </w:rPr>
      </w:pPr>
      <w:r>
        <w:rPr>
          <w:rFonts w:hint="eastAsia" w:ascii="宋体" w:hAnsi="宋体" w:cs="宋体"/>
          <w:color w:val="auto"/>
          <w:szCs w:val="21"/>
          <w:highlight w:val="none"/>
        </w:rPr>
        <w:t>　　</w:t>
      </w:r>
      <w:r>
        <w:rPr>
          <w:rFonts w:hint="eastAsia" w:ascii="宋体" w:hAnsi="宋体" w:cs="宋体"/>
          <w:b/>
          <w:color w:val="auto"/>
          <w:szCs w:val="21"/>
          <w:highlight w:val="none"/>
        </w:rPr>
        <w:t>1.采购人信息</w:t>
      </w:r>
    </w:p>
    <w:p w14:paraId="3E06C419">
      <w:pPr>
        <w:pageBreakBefore w:val="0"/>
        <w:spacing w:line="420" w:lineRule="exact"/>
        <w:ind w:firstLine="420"/>
        <w:jc w:val="left"/>
        <w:rPr>
          <w:rFonts w:hint="eastAsia" w:ascii="宋体" w:hAnsi="宋体" w:eastAsia="宋体" w:cs="宋体"/>
          <w:color w:val="auto"/>
          <w:szCs w:val="21"/>
          <w:highlight w:val="none"/>
        </w:rPr>
      </w:pPr>
      <w:r>
        <w:rPr>
          <w:rFonts w:hint="eastAsia" w:ascii="宋体" w:hAnsi="宋体" w:cs="宋体"/>
          <w:color w:val="auto"/>
          <w:szCs w:val="21"/>
          <w:highlight w:val="none"/>
        </w:rPr>
        <w:t>名    称：</w:t>
      </w:r>
      <w:r>
        <w:rPr>
          <w:rFonts w:hint="eastAsia" w:ascii="宋体" w:hAnsi="宋体" w:cs="宋体"/>
          <w:color w:val="auto"/>
          <w:szCs w:val="21"/>
          <w:highlight w:val="none"/>
          <w:u w:val="single"/>
          <w:lang w:eastAsia="zh-CN"/>
        </w:rPr>
        <w:t>常州市新北区市政绿化管理所</w:t>
      </w:r>
    </w:p>
    <w:p w14:paraId="5BBDC4B6">
      <w:pPr>
        <w:pageBreakBefore w:val="0"/>
        <w:widowControl/>
        <w:spacing w:line="420" w:lineRule="exact"/>
        <w:ind w:firstLine="420"/>
        <w:jc w:val="left"/>
        <w:rPr>
          <w:rFonts w:hint="eastAsia" w:ascii="宋体" w:hAnsi="宋体" w:eastAsia="宋体" w:cs="宋体"/>
          <w:color w:val="auto"/>
          <w:szCs w:val="21"/>
          <w:highlight w:val="none"/>
          <w:u w:val="single"/>
        </w:rPr>
      </w:pPr>
      <w:r>
        <w:rPr>
          <w:rFonts w:hint="eastAsia" w:ascii="宋体" w:hAnsi="宋体" w:cs="宋体"/>
          <w:color w:val="auto"/>
          <w:szCs w:val="21"/>
          <w:highlight w:val="none"/>
        </w:rPr>
        <w:t>地    址：</w:t>
      </w:r>
      <w:r>
        <w:rPr>
          <w:rFonts w:hint="eastAsia" w:ascii="宋体" w:hAnsi="宋体" w:cs="宋体"/>
          <w:color w:val="auto"/>
          <w:szCs w:val="21"/>
          <w:highlight w:val="none"/>
          <w:u w:val="single"/>
          <w:lang w:val="zh-TW" w:eastAsia="zh-CN"/>
        </w:rPr>
        <w:t>江苏省常州市新北区泰山路225号</w:t>
      </w:r>
    </w:p>
    <w:p w14:paraId="5F777B98">
      <w:pPr>
        <w:pageBreakBefore w:val="0"/>
        <w:spacing w:line="420" w:lineRule="exact"/>
        <w:ind w:firstLine="420"/>
        <w:jc w:val="left"/>
        <w:rPr>
          <w:rFonts w:hint="eastAsia" w:ascii="宋体" w:hAnsi="宋体" w:cs="宋体"/>
          <w:color w:val="auto"/>
          <w:szCs w:val="21"/>
          <w:highlight w:val="none"/>
          <w:u w:val="single"/>
          <w:lang w:val="zh-TW" w:bidi="ar"/>
        </w:rPr>
      </w:pPr>
      <w:r>
        <w:rPr>
          <w:rFonts w:hint="eastAsia" w:ascii="宋体" w:hAnsi="宋体" w:cs="宋体"/>
          <w:color w:val="auto"/>
          <w:szCs w:val="21"/>
          <w:highlight w:val="none"/>
          <w:lang w:val="en-US" w:eastAsia="zh-CN" w:bidi="ar"/>
        </w:rPr>
        <w:t>联 系 人：</w:t>
      </w:r>
      <w:r>
        <w:rPr>
          <w:rFonts w:hint="eastAsia" w:ascii="宋体" w:hAnsi="宋体" w:cs="宋体"/>
          <w:color w:val="auto"/>
          <w:szCs w:val="21"/>
          <w:highlight w:val="none"/>
          <w:u w:val="single"/>
          <w:lang w:val="zh-TW" w:eastAsia="zh-CN" w:bidi="ar"/>
        </w:rPr>
        <w:t>朱女士</w:t>
      </w:r>
    </w:p>
    <w:p w14:paraId="34EDAA60">
      <w:pPr>
        <w:pageBreakBefore w:val="0"/>
        <w:spacing w:line="420" w:lineRule="exact"/>
        <w:ind w:firstLine="420"/>
        <w:jc w:val="left"/>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lang w:val="zh-TW" w:bidi="ar"/>
        </w:rPr>
        <w:t>联系方式：</w:t>
      </w:r>
      <w:r>
        <w:rPr>
          <w:rFonts w:hint="eastAsia" w:ascii="宋体" w:hAnsi="宋体" w:cs="宋体"/>
          <w:color w:val="auto"/>
          <w:szCs w:val="21"/>
          <w:highlight w:val="none"/>
          <w:u w:val="single"/>
          <w:lang w:val="en-US" w:eastAsia="zh-CN" w:bidi="ar"/>
        </w:rPr>
        <w:t>0519-89816903</w:t>
      </w:r>
    </w:p>
    <w:p w14:paraId="349AE6C3">
      <w:pPr>
        <w:pageBreakBefore w:val="0"/>
        <w:spacing w:line="420" w:lineRule="exact"/>
        <w:ind w:firstLine="422"/>
        <w:jc w:val="left"/>
        <w:rPr>
          <w:rFonts w:hint="eastAsia" w:ascii="宋体" w:hAnsi="宋体" w:cs="宋体"/>
          <w:b/>
          <w:color w:val="auto"/>
          <w:szCs w:val="21"/>
          <w:highlight w:val="none"/>
        </w:rPr>
      </w:pPr>
      <w:r>
        <w:rPr>
          <w:rFonts w:hint="eastAsia" w:ascii="宋体" w:hAnsi="宋体" w:cs="宋体"/>
          <w:b/>
          <w:color w:val="auto"/>
          <w:szCs w:val="21"/>
          <w:highlight w:val="none"/>
        </w:rPr>
        <w:t>2.采购代理机构信息</w:t>
      </w:r>
    </w:p>
    <w:p w14:paraId="7D01D2A3">
      <w:pPr>
        <w:pageBreakBefore w:val="0"/>
        <w:spacing w:line="420" w:lineRule="exact"/>
        <w:ind w:firstLine="420"/>
        <w:jc w:val="left"/>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名    称：</w:t>
      </w:r>
      <w:r>
        <w:rPr>
          <w:rFonts w:hint="eastAsia" w:ascii="宋体" w:hAnsi="宋体" w:cs="宋体"/>
          <w:color w:val="auto"/>
          <w:szCs w:val="21"/>
          <w:highlight w:val="none"/>
          <w:u w:val="single"/>
          <w:lang w:eastAsia="zh-CN"/>
        </w:rPr>
        <w:t>常州中瑞工程造价咨询有限公司</w:t>
      </w:r>
    </w:p>
    <w:p w14:paraId="265C4702">
      <w:pPr>
        <w:pageBreakBefore w:val="0"/>
        <w:spacing w:line="420" w:lineRule="exact"/>
        <w:ind w:firstLine="420"/>
        <w:jc w:val="left"/>
        <w:rPr>
          <w:rFonts w:hint="eastAsia" w:ascii="宋体" w:hAnsi="宋体" w:eastAsia="宋体" w:cs="宋体"/>
          <w:color w:val="auto"/>
          <w:szCs w:val="21"/>
          <w:highlight w:val="none"/>
          <w:u w:val="single"/>
        </w:rPr>
      </w:pPr>
      <w:r>
        <w:rPr>
          <w:rFonts w:hint="eastAsia" w:ascii="宋体" w:hAnsi="宋体" w:cs="宋体"/>
          <w:color w:val="auto"/>
          <w:szCs w:val="21"/>
          <w:highlight w:val="none"/>
        </w:rPr>
        <w:t>地    址：</w:t>
      </w:r>
      <w:r>
        <w:rPr>
          <w:rFonts w:hint="eastAsia" w:ascii="宋体" w:hAnsi="宋体" w:cs="宋体"/>
          <w:color w:val="auto"/>
          <w:szCs w:val="21"/>
          <w:highlight w:val="none"/>
          <w:u w:val="single"/>
          <w:lang w:eastAsia="zh-CN"/>
        </w:rPr>
        <w:t>常州市新北区友邦商务大厦A座13楼</w:t>
      </w:r>
    </w:p>
    <w:p w14:paraId="60B34484">
      <w:pPr>
        <w:pageBreakBefore w:val="0"/>
        <w:spacing w:line="420" w:lineRule="exact"/>
        <w:ind w:firstLine="420"/>
        <w:jc w:val="left"/>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联系方式：</w:t>
      </w:r>
      <w:r>
        <w:rPr>
          <w:rFonts w:hint="eastAsia" w:ascii="宋体" w:hAnsi="宋体" w:cs="宋体"/>
          <w:color w:val="auto"/>
          <w:szCs w:val="21"/>
          <w:highlight w:val="none"/>
          <w:u w:val="single"/>
          <w:lang w:eastAsia="zh-CN"/>
        </w:rPr>
        <w:t>0519-85606263</w:t>
      </w:r>
    </w:p>
    <w:p w14:paraId="49C9C9C5">
      <w:pPr>
        <w:pageBreakBefore w:val="0"/>
        <w:spacing w:line="420" w:lineRule="exact"/>
        <w:ind w:firstLine="422"/>
        <w:rPr>
          <w:rFonts w:hint="eastAsia" w:ascii="宋体" w:hAnsi="宋体" w:cs="宋体"/>
          <w:b/>
          <w:color w:val="auto"/>
          <w:szCs w:val="21"/>
          <w:highlight w:val="none"/>
          <w:u w:val="single"/>
        </w:rPr>
      </w:pPr>
      <w:r>
        <w:rPr>
          <w:rFonts w:hint="eastAsia" w:ascii="宋体" w:hAnsi="宋体" w:cs="宋体"/>
          <w:b/>
          <w:color w:val="auto"/>
          <w:szCs w:val="21"/>
          <w:highlight w:val="none"/>
        </w:rPr>
        <w:t>3.项目联系方式</w:t>
      </w:r>
    </w:p>
    <w:p w14:paraId="4FD955EB">
      <w:pPr>
        <w:pStyle w:val="15"/>
        <w:pageBreakBefore w:val="0"/>
        <w:spacing w:line="420" w:lineRule="exact"/>
        <w:ind w:firstLine="420"/>
        <w:rPr>
          <w:rFonts w:hint="eastAsia" w:ascii="宋体" w:hAnsi="宋体" w:eastAsia="宋体" w:cs="宋体"/>
          <w:color w:val="auto"/>
          <w:szCs w:val="21"/>
          <w:highlight w:val="none"/>
          <w:lang w:eastAsia="zh-CN"/>
        </w:rPr>
      </w:pPr>
      <w:r>
        <w:rPr>
          <w:rFonts w:hAnsi="宋体" w:cs="宋体"/>
          <w:color w:val="auto"/>
          <w:szCs w:val="21"/>
          <w:highlight w:val="none"/>
        </w:rPr>
        <w:t>项目联系人：</w:t>
      </w:r>
      <w:r>
        <w:rPr>
          <w:rFonts w:hint="eastAsia" w:hAnsi="宋体" w:cs="宋体"/>
          <w:color w:val="auto"/>
          <w:szCs w:val="21"/>
          <w:highlight w:val="none"/>
          <w:u w:val="single"/>
          <w:lang w:val="en-US" w:eastAsia="zh-CN"/>
        </w:rPr>
        <w:t>孙</w:t>
      </w:r>
      <w:r>
        <w:rPr>
          <w:rFonts w:hAnsi="宋体" w:cs="宋体"/>
          <w:color w:val="auto"/>
          <w:szCs w:val="21"/>
          <w:highlight w:val="none"/>
          <w:u w:val="single"/>
        </w:rPr>
        <w:t>工</w:t>
      </w: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u w:val="none"/>
          <w:lang w:val="en-US" w:eastAsia="zh-CN"/>
        </w:rPr>
        <w:t xml:space="preserve">          </w:t>
      </w:r>
      <w:r>
        <w:rPr>
          <w:rFonts w:ascii="宋体" w:hAnsi="宋体" w:eastAsia="宋体" w:cs="宋体"/>
          <w:color w:val="auto"/>
          <w:szCs w:val="21"/>
          <w:highlight w:val="none"/>
        </w:rPr>
        <w:t>电      话：</w:t>
      </w:r>
      <w:r>
        <w:rPr>
          <w:rFonts w:hint="eastAsia" w:hAnsi="宋体" w:cs="宋体"/>
          <w:color w:val="auto"/>
          <w:szCs w:val="21"/>
          <w:highlight w:val="none"/>
          <w:u w:val="single"/>
          <w:lang w:eastAsia="zh-CN"/>
        </w:rPr>
        <w:t>0519-85606263</w:t>
      </w:r>
    </w:p>
    <w:p w14:paraId="4BC87541">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r>
    </w:p>
    <w:p w14:paraId="72D57449">
      <w:pPr>
        <w:spacing w:line="360" w:lineRule="auto"/>
        <w:jc w:val="center"/>
        <w:outlineLvl w:val="0"/>
        <w:rPr>
          <w:rFonts w:hint="eastAsia" w:ascii="宋体" w:hAnsi="宋体" w:cs="宋体"/>
          <w:b/>
          <w:color w:val="auto"/>
          <w:sz w:val="32"/>
          <w:szCs w:val="32"/>
          <w:highlight w:val="none"/>
        </w:rPr>
      </w:pPr>
      <w:r>
        <w:rPr>
          <w:rFonts w:hint="eastAsia" w:ascii="宋体" w:hAnsi="宋体" w:cs="宋体"/>
          <w:b/>
          <w:color w:val="auto"/>
          <w:sz w:val="32"/>
          <w:szCs w:val="32"/>
          <w:highlight w:val="none"/>
        </w:rPr>
        <w:t>第二章   供应商须知</w:t>
      </w:r>
    </w:p>
    <w:p w14:paraId="7F4683DA">
      <w:pPr>
        <w:pStyle w:val="13"/>
        <w:tabs>
          <w:tab w:val="center" w:pos="4592"/>
          <w:tab w:val="left" w:pos="7860"/>
        </w:tabs>
        <w:spacing w:before="0" w:line="360" w:lineRule="auto"/>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t>供应商须知资料表</w:t>
      </w:r>
    </w:p>
    <w:p w14:paraId="72FA5445">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本表是对供应商须知的具体补充和修改，如有矛盾，均以本资料表为准。</w:t>
      </w:r>
    </w:p>
    <w:p w14:paraId="12900E03">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标记“</w:t>
      </w:r>
      <w:r>
        <w:rPr>
          <w:rFonts w:hint="eastAsia" w:ascii="宋体" w:hAnsi="宋体" w:cs="宋体"/>
          <w:b/>
          <w:color w:val="auto"/>
          <w:szCs w:val="21"/>
          <w:highlight w:val="none"/>
        </w:rPr>
        <w:t>■</w:t>
      </w:r>
      <w:r>
        <w:rPr>
          <w:rFonts w:hint="eastAsia" w:ascii="宋体" w:hAnsi="宋体" w:cs="宋体"/>
          <w:color w:val="auto"/>
          <w:szCs w:val="21"/>
          <w:highlight w:val="none"/>
        </w:rPr>
        <w:t>”的选项意为适用于本项目，标记“□”的选项意为不适用于本项目。</w:t>
      </w:r>
    </w:p>
    <w:tbl>
      <w:tblPr>
        <w:tblStyle w:val="7"/>
        <w:tblW w:w="99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988"/>
        <w:gridCol w:w="1701"/>
        <w:gridCol w:w="7305"/>
      </w:tblGrid>
      <w:tr w14:paraId="68430D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tblHeader/>
          <w:jc w:val="center"/>
        </w:trPr>
        <w:tc>
          <w:tcPr>
            <w:tcW w:w="988" w:type="dxa"/>
            <w:shd w:val="clear" w:color="auto" w:fill="auto"/>
            <w:noWrap w:val="0"/>
            <w:vAlign w:val="center"/>
          </w:tcPr>
          <w:p w14:paraId="5C7C1A41">
            <w:pPr>
              <w:keepNext w:val="0"/>
              <w:keepLines w:val="0"/>
              <w:pageBreakBefore w:val="0"/>
              <w:widowControl w:val="0"/>
              <w:spacing w:before="124" w:after="124"/>
              <w:jc w:val="center"/>
              <w:rPr>
                <w:rFonts w:hint="eastAsia" w:ascii="宋体" w:hAnsi="宋体" w:cs="宋体"/>
                <w:b/>
                <w:bCs/>
                <w:color w:val="auto"/>
                <w:szCs w:val="21"/>
                <w:highlight w:val="none"/>
              </w:rPr>
            </w:pPr>
            <w:r>
              <w:rPr>
                <w:rFonts w:hint="eastAsia" w:ascii="宋体" w:hAnsi="宋体" w:cs="宋体"/>
                <w:b/>
                <w:color w:val="auto"/>
                <w:szCs w:val="21"/>
                <w:highlight w:val="none"/>
              </w:rPr>
              <w:t>条款号</w:t>
            </w:r>
          </w:p>
        </w:tc>
        <w:tc>
          <w:tcPr>
            <w:tcW w:w="1701" w:type="dxa"/>
            <w:shd w:val="clear" w:color="auto" w:fill="auto"/>
            <w:noWrap w:val="0"/>
            <w:vAlign w:val="center"/>
          </w:tcPr>
          <w:p w14:paraId="415771A7">
            <w:pPr>
              <w:keepNext w:val="0"/>
              <w:keepLines w:val="0"/>
              <w:pageBreakBefore w:val="0"/>
              <w:widowControl w:val="0"/>
              <w:spacing w:before="124" w:after="124"/>
              <w:jc w:val="center"/>
              <w:rPr>
                <w:rFonts w:hint="eastAsia" w:ascii="宋体" w:hAnsi="宋体" w:cs="宋体"/>
                <w:b/>
                <w:bCs/>
                <w:color w:val="auto"/>
                <w:szCs w:val="21"/>
                <w:highlight w:val="none"/>
              </w:rPr>
            </w:pPr>
            <w:r>
              <w:rPr>
                <w:rFonts w:hint="eastAsia" w:ascii="宋体" w:hAnsi="宋体" w:cs="宋体"/>
                <w:b/>
                <w:bCs/>
                <w:color w:val="auto"/>
                <w:szCs w:val="21"/>
                <w:highlight w:val="none"/>
              </w:rPr>
              <w:t>条目</w:t>
            </w:r>
          </w:p>
        </w:tc>
        <w:tc>
          <w:tcPr>
            <w:tcW w:w="7305" w:type="dxa"/>
            <w:shd w:val="clear" w:color="auto" w:fill="auto"/>
            <w:noWrap w:val="0"/>
            <w:vAlign w:val="center"/>
          </w:tcPr>
          <w:p w14:paraId="0C3C8605">
            <w:pPr>
              <w:keepNext w:val="0"/>
              <w:keepLines w:val="0"/>
              <w:pageBreakBefore w:val="0"/>
              <w:widowControl w:val="0"/>
              <w:spacing w:before="124" w:after="124"/>
              <w:jc w:val="center"/>
              <w:rPr>
                <w:rFonts w:hint="eastAsia" w:ascii="宋体" w:hAnsi="宋体" w:cs="宋体"/>
                <w:b/>
                <w:bCs/>
                <w:color w:val="auto"/>
                <w:szCs w:val="21"/>
                <w:highlight w:val="none"/>
              </w:rPr>
            </w:pPr>
            <w:r>
              <w:rPr>
                <w:rFonts w:hint="eastAsia" w:ascii="宋体" w:hAnsi="宋体" w:cs="宋体"/>
                <w:b/>
                <w:bCs/>
                <w:color w:val="auto"/>
                <w:szCs w:val="21"/>
                <w:highlight w:val="none"/>
              </w:rPr>
              <w:t>内容</w:t>
            </w:r>
          </w:p>
        </w:tc>
      </w:tr>
      <w:tr w14:paraId="51CC49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2A01B112">
            <w:pPr>
              <w:pStyle w:val="15"/>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2.2</w:t>
            </w:r>
          </w:p>
        </w:tc>
        <w:tc>
          <w:tcPr>
            <w:tcW w:w="1701" w:type="dxa"/>
            <w:shd w:val="clear" w:color="auto" w:fill="auto"/>
            <w:noWrap w:val="0"/>
            <w:vAlign w:val="center"/>
          </w:tcPr>
          <w:p w14:paraId="54D27E2E">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项目属性</w:t>
            </w:r>
          </w:p>
        </w:tc>
        <w:tc>
          <w:tcPr>
            <w:tcW w:w="7305" w:type="dxa"/>
            <w:shd w:val="clear" w:color="auto" w:fill="auto"/>
            <w:noWrap w:val="0"/>
            <w:vAlign w:val="center"/>
          </w:tcPr>
          <w:p w14:paraId="1904E4B9">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项目属性：</w:t>
            </w:r>
          </w:p>
          <w:p w14:paraId="0BE4DAF7">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□服务</w:t>
            </w:r>
          </w:p>
          <w:p w14:paraId="4E20BAB8">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□货物</w:t>
            </w:r>
          </w:p>
          <w:p w14:paraId="0EAC8C81">
            <w:pPr>
              <w:keepNext w:val="0"/>
              <w:keepLines w:val="0"/>
              <w:pageBreakBefore w:val="0"/>
              <w:widowControl w:val="0"/>
              <w:spacing w:before="124" w:after="124"/>
              <w:jc w:val="left"/>
              <w:rPr>
                <w:rFonts w:hint="eastAsia" w:ascii="宋体" w:hAnsi="宋体" w:cs="宋体"/>
                <w:color w:val="auto"/>
                <w:szCs w:val="21"/>
                <w:highlight w:val="none"/>
                <w:u w:val="single"/>
              </w:rPr>
            </w:pPr>
            <w:r>
              <w:rPr>
                <w:rFonts w:hint="eastAsia" w:ascii="宋体" w:hAnsi="宋体" w:cs="宋体"/>
                <w:b/>
                <w:color w:val="auto"/>
                <w:szCs w:val="21"/>
                <w:highlight w:val="none"/>
              </w:rPr>
              <w:t>■</w:t>
            </w:r>
            <w:r>
              <w:rPr>
                <w:rFonts w:hint="eastAsia" w:ascii="宋体" w:hAnsi="宋体" w:cs="宋体"/>
                <w:color w:val="auto"/>
                <w:szCs w:val="21"/>
                <w:highlight w:val="none"/>
              </w:rPr>
              <w:t>工程</w:t>
            </w:r>
          </w:p>
        </w:tc>
      </w:tr>
      <w:tr w14:paraId="2D59B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563B8D54">
            <w:pPr>
              <w:pStyle w:val="15"/>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2.3</w:t>
            </w:r>
          </w:p>
        </w:tc>
        <w:tc>
          <w:tcPr>
            <w:tcW w:w="1701" w:type="dxa"/>
            <w:shd w:val="clear" w:color="auto" w:fill="auto"/>
            <w:noWrap w:val="0"/>
            <w:vAlign w:val="center"/>
          </w:tcPr>
          <w:p w14:paraId="6AE5F3CA">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科研仪器设备</w:t>
            </w:r>
          </w:p>
        </w:tc>
        <w:tc>
          <w:tcPr>
            <w:tcW w:w="7305" w:type="dxa"/>
            <w:shd w:val="clear" w:color="auto" w:fill="auto"/>
            <w:noWrap w:val="0"/>
            <w:vAlign w:val="center"/>
          </w:tcPr>
          <w:p w14:paraId="47D8CD17">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是否属于科研仪器设备采购项目：</w:t>
            </w:r>
          </w:p>
          <w:p w14:paraId="10206DB2">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□是</w:t>
            </w:r>
          </w:p>
          <w:p w14:paraId="511A2913">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否</w:t>
            </w:r>
          </w:p>
        </w:tc>
      </w:tr>
      <w:tr w14:paraId="2C9B5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vMerge w:val="restart"/>
            <w:shd w:val="clear" w:color="auto" w:fill="auto"/>
            <w:noWrap w:val="0"/>
            <w:vAlign w:val="center"/>
          </w:tcPr>
          <w:p w14:paraId="46B72F49">
            <w:pPr>
              <w:pStyle w:val="15"/>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3.1</w:t>
            </w:r>
          </w:p>
        </w:tc>
        <w:tc>
          <w:tcPr>
            <w:tcW w:w="1701" w:type="dxa"/>
            <w:shd w:val="clear" w:color="auto" w:fill="auto"/>
            <w:noWrap w:val="0"/>
            <w:vAlign w:val="center"/>
          </w:tcPr>
          <w:p w14:paraId="3B959C73">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现场考察</w:t>
            </w:r>
          </w:p>
        </w:tc>
        <w:tc>
          <w:tcPr>
            <w:tcW w:w="7305" w:type="dxa"/>
            <w:shd w:val="clear" w:color="auto" w:fill="auto"/>
            <w:noWrap w:val="0"/>
            <w:vAlign w:val="center"/>
          </w:tcPr>
          <w:p w14:paraId="229E7B01">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不组织</w:t>
            </w:r>
          </w:p>
          <w:p w14:paraId="1956E193">
            <w:pPr>
              <w:keepNext w:val="0"/>
              <w:keepLines w:val="0"/>
              <w:pageBreakBefore w:val="0"/>
              <w:widowControl w:val="0"/>
              <w:spacing w:before="124" w:after="124"/>
              <w:jc w:val="left"/>
              <w:rPr>
                <w:rFonts w:hint="eastAsia" w:ascii="宋体" w:hAnsi="宋体" w:cs="宋体"/>
                <w:bCs/>
                <w:color w:val="auto"/>
                <w:szCs w:val="21"/>
                <w:highlight w:val="none"/>
              </w:rPr>
            </w:pPr>
            <w:r>
              <w:rPr>
                <w:rFonts w:hint="eastAsia" w:ascii="宋体" w:hAnsi="宋体" w:cs="宋体"/>
                <w:color w:val="auto"/>
                <w:szCs w:val="21"/>
                <w:highlight w:val="none"/>
              </w:rPr>
              <w:t>□组织，考察时间：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分</w:t>
            </w:r>
          </w:p>
          <w:p w14:paraId="74CCC3C6">
            <w:pPr>
              <w:pStyle w:val="15"/>
              <w:keepNext w:val="0"/>
              <w:keepLines w:val="0"/>
              <w:pageBreakBefore w:val="0"/>
              <w:widowControl w:val="0"/>
              <w:spacing w:before="124" w:after="124"/>
              <w:rPr>
                <w:rFonts w:hAnsi="宋体" w:cs="宋体"/>
                <w:color w:val="auto"/>
                <w:szCs w:val="21"/>
                <w:highlight w:val="none"/>
              </w:rPr>
            </w:pPr>
            <w:r>
              <w:rPr>
                <w:rFonts w:hAnsi="宋体" w:cs="宋体"/>
                <w:color w:val="auto"/>
                <w:szCs w:val="21"/>
                <w:highlight w:val="none"/>
                <w:lang w:val="en-US" w:eastAsia="zh-CN"/>
              </w:rPr>
              <w:t>考察地点：</w:t>
            </w:r>
            <w:r>
              <w:rPr>
                <w:rFonts w:hAnsi="宋体" w:cs="宋体"/>
                <w:color w:val="auto"/>
                <w:szCs w:val="21"/>
                <w:highlight w:val="none"/>
                <w:u w:val="single"/>
                <w:lang w:val="en-US" w:eastAsia="zh-CN"/>
              </w:rPr>
              <w:t xml:space="preserve">   </w:t>
            </w:r>
            <w:r>
              <w:rPr>
                <w:rFonts w:hAnsi="宋体" w:cs="宋体"/>
                <w:b/>
                <w:bCs/>
                <w:color w:val="auto"/>
                <w:szCs w:val="21"/>
                <w:highlight w:val="none"/>
                <w:u w:val="single"/>
                <w:lang w:val="en-US" w:eastAsia="zh-CN"/>
              </w:rPr>
              <w:t xml:space="preserve">/   </w:t>
            </w:r>
            <w:r>
              <w:rPr>
                <w:rFonts w:hAnsi="宋体" w:cs="宋体"/>
                <w:color w:val="auto"/>
                <w:szCs w:val="21"/>
                <w:highlight w:val="none"/>
                <w:lang w:val="en-US" w:eastAsia="zh-CN"/>
              </w:rPr>
              <w:t>。</w:t>
            </w:r>
          </w:p>
        </w:tc>
      </w:tr>
      <w:tr w14:paraId="15FA36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vMerge w:val="continue"/>
            <w:shd w:val="clear" w:color="auto" w:fill="auto"/>
            <w:noWrap w:val="0"/>
            <w:vAlign w:val="center"/>
          </w:tcPr>
          <w:p w14:paraId="47E86C8D">
            <w:pPr>
              <w:pStyle w:val="15"/>
              <w:keepNext w:val="0"/>
              <w:keepLines w:val="0"/>
              <w:pageBreakBefore w:val="0"/>
              <w:widowControl w:val="0"/>
              <w:spacing w:before="124" w:after="124"/>
              <w:jc w:val="center"/>
              <w:rPr>
                <w:rFonts w:hAnsi="宋体" w:cs="宋体"/>
                <w:color w:val="auto"/>
                <w:szCs w:val="21"/>
                <w:highlight w:val="none"/>
                <w:lang w:val="en-US" w:eastAsia="zh-CN"/>
              </w:rPr>
            </w:pPr>
          </w:p>
        </w:tc>
        <w:tc>
          <w:tcPr>
            <w:tcW w:w="1701" w:type="dxa"/>
            <w:shd w:val="clear" w:color="auto" w:fill="auto"/>
            <w:noWrap w:val="0"/>
            <w:vAlign w:val="center"/>
          </w:tcPr>
          <w:p w14:paraId="3DD06B2C">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磋商前答疑会</w:t>
            </w:r>
          </w:p>
        </w:tc>
        <w:tc>
          <w:tcPr>
            <w:tcW w:w="7305" w:type="dxa"/>
            <w:shd w:val="clear" w:color="auto" w:fill="auto"/>
            <w:noWrap w:val="0"/>
            <w:vAlign w:val="center"/>
          </w:tcPr>
          <w:p w14:paraId="71A9D8D8">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不召开</w:t>
            </w:r>
          </w:p>
          <w:p w14:paraId="66DA3961">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□召开，召开时间：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分</w:t>
            </w:r>
          </w:p>
          <w:p w14:paraId="02075AD8">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召开地点：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tc>
      </w:tr>
      <w:tr w14:paraId="48239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0E3BC006">
            <w:pPr>
              <w:pStyle w:val="15"/>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4.2.5</w:t>
            </w:r>
          </w:p>
        </w:tc>
        <w:tc>
          <w:tcPr>
            <w:tcW w:w="1701" w:type="dxa"/>
            <w:shd w:val="clear" w:color="auto" w:fill="auto"/>
            <w:noWrap w:val="0"/>
            <w:vAlign w:val="center"/>
          </w:tcPr>
          <w:p w14:paraId="30F758FC">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标的所属行业</w:t>
            </w:r>
          </w:p>
        </w:tc>
        <w:tc>
          <w:tcPr>
            <w:tcW w:w="7305" w:type="dxa"/>
            <w:shd w:val="clear" w:color="auto" w:fill="auto"/>
            <w:noWrap w:val="0"/>
            <w:vAlign w:val="center"/>
          </w:tcPr>
          <w:p w14:paraId="17FA958D">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本项目采购标的对应的中小企业划分标准所属行业：</w:t>
            </w:r>
            <w:r>
              <w:rPr>
                <w:rFonts w:hint="eastAsia" w:ascii="宋体" w:hAnsi="宋体" w:cs="宋体"/>
                <w:b/>
                <w:bCs/>
                <w:color w:val="auto"/>
                <w:szCs w:val="21"/>
                <w:highlight w:val="none"/>
                <w:u w:val="single"/>
                <w:lang w:eastAsia="zh-CN"/>
              </w:rPr>
              <w:t>建筑业。</w:t>
            </w:r>
          </w:p>
        </w:tc>
      </w:tr>
      <w:tr w14:paraId="33DFA7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64CC803C">
            <w:pPr>
              <w:pStyle w:val="15"/>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10.2</w:t>
            </w:r>
          </w:p>
        </w:tc>
        <w:tc>
          <w:tcPr>
            <w:tcW w:w="1701" w:type="dxa"/>
            <w:shd w:val="clear" w:color="auto" w:fill="auto"/>
            <w:noWrap w:val="0"/>
            <w:vAlign w:val="center"/>
          </w:tcPr>
          <w:p w14:paraId="5A9CB492">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报价</w:t>
            </w:r>
          </w:p>
        </w:tc>
        <w:tc>
          <w:tcPr>
            <w:tcW w:w="7305" w:type="dxa"/>
            <w:shd w:val="clear" w:color="auto" w:fill="auto"/>
            <w:noWrap w:val="0"/>
            <w:vAlign w:val="center"/>
          </w:tcPr>
          <w:p w14:paraId="3073834F">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报价的特殊规定：</w:t>
            </w:r>
          </w:p>
          <w:p w14:paraId="11E3549A">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rPr>
              <w:t>无</w:t>
            </w:r>
          </w:p>
          <w:p w14:paraId="159DD400">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rPr>
              <w:t>有，具体情形：</w:t>
            </w:r>
            <w:r>
              <w:rPr>
                <w:rFonts w:hint="eastAsia" w:ascii="宋体" w:hAnsi="宋体" w:cs="宋体"/>
                <w:b/>
                <w:bCs/>
                <w:color w:val="auto"/>
                <w:szCs w:val="21"/>
                <w:highlight w:val="none"/>
                <w:u w:val="single"/>
                <w:lang w:eastAsia="zh-CN"/>
              </w:rPr>
              <w:t>本项目采用二次报价，磋商响应文件报价一览表的报价作为首次报价，在磋商结束后，磋商小组应当要求所有实质性响应的供应商在规定时间内提交最后报价，最后报价作为评分依据。除有特殊要求的项目外，分项报价表中的最后报价以磋商响应文件中的首次报价为依据，按下浮率同比例下浮</w:t>
            </w:r>
            <w:r>
              <w:rPr>
                <w:rFonts w:hint="eastAsia" w:ascii="宋体" w:hAnsi="宋体" w:cs="宋体"/>
                <w:b/>
                <w:bCs/>
                <w:szCs w:val="21"/>
                <w:highlight w:val="none"/>
                <w:u w:val="single"/>
              </w:rPr>
              <w:t>(暂列金额(含规费及税金)、暂估价(含规费及税金)等不可竞争的费用除外)</w:t>
            </w:r>
            <w:r>
              <w:rPr>
                <w:rFonts w:hint="eastAsia" w:ascii="宋体" w:hAnsi="宋体" w:cs="宋体"/>
                <w:color w:val="auto"/>
                <w:szCs w:val="21"/>
                <w:highlight w:val="none"/>
              </w:rPr>
              <w:t>。</w:t>
            </w:r>
          </w:p>
        </w:tc>
      </w:tr>
      <w:tr w14:paraId="2E38D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4A123D61">
            <w:pPr>
              <w:pStyle w:val="15"/>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11.1</w:t>
            </w:r>
          </w:p>
        </w:tc>
        <w:tc>
          <w:tcPr>
            <w:tcW w:w="1701" w:type="dxa"/>
            <w:shd w:val="clear" w:color="auto" w:fill="auto"/>
            <w:noWrap w:val="0"/>
            <w:vAlign w:val="center"/>
          </w:tcPr>
          <w:p w14:paraId="73265F85">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磋商保证金</w:t>
            </w:r>
          </w:p>
        </w:tc>
        <w:tc>
          <w:tcPr>
            <w:tcW w:w="7305" w:type="dxa"/>
            <w:shd w:val="clear" w:color="auto" w:fill="auto"/>
            <w:noWrap w:val="0"/>
            <w:vAlign w:val="center"/>
          </w:tcPr>
          <w:p w14:paraId="3DD4F8F4">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免收</w:t>
            </w:r>
          </w:p>
        </w:tc>
      </w:tr>
      <w:tr w14:paraId="45EA9B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574BE9C1">
            <w:pPr>
              <w:pStyle w:val="15"/>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12.1</w:t>
            </w:r>
          </w:p>
        </w:tc>
        <w:tc>
          <w:tcPr>
            <w:tcW w:w="1701" w:type="dxa"/>
            <w:shd w:val="clear" w:color="auto" w:fill="auto"/>
            <w:noWrap w:val="0"/>
            <w:vAlign w:val="center"/>
          </w:tcPr>
          <w:p w14:paraId="04EFE917">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响应有效期</w:t>
            </w:r>
          </w:p>
        </w:tc>
        <w:tc>
          <w:tcPr>
            <w:tcW w:w="7305" w:type="dxa"/>
            <w:shd w:val="clear" w:color="auto" w:fill="auto"/>
            <w:noWrap w:val="0"/>
            <w:vAlign w:val="center"/>
          </w:tcPr>
          <w:p w14:paraId="508BA507">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自提交响应文件的截止之日起算</w:t>
            </w:r>
            <w:r>
              <w:rPr>
                <w:rFonts w:hint="eastAsia" w:ascii="宋体" w:hAnsi="宋体" w:cs="宋体"/>
                <w:b/>
                <w:bCs/>
                <w:color w:val="auto"/>
                <w:szCs w:val="21"/>
                <w:highlight w:val="none"/>
                <w:u w:val="single"/>
              </w:rPr>
              <w:t>60</w:t>
            </w:r>
            <w:r>
              <w:rPr>
                <w:rFonts w:hint="eastAsia" w:ascii="宋体" w:hAnsi="宋体" w:cs="宋体"/>
                <w:color w:val="auto"/>
                <w:szCs w:val="21"/>
                <w:highlight w:val="none"/>
              </w:rPr>
              <w:t>日历天。</w:t>
            </w:r>
          </w:p>
        </w:tc>
      </w:tr>
      <w:tr w14:paraId="6726E9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6C29F230">
            <w:pPr>
              <w:pStyle w:val="15"/>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23.5</w:t>
            </w:r>
          </w:p>
        </w:tc>
        <w:tc>
          <w:tcPr>
            <w:tcW w:w="1701" w:type="dxa"/>
            <w:shd w:val="clear" w:color="auto" w:fill="auto"/>
            <w:noWrap w:val="0"/>
            <w:vAlign w:val="center"/>
          </w:tcPr>
          <w:p w14:paraId="6043F461">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分包</w:t>
            </w:r>
          </w:p>
        </w:tc>
        <w:tc>
          <w:tcPr>
            <w:tcW w:w="7305" w:type="dxa"/>
            <w:shd w:val="clear" w:color="auto" w:fill="auto"/>
            <w:noWrap w:val="0"/>
            <w:vAlign w:val="center"/>
          </w:tcPr>
          <w:p w14:paraId="09B74C7B">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 xml:space="preserve">本项目是否允许分包： </w:t>
            </w:r>
          </w:p>
          <w:p w14:paraId="2C653F5A">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不允许</w:t>
            </w:r>
          </w:p>
          <w:p w14:paraId="1D95E59F">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□允许，具体要求：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p w14:paraId="52093371">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（1）可以分包履行的具体内容：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p w14:paraId="04A47B12">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（2）允许分包的金额或者比例：</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p w14:paraId="7FF41CA2">
            <w:pPr>
              <w:keepNext w:val="0"/>
              <w:keepLines w:val="0"/>
              <w:pageBreakBefore w:val="0"/>
              <w:widowControl w:val="0"/>
              <w:spacing w:before="124" w:after="124"/>
              <w:jc w:val="left"/>
              <w:rPr>
                <w:rFonts w:hint="eastAsia" w:ascii="宋体" w:hAnsi="宋体" w:cs="宋体"/>
                <w:color w:val="auto"/>
                <w:szCs w:val="21"/>
                <w:highlight w:val="none"/>
                <w:u w:val="single"/>
              </w:rPr>
            </w:pPr>
            <w:r>
              <w:rPr>
                <w:rFonts w:hint="eastAsia" w:ascii="宋体" w:hAnsi="宋体" w:cs="宋体"/>
                <w:color w:val="auto"/>
                <w:szCs w:val="21"/>
                <w:highlight w:val="none"/>
              </w:rPr>
              <w:t>（3）其他要求：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tc>
      </w:tr>
      <w:tr w14:paraId="6704A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4FAEBD95">
            <w:pPr>
              <w:pStyle w:val="15"/>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24.1.1</w:t>
            </w:r>
          </w:p>
        </w:tc>
        <w:tc>
          <w:tcPr>
            <w:tcW w:w="1701" w:type="dxa"/>
            <w:shd w:val="clear" w:color="auto" w:fill="auto"/>
            <w:noWrap w:val="0"/>
            <w:vAlign w:val="center"/>
          </w:tcPr>
          <w:p w14:paraId="134DBCB1">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询问</w:t>
            </w:r>
          </w:p>
        </w:tc>
        <w:tc>
          <w:tcPr>
            <w:tcW w:w="7305" w:type="dxa"/>
            <w:shd w:val="clear" w:color="auto" w:fill="auto"/>
            <w:noWrap w:val="0"/>
            <w:vAlign w:val="center"/>
          </w:tcPr>
          <w:p w14:paraId="1BB28EB7">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询问送达形式：</w:t>
            </w:r>
            <w:r>
              <w:rPr>
                <w:rFonts w:hint="eastAsia" w:ascii="宋体" w:hAnsi="宋体" w:cs="宋体"/>
                <w:color w:val="auto"/>
                <w:szCs w:val="21"/>
                <w:highlight w:val="none"/>
                <w:u w:val="single"/>
              </w:rPr>
              <w:t>书面原件形式递交。（注：询问函：① 必须加盖供应商公章；② 以采购代理机构收到时间为准。否则采购代理机构有权拒收其询问函）</w:t>
            </w:r>
          </w:p>
          <w:p w14:paraId="40C94A3E">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询问时间：</w:t>
            </w:r>
            <w:r>
              <w:rPr>
                <w:rFonts w:hint="eastAsia" w:ascii="宋体" w:hAnsi="宋体" w:cs="宋体"/>
                <w:color w:val="auto"/>
                <w:szCs w:val="21"/>
                <w:highlight w:val="none"/>
                <w:u w:val="single"/>
                <w:lang w:eastAsia="zh-CN" w:bidi="ar"/>
              </w:rPr>
              <w:t>202</w:t>
            </w:r>
            <w:r>
              <w:rPr>
                <w:rFonts w:hint="eastAsia" w:ascii="宋体" w:hAnsi="宋体" w:cs="宋体"/>
                <w:color w:val="auto"/>
                <w:szCs w:val="21"/>
                <w:highlight w:val="none"/>
                <w:u w:val="single"/>
                <w:lang w:val="en-US" w:eastAsia="zh-CN" w:bidi="ar"/>
              </w:rPr>
              <w:t>6</w:t>
            </w:r>
            <w:r>
              <w:rPr>
                <w:rFonts w:hint="eastAsia" w:ascii="宋体" w:hAnsi="宋体" w:cs="宋体"/>
                <w:color w:val="auto"/>
                <w:szCs w:val="21"/>
                <w:highlight w:val="none"/>
                <w:u w:val="single"/>
                <w:lang w:eastAsia="zh-CN" w:bidi="ar"/>
              </w:rPr>
              <w:t>年</w:t>
            </w:r>
            <w:r>
              <w:rPr>
                <w:rFonts w:hint="eastAsia" w:ascii="宋体" w:hAnsi="宋体" w:cs="宋体"/>
                <w:color w:val="auto"/>
                <w:szCs w:val="21"/>
                <w:highlight w:val="none"/>
                <w:u w:val="single"/>
                <w:lang w:val="en-US" w:eastAsia="zh-CN" w:bidi="ar"/>
              </w:rPr>
              <w:t>03</w:t>
            </w:r>
            <w:r>
              <w:rPr>
                <w:rFonts w:hint="eastAsia" w:ascii="宋体" w:hAnsi="宋体" w:cs="宋体"/>
                <w:color w:val="auto"/>
                <w:szCs w:val="21"/>
                <w:highlight w:val="none"/>
                <w:u w:val="single"/>
                <w:lang w:bidi="ar"/>
              </w:rPr>
              <w:t>月</w:t>
            </w:r>
            <w:r>
              <w:rPr>
                <w:rFonts w:hint="eastAsia" w:ascii="宋体" w:hAnsi="宋体" w:cs="宋体"/>
                <w:color w:val="auto"/>
                <w:szCs w:val="21"/>
                <w:highlight w:val="none"/>
                <w:u w:val="single"/>
                <w:lang w:val="en-US" w:eastAsia="zh-CN" w:bidi="ar"/>
              </w:rPr>
              <w:t xml:space="preserve"> 31 </w:t>
            </w:r>
            <w:r>
              <w:rPr>
                <w:rFonts w:hint="eastAsia" w:ascii="宋体" w:hAnsi="宋体" w:cs="宋体"/>
                <w:color w:val="auto"/>
                <w:szCs w:val="21"/>
                <w:highlight w:val="none"/>
                <w:u w:val="single"/>
                <w:lang w:bidi="ar"/>
              </w:rPr>
              <w:t>日</w:t>
            </w:r>
            <w:r>
              <w:rPr>
                <w:rFonts w:hint="eastAsia" w:ascii="宋体" w:hAnsi="宋体" w:cs="宋体"/>
                <w:color w:val="auto"/>
                <w:szCs w:val="21"/>
                <w:highlight w:val="none"/>
                <w:u w:val="single"/>
                <w:lang w:val="en-US" w:eastAsia="zh-CN" w:bidi="ar"/>
              </w:rPr>
              <w:t>17:</w:t>
            </w:r>
            <w:r>
              <w:rPr>
                <w:rFonts w:hint="eastAsia" w:ascii="宋体" w:hAnsi="宋体" w:cs="宋体"/>
                <w:color w:val="auto"/>
                <w:szCs w:val="21"/>
                <w:highlight w:val="none"/>
                <w:u w:val="single"/>
                <w:lang w:bidi="ar"/>
              </w:rPr>
              <w:t>30前</w:t>
            </w:r>
            <w:r>
              <w:rPr>
                <w:rFonts w:hint="eastAsia" w:ascii="宋体" w:hAnsi="宋体" w:cs="宋体"/>
                <w:color w:val="auto"/>
                <w:szCs w:val="21"/>
                <w:highlight w:val="none"/>
              </w:rPr>
              <w:t>。</w:t>
            </w:r>
          </w:p>
        </w:tc>
      </w:tr>
      <w:tr w14:paraId="4C8732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35F0C7D0">
            <w:pPr>
              <w:pStyle w:val="15"/>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24.3</w:t>
            </w:r>
          </w:p>
        </w:tc>
        <w:tc>
          <w:tcPr>
            <w:tcW w:w="1701" w:type="dxa"/>
            <w:shd w:val="clear" w:color="auto" w:fill="auto"/>
            <w:noWrap w:val="0"/>
            <w:vAlign w:val="center"/>
          </w:tcPr>
          <w:p w14:paraId="0CD637C7">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联系方式</w:t>
            </w:r>
          </w:p>
        </w:tc>
        <w:tc>
          <w:tcPr>
            <w:tcW w:w="7305" w:type="dxa"/>
            <w:shd w:val="clear" w:color="auto" w:fill="auto"/>
            <w:noWrap w:val="0"/>
            <w:vAlign w:val="center"/>
          </w:tcPr>
          <w:p w14:paraId="3DD08E98">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接收询问和质疑的联系方式</w:t>
            </w:r>
          </w:p>
          <w:p w14:paraId="543FD4AA">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联系部门：</w:t>
            </w:r>
            <w:r>
              <w:rPr>
                <w:rFonts w:hint="eastAsia" w:ascii="宋体" w:hAnsi="宋体" w:cs="宋体"/>
                <w:color w:val="auto"/>
                <w:szCs w:val="21"/>
                <w:highlight w:val="none"/>
                <w:u w:val="single"/>
                <w:lang w:eastAsia="zh-CN"/>
              </w:rPr>
              <w:t>常州中瑞工程造价咨询有限公司</w:t>
            </w:r>
            <w:r>
              <w:rPr>
                <w:rFonts w:hint="eastAsia" w:ascii="宋体" w:hAnsi="宋体" w:cs="宋体"/>
                <w:color w:val="auto"/>
                <w:szCs w:val="21"/>
                <w:highlight w:val="none"/>
                <w:u w:val="single"/>
              </w:rPr>
              <w:t>、</w:t>
            </w:r>
            <w:r>
              <w:rPr>
                <w:rFonts w:hint="eastAsia" w:ascii="宋体" w:hAnsi="宋体" w:cs="宋体"/>
                <w:color w:val="auto"/>
                <w:szCs w:val="21"/>
                <w:highlight w:val="none"/>
                <w:u w:val="single"/>
                <w:lang w:eastAsia="zh-CN"/>
              </w:rPr>
              <w:t>常州市新北区市政绿化管理所</w:t>
            </w:r>
            <w:r>
              <w:rPr>
                <w:rFonts w:hint="eastAsia" w:ascii="宋体" w:hAnsi="宋体" w:cs="宋体"/>
                <w:color w:val="auto"/>
                <w:szCs w:val="21"/>
                <w:highlight w:val="none"/>
              </w:rPr>
              <w:t>；</w:t>
            </w:r>
          </w:p>
          <w:p w14:paraId="1EB79407">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联系电话：</w:t>
            </w:r>
            <w:r>
              <w:rPr>
                <w:rFonts w:hint="eastAsia" w:ascii="宋体" w:hAnsi="宋体" w:cs="宋体"/>
                <w:color w:val="auto"/>
                <w:szCs w:val="21"/>
                <w:highlight w:val="none"/>
                <w:u w:val="single"/>
                <w:lang w:eastAsia="zh-CN"/>
              </w:rPr>
              <w:t>0519-85606263</w:t>
            </w:r>
            <w:r>
              <w:rPr>
                <w:rFonts w:hint="eastAsia" w:ascii="宋体" w:hAnsi="宋体" w:cs="宋体"/>
                <w:color w:val="auto"/>
                <w:szCs w:val="21"/>
                <w:highlight w:val="none"/>
                <w:u w:val="single"/>
              </w:rPr>
              <w:t>、</w:t>
            </w:r>
            <w:r>
              <w:rPr>
                <w:rFonts w:hint="eastAsia" w:ascii="宋体" w:hAnsi="宋体" w:cs="宋体"/>
                <w:color w:val="auto"/>
                <w:szCs w:val="21"/>
                <w:highlight w:val="none"/>
                <w:u w:val="single"/>
                <w:lang w:val="en-US" w:eastAsia="zh-CN"/>
              </w:rPr>
              <w:t>0519-89816903</w:t>
            </w:r>
            <w:r>
              <w:rPr>
                <w:rFonts w:hint="eastAsia" w:ascii="宋体" w:hAnsi="宋体" w:cs="宋体"/>
                <w:color w:val="auto"/>
                <w:szCs w:val="21"/>
                <w:highlight w:val="none"/>
              </w:rPr>
              <w:t>；</w:t>
            </w:r>
          </w:p>
          <w:p w14:paraId="6F997B6F">
            <w:pPr>
              <w:keepNext w:val="0"/>
              <w:keepLines w:val="0"/>
              <w:pageBreakBefore w:val="0"/>
              <w:widowControl w:val="0"/>
              <w:spacing w:before="124" w:after="124"/>
              <w:jc w:val="left"/>
              <w:rPr>
                <w:rFonts w:hint="default" w:ascii="宋体" w:hAnsi="宋体" w:cs="宋体"/>
                <w:color w:val="auto"/>
                <w:szCs w:val="21"/>
                <w:highlight w:val="none"/>
                <w:lang w:val="en-US"/>
              </w:rPr>
            </w:pPr>
            <w:r>
              <w:rPr>
                <w:rFonts w:hint="eastAsia" w:ascii="宋体" w:hAnsi="宋体" w:cs="宋体"/>
                <w:color w:val="auto"/>
                <w:szCs w:val="21"/>
                <w:highlight w:val="none"/>
              </w:rPr>
              <w:t>通讯地址：</w:t>
            </w:r>
            <w:r>
              <w:rPr>
                <w:rFonts w:hint="eastAsia" w:ascii="宋体" w:hAnsi="宋体" w:cs="宋体"/>
                <w:color w:val="auto"/>
                <w:szCs w:val="21"/>
                <w:highlight w:val="none"/>
                <w:u w:val="single"/>
                <w:lang w:eastAsia="zh-CN"/>
              </w:rPr>
              <w:t>常州市新北区友邦商务大厦A座13楼</w:t>
            </w:r>
            <w:r>
              <w:rPr>
                <w:rFonts w:hint="eastAsia" w:ascii="宋体" w:hAnsi="宋体" w:cs="宋体"/>
                <w:color w:val="auto"/>
                <w:szCs w:val="21"/>
                <w:highlight w:val="none"/>
                <w:u w:val="single"/>
              </w:rPr>
              <w:t>、</w:t>
            </w:r>
            <w:r>
              <w:rPr>
                <w:rFonts w:hint="eastAsia" w:ascii="宋体" w:hAnsi="宋体" w:cs="宋体"/>
                <w:color w:val="auto"/>
                <w:szCs w:val="21"/>
                <w:highlight w:val="none"/>
                <w:u w:val="single"/>
                <w:lang w:val="en-US" w:eastAsia="zh-CN"/>
              </w:rPr>
              <w:t xml:space="preserve">江苏省常州市新北区泰山路225号 </w:t>
            </w:r>
          </w:p>
        </w:tc>
      </w:tr>
      <w:tr w14:paraId="6692E5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507BF53F">
            <w:pPr>
              <w:pStyle w:val="15"/>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25</w:t>
            </w:r>
          </w:p>
        </w:tc>
        <w:tc>
          <w:tcPr>
            <w:tcW w:w="1701" w:type="dxa"/>
            <w:shd w:val="clear" w:color="auto" w:fill="auto"/>
            <w:noWrap w:val="0"/>
            <w:vAlign w:val="center"/>
          </w:tcPr>
          <w:p w14:paraId="0C28C117">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代理费</w:t>
            </w:r>
          </w:p>
        </w:tc>
        <w:tc>
          <w:tcPr>
            <w:tcW w:w="7305" w:type="dxa"/>
            <w:shd w:val="clear" w:color="auto" w:fill="auto"/>
            <w:noWrap w:val="0"/>
            <w:vAlign w:val="center"/>
          </w:tcPr>
          <w:p w14:paraId="38AE97FC">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收费对象：</w:t>
            </w:r>
          </w:p>
          <w:p w14:paraId="2AD0F7A0">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□采购人</w:t>
            </w:r>
          </w:p>
          <w:p w14:paraId="7A975394">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成交供应商</w:t>
            </w:r>
          </w:p>
          <w:p w14:paraId="71DC3940">
            <w:pPr>
              <w:keepNext w:val="0"/>
              <w:keepLines w:val="0"/>
              <w:pageBreakBefore w:val="0"/>
              <w:widowControl w:val="0"/>
              <w:spacing w:before="124" w:after="124"/>
              <w:jc w:val="left"/>
              <w:rPr>
                <w:rFonts w:hint="default" w:ascii="宋体" w:hAnsi="宋体" w:cs="宋体"/>
                <w:color w:val="auto"/>
                <w:szCs w:val="21"/>
                <w:highlight w:val="none"/>
                <w:u w:val="single"/>
                <w:lang w:val="en-US"/>
              </w:rPr>
            </w:pPr>
            <w:r>
              <w:rPr>
                <w:rFonts w:hint="eastAsia" w:ascii="宋体" w:hAnsi="宋体" w:cs="宋体"/>
                <w:color w:val="auto"/>
                <w:szCs w:val="21"/>
                <w:highlight w:val="none"/>
              </w:rPr>
              <w:t>收费标准：</w:t>
            </w:r>
            <w:r>
              <w:rPr>
                <w:rFonts w:hint="eastAsia" w:ascii="宋体" w:hAnsi="宋体" w:cs="宋体"/>
                <w:color w:val="auto"/>
                <w:szCs w:val="21"/>
                <w:highlight w:val="none"/>
                <w:u w:val="single"/>
                <w:lang w:val="en-US" w:eastAsia="zh-CN"/>
              </w:rPr>
              <w:t>1、代理服务费：</w:t>
            </w:r>
            <w:bookmarkStart w:id="1" w:name="OLE_LINK1"/>
            <w:r>
              <w:rPr>
                <w:rFonts w:hint="eastAsia" w:ascii="宋体" w:hAnsi="宋体" w:cs="宋体"/>
                <w:color w:val="auto"/>
                <w:szCs w:val="21"/>
                <w:highlight w:val="none"/>
                <w:u w:val="single"/>
                <w:lang w:val="en-US" w:eastAsia="zh-CN"/>
              </w:rPr>
              <w:t>根据项目中标（成交）金额为基数，收费比例按差额定率累进法计算:100万元（含，下同）以下费率1.0%，100-500万元费率0.7%计算后下浮40%计取，如按上述方法计算的金额低于人民币3000元，则服务费按人民币3000元计取</w:t>
            </w:r>
            <w:bookmarkEnd w:id="1"/>
            <w:r>
              <w:rPr>
                <w:rFonts w:hint="eastAsia" w:ascii="宋体" w:hAnsi="宋体" w:cs="宋体"/>
                <w:color w:val="auto"/>
                <w:szCs w:val="21"/>
                <w:highlight w:val="none"/>
                <w:u w:val="single"/>
                <w:lang w:val="en-US" w:eastAsia="zh-CN"/>
              </w:rPr>
              <w:t>。</w:t>
            </w:r>
          </w:p>
          <w:p w14:paraId="44ABF5A5">
            <w:pPr>
              <w:keepNext w:val="0"/>
              <w:keepLines w:val="0"/>
              <w:pageBreakBefore w:val="0"/>
              <w:widowControl w:val="0"/>
              <w:spacing w:before="124" w:after="124"/>
              <w:jc w:val="left"/>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收款单位：</w:t>
            </w:r>
            <w:r>
              <w:rPr>
                <w:rFonts w:hint="eastAsia" w:ascii="宋体" w:hAnsi="宋体" w:cs="宋体"/>
                <w:color w:val="auto"/>
                <w:szCs w:val="21"/>
                <w:highlight w:val="none"/>
                <w:u w:val="single"/>
                <w:lang w:eastAsia="zh-CN" w:bidi="ar"/>
              </w:rPr>
              <w:t>常州中瑞工程造价咨询有限公司</w:t>
            </w:r>
          </w:p>
          <w:p w14:paraId="534834B0">
            <w:pPr>
              <w:keepNext w:val="0"/>
              <w:keepLines w:val="0"/>
              <w:pageBreakBefore w:val="0"/>
              <w:widowControl w:val="0"/>
              <w:spacing w:before="124" w:after="124"/>
              <w:jc w:val="left"/>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收款银行：</w:t>
            </w:r>
            <w:r>
              <w:rPr>
                <w:rFonts w:hint="eastAsia" w:ascii="宋体" w:hAnsi="宋体" w:eastAsia="宋体" w:cs="宋体"/>
                <w:color w:val="auto"/>
                <w:szCs w:val="21"/>
                <w:highlight w:val="none"/>
                <w:u w:val="single"/>
                <w:lang w:eastAsia="zh-CN" w:bidi="ar"/>
              </w:rPr>
              <w:t xml:space="preserve">江南农商行高新区科技支行 </w:t>
            </w:r>
            <w:r>
              <w:rPr>
                <w:rFonts w:hint="eastAsia" w:ascii="宋体" w:hAnsi="宋体" w:eastAsia="宋体" w:cs="宋体"/>
                <w:color w:val="auto"/>
                <w:szCs w:val="21"/>
                <w:highlight w:val="none"/>
                <w:u w:val="single"/>
                <w:lang w:val="en-US" w:eastAsia="zh-CN" w:bidi="ar"/>
              </w:rPr>
              <w:t xml:space="preserve">   </w:t>
            </w:r>
          </w:p>
          <w:p w14:paraId="2A1BDDA4">
            <w:pPr>
              <w:keepNext w:val="0"/>
              <w:keepLines w:val="0"/>
              <w:pageBreakBefore w:val="0"/>
              <w:widowControl w:val="0"/>
              <w:spacing w:before="124" w:after="124"/>
              <w:jc w:val="lef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银行账号：</w:t>
            </w:r>
            <w:r>
              <w:rPr>
                <w:rFonts w:hint="eastAsia" w:ascii="宋体" w:hAnsi="宋体" w:cs="宋体"/>
                <w:color w:val="auto"/>
                <w:szCs w:val="21"/>
                <w:highlight w:val="none"/>
                <w:u w:val="single"/>
              </w:rPr>
              <w:t>8273 2041 1070 1201 0000 5005 8</w:t>
            </w:r>
          </w:p>
          <w:p w14:paraId="6D007FD9">
            <w:pPr>
              <w:keepNext w:val="0"/>
              <w:keepLines w:val="0"/>
              <w:pageBreakBefore w:val="0"/>
              <w:widowControl w:val="0"/>
              <w:spacing w:before="124" w:after="124"/>
              <w:jc w:val="left"/>
              <w:rPr>
                <w:rFonts w:hint="default" w:ascii="宋体" w:hAnsi="宋体" w:cs="宋体"/>
                <w:color w:val="auto"/>
                <w:szCs w:val="21"/>
                <w:highlight w:val="none"/>
                <w:lang w:val="en-US"/>
              </w:rPr>
            </w:pPr>
            <w:r>
              <w:rPr>
                <w:rFonts w:hint="eastAsia" w:ascii="宋体" w:hAnsi="宋体" w:cs="宋体"/>
                <w:color w:val="auto"/>
                <w:szCs w:val="21"/>
                <w:highlight w:val="none"/>
              </w:rPr>
              <w:t>缴纳时间：</w:t>
            </w:r>
            <w:r>
              <w:rPr>
                <w:rFonts w:hint="eastAsia" w:ascii="宋体" w:hAnsi="宋体" w:cs="宋体"/>
                <w:color w:val="auto"/>
                <w:szCs w:val="21"/>
                <w:highlight w:val="none"/>
                <w:u w:val="single"/>
              </w:rPr>
              <w:t>领取成交通知书前</w:t>
            </w:r>
            <w:r>
              <w:rPr>
                <w:rFonts w:hint="eastAsia" w:ascii="宋体" w:hAnsi="宋体" w:cs="宋体"/>
                <w:color w:val="auto"/>
                <w:szCs w:val="21"/>
                <w:highlight w:val="none"/>
                <w:u w:val="single"/>
                <w:lang w:val="en-US" w:eastAsia="zh-CN"/>
              </w:rPr>
              <w:t xml:space="preserve">    </w:t>
            </w:r>
          </w:p>
        </w:tc>
      </w:tr>
      <w:tr w14:paraId="52EC35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6829A281">
            <w:pPr>
              <w:pStyle w:val="15"/>
              <w:keepNext w:val="0"/>
              <w:keepLines w:val="0"/>
              <w:pageBreakBefore w:val="0"/>
              <w:widowControl w:val="0"/>
              <w:spacing w:before="124" w:after="124"/>
              <w:jc w:val="center"/>
              <w:rPr>
                <w:rFonts w:hAnsi="宋体" w:cs="宋体"/>
                <w:color w:val="auto"/>
                <w:szCs w:val="21"/>
                <w:highlight w:val="none"/>
                <w:lang w:val="en-US" w:eastAsia="zh-CN"/>
              </w:rPr>
            </w:pPr>
            <w:r>
              <w:rPr>
                <w:rFonts w:hint="eastAsia" w:hAnsi="宋体" w:cs="宋体"/>
                <w:color w:val="auto"/>
                <w:szCs w:val="21"/>
                <w:highlight w:val="none"/>
                <w:lang w:val="en-US" w:eastAsia="zh-CN"/>
              </w:rPr>
              <w:t>26</w:t>
            </w:r>
          </w:p>
        </w:tc>
        <w:tc>
          <w:tcPr>
            <w:tcW w:w="1701" w:type="dxa"/>
            <w:shd w:val="clear" w:color="auto" w:fill="auto"/>
            <w:noWrap w:val="0"/>
            <w:vAlign w:val="center"/>
          </w:tcPr>
          <w:p w14:paraId="53653AC8">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b/>
                <w:bCs/>
                <w:color w:val="auto"/>
                <w:szCs w:val="21"/>
                <w:highlight w:val="none"/>
              </w:rPr>
              <w:t>重要提醒</w:t>
            </w:r>
          </w:p>
        </w:tc>
        <w:tc>
          <w:tcPr>
            <w:tcW w:w="7305" w:type="dxa"/>
            <w:shd w:val="clear" w:color="auto" w:fill="auto"/>
            <w:noWrap w:val="0"/>
            <w:vAlign w:val="center"/>
          </w:tcPr>
          <w:p w14:paraId="7C8E1134">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bCs/>
                <w:color w:val="auto"/>
                <w:szCs w:val="21"/>
                <w:highlight w:val="none"/>
              </w:rPr>
              <w:t>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tc>
      </w:tr>
      <w:tr w14:paraId="5CBE64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5C780AE2">
            <w:pPr>
              <w:pStyle w:val="15"/>
              <w:keepNext w:val="0"/>
              <w:keepLines w:val="0"/>
              <w:suppressLineNumbers w:val="0"/>
              <w:shd w:val="clear" w:color="auto"/>
              <w:spacing w:before="84" w:beforeAutospacing="0" w:after="84" w:afterAutospacing="0"/>
              <w:ind w:left="0" w:right="0"/>
              <w:jc w:val="center"/>
              <w:rPr>
                <w:rFonts w:hint="default" w:hAnsi="宋体" w:cs="宋体"/>
                <w:color w:val="auto"/>
                <w:szCs w:val="21"/>
                <w:highlight w:val="none"/>
                <w:lang w:val="en-US" w:eastAsia="zh-CN"/>
              </w:rPr>
            </w:pPr>
            <w:r>
              <w:rPr>
                <w:rFonts w:hint="eastAsia" w:hAnsi="宋体" w:cs="宋体"/>
                <w:color w:val="auto"/>
                <w:szCs w:val="21"/>
                <w:highlight w:val="none"/>
                <w:lang w:val="en-US" w:eastAsia="zh-CN"/>
              </w:rPr>
              <w:t>28</w:t>
            </w:r>
          </w:p>
        </w:tc>
        <w:tc>
          <w:tcPr>
            <w:tcW w:w="1701" w:type="dxa"/>
            <w:shd w:val="clear" w:color="auto" w:fill="auto"/>
            <w:noWrap w:val="0"/>
            <w:vAlign w:val="center"/>
          </w:tcPr>
          <w:p w14:paraId="066A9559">
            <w:pPr>
              <w:keepNext w:val="0"/>
              <w:keepLines w:val="0"/>
              <w:suppressLineNumbers w:val="0"/>
              <w:shd w:val="clear" w:color="auto"/>
              <w:spacing w:before="84" w:beforeAutospacing="0" w:after="84" w:afterAutospacing="0"/>
              <w:ind w:left="0" w:right="0"/>
              <w:jc w:val="center"/>
              <w:rPr>
                <w:rFonts w:hint="eastAsia" w:ascii="宋体" w:hAnsi="宋体" w:cs="宋体"/>
                <w:color w:val="auto"/>
                <w:szCs w:val="21"/>
                <w:highlight w:val="none"/>
              </w:rPr>
            </w:pPr>
            <w:r>
              <w:rPr>
                <w:rFonts w:hint="eastAsia" w:ascii="宋体" w:hAnsi="宋体" w:eastAsia="宋体" w:cs="宋体"/>
                <w:color w:val="auto"/>
                <w:szCs w:val="21"/>
                <w:highlight w:val="none"/>
              </w:rPr>
              <w:t>纸质中标（成交）文件</w:t>
            </w:r>
          </w:p>
        </w:tc>
        <w:tc>
          <w:tcPr>
            <w:tcW w:w="7305" w:type="dxa"/>
            <w:shd w:val="clear" w:color="auto" w:fill="auto"/>
            <w:noWrap w:val="0"/>
            <w:vAlign w:val="center"/>
          </w:tcPr>
          <w:p w14:paraId="30F1CA84">
            <w:pPr>
              <w:keepNext w:val="0"/>
              <w:keepLines w:val="0"/>
              <w:suppressLineNumbers w:val="0"/>
              <w:shd w:val="clear" w:color="auto"/>
              <w:spacing w:before="84" w:beforeAutospacing="0" w:after="84" w:afterAutospacing="0"/>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中标人</w:t>
            </w:r>
            <w:r>
              <w:rPr>
                <w:rFonts w:hint="eastAsia" w:ascii="宋体" w:hAnsi="宋体" w:eastAsia="宋体" w:cs="宋体"/>
                <w:color w:val="auto"/>
                <w:szCs w:val="21"/>
                <w:highlight w:val="none"/>
              </w:rPr>
              <w:t>在合同签订前需递交</w:t>
            </w:r>
            <w:r>
              <w:rPr>
                <w:rFonts w:hint="eastAsia" w:ascii="宋体" w:hAnsi="宋体" w:cs="宋体"/>
                <w:b/>
                <w:bCs/>
                <w:color w:val="auto"/>
                <w:szCs w:val="21"/>
                <w:highlight w:val="none"/>
                <w:u w:val="single"/>
                <w:lang w:val="en-US" w:eastAsia="zh-CN"/>
              </w:rPr>
              <w:t>贰</w:t>
            </w:r>
            <w:r>
              <w:rPr>
                <w:rFonts w:hint="eastAsia" w:ascii="宋体" w:hAnsi="宋体" w:eastAsia="宋体" w:cs="宋体"/>
                <w:b/>
                <w:bCs/>
                <w:color w:val="auto"/>
                <w:szCs w:val="21"/>
                <w:highlight w:val="none"/>
                <w:u w:val="single"/>
              </w:rPr>
              <w:t>份</w:t>
            </w:r>
            <w:r>
              <w:rPr>
                <w:rFonts w:hint="eastAsia" w:ascii="宋体" w:hAnsi="宋体" w:eastAsia="宋体" w:cs="宋体"/>
                <w:color w:val="auto"/>
                <w:szCs w:val="21"/>
                <w:highlight w:val="none"/>
              </w:rPr>
              <w:t>与电子</w:t>
            </w: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文件内容一致的纸质</w:t>
            </w: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文件（需打印清晰），作为</w:t>
            </w:r>
            <w:r>
              <w:rPr>
                <w:rFonts w:hint="eastAsia" w:ascii="宋体" w:hAnsi="宋体" w:eastAsia="宋体" w:cs="宋体"/>
                <w:color w:val="auto"/>
                <w:szCs w:val="21"/>
                <w:highlight w:val="none"/>
                <w:lang w:val="en-US" w:eastAsia="zh-CN"/>
              </w:rPr>
              <w:t>本</w:t>
            </w:r>
            <w:r>
              <w:rPr>
                <w:rFonts w:hint="eastAsia" w:ascii="宋体" w:hAnsi="宋体" w:eastAsia="宋体" w:cs="宋体"/>
                <w:color w:val="auto"/>
                <w:szCs w:val="21"/>
                <w:highlight w:val="none"/>
              </w:rPr>
              <w:t>项目归档使用。</w:t>
            </w:r>
          </w:p>
          <w:p w14:paraId="33AA1E26">
            <w:pPr>
              <w:keepNext w:val="0"/>
              <w:keepLines w:val="0"/>
              <w:suppressLineNumbers w:val="0"/>
              <w:shd w:val="clear" w:color="auto"/>
              <w:spacing w:before="84" w:beforeAutospacing="0" w:after="84" w:afterAutospacing="0"/>
              <w:ind w:left="0" w:right="0"/>
              <w:jc w:val="left"/>
              <w:rPr>
                <w:rFonts w:hint="eastAsia" w:ascii="宋体" w:hAnsi="宋体" w:cs="宋体"/>
                <w:color w:val="auto"/>
                <w:szCs w:val="21"/>
                <w:highlight w:val="none"/>
              </w:rPr>
            </w:pPr>
            <w:r>
              <w:rPr>
                <w:rFonts w:hint="eastAsia" w:ascii="宋体" w:hAnsi="宋体" w:eastAsia="宋体" w:cs="宋体"/>
                <w:color w:val="auto"/>
                <w:szCs w:val="21"/>
                <w:highlight w:val="none"/>
              </w:rPr>
              <w:t>递交方式</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①</w:t>
            </w:r>
            <w:r>
              <w:rPr>
                <w:rFonts w:hint="eastAsia" w:ascii="宋体" w:hAnsi="宋体" w:eastAsia="宋体" w:cs="宋体"/>
                <w:color w:val="auto"/>
                <w:szCs w:val="21"/>
                <w:highlight w:val="none"/>
              </w:rPr>
              <w:t>邮寄</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②</w:t>
            </w:r>
            <w:r>
              <w:rPr>
                <w:rFonts w:hint="eastAsia" w:ascii="宋体" w:hAnsi="宋体" w:eastAsia="宋体" w:cs="宋体"/>
                <w:color w:val="auto"/>
                <w:szCs w:val="21"/>
                <w:highlight w:val="none"/>
              </w:rPr>
              <w:t>现场送达至</w:t>
            </w:r>
            <w:r>
              <w:rPr>
                <w:rFonts w:hint="eastAsia" w:ascii="宋体" w:hAnsi="宋体" w:cs="宋体"/>
                <w:color w:val="auto"/>
                <w:szCs w:val="21"/>
                <w:highlight w:val="none"/>
                <w:lang w:eastAsia="zh-CN"/>
              </w:rPr>
              <w:t>常州中瑞工程造价咨询有限公司</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具体</w:t>
            </w:r>
            <w:r>
              <w:rPr>
                <w:rFonts w:hint="eastAsia" w:ascii="宋体" w:hAnsi="宋体" w:eastAsia="宋体" w:cs="宋体"/>
                <w:color w:val="auto"/>
                <w:szCs w:val="21"/>
                <w:highlight w:val="none"/>
              </w:rPr>
              <w:t>联系方式</w:t>
            </w:r>
            <w:r>
              <w:rPr>
                <w:rFonts w:hint="eastAsia" w:ascii="宋体" w:hAnsi="宋体" w:eastAsia="宋体" w:cs="宋体"/>
                <w:color w:val="auto"/>
                <w:szCs w:val="21"/>
                <w:highlight w:val="none"/>
                <w:lang w:val="en-US" w:eastAsia="zh-CN"/>
              </w:rPr>
              <w:t>详</w:t>
            </w:r>
            <w:r>
              <w:rPr>
                <w:rFonts w:hint="eastAsia" w:ascii="宋体" w:hAnsi="宋体" w:eastAsia="宋体" w:cs="宋体"/>
                <w:color w:val="auto"/>
                <w:szCs w:val="21"/>
                <w:highlight w:val="none"/>
              </w:rPr>
              <w:t>见</w:t>
            </w:r>
            <w:r>
              <w:rPr>
                <w:rFonts w:hint="eastAsia" w:ascii="宋体" w:hAnsi="宋体" w:eastAsia="宋体" w:cs="宋体"/>
                <w:color w:val="auto"/>
                <w:szCs w:val="21"/>
                <w:highlight w:val="none"/>
                <w:lang w:val="en-US" w:eastAsia="zh-CN"/>
              </w:rPr>
              <w:t>本采购文件</w:t>
            </w:r>
            <w:r>
              <w:rPr>
                <w:rFonts w:hint="eastAsia" w:ascii="宋体" w:hAnsi="宋体" w:eastAsia="宋体" w:cs="宋体"/>
                <w:color w:val="auto"/>
                <w:szCs w:val="21"/>
                <w:highlight w:val="none"/>
              </w:rPr>
              <w:t xml:space="preserve">《第一章 </w:t>
            </w:r>
            <w:r>
              <w:rPr>
                <w:rFonts w:hint="eastAsia" w:ascii="宋体" w:hAnsi="宋体" w:eastAsia="宋体" w:cs="宋体"/>
                <w:color w:val="auto"/>
                <w:szCs w:val="21"/>
                <w:highlight w:val="none"/>
                <w:lang w:val="en-US" w:eastAsia="zh-CN"/>
              </w:rPr>
              <w:t>采购</w:t>
            </w:r>
            <w:r>
              <w:rPr>
                <w:rFonts w:hint="eastAsia" w:ascii="宋体" w:hAnsi="宋体" w:eastAsia="宋体" w:cs="宋体"/>
                <w:color w:val="auto"/>
                <w:szCs w:val="21"/>
                <w:highlight w:val="none"/>
              </w:rPr>
              <w:t>邀请》</w:t>
            </w:r>
            <w:r>
              <w:rPr>
                <w:rFonts w:hint="eastAsia" w:ascii="宋体" w:hAnsi="宋体" w:cs="宋体"/>
                <w:color w:val="auto"/>
                <w:szCs w:val="21"/>
                <w:highlight w:val="none"/>
                <w:lang w:eastAsia="zh-CN"/>
              </w:rPr>
              <w:t>。</w:t>
            </w:r>
          </w:p>
        </w:tc>
      </w:tr>
    </w:tbl>
    <w:p w14:paraId="2B909886">
      <w:pPr>
        <w:tabs>
          <w:tab w:val="left" w:pos="5580"/>
        </w:tabs>
        <w:spacing w:line="360" w:lineRule="auto"/>
        <w:jc w:val="both"/>
        <w:rPr>
          <w:rFonts w:hint="eastAsia" w:ascii="宋体" w:hAnsi="宋体" w:cs="宋体"/>
          <w:color w:val="auto"/>
          <w:sz w:val="24"/>
          <w:highlight w:val="none"/>
        </w:rPr>
      </w:pPr>
    </w:p>
    <w:p w14:paraId="7F88B4F5">
      <w:pPr>
        <w:pStyle w:val="9"/>
        <w:rPr>
          <w:rFonts w:hint="eastAsia" w:cs="宋体"/>
          <w:color w:val="auto"/>
          <w:sz w:val="24"/>
          <w:highlight w:val="none"/>
        </w:rPr>
      </w:pPr>
    </w:p>
    <w:p w14:paraId="0E1B168F">
      <w:pPr>
        <w:rPr>
          <w:rFonts w:hint="eastAsia" w:ascii="宋体" w:hAnsi="宋体" w:cs="宋体"/>
          <w:color w:val="auto"/>
          <w:sz w:val="24"/>
          <w:highlight w:val="none"/>
        </w:rPr>
      </w:pPr>
    </w:p>
    <w:p w14:paraId="7D1DE005">
      <w:pPr>
        <w:rPr>
          <w:rFonts w:hint="eastAsia" w:cs="宋体"/>
          <w:color w:val="auto"/>
          <w:highlight w:val="none"/>
        </w:rPr>
      </w:pPr>
    </w:p>
    <w:p w14:paraId="02406519">
      <w:pPr>
        <w:rPr>
          <w:rFonts w:hint="eastAsia"/>
          <w:color w:val="auto"/>
          <w:highlight w:val="none"/>
        </w:rPr>
      </w:pPr>
    </w:p>
    <w:p w14:paraId="430BBBF3">
      <w:pPr>
        <w:rPr>
          <w:rFonts w:hint="eastAsia"/>
          <w:color w:val="auto"/>
          <w:highlight w:val="none"/>
        </w:rPr>
      </w:pPr>
    </w:p>
    <w:p w14:paraId="40EC40EE">
      <w:pPr>
        <w:rPr>
          <w:rFonts w:hint="eastAsia"/>
          <w:color w:val="auto"/>
          <w:highlight w:val="none"/>
        </w:rPr>
      </w:pPr>
    </w:p>
    <w:p w14:paraId="2D1A5EEA">
      <w:pPr>
        <w:pStyle w:val="9"/>
        <w:ind w:left="0" w:firstLine="0"/>
        <w:jc w:val="center"/>
        <w:rPr>
          <w:rFonts w:hint="eastAsia" w:cs="宋体"/>
          <w:b/>
          <w:bCs/>
          <w:color w:val="auto"/>
          <w:sz w:val="28"/>
          <w:szCs w:val="28"/>
          <w:highlight w:val="none"/>
        </w:rPr>
      </w:pPr>
      <w:r>
        <w:rPr>
          <w:rFonts w:hint="eastAsia" w:cs="宋体"/>
          <w:b/>
          <w:bCs/>
          <w:color w:val="auto"/>
          <w:sz w:val="28"/>
          <w:szCs w:val="28"/>
          <w:highlight w:val="none"/>
        </w:rPr>
        <w:t>供应商须知</w:t>
      </w:r>
    </w:p>
    <w:p w14:paraId="02C06A65">
      <w:pPr>
        <w:pStyle w:val="9"/>
        <w:ind w:left="0" w:firstLine="0"/>
        <w:jc w:val="center"/>
        <w:rPr>
          <w:rFonts w:hint="eastAsia" w:cs="宋体"/>
          <w:b/>
          <w:bCs/>
          <w:color w:val="auto"/>
          <w:sz w:val="28"/>
          <w:szCs w:val="28"/>
          <w:highlight w:val="none"/>
        </w:rPr>
      </w:pPr>
      <w:r>
        <w:rPr>
          <w:rFonts w:hint="eastAsia" w:cs="宋体"/>
          <w:b/>
          <w:bCs/>
          <w:color w:val="auto"/>
          <w:sz w:val="28"/>
          <w:szCs w:val="28"/>
          <w:highlight w:val="none"/>
        </w:rPr>
        <w:t>一   说  明</w:t>
      </w:r>
    </w:p>
    <w:p w14:paraId="7438D8EA">
      <w:pPr>
        <w:pStyle w:val="9"/>
        <w:spacing w:before="0"/>
        <w:ind w:left="0" w:firstLine="0"/>
        <w:rPr>
          <w:rFonts w:hint="eastAsia" w:cs="宋体"/>
          <w:b/>
          <w:bCs/>
          <w:color w:val="auto"/>
          <w:szCs w:val="21"/>
          <w:highlight w:val="none"/>
        </w:rPr>
      </w:pPr>
      <w:r>
        <w:rPr>
          <w:rFonts w:hint="eastAsia" w:cs="宋体"/>
          <w:b/>
          <w:bCs/>
          <w:color w:val="auto"/>
          <w:szCs w:val="21"/>
          <w:highlight w:val="none"/>
        </w:rPr>
        <w:t>1 采购人、采购代理机构、供应商、联合体</w:t>
      </w:r>
    </w:p>
    <w:p w14:paraId="5E5F4821">
      <w:pPr>
        <w:pStyle w:val="9"/>
        <w:spacing w:before="0"/>
        <w:ind w:left="0" w:firstLine="420"/>
        <w:rPr>
          <w:rFonts w:hint="eastAsia" w:cs="宋体"/>
          <w:color w:val="auto"/>
          <w:szCs w:val="21"/>
          <w:highlight w:val="none"/>
        </w:rPr>
      </w:pPr>
      <w:r>
        <w:rPr>
          <w:rFonts w:hint="eastAsia" w:cs="宋体"/>
          <w:color w:val="auto"/>
          <w:szCs w:val="21"/>
          <w:highlight w:val="none"/>
        </w:rPr>
        <w:t>1.1采购人、采购代理机构：指依法进行政府采购的国家机关、事业单位、团体组织，及其委托的采购代理机构。本项目采购人、采购代理机构见第一章《采购邀请》。</w:t>
      </w:r>
    </w:p>
    <w:p w14:paraId="0A540489">
      <w:pPr>
        <w:pStyle w:val="9"/>
        <w:spacing w:before="0"/>
        <w:ind w:left="0" w:firstLine="420"/>
        <w:rPr>
          <w:rFonts w:hint="eastAsia" w:cs="宋体"/>
          <w:color w:val="auto"/>
          <w:szCs w:val="21"/>
          <w:highlight w:val="none"/>
        </w:rPr>
      </w:pPr>
      <w:r>
        <w:rPr>
          <w:rFonts w:hint="eastAsia" w:cs="宋体"/>
          <w:color w:val="auto"/>
          <w:szCs w:val="21"/>
          <w:highlight w:val="none"/>
        </w:rPr>
        <w:t>1.2供应商（也称“申请人”）：指向采购人提供货物、工程或者服务的法人、其他组织或者自然人。</w:t>
      </w:r>
    </w:p>
    <w:p w14:paraId="6C146BA6">
      <w:pPr>
        <w:pStyle w:val="9"/>
        <w:spacing w:before="0"/>
        <w:ind w:left="0" w:firstLine="420"/>
        <w:rPr>
          <w:rFonts w:hint="eastAsia" w:cs="宋体"/>
          <w:color w:val="auto"/>
          <w:szCs w:val="21"/>
          <w:highlight w:val="none"/>
        </w:rPr>
      </w:pPr>
      <w:r>
        <w:rPr>
          <w:rFonts w:hint="eastAsia" w:cs="宋体"/>
          <w:color w:val="auto"/>
          <w:szCs w:val="21"/>
          <w:highlight w:val="none"/>
        </w:rPr>
        <w:t>1.3联合体：指两个以上的自然人、法人或者其他组织组成一个联合体，以一个供应商的身份共同参加政府采购。</w:t>
      </w:r>
    </w:p>
    <w:p w14:paraId="225C3EC8">
      <w:pPr>
        <w:pStyle w:val="9"/>
        <w:spacing w:before="0"/>
        <w:ind w:left="0" w:firstLine="0"/>
        <w:rPr>
          <w:rFonts w:hint="eastAsia" w:cs="宋体"/>
          <w:b/>
          <w:bCs/>
          <w:color w:val="auto"/>
          <w:szCs w:val="21"/>
          <w:highlight w:val="none"/>
        </w:rPr>
      </w:pPr>
      <w:r>
        <w:rPr>
          <w:rFonts w:hint="eastAsia" w:cs="宋体"/>
          <w:b/>
          <w:bCs/>
          <w:color w:val="auto"/>
          <w:szCs w:val="21"/>
          <w:highlight w:val="none"/>
        </w:rPr>
        <w:t>2 资金来源、项目属性、科研仪器设备采购</w:t>
      </w:r>
    </w:p>
    <w:p w14:paraId="64E24E42">
      <w:pPr>
        <w:pStyle w:val="9"/>
        <w:spacing w:before="0"/>
        <w:ind w:left="0" w:firstLine="420"/>
        <w:rPr>
          <w:rFonts w:hint="eastAsia" w:cs="宋体"/>
          <w:color w:val="auto"/>
          <w:szCs w:val="21"/>
          <w:highlight w:val="none"/>
        </w:rPr>
      </w:pPr>
      <w:r>
        <w:rPr>
          <w:rFonts w:hint="eastAsia" w:cs="宋体"/>
          <w:color w:val="auto"/>
          <w:szCs w:val="21"/>
          <w:highlight w:val="none"/>
        </w:rPr>
        <w:t>2.1资金来源为财政性资金和/或本项目采购中无法与财政性资金分割的非财政性资金。</w:t>
      </w:r>
    </w:p>
    <w:p w14:paraId="5FCA5CA7">
      <w:pPr>
        <w:pStyle w:val="9"/>
        <w:spacing w:before="0"/>
        <w:ind w:left="0" w:firstLine="420"/>
        <w:rPr>
          <w:rFonts w:hint="eastAsia" w:cs="宋体"/>
          <w:color w:val="auto"/>
          <w:szCs w:val="21"/>
          <w:highlight w:val="none"/>
        </w:rPr>
      </w:pPr>
      <w:r>
        <w:rPr>
          <w:rFonts w:hint="eastAsia" w:cs="宋体"/>
          <w:color w:val="auto"/>
          <w:szCs w:val="21"/>
          <w:highlight w:val="none"/>
        </w:rPr>
        <w:t>2.2项目属性见《供应商须知资料表》。</w:t>
      </w:r>
    </w:p>
    <w:p w14:paraId="78859B2B">
      <w:pPr>
        <w:pStyle w:val="9"/>
        <w:spacing w:before="0"/>
        <w:ind w:left="0" w:firstLine="420"/>
        <w:rPr>
          <w:rFonts w:hint="eastAsia" w:cs="宋体"/>
          <w:color w:val="auto"/>
          <w:szCs w:val="21"/>
          <w:highlight w:val="none"/>
        </w:rPr>
      </w:pPr>
      <w:r>
        <w:rPr>
          <w:rFonts w:hint="eastAsia" w:cs="宋体"/>
          <w:color w:val="auto"/>
          <w:szCs w:val="21"/>
          <w:highlight w:val="none"/>
        </w:rPr>
        <w:t>2.3是否属于科研仪器设备采购见《供应商须知资料表》。</w:t>
      </w:r>
    </w:p>
    <w:p w14:paraId="4BC71D68">
      <w:pPr>
        <w:pStyle w:val="9"/>
        <w:spacing w:before="0"/>
        <w:ind w:left="0" w:firstLine="0"/>
        <w:rPr>
          <w:rFonts w:hint="eastAsia" w:cs="宋体"/>
          <w:b/>
          <w:bCs/>
          <w:color w:val="auto"/>
          <w:szCs w:val="21"/>
          <w:highlight w:val="none"/>
        </w:rPr>
      </w:pPr>
      <w:r>
        <w:rPr>
          <w:rFonts w:hint="eastAsia" w:cs="宋体"/>
          <w:b/>
          <w:bCs/>
          <w:color w:val="auto"/>
          <w:szCs w:val="21"/>
          <w:highlight w:val="none"/>
        </w:rPr>
        <w:t>3 现场考察、磋商前答疑会</w:t>
      </w:r>
    </w:p>
    <w:p w14:paraId="070F4C67">
      <w:pPr>
        <w:pStyle w:val="9"/>
        <w:spacing w:before="0"/>
        <w:ind w:left="0" w:firstLine="420"/>
        <w:rPr>
          <w:rFonts w:hint="eastAsia" w:cs="宋体"/>
          <w:color w:val="auto"/>
          <w:szCs w:val="21"/>
          <w:highlight w:val="none"/>
        </w:rPr>
      </w:pPr>
      <w:r>
        <w:rPr>
          <w:rFonts w:hint="eastAsia" w:cs="宋体"/>
          <w:color w:val="auto"/>
          <w:szCs w:val="21"/>
          <w:highlight w:val="none"/>
        </w:rPr>
        <w:t>3.1若《供应商须知资料表》中规定了组织现场考察、召开磋商前答疑会，则供应商应按要求在规定的时间和地点参加。</w:t>
      </w:r>
    </w:p>
    <w:p w14:paraId="5189B0D6">
      <w:pPr>
        <w:pStyle w:val="9"/>
        <w:spacing w:before="0"/>
        <w:ind w:left="0" w:firstLine="420"/>
        <w:rPr>
          <w:rFonts w:hint="eastAsia" w:cs="宋体"/>
          <w:color w:val="auto"/>
          <w:szCs w:val="21"/>
          <w:highlight w:val="none"/>
        </w:rPr>
      </w:pPr>
      <w:r>
        <w:rPr>
          <w:rFonts w:hint="eastAsia" w:cs="宋体"/>
          <w:color w:val="auto"/>
          <w:szCs w:val="21"/>
          <w:highlight w:val="none"/>
        </w:rPr>
        <w:t>3.2由于未参加现场考察或磋商前答疑会而导致对项目实际情况不了解，影响响应文件编制、报价准确性、综合因素响应不全面等问题的，由供应商自行承担不利评审后果。</w:t>
      </w:r>
    </w:p>
    <w:p w14:paraId="3A8A681D">
      <w:pPr>
        <w:pStyle w:val="9"/>
        <w:spacing w:before="0"/>
        <w:ind w:left="0" w:firstLine="0"/>
        <w:rPr>
          <w:rFonts w:hint="eastAsia" w:cs="宋体"/>
          <w:b/>
          <w:bCs/>
          <w:color w:val="auto"/>
          <w:szCs w:val="21"/>
          <w:highlight w:val="none"/>
        </w:rPr>
      </w:pPr>
      <w:r>
        <w:rPr>
          <w:rFonts w:hint="eastAsia" w:cs="宋体"/>
          <w:b/>
          <w:bCs/>
          <w:color w:val="auto"/>
          <w:szCs w:val="21"/>
          <w:highlight w:val="none"/>
        </w:rPr>
        <w:t>4 政府采购政策（包括但不限于下列具体政策要求）</w:t>
      </w:r>
    </w:p>
    <w:p w14:paraId="5BEE0FD7">
      <w:pPr>
        <w:pStyle w:val="9"/>
        <w:spacing w:before="0"/>
        <w:ind w:left="0" w:firstLine="420"/>
        <w:rPr>
          <w:rFonts w:hint="eastAsia" w:cs="宋体"/>
          <w:color w:val="auto"/>
          <w:szCs w:val="21"/>
          <w:highlight w:val="none"/>
        </w:rPr>
      </w:pPr>
      <w:r>
        <w:rPr>
          <w:rFonts w:hint="eastAsia" w:cs="宋体"/>
          <w:color w:val="auto"/>
          <w:szCs w:val="21"/>
          <w:highlight w:val="none"/>
        </w:rPr>
        <w:t>4.1进口产品</w:t>
      </w:r>
    </w:p>
    <w:p w14:paraId="095D4A49">
      <w:pPr>
        <w:pStyle w:val="9"/>
        <w:spacing w:before="0"/>
        <w:ind w:left="0" w:firstLine="420"/>
        <w:rPr>
          <w:rFonts w:hint="eastAsia" w:cs="宋体"/>
          <w:color w:val="auto"/>
          <w:szCs w:val="21"/>
          <w:highlight w:val="none"/>
        </w:rPr>
      </w:pPr>
      <w:r>
        <w:rPr>
          <w:rFonts w:hint="eastAsia" w:cs="宋体"/>
          <w:color w:val="auto"/>
          <w:szCs w:val="21"/>
          <w:highlight w:val="none"/>
        </w:rPr>
        <w:t>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2871803">
      <w:pPr>
        <w:pStyle w:val="9"/>
        <w:spacing w:before="0"/>
        <w:ind w:left="0" w:firstLine="420"/>
        <w:rPr>
          <w:rFonts w:hint="eastAsia" w:cs="宋体"/>
          <w:color w:val="auto"/>
          <w:szCs w:val="21"/>
          <w:highlight w:val="none"/>
        </w:rPr>
      </w:pPr>
      <w:r>
        <w:rPr>
          <w:rFonts w:hint="eastAsia" w:cs="宋体"/>
          <w:color w:val="auto"/>
          <w:szCs w:val="21"/>
          <w:highlight w:val="none"/>
        </w:rPr>
        <w:t>4.2中小企业、监狱企业及残疾人福利性单位</w:t>
      </w:r>
    </w:p>
    <w:p w14:paraId="33194143">
      <w:pPr>
        <w:pStyle w:val="9"/>
        <w:spacing w:before="0"/>
        <w:ind w:left="0" w:firstLine="420"/>
        <w:rPr>
          <w:rFonts w:hint="eastAsia" w:cs="宋体"/>
          <w:color w:val="auto"/>
          <w:szCs w:val="21"/>
          <w:highlight w:val="none"/>
        </w:rPr>
      </w:pPr>
      <w:r>
        <w:rPr>
          <w:rFonts w:hint="eastAsia" w:cs="宋体"/>
          <w:color w:val="auto"/>
          <w:szCs w:val="21"/>
          <w:highlight w:val="none"/>
        </w:rPr>
        <w:t>4.2.1中小企业定义：</w:t>
      </w:r>
    </w:p>
    <w:p w14:paraId="0B5FF34A">
      <w:pPr>
        <w:pStyle w:val="9"/>
        <w:spacing w:before="0"/>
        <w:ind w:left="0" w:firstLine="420"/>
        <w:rPr>
          <w:rFonts w:hint="eastAsia" w:cs="宋体"/>
          <w:color w:val="auto"/>
          <w:szCs w:val="21"/>
          <w:highlight w:val="none"/>
        </w:rPr>
      </w:pPr>
      <w:r>
        <w:rPr>
          <w:rFonts w:hint="eastAsia" w:cs="宋体"/>
          <w:color w:val="auto"/>
          <w:szCs w:val="21"/>
          <w:highlight w:val="none"/>
        </w:rPr>
        <w:t>4.2.1.1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36AFFF6E">
      <w:pPr>
        <w:pStyle w:val="9"/>
        <w:spacing w:before="0"/>
        <w:ind w:left="0" w:firstLine="420"/>
        <w:rPr>
          <w:rFonts w:hint="eastAsia" w:cs="宋体"/>
          <w:color w:val="auto"/>
          <w:szCs w:val="21"/>
          <w:highlight w:val="none"/>
        </w:rPr>
      </w:pPr>
      <w:r>
        <w:rPr>
          <w:rFonts w:hint="eastAsia" w:cs="宋体"/>
          <w:color w:val="auto"/>
          <w:szCs w:val="21"/>
          <w:highlight w:val="none"/>
        </w:rPr>
        <w:t>4.2.1.2供应商提供的货物、工程或者服务符合下列情形的，享受中小企业扶持政策：</w:t>
      </w:r>
    </w:p>
    <w:p w14:paraId="040B0547">
      <w:pPr>
        <w:pStyle w:val="9"/>
        <w:spacing w:before="0"/>
        <w:ind w:left="0" w:firstLine="420"/>
        <w:rPr>
          <w:rFonts w:hint="eastAsia" w:cs="宋体"/>
          <w:color w:val="auto"/>
          <w:szCs w:val="21"/>
          <w:highlight w:val="none"/>
        </w:rPr>
      </w:pPr>
      <w:r>
        <w:rPr>
          <w:rFonts w:hint="eastAsia" w:cs="宋体"/>
          <w:color w:val="auto"/>
          <w:szCs w:val="21"/>
          <w:highlight w:val="none"/>
        </w:rPr>
        <w:t>（1）在货物采购项目中，货物由中小企业制造，即货物由中小企业生产且使用该中小企业商号或者注册商标；</w:t>
      </w:r>
    </w:p>
    <w:p w14:paraId="63389523">
      <w:pPr>
        <w:pStyle w:val="9"/>
        <w:spacing w:before="0"/>
        <w:ind w:left="0" w:firstLine="420"/>
        <w:rPr>
          <w:rFonts w:hint="eastAsia" w:cs="宋体"/>
          <w:color w:val="auto"/>
          <w:szCs w:val="21"/>
          <w:highlight w:val="none"/>
        </w:rPr>
      </w:pPr>
      <w:r>
        <w:rPr>
          <w:rFonts w:hint="eastAsia" w:cs="宋体"/>
          <w:color w:val="auto"/>
          <w:szCs w:val="21"/>
          <w:highlight w:val="none"/>
        </w:rPr>
        <w:t>（2）在工程采购项目中，工程由中小企业承建，即工程施工单位为中小企业；</w:t>
      </w:r>
    </w:p>
    <w:p w14:paraId="4C476024">
      <w:pPr>
        <w:pStyle w:val="9"/>
        <w:spacing w:before="0"/>
        <w:ind w:left="0" w:firstLine="420"/>
        <w:rPr>
          <w:rFonts w:hint="eastAsia" w:cs="宋体"/>
          <w:color w:val="auto"/>
          <w:szCs w:val="21"/>
          <w:highlight w:val="none"/>
        </w:rPr>
      </w:pPr>
      <w:r>
        <w:rPr>
          <w:rFonts w:hint="eastAsia" w:cs="宋体"/>
          <w:color w:val="auto"/>
          <w:szCs w:val="21"/>
          <w:highlight w:val="none"/>
        </w:rPr>
        <w:t>（3）在服务采购项目中，服务由中小企业承接，即提供服务的人员为中小企业依照《中华人民共和国劳动合同法》订立劳动合同的从业人员。</w:t>
      </w:r>
    </w:p>
    <w:p w14:paraId="498D8D11">
      <w:pPr>
        <w:pStyle w:val="9"/>
        <w:spacing w:before="0"/>
        <w:ind w:left="0" w:firstLine="420"/>
        <w:rPr>
          <w:rFonts w:hint="eastAsia" w:cs="宋体"/>
          <w:color w:val="auto"/>
          <w:szCs w:val="21"/>
          <w:highlight w:val="none"/>
        </w:rPr>
      </w:pPr>
      <w:r>
        <w:rPr>
          <w:rFonts w:hint="eastAsia" w:cs="宋体"/>
          <w:color w:val="auto"/>
          <w:szCs w:val="21"/>
          <w:highlight w:val="none"/>
        </w:rPr>
        <w:t>4.2.1.3在货物采购项目中，供应商提供的货物既有中小企业制造货物，也有大型企业制造货物的，不享受中小企业扶持政策。</w:t>
      </w:r>
    </w:p>
    <w:p w14:paraId="435E7463">
      <w:pPr>
        <w:pStyle w:val="9"/>
        <w:spacing w:before="0"/>
        <w:ind w:left="0" w:firstLine="420"/>
        <w:rPr>
          <w:rFonts w:hint="eastAsia" w:cs="宋体"/>
          <w:color w:val="auto"/>
          <w:szCs w:val="21"/>
          <w:highlight w:val="none"/>
        </w:rPr>
      </w:pPr>
      <w:r>
        <w:rPr>
          <w:rFonts w:hint="eastAsia" w:cs="宋体"/>
          <w:color w:val="auto"/>
          <w:szCs w:val="21"/>
          <w:highlight w:val="none"/>
        </w:rPr>
        <w:t>4.2.1.4以联合体形式参加政府采购活动，联合体各方均为中小企业的，联合体视同中小企业。其中，联合体各方均为小微企业的，联合体视同小微企业。</w:t>
      </w:r>
    </w:p>
    <w:p w14:paraId="3B32CF44">
      <w:pPr>
        <w:pStyle w:val="9"/>
        <w:spacing w:before="0"/>
        <w:ind w:left="0" w:firstLine="420"/>
        <w:rPr>
          <w:rFonts w:hint="eastAsia" w:cs="宋体"/>
          <w:color w:val="auto"/>
          <w:szCs w:val="21"/>
          <w:highlight w:val="none"/>
        </w:rPr>
      </w:pPr>
      <w:r>
        <w:rPr>
          <w:rFonts w:hint="eastAsia" w:cs="宋体"/>
          <w:color w:val="auto"/>
          <w:szCs w:val="21"/>
          <w:highlight w:val="none"/>
        </w:rPr>
        <w:t>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29B9C14">
      <w:pPr>
        <w:pStyle w:val="9"/>
        <w:spacing w:before="0"/>
        <w:ind w:left="0" w:firstLine="420"/>
        <w:rPr>
          <w:rFonts w:hint="eastAsia" w:cs="宋体"/>
          <w:color w:val="auto"/>
          <w:szCs w:val="21"/>
          <w:highlight w:val="none"/>
        </w:rPr>
      </w:pPr>
      <w:r>
        <w:rPr>
          <w:rFonts w:hint="eastAsia" w:cs="宋体"/>
          <w:color w:val="auto"/>
          <w:szCs w:val="21"/>
          <w:highlight w:val="none"/>
        </w:rPr>
        <w:t>4.2.3残疾人福利单位定义：享受政府采购支持政策的残疾人福利性单位应当同时满足以下条件：</w:t>
      </w:r>
    </w:p>
    <w:p w14:paraId="33FBE7D6">
      <w:pPr>
        <w:pStyle w:val="9"/>
        <w:spacing w:before="0"/>
        <w:ind w:left="0" w:firstLine="420"/>
        <w:rPr>
          <w:rFonts w:hint="eastAsia" w:cs="宋体"/>
          <w:color w:val="auto"/>
          <w:szCs w:val="21"/>
          <w:highlight w:val="none"/>
        </w:rPr>
      </w:pPr>
      <w:r>
        <w:rPr>
          <w:rFonts w:hint="eastAsia" w:cs="宋体"/>
          <w:color w:val="auto"/>
          <w:szCs w:val="21"/>
          <w:highlight w:val="none"/>
        </w:rPr>
        <w:t>4.2.3.1安置的残疾人占本单位在职职工人数的比例不低于25%（含25%），并且安置的残疾人人数不少于10人（含10人）；</w:t>
      </w:r>
    </w:p>
    <w:p w14:paraId="198F371C">
      <w:pPr>
        <w:pStyle w:val="9"/>
        <w:spacing w:before="0"/>
        <w:ind w:left="0" w:firstLine="420"/>
        <w:rPr>
          <w:rFonts w:hint="eastAsia" w:cs="宋体"/>
          <w:color w:val="auto"/>
          <w:szCs w:val="21"/>
          <w:highlight w:val="none"/>
        </w:rPr>
      </w:pPr>
      <w:r>
        <w:rPr>
          <w:rFonts w:hint="eastAsia" w:cs="宋体"/>
          <w:color w:val="auto"/>
          <w:szCs w:val="21"/>
          <w:highlight w:val="none"/>
        </w:rPr>
        <w:t>4.2.3.2依法与安置的每位残疾人签订了一年以上（含一年）的劳动合同或服务协议；</w:t>
      </w:r>
    </w:p>
    <w:p w14:paraId="2E2DBE34">
      <w:pPr>
        <w:pStyle w:val="9"/>
        <w:spacing w:before="0"/>
        <w:ind w:left="0" w:firstLine="420"/>
        <w:rPr>
          <w:rFonts w:hint="eastAsia" w:cs="宋体"/>
          <w:color w:val="auto"/>
          <w:szCs w:val="21"/>
          <w:highlight w:val="none"/>
        </w:rPr>
      </w:pPr>
      <w:r>
        <w:rPr>
          <w:rFonts w:hint="eastAsia" w:cs="宋体"/>
          <w:color w:val="auto"/>
          <w:szCs w:val="21"/>
          <w:highlight w:val="none"/>
        </w:rPr>
        <w:t>4.2.3.3为安置的每位残疾人按月足额缴纳了基本养老保险、基本医疗保险、失业保险、工伤保险和生育保险等社会保险费；</w:t>
      </w:r>
    </w:p>
    <w:p w14:paraId="7E102590">
      <w:pPr>
        <w:pStyle w:val="9"/>
        <w:spacing w:before="0"/>
        <w:ind w:left="0" w:firstLine="420"/>
        <w:rPr>
          <w:rFonts w:hint="eastAsia" w:cs="宋体"/>
          <w:color w:val="auto"/>
          <w:szCs w:val="21"/>
          <w:highlight w:val="none"/>
        </w:rPr>
      </w:pPr>
      <w:r>
        <w:rPr>
          <w:rFonts w:hint="eastAsia" w:cs="宋体"/>
          <w:color w:val="auto"/>
          <w:szCs w:val="21"/>
          <w:highlight w:val="none"/>
        </w:rPr>
        <w:t>4.2.3.4通过银行等金融机构向安置的每位残疾人，按月支付了不低于单位所在区县适用的经省级人民政府批准的月最低工资标准的工资；</w:t>
      </w:r>
    </w:p>
    <w:p w14:paraId="5F3C8456">
      <w:pPr>
        <w:pStyle w:val="9"/>
        <w:spacing w:before="0"/>
        <w:ind w:left="0" w:firstLine="420"/>
        <w:rPr>
          <w:rFonts w:hint="eastAsia" w:cs="宋体"/>
          <w:color w:val="auto"/>
          <w:szCs w:val="21"/>
          <w:highlight w:val="none"/>
        </w:rPr>
      </w:pPr>
      <w:r>
        <w:rPr>
          <w:rFonts w:hint="eastAsia" w:cs="宋体"/>
          <w:color w:val="auto"/>
          <w:szCs w:val="21"/>
          <w:highlight w:val="none"/>
        </w:rPr>
        <w:t>4.2.3.5提供本单位制造的货物、承担的工程或者服务（以下简称产品），或者提供其他残疾人福利性单位制造的货物（不包括使用非残疾人福利性单位注册商标的货物）；</w:t>
      </w:r>
    </w:p>
    <w:p w14:paraId="0844B40A">
      <w:pPr>
        <w:pStyle w:val="9"/>
        <w:spacing w:before="0"/>
        <w:ind w:left="0" w:firstLine="420"/>
        <w:rPr>
          <w:rFonts w:hint="eastAsia" w:cs="宋体"/>
          <w:color w:val="auto"/>
          <w:szCs w:val="21"/>
          <w:highlight w:val="none"/>
        </w:rPr>
      </w:pPr>
      <w:r>
        <w:rPr>
          <w:rFonts w:hint="eastAsia" w:cs="宋体"/>
          <w:color w:val="auto"/>
          <w:szCs w:val="21"/>
          <w:highlight w:val="none"/>
        </w:rPr>
        <w:t>4.2.3.6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4A6E7E56">
      <w:pPr>
        <w:pStyle w:val="9"/>
        <w:spacing w:before="0"/>
        <w:ind w:left="0" w:firstLine="420"/>
        <w:rPr>
          <w:rFonts w:hint="eastAsia" w:cs="宋体"/>
          <w:color w:val="auto"/>
          <w:szCs w:val="21"/>
          <w:highlight w:val="none"/>
        </w:rPr>
      </w:pPr>
      <w:r>
        <w:rPr>
          <w:rFonts w:hint="eastAsia" w:cs="宋体"/>
          <w:color w:val="auto"/>
          <w:szCs w:val="21"/>
          <w:highlight w:val="none"/>
        </w:rPr>
        <w:t>4.2.4本项目是否专门面向中小企业预留采购份额见第一章《采购邀请》。</w:t>
      </w:r>
    </w:p>
    <w:p w14:paraId="7B6F2A54">
      <w:pPr>
        <w:pStyle w:val="9"/>
        <w:spacing w:before="0"/>
        <w:ind w:left="0" w:firstLine="420"/>
        <w:rPr>
          <w:rFonts w:hint="eastAsia" w:cs="宋体"/>
          <w:color w:val="auto"/>
          <w:szCs w:val="21"/>
          <w:highlight w:val="none"/>
        </w:rPr>
      </w:pPr>
      <w:r>
        <w:rPr>
          <w:rFonts w:hint="eastAsia" w:cs="宋体"/>
          <w:color w:val="auto"/>
          <w:szCs w:val="21"/>
          <w:highlight w:val="none"/>
        </w:rPr>
        <w:t>4.2.5采购标的对应的中小企业划分标准所属行业见《供应商须知资料表》。</w:t>
      </w:r>
    </w:p>
    <w:p w14:paraId="3650DDD0">
      <w:pPr>
        <w:pStyle w:val="9"/>
        <w:spacing w:before="0"/>
        <w:ind w:left="0" w:firstLine="420"/>
        <w:rPr>
          <w:rFonts w:hint="eastAsia" w:cs="宋体"/>
          <w:color w:val="auto"/>
          <w:szCs w:val="21"/>
          <w:highlight w:val="none"/>
        </w:rPr>
      </w:pPr>
      <w:r>
        <w:rPr>
          <w:rFonts w:hint="eastAsia" w:cs="宋体"/>
          <w:color w:val="auto"/>
          <w:szCs w:val="21"/>
          <w:highlight w:val="none"/>
        </w:rPr>
        <w:t>4.2.6小微企业价格评审优惠的政策调整：见第三章《评审程序、评审方法和评审标准》。</w:t>
      </w:r>
    </w:p>
    <w:p w14:paraId="458C6DDC">
      <w:pPr>
        <w:pStyle w:val="9"/>
        <w:spacing w:before="0"/>
        <w:ind w:left="0" w:firstLine="420"/>
        <w:rPr>
          <w:rFonts w:hint="eastAsia" w:cs="宋体"/>
          <w:color w:val="auto"/>
          <w:szCs w:val="21"/>
          <w:highlight w:val="none"/>
        </w:rPr>
      </w:pPr>
      <w:r>
        <w:rPr>
          <w:rFonts w:hint="eastAsia" w:cs="宋体"/>
          <w:color w:val="auto"/>
          <w:szCs w:val="21"/>
          <w:highlight w:val="none"/>
        </w:rPr>
        <w:t>4.3政府采购节能产品、环境标志产品</w:t>
      </w:r>
    </w:p>
    <w:p w14:paraId="631048F8">
      <w:pPr>
        <w:pStyle w:val="9"/>
        <w:spacing w:before="0"/>
        <w:ind w:left="0" w:firstLine="420"/>
        <w:rPr>
          <w:rFonts w:hint="eastAsia" w:cs="宋体"/>
          <w:color w:val="auto"/>
          <w:szCs w:val="21"/>
          <w:highlight w:val="none"/>
        </w:rPr>
      </w:pPr>
      <w:r>
        <w:rPr>
          <w:rFonts w:hint="eastAsia" w:cs="宋体"/>
          <w:color w:val="auto"/>
          <w:szCs w:val="21"/>
          <w:highlight w:val="none"/>
        </w:rPr>
        <w:t>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5ABA787">
      <w:pPr>
        <w:pStyle w:val="9"/>
        <w:spacing w:before="0"/>
        <w:ind w:left="0" w:firstLine="420"/>
        <w:rPr>
          <w:rFonts w:hint="eastAsia" w:cs="宋体"/>
          <w:color w:val="auto"/>
          <w:szCs w:val="21"/>
          <w:highlight w:val="none"/>
        </w:rPr>
      </w:pPr>
      <w:r>
        <w:rPr>
          <w:rFonts w:hint="eastAsia" w:cs="宋体"/>
          <w:color w:val="auto"/>
          <w:szCs w:val="21"/>
          <w:highlight w:val="none"/>
        </w:rPr>
        <w:t>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025203C8">
      <w:pPr>
        <w:pStyle w:val="9"/>
        <w:spacing w:before="0"/>
        <w:ind w:left="0" w:firstLine="420"/>
        <w:rPr>
          <w:rFonts w:hint="eastAsia" w:cs="宋体"/>
          <w:color w:val="auto"/>
          <w:szCs w:val="21"/>
          <w:highlight w:val="none"/>
        </w:rPr>
      </w:pPr>
      <w:r>
        <w:rPr>
          <w:rFonts w:hint="eastAsia" w:cs="宋体"/>
          <w:color w:val="auto"/>
          <w:szCs w:val="21"/>
          <w:highlight w:val="none"/>
        </w:rPr>
        <w:t>4.3.3如本项目采购产品属于实施政府强制采购品目清单范围的节能产品，则供应商所报产品必须获得国家确定的认证机构出具的、处于有效期之内的节能产品认证证书，否则</w:t>
      </w:r>
      <w:r>
        <w:rPr>
          <w:rFonts w:hint="eastAsia" w:cs="宋体"/>
          <w:b/>
          <w:bCs/>
          <w:color w:val="auto"/>
          <w:szCs w:val="21"/>
          <w:highlight w:val="none"/>
        </w:rPr>
        <w:t>响应无效</w:t>
      </w:r>
      <w:r>
        <w:rPr>
          <w:rFonts w:hint="eastAsia" w:cs="宋体"/>
          <w:color w:val="auto"/>
          <w:szCs w:val="21"/>
          <w:highlight w:val="none"/>
        </w:rPr>
        <w:t>。</w:t>
      </w:r>
    </w:p>
    <w:p w14:paraId="204FC202">
      <w:pPr>
        <w:pStyle w:val="9"/>
        <w:spacing w:before="0"/>
        <w:ind w:left="0" w:firstLine="420"/>
        <w:rPr>
          <w:rFonts w:hint="eastAsia" w:cs="宋体"/>
          <w:color w:val="auto"/>
          <w:szCs w:val="21"/>
          <w:highlight w:val="none"/>
        </w:rPr>
      </w:pPr>
      <w:r>
        <w:rPr>
          <w:rFonts w:hint="eastAsia" w:cs="宋体"/>
          <w:color w:val="auto"/>
          <w:szCs w:val="21"/>
          <w:highlight w:val="none"/>
        </w:rPr>
        <w:t>4.3.4非政府强制采购的节能产品或环境标志产品，依据品目清单和认证证书实施政府优先采购。优先采购的具体规定见第三章《评审程序、评审方法和评审标准》（如涉及）。</w:t>
      </w:r>
    </w:p>
    <w:p w14:paraId="0B616256">
      <w:pPr>
        <w:pStyle w:val="9"/>
        <w:spacing w:before="0"/>
        <w:ind w:left="0" w:firstLine="420"/>
        <w:rPr>
          <w:rFonts w:hint="eastAsia" w:cs="宋体"/>
          <w:color w:val="auto"/>
          <w:szCs w:val="21"/>
          <w:highlight w:val="none"/>
        </w:rPr>
      </w:pPr>
      <w:r>
        <w:rPr>
          <w:rFonts w:hint="eastAsia" w:cs="宋体"/>
          <w:color w:val="auto"/>
          <w:szCs w:val="21"/>
          <w:highlight w:val="none"/>
        </w:rPr>
        <w:t>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1135D6DB">
      <w:pPr>
        <w:pStyle w:val="9"/>
        <w:spacing w:before="0"/>
        <w:ind w:left="0" w:firstLine="420"/>
        <w:rPr>
          <w:rFonts w:hint="eastAsia" w:cs="宋体"/>
          <w:color w:val="auto"/>
          <w:szCs w:val="21"/>
          <w:highlight w:val="none"/>
        </w:rPr>
      </w:pPr>
      <w:r>
        <w:rPr>
          <w:rFonts w:hint="eastAsia" w:cs="宋体"/>
          <w:color w:val="auto"/>
          <w:szCs w:val="21"/>
          <w:highlight w:val="none"/>
        </w:rPr>
        <w:t>4.4支持乡村产业振兴管理</w:t>
      </w:r>
    </w:p>
    <w:p w14:paraId="182EFFE1">
      <w:pPr>
        <w:pStyle w:val="9"/>
        <w:spacing w:before="0"/>
        <w:ind w:left="0" w:firstLine="420"/>
        <w:rPr>
          <w:rFonts w:hint="eastAsia" w:cs="宋体"/>
          <w:color w:val="auto"/>
          <w:szCs w:val="21"/>
          <w:highlight w:val="none"/>
        </w:rPr>
      </w:pPr>
      <w:r>
        <w:rPr>
          <w:rFonts w:hint="eastAsia" w:cs="宋体"/>
          <w:color w:val="auto"/>
          <w:szCs w:val="21"/>
          <w:highlight w:val="none"/>
        </w:rPr>
        <w:t>4.4.1为落实《关于运用政府采购政策支持乡村产业振兴的通知》（财库〔2021〕19号）有关要求，做好支持脱贫攻坚工作，本项目采购活动中对于支持乡村振兴管理的相关要求见第四章《采购需求》（如涉及）。</w:t>
      </w:r>
    </w:p>
    <w:p w14:paraId="1BFBECEF">
      <w:pPr>
        <w:pStyle w:val="9"/>
        <w:spacing w:before="0"/>
        <w:ind w:left="0" w:firstLine="420"/>
        <w:rPr>
          <w:rFonts w:hint="eastAsia" w:cs="宋体"/>
          <w:color w:val="auto"/>
          <w:szCs w:val="21"/>
          <w:highlight w:val="none"/>
        </w:rPr>
      </w:pPr>
      <w:r>
        <w:rPr>
          <w:rFonts w:hint="eastAsia" w:cs="宋体"/>
          <w:color w:val="auto"/>
          <w:szCs w:val="21"/>
          <w:highlight w:val="none"/>
        </w:rPr>
        <w:t>4.5正版软件</w:t>
      </w:r>
    </w:p>
    <w:p w14:paraId="74BADD3A">
      <w:pPr>
        <w:pStyle w:val="9"/>
        <w:spacing w:before="0"/>
        <w:ind w:left="0" w:firstLine="420"/>
        <w:rPr>
          <w:rFonts w:hint="eastAsia" w:cs="宋体"/>
          <w:color w:val="auto"/>
          <w:szCs w:val="21"/>
          <w:highlight w:val="none"/>
        </w:rPr>
      </w:pPr>
      <w:r>
        <w:rPr>
          <w:rFonts w:hint="eastAsia" w:cs="宋体"/>
          <w:color w:val="auto"/>
          <w:szCs w:val="21"/>
          <w:highlight w:val="none"/>
        </w:rPr>
        <w:t>4.5.1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否则</w:t>
      </w:r>
      <w:r>
        <w:rPr>
          <w:rFonts w:hint="eastAsia" w:cs="宋体"/>
          <w:b/>
          <w:bCs/>
          <w:color w:val="auto"/>
          <w:szCs w:val="21"/>
          <w:highlight w:val="none"/>
        </w:rPr>
        <w:t>响应无效</w:t>
      </w:r>
      <w:r>
        <w:rPr>
          <w:rFonts w:hint="eastAsia" w:cs="宋体"/>
          <w:color w:val="auto"/>
          <w:szCs w:val="21"/>
          <w:highlight w:val="none"/>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440C81B">
      <w:pPr>
        <w:pStyle w:val="9"/>
        <w:spacing w:before="0"/>
        <w:ind w:left="0" w:firstLine="420"/>
        <w:rPr>
          <w:rFonts w:hint="eastAsia" w:cs="宋体"/>
          <w:color w:val="auto"/>
          <w:szCs w:val="21"/>
          <w:highlight w:val="none"/>
        </w:rPr>
      </w:pPr>
      <w:r>
        <w:rPr>
          <w:rFonts w:hint="eastAsia" w:cs="宋体"/>
          <w:color w:val="auto"/>
          <w:szCs w:val="21"/>
          <w:highlight w:val="none"/>
        </w:rPr>
        <w:t>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4B7BD3D7">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4.6</w:t>
      </w:r>
      <w:r>
        <w:rPr>
          <w:rFonts w:hint="eastAsia" w:ascii="宋体" w:hAnsi="宋体" w:eastAsia="宋体" w:cs="宋体"/>
          <w:color w:val="auto"/>
          <w:szCs w:val="21"/>
          <w:highlight w:val="none"/>
        </w:rPr>
        <w:t>政府采购创新产品政策</w:t>
      </w:r>
    </w:p>
    <w:p w14:paraId="20555BE4">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4.6.1</w:t>
      </w:r>
      <w:r>
        <w:rPr>
          <w:rFonts w:hint="eastAsia" w:ascii="宋体" w:hAnsi="宋体" w:eastAsia="宋体" w:cs="宋体"/>
          <w:color w:val="auto"/>
          <w:szCs w:val="21"/>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32D45EEA">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4.7 绿色采购政策</w:t>
      </w:r>
    </w:p>
    <w:p w14:paraId="13C0D62B">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4.7.1  绿色数据中心政策 </w:t>
      </w:r>
    </w:p>
    <w:p w14:paraId="33C89808">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AE8BDD2">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4.7.2 推广应用绿色建材</w:t>
      </w:r>
    </w:p>
    <w:p w14:paraId="18FC9016">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0A0F18FE">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4.7.3 优先使用低挥发性有机化合物产品</w:t>
      </w:r>
    </w:p>
    <w:p w14:paraId="4B7932C4">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采购人要落实挥发性有机化合物（VOCs）治理要求，若本项目中涉及涂料、胶黏剂、油墨、清洗剂等挥发性有机物产品的，属于强制性标准的，</w:t>
      </w:r>
      <w:r>
        <w:rPr>
          <w:rFonts w:hint="eastAsia" w:cs="宋体"/>
          <w:color w:val="auto"/>
          <w:szCs w:val="21"/>
          <w:highlight w:val="none"/>
          <w:lang w:eastAsia="zh-CN"/>
        </w:rPr>
        <w:t>供应商</w:t>
      </w:r>
      <w:r>
        <w:rPr>
          <w:rFonts w:hint="eastAsia" w:ascii="宋体" w:hAnsi="宋体" w:eastAsia="宋体" w:cs="宋体"/>
          <w:color w:val="auto"/>
          <w:szCs w:val="21"/>
          <w:highlight w:val="none"/>
        </w:rPr>
        <w:t>应当提供符合国家和江苏省相关VOCs 含量限制标准的产品；属于推荐性标准的，应当在采购文件中载明低VOCs的优惠幅度、评审标准等，以体现优先采购。</w:t>
      </w:r>
    </w:p>
    <w:p w14:paraId="40DD7D5C">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4.8 履约保证金相关政策</w:t>
      </w:r>
    </w:p>
    <w:p w14:paraId="25B391F1">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p>
    <w:p w14:paraId="7DDAD612">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5A63C1B4">
      <w:pPr>
        <w:pStyle w:val="9"/>
        <w:spacing w:before="0"/>
        <w:ind w:left="0" w:firstLine="0"/>
        <w:rPr>
          <w:rFonts w:hint="eastAsia" w:cs="宋体"/>
          <w:b/>
          <w:bCs/>
          <w:color w:val="auto"/>
          <w:szCs w:val="21"/>
          <w:highlight w:val="none"/>
        </w:rPr>
      </w:pPr>
      <w:r>
        <w:rPr>
          <w:rFonts w:hint="eastAsia" w:cs="宋体"/>
          <w:b/>
          <w:bCs/>
          <w:color w:val="auto"/>
          <w:szCs w:val="21"/>
          <w:highlight w:val="none"/>
        </w:rPr>
        <w:t>5 响应费用</w:t>
      </w:r>
    </w:p>
    <w:p w14:paraId="3F3BF09E">
      <w:pPr>
        <w:pStyle w:val="9"/>
        <w:spacing w:before="0"/>
        <w:ind w:left="0" w:firstLine="420"/>
        <w:rPr>
          <w:rFonts w:hint="eastAsia" w:cs="宋体"/>
          <w:color w:val="auto"/>
          <w:szCs w:val="21"/>
          <w:highlight w:val="none"/>
        </w:rPr>
      </w:pPr>
      <w:r>
        <w:rPr>
          <w:rFonts w:hint="eastAsia" w:cs="宋体"/>
          <w:color w:val="auto"/>
          <w:szCs w:val="21"/>
          <w:highlight w:val="none"/>
        </w:rPr>
        <w:t>5.1供应商应自行承担所有与准备和参加磋商有关的费用，无论磋商的结果如何，采购人或采购代理机构在任何情况下均无承担这些费用的义务和责任。</w:t>
      </w:r>
    </w:p>
    <w:p w14:paraId="1E2F4C4D">
      <w:pPr>
        <w:pStyle w:val="9"/>
        <w:spacing w:before="0"/>
        <w:ind w:left="0" w:firstLine="0"/>
        <w:jc w:val="center"/>
        <w:rPr>
          <w:rFonts w:hint="eastAsia" w:cs="宋体"/>
          <w:b/>
          <w:bCs/>
          <w:color w:val="auto"/>
          <w:sz w:val="28"/>
          <w:szCs w:val="28"/>
          <w:highlight w:val="none"/>
        </w:rPr>
      </w:pPr>
    </w:p>
    <w:p w14:paraId="5DA42230">
      <w:pPr>
        <w:pStyle w:val="9"/>
        <w:spacing w:before="0"/>
        <w:ind w:left="0" w:firstLine="0"/>
        <w:jc w:val="center"/>
        <w:rPr>
          <w:rFonts w:hint="eastAsia" w:cs="宋体"/>
          <w:b/>
          <w:bCs/>
          <w:color w:val="auto"/>
          <w:sz w:val="28"/>
          <w:szCs w:val="28"/>
          <w:highlight w:val="none"/>
        </w:rPr>
      </w:pPr>
      <w:r>
        <w:rPr>
          <w:rFonts w:hint="eastAsia" w:cs="宋体"/>
          <w:b/>
          <w:bCs/>
          <w:color w:val="auto"/>
          <w:sz w:val="28"/>
          <w:szCs w:val="28"/>
          <w:highlight w:val="none"/>
        </w:rPr>
        <w:t>二   竞争性磋商文件</w:t>
      </w:r>
    </w:p>
    <w:p w14:paraId="28638BCA">
      <w:pPr>
        <w:pStyle w:val="9"/>
        <w:spacing w:before="0"/>
        <w:ind w:left="0" w:firstLine="0"/>
        <w:rPr>
          <w:rFonts w:hint="eastAsia" w:cs="宋体"/>
          <w:b/>
          <w:bCs/>
          <w:color w:val="auto"/>
          <w:szCs w:val="21"/>
          <w:highlight w:val="none"/>
        </w:rPr>
      </w:pPr>
      <w:r>
        <w:rPr>
          <w:rFonts w:hint="eastAsia" w:cs="宋体"/>
          <w:b/>
          <w:bCs/>
          <w:color w:val="auto"/>
          <w:szCs w:val="21"/>
          <w:highlight w:val="none"/>
        </w:rPr>
        <w:t>6 竞争性磋商文件构成</w:t>
      </w:r>
    </w:p>
    <w:p w14:paraId="341CDF74">
      <w:pPr>
        <w:pStyle w:val="9"/>
        <w:spacing w:before="0"/>
        <w:ind w:left="0" w:firstLine="420"/>
        <w:rPr>
          <w:rFonts w:hint="eastAsia" w:cs="宋体"/>
          <w:color w:val="auto"/>
          <w:szCs w:val="21"/>
          <w:highlight w:val="none"/>
        </w:rPr>
      </w:pPr>
      <w:r>
        <w:rPr>
          <w:rFonts w:hint="eastAsia" w:cs="宋体"/>
          <w:color w:val="auto"/>
          <w:szCs w:val="21"/>
          <w:highlight w:val="none"/>
        </w:rPr>
        <w:t>6.1竞争性磋商文件包括以下部分：</w:t>
      </w:r>
    </w:p>
    <w:p w14:paraId="1586467C">
      <w:pPr>
        <w:pStyle w:val="9"/>
        <w:spacing w:before="0"/>
        <w:ind w:left="0" w:firstLine="420"/>
        <w:rPr>
          <w:rFonts w:hint="eastAsia" w:cs="宋体"/>
          <w:color w:val="auto"/>
          <w:szCs w:val="21"/>
          <w:highlight w:val="none"/>
        </w:rPr>
      </w:pPr>
      <w:r>
        <w:rPr>
          <w:rFonts w:hint="eastAsia" w:cs="宋体"/>
          <w:color w:val="auto"/>
          <w:szCs w:val="21"/>
          <w:highlight w:val="none"/>
        </w:rPr>
        <w:t>第一章采购邀请</w:t>
      </w:r>
    </w:p>
    <w:p w14:paraId="518C359C">
      <w:pPr>
        <w:pStyle w:val="9"/>
        <w:spacing w:before="0"/>
        <w:ind w:left="0" w:firstLine="420"/>
        <w:rPr>
          <w:rFonts w:hint="eastAsia" w:cs="宋体"/>
          <w:color w:val="auto"/>
          <w:szCs w:val="21"/>
          <w:highlight w:val="none"/>
        </w:rPr>
      </w:pPr>
      <w:r>
        <w:rPr>
          <w:rFonts w:hint="eastAsia" w:cs="宋体"/>
          <w:color w:val="auto"/>
          <w:szCs w:val="21"/>
          <w:highlight w:val="none"/>
        </w:rPr>
        <w:t>第二章供应商须知</w:t>
      </w:r>
    </w:p>
    <w:p w14:paraId="11F1AF72">
      <w:pPr>
        <w:pStyle w:val="9"/>
        <w:spacing w:before="0"/>
        <w:ind w:left="0" w:firstLine="420"/>
        <w:rPr>
          <w:rFonts w:hint="eastAsia" w:cs="宋体"/>
          <w:color w:val="auto"/>
          <w:szCs w:val="21"/>
          <w:highlight w:val="none"/>
        </w:rPr>
      </w:pPr>
      <w:r>
        <w:rPr>
          <w:rFonts w:hint="eastAsia" w:cs="宋体"/>
          <w:color w:val="auto"/>
          <w:szCs w:val="21"/>
          <w:highlight w:val="none"/>
        </w:rPr>
        <w:t>第三章评审程序、评审方法和评审标准</w:t>
      </w:r>
    </w:p>
    <w:p w14:paraId="6062FA1D">
      <w:pPr>
        <w:pStyle w:val="9"/>
        <w:spacing w:before="0"/>
        <w:ind w:left="0" w:firstLine="420"/>
        <w:rPr>
          <w:rFonts w:hint="eastAsia" w:cs="宋体"/>
          <w:color w:val="auto"/>
          <w:szCs w:val="21"/>
          <w:highlight w:val="none"/>
        </w:rPr>
      </w:pPr>
      <w:r>
        <w:rPr>
          <w:rFonts w:hint="eastAsia" w:cs="宋体"/>
          <w:color w:val="auto"/>
          <w:szCs w:val="21"/>
          <w:highlight w:val="none"/>
        </w:rPr>
        <w:t>第四章采购需求</w:t>
      </w:r>
    </w:p>
    <w:p w14:paraId="3539DC45">
      <w:pPr>
        <w:pStyle w:val="9"/>
        <w:spacing w:before="0"/>
        <w:ind w:left="0" w:firstLine="420"/>
        <w:rPr>
          <w:rFonts w:hint="eastAsia" w:cs="宋体"/>
          <w:color w:val="auto"/>
          <w:szCs w:val="21"/>
          <w:highlight w:val="none"/>
        </w:rPr>
      </w:pPr>
      <w:r>
        <w:rPr>
          <w:rFonts w:hint="eastAsia" w:cs="宋体"/>
          <w:color w:val="auto"/>
          <w:szCs w:val="21"/>
          <w:highlight w:val="none"/>
        </w:rPr>
        <w:t>第五章合同草案条款</w:t>
      </w:r>
    </w:p>
    <w:p w14:paraId="6BC278EB">
      <w:pPr>
        <w:pStyle w:val="9"/>
        <w:spacing w:before="0"/>
        <w:ind w:left="0" w:firstLine="420"/>
        <w:rPr>
          <w:rFonts w:hint="eastAsia" w:cs="宋体"/>
          <w:color w:val="auto"/>
          <w:szCs w:val="21"/>
          <w:highlight w:val="none"/>
        </w:rPr>
      </w:pPr>
      <w:r>
        <w:rPr>
          <w:rFonts w:hint="eastAsia" w:cs="宋体"/>
          <w:color w:val="auto"/>
          <w:szCs w:val="21"/>
          <w:highlight w:val="none"/>
        </w:rPr>
        <w:t>第六章响应文件格式</w:t>
      </w:r>
    </w:p>
    <w:p w14:paraId="6ACF46A9">
      <w:pPr>
        <w:pStyle w:val="9"/>
        <w:spacing w:before="0"/>
        <w:ind w:left="0" w:firstLine="420"/>
        <w:rPr>
          <w:rFonts w:hint="eastAsia" w:cs="宋体"/>
          <w:color w:val="auto"/>
          <w:szCs w:val="21"/>
          <w:highlight w:val="none"/>
        </w:rPr>
      </w:pPr>
      <w:r>
        <w:rPr>
          <w:rFonts w:hint="eastAsia" w:cs="宋体"/>
          <w:color w:val="auto"/>
          <w:szCs w:val="21"/>
          <w:highlight w:val="none"/>
        </w:rPr>
        <w:t>6.2供应商应认真阅读竞争性磋商文件的全部内容。供应商应按照竞争性磋商文件要求提交响应文件并保证所提供的全部资料的真实性，并对竞争性磋商文件做出实质性响应，否则</w:t>
      </w:r>
      <w:r>
        <w:rPr>
          <w:rFonts w:hint="eastAsia" w:cs="宋体"/>
          <w:b/>
          <w:bCs/>
          <w:color w:val="auto"/>
          <w:szCs w:val="21"/>
          <w:highlight w:val="none"/>
        </w:rPr>
        <w:t>响应无效</w:t>
      </w:r>
      <w:r>
        <w:rPr>
          <w:rFonts w:hint="eastAsia" w:cs="宋体"/>
          <w:color w:val="auto"/>
          <w:szCs w:val="21"/>
          <w:highlight w:val="none"/>
        </w:rPr>
        <w:t>。</w:t>
      </w:r>
    </w:p>
    <w:p w14:paraId="2F4C5C24">
      <w:pPr>
        <w:pStyle w:val="9"/>
        <w:spacing w:before="0"/>
        <w:ind w:left="0" w:firstLine="0"/>
        <w:rPr>
          <w:rFonts w:hint="eastAsia" w:cs="宋体"/>
          <w:b/>
          <w:bCs/>
          <w:color w:val="auto"/>
          <w:szCs w:val="21"/>
          <w:highlight w:val="none"/>
        </w:rPr>
      </w:pPr>
      <w:r>
        <w:rPr>
          <w:rFonts w:hint="eastAsia" w:cs="宋体"/>
          <w:b/>
          <w:bCs/>
          <w:color w:val="auto"/>
          <w:szCs w:val="21"/>
          <w:highlight w:val="none"/>
        </w:rPr>
        <w:t>7 对竞争性磋商文件的澄清或修改</w:t>
      </w:r>
    </w:p>
    <w:p w14:paraId="447564CE">
      <w:pPr>
        <w:pStyle w:val="9"/>
        <w:spacing w:before="0"/>
        <w:ind w:left="0" w:firstLine="420"/>
        <w:rPr>
          <w:rFonts w:hint="eastAsia" w:cs="宋体"/>
          <w:color w:val="auto"/>
          <w:szCs w:val="21"/>
          <w:highlight w:val="none"/>
        </w:rPr>
      </w:pPr>
      <w:r>
        <w:rPr>
          <w:rFonts w:hint="eastAsia" w:cs="宋体"/>
          <w:color w:val="auto"/>
          <w:szCs w:val="21"/>
          <w:highlight w:val="none"/>
        </w:rPr>
        <w:t>7.1采购人或采购代理机构对已发出的竞争性磋商文件进行必要澄清或者修改的，将在原公告发布媒体上以发布更正公告的形式通知所有获取磋商文件的供应商。</w:t>
      </w:r>
    </w:p>
    <w:p w14:paraId="4C13840D">
      <w:pPr>
        <w:pStyle w:val="9"/>
        <w:spacing w:before="0"/>
        <w:ind w:left="0" w:firstLine="420"/>
        <w:rPr>
          <w:rFonts w:hint="eastAsia" w:cs="宋体"/>
          <w:color w:val="auto"/>
          <w:szCs w:val="21"/>
          <w:highlight w:val="none"/>
        </w:rPr>
      </w:pPr>
      <w:r>
        <w:rPr>
          <w:rFonts w:hint="eastAsia" w:cs="宋体"/>
          <w:color w:val="auto"/>
          <w:szCs w:val="21"/>
          <w:highlight w:val="none"/>
        </w:rPr>
        <w:t>7.2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p>
    <w:p w14:paraId="5ED68772">
      <w:pPr>
        <w:pStyle w:val="9"/>
        <w:spacing w:before="0"/>
        <w:ind w:left="0" w:firstLine="0"/>
        <w:jc w:val="center"/>
        <w:rPr>
          <w:rFonts w:hint="eastAsia" w:cs="宋体"/>
          <w:b/>
          <w:bCs/>
          <w:color w:val="auto"/>
          <w:sz w:val="28"/>
          <w:szCs w:val="28"/>
          <w:highlight w:val="none"/>
        </w:rPr>
      </w:pPr>
    </w:p>
    <w:p w14:paraId="39E8F983">
      <w:pPr>
        <w:pStyle w:val="9"/>
        <w:spacing w:before="0"/>
        <w:ind w:left="0" w:firstLine="0"/>
        <w:jc w:val="center"/>
        <w:rPr>
          <w:rFonts w:hint="eastAsia" w:cs="宋体"/>
          <w:b/>
          <w:bCs/>
          <w:color w:val="auto"/>
          <w:sz w:val="28"/>
          <w:szCs w:val="28"/>
          <w:highlight w:val="none"/>
        </w:rPr>
      </w:pPr>
      <w:r>
        <w:rPr>
          <w:rFonts w:hint="eastAsia" w:cs="宋体"/>
          <w:b/>
          <w:bCs/>
          <w:color w:val="auto"/>
          <w:sz w:val="28"/>
          <w:szCs w:val="28"/>
          <w:highlight w:val="none"/>
        </w:rPr>
        <w:t>三   响应文件的编制</w:t>
      </w:r>
    </w:p>
    <w:p w14:paraId="1B01C1E4">
      <w:pPr>
        <w:pStyle w:val="9"/>
        <w:spacing w:before="0"/>
        <w:ind w:left="0" w:firstLine="0"/>
        <w:rPr>
          <w:rFonts w:hint="eastAsia" w:cs="宋体"/>
          <w:color w:val="auto"/>
          <w:szCs w:val="21"/>
          <w:highlight w:val="none"/>
        </w:rPr>
      </w:pPr>
      <w:r>
        <w:rPr>
          <w:rFonts w:hint="eastAsia" w:cs="宋体"/>
          <w:b/>
          <w:bCs/>
          <w:color w:val="auto"/>
          <w:szCs w:val="21"/>
          <w:highlight w:val="none"/>
        </w:rPr>
        <w:t>8 响应范围、竞争性磋商文件中计量单位的使用及磋商语言</w:t>
      </w:r>
    </w:p>
    <w:p w14:paraId="577E1D1D">
      <w:pPr>
        <w:pStyle w:val="9"/>
        <w:spacing w:before="0"/>
        <w:ind w:left="0" w:firstLine="420"/>
        <w:rPr>
          <w:rFonts w:hint="eastAsia" w:cs="宋体"/>
          <w:color w:val="auto"/>
          <w:szCs w:val="21"/>
          <w:highlight w:val="none"/>
        </w:rPr>
      </w:pPr>
      <w:r>
        <w:rPr>
          <w:rFonts w:hint="eastAsia" w:cs="宋体"/>
          <w:color w:val="auto"/>
          <w:szCs w:val="21"/>
          <w:highlight w:val="none"/>
        </w:rPr>
        <w:t>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cs="宋体"/>
          <w:b/>
          <w:bCs/>
          <w:color w:val="auto"/>
          <w:szCs w:val="21"/>
          <w:highlight w:val="none"/>
        </w:rPr>
        <w:t>响应无效</w:t>
      </w:r>
      <w:r>
        <w:rPr>
          <w:rFonts w:hint="eastAsia" w:cs="宋体"/>
          <w:color w:val="auto"/>
          <w:szCs w:val="21"/>
          <w:highlight w:val="none"/>
        </w:rPr>
        <w:t>。</w:t>
      </w:r>
    </w:p>
    <w:p w14:paraId="19B0A8D4">
      <w:pPr>
        <w:pStyle w:val="9"/>
        <w:spacing w:before="0"/>
        <w:ind w:left="0" w:firstLine="420"/>
        <w:rPr>
          <w:rFonts w:hint="eastAsia" w:cs="宋体"/>
          <w:color w:val="auto"/>
          <w:szCs w:val="21"/>
          <w:highlight w:val="none"/>
        </w:rPr>
      </w:pPr>
      <w:r>
        <w:rPr>
          <w:rFonts w:hint="eastAsia" w:cs="宋体"/>
          <w:color w:val="auto"/>
          <w:szCs w:val="21"/>
          <w:highlight w:val="none"/>
        </w:rPr>
        <w:t>8.2除竞争性磋商文件有特殊要求外，本项目磋商所使用的计量单位，应采用中华人民共和国法定计量单位。</w:t>
      </w:r>
    </w:p>
    <w:p w14:paraId="7B8D1229">
      <w:pPr>
        <w:pStyle w:val="9"/>
        <w:spacing w:before="0"/>
        <w:ind w:left="0" w:firstLine="420"/>
        <w:rPr>
          <w:rFonts w:hint="eastAsia" w:cs="宋体"/>
          <w:color w:val="auto"/>
          <w:szCs w:val="21"/>
          <w:highlight w:val="none"/>
        </w:rPr>
      </w:pPr>
      <w:r>
        <w:rPr>
          <w:rFonts w:hint="eastAsia" w:cs="宋体"/>
          <w:color w:val="auto"/>
          <w:szCs w:val="21"/>
          <w:highlight w:val="none"/>
        </w:rPr>
        <w:t>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760EA674">
      <w:pPr>
        <w:pStyle w:val="9"/>
        <w:spacing w:before="0"/>
        <w:ind w:left="0" w:firstLine="0"/>
        <w:rPr>
          <w:rFonts w:hint="eastAsia" w:cs="宋体"/>
          <w:color w:val="auto"/>
          <w:szCs w:val="21"/>
          <w:highlight w:val="none"/>
        </w:rPr>
      </w:pPr>
      <w:r>
        <w:rPr>
          <w:rFonts w:hint="eastAsia" w:cs="宋体"/>
          <w:b/>
          <w:bCs/>
          <w:color w:val="auto"/>
          <w:szCs w:val="21"/>
          <w:highlight w:val="none"/>
        </w:rPr>
        <w:t>9 响应文件构成</w:t>
      </w:r>
    </w:p>
    <w:p w14:paraId="03EB42C4">
      <w:pPr>
        <w:pStyle w:val="9"/>
        <w:spacing w:before="0"/>
        <w:ind w:left="0" w:firstLine="420"/>
        <w:rPr>
          <w:rFonts w:hint="eastAsia" w:cs="宋体"/>
          <w:color w:val="auto"/>
          <w:szCs w:val="21"/>
          <w:highlight w:val="none"/>
        </w:rPr>
      </w:pPr>
      <w:r>
        <w:rPr>
          <w:rFonts w:hint="eastAsia" w:cs="宋体"/>
          <w:color w:val="auto"/>
          <w:szCs w:val="21"/>
          <w:highlight w:val="none"/>
        </w:rPr>
        <w:t>9.1供应商应当按照竞争性磋商文件的要求编制响应文件，并对其提交的响应文件的真实性、合法性承担法律责任。响应文件的部分格式要求，见第六章《响应文件格式》。</w:t>
      </w:r>
    </w:p>
    <w:p w14:paraId="77347564">
      <w:pPr>
        <w:pStyle w:val="9"/>
        <w:spacing w:before="0"/>
        <w:ind w:left="0" w:firstLine="420"/>
        <w:rPr>
          <w:rFonts w:hint="eastAsia" w:cs="宋体"/>
          <w:color w:val="auto"/>
          <w:szCs w:val="21"/>
          <w:highlight w:val="none"/>
        </w:rPr>
      </w:pPr>
      <w:r>
        <w:rPr>
          <w:rFonts w:hint="eastAsia" w:cs="宋体"/>
          <w:color w:val="auto"/>
          <w:szCs w:val="21"/>
          <w:highlight w:val="none"/>
        </w:rPr>
        <w:t>9.2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cs="宋体"/>
          <w:b/>
          <w:bCs/>
          <w:color w:val="auto"/>
          <w:szCs w:val="21"/>
          <w:highlight w:val="none"/>
        </w:rPr>
        <w:t>响应无效</w:t>
      </w:r>
      <w:r>
        <w:rPr>
          <w:rFonts w:hint="eastAsia" w:cs="宋体"/>
          <w:color w:val="auto"/>
          <w:szCs w:val="21"/>
          <w:highlight w:val="none"/>
        </w:rPr>
        <w:t>。未标记“实质性格式”的文件和竞争性磋商文件未提供格式的内容，可由供应商自行编写。</w:t>
      </w:r>
    </w:p>
    <w:p w14:paraId="4067660E">
      <w:pPr>
        <w:pStyle w:val="9"/>
        <w:spacing w:before="0"/>
        <w:ind w:left="0" w:firstLine="420"/>
        <w:rPr>
          <w:rFonts w:hint="eastAsia" w:cs="宋体"/>
          <w:color w:val="auto"/>
          <w:szCs w:val="21"/>
          <w:highlight w:val="none"/>
        </w:rPr>
      </w:pPr>
      <w:r>
        <w:rPr>
          <w:rFonts w:hint="eastAsia" w:cs="宋体"/>
          <w:color w:val="auto"/>
          <w:szCs w:val="21"/>
          <w:highlight w:val="none"/>
        </w:rPr>
        <w:t>9.3第三章《评审程序、评审方法和评审标准》中涉及的证明文件。</w:t>
      </w:r>
    </w:p>
    <w:p w14:paraId="07C15DE1">
      <w:pPr>
        <w:pStyle w:val="9"/>
        <w:spacing w:before="0"/>
        <w:ind w:left="0" w:firstLine="420"/>
        <w:rPr>
          <w:rFonts w:hint="eastAsia" w:cs="宋体"/>
          <w:color w:val="auto"/>
          <w:szCs w:val="21"/>
          <w:highlight w:val="none"/>
        </w:rPr>
      </w:pPr>
      <w:r>
        <w:rPr>
          <w:rFonts w:hint="eastAsia" w:cs="宋体"/>
          <w:color w:val="auto"/>
          <w:szCs w:val="21"/>
          <w:highlight w:val="none"/>
        </w:rPr>
        <w:t>9.4对照第四章《采购需求》，说明所提供货物和服务已对第四章《采购需求》做出了响应，或申明与第四章《采购需求》的偏差和例外。如第四章《采购需求》中要求提供证明文件的，供应商应当按具体要求提供证明文件。</w:t>
      </w:r>
    </w:p>
    <w:p w14:paraId="5E9DFEA0">
      <w:pPr>
        <w:pStyle w:val="9"/>
        <w:spacing w:before="0"/>
        <w:ind w:left="0" w:firstLine="420"/>
        <w:rPr>
          <w:rFonts w:hint="eastAsia" w:cs="宋体"/>
          <w:color w:val="auto"/>
          <w:szCs w:val="21"/>
          <w:highlight w:val="none"/>
        </w:rPr>
      </w:pPr>
      <w:r>
        <w:rPr>
          <w:rFonts w:hint="eastAsia" w:cs="宋体"/>
          <w:color w:val="auto"/>
          <w:szCs w:val="21"/>
          <w:highlight w:val="none"/>
        </w:rPr>
        <w:t>9.5供应商认为应附的其他材料。</w:t>
      </w:r>
    </w:p>
    <w:p w14:paraId="642A8984">
      <w:pPr>
        <w:pStyle w:val="9"/>
        <w:spacing w:before="0"/>
        <w:ind w:left="0" w:firstLine="0"/>
        <w:rPr>
          <w:rFonts w:hint="eastAsia" w:cs="宋体"/>
          <w:b/>
          <w:bCs/>
          <w:color w:val="auto"/>
          <w:szCs w:val="21"/>
          <w:highlight w:val="none"/>
        </w:rPr>
      </w:pPr>
      <w:r>
        <w:rPr>
          <w:rFonts w:hint="eastAsia" w:cs="宋体"/>
          <w:b/>
          <w:bCs/>
          <w:color w:val="auto"/>
          <w:szCs w:val="21"/>
          <w:highlight w:val="none"/>
        </w:rPr>
        <w:t>10 报价</w:t>
      </w:r>
    </w:p>
    <w:p w14:paraId="7B3DAC91">
      <w:pPr>
        <w:spacing w:line="360" w:lineRule="auto"/>
        <w:ind w:firstLine="420"/>
        <w:rPr>
          <w:rFonts w:hint="eastAsia" w:ascii="宋体" w:hAnsi="宋体" w:cs="宋体"/>
          <w:b/>
          <w:bCs/>
          <w:color w:val="auto"/>
          <w:szCs w:val="21"/>
          <w:highlight w:val="none"/>
        </w:rPr>
      </w:pPr>
      <w:r>
        <w:rPr>
          <w:rFonts w:hint="eastAsia" w:ascii="宋体" w:hAnsi="宋体" w:cs="宋体"/>
          <w:color w:val="auto"/>
          <w:szCs w:val="21"/>
          <w:highlight w:val="none"/>
        </w:rPr>
        <w:t>10.1本项目采用</w:t>
      </w:r>
      <w:r>
        <w:rPr>
          <w:rFonts w:hint="eastAsia" w:ascii="宋体" w:hAnsi="宋体" w:cs="宋体"/>
          <w:b/>
          <w:bCs/>
          <w:color w:val="auto"/>
          <w:szCs w:val="21"/>
          <w:highlight w:val="none"/>
          <w:u w:val="single"/>
        </w:rPr>
        <w:t>工程量清单报价</w:t>
      </w:r>
      <w:r>
        <w:rPr>
          <w:rFonts w:hint="eastAsia" w:ascii="宋体" w:hAnsi="宋体" w:cs="宋体"/>
          <w:b/>
          <w:bCs/>
          <w:color w:val="auto"/>
          <w:szCs w:val="21"/>
          <w:highlight w:val="none"/>
        </w:rPr>
        <w:t>。供应商应按采购人提供的工程量清单编制磋商报价文件。本项目磋商规则：二次报价，响应文件的磋商报价作为首次报价，在资格性及符合性评审结束后，所有符合继续参加磋商条件的供应商在规定时间内提交最后报价。</w:t>
      </w:r>
    </w:p>
    <w:p w14:paraId="05481986">
      <w:pPr>
        <w:spacing w:line="360" w:lineRule="auto"/>
        <w:ind w:firstLine="420"/>
        <w:rPr>
          <w:rFonts w:hint="eastAsia" w:eastAsia="宋体" w:cs="宋体"/>
          <w:b/>
          <w:bCs/>
          <w:color w:val="auto"/>
          <w:szCs w:val="21"/>
          <w:highlight w:val="none"/>
        </w:rPr>
      </w:pPr>
      <w:r>
        <w:rPr>
          <w:rFonts w:hint="eastAsia" w:cs="宋体"/>
          <w:b/>
          <w:bCs/>
          <w:color w:val="auto"/>
          <w:szCs w:val="21"/>
          <w:highlight w:val="none"/>
          <w:lang w:eastAsia="zh-CN"/>
        </w:rPr>
        <w:t>供应商提交的最后报价不得高于供应商的首次报价，否则其响应无效</w:t>
      </w:r>
      <w:r>
        <w:rPr>
          <w:rFonts w:hint="eastAsia" w:eastAsia="宋体" w:cs="宋体"/>
          <w:b/>
          <w:bCs/>
          <w:color w:val="auto"/>
          <w:szCs w:val="21"/>
          <w:highlight w:val="none"/>
        </w:rPr>
        <w:t>。</w:t>
      </w:r>
    </w:p>
    <w:p w14:paraId="0FAD71FF">
      <w:pPr>
        <w:spacing w:line="360" w:lineRule="auto"/>
        <w:ind w:firstLine="420"/>
        <w:rPr>
          <w:rFonts w:ascii="宋体" w:hAnsi="宋体" w:cs="宋体"/>
          <w:b/>
          <w:bCs/>
          <w:color w:val="auto"/>
          <w:szCs w:val="21"/>
          <w:highlight w:val="none"/>
        </w:rPr>
      </w:pPr>
      <w:r>
        <w:rPr>
          <w:rFonts w:hint="eastAsia" w:ascii="宋体" w:hAnsi="宋体" w:cs="宋体"/>
          <w:b/>
          <w:bCs/>
          <w:color w:val="auto"/>
          <w:szCs w:val="21"/>
          <w:highlight w:val="none"/>
        </w:rPr>
        <w:t>供应商的磋商总价不得高于最高限价，否则作为无效响应处理。</w:t>
      </w:r>
    </w:p>
    <w:p w14:paraId="5B6E8F7A">
      <w:pPr>
        <w:spacing w:line="360" w:lineRule="auto"/>
        <w:ind w:firstLine="422"/>
        <w:rPr>
          <w:rFonts w:ascii="宋体" w:hAnsi="宋体" w:cs="宋体"/>
          <w:b/>
          <w:bCs/>
          <w:color w:val="auto"/>
          <w:szCs w:val="21"/>
          <w:highlight w:val="none"/>
        </w:rPr>
      </w:pPr>
      <w:r>
        <w:rPr>
          <w:rFonts w:hint="eastAsia" w:ascii="宋体" w:hAnsi="宋体" w:cs="宋体"/>
          <w:b/>
          <w:bCs/>
          <w:color w:val="auto"/>
          <w:szCs w:val="21"/>
          <w:highlight w:val="none"/>
        </w:rPr>
        <w:t>结算综合单价=（中标金额-不可竞争费）/（首次总报价-不可竞争费）*首次综合单价。</w:t>
      </w:r>
    </w:p>
    <w:p w14:paraId="3C170D76">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磋商报价的编制要求：</w:t>
      </w:r>
    </w:p>
    <w:p w14:paraId="086B94C3">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 xml:space="preserve">.1磋商报价应该是按磋商文件规定的招标范围内工程量清单所列项目的全部费用总和，是磋商文件、工程量清单及其附属资料所要求范围内的全部工作内容的价格的体现，其应包括按设计要求实施和完成本工程所需人工费、材料费、机械费、企业管理费、利润、措施项目费、规费、设计费及税金等，同时应考虑承担合同所示责任、义务和一般风险，以及可能因工程量的调整及实施项目的变更而引起的价格调整风险。 </w:t>
      </w:r>
    </w:p>
    <w:p w14:paraId="75427CCC">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 xml:space="preserve">.2供应商应根据磋商文件（含工程量清单）的有关要求，施工现场实际情况及拟定的施工方案或施工组织设计，依据企业定额和市场价格信息或参照建设行政主管部门发布的计价定额编制磋商报价，供应商对磋商报价的任何优惠让利均应体现在各分部分项工程、措施项目和其他项目的综合单价中，不可竞争费不得优惠让利。  </w:t>
      </w:r>
    </w:p>
    <w:p w14:paraId="16936D66">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 xml:space="preserve">.3其他项目清单中的暂列金额，虽在开标时计入供应商的报价中，但不应视为供应商所有。  </w:t>
      </w:r>
    </w:p>
    <w:p w14:paraId="2A2F2A9B">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.6供应商应按采购人提供的工程量清单填报价格，填写的项目编码、项目名称、项目特征、计量单位、工程量必须与采购人</w:t>
      </w:r>
      <w:r>
        <w:rPr>
          <w:rFonts w:hint="eastAsia" w:ascii="宋体" w:hAnsi="宋体" w:cs="宋体"/>
          <w:color w:val="auto"/>
          <w:szCs w:val="21"/>
          <w:highlight w:val="none"/>
          <w:lang w:val="en-US" w:eastAsia="zh-CN"/>
        </w:rPr>
        <w:t>提</w:t>
      </w:r>
      <w:r>
        <w:rPr>
          <w:rFonts w:hint="eastAsia" w:ascii="宋体" w:hAnsi="宋体" w:cs="宋体"/>
          <w:color w:val="auto"/>
          <w:szCs w:val="21"/>
          <w:highlight w:val="none"/>
        </w:rPr>
        <w:t>供的一致。</w:t>
      </w:r>
    </w:p>
    <w:p w14:paraId="348F2BFE">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 xml:space="preserve">.7分部分项工程费应依据最新计价规范综合单价组成内容，按分部分项工程量清单项目的特征述确定综合单价。综合单价中应考虑响应文件中要求供应商承担的风险费用。暂估单价的材料，按暂估的单价计入综合单价。 </w:t>
      </w:r>
    </w:p>
    <w:p w14:paraId="5A0DB0BF">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 xml:space="preserve">.8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 </w:t>
      </w:r>
    </w:p>
    <w:p w14:paraId="424E3A31">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p>
    <w:p w14:paraId="520CFF35">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本工程工程量清单及编制说明中提供材料（设备）备选品牌（或规格、型号、产地）的，应在备选品牌（或规格、型号、产地）范围内自行选择一款并根据市场行情及自身实际情况进行组价、报价。代理机构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监理工程师的指令完成工程量清单中未填入单价或总额价的工程细目，但不能得到支付与结算。</w:t>
      </w:r>
    </w:p>
    <w:p w14:paraId="074D678C">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采购人不得向供应商索要或者接受其给予的赠品、回扣或者与采购无关的其他商品、服务。</w:t>
      </w:r>
    </w:p>
    <w:p w14:paraId="7DBE5938">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供应商不能提供任何有选择性或可调整的最后报价（竞争性磋商文件另有规定的除外），否则其</w:t>
      </w:r>
      <w:r>
        <w:rPr>
          <w:rFonts w:hint="eastAsia" w:ascii="宋体" w:hAnsi="宋体" w:cs="宋体"/>
          <w:b/>
          <w:bCs/>
          <w:color w:val="auto"/>
          <w:szCs w:val="21"/>
          <w:highlight w:val="none"/>
        </w:rPr>
        <w:t>响应无效</w:t>
      </w:r>
      <w:r>
        <w:rPr>
          <w:rFonts w:hint="eastAsia" w:ascii="宋体" w:hAnsi="宋体" w:cs="宋体"/>
          <w:color w:val="auto"/>
          <w:szCs w:val="21"/>
          <w:highlight w:val="none"/>
        </w:rPr>
        <w:t>。</w:t>
      </w:r>
    </w:p>
    <w:p w14:paraId="2B644BCB">
      <w:pPr>
        <w:pStyle w:val="9"/>
        <w:spacing w:before="0"/>
        <w:ind w:left="0" w:firstLine="0"/>
        <w:rPr>
          <w:rFonts w:hint="eastAsia" w:cs="宋体"/>
          <w:color w:val="auto"/>
          <w:szCs w:val="21"/>
          <w:highlight w:val="none"/>
        </w:rPr>
      </w:pPr>
      <w:r>
        <w:rPr>
          <w:rFonts w:hint="eastAsia" w:cs="宋体"/>
          <w:b/>
          <w:bCs/>
          <w:color w:val="auto"/>
          <w:szCs w:val="21"/>
          <w:highlight w:val="none"/>
        </w:rPr>
        <w:t>11</w:t>
      </w:r>
      <w:r>
        <w:rPr>
          <w:rFonts w:hint="eastAsia" w:cs="宋体"/>
          <w:color w:val="auto"/>
          <w:szCs w:val="21"/>
          <w:highlight w:val="none"/>
        </w:rPr>
        <w:t xml:space="preserve"> </w:t>
      </w:r>
      <w:r>
        <w:rPr>
          <w:rFonts w:hint="eastAsia" w:cs="宋体"/>
          <w:b/>
          <w:bCs/>
          <w:color w:val="auto"/>
          <w:szCs w:val="21"/>
          <w:highlight w:val="none"/>
        </w:rPr>
        <w:t>磋商保证金</w:t>
      </w:r>
    </w:p>
    <w:p w14:paraId="61628913">
      <w:pPr>
        <w:pStyle w:val="9"/>
        <w:spacing w:before="0"/>
        <w:ind w:left="0" w:firstLine="420"/>
        <w:rPr>
          <w:rFonts w:hint="eastAsia" w:cs="宋体"/>
          <w:color w:val="auto"/>
          <w:szCs w:val="21"/>
          <w:highlight w:val="none"/>
        </w:rPr>
      </w:pPr>
      <w:r>
        <w:rPr>
          <w:rFonts w:hint="eastAsia" w:cs="宋体"/>
          <w:color w:val="auto"/>
          <w:szCs w:val="21"/>
          <w:highlight w:val="none"/>
        </w:rPr>
        <w:t>根据江苏省和常州市的相关文件规定，免收保证金。</w:t>
      </w:r>
    </w:p>
    <w:p w14:paraId="14228031">
      <w:pPr>
        <w:pStyle w:val="9"/>
        <w:spacing w:before="0"/>
        <w:ind w:left="0" w:firstLine="0"/>
        <w:rPr>
          <w:rFonts w:hint="eastAsia" w:cs="宋体"/>
          <w:color w:val="auto"/>
          <w:szCs w:val="21"/>
          <w:highlight w:val="none"/>
        </w:rPr>
      </w:pPr>
      <w:r>
        <w:rPr>
          <w:rFonts w:hint="eastAsia" w:cs="宋体"/>
          <w:b/>
          <w:bCs/>
          <w:color w:val="auto"/>
          <w:szCs w:val="21"/>
          <w:highlight w:val="none"/>
        </w:rPr>
        <w:t>12</w:t>
      </w:r>
      <w:r>
        <w:rPr>
          <w:rFonts w:hint="eastAsia" w:cs="宋体"/>
          <w:color w:val="auto"/>
          <w:szCs w:val="21"/>
          <w:highlight w:val="none"/>
        </w:rPr>
        <w:t xml:space="preserve"> </w:t>
      </w:r>
      <w:r>
        <w:rPr>
          <w:rFonts w:hint="eastAsia" w:cs="宋体"/>
          <w:b/>
          <w:bCs/>
          <w:color w:val="auto"/>
          <w:szCs w:val="21"/>
          <w:highlight w:val="none"/>
        </w:rPr>
        <w:t>响应有效期</w:t>
      </w:r>
    </w:p>
    <w:p w14:paraId="6AFC7A32">
      <w:pPr>
        <w:pStyle w:val="9"/>
        <w:spacing w:before="0"/>
        <w:ind w:left="0" w:firstLine="420"/>
        <w:rPr>
          <w:rFonts w:hint="eastAsia" w:cs="宋体"/>
          <w:color w:val="auto"/>
          <w:szCs w:val="21"/>
          <w:highlight w:val="none"/>
        </w:rPr>
      </w:pPr>
      <w:r>
        <w:rPr>
          <w:rFonts w:hint="eastAsia" w:cs="宋体"/>
          <w:color w:val="auto"/>
          <w:szCs w:val="21"/>
          <w:highlight w:val="none"/>
        </w:rPr>
        <w:t>响应文件应在本竞争性磋商文件《供应商须知资料表》中规定的响应有效期内保持有效，响应有效期少于竞争性磋商文件规定期限的，其</w:t>
      </w:r>
      <w:r>
        <w:rPr>
          <w:rFonts w:hint="eastAsia" w:cs="宋体"/>
          <w:b/>
          <w:bCs/>
          <w:color w:val="auto"/>
          <w:szCs w:val="21"/>
          <w:highlight w:val="none"/>
        </w:rPr>
        <w:t>响应无效</w:t>
      </w:r>
      <w:r>
        <w:rPr>
          <w:rFonts w:hint="eastAsia" w:cs="宋体"/>
          <w:color w:val="auto"/>
          <w:szCs w:val="21"/>
          <w:highlight w:val="none"/>
        </w:rPr>
        <w:t>。</w:t>
      </w:r>
    </w:p>
    <w:p w14:paraId="0C6551CC">
      <w:pPr>
        <w:pStyle w:val="9"/>
        <w:spacing w:before="0"/>
        <w:ind w:left="0" w:firstLine="0"/>
        <w:rPr>
          <w:rFonts w:hint="eastAsia" w:cs="宋体"/>
          <w:color w:val="auto"/>
          <w:szCs w:val="21"/>
          <w:highlight w:val="none"/>
        </w:rPr>
      </w:pPr>
      <w:r>
        <w:rPr>
          <w:rFonts w:hint="eastAsia" w:cs="宋体"/>
          <w:b/>
          <w:bCs/>
          <w:color w:val="auto"/>
          <w:szCs w:val="21"/>
          <w:highlight w:val="none"/>
        </w:rPr>
        <w:t>13 响应文件的签署、盖章</w:t>
      </w:r>
    </w:p>
    <w:p w14:paraId="757208C4">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38B0DA05">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13.2竞争性磋商文件要求盖章的内容，一般通过</w:t>
      </w:r>
      <w:r>
        <w:rPr>
          <w:rFonts w:hint="eastAsia" w:ascii="宋体" w:hAnsi="宋体" w:eastAsia="宋体" w:cs="宋体"/>
          <w:color w:val="auto"/>
          <w:szCs w:val="21"/>
          <w:highlight w:val="none"/>
          <w:lang w:eastAsia="zh-CN"/>
        </w:rPr>
        <w:t>响应文件</w:t>
      </w:r>
      <w:r>
        <w:rPr>
          <w:rFonts w:hint="eastAsia" w:ascii="宋体" w:hAnsi="宋体" w:eastAsia="宋体" w:cs="宋体"/>
          <w:color w:val="auto"/>
          <w:szCs w:val="21"/>
          <w:highlight w:val="none"/>
        </w:rPr>
        <w:t>编制工具加盖电子签章。</w:t>
      </w:r>
    </w:p>
    <w:p w14:paraId="20AC9A7C">
      <w:pPr>
        <w:pStyle w:val="9"/>
        <w:spacing w:before="0"/>
        <w:ind w:left="0" w:firstLine="0"/>
        <w:jc w:val="center"/>
        <w:rPr>
          <w:rFonts w:hint="eastAsia" w:cs="宋体"/>
          <w:b/>
          <w:bCs/>
          <w:color w:val="auto"/>
          <w:sz w:val="28"/>
          <w:szCs w:val="28"/>
          <w:highlight w:val="none"/>
        </w:rPr>
      </w:pPr>
    </w:p>
    <w:p w14:paraId="3F1BD078">
      <w:pPr>
        <w:pStyle w:val="9"/>
        <w:spacing w:before="0"/>
        <w:ind w:left="0" w:firstLine="0"/>
        <w:jc w:val="center"/>
        <w:rPr>
          <w:rFonts w:hint="eastAsia" w:cs="宋体"/>
          <w:b/>
          <w:bCs/>
          <w:color w:val="auto"/>
          <w:sz w:val="28"/>
          <w:szCs w:val="28"/>
          <w:highlight w:val="none"/>
        </w:rPr>
      </w:pPr>
      <w:r>
        <w:rPr>
          <w:rFonts w:hint="eastAsia" w:cs="宋体"/>
          <w:b/>
          <w:bCs/>
          <w:color w:val="auto"/>
          <w:sz w:val="28"/>
          <w:szCs w:val="28"/>
          <w:highlight w:val="none"/>
        </w:rPr>
        <w:t>四   响应文件的提交</w:t>
      </w:r>
    </w:p>
    <w:p w14:paraId="51894639">
      <w:pPr>
        <w:pStyle w:val="9"/>
        <w:spacing w:before="0"/>
        <w:ind w:left="0" w:firstLine="0"/>
        <w:rPr>
          <w:rFonts w:hint="eastAsia" w:cs="宋体"/>
          <w:color w:val="auto"/>
          <w:szCs w:val="21"/>
          <w:highlight w:val="none"/>
        </w:rPr>
      </w:pPr>
      <w:r>
        <w:rPr>
          <w:rFonts w:hint="eastAsia" w:cs="宋体"/>
          <w:b/>
          <w:bCs/>
          <w:color w:val="auto"/>
          <w:szCs w:val="21"/>
          <w:highlight w:val="none"/>
        </w:rPr>
        <w:t>14</w:t>
      </w:r>
      <w:r>
        <w:rPr>
          <w:rFonts w:hint="eastAsia" w:cs="宋体"/>
          <w:color w:val="auto"/>
          <w:szCs w:val="21"/>
          <w:highlight w:val="none"/>
        </w:rPr>
        <w:t xml:space="preserve"> </w:t>
      </w:r>
      <w:r>
        <w:rPr>
          <w:rFonts w:hint="eastAsia" w:cs="宋体"/>
          <w:b/>
          <w:bCs/>
          <w:color w:val="auto"/>
          <w:szCs w:val="21"/>
          <w:highlight w:val="none"/>
        </w:rPr>
        <w:t>响应文件的提交</w:t>
      </w:r>
    </w:p>
    <w:p w14:paraId="38D82491">
      <w:pPr>
        <w:pStyle w:val="9"/>
        <w:spacing w:before="0"/>
        <w:ind w:left="0" w:firstLine="420"/>
        <w:rPr>
          <w:rFonts w:hint="eastAsia" w:cs="宋体"/>
          <w:color w:val="auto"/>
          <w:szCs w:val="21"/>
          <w:highlight w:val="none"/>
        </w:rPr>
      </w:pPr>
      <w:r>
        <w:rPr>
          <w:rFonts w:hint="eastAsia" w:cs="宋体"/>
          <w:color w:val="auto"/>
          <w:szCs w:val="21"/>
          <w:highlight w:val="none"/>
        </w:rPr>
        <w:t>14.1本项目使用</w:t>
      </w:r>
      <w:r>
        <w:rPr>
          <w:rFonts w:hint="eastAsia" w:cs="宋体"/>
          <w:color w:val="auto"/>
          <w:szCs w:val="21"/>
          <w:highlight w:val="none"/>
          <w:lang w:eastAsia="zh-CN"/>
        </w:rPr>
        <w:t>政府采购一体化平台“苏采云”</w:t>
      </w:r>
      <w:r>
        <w:rPr>
          <w:rFonts w:hint="eastAsia" w:cs="宋体"/>
          <w:color w:val="auto"/>
          <w:szCs w:val="21"/>
          <w:highlight w:val="none"/>
        </w:rPr>
        <w:t>。供应商根据竞争性磋商文件及</w:t>
      </w:r>
      <w:r>
        <w:rPr>
          <w:rFonts w:hint="eastAsia" w:cs="宋体"/>
          <w:color w:val="auto"/>
          <w:szCs w:val="21"/>
          <w:highlight w:val="none"/>
          <w:lang w:eastAsia="zh-CN"/>
        </w:rPr>
        <w:t>政府采购一体化平台“苏采云”</w:t>
      </w:r>
      <w:r>
        <w:rPr>
          <w:rFonts w:hint="eastAsia" w:cs="宋体"/>
          <w:color w:val="auto"/>
          <w:szCs w:val="21"/>
          <w:highlight w:val="none"/>
        </w:rPr>
        <w:t>供应商操作手册要求编制、生成并提交电子响应文件。</w:t>
      </w:r>
    </w:p>
    <w:p w14:paraId="42BBBFF2">
      <w:pPr>
        <w:pStyle w:val="9"/>
        <w:spacing w:before="0"/>
        <w:ind w:left="0" w:firstLine="420"/>
        <w:rPr>
          <w:rFonts w:hint="eastAsia" w:cs="宋体"/>
          <w:color w:val="auto"/>
          <w:szCs w:val="21"/>
          <w:highlight w:val="none"/>
        </w:rPr>
      </w:pPr>
      <w:r>
        <w:rPr>
          <w:rFonts w:hint="eastAsia" w:cs="宋体"/>
          <w:color w:val="auto"/>
          <w:szCs w:val="21"/>
          <w:highlight w:val="none"/>
        </w:rPr>
        <w:t>14.2采购人及采购代理机构拒绝接受通过电子交易平台以外任何形式提交的响应文件，磋商保证金除外。</w:t>
      </w:r>
    </w:p>
    <w:p w14:paraId="2D79EA41">
      <w:pPr>
        <w:pStyle w:val="9"/>
        <w:spacing w:before="0"/>
        <w:ind w:left="0" w:firstLine="0"/>
        <w:rPr>
          <w:rFonts w:hint="eastAsia" w:cs="宋体"/>
          <w:color w:val="auto"/>
          <w:szCs w:val="21"/>
          <w:highlight w:val="none"/>
        </w:rPr>
      </w:pPr>
      <w:r>
        <w:rPr>
          <w:rFonts w:hint="eastAsia" w:cs="宋体"/>
          <w:b/>
          <w:bCs/>
          <w:color w:val="auto"/>
          <w:szCs w:val="21"/>
          <w:highlight w:val="none"/>
        </w:rPr>
        <w:t>15 响应文件截止时间</w:t>
      </w:r>
    </w:p>
    <w:p w14:paraId="735804B0">
      <w:pPr>
        <w:pStyle w:val="9"/>
        <w:spacing w:before="0"/>
        <w:ind w:left="0" w:firstLine="420"/>
        <w:rPr>
          <w:rFonts w:hint="eastAsia" w:cs="宋体"/>
          <w:color w:val="auto"/>
          <w:szCs w:val="21"/>
          <w:highlight w:val="none"/>
        </w:rPr>
      </w:pPr>
      <w:r>
        <w:rPr>
          <w:rFonts w:hint="eastAsia" w:cs="宋体"/>
          <w:color w:val="auto"/>
          <w:szCs w:val="21"/>
          <w:highlight w:val="none"/>
        </w:rPr>
        <w:t>供应商应在竞争性磋商文件要求提交响应文件截止时间前，将电子响应文件提交至</w:t>
      </w:r>
      <w:r>
        <w:rPr>
          <w:rFonts w:hint="eastAsia" w:cs="宋体"/>
          <w:color w:val="auto"/>
          <w:szCs w:val="21"/>
          <w:highlight w:val="none"/>
          <w:lang w:eastAsia="zh-CN"/>
        </w:rPr>
        <w:t>政府采购一体化平台“苏采云”</w:t>
      </w:r>
      <w:r>
        <w:rPr>
          <w:rFonts w:hint="eastAsia" w:cs="宋体"/>
          <w:color w:val="auto"/>
          <w:szCs w:val="21"/>
          <w:highlight w:val="none"/>
        </w:rPr>
        <w:t>。</w:t>
      </w:r>
    </w:p>
    <w:p w14:paraId="371E9D3C">
      <w:pPr>
        <w:pStyle w:val="9"/>
        <w:spacing w:before="0"/>
        <w:ind w:left="0" w:firstLine="0"/>
        <w:rPr>
          <w:rFonts w:hint="eastAsia" w:cs="宋体"/>
          <w:color w:val="auto"/>
          <w:szCs w:val="21"/>
          <w:highlight w:val="none"/>
        </w:rPr>
      </w:pPr>
      <w:r>
        <w:rPr>
          <w:rFonts w:hint="eastAsia" w:cs="宋体"/>
          <w:b/>
          <w:bCs/>
          <w:color w:val="auto"/>
          <w:szCs w:val="21"/>
          <w:highlight w:val="none"/>
        </w:rPr>
        <w:t>16 响应文件的修改与撤回</w:t>
      </w:r>
    </w:p>
    <w:p w14:paraId="7C2A988D">
      <w:pPr>
        <w:pStyle w:val="9"/>
        <w:spacing w:before="0"/>
        <w:ind w:left="0" w:firstLine="420"/>
        <w:rPr>
          <w:rFonts w:hint="eastAsia" w:cs="宋体"/>
          <w:color w:val="auto"/>
          <w:szCs w:val="21"/>
          <w:highlight w:val="none"/>
        </w:rPr>
      </w:pPr>
      <w:r>
        <w:rPr>
          <w:rFonts w:hint="eastAsia" w:cs="宋体"/>
          <w:color w:val="auto"/>
          <w:szCs w:val="21"/>
          <w:highlight w:val="none"/>
        </w:rPr>
        <w:t>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14:paraId="62C8567B">
      <w:pPr>
        <w:pStyle w:val="9"/>
        <w:spacing w:before="0"/>
        <w:ind w:left="0" w:firstLine="420"/>
        <w:rPr>
          <w:rFonts w:hint="eastAsia" w:cs="宋体"/>
          <w:color w:val="auto"/>
          <w:szCs w:val="21"/>
          <w:highlight w:val="none"/>
        </w:rPr>
      </w:pPr>
      <w:r>
        <w:rPr>
          <w:rFonts w:hint="eastAsia" w:cs="宋体"/>
          <w:color w:val="auto"/>
          <w:szCs w:val="21"/>
          <w:highlight w:val="none"/>
          <w:lang w:val="en-US" w:eastAsia="zh-CN"/>
        </w:rPr>
        <w:t>16.2</w:t>
      </w:r>
      <w:r>
        <w:rPr>
          <w:rFonts w:hint="eastAsia" w:cs="宋体"/>
          <w:color w:val="auto"/>
          <w:szCs w:val="21"/>
          <w:highlight w:val="none"/>
        </w:rPr>
        <w:t>供应商对响应文件的补充、修改的内容应当按照竞争性磋商文件要求签署、盖章，作为响应文件的组成部分。补充、修改的内容与响应文件不一致的，以补充、修改的内容为准。</w:t>
      </w:r>
    </w:p>
    <w:p w14:paraId="2C362EE5">
      <w:pPr>
        <w:pStyle w:val="9"/>
        <w:spacing w:before="0"/>
        <w:ind w:left="0" w:firstLine="0"/>
        <w:jc w:val="center"/>
        <w:rPr>
          <w:rFonts w:hint="eastAsia" w:cs="宋体"/>
          <w:b/>
          <w:bCs/>
          <w:color w:val="auto"/>
          <w:sz w:val="28"/>
          <w:szCs w:val="28"/>
          <w:highlight w:val="none"/>
        </w:rPr>
      </w:pPr>
    </w:p>
    <w:p w14:paraId="313BB0B9">
      <w:pPr>
        <w:pStyle w:val="9"/>
        <w:spacing w:before="0"/>
        <w:ind w:left="0" w:firstLine="0"/>
        <w:jc w:val="center"/>
        <w:rPr>
          <w:rFonts w:hint="eastAsia" w:cs="宋体"/>
          <w:b/>
          <w:bCs/>
          <w:color w:val="auto"/>
          <w:sz w:val="28"/>
          <w:szCs w:val="28"/>
          <w:highlight w:val="none"/>
        </w:rPr>
      </w:pPr>
      <w:r>
        <w:rPr>
          <w:rFonts w:hint="eastAsia" w:cs="宋体"/>
          <w:b/>
          <w:bCs/>
          <w:color w:val="auto"/>
          <w:sz w:val="28"/>
          <w:szCs w:val="28"/>
          <w:highlight w:val="none"/>
        </w:rPr>
        <w:t>五   评审</w:t>
      </w:r>
    </w:p>
    <w:p w14:paraId="600A6CD3">
      <w:pPr>
        <w:pStyle w:val="9"/>
        <w:spacing w:before="0"/>
        <w:ind w:left="0" w:firstLine="0"/>
        <w:rPr>
          <w:rFonts w:hint="eastAsia" w:cs="宋体"/>
          <w:color w:val="auto"/>
          <w:szCs w:val="21"/>
          <w:highlight w:val="none"/>
        </w:rPr>
      </w:pPr>
      <w:r>
        <w:rPr>
          <w:rFonts w:hint="eastAsia" w:cs="宋体"/>
          <w:b/>
          <w:bCs/>
          <w:color w:val="auto"/>
          <w:szCs w:val="21"/>
          <w:highlight w:val="none"/>
        </w:rPr>
        <w:t>17 响应文件的</w:t>
      </w:r>
      <w:r>
        <w:rPr>
          <w:rFonts w:hint="eastAsia" w:cs="宋体"/>
          <w:b/>
          <w:bCs/>
          <w:color w:val="auto"/>
          <w:szCs w:val="21"/>
          <w:highlight w:val="none"/>
          <w:lang w:val="en-US" w:eastAsia="zh-CN"/>
        </w:rPr>
        <w:t>解密与</w:t>
      </w:r>
      <w:r>
        <w:rPr>
          <w:rFonts w:hint="eastAsia" w:cs="宋体"/>
          <w:b/>
          <w:bCs/>
          <w:color w:val="auto"/>
          <w:szCs w:val="21"/>
          <w:highlight w:val="none"/>
        </w:rPr>
        <w:t>开启</w:t>
      </w:r>
    </w:p>
    <w:p w14:paraId="1E7745F5">
      <w:pPr>
        <w:pStyle w:val="9"/>
        <w:spacing w:before="0"/>
        <w:ind w:left="0" w:firstLine="420"/>
        <w:rPr>
          <w:rFonts w:hint="eastAsia" w:cs="宋体"/>
          <w:color w:val="auto"/>
          <w:szCs w:val="21"/>
          <w:highlight w:val="none"/>
        </w:rPr>
      </w:pPr>
      <w:r>
        <w:rPr>
          <w:rFonts w:hint="eastAsia" w:cs="宋体"/>
          <w:color w:val="auto"/>
          <w:szCs w:val="21"/>
          <w:highlight w:val="none"/>
        </w:rPr>
        <w:t>17.1采购人或采购代理机构将按竞争性磋商文件的规定，在响应文件提交截止时间的同一时间和竞争性磋商文件预先确定的地点开启响应文件。</w:t>
      </w:r>
    </w:p>
    <w:p w14:paraId="66CE9491">
      <w:pPr>
        <w:pStyle w:val="9"/>
        <w:spacing w:before="0"/>
        <w:ind w:left="0" w:firstLine="420"/>
        <w:rPr>
          <w:rFonts w:hint="eastAsia" w:cs="宋体"/>
          <w:color w:val="auto"/>
          <w:szCs w:val="21"/>
          <w:highlight w:val="none"/>
        </w:rPr>
      </w:pPr>
      <w:r>
        <w:rPr>
          <w:rFonts w:hint="eastAsia" w:cs="宋体"/>
          <w:color w:val="auto"/>
          <w:szCs w:val="21"/>
          <w:highlight w:val="none"/>
        </w:rPr>
        <w:t>17.2本项目采用不见面交易模式，使用</w:t>
      </w:r>
      <w:r>
        <w:rPr>
          <w:rFonts w:hint="eastAsia" w:cs="宋体"/>
          <w:color w:val="auto"/>
          <w:szCs w:val="21"/>
          <w:highlight w:val="none"/>
          <w:lang w:eastAsia="zh-CN"/>
        </w:rPr>
        <w:t>政府采购一体化平台“苏采云”</w:t>
      </w:r>
      <w:r>
        <w:rPr>
          <w:rFonts w:hint="eastAsia" w:cs="宋体"/>
          <w:color w:val="auto"/>
          <w:szCs w:val="21"/>
          <w:highlight w:val="none"/>
        </w:rPr>
        <w:t>在线进行解密。供应商应在规定的时间内对响应文件进行解密，因非系统原因导致的解密失败，视为</w:t>
      </w:r>
      <w:r>
        <w:rPr>
          <w:rFonts w:hint="eastAsia" w:cs="宋体"/>
          <w:b/>
          <w:bCs/>
          <w:color w:val="auto"/>
          <w:szCs w:val="21"/>
          <w:highlight w:val="none"/>
        </w:rPr>
        <w:t>响应无效</w:t>
      </w:r>
      <w:r>
        <w:rPr>
          <w:rFonts w:hint="eastAsia" w:cs="宋体"/>
          <w:color w:val="auto"/>
          <w:szCs w:val="21"/>
          <w:highlight w:val="none"/>
        </w:rPr>
        <w:t>。</w:t>
      </w:r>
    </w:p>
    <w:p w14:paraId="1EC73E49">
      <w:pPr>
        <w:pStyle w:val="9"/>
        <w:spacing w:before="0"/>
        <w:ind w:left="0" w:firstLine="420"/>
        <w:rPr>
          <w:rFonts w:hint="eastAsia" w:cs="宋体"/>
          <w:color w:val="auto"/>
          <w:szCs w:val="21"/>
          <w:highlight w:val="none"/>
        </w:rPr>
      </w:pPr>
      <w:r>
        <w:rPr>
          <w:rFonts w:hint="eastAsia" w:cs="宋体"/>
          <w:color w:val="auto"/>
          <w:szCs w:val="21"/>
          <w:highlight w:val="none"/>
        </w:rPr>
        <w:t>17.3供应商不足3家的，不予解密。</w:t>
      </w:r>
    </w:p>
    <w:p w14:paraId="066F6A09">
      <w:pPr>
        <w:pStyle w:val="9"/>
        <w:spacing w:before="0"/>
        <w:ind w:left="0" w:firstLine="420"/>
        <w:rPr>
          <w:rFonts w:hint="eastAsia" w:cs="宋体"/>
          <w:color w:val="auto"/>
          <w:szCs w:val="21"/>
          <w:highlight w:val="none"/>
        </w:rPr>
      </w:pPr>
      <w:r>
        <w:rPr>
          <w:rFonts w:hint="eastAsia" w:cs="宋体"/>
          <w:color w:val="auto"/>
          <w:szCs w:val="21"/>
          <w:highlight w:val="none"/>
        </w:rPr>
        <w:t>17.4本项目不公开报价。</w:t>
      </w:r>
    </w:p>
    <w:p w14:paraId="543B0C0F">
      <w:pPr>
        <w:pStyle w:val="9"/>
        <w:spacing w:before="0"/>
        <w:ind w:left="0" w:firstLine="420"/>
        <w:rPr>
          <w:rFonts w:hint="eastAsia" w:cs="宋体"/>
          <w:color w:val="auto"/>
          <w:szCs w:val="21"/>
          <w:highlight w:val="none"/>
        </w:rPr>
      </w:pPr>
      <w:r>
        <w:rPr>
          <w:rFonts w:hint="eastAsia" w:cs="宋体"/>
          <w:color w:val="auto"/>
          <w:szCs w:val="21"/>
          <w:highlight w:val="none"/>
        </w:rPr>
        <w:t>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p>
    <w:p w14:paraId="010F9EBE">
      <w:pPr>
        <w:pStyle w:val="9"/>
        <w:spacing w:before="0"/>
        <w:ind w:left="0" w:firstLine="420"/>
        <w:rPr>
          <w:rFonts w:hint="eastAsia" w:cs="宋体"/>
          <w:color w:val="auto"/>
          <w:szCs w:val="21"/>
          <w:highlight w:val="none"/>
        </w:rPr>
      </w:pPr>
      <w:r>
        <w:rPr>
          <w:rFonts w:hint="eastAsia" w:cs="宋体"/>
          <w:color w:val="auto"/>
          <w:szCs w:val="21"/>
          <w:highlight w:val="none"/>
        </w:rPr>
        <w:t>17.6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p>
    <w:p w14:paraId="6217DF85">
      <w:pPr>
        <w:pStyle w:val="9"/>
        <w:spacing w:before="0"/>
        <w:ind w:left="0" w:firstLine="420"/>
        <w:rPr>
          <w:rFonts w:hint="eastAsia" w:cs="宋体"/>
          <w:color w:val="auto"/>
          <w:szCs w:val="21"/>
          <w:highlight w:val="none"/>
        </w:rPr>
      </w:pPr>
      <w:r>
        <w:rPr>
          <w:rFonts w:hint="eastAsia" w:cs="宋体"/>
          <w:color w:val="auto"/>
          <w:szCs w:val="21"/>
          <w:highlight w:val="none"/>
        </w:rPr>
        <w:t>17.7如果在采购活动过程中出现以下情形，导致“</w:t>
      </w:r>
      <w:r>
        <w:rPr>
          <w:rFonts w:hint="eastAsia" w:cs="宋体"/>
          <w:color w:val="auto"/>
          <w:szCs w:val="21"/>
          <w:highlight w:val="none"/>
          <w:lang w:eastAsia="zh-CN"/>
        </w:rPr>
        <w:t>政府采购一体化平台“苏采云”</w:t>
      </w:r>
      <w:r>
        <w:rPr>
          <w:rFonts w:hint="eastAsia" w:cs="宋体"/>
          <w:color w:val="auto"/>
          <w:szCs w:val="21"/>
          <w:highlight w:val="none"/>
        </w:rPr>
        <w:t>”系统无法正常运行，或者无法保证本项目采购活动的公平、公正和安全时，代理机构可以延缓或者暂停采购活动，情况严重的可以终止采购活动：</w:t>
      </w:r>
    </w:p>
    <w:p w14:paraId="72FB7603">
      <w:pPr>
        <w:pStyle w:val="9"/>
        <w:spacing w:before="0"/>
        <w:ind w:left="0" w:firstLine="420"/>
        <w:rPr>
          <w:rFonts w:hint="eastAsia" w:cs="宋体"/>
          <w:color w:val="auto"/>
          <w:szCs w:val="21"/>
          <w:highlight w:val="none"/>
        </w:rPr>
      </w:pPr>
      <w:r>
        <w:rPr>
          <w:rFonts w:hint="eastAsia" w:cs="宋体"/>
          <w:color w:val="auto"/>
          <w:szCs w:val="21"/>
          <w:highlight w:val="none"/>
        </w:rPr>
        <w:t>1</w:t>
      </w:r>
      <w:r>
        <w:rPr>
          <w:rFonts w:hint="eastAsia" w:cs="宋体"/>
          <w:color w:val="auto"/>
          <w:szCs w:val="21"/>
          <w:highlight w:val="none"/>
          <w:lang w:eastAsia="zh-CN"/>
        </w:rPr>
        <w:t>）</w:t>
      </w:r>
      <w:r>
        <w:rPr>
          <w:rFonts w:hint="eastAsia" w:cs="宋体"/>
          <w:color w:val="auto"/>
          <w:szCs w:val="21"/>
          <w:highlight w:val="none"/>
        </w:rPr>
        <w:t>平台系统发生故障而无法登录访问的；</w:t>
      </w:r>
    </w:p>
    <w:p w14:paraId="58DA1FF3">
      <w:pPr>
        <w:pStyle w:val="9"/>
        <w:spacing w:before="0"/>
        <w:ind w:left="0" w:firstLine="420"/>
        <w:rPr>
          <w:rFonts w:hint="eastAsia" w:cs="宋体"/>
          <w:color w:val="auto"/>
          <w:szCs w:val="21"/>
          <w:highlight w:val="none"/>
        </w:rPr>
      </w:pPr>
      <w:r>
        <w:rPr>
          <w:rFonts w:hint="eastAsia" w:cs="宋体"/>
          <w:color w:val="auto"/>
          <w:szCs w:val="21"/>
          <w:highlight w:val="none"/>
        </w:rPr>
        <w:t>2</w:t>
      </w:r>
      <w:r>
        <w:rPr>
          <w:rFonts w:hint="eastAsia" w:cs="宋体"/>
          <w:color w:val="auto"/>
          <w:szCs w:val="21"/>
          <w:highlight w:val="none"/>
          <w:lang w:eastAsia="zh-CN"/>
        </w:rPr>
        <w:t>）</w:t>
      </w:r>
      <w:r>
        <w:rPr>
          <w:rFonts w:hint="eastAsia" w:cs="宋体"/>
          <w:color w:val="auto"/>
          <w:szCs w:val="21"/>
          <w:highlight w:val="none"/>
        </w:rPr>
        <w:t>平台系统应用或数据库出现错误，不能进行正常操作的；</w:t>
      </w:r>
    </w:p>
    <w:p w14:paraId="65D2C418">
      <w:pPr>
        <w:pStyle w:val="9"/>
        <w:spacing w:before="0"/>
        <w:ind w:left="0" w:firstLine="420"/>
        <w:rPr>
          <w:rFonts w:hint="eastAsia" w:cs="宋体"/>
          <w:color w:val="auto"/>
          <w:szCs w:val="21"/>
          <w:highlight w:val="none"/>
        </w:rPr>
      </w:pPr>
      <w:r>
        <w:rPr>
          <w:rFonts w:hint="eastAsia" w:cs="宋体"/>
          <w:color w:val="auto"/>
          <w:szCs w:val="21"/>
          <w:highlight w:val="none"/>
        </w:rPr>
        <w:t>3</w:t>
      </w:r>
      <w:r>
        <w:rPr>
          <w:rFonts w:hint="eastAsia" w:cs="宋体"/>
          <w:color w:val="auto"/>
          <w:szCs w:val="21"/>
          <w:highlight w:val="none"/>
          <w:lang w:eastAsia="zh-CN"/>
        </w:rPr>
        <w:t>）</w:t>
      </w:r>
      <w:r>
        <w:rPr>
          <w:rFonts w:hint="eastAsia" w:cs="宋体"/>
          <w:color w:val="auto"/>
          <w:szCs w:val="21"/>
          <w:highlight w:val="none"/>
        </w:rPr>
        <w:t>平台系统发现严重安全漏洞，有潜在泄密危险的；</w:t>
      </w:r>
    </w:p>
    <w:p w14:paraId="2333DEE4">
      <w:pPr>
        <w:pStyle w:val="9"/>
        <w:spacing w:before="0"/>
        <w:ind w:left="0" w:firstLine="420"/>
        <w:rPr>
          <w:rFonts w:hint="eastAsia" w:cs="宋体"/>
          <w:color w:val="auto"/>
          <w:szCs w:val="21"/>
          <w:highlight w:val="none"/>
        </w:rPr>
      </w:pPr>
      <w:r>
        <w:rPr>
          <w:rFonts w:hint="eastAsia" w:cs="宋体"/>
          <w:color w:val="auto"/>
          <w:szCs w:val="21"/>
          <w:highlight w:val="none"/>
        </w:rPr>
        <w:t>4</w:t>
      </w:r>
      <w:r>
        <w:rPr>
          <w:rFonts w:hint="eastAsia" w:cs="宋体"/>
          <w:color w:val="auto"/>
          <w:szCs w:val="21"/>
          <w:highlight w:val="none"/>
          <w:lang w:eastAsia="zh-CN"/>
        </w:rPr>
        <w:t>）</w:t>
      </w:r>
      <w:r>
        <w:rPr>
          <w:rFonts w:hint="eastAsia" w:cs="宋体"/>
          <w:color w:val="auto"/>
          <w:szCs w:val="21"/>
          <w:highlight w:val="none"/>
        </w:rPr>
        <w:t>病毒发作导致平台系统不能进行正常操作的；</w:t>
      </w:r>
    </w:p>
    <w:p w14:paraId="177E6B40">
      <w:pPr>
        <w:pStyle w:val="9"/>
        <w:spacing w:before="0"/>
        <w:ind w:left="0" w:firstLine="420"/>
        <w:rPr>
          <w:rFonts w:hint="eastAsia" w:cs="宋体"/>
          <w:color w:val="auto"/>
          <w:szCs w:val="21"/>
          <w:highlight w:val="none"/>
        </w:rPr>
      </w:pPr>
      <w:r>
        <w:rPr>
          <w:rFonts w:hint="eastAsia" w:cs="宋体"/>
          <w:color w:val="auto"/>
          <w:szCs w:val="21"/>
          <w:highlight w:val="none"/>
        </w:rPr>
        <w:t>5</w:t>
      </w:r>
      <w:r>
        <w:rPr>
          <w:rFonts w:hint="eastAsia" w:cs="宋体"/>
          <w:color w:val="auto"/>
          <w:szCs w:val="21"/>
          <w:highlight w:val="none"/>
          <w:lang w:eastAsia="zh-CN"/>
        </w:rPr>
        <w:t>）</w:t>
      </w:r>
      <w:r>
        <w:rPr>
          <w:rFonts w:hint="eastAsia" w:cs="宋体"/>
          <w:color w:val="auto"/>
          <w:szCs w:val="21"/>
          <w:highlight w:val="none"/>
        </w:rPr>
        <w:t>其他无法保证本次采购活动的公平、公正和安全的情况。</w:t>
      </w:r>
    </w:p>
    <w:p w14:paraId="4F3AAC39">
      <w:pPr>
        <w:pStyle w:val="9"/>
        <w:spacing w:before="0"/>
        <w:ind w:left="0" w:firstLine="420"/>
        <w:rPr>
          <w:rFonts w:hint="eastAsia" w:cs="宋体"/>
          <w:color w:val="auto"/>
          <w:szCs w:val="21"/>
          <w:highlight w:val="none"/>
        </w:rPr>
      </w:pPr>
      <w:r>
        <w:rPr>
          <w:rFonts w:hint="eastAsia" w:cs="宋体"/>
          <w:color w:val="auto"/>
          <w:szCs w:val="21"/>
          <w:highlight w:val="none"/>
        </w:rPr>
        <w:t>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p>
    <w:p w14:paraId="31E81ECD">
      <w:pPr>
        <w:pStyle w:val="9"/>
        <w:spacing w:before="0"/>
        <w:ind w:left="0" w:firstLine="0"/>
        <w:rPr>
          <w:rFonts w:hint="eastAsia" w:cs="宋体"/>
          <w:color w:val="auto"/>
          <w:szCs w:val="21"/>
          <w:highlight w:val="none"/>
        </w:rPr>
      </w:pPr>
      <w:r>
        <w:rPr>
          <w:rFonts w:hint="eastAsia" w:cs="宋体"/>
          <w:b/>
          <w:bCs/>
          <w:color w:val="auto"/>
          <w:szCs w:val="21"/>
          <w:highlight w:val="none"/>
        </w:rPr>
        <w:t>18 磋商小组</w:t>
      </w:r>
    </w:p>
    <w:p w14:paraId="05FF81BA">
      <w:pPr>
        <w:pStyle w:val="9"/>
        <w:spacing w:before="0"/>
        <w:ind w:left="0" w:firstLine="420"/>
        <w:rPr>
          <w:rFonts w:hint="eastAsia" w:cs="宋体"/>
          <w:color w:val="auto"/>
          <w:szCs w:val="21"/>
          <w:highlight w:val="none"/>
        </w:rPr>
      </w:pPr>
      <w:r>
        <w:rPr>
          <w:rFonts w:hint="eastAsia" w:cs="宋体"/>
          <w:color w:val="auto"/>
          <w:szCs w:val="21"/>
          <w:highlight w:val="none"/>
        </w:rPr>
        <w:t>18.1磋商小组根据政府采购有关规定和本次采购项目的特点进行组建，并负责具体评审事务，独立履行职责。</w:t>
      </w:r>
    </w:p>
    <w:p w14:paraId="17B929A1">
      <w:pPr>
        <w:pStyle w:val="9"/>
        <w:spacing w:before="0"/>
        <w:ind w:left="0" w:firstLine="420"/>
        <w:rPr>
          <w:rFonts w:hint="eastAsia" w:cs="宋体"/>
          <w:color w:val="auto"/>
          <w:szCs w:val="21"/>
          <w:highlight w:val="none"/>
        </w:rPr>
      </w:pPr>
      <w:r>
        <w:rPr>
          <w:rFonts w:hint="eastAsia" w:cs="宋体"/>
          <w:color w:val="auto"/>
          <w:szCs w:val="21"/>
          <w:highlight w:val="none"/>
        </w:rPr>
        <w:t>18.2评审专家须符合相关规定。依法自行选定评审专家的，采购人和采购代理机构将查询有关信用记录，对具有行贿、受贿、欺诈等不良信用记录的人员，拒绝其参与政府采购活动。</w:t>
      </w:r>
    </w:p>
    <w:p w14:paraId="02689468">
      <w:pPr>
        <w:pStyle w:val="9"/>
        <w:spacing w:before="0"/>
        <w:ind w:left="0" w:firstLine="0"/>
        <w:rPr>
          <w:rFonts w:hint="eastAsia" w:cs="宋体"/>
          <w:color w:val="auto"/>
          <w:szCs w:val="21"/>
          <w:highlight w:val="none"/>
        </w:rPr>
      </w:pPr>
      <w:r>
        <w:rPr>
          <w:rFonts w:hint="eastAsia" w:cs="宋体"/>
          <w:b/>
          <w:bCs/>
          <w:color w:val="auto"/>
          <w:szCs w:val="21"/>
          <w:highlight w:val="none"/>
        </w:rPr>
        <w:t>19 评审方法和评审标准</w:t>
      </w:r>
    </w:p>
    <w:p w14:paraId="232B1EA2">
      <w:pPr>
        <w:pStyle w:val="9"/>
        <w:spacing w:before="0"/>
        <w:ind w:left="0" w:firstLine="420"/>
        <w:rPr>
          <w:rFonts w:hint="eastAsia" w:cs="宋体"/>
          <w:color w:val="auto"/>
          <w:sz w:val="24"/>
          <w:highlight w:val="none"/>
        </w:rPr>
      </w:pPr>
      <w:r>
        <w:rPr>
          <w:rFonts w:hint="eastAsia" w:cs="宋体"/>
          <w:color w:val="auto"/>
          <w:szCs w:val="21"/>
          <w:highlight w:val="none"/>
        </w:rPr>
        <w:t>19.1见第三章《评审程序、评审方法和评审标准》。</w:t>
      </w:r>
    </w:p>
    <w:p w14:paraId="2F36D782">
      <w:pPr>
        <w:pStyle w:val="9"/>
        <w:spacing w:before="0"/>
        <w:ind w:left="0" w:firstLine="0"/>
        <w:jc w:val="center"/>
        <w:rPr>
          <w:rFonts w:hint="eastAsia" w:cs="宋体"/>
          <w:b/>
          <w:bCs/>
          <w:color w:val="auto"/>
          <w:sz w:val="28"/>
          <w:szCs w:val="28"/>
          <w:highlight w:val="none"/>
        </w:rPr>
      </w:pPr>
    </w:p>
    <w:p w14:paraId="76C9AC90">
      <w:pPr>
        <w:pStyle w:val="9"/>
        <w:tabs>
          <w:tab w:val="left" w:pos="3990"/>
          <w:tab w:val="left" w:pos="4410"/>
        </w:tabs>
        <w:spacing w:before="0"/>
        <w:ind w:left="0" w:firstLine="0"/>
        <w:jc w:val="center"/>
        <w:rPr>
          <w:rFonts w:hint="eastAsia" w:cs="宋体"/>
          <w:b/>
          <w:bCs/>
          <w:color w:val="auto"/>
          <w:sz w:val="28"/>
          <w:szCs w:val="28"/>
          <w:highlight w:val="none"/>
        </w:rPr>
      </w:pPr>
      <w:r>
        <w:rPr>
          <w:rFonts w:hint="eastAsia" w:cs="宋体"/>
          <w:b/>
          <w:bCs/>
          <w:color w:val="auto"/>
          <w:sz w:val="28"/>
          <w:szCs w:val="28"/>
          <w:highlight w:val="none"/>
        </w:rPr>
        <w:t>六   确定成交</w:t>
      </w:r>
    </w:p>
    <w:p w14:paraId="03C8615B">
      <w:pPr>
        <w:pStyle w:val="9"/>
        <w:spacing w:before="0"/>
        <w:ind w:left="0" w:firstLine="0"/>
        <w:rPr>
          <w:rFonts w:hint="eastAsia" w:cs="宋体"/>
          <w:color w:val="auto"/>
          <w:szCs w:val="21"/>
          <w:highlight w:val="none"/>
        </w:rPr>
      </w:pPr>
      <w:r>
        <w:rPr>
          <w:rFonts w:hint="eastAsia" w:cs="宋体"/>
          <w:b/>
          <w:bCs/>
          <w:color w:val="auto"/>
          <w:szCs w:val="21"/>
          <w:highlight w:val="none"/>
        </w:rPr>
        <w:t>20 确定成交供应商</w:t>
      </w:r>
    </w:p>
    <w:p w14:paraId="4677DA6B">
      <w:pPr>
        <w:pStyle w:val="9"/>
        <w:spacing w:before="0"/>
        <w:ind w:left="0" w:firstLine="420"/>
        <w:rPr>
          <w:rFonts w:hint="eastAsia" w:cs="宋体"/>
          <w:color w:val="auto"/>
          <w:szCs w:val="21"/>
          <w:highlight w:val="none"/>
        </w:rPr>
      </w:pPr>
      <w:r>
        <w:rPr>
          <w:rFonts w:hint="eastAsia" w:cs="宋体"/>
          <w:color w:val="auto"/>
          <w:szCs w:val="21"/>
          <w:highlight w:val="none"/>
        </w:rPr>
        <w:t>采购人将在收到评审报告后，从评审报告提出的成交候选供应商中，按照排序由高到低的原则确定成交供应商。成交候选人并列的，由采购人依法确定。</w:t>
      </w:r>
    </w:p>
    <w:p w14:paraId="078018AD">
      <w:pPr>
        <w:pStyle w:val="9"/>
        <w:spacing w:before="0"/>
        <w:ind w:left="0" w:firstLine="0"/>
        <w:rPr>
          <w:rFonts w:hint="eastAsia" w:cs="宋体"/>
          <w:color w:val="auto"/>
          <w:szCs w:val="21"/>
          <w:highlight w:val="none"/>
        </w:rPr>
      </w:pPr>
      <w:r>
        <w:rPr>
          <w:rFonts w:hint="eastAsia" w:cs="宋体"/>
          <w:b/>
          <w:bCs/>
          <w:color w:val="auto"/>
          <w:szCs w:val="21"/>
          <w:highlight w:val="none"/>
        </w:rPr>
        <w:t>21 成交公告与成交通知书</w:t>
      </w:r>
    </w:p>
    <w:p w14:paraId="5C1661E8">
      <w:pPr>
        <w:pStyle w:val="9"/>
        <w:spacing w:before="0"/>
        <w:ind w:left="0" w:firstLine="420"/>
        <w:rPr>
          <w:rFonts w:hint="eastAsia" w:cs="宋体"/>
          <w:color w:val="auto"/>
          <w:szCs w:val="21"/>
          <w:highlight w:val="none"/>
        </w:rPr>
      </w:pPr>
      <w:r>
        <w:rPr>
          <w:rFonts w:hint="eastAsia" w:cs="宋体"/>
          <w:color w:val="auto"/>
          <w:szCs w:val="21"/>
          <w:highlight w:val="none"/>
        </w:rPr>
        <w:t>21.1采购人或采购代理机构将在成交供应商确定后2个工作日内，在常州市政府采购网</w:t>
      </w:r>
      <w:r>
        <w:rPr>
          <w:rFonts w:hint="eastAsia" w:cs="宋体"/>
          <w:color w:val="auto"/>
          <w:szCs w:val="21"/>
          <w:highlight w:val="none"/>
          <w:lang w:val="en-US" w:eastAsia="zh-CN"/>
        </w:rPr>
        <w:t>网站</w:t>
      </w:r>
      <w:r>
        <w:rPr>
          <w:rFonts w:hint="eastAsia" w:cs="宋体"/>
          <w:color w:val="auto"/>
          <w:szCs w:val="21"/>
          <w:highlight w:val="none"/>
        </w:rPr>
        <w:t>公告成交结果，同时向成交供应商发出成交通知书，成交公告期限为1个工作日。</w:t>
      </w:r>
    </w:p>
    <w:p w14:paraId="227FBF8F">
      <w:pPr>
        <w:pStyle w:val="9"/>
        <w:spacing w:before="0"/>
        <w:ind w:left="0" w:firstLine="420"/>
        <w:rPr>
          <w:rFonts w:hint="eastAsia" w:cs="宋体"/>
          <w:color w:val="auto"/>
          <w:szCs w:val="21"/>
          <w:highlight w:val="none"/>
        </w:rPr>
      </w:pPr>
      <w:r>
        <w:rPr>
          <w:rFonts w:hint="eastAsia" w:cs="宋体"/>
          <w:color w:val="auto"/>
          <w:szCs w:val="21"/>
          <w:highlight w:val="none"/>
          <w:lang w:val="en-US" w:eastAsia="zh-CN"/>
        </w:rPr>
        <w:t>21.2</w:t>
      </w:r>
      <w:r>
        <w:rPr>
          <w:rFonts w:hint="eastAsia" w:cs="宋体"/>
          <w:color w:val="auto"/>
          <w:szCs w:val="21"/>
          <w:highlight w:val="none"/>
        </w:rPr>
        <w:t>成交通知书是合同的组成部分，对采购人和成交供应商具有同等法律效力。成交通知书发出后，采购人改变成交结果的，或者成交供应商放弃成交项目的，将依法承担法律责任。</w:t>
      </w:r>
    </w:p>
    <w:p w14:paraId="1A0D84F6">
      <w:pPr>
        <w:pStyle w:val="9"/>
        <w:spacing w:before="0"/>
        <w:ind w:left="0" w:firstLine="0"/>
        <w:rPr>
          <w:rFonts w:hint="eastAsia" w:cs="宋体"/>
          <w:color w:val="auto"/>
          <w:szCs w:val="21"/>
          <w:highlight w:val="none"/>
        </w:rPr>
      </w:pPr>
      <w:r>
        <w:rPr>
          <w:rFonts w:hint="eastAsia" w:cs="宋体"/>
          <w:b/>
          <w:bCs/>
          <w:color w:val="auto"/>
          <w:szCs w:val="21"/>
          <w:highlight w:val="none"/>
        </w:rPr>
        <w:t>22 终止</w:t>
      </w:r>
    </w:p>
    <w:p w14:paraId="79E2AC13">
      <w:pPr>
        <w:pStyle w:val="9"/>
        <w:spacing w:before="0"/>
        <w:ind w:left="0" w:firstLine="420"/>
        <w:rPr>
          <w:rFonts w:hint="eastAsia" w:cs="宋体"/>
          <w:color w:val="auto"/>
          <w:szCs w:val="21"/>
          <w:highlight w:val="none"/>
        </w:rPr>
      </w:pPr>
      <w:r>
        <w:rPr>
          <w:rFonts w:hint="eastAsia" w:cs="宋体"/>
          <w:color w:val="auto"/>
          <w:szCs w:val="21"/>
          <w:highlight w:val="none"/>
        </w:rPr>
        <w:t>22.1在采购中，出现下列情形之一的，采购人或采购代理机构将终止竞争性磋商采购活动，发布项目终止公告并说明原因，重新开展采购活动：</w:t>
      </w:r>
    </w:p>
    <w:p w14:paraId="7339EB18">
      <w:pPr>
        <w:pStyle w:val="9"/>
        <w:spacing w:before="0"/>
        <w:ind w:left="0" w:firstLine="420"/>
        <w:rPr>
          <w:rFonts w:hint="eastAsia" w:cs="宋体"/>
          <w:color w:val="auto"/>
          <w:szCs w:val="21"/>
          <w:highlight w:val="none"/>
        </w:rPr>
      </w:pPr>
      <w:r>
        <w:rPr>
          <w:rFonts w:hint="eastAsia" w:cs="宋体"/>
          <w:color w:val="auto"/>
          <w:szCs w:val="21"/>
          <w:highlight w:val="none"/>
        </w:rPr>
        <w:t>22.1.1因情况变化，不再符合规定的竞争性磋商采购方式适用情形的；</w:t>
      </w:r>
    </w:p>
    <w:p w14:paraId="7184AE6B">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22.1.2出现影响采购公正的违法、违规行为的；</w:t>
      </w:r>
    </w:p>
    <w:p w14:paraId="14236FC8">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1B9FE1FA">
      <w:pPr>
        <w:pStyle w:val="9"/>
        <w:spacing w:before="0"/>
        <w:ind w:left="0"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22.1.</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平台系统出现序号17.7的所述情形，情况严重且影响采购活动公平、公正性的。</w:t>
      </w:r>
    </w:p>
    <w:p w14:paraId="376AA76F">
      <w:pPr>
        <w:pStyle w:val="9"/>
        <w:spacing w:before="0"/>
        <w:ind w:left="0" w:firstLine="0"/>
        <w:rPr>
          <w:rFonts w:hint="eastAsia" w:cs="宋体"/>
          <w:color w:val="auto"/>
          <w:szCs w:val="21"/>
          <w:highlight w:val="none"/>
        </w:rPr>
      </w:pPr>
      <w:r>
        <w:rPr>
          <w:rFonts w:hint="eastAsia" w:cs="宋体"/>
          <w:b/>
          <w:bCs/>
          <w:color w:val="auto"/>
          <w:szCs w:val="21"/>
          <w:highlight w:val="none"/>
        </w:rPr>
        <w:t>23 签订合同</w:t>
      </w:r>
    </w:p>
    <w:p w14:paraId="1F11A948">
      <w:pPr>
        <w:pStyle w:val="9"/>
        <w:spacing w:before="0"/>
        <w:ind w:left="0" w:firstLine="420"/>
        <w:rPr>
          <w:rFonts w:hint="eastAsia" w:cs="宋体"/>
          <w:color w:val="auto"/>
          <w:szCs w:val="21"/>
          <w:highlight w:val="none"/>
        </w:rPr>
      </w:pPr>
      <w:r>
        <w:rPr>
          <w:rFonts w:hint="eastAsia" w:cs="宋体"/>
          <w:color w:val="auto"/>
          <w:szCs w:val="21"/>
          <w:highlight w:val="none"/>
        </w:rPr>
        <w:t>23.1采购人与成交供应商将在成交通知书发出之日起30日内，按照磋商文件确定的合同文本以及采购标的、规格型号、采购金额、采购数量、技术和服务要求等事项签订政府采购合同。</w:t>
      </w:r>
    </w:p>
    <w:p w14:paraId="7D64D141">
      <w:pPr>
        <w:pStyle w:val="9"/>
        <w:spacing w:before="0"/>
        <w:ind w:left="0" w:firstLine="420"/>
        <w:rPr>
          <w:rFonts w:hint="eastAsia" w:cs="宋体"/>
          <w:color w:val="auto"/>
          <w:szCs w:val="21"/>
          <w:highlight w:val="none"/>
        </w:rPr>
      </w:pPr>
      <w:r>
        <w:rPr>
          <w:rFonts w:hint="eastAsia" w:cs="宋体"/>
          <w:color w:val="auto"/>
          <w:szCs w:val="21"/>
          <w:highlight w:val="none"/>
        </w:rPr>
        <w:t>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52F73780">
      <w:pPr>
        <w:pStyle w:val="9"/>
        <w:spacing w:before="0"/>
        <w:ind w:left="0" w:firstLine="420"/>
        <w:rPr>
          <w:rFonts w:hint="eastAsia" w:cs="宋体"/>
          <w:color w:val="auto"/>
          <w:szCs w:val="21"/>
          <w:highlight w:val="none"/>
        </w:rPr>
      </w:pPr>
      <w:r>
        <w:rPr>
          <w:rFonts w:hint="eastAsia" w:cs="宋体"/>
          <w:color w:val="auto"/>
          <w:szCs w:val="21"/>
          <w:highlight w:val="none"/>
        </w:rPr>
        <w:t>23.3联合体获得成交资格的，联合体各方应当共同与采购人签订合同，就成交项目向采购人承担连带责任。</w:t>
      </w:r>
    </w:p>
    <w:p w14:paraId="2306B641">
      <w:pPr>
        <w:pStyle w:val="9"/>
        <w:spacing w:before="0"/>
        <w:ind w:left="0" w:firstLine="420"/>
        <w:rPr>
          <w:rFonts w:hint="eastAsia" w:cs="宋体"/>
          <w:color w:val="auto"/>
          <w:szCs w:val="21"/>
          <w:highlight w:val="none"/>
        </w:rPr>
      </w:pPr>
      <w:r>
        <w:rPr>
          <w:rFonts w:hint="eastAsia" w:cs="宋体"/>
          <w:color w:val="auto"/>
          <w:szCs w:val="21"/>
          <w:highlight w:val="none"/>
        </w:rPr>
        <w:t>23.4政府采购合同不能转包。</w:t>
      </w:r>
    </w:p>
    <w:p w14:paraId="03FDD0A2">
      <w:pPr>
        <w:pStyle w:val="9"/>
        <w:spacing w:before="0"/>
        <w:ind w:left="0" w:firstLine="420"/>
        <w:rPr>
          <w:rFonts w:hint="eastAsia" w:cs="宋体"/>
          <w:color w:val="auto"/>
          <w:szCs w:val="21"/>
          <w:highlight w:val="none"/>
        </w:rPr>
      </w:pPr>
      <w:r>
        <w:rPr>
          <w:rFonts w:hint="eastAsia" w:cs="宋体"/>
          <w:color w:val="auto"/>
          <w:szCs w:val="21"/>
          <w:highlight w:val="none"/>
        </w:rPr>
        <w:t>23.5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cs="宋体"/>
          <w:b/>
          <w:bCs/>
          <w:color w:val="auto"/>
          <w:szCs w:val="21"/>
          <w:highlight w:val="none"/>
        </w:rPr>
        <w:t>否则响应无效</w:t>
      </w:r>
      <w:r>
        <w:rPr>
          <w:rFonts w:hint="eastAsia" w:cs="宋体"/>
          <w:color w:val="auto"/>
          <w:szCs w:val="21"/>
          <w:highlight w:val="none"/>
        </w:rPr>
        <w:t>。成交供应商就采购项目和分包项目向采购人负责，分包供应商就分包项目承担责任。</w:t>
      </w:r>
    </w:p>
    <w:p w14:paraId="3B815F9C">
      <w:pPr>
        <w:pStyle w:val="9"/>
        <w:spacing w:before="0"/>
        <w:ind w:left="0" w:firstLine="0"/>
        <w:rPr>
          <w:rFonts w:hint="eastAsia" w:cs="宋体"/>
          <w:color w:val="auto"/>
          <w:szCs w:val="21"/>
          <w:highlight w:val="none"/>
        </w:rPr>
      </w:pPr>
      <w:r>
        <w:rPr>
          <w:rFonts w:hint="eastAsia" w:cs="宋体"/>
          <w:b/>
          <w:bCs/>
          <w:color w:val="auto"/>
          <w:szCs w:val="21"/>
          <w:highlight w:val="none"/>
        </w:rPr>
        <w:t>24 询问与质疑</w:t>
      </w:r>
    </w:p>
    <w:p w14:paraId="0D8F5CEC">
      <w:pPr>
        <w:pStyle w:val="9"/>
        <w:spacing w:before="0"/>
        <w:ind w:left="0" w:firstLine="420"/>
        <w:rPr>
          <w:rFonts w:hint="eastAsia" w:cs="宋体"/>
          <w:color w:val="auto"/>
          <w:szCs w:val="21"/>
          <w:highlight w:val="none"/>
        </w:rPr>
      </w:pPr>
      <w:r>
        <w:rPr>
          <w:rFonts w:hint="eastAsia" w:cs="宋体"/>
          <w:color w:val="auto"/>
          <w:szCs w:val="21"/>
          <w:highlight w:val="none"/>
        </w:rPr>
        <w:t>24.1询问</w:t>
      </w:r>
    </w:p>
    <w:p w14:paraId="75862FBB">
      <w:pPr>
        <w:pStyle w:val="9"/>
        <w:spacing w:before="0"/>
        <w:ind w:left="0" w:firstLine="420"/>
        <w:rPr>
          <w:rFonts w:hint="eastAsia" w:cs="宋体"/>
          <w:color w:val="auto"/>
          <w:szCs w:val="21"/>
          <w:highlight w:val="none"/>
        </w:rPr>
      </w:pPr>
      <w:r>
        <w:rPr>
          <w:rFonts w:hint="eastAsia" w:cs="宋体"/>
          <w:color w:val="auto"/>
          <w:szCs w:val="21"/>
          <w:highlight w:val="none"/>
        </w:rPr>
        <w:t>24.1.1供应商对政府采购活动事项有疑问的，可依法提出询问，并按《供应商须知资料表》载明的形式及时间送达采购人或采购代理机构。</w:t>
      </w:r>
    </w:p>
    <w:p w14:paraId="6E89DACF">
      <w:pPr>
        <w:pStyle w:val="9"/>
        <w:spacing w:before="0"/>
        <w:ind w:left="0" w:firstLine="420"/>
        <w:rPr>
          <w:rFonts w:hint="eastAsia" w:cs="宋体"/>
          <w:color w:val="auto"/>
          <w:szCs w:val="21"/>
          <w:highlight w:val="none"/>
        </w:rPr>
      </w:pPr>
      <w:r>
        <w:rPr>
          <w:rFonts w:hint="eastAsia" w:cs="宋体"/>
          <w:color w:val="auto"/>
          <w:szCs w:val="21"/>
          <w:highlight w:val="none"/>
        </w:rPr>
        <w:t>24.1.2采购人或采购代理机构对供应商依法提出的询问，在3个工作日内作出答复，但答复的内容不得涉及商业秘密。</w:t>
      </w:r>
    </w:p>
    <w:p w14:paraId="16C98B8D">
      <w:pPr>
        <w:pStyle w:val="9"/>
        <w:spacing w:before="0"/>
        <w:ind w:left="0" w:firstLine="420"/>
        <w:rPr>
          <w:rFonts w:hint="eastAsia" w:cs="宋体"/>
          <w:color w:val="auto"/>
          <w:szCs w:val="21"/>
          <w:highlight w:val="none"/>
        </w:rPr>
      </w:pPr>
      <w:r>
        <w:rPr>
          <w:rFonts w:hint="eastAsia" w:cs="宋体"/>
          <w:color w:val="auto"/>
          <w:szCs w:val="21"/>
          <w:highlight w:val="none"/>
        </w:rPr>
        <w:t>24.2质疑</w:t>
      </w:r>
    </w:p>
    <w:p w14:paraId="0CC7BC1A">
      <w:pPr>
        <w:pStyle w:val="9"/>
        <w:spacing w:before="0"/>
        <w:ind w:left="0" w:firstLine="420"/>
        <w:rPr>
          <w:rFonts w:hint="eastAsia" w:cs="宋体"/>
          <w:color w:val="auto"/>
          <w:szCs w:val="21"/>
          <w:highlight w:val="none"/>
        </w:rPr>
      </w:pPr>
      <w:r>
        <w:rPr>
          <w:rFonts w:hint="eastAsia" w:cs="宋体"/>
          <w:color w:val="auto"/>
          <w:szCs w:val="21"/>
          <w:highlight w:val="none"/>
        </w:rPr>
        <w:t>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2C67023A">
      <w:pPr>
        <w:pStyle w:val="9"/>
        <w:spacing w:before="0"/>
        <w:ind w:left="0" w:firstLine="420"/>
        <w:rPr>
          <w:rFonts w:hint="eastAsia" w:cs="宋体"/>
          <w:color w:val="auto"/>
          <w:szCs w:val="21"/>
          <w:highlight w:val="none"/>
        </w:rPr>
      </w:pPr>
      <w:r>
        <w:rPr>
          <w:rFonts w:hint="eastAsia" w:cs="宋体"/>
          <w:color w:val="auto"/>
          <w:szCs w:val="21"/>
          <w:highlight w:val="none"/>
        </w:rPr>
        <w:t>24.2.2</w:t>
      </w:r>
      <w:r>
        <w:rPr>
          <w:rFonts w:hint="eastAsia" w:cs="宋体"/>
          <w:b/>
          <w:bCs/>
          <w:color w:val="auto"/>
          <w:szCs w:val="21"/>
          <w:highlight w:val="none"/>
        </w:rPr>
        <w:t>磋商文件中采购需求以及相关部分（第四章、第五章以及供应商资格要求）由采购人负责制定和管理，对该部分内容有询问或者质疑的，供应商应当向采购人书面提出，由采购人负责接收和回复。</w:t>
      </w:r>
    </w:p>
    <w:p w14:paraId="3E17946E">
      <w:pPr>
        <w:pStyle w:val="9"/>
        <w:spacing w:before="0"/>
        <w:ind w:left="0" w:firstLine="420"/>
        <w:rPr>
          <w:rFonts w:hint="eastAsia" w:cs="宋体"/>
          <w:color w:val="auto"/>
          <w:szCs w:val="21"/>
          <w:highlight w:val="none"/>
        </w:rPr>
      </w:pPr>
      <w:r>
        <w:rPr>
          <w:rFonts w:hint="eastAsia" w:cs="宋体"/>
          <w:color w:val="auto"/>
          <w:szCs w:val="21"/>
          <w:highlight w:val="none"/>
        </w:rPr>
        <w:t>24.2.3质疑函须使用财政部制定的范本文件。（下载网址：</w:t>
      </w:r>
    </w:p>
    <w:p w14:paraId="1676A3D7">
      <w:pPr>
        <w:pStyle w:val="9"/>
        <w:spacing w:before="0"/>
        <w:ind w:left="0" w:firstLine="420"/>
        <w:rPr>
          <w:rFonts w:hint="eastAsia" w:cs="宋体"/>
          <w:color w:val="auto"/>
          <w:szCs w:val="21"/>
          <w:highlight w:val="none"/>
        </w:rPr>
      </w:pPr>
      <w:r>
        <w:rPr>
          <w:rFonts w:hint="eastAsia" w:cs="宋体"/>
          <w:color w:val="auto"/>
          <w:szCs w:val="21"/>
          <w:highlight w:val="none"/>
        </w:rPr>
        <w:fldChar w:fldCharType="begin"/>
      </w:r>
      <w:r>
        <w:rPr>
          <w:rFonts w:hint="eastAsia" w:cs="宋体"/>
          <w:color w:val="auto"/>
          <w:szCs w:val="21"/>
          <w:highlight w:val="none"/>
        </w:rPr>
        <w:instrText xml:space="preserve"> HYPERLINK "http://gks.mof.gov.cn/ztztz/zhengfucaigouguanli/201802/t20180201_2804589.htm" </w:instrText>
      </w:r>
      <w:r>
        <w:rPr>
          <w:rFonts w:hint="eastAsia" w:cs="宋体"/>
          <w:color w:val="auto"/>
          <w:szCs w:val="21"/>
          <w:highlight w:val="none"/>
        </w:rPr>
        <w:fldChar w:fldCharType="separate"/>
      </w:r>
      <w:r>
        <w:rPr>
          <w:rStyle w:val="11"/>
          <w:rFonts w:hint="eastAsia" w:cs="宋体"/>
          <w:color w:val="auto"/>
          <w:szCs w:val="21"/>
          <w:highlight w:val="none"/>
        </w:rPr>
        <w:t>http</w:t>
      </w:r>
      <w:r>
        <w:rPr>
          <w:rStyle w:val="11"/>
          <w:rFonts w:hint="eastAsia" w:cs="宋体"/>
          <w:color w:val="auto"/>
          <w:szCs w:val="21"/>
          <w:highlight w:val="none"/>
          <w:lang w:eastAsia="zh-CN"/>
        </w:rPr>
        <w:t>：</w:t>
      </w:r>
      <w:r>
        <w:rPr>
          <w:rStyle w:val="11"/>
          <w:rFonts w:hint="eastAsia" w:cs="宋体"/>
          <w:color w:val="auto"/>
          <w:szCs w:val="21"/>
          <w:highlight w:val="none"/>
        </w:rPr>
        <w:t>//gks.mof.gov.cn/ztztz/zhengfucaigouguanli/201802/t20180201_2804589.htm</w:t>
      </w:r>
      <w:r>
        <w:rPr>
          <w:rFonts w:hint="eastAsia" w:cs="宋体"/>
          <w:color w:val="auto"/>
          <w:szCs w:val="21"/>
          <w:highlight w:val="none"/>
        </w:rPr>
        <w:fldChar w:fldCharType="end"/>
      </w:r>
      <w:r>
        <w:rPr>
          <w:rFonts w:hint="eastAsia" w:cs="宋体"/>
          <w:color w:val="auto"/>
          <w:szCs w:val="21"/>
          <w:highlight w:val="none"/>
        </w:rPr>
        <w:t>）</w:t>
      </w:r>
    </w:p>
    <w:p w14:paraId="0679E2C9">
      <w:pPr>
        <w:pStyle w:val="9"/>
        <w:spacing w:before="0"/>
        <w:ind w:left="0" w:firstLine="420"/>
        <w:rPr>
          <w:rFonts w:hint="eastAsia" w:cs="宋体"/>
          <w:color w:val="auto"/>
          <w:szCs w:val="21"/>
          <w:highlight w:val="none"/>
        </w:rPr>
      </w:pPr>
      <w:r>
        <w:rPr>
          <w:rFonts w:hint="eastAsia" w:cs="宋体"/>
          <w:color w:val="auto"/>
          <w:szCs w:val="21"/>
          <w:highlight w:val="none"/>
        </w:rPr>
        <w:t>24.2.4供应商为自然人的，应当由本人签字；供应商为法人或者其他组织的，应当由法定代表人、主要负责人，或者其授权代表签字或者盖章，并加盖公章。</w:t>
      </w:r>
    </w:p>
    <w:p w14:paraId="6382F9CF">
      <w:pPr>
        <w:pStyle w:val="9"/>
        <w:spacing w:before="0"/>
        <w:ind w:left="0" w:firstLine="420"/>
        <w:rPr>
          <w:rFonts w:hint="eastAsia" w:cs="宋体"/>
          <w:color w:val="auto"/>
          <w:szCs w:val="21"/>
          <w:highlight w:val="none"/>
        </w:rPr>
      </w:pPr>
      <w:r>
        <w:rPr>
          <w:rFonts w:hint="eastAsia" w:cs="宋体"/>
          <w:color w:val="auto"/>
          <w:szCs w:val="21"/>
          <w:highlight w:val="none"/>
        </w:rPr>
        <w:t>24.2.5供应商应在法定质疑期内一次性提出针对同一采购程序环节的质疑，法定质疑期内针对同一采购程序环节再次提出的质疑，采购人、采购代理机构有权不予答复。</w:t>
      </w:r>
    </w:p>
    <w:p w14:paraId="57CA417B">
      <w:pPr>
        <w:pStyle w:val="9"/>
        <w:spacing w:before="0"/>
        <w:ind w:left="0" w:firstLine="420"/>
        <w:rPr>
          <w:rFonts w:hint="eastAsia" w:cs="宋体"/>
          <w:color w:val="auto"/>
          <w:szCs w:val="21"/>
          <w:highlight w:val="none"/>
        </w:rPr>
      </w:pPr>
      <w:r>
        <w:rPr>
          <w:rFonts w:hint="eastAsia" w:cs="宋体"/>
          <w:color w:val="auto"/>
          <w:szCs w:val="21"/>
          <w:highlight w:val="none"/>
        </w:rPr>
        <w:t>24.3接收询问和质疑的联系部门、联系电话和通讯地址见《供应商须知资料表》。</w:t>
      </w:r>
    </w:p>
    <w:p w14:paraId="56F70CD3">
      <w:pPr>
        <w:pStyle w:val="9"/>
        <w:spacing w:before="0"/>
        <w:ind w:left="0" w:firstLine="0"/>
        <w:rPr>
          <w:rFonts w:hint="eastAsia" w:cs="宋体"/>
          <w:color w:val="auto"/>
          <w:szCs w:val="21"/>
          <w:highlight w:val="none"/>
        </w:rPr>
      </w:pPr>
      <w:r>
        <w:rPr>
          <w:rFonts w:hint="eastAsia" w:cs="宋体"/>
          <w:b/>
          <w:bCs/>
          <w:color w:val="auto"/>
          <w:szCs w:val="21"/>
          <w:highlight w:val="none"/>
        </w:rPr>
        <w:t>25 代理费</w:t>
      </w:r>
    </w:p>
    <w:p w14:paraId="36BE3E49">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25.1收费对象、收费标准及缴纳时间见《供应商须知资料表》。由成交供应商支付的，成交供应商须一次性向采购代理机构缴纳代理费，报价应包含代理费用。</w:t>
      </w:r>
    </w:p>
    <w:p w14:paraId="524B6AB4">
      <w:pPr>
        <w:rPr>
          <w:rFonts w:hint="eastAsia" w:cs="宋体"/>
          <w:color w:val="auto"/>
          <w:szCs w:val="21"/>
          <w:highlight w:val="none"/>
        </w:rPr>
      </w:pPr>
    </w:p>
    <w:p w14:paraId="31ACB3B2">
      <w:pPr>
        <w:pStyle w:val="12"/>
        <w:rPr>
          <w:rFonts w:hint="eastAsia"/>
          <w:color w:val="auto"/>
          <w:highlight w:val="none"/>
        </w:rPr>
      </w:pPr>
    </w:p>
    <w:p w14:paraId="3C3A9475">
      <w:pPr>
        <w:spacing w:line="360" w:lineRule="auto"/>
        <w:jc w:val="center"/>
        <w:outlineLvl w:val="0"/>
        <w:rPr>
          <w:rFonts w:hint="eastAsia" w:ascii="宋体" w:hAnsi="宋体" w:cs="宋体"/>
          <w:b/>
          <w:color w:val="auto"/>
          <w:sz w:val="32"/>
          <w:szCs w:val="32"/>
          <w:highlight w:val="none"/>
        </w:rPr>
      </w:pPr>
    </w:p>
    <w:p w14:paraId="3506A1CC">
      <w:pPr>
        <w:spacing w:line="360" w:lineRule="auto"/>
        <w:jc w:val="center"/>
        <w:outlineLvl w:val="0"/>
        <w:rPr>
          <w:rFonts w:hint="eastAsia" w:ascii="宋体" w:hAnsi="宋体" w:cs="宋体"/>
          <w:b/>
          <w:color w:val="auto"/>
          <w:sz w:val="32"/>
          <w:szCs w:val="32"/>
          <w:highlight w:val="none"/>
        </w:rPr>
      </w:pPr>
    </w:p>
    <w:p w14:paraId="5B5A0EDD">
      <w:pPr>
        <w:spacing w:line="360" w:lineRule="auto"/>
        <w:jc w:val="center"/>
        <w:outlineLvl w:val="0"/>
        <w:rPr>
          <w:rFonts w:hint="eastAsia" w:ascii="宋体" w:hAnsi="宋体" w:cs="宋体"/>
          <w:b/>
          <w:color w:val="auto"/>
          <w:sz w:val="32"/>
          <w:szCs w:val="32"/>
          <w:highlight w:val="none"/>
        </w:rPr>
      </w:pPr>
    </w:p>
    <w:p w14:paraId="1358C4A7">
      <w:pPr>
        <w:spacing w:line="360" w:lineRule="auto"/>
        <w:jc w:val="center"/>
        <w:outlineLvl w:val="0"/>
        <w:rPr>
          <w:rFonts w:hint="eastAsia" w:ascii="宋体" w:hAnsi="宋体" w:cs="宋体"/>
          <w:b/>
          <w:color w:val="auto"/>
          <w:sz w:val="32"/>
          <w:szCs w:val="32"/>
          <w:highlight w:val="none"/>
        </w:rPr>
      </w:pPr>
    </w:p>
    <w:p w14:paraId="0DA962D4">
      <w:pPr>
        <w:spacing w:line="360" w:lineRule="auto"/>
        <w:jc w:val="center"/>
        <w:outlineLvl w:val="0"/>
        <w:rPr>
          <w:rFonts w:hint="eastAsia" w:ascii="宋体" w:hAnsi="宋体" w:cs="宋体"/>
          <w:b/>
          <w:color w:val="auto"/>
          <w:sz w:val="32"/>
          <w:szCs w:val="32"/>
          <w:highlight w:val="none"/>
        </w:rPr>
      </w:pPr>
    </w:p>
    <w:p w14:paraId="60885317">
      <w:pPr>
        <w:spacing w:line="360" w:lineRule="auto"/>
        <w:jc w:val="center"/>
        <w:outlineLvl w:val="0"/>
        <w:rPr>
          <w:rFonts w:hint="eastAsia" w:ascii="宋体" w:hAnsi="宋体" w:cs="宋体"/>
          <w:b/>
          <w:color w:val="auto"/>
          <w:sz w:val="32"/>
          <w:szCs w:val="32"/>
          <w:highlight w:val="none"/>
        </w:rPr>
      </w:pPr>
    </w:p>
    <w:p w14:paraId="74AEC26D">
      <w:pPr>
        <w:spacing w:line="360" w:lineRule="auto"/>
        <w:jc w:val="center"/>
        <w:outlineLvl w:val="0"/>
        <w:rPr>
          <w:rFonts w:hint="eastAsia" w:ascii="宋体" w:hAnsi="宋体" w:cs="宋体"/>
          <w:b/>
          <w:color w:val="auto"/>
          <w:sz w:val="32"/>
          <w:szCs w:val="32"/>
          <w:highlight w:val="none"/>
        </w:rPr>
      </w:pPr>
    </w:p>
    <w:p w14:paraId="24521163">
      <w:pPr>
        <w:spacing w:line="360" w:lineRule="auto"/>
        <w:jc w:val="center"/>
        <w:outlineLvl w:val="0"/>
        <w:rPr>
          <w:rFonts w:hint="eastAsia" w:ascii="宋体" w:hAnsi="宋体" w:cs="宋体"/>
          <w:b/>
          <w:color w:val="auto"/>
          <w:sz w:val="32"/>
          <w:szCs w:val="32"/>
          <w:highlight w:val="none"/>
        </w:rPr>
      </w:pPr>
    </w:p>
    <w:p w14:paraId="38CBB60E">
      <w:pPr>
        <w:spacing w:line="360" w:lineRule="auto"/>
        <w:jc w:val="center"/>
        <w:outlineLvl w:val="0"/>
        <w:rPr>
          <w:rFonts w:hint="eastAsia" w:ascii="宋体" w:hAnsi="宋体" w:cs="宋体"/>
          <w:b/>
          <w:color w:val="auto"/>
          <w:sz w:val="32"/>
          <w:szCs w:val="32"/>
          <w:highlight w:val="none"/>
        </w:rPr>
      </w:pPr>
    </w:p>
    <w:p w14:paraId="3C5667D5">
      <w:pPr>
        <w:pStyle w:val="2"/>
        <w:rPr>
          <w:rFonts w:hint="eastAsia" w:ascii="宋体" w:hAnsi="宋体" w:cs="宋体"/>
          <w:b/>
          <w:color w:val="auto"/>
          <w:sz w:val="32"/>
          <w:szCs w:val="32"/>
          <w:highlight w:val="none"/>
        </w:rPr>
      </w:pPr>
    </w:p>
    <w:p w14:paraId="5B550C6C">
      <w:pPr>
        <w:pStyle w:val="2"/>
        <w:rPr>
          <w:rFonts w:hint="eastAsia" w:ascii="宋体" w:hAnsi="宋体" w:cs="宋体"/>
          <w:b/>
          <w:color w:val="auto"/>
          <w:sz w:val="32"/>
          <w:szCs w:val="32"/>
          <w:highlight w:val="none"/>
        </w:rPr>
      </w:pPr>
    </w:p>
    <w:p w14:paraId="50C373DB">
      <w:pPr>
        <w:pStyle w:val="2"/>
        <w:rPr>
          <w:rFonts w:hint="eastAsia" w:ascii="宋体" w:hAnsi="宋体" w:cs="宋体"/>
          <w:b/>
          <w:color w:val="auto"/>
          <w:sz w:val="32"/>
          <w:szCs w:val="32"/>
          <w:highlight w:val="none"/>
        </w:rPr>
      </w:pPr>
    </w:p>
    <w:p w14:paraId="10772FD5">
      <w:pPr>
        <w:pStyle w:val="2"/>
        <w:rPr>
          <w:rFonts w:hint="eastAsia" w:ascii="宋体" w:hAnsi="宋体" w:cs="宋体"/>
          <w:b/>
          <w:color w:val="auto"/>
          <w:sz w:val="32"/>
          <w:szCs w:val="32"/>
          <w:highlight w:val="none"/>
        </w:rPr>
      </w:pPr>
    </w:p>
    <w:p w14:paraId="23A30EE2">
      <w:pPr>
        <w:pStyle w:val="2"/>
        <w:rPr>
          <w:rFonts w:hint="eastAsia" w:ascii="宋体" w:hAnsi="宋体" w:cs="宋体"/>
          <w:b/>
          <w:color w:val="auto"/>
          <w:sz w:val="32"/>
          <w:szCs w:val="32"/>
          <w:highlight w:val="none"/>
        </w:rPr>
      </w:pPr>
    </w:p>
    <w:p w14:paraId="0B94AA18">
      <w:pPr>
        <w:pStyle w:val="2"/>
        <w:rPr>
          <w:rFonts w:hint="eastAsia" w:ascii="宋体" w:hAnsi="宋体" w:cs="宋体"/>
          <w:b/>
          <w:color w:val="auto"/>
          <w:sz w:val="32"/>
          <w:szCs w:val="32"/>
          <w:highlight w:val="none"/>
        </w:rPr>
      </w:pPr>
    </w:p>
    <w:p w14:paraId="0021F5FA">
      <w:pPr>
        <w:pStyle w:val="2"/>
        <w:rPr>
          <w:rFonts w:hint="eastAsia" w:ascii="宋体" w:hAnsi="宋体" w:cs="宋体"/>
          <w:b/>
          <w:color w:val="auto"/>
          <w:sz w:val="32"/>
          <w:szCs w:val="32"/>
          <w:highlight w:val="none"/>
        </w:rPr>
      </w:pPr>
    </w:p>
    <w:p w14:paraId="6F2ACB33">
      <w:pPr>
        <w:pStyle w:val="2"/>
        <w:rPr>
          <w:rFonts w:hint="eastAsia" w:ascii="宋体" w:hAnsi="宋体" w:cs="宋体"/>
          <w:b/>
          <w:color w:val="auto"/>
          <w:sz w:val="32"/>
          <w:szCs w:val="32"/>
          <w:highlight w:val="none"/>
        </w:rPr>
      </w:pPr>
    </w:p>
    <w:p w14:paraId="1D5788C2">
      <w:pPr>
        <w:pStyle w:val="2"/>
        <w:rPr>
          <w:rFonts w:hint="eastAsia" w:ascii="宋体" w:hAnsi="宋体" w:cs="宋体"/>
          <w:b/>
          <w:color w:val="auto"/>
          <w:sz w:val="32"/>
          <w:szCs w:val="32"/>
          <w:highlight w:val="none"/>
        </w:rPr>
      </w:pPr>
    </w:p>
    <w:p w14:paraId="17EE8AC6">
      <w:pPr>
        <w:pStyle w:val="2"/>
        <w:rPr>
          <w:rFonts w:hint="eastAsia" w:ascii="宋体" w:hAnsi="宋体" w:cs="宋体"/>
          <w:b/>
          <w:color w:val="auto"/>
          <w:sz w:val="32"/>
          <w:szCs w:val="32"/>
          <w:highlight w:val="none"/>
        </w:rPr>
      </w:pPr>
    </w:p>
    <w:p w14:paraId="4E9CCA0B">
      <w:pPr>
        <w:pStyle w:val="2"/>
        <w:rPr>
          <w:rFonts w:hint="eastAsia" w:ascii="宋体" w:hAnsi="宋体" w:cs="宋体"/>
          <w:b/>
          <w:color w:val="auto"/>
          <w:sz w:val="32"/>
          <w:szCs w:val="32"/>
          <w:highlight w:val="none"/>
        </w:rPr>
      </w:pPr>
    </w:p>
    <w:p w14:paraId="7627B69D">
      <w:pPr>
        <w:pStyle w:val="2"/>
        <w:rPr>
          <w:rFonts w:hint="eastAsia" w:ascii="宋体" w:hAnsi="宋体" w:cs="宋体"/>
          <w:b/>
          <w:color w:val="auto"/>
          <w:sz w:val="32"/>
          <w:szCs w:val="32"/>
          <w:highlight w:val="none"/>
        </w:rPr>
      </w:pPr>
    </w:p>
    <w:p w14:paraId="2C45CD91">
      <w:pPr>
        <w:pStyle w:val="2"/>
        <w:rPr>
          <w:rFonts w:hint="eastAsia" w:ascii="宋体" w:hAnsi="宋体" w:cs="宋体"/>
          <w:b/>
          <w:color w:val="auto"/>
          <w:sz w:val="32"/>
          <w:szCs w:val="32"/>
          <w:highlight w:val="none"/>
        </w:rPr>
      </w:pPr>
    </w:p>
    <w:p w14:paraId="7F267B0B">
      <w:pPr>
        <w:spacing w:line="360" w:lineRule="auto"/>
        <w:jc w:val="center"/>
        <w:outlineLvl w:val="0"/>
        <w:rPr>
          <w:rFonts w:hint="eastAsia" w:ascii="宋体" w:hAnsi="宋体" w:cs="宋体"/>
          <w:b/>
          <w:color w:val="auto"/>
          <w:sz w:val="32"/>
          <w:szCs w:val="32"/>
          <w:highlight w:val="none"/>
        </w:rPr>
      </w:pPr>
    </w:p>
    <w:p w14:paraId="6D91B6C0">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r>
    </w:p>
    <w:p w14:paraId="523B8AEA">
      <w:pPr>
        <w:spacing w:line="360" w:lineRule="auto"/>
        <w:jc w:val="center"/>
        <w:outlineLvl w:val="0"/>
        <w:rPr>
          <w:rFonts w:hint="eastAsia" w:ascii="宋体" w:hAnsi="宋体" w:cs="宋体"/>
          <w:b/>
          <w:color w:val="auto"/>
          <w:sz w:val="32"/>
          <w:szCs w:val="32"/>
          <w:highlight w:val="none"/>
        </w:rPr>
      </w:pPr>
      <w:r>
        <w:rPr>
          <w:rFonts w:hint="eastAsia" w:ascii="宋体" w:hAnsi="宋体" w:cs="宋体"/>
          <w:b/>
          <w:color w:val="auto"/>
          <w:sz w:val="32"/>
          <w:szCs w:val="32"/>
          <w:highlight w:val="none"/>
        </w:rPr>
        <w:t>第三章   评审程序、评审方法和评审标准</w:t>
      </w:r>
    </w:p>
    <w:p w14:paraId="1BC6006E">
      <w:pPr>
        <w:pStyle w:val="13"/>
        <w:spacing w:before="0" w:line="360" w:lineRule="auto"/>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t>一   评审程序</w:t>
      </w:r>
    </w:p>
    <w:p w14:paraId="76D91D5D">
      <w:pPr>
        <w:pStyle w:val="9"/>
        <w:spacing w:before="0"/>
        <w:ind w:left="0" w:firstLine="0"/>
        <w:rPr>
          <w:rFonts w:hint="eastAsia" w:cs="宋体"/>
          <w:color w:val="auto"/>
          <w:szCs w:val="21"/>
          <w:highlight w:val="none"/>
        </w:rPr>
      </w:pPr>
      <w:r>
        <w:rPr>
          <w:rFonts w:hint="eastAsia" w:cs="宋体"/>
          <w:b/>
          <w:bCs/>
          <w:color w:val="auto"/>
          <w:szCs w:val="21"/>
          <w:highlight w:val="none"/>
        </w:rPr>
        <w:t>1 响应文件的资格性检查和符合性审查</w:t>
      </w:r>
    </w:p>
    <w:p w14:paraId="3EA6E889">
      <w:pPr>
        <w:pStyle w:val="9"/>
        <w:spacing w:before="0"/>
        <w:ind w:left="0" w:firstLine="420"/>
        <w:rPr>
          <w:rFonts w:hint="eastAsia" w:cs="宋体"/>
          <w:color w:val="auto"/>
          <w:szCs w:val="21"/>
          <w:highlight w:val="none"/>
        </w:rPr>
      </w:pPr>
      <w:r>
        <w:rPr>
          <w:rFonts w:hint="eastAsia" w:cs="宋体"/>
          <w:color w:val="auto"/>
          <w:szCs w:val="21"/>
          <w:highlight w:val="none"/>
        </w:rPr>
        <w:t>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w:t>
      </w:r>
      <w:r>
        <w:rPr>
          <w:rFonts w:hint="eastAsia" w:cs="宋体"/>
          <w:b/>
          <w:bCs/>
          <w:color w:val="auto"/>
          <w:szCs w:val="21"/>
          <w:highlight w:val="none"/>
        </w:rPr>
        <w:t>按无效响应</w:t>
      </w:r>
      <w:r>
        <w:rPr>
          <w:rFonts w:hint="eastAsia" w:cs="宋体"/>
          <w:color w:val="auto"/>
          <w:szCs w:val="21"/>
          <w:highlight w:val="none"/>
        </w:rPr>
        <w:t>处理，磋商小组应当告知提交响应文件的供应商。</w:t>
      </w:r>
    </w:p>
    <w:p w14:paraId="7E9794E3">
      <w:pPr>
        <w:pStyle w:val="9"/>
        <w:spacing w:before="0"/>
        <w:ind w:left="0" w:firstLine="420"/>
        <w:rPr>
          <w:rFonts w:hint="eastAsia" w:cs="宋体"/>
          <w:color w:val="auto"/>
          <w:szCs w:val="21"/>
          <w:highlight w:val="none"/>
        </w:rPr>
      </w:pPr>
      <w:r>
        <w:rPr>
          <w:rFonts w:hint="eastAsia" w:cs="宋体"/>
          <w:color w:val="auto"/>
          <w:szCs w:val="21"/>
          <w:highlight w:val="none"/>
        </w:rPr>
        <w:t>1.2《资格性检查要求》中对格式有要求的，除竞争性磋商文件另有规定外，均为“实质性格式”文件。</w:t>
      </w:r>
    </w:p>
    <w:p w14:paraId="02483527">
      <w:pPr>
        <w:pStyle w:val="9"/>
        <w:spacing w:before="0"/>
        <w:ind w:left="0" w:firstLine="420"/>
        <w:rPr>
          <w:rFonts w:hint="eastAsia" w:cs="宋体"/>
          <w:color w:val="auto"/>
          <w:szCs w:val="21"/>
          <w:highlight w:val="none"/>
        </w:rPr>
      </w:pPr>
      <w:r>
        <w:rPr>
          <w:rFonts w:hint="eastAsia" w:cs="宋体"/>
          <w:color w:val="auto"/>
          <w:szCs w:val="21"/>
          <w:highlight w:val="none"/>
        </w:rPr>
        <w:t>1.3《资格性检查要求》见下表：</w:t>
      </w:r>
    </w:p>
    <w:p w14:paraId="2D4A01A9">
      <w:pPr>
        <w:tabs>
          <w:tab w:val="left" w:pos="900"/>
          <w:tab w:val="left" w:pos="1080"/>
        </w:tabs>
        <w:spacing w:line="360" w:lineRule="auto"/>
        <w:ind w:left="1077" w:firstLine="2650"/>
        <w:rPr>
          <w:rFonts w:hint="eastAsia" w:ascii="宋体" w:hAnsi="宋体" w:cs="宋体"/>
          <w:b/>
          <w:color w:val="auto"/>
          <w:sz w:val="24"/>
          <w:highlight w:val="none"/>
        </w:rPr>
      </w:pPr>
      <w:r>
        <w:rPr>
          <w:rFonts w:hint="eastAsia" w:ascii="宋体" w:hAnsi="宋体" w:cs="宋体"/>
          <w:b/>
          <w:color w:val="auto"/>
          <w:sz w:val="24"/>
          <w:highlight w:val="none"/>
        </w:rPr>
        <w:t>资格性检查要求</w:t>
      </w:r>
    </w:p>
    <w:tbl>
      <w:tblPr>
        <w:tblStyle w:val="7"/>
        <w:tblW w:w="505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0"/>
        <w:gridCol w:w="1956"/>
        <w:gridCol w:w="4870"/>
        <w:gridCol w:w="1812"/>
      </w:tblGrid>
      <w:tr w14:paraId="40E96E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trPr>
        <w:tc>
          <w:tcPr>
            <w:tcW w:w="760" w:type="dxa"/>
            <w:noWrap w:val="0"/>
            <w:vAlign w:val="center"/>
          </w:tcPr>
          <w:p w14:paraId="3364CB3C">
            <w:pPr>
              <w:tabs>
                <w:tab w:val="left" w:pos="1080"/>
              </w:tabs>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1956" w:type="dxa"/>
            <w:noWrap w:val="0"/>
            <w:vAlign w:val="center"/>
          </w:tcPr>
          <w:p w14:paraId="653A86E3">
            <w:pPr>
              <w:tabs>
                <w:tab w:val="left" w:pos="1080"/>
              </w:tabs>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审查因素</w:t>
            </w:r>
          </w:p>
        </w:tc>
        <w:tc>
          <w:tcPr>
            <w:tcW w:w="4870" w:type="dxa"/>
            <w:noWrap w:val="0"/>
            <w:vAlign w:val="center"/>
          </w:tcPr>
          <w:p w14:paraId="4D44DF31">
            <w:pPr>
              <w:tabs>
                <w:tab w:val="left" w:pos="1080"/>
              </w:tabs>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审查内容</w:t>
            </w:r>
          </w:p>
        </w:tc>
        <w:tc>
          <w:tcPr>
            <w:tcW w:w="1812" w:type="dxa"/>
            <w:noWrap w:val="0"/>
            <w:vAlign w:val="center"/>
          </w:tcPr>
          <w:p w14:paraId="6FA69375">
            <w:pPr>
              <w:tabs>
                <w:tab w:val="left" w:pos="1080"/>
              </w:tabs>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格式要求</w:t>
            </w:r>
          </w:p>
        </w:tc>
      </w:tr>
      <w:tr w14:paraId="726DB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22" w:hRule="atLeast"/>
        </w:trPr>
        <w:tc>
          <w:tcPr>
            <w:tcW w:w="760" w:type="dxa"/>
            <w:noWrap w:val="0"/>
            <w:vAlign w:val="center"/>
          </w:tcPr>
          <w:p w14:paraId="4B00302A">
            <w:pPr>
              <w:tabs>
                <w:tab w:val="left" w:pos="1080"/>
              </w:tabs>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1</w:t>
            </w:r>
          </w:p>
        </w:tc>
        <w:tc>
          <w:tcPr>
            <w:tcW w:w="1956" w:type="dxa"/>
            <w:noWrap w:val="0"/>
            <w:vAlign w:val="center"/>
          </w:tcPr>
          <w:p w14:paraId="13443BE5">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满足《中华人民共和国政府采购法》第二十二条规定及法律法规的其他规定</w:t>
            </w:r>
          </w:p>
        </w:tc>
        <w:tc>
          <w:tcPr>
            <w:tcW w:w="4870" w:type="dxa"/>
            <w:noWrap w:val="0"/>
            <w:vAlign w:val="center"/>
          </w:tcPr>
          <w:p w14:paraId="1A5950A8">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具体规定见第一章《采购邀请》</w:t>
            </w:r>
          </w:p>
        </w:tc>
        <w:tc>
          <w:tcPr>
            <w:tcW w:w="1812" w:type="dxa"/>
            <w:noWrap w:val="0"/>
            <w:vAlign w:val="center"/>
          </w:tcPr>
          <w:p w14:paraId="2D4F3B8E">
            <w:pPr>
              <w:tabs>
                <w:tab w:val="left" w:pos="1080"/>
              </w:tabs>
              <w:spacing w:before="84" w:after="84"/>
              <w:rPr>
                <w:rFonts w:hint="eastAsia" w:ascii="宋体" w:hAnsi="宋体" w:cs="宋体"/>
                <w:color w:val="auto"/>
                <w:szCs w:val="21"/>
                <w:highlight w:val="none"/>
              </w:rPr>
            </w:pPr>
          </w:p>
        </w:tc>
      </w:tr>
      <w:tr w14:paraId="3DF5D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3E561977">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1-1</w:t>
            </w:r>
          </w:p>
        </w:tc>
        <w:tc>
          <w:tcPr>
            <w:tcW w:w="1956" w:type="dxa"/>
            <w:noWrap w:val="0"/>
            <w:vAlign w:val="center"/>
          </w:tcPr>
          <w:p w14:paraId="23B3D367">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供应商营业执照</w:t>
            </w:r>
          </w:p>
        </w:tc>
        <w:tc>
          <w:tcPr>
            <w:tcW w:w="4870" w:type="dxa"/>
            <w:noWrap w:val="0"/>
            <w:vAlign w:val="center"/>
          </w:tcPr>
          <w:p w14:paraId="6FE1C902">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有效的法人或者其他组织的营业执照等证明文件</w:t>
            </w:r>
          </w:p>
        </w:tc>
        <w:tc>
          <w:tcPr>
            <w:tcW w:w="1812" w:type="dxa"/>
            <w:noWrap w:val="0"/>
            <w:vAlign w:val="center"/>
          </w:tcPr>
          <w:p w14:paraId="64C46951">
            <w:pPr>
              <w:tabs>
                <w:tab w:val="left" w:pos="1080"/>
              </w:tabs>
              <w:spacing w:before="84" w:after="84"/>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提供证明文件的电子件或电子证照</w:t>
            </w:r>
          </w:p>
        </w:tc>
      </w:tr>
      <w:tr w14:paraId="70A7F0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760" w:type="dxa"/>
            <w:noWrap w:val="0"/>
            <w:vAlign w:val="center"/>
          </w:tcPr>
          <w:p w14:paraId="7FFBB88B">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1-2</w:t>
            </w:r>
          </w:p>
        </w:tc>
        <w:tc>
          <w:tcPr>
            <w:tcW w:w="1956" w:type="dxa"/>
            <w:noWrap w:val="0"/>
            <w:vAlign w:val="center"/>
          </w:tcPr>
          <w:p w14:paraId="3DBB8B01">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供应商资格声明函</w:t>
            </w:r>
          </w:p>
        </w:tc>
        <w:tc>
          <w:tcPr>
            <w:tcW w:w="4870" w:type="dxa"/>
            <w:noWrap w:val="0"/>
            <w:vAlign w:val="center"/>
          </w:tcPr>
          <w:p w14:paraId="44B8CE7B">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提供符合采购文件要求的《供应商资格声明函》。</w:t>
            </w:r>
          </w:p>
        </w:tc>
        <w:tc>
          <w:tcPr>
            <w:tcW w:w="1812" w:type="dxa"/>
            <w:noWrap w:val="0"/>
            <w:vAlign w:val="center"/>
          </w:tcPr>
          <w:p w14:paraId="1C8D45E5">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格式见《响应文件格式》</w:t>
            </w:r>
          </w:p>
        </w:tc>
      </w:tr>
      <w:tr w14:paraId="6CF56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178C9D33">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1-3</w:t>
            </w:r>
          </w:p>
        </w:tc>
        <w:tc>
          <w:tcPr>
            <w:tcW w:w="1956" w:type="dxa"/>
            <w:noWrap w:val="0"/>
            <w:vAlign w:val="center"/>
          </w:tcPr>
          <w:p w14:paraId="60A9612B">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供应商信用记录</w:t>
            </w:r>
          </w:p>
        </w:tc>
        <w:tc>
          <w:tcPr>
            <w:tcW w:w="4870" w:type="dxa"/>
            <w:noWrap w:val="0"/>
            <w:vAlign w:val="center"/>
          </w:tcPr>
          <w:p w14:paraId="52410432">
            <w:pPr>
              <w:tabs>
                <w:tab w:val="left" w:pos="900"/>
                <w:tab w:val="left" w:pos="1980"/>
              </w:tabs>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查询渠道：信用中国网站和中国政府采购网</w:t>
            </w:r>
            <w:r>
              <w:rPr>
                <w:rFonts w:hint="eastAsia" w:ascii="宋体" w:hAnsi="宋体" w:cs="宋体"/>
                <w:color w:val="auto"/>
                <w:szCs w:val="21"/>
                <w:highlight w:val="none"/>
                <w:lang w:eastAsia="zh-CN"/>
              </w:rPr>
              <w:t>（</w:t>
            </w:r>
            <w:r>
              <w:rPr>
                <w:rFonts w:hint="eastAsia" w:ascii="宋体" w:hAnsi="宋体" w:cs="宋体"/>
                <w:color w:val="auto"/>
                <w:szCs w:val="21"/>
                <w:highlight w:val="none"/>
              </w:rPr>
              <w:t>www.creditchina.gov.cn</w:t>
            </w:r>
            <w:r>
              <w:rPr>
                <w:rFonts w:hint="eastAsia" w:ascii="宋体" w:hAnsi="宋体" w:cs="宋体"/>
                <w:color w:val="auto"/>
                <w:szCs w:val="21"/>
                <w:highlight w:val="none"/>
                <w:lang w:eastAsia="zh-CN"/>
              </w:rPr>
              <w:t>、</w:t>
            </w:r>
            <w:r>
              <w:rPr>
                <w:rFonts w:hint="eastAsia" w:ascii="宋体" w:hAnsi="宋体" w:cs="宋体"/>
                <w:color w:val="auto"/>
                <w:szCs w:val="21"/>
                <w:highlight w:val="none"/>
              </w:rPr>
              <w:t>www.ccgp.gov.cn）；</w:t>
            </w:r>
          </w:p>
          <w:p w14:paraId="428C12AE">
            <w:pPr>
              <w:tabs>
                <w:tab w:val="left" w:pos="900"/>
                <w:tab w:val="left" w:pos="19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截止时点：提交响应文件截止时间以后、资格审查阶段采购人或采购代理机构的实际查询时间；</w:t>
            </w:r>
          </w:p>
          <w:p w14:paraId="6423AAE3">
            <w:pPr>
              <w:tabs>
                <w:tab w:val="left" w:pos="900"/>
                <w:tab w:val="left" w:pos="19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信用信息查询记录和证据留存具体方式：查询结果网页打印页作为查询记录和证据，与其他采购文件一并保存；</w:t>
            </w:r>
          </w:p>
          <w:p w14:paraId="68440311">
            <w:pPr>
              <w:tabs>
                <w:tab w:val="left" w:pos="1080"/>
              </w:tabs>
              <w:spacing w:before="84" w:after="84"/>
              <w:jc w:val="both"/>
              <w:rPr>
                <w:rFonts w:hint="eastAsia" w:ascii="宋体" w:hAnsi="宋体" w:cs="宋体"/>
                <w:color w:val="auto"/>
                <w:szCs w:val="21"/>
                <w:highlight w:val="none"/>
              </w:rPr>
            </w:pPr>
            <w:r>
              <w:rPr>
                <w:rFonts w:hint="eastAsia" w:ascii="宋体" w:hAnsi="宋体" w:cs="宋体"/>
                <w:color w:val="auto"/>
                <w:szCs w:val="21"/>
                <w:highlight w:val="none"/>
              </w:rPr>
              <w:t>信用信息的使用原则：经认定的被列入失信被执行人、</w:t>
            </w:r>
            <w:r>
              <w:rPr>
                <w:rFonts w:hint="eastAsia" w:ascii="宋体" w:hAnsi="宋体" w:cs="宋体"/>
                <w:color w:val="auto"/>
                <w:szCs w:val="21"/>
                <w:highlight w:val="none"/>
                <w:lang w:eastAsia="zh-CN"/>
              </w:rPr>
              <w:t>重大税收违法失信主体</w:t>
            </w:r>
            <w:r>
              <w:rPr>
                <w:rFonts w:hint="eastAsia" w:ascii="宋体" w:hAnsi="宋体" w:cs="宋体"/>
                <w:color w:val="auto"/>
                <w:szCs w:val="21"/>
                <w:highlight w:val="none"/>
              </w:rPr>
              <w:t>、政府采购严重违法失信行为记录名单的供应商，其</w:t>
            </w:r>
            <w:r>
              <w:rPr>
                <w:rFonts w:hint="eastAsia" w:ascii="宋体" w:hAnsi="宋体" w:cs="宋体"/>
                <w:b/>
                <w:color w:val="auto"/>
                <w:szCs w:val="21"/>
                <w:highlight w:val="none"/>
              </w:rPr>
              <w:t>响应无效</w:t>
            </w:r>
            <w:r>
              <w:rPr>
                <w:rFonts w:hint="eastAsia" w:ascii="宋体" w:hAnsi="宋体" w:cs="宋体"/>
                <w:color w:val="auto"/>
                <w:szCs w:val="21"/>
                <w:highlight w:val="none"/>
              </w:rPr>
              <w:t>。联合体形式响应的，联合体成员存在不良信用记录，视同联合体存在不良信用记录。</w:t>
            </w:r>
          </w:p>
        </w:tc>
        <w:tc>
          <w:tcPr>
            <w:tcW w:w="1812" w:type="dxa"/>
            <w:noWrap w:val="0"/>
            <w:vAlign w:val="center"/>
          </w:tcPr>
          <w:p w14:paraId="591AF890">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无须供应商提供，</w:t>
            </w:r>
            <w:r>
              <w:rPr>
                <w:rFonts w:hint="eastAsia" w:ascii="宋体" w:hAnsi="宋体" w:cs="宋体"/>
                <w:color w:val="auto"/>
                <w:szCs w:val="21"/>
                <w:highlight w:val="none"/>
                <w:lang w:val="en-US" w:eastAsia="zh-CN"/>
              </w:rPr>
              <w:t>现场</w:t>
            </w:r>
            <w:r>
              <w:rPr>
                <w:rFonts w:hint="eastAsia" w:ascii="宋体" w:hAnsi="宋体" w:cs="宋体"/>
                <w:color w:val="auto"/>
                <w:szCs w:val="21"/>
                <w:highlight w:val="none"/>
              </w:rPr>
              <w:t>查询。</w:t>
            </w:r>
          </w:p>
        </w:tc>
      </w:tr>
      <w:tr w14:paraId="0039F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35AC6CAF">
            <w:pPr>
              <w:tabs>
                <w:tab w:val="left" w:pos="1080"/>
              </w:tabs>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2</w:t>
            </w:r>
          </w:p>
        </w:tc>
        <w:tc>
          <w:tcPr>
            <w:tcW w:w="1956" w:type="dxa"/>
            <w:noWrap w:val="0"/>
            <w:vAlign w:val="center"/>
          </w:tcPr>
          <w:p w14:paraId="3B6BD28A">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落实政府采购政策需满足的资格要求</w:t>
            </w:r>
          </w:p>
        </w:tc>
        <w:tc>
          <w:tcPr>
            <w:tcW w:w="4870" w:type="dxa"/>
            <w:noWrap w:val="0"/>
            <w:vAlign w:val="center"/>
          </w:tcPr>
          <w:p w14:paraId="01892D08">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具体要求见第一章《采购邀请》</w:t>
            </w:r>
          </w:p>
        </w:tc>
        <w:tc>
          <w:tcPr>
            <w:tcW w:w="1812" w:type="dxa"/>
            <w:noWrap w:val="0"/>
            <w:vAlign w:val="center"/>
          </w:tcPr>
          <w:p w14:paraId="580CA488">
            <w:pPr>
              <w:tabs>
                <w:tab w:val="left" w:pos="1080"/>
              </w:tabs>
              <w:spacing w:before="84" w:after="84"/>
              <w:rPr>
                <w:rFonts w:hint="eastAsia" w:ascii="宋体" w:hAnsi="宋体" w:cs="宋体"/>
                <w:color w:val="auto"/>
                <w:szCs w:val="21"/>
                <w:highlight w:val="none"/>
              </w:rPr>
            </w:pPr>
          </w:p>
        </w:tc>
      </w:tr>
      <w:tr w14:paraId="794AC5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4E85CDD6">
            <w:pPr>
              <w:keepNext w:val="0"/>
              <w:keepLines w:val="0"/>
              <w:pageBreakBefore w:val="0"/>
              <w:widowControl w:val="0"/>
              <w:tabs>
                <w:tab w:val="left" w:pos="1080"/>
              </w:tabs>
              <w:spacing w:before="164" w:after="164"/>
              <w:jc w:val="center"/>
              <w:rPr>
                <w:rFonts w:hint="eastAsia" w:ascii="宋体" w:hAnsi="宋体" w:cs="宋体"/>
                <w:color w:val="auto"/>
                <w:szCs w:val="21"/>
                <w:highlight w:val="none"/>
              </w:rPr>
            </w:pPr>
            <w:r>
              <w:rPr>
                <w:rFonts w:hint="eastAsia" w:ascii="宋体" w:hAnsi="宋体" w:eastAsia="宋体" w:cs="宋体"/>
                <w:b w:val="0"/>
                <w:bCs w:val="0"/>
                <w:color w:val="auto"/>
                <w:sz w:val="21"/>
                <w:szCs w:val="21"/>
                <w:highlight w:val="none"/>
              </w:rPr>
              <w:t>2-1</w:t>
            </w:r>
          </w:p>
        </w:tc>
        <w:tc>
          <w:tcPr>
            <w:tcW w:w="1956" w:type="dxa"/>
            <w:noWrap w:val="0"/>
            <w:vAlign w:val="center"/>
          </w:tcPr>
          <w:p w14:paraId="0E33ED79">
            <w:pPr>
              <w:keepNext w:val="0"/>
              <w:keepLines w:val="0"/>
              <w:pageBreakBefore w:val="0"/>
              <w:widowControl w:val="0"/>
              <w:tabs>
                <w:tab w:val="left" w:pos="1080"/>
              </w:tabs>
              <w:spacing w:before="164" w:after="164"/>
              <w:rPr>
                <w:rFonts w:hint="eastAsia" w:ascii="宋体" w:hAnsi="宋体" w:cs="宋体"/>
                <w:color w:val="auto"/>
                <w:szCs w:val="21"/>
                <w:highlight w:val="none"/>
              </w:rPr>
            </w:pPr>
            <w:r>
              <w:rPr>
                <w:rFonts w:hint="eastAsia" w:ascii="宋体" w:hAnsi="宋体" w:eastAsia="宋体" w:cs="宋体"/>
                <w:color w:val="auto"/>
                <w:sz w:val="21"/>
                <w:szCs w:val="21"/>
                <w:highlight w:val="none"/>
              </w:rPr>
              <w:t>中小企业声明函</w:t>
            </w:r>
          </w:p>
        </w:tc>
        <w:tc>
          <w:tcPr>
            <w:tcW w:w="4870" w:type="dxa"/>
            <w:noWrap w:val="0"/>
            <w:vAlign w:val="center"/>
          </w:tcPr>
          <w:p w14:paraId="361AA22A">
            <w:pPr>
              <w:keepNext w:val="0"/>
              <w:keepLines w:val="0"/>
              <w:pageBreakBefore w:val="0"/>
              <w:widowControl w:val="0"/>
              <w:tabs>
                <w:tab w:val="left" w:pos="1080"/>
              </w:tabs>
              <w:spacing w:before="164" w:after="164"/>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供应商应提供中小企业声明函；如为监狱企业或残疾人福利性单位，不必提供中小企业声明函，但须按注1或注2要求提供证明材料。</w:t>
            </w:r>
          </w:p>
          <w:p w14:paraId="7A5C6BAF">
            <w:pPr>
              <w:keepNext w:val="0"/>
              <w:keepLines w:val="0"/>
              <w:pageBreakBefore w:val="0"/>
              <w:widowControl w:val="0"/>
              <w:tabs>
                <w:tab w:val="left" w:pos="1080"/>
              </w:tabs>
              <w:spacing w:before="164" w:after="164"/>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注1：监狱企业须提供由省级以上监狱管理局（常州市含教育矫治局）、戒毒管理局（含新疆生产建设兵团）出具的属于监狱企业的证明文件。</w:t>
            </w:r>
          </w:p>
          <w:p w14:paraId="67CE8C0D">
            <w:pPr>
              <w:keepNext w:val="0"/>
              <w:keepLines w:val="0"/>
              <w:pageBreakBefore w:val="0"/>
              <w:widowControl w:val="0"/>
              <w:tabs>
                <w:tab w:val="left" w:pos="1080"/>
              </w:tabs>
              <w:spacing w:before="164" w:after="164"/>
              <w:rPr>
                <w:rFonts w:hint="eastAsia" w:ascii="宋体" w:hAnsi="宋体" w:cs="宋体"/>
                <w:b/>
                <w:color w:val="auto"/>
                <w:szCs w:val="21"/>
                <w:highlight w:val="none"/>
              </w:rPr>
            </w:pPr>
            <w:r>
              <w:rPr>
                <w:rFonts w:hint="eastAsia" w:ascii="宋体" w:hAnsi="宋体" w:eastAsia="宋体" w:cs="宋体"/>
                <w:bCs/>
                <w:color w:val="auto"/>
                <w:sz w:val="21"/>
                <w:szCs w:val="21"/>
                <w:highlight w:val="none"/>
              </w:rPr>
              <w:t>注2：残疾人福利性单位须按磋商文件要求提供《残疾人福利性单位声明函》。</w:t>
            </w:r>
          </w:p>
        </w:tc>
        <w:tc>
          <w:tcPr>
            <w:tcW w:w="1812" w:type="dxa"/>
            <w:noWrap w:val="0"/>
            <w:vAlign w:val="center"/>
          </w:tcPr>
          <w:p w14:paraId="1F63AB45">
            <w:pPr>
              <w:keepNext w:val="0"/>
              <w:keepLines w:val="0"/>
              <w:pageBreakBefore w:val="0"/>
              <w:widowControl w:val="0"/>
              <w:tabs>
                <w:tab w:val="left" w:pos="1080"/>
              </w:tabs>
              <w:spacing w:before="164" w:after="164"/>
              <w:rPr>
                <w:rFonts w:hint="eastAsia" w:ascii="宋体" w:hAnsi="宋体" w:cs="宋体"/>
                <w:color w:val="auto"/>
                <w:szCs w:val="21"/>
                <w:highlight w:val="none"/>
              </w:rPr>
            </w:pPr>
            <w:r>
              <w:rPr>
                <w:rFonts w:hint="eastAsia" w:ascii="宋体" w:hAnsi="宋体" w:eastAsia="宋体" w:cs="宋体"/>
                <w:color w:val="auto"/>
                <w:sz w:val="21"/>
                <w:szCs w:val="21"/>
                <w:highlight w:val="none"/>
              </w:rPr>
              <w:t>格式见《响应文件格式》</w:t>
            </w:r>
          </w:p>
        </w:tc>
      </w:tr>
      <w:tr w14:paraId="54FFE8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6D140155">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2-2</w:t>
            </w:r>
          </w:p>
        </w:tc>
        <w:tc>
          <w:tcPr>
            <w:tcW w:w="1956" w:type="dxa"/>
            <w:noWrap w:val="0"/>
            <w:vAlign w:val="center"/>
          </w:tcPr>
          <w:p w14:paraId="48E4D6D1">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其它落实政府采购政策的资格要求</w:t>
            </w:r>
          </w:p>
        </w:tc>
        <w:tc>
          <w:tcPr>
            <w:tcW w:w="4870" w:type="dxa"/>
            <w:noWrap w:val="0"/>
            <w:vAlign w:val="center"/>
          </w:tcPr>
          <w:p w14:paraId="6C1993E2">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如有，见第一章《采购邀请》</w:t>
            </w:r>
          </w:p>
        </w:tc>
        <w:tc>
          <w:tcPr>
            <w:tcW w:w="1812" w:type="dxa"/>
            <w:noWrap w:val="0"/>
            <w:vAlign w:val="center"/>
          </w:tcPr>
          <w:p w14:paraId="2ED3DA8F">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提供证明文件的电子件或电子证照</w:t>
            </w:r>
          </w:p>
        </w:tc>
      </w:tr>
      <w:tr w14:paraId="42B6E9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6ECFAB4D">
            <w:pPr>
              <w:tabs>
                <w:tab w:val="left" w:pos="1080"/>
              </w:tabs>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3</w:t>
            </w:r>
          </w:p>
        </w:tc>
        <w:tc>
          <w:tcPr>
            <w:tcW w:w="1956" w:type="dxa"/>
            <w:noWrap w:val="0"/>
            <w:vAlign w:val="center"/>
          </w:tcPr>
          <w:p w14:paraId="27A384AD">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本项目的特定资格要求</w:t>
            </w:r>
          </w:p>
        </w:tc>
        <w:tc>
          <w:tcPr>
            <w:tcW w:w="4870" w:type="dxa"/>
            <w:noWrap w:val="0"/>
            <w:vAlign w:val="center"/>
          </w:tcPr>
          <w:p w14:paraId="21ED2BEE">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具体要求见第一章《采购邀请》</w:t>
            </w:r>
          </w:p>
        </w:tc>
        <w:tc>
          <w:tcPr>
            <w:tcW w:w="1812" w:type="dxa"/>
            <w:noWrap w:val="0"/>
            <w:vAlign w:val="center"/>
          </w:tcPr>
          <w:p w14:paraId="6FC31003">
            <w:pPr>
              <w:tabs>
                <w:tab w:val="left" w:pos="1080"/>
              </w:tabs>
              <w:spacing w:before="84" w:after="84"/>
              <w:rPr>
                <w:rFonts w:hint="eastAsia" w:ascii="宋体" w:hAnsi="宋体" w:cs="宋体"/>
                <w:color w:val="auto"/>
                <w:szCs w:val="21"/>
                <w:highlight w:val="none"/>
              </w:rPr>
            </w:pPr>
          </w:p>
        </w:tc>
      </w:tr>
      <w:tr w14:paraId="14EC35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34A631DC">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3-1</w:t>
            </w:r>
          </w:p>
        </w:tc>
        <w:tc>
          <w:tcPr>
            <w:tcW w:w="1956" w:type="dxa"/>
            <w:noWrap w:val="0"/>
            <w:vAlign w:val="center"/>
          </w:tcPr>
          <w:p w14:paraId="159E62CF">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是否接受联合体响应</w:t>
            </w:r>
          </w:p>
        </w:tc>
        <w:tc>
          <w:tcPr>
            <w:tcW w:w="4870" w:type="dxa"/>
            <w:noWrap w:val="0"/>
            <w:vAlign w:val="center"/>
          </w:tcPr>
          <w:p w14:paraId="5455025F">
            <w:pPr>
              <w:tabs>
                <w:tab w:val="left" w:pos="1080"/>
              </w:tabs>
              <w:rPr>
                <w:rFonts w:hint="eastAsia" w:ascii="宋体" w:hAnsi="宋体" w:cs="宋体"/>
                <w:color w:val="auto"/>
                <w:szCs w:val="21"/>
                <w:highlight w:val="none"/>
              </w:rPr>
            </w:pPr>
            <w:r>
              <w:rPr>
                <w:rFonts w:hint="eastAsia" w:ascii="宋体" w:hAnsi="宋体" w:eastAsia="宋体" w:cs="宋体"/>
                <w:color w:val="auto"/>
                <w:sz w:val="21"/>
                <w:szCs w:val="21"/>
                <w:highlight w:val="none"/>
              </w:rPr>
              <w:t>本项目不接受联合体响应，供应商不得为联合体。</w:t>
            </w:r>
          </w:p>
        </w:tc>
        <w:tc>
          <w:tcPr>
            <w:tcW w:w="1812" w:type="dxa"/>
            <w:noWrap w:val="0"/>
            <w:vAlign w:val="center"/>
          </w:tcPr>
          <w:p w14:paraId="47F1FED1">
            <w:pPr>
              <w:tabs>
                <w:tab w:val="left" w:pos="1080"/>
              </w:tabs>
              <w:spacing w:before="84" w:after="84"/>
              <w:rPr>
                <w:rFonts w:hint="eastAsia" w:ascii="宋体" w:hAnsi="宋体" w:cs="宋体"/>
                <w:color w:val="auto"/>
                <w:szCs w:val="21"/>
                <w:highlight w:val="none"/>
              </w:rPr>
            </w:pPr>
          </w:p>
        </w:tc>
      </w:tr>
      <w:tr w14:paraId="063FE0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760" w:type="dxa"/>
            <w:noWrap w:val="0"/>
            <w:vAlign w:val="center"/>
          </w:tcPr>
          <w:p w14:paraId="6C248E9A">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3-2</w:t>
            </w:r>
          </w:p>
        </w:tc>
        <w:tc>
          <w:tcPr>
            <w:tcW w:w="1956" w:type="dxa"/>
            <w:noWrap w:val="0"/>
            <w:vAlign w:val="center"/>
          </w:tcPr>
          <w:p w14:paraId="310BDF43">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其他特定资格要求</w:t>
            </w:r>
          </w:p>
        </w:tc>
        <w:tc>
          <w:tcPr>
            <w:tcW w:w="4870" w:type="dxa"/>
            <w:noWrap w:val="0"/>
            <w:vAlign w:val="center"/>
          </w:tcPr>
          <w:p w14:paraId="20337171">
            <w:pPr>
              <w:tabs>
                <w:tab w:val="left" w:pos="1080"/>
              </w:tabs>
              <w:spacing w:before="84" w:after="8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如有，见第一章《采购邀请》</w:t>
            </w:r>
          </w:p>
        </w:tc>
        <w:tc>
          <w:tcPr>
            <w:tcW w:w="1812" w:type="dxa"/>
            <w:noWrap w:val="0"/>
            <w:vAlign w:val="center"/>
          </w:tcPr>
          <w:p w14:paraId="081FAE08">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提供证明文件的电子件或电子证照</w:t>
            </w:r>
          </w:p>
        </w:tc>
      </w:tr>
    </w:tbl>
    <w:p w14:paraId="3FE2F453">
      <w:pPr>
        <w:rPr>
          <w:rFonts w:hint="eastAsia" w:ascii="宋体" w:hAnsi="宋体" w:cs="宋体"/>
          <w:color w:val="auto"/>
          <w:highlight w:val="none"/>
        </w:rPr>
      </w:pPr>
    </w:p>
    <w:p w14:paraId="77084BE1">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1.4 《符合性审查要求》见下表：</w:t>
      </w:r>
    </w:p>
    <w:p w14:paraId="33739AC9">
      <w:pPr>
        <w:widowControl/>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符合性审查要求</w:t>
      </w:r>
    </w:p>
    <w:tbl>
      <w:tblPr>
        <w:tblStyle w:val="7"/>
        <w:tblW w:w="510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07"/>
        <w:gridCol w:w="2171"/>
        <w:gridCol w:w="6509"/>
      </w:tblGrid>
      <w:tr w14:paraId="4C44F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07" w:type="dxa"/>
            <w:noWrap w:val="0"/>
            <w:vAlign w:val="center"/>
          </w:tcPr>
          <w:p w14:paraId="6C7BFDE9">
            <w:pPr>
              <w:widowControl/>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2171" w:type="dxa"/>
            <w:noWrap w:val="0"/>
            <w:vAlign w:val="center"/>
          </w:tcPr>
          <w:p w14:paraId="7EAE70C5">
            <w:pPr>
              <w:widowControl/>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审查因素</w:t>
            </w:r>
          </w:p>
        </w:tc>
        <w:tc>
          <w:tcPr>
            <w:tcW w:w="6509" w:type="dxa"/>
            <w:noWrap w:val="0"/>
            <w:vAlign w:val="center"/>
          </w:tcPr>
          <w:p w14:paraId="5336AC8B">
            <w:pPr>
              <w:widowControl/>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审查内容</w:t>
            </w:r>
          </w:p>
        </w:tc>
      </w:tr>
      <w:tr w14:paraId="4D1A66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noWrap w:val="0"/>
            <w:vAlign w:val="center"/>
          </w:tcPr>
          <w:p w14:paraId="35BC8D26">
            <w:pPr>
              <w:widowControl/>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1</w:t>
            </w:r>
          </w:p>
        </w:tc>
        <w:tc>
          <w:tcPr>
            <w:tcW w:w="2171" w:type="dxa"/>
            <w:noWrap w:val="0"/>
            <w:vAlign w:val="center"/>
          </w:tcPr>
          <w:p w14:paraId="3EEC6C54">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响应函、法定代表人资格证明书、授权委托书（如有）和政府采购供应商信用承诺书</w:t>
            </w:r>
          </w:p>
        </w:tc>
        <w:tc>
          <w:tcPr>
            <w:tcW w:w="6509" w:type="dxa"/>
            <w:noWrap w:val="0"/>
            <w:vAlign w:val="center"/>
          </w:tcPr>
          <w:p w14:paraId="690955DA">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按磋商文件要求提供响应函、法定代表人资格证明书、授权委托书</w:t>
            </w:r>
            <w:r>
              <w:rPr>
                <w:rFonts w:hint="eastAsia" w:ascii="宋体" w:hAnsi="宋体" w:cs="宋体"/>
                <w:b/>
                <w:bCs/>
                <w:color w:val="auto"/>
                <w:szCs w:val="21"/>
                <w:highlight w:val="none"/>
                <w:lang w:val="en-US" w:eastAsia="zh-CN"/>
              </w:rPr>
              <w:t>。</w:t>
            </w:r>
            <w:r>
              <w:rPr>
                <w:rFonts w:hint="eastAsia" w:ascii="宋体" w:hAnsi="宋体" w:cs="宋体"/>
                <w:color w:val="auto"/>
                <w:szCs w:val="21"/>
                <w:highlight w:val="none"/>
              </w:rPr>
              <w:t>和政府采购供应商信用承诺书；</w:t>
            </w:r>
          </w:p>
        </w:tc>
      </w:tr>
      <w:tr w14:paraId="15783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noWrap w:val="0"/>
            <w:vAlign w:val="center"/>
          </w:tcPr>
          <w:p w14:paraId="4FEE8657">
            <w:pPr>
              <w:widowControl/>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2</w:t>
            </w:r>
          </w:p>
        </w:tc>
        <w:tc>
          <w:tcPr>
            <w:tcW w:w="2171" w:type="dxa"/>
            <w:noWrap w:val="0"/>
            <w:vAlign w:val="center"/>
          </w:tcPr>
          <w:p w14:paraId="00E354AC">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响应完整性</w:t>
            </w:r>
          </w:p>
        </w:tc>
        <w:tc>
          <w:tcPr>
            <w:tcW w:w="6509" w:type="dxa"/>
            <w:noWrap w:val="0"/>
            <w:vAlign w:val="center"/>
          </w:tcPr>
          <w:p w14:paraId="1DC95ED5">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未将一个采购包中的内容拆开响应；</w:t>
            </w:r>
          </w:p>
        </w:tc>
      </w:tr>
      <w:tr w14:paraId="2EFD56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noWrap w:val="0"/>
            <w:vAlign w:val="center"/>
          </w:tcPr>
          <w:p w14:paraId="7F570BEA">
            <w:pPr>
              <w:widowControl/>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3</w:t>
            </w:r>
          </w:p>
        </w:tc>
        <w:tc>
          <w:tcPr>
            <w:tcW w:w="2171" w:type="dxa"/>
            <w:noWrap w:val="0"/>
            <w:vAlign w:val="center"/>
          </w:tcPr>
          <w:p w14:paraId="6941086C">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响应报价</w:t>
            </w:r>
          </w:p>
        </w:tc>
        <w:tc>
          <w:tcPr>
            <w:tcW w:w="6509" w:type="dxa"/>
            <w:noWrap w:val="0"/>
            <w:vAlign w:val="center"/>
          </w:tcPr>
          <w:p w14:paraId="6904E4AA">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响应报价未超过磋商文件中规定的项目/采购包预算金额或者项目/采购包最高限价；</w:t>
            </w:r>
          </w:p>
        </w:tc>
      </w:tr>
      <w:tr w14:paraId="0BC17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noWrap w:val="0"/>
            <w:vAlign w:val="center"/>
          </w:tcPr>
          <w:p w14:paraId="5033B39D">
            <w:pPr>
              <w:widowControl/>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4</w:t>
            </w:r>
          </w:p>
        </w:tc>
        <w:tc>
          <w:tcPr>
            <w:tcW w:w="2171" w:type="dxa"/>
            <w:noWrap w:val="0"/>
            <w:vAlign w:val="center"/>
          </w:tcPr>
          <w:p w14:paraId="3F053260">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报价唯一性</w:t>
            </w:r>
          </w:p>
        </w:tc>
        <w:tc>
          <w:tcPr>
            <w:tcW w:w="6509" w:type="dxa"/>
            <w:noWrap w:val="0"/>
            <w:vAlign w:val="center"/>
          </w:tcPr>
          <w:p w14:paraId="2EAA832A">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响应文件未出现可选择性或可调整的报价（磋商文件另有规定的除外）；</w:t>
            </w:r>
          </w:p>
        </w:tc>
      </w:tr>
      <w:tr w14:paraId="6E72D5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42DAF10A">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5</w:t>
            </w:r>
          </w:p>
        </w:tc>
        <w:tc>
          <w:tcPr>
            <w:tcW w:w="2171" w:type="dxa"/>
            <w:noWrap w:val="0"/>
            <w:vAlign w:val="center"/>
          </w:tcPr>
          <w:p w14:paraId="777FAC76">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报价合理性</w:t>
            </w:r>
          </w:p>
        </w:tc>
        <w:tc>
          <w:tcPr>
            <w:tcW w:w="6509" w:type="dxa"/>
            <w:noWrap w:val="0"/>
            <w:vAlign w:val="center"/>
          </w:tcPr>
          <w:p w14:paraId="53DBE1BC">
            <w:pPr>
              <w:widowControl/>
              <w:spacing w:before="84" w:after="84"/>
              <w:jc w:val="left"/>
              <w:rPr>
                <w:rFonts w:hint="eastAsia" w:ascii="宋体" w:hAnsi="宋体" w:cs="宋体"/>
                <w:color w:val="auto"/>
                <w:szCs w:val="21"/>
                <w:highlight w:val="none"/>
                <w:lang w:eastAsia="zh-CN"/>
              </w:rPr>
            </w:pPr>
            <w:r>
              <w:rPr>
                <w:rFonts w:hint="eastAsia" w:ascii="宋体" w:hAnsi="宋体" w:cs="宋体"/>
                <w:color w:val="auto"/>
                <w:szCs w:val="21"/>
                <w:highlight w:val="none"/>
              </w:rPr>
              <w:t>（由评委审查，报价合理的予以通过。）</w:t>
            </w:r>
            <w:r>
              <w:rPr>
                <w:rFonts w:hint="eastAsia" w:ascii="宋体" w:hAnsi="宋体" w:cs="宋体"/>
                <w:color w:val="auto"/>
                <w:szCs w:val="21"/>
                <w:highlight w:val="none"/>
                <w:lang w:eastAsia="zh-CN"/>
              </w:rPr>
              <w:t>根据苏财购〔202</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36</w:t>
            </w:r>
            <w:r>
              <w:rPr>
                <w:rFonts w:hint="eastAsia" w:ascii="宋体" w:hAnsi="宋体" w:cs="宋体"/>
                <w:color w:val="auto"/>
                <w:szCs w:val="21"/>
                <w:highlight w:val="none"/>
                <w:lang w:eastAsia="zh-CN"/>
              </w:rPr>
              <w:t>号文件规定，评审中出现下列情形之一的，评标委员会（评审小组）应当启动异常低价投标（响应）审查程序：① 投标(响应)报价低于全部通过符合性审查供应商投标(响应)报价平均值50%的，即投标(响应)报价&lt;全部通过符合性审查供应商投标(响应)报价平均值×50%；</w:t>
            </w:r>
          </w:p>
          <w:p w14:paraId="26A717FE">
            <w:pPr>
              <w:widowControl/>
              <w:spacing w:before="84" w:after="84"/>
              <w:jc w:val="left"/>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② 投标(响应)报价低于通过符合性审查的次低报价供应商投标(响应)报价50%的，即投标(响应)报价&lt;通过符合性审查的次低报价供应商投标(响应)报价×50%；</w:t>
            </w:r>
          </w:p>
          <w:p w14:paraId="75E2F1A7">
            <w:pPr>
              <w:widowControl/>
              <w:spacing w:before="84" w:after="84"/>
              <w:jc w:val="left"/>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③ 投标(响应)报价低于采购项目最高限价45%的，即投标(响应)报价&lt;采购项目最高限价×45%；</w:t>
            </w:r>
          </w:p>
          <w:p w14:paraId="1577F232">
            <w:pPr>
              <w:widowControl/>
              <w:spacing w:before="84" w:after="84"/>
              <w:jc w:val="left"/>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④ 评审委员会基于专业判断，认为供应商报价过低，有可能影响产品质量或者不能诚信履约的其他情形。</w:t>
            </w:r>
          </w:p>
          <w:p w14:paraId="7CEE552C">
            <w:pPr>
              <w:widowControl/>
              <w:spacing w:before="84" w:after="84"/>
              <w:jc w:val="left"/>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C9753C6">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r w14:paraId="7A7A9E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01CEFBD3">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6</w:t>
            </w:r>
          </w:p>
        </w:tc>
        <w:tc>
          <w:tcPr>
            <w:tcW w:w="2171" w:type="dxa"/>
            <w:noWrap w:val="0"/>
            <w:vAlign w:val="center"/>
          </w:tcPr>
          <w:p w14:paraId="74BD879D">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响应有效期</w:t>
            </w:r>
          </w:p>
        </w:tc>
        <w:tc>
          <w:tcPr>
            <w:tcW w:w="6509" w:type="dxa"/>
            <w:noWrap w:val="0"/>
            <w:vAlign w:val="center"/>
          </w:tcPr>
          <w:p w14:paraId="29F03741">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响应文件中承诺的响应有效期满足磋商文件中载明的响应有效期的；</w:t>
            </w:r>
          </w:p>
        </w:tc>
      </w:tr>
      <w:tr w14:paraId="16DA55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47C8E913">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7</w:t>
            </w:r>
          </w:p>
        </w:tc>
        <w:tc>
          <w:tcPr>
            <w:tcW w:w="2171" w:type="dxa"/>
            <w:noWrap w:val="0"/>
            <w:vAlign w:val="center"/>
          </w:tcPr>
          <w:p w14:paraId="18A0B447">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签署、加盖公章</w:t>
            </w:r>
          </w:p>
        </w:tc>
        <w:tc>
          <w:tcPr>
            <w:tcW w:w="6509" w:type="dxa"/>
            <w:noWrap w:val="0"/>
            <w:vAlign w:val="center"/>
          </w:tcPr>
          <w:p w14:paraId="687EAB55">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按照磋商文件要求签署、加盖公章的；</w:t>
            </w:r>
          </w:p>
        </w:tc>
      </w:tr>
      <w:tr w14:paraId="5CF845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5E90AC61">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8</w:t>
            </w:r>
          </w:p>
        </w:tc>
        <w:tc>
          <w:tcPr>
            <w:tcW w:w="2171" w:type="dxa"/>
            <w:noWrap w:val="0"/>
            <w:vAlign w:val="center"/>
          </w:tcPr>
          <w:p w14:paraId="0A6C8934">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实质性格式</w:t>
            </w:r>
          </w:p>
        </w:tc>
        <w:tc>
          <w:tcPr>
            <w:tcW w:w="6509" w:type="dxa"/>
            <w:noWrap w:val="0"/>
            <w:vAlign w:val="center"/>
          </w:tcPr>
          <w:p w14:paraId="3ACC974E">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标记为“实质性格式”的文件均按磋商文件要求提供；</w:t>
            </w:r>
          </w:p>
        </w:tc>
      </w:tr>
      <w:tr w14:paraId="41742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253CC592">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9</w:t>
            </w:r>
          </w:p>
        </w:tc>
        <w:tc>
          <w:tcPr>
            <w:tcW w:w="2171" w:type="dxa"/>
            <w:noWrap w:val="0"/>
            <w:vAlign w:val="center"/>
          </w:tcPr>
          <w:p w14:paraId="1C2A3377">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★号条款响应</w:t>
            </w:r>
          </w:p>
        </w:tc>
        <w:tc>
          <w:tcPr>
            <w:tcW w:w="6509" w:type="dxa"/>
            <w:noWrap w:val="0"/>
            <w:vAlign w:val="center"/>
          </w:tcPr>
          <w:p w14:paraId="45A2B2B1">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响应文件满足磋商文件第</w:t>
            </w:r>
            <w:r>
              <w:rPr>
                <w:rFonts w:hint="eastAsia" w:ascii="宋体" w:hAnsi="宋体" w:cs="宋体"/>
                <w:color w:val="auto"/>
                <w:szCs w:val="21"/>
                <w:highlight w:val="none"/>
                <w:lang w:val="en-US" w:eastAsia="zh-CN"/>
              </w:rPr>
              <w:t>四</w:t>
            </w:r>
            <w:r>
              <w:rPr>
                <w:rFonts w:hint="eastAsia" w:ascii="宋体" w:hAnsi="宋体" w:cs="宋体"/>
                <w:color w:val="auto"/>
                <w:szCs w:val="21"/>
                <w:highlight w:val="none"/>
              </w:rPr>
              <w:t>章《采购需求》中★号条款要求的；</w:t>
            </w:r>
          </w:p>
        </w:tc>
      </w:tr>
      <w:tr w14:paraId="432AFD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0F7E9737">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10</w:t>
            </w:r>
          </w:p>
        </w:tc>
        <w:tc>
          <w:tcPr>
            <w:tcW w:w="2171" w:type="dxa"/>
            <w:noWrap w:val="0"/>
            <w:vAlign w:val="center"/>
          </w:tcPr>
          <w:p w14:paraId="1138CE55">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分包承担主体资质（如有）</w:t>
            </w:r>
          </w:p>
        </w:tc>
        <w:tc>
          <w:tcPr>
            <w:tcW w:w="6509" w:type="dxa"/>
            <w:noWrap w:val="0"/>
            <w:vAlign w:val="center"/>
          </w:tcPr>
          <w:p w14:paraId="5D0F2971">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分包承担主体具备《供应商须知资料表》载明的资质条件且提供了资质证书电子件（如有）；</w:t>
            </w:r>
          </w:p>
        </w:tc>
      </w:tr>
      <w:tr w14:paraId="3A969E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3B213EBA">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11</w:t>
            </w:r>
          </w:p>
        </w:tc>
        <w:tc>
          <w:tcPr>
            <w:tcW w:w="2171" w:type="dxa"/>
            <w:noWrap w:val="0"/>
            <w:vAlign w:val="center"/>
          </w:tcPr>
          <w:p w14:paraId="06A32EDB">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分包意向协议</w:t>
            </w:r>
          </w:p>
          <w:p w14:paraId="65E7DF43">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（如有）</w:t>
            </w:r>
          </w:p>
        </w:tc>
        <w:tc>
          <w:tcPr>
            <w:tcW w:w="6509" w:type="dxa"/>
            <w:noWrap w:val="0"/>
            <w:vAlign w:val="center"/>
          </w:tcPr>
          <w:p w14:paraId="7A21A2F3">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按磋商文件规定签订并提供分包意向协议原件的电子件的；（如有）</w:t>
            </w:r>
          </w:p>
        </w:tc>
      </w:tr>
      <w:tr w14:paraId="30D5F2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1D6231D9">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12</w:t>
            </w:r>
          </w:p>
        </w:tc>
        <w:tc>
          <w:tcPr>
            <w:tcW w:w="2171" w:type="dxa"/>
            <w:noWrap w:val="0"/>
            <w:vAlign w:val="center"/>
          </w:tcPr>
          <w:p w14:paraId="726841ED">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报价的修正</w:t>
            </w:r>
          </w:p>
        </w:tc>
        <w:tc>
          <w:tcPr>
            <w:tcW w:w="6509" w:type="dxa"/>
            <w:noWrap w:val="0"/>
            <w:vAlign w:val="center"/>
          </w:tcPr>
          <w:p w14:paraId="40E96F14">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响应文件报价出现前后不一致时，按《符合性审查要求》3.2.2-3.2.5项规定修正，供应商对修正后的报价予以确认；</w:t>
            </w:r>
          </w:p>
        </w:tc>
      </w:tr>
      <w:tr w14:paraId="261EAA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3317A5EA">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13</w:t>
            </w:r>
          </w:p>
        </w:tc>
        <w:tc>
          <w:tcPr>
            <w:tcW w:w="2171" w:type="dxa"/>
            <w:noWrap w:val="0"/>
            <w:vAlign w:val="center"/>
          </w:tcPr>
          <w:p w14:paraId="268A2998">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进口产品</w:t>
            </w:r>
          </w:p>
          <w:p w14:paraId="3EB6CA5F">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（如有）</w:t>
            </w:r>
          </w:p>
        </w:tc>
        <w:tc>
          <w:tcPr>
            <w:tcW w:w="6509" w:type="dxa"/>
            <w:noWrap w:val="0"/>
            <w:vAlign w:val="center"/>
          </w:tcPr>
          <w:p w14:paraId="22B86BA6">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磋商文件不接受进口产品响应的内容时，供应商所投产品非进口产品的；</w:t>
            </w:r>
          </w:p>
        </w:tc>
      </w:tr>
      <w:tr w14:paraId="74E8A9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6EB1A7CB">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14</w:t>
            </w:r>
          </w:p>
        </w:tc>
        <w:tc>
          <w:tcPr>
            <w:tcW w:w="2171" w:type="dxa"/>
            <w:noWrap w:val="0"/>
            <w:vAlign w:val="center"/>
          </w:tcPr>
          <w:p w14:paraId="564B7833">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国家有关部门对供应商的响应产品有强制性规定或要求的</w:t>
            </w:r>
          </w:p>
        </w:tc>
        <w:tc>
          <w:tcPr>
            <w:tcW w:w="6509" w:type="dxa"/>
            <w:noWrap w:val="0"/>
            <w:vAlign w:val="center"/>
          </w:tcPr>
          <w:p w14:paraId="1E2EE7EB">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国家有关部门对供应商的响应产品有强制性规定或要求的（如相应技术、安全、节能和环保等），供应商的响应产品应符合相应规定或要求，并提供证明文件电子件：</w:t>
            </w:r>
          </w:p>
          <w:p w14:paraId="13922AC1">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1）采购的产品若属于《节能产品政府采购品目清单》范围中政府强制采购产品，则供应商所报产品必须获得国家确定的认证机构出具的、处于有效期之内的节能产品认证证书；</w:t>
            </w:r>
          </w:p>
          <w:p w14:paraId="16B5DD66">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2）响应产品如涉及计算机信息系统安全专用产品的，须提供公安部颁发的计算机信息系统安全专用产品销售许可证；</w:t>
            </w:r>
          </w:p>
          <w:p w14:paraId="1A183E77">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3）响应产品如有属于开展国家信息安全产品认证产品范围的，须提供由中国网络安全审查技术与认证中心（原中国信息安全认证中心）按国家标准认证颁发的有效认证证书等）；</w:t>
            </w:r>
          </w:p>
          <w:p w14:paraId="3C4463AD">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p>
        </w:tc>
      </w:tr>
      <w:tr w14:paraId="00A7E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4C55454B">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15</w:t>
            </w:r>
          </w:p>
        </w:tc>
        <w:tc>
          <w:tcPr>
            <w:tcW w:w="2171" w:type="dxa"/>
            <w:noWrap w:val="0"/>
            <w:vAlign w:val="center"/>
          </w:tcPr>
          <w:p w14:paraId="211F05DA">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公平竞争</w:t>
            </w:r>
          </w:p>
        </w:tc>
        <w:tc>
          <w:tcPr>
            <w:tcW w:w="6509" w:type="dxa"/>
            <w:noWrap w:val="0"/>
            <w:vAlign w:val="center"/>
          </w:tcPr>
          <w:p w14:paraId="64594C44">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供应商遵循公平竞争的原则，不存在恶意串通，妨碍其他供应商的竞争行为，不存在损害采购人或者其他供应商的合法权益情形的；</w:t>
            </w:r>
          </w:p>
        </w:tc>
      </w:tr>
      <w:tr w14:paraId="7187BD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95" w:hRule="atLeast"/>
          <w:jc w:val="center"/>
        </w:trPr>
        <w:tc>
          <w:tcPr>
            <w:tcW w:w="807" w:type="dxa"/>
            <w:shd w:val="clear" w:color="auto" w:fill="auto"/>
            <w:noWrap w:val="0"/>
            <w:vAlign w:val="center"/>
          </w:tcPr>
          <w:p w14:paraId="361F61D2">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16</w:t>
            </w:r>
          </w:p>
        </w:tc>
        <w:tc>
          <w:tcPr>
            <w:tcW w:w="2171" w:type="dxa"/>
            <w:noWrap w:val="0"/>
            <w:vAlign w:val="center"/>
          </w:tcPr>
          <w:p w14:paraId="7F327AB4">
            <w:pPr>
              <w:widowControl/>
              <w:spacing w:before="84" w:after="84"/>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串通响应</w:t>
            </w:r>
          </w:p>
        </w:tc>
        <w:tc>
          <w:tcPr>
            <w:tcW w:w="6509" w:type="dxa"/>
            <w:noWrap w:val="0"/>
            <w:vAlign w:val="center"/>
          </w:tcPr>
          <w:p w14:paraId="56551A5E">
            <w:pPr>
              <w:widowControl/>
              <w:spacing w:before="84" w:after="84"/>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不存在《政府采购货物和服务招标</w:t>
            </w: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p>
        </w:tc>
      </w:tr>
      <w:tr w14:paraId="472D64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807" w:type="dxa"/>
            <w:shd w:val="clear" w:color="auto" w:fill="auto"/>
            <w:noWrap w:val="0"/>
            <w:vAlign w:val="center"/>
          </w:tcPr>
          <w:p w14:paraId="66EB83D5">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17</w:t>
            </w:r>
          </w:p>
        </w:tc>
        <w:tc>
          <w:tcPr>
            <w:tcW w:w="2171" w:type="dxa"/>
            <w:noWrap w:val="0"/>
            <w:vAlign w:val="center"/>
          </w:tcPr>
          <w:p w14:paraId="39BCB84D">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附加条件</w:t>
            </w:r>
          </w:p>
        </w:tc>
        <w:tc>
          <w:tcPr>
            <w:tcW w:w="6509" w:type="dxa"/>
            <w:noWrap w:val="0"/>
            <w:vAlign w:val="center"/>
          </w:tcPr>
          <w:p w14:paraId="68D1FFC4">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响应文件未含有采购人不能接受的附加条件的。</w:t>
            </w:r>
          </w:p>
        </w:tc>
      </w:tr>
      <w:tr w14:paraId="28348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noWrap w:val="0"/>
            <w:vAlign w:val="center"/>
          </w:tcPr>
          <w:p w14:paraId="56B00A63">
            <w:pPr>
              <w:widowControl/>
              <w:spacing w:before="84" w:after="84"/>
              <w:jc w:val="center"/>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18</w:t>
            </w:r>
          </w:p>
        </w:tc>
        <w:tc>
          <w:tcPr>
            <w:tcW w:w="2171" w:type="dxa"/>
            <w:noWrap w:val="0"/>
            <w:vAlign w:val="center"/>
          </w:tcPr>
          <w:p w14:paraId="75211AF5">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其他无效情形</w:t>
            </w:r>
          </w:p>
        </w:tc>
        <w:tc>
          <w:tcPr>
            <w:tcW w:w="6509" w:type="dxa"/>
            <w:noWrap w:val="0"/>
            <w:vAlign w:val="center"/>
          </w:tcPr>
          <w:p w14:paraId="0F730CBF">
            <w:pPr>
              <w:widowControl/>
              <w:spacing w:before="84" w:after="84"/>
              <w:jc w:val="lef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供应商、响应文件不存在不符合法律、法规和磋商文件规定的其他无效情形。</w:t>
            </w:r>
          </w:p>
        </w:tc>
      </w:tr>
    </w:tbl>
    <w:p w14:paraId="03C3E617">
      <w:pPr>
        <w:tabs>
          <w:tab w:val="left" w:pos="360"/>
        </w:tabs>
        <w:spacing w:line="360" w:lineRule="auto"/>
        <w:outlineLvl w:val="1"/>
        <w:rPr>
          <w:rFonts w:hint="eastAsia" w:ascii="宋体" w:hAnsi="宋体" w:cs="宋体"/>
          <w:b/>
          <w:bCs/>
          <w:color w:val="auto"/>
          <w:szCs w:val="21"/>
          <w:highlight w:val="none"/>
        </w:rPr>
      </w:pPr>
    </w:p>
    <w:p w14:paraId="2A3FCCBE">
      <w:pPr>
        <w:tabs>
          <w:tab w:val="left" w:pos="360"/>
        </w:tabs>
        <w:spacing w:line="360" w:lineRule="auto"/>
        <w:outlineLvl w:val="1"/>
        <w:rPr>
          <w:rFonts w:hint="eastAsia" w:ascii="宋体" w:hAnsi="宋体" w:cs="宋体"/>
          <w:color w:val="auto"/>
          <w:szCs w:val="21"/>
          <w:highlight w:val="none"/>
        </w:rPr>
      </w:pPr>
      <w:r>
        <w:rPr>
          <w:rFonts w:hint="eastAsia" w:ascii="宋体" w:hAnsi="宋体" w:cs="宋体"/>
          <w:b/>
          <w:bCs/>
          <w:color w:val="auto"/>
          <w:szCs w:val="21"/>
          <w:highlight w:val="none"/>
        </w:rPr>
        <w:t>2 磋商、响应文件有关事项的澄清、说明或者更正和最后报价</w:t>
      </w:r>
    </w:p>
    <w:p w14:paraId="40C9E182">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2.1磋商小组所有成员应当集中与单一供应商分别进行磋商，并给予所有参加磋商的供应商平等的磋商机会。</w:t>
      </w:r>
    </w:p>
    <w:p w14:paraId="3BC762D6">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2.2在磋商过程中，磋商小组可以根据磋商文件和磋商情况实质性变动采购需求中的技术、服务要求以及合同草案条款，但不得变动磋商文件中的其他内容。实质性变动的内容，须经采购人代表确认。</w:t>
      </w:r>
    </w:p>
    <w:p w14:paraId="544AA16B">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2.3对磋商文件作出的实质性变动是磋商文件的有效组成部分，磋商小组应当及时通过</w:t>
      </w:r>
      <w:r>
        <w:rPr>
          <w:rFonts w:hint="eastAsia" w:ascii="宋体" w:hAnsi="宋体" w:cs="宋体"/>
          <w:color w:val="auto"/>
          <w:szCs w:val="21"/>
          <w:highlight w:val="none"/>
          <w:lang w:eastAsia="zh-CN"/>
        </w:rPr>
        <w:t>政府采购一体化平台“苏采云”</w:t>
      </w:r>
      <w:r>
        <w:rPr>
          <w:rFonts w:hint="eastAsia" w:ascii="宋体" w:hAnsi="宋体" w:cs="宋体"/>
          <w:color w:val="auto"/>
          <w:szCs w:val="21"/>
          <w:highlight w:val="none"/>
        </w:rPr>
        <w:t>系统以书面形式同时通知所有参加磋商的供应商。</w:t>
      </w:r>
    </w:p>
    <w:p w14:paraId="248F8B2B">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2.4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24125DC4">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2.5响应文件的澄清、说明或者更正：</w:t>
      </w:r>
    </w:p>
    <w:p w14:paraId="0BC0D266">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评审过程中，磋商小组会将通过</w:t>
      </w:r>
      <w:r>
        <w:rPr>
          <w:rFonts w:hint="eastAsia" w:ascii="宋体" w:hAnsi="宋体" w:cs="宋体"/>
          <w:color w:val="auto"/>
          <w:szCs w:val="21"/>
          <w:highlight w:val="none"/>
          <w:lang w:eastAsia="zh-CN"/>
        </w:rPr>
        <w:t>政府采购一体化平台“苏采云”</w:t>
      </w:r>
      <w:r>
        <w:rPr>
          <w:rFonts w:hint="eastAsia" w:ascii="宋体" w:hAnsi="宋体" w:cs="宋体"/>
          <w:color w:val="auto"/>
          <w:szCs w:val="21"/>
          <w:highlight w:val="none"/>
        </w:rPr>
        <w:t>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p>
    <w:p w14:paraId="50D36363">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2.6</w:t>
      </w:r>
      <w:r>
        <w:rPr>
          <w:rFonts w:hint="eastAsia" w:ascii="宋体" w:hAnsi="宋体" w:cs="宋体"/>
          <w:b/>
          <w:bCs/>
          <w:color w:val="auto"/>
          <w:szCs w:val="21"/>
          <w:highlight w:val="none"/>
        </w:rPr>
        <w:t>磋商结束后，磋商小组将要求所有实质性响应的供应商在规定时间内通过</w:t>
      </w:r>
      <w:r>
        <w:rPr>
          <w:rFonts w:hint="eastAsia" w:ascii="宋体" w:hAnsi="宋体" w:cs="宋体"/>
          <w:b/>
          <w:bCs/>
          <w:color w:val="auto"/>
          <w:szCs w:val="21"/>
          <w:highlight w:val="none"/>
          <w:lang w:eastAsia="zh-CN"/>
        </w:rPr>
        <w:t>政府采购一体化平台“苏采云”</w:t>
      </w:r>
      <w:r>
        <w:rPr>
          <w:rFonts w:hint="eastAsia" w:ascii="宋体" w:hAnsi="宋体" w:cs="宋体"/>
          <w:b/>
          <w:bCs/>
          <w:color w:val="auto"/>
          <w:szCs w:val="21"/>
          <w:highlight w:val="none"/>
        </w:rPr>
        <w:t>系统提交最</w:t>
      </w:r>
      <w:r>
        <w:rPr>
          <w:rFonts w:hint="eastAsia" w:ascii="宋体" w:hAnsi="宋体" w:cs="宋体"/>
          <w:b/>
          <w:bCs/>
          <w:color w:val="auto"/>
          <w:szCs w:val="21"/>
          <w:highlight w:val="none"/>
          <w:lang w:val="en-US" w:eastAsia="zh-CN"/>
        </w:rPr>
        <w:t>后</w:t>
      </w:r>
      <w:r>
        <w:rPr>
          <w:rFonts w:hint="eastAsia" w:ascii="宋体" w:hAnsi="宋体" w:cs="宋体"/>
          <w:b/>
          <w:bCs/>
          <w:color w:val="auto"/>
          <w:szCs w:val="21"/>
          <w:highlight w:val="none"/>
        </w:rPr>
        <w:t>报价</w:t>
      </w:r>
      <w:r>
        <w:rPr>
          <w:rFonts w:hint="eastAsia" w:ascii="宋体" w:hAnsi="宋体" w:cs="宋体"/>
          <w:color w:val="auto"/>
          <w:szCs w:val="21"/>
          <w:highlight w:val="none"/>
          <w:lang w:eastAsia="zh-CN"/>
        </w:rPr>
        <w:t>。</w:t>
      </w:r>
    </w:p>
    <w:p w14:paraId="067A4AD0">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2.7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p>
    <w:p w14:paraId="5F66332F">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根据《关于推动解决政府采购异常低价问题的通知》要求，</w:t>
      </w:r>
      <w:r>
        <w:rPr>
          <w:rFonts w:hint="eastAsia" w:ascii="宋体" w:hAnsi="宋体" w:cs="宋体"/>
          <w:color w:val="auto"/>
          <w:szCs w:val="21"/>
          <w:highlight w:val="none"/>
        </w:rPr>
        <w:t>磋商小组启动异常低价投标审查的情形和具体要求，包括：</w:t>
      </w:r>
    </w:p>
    <w:p w14:paraId="244220B8">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2.7.1磋商</w:t>
      </w:r>
      <w:r>
        <w:rPr>
          <w:rFonts w:hint="eastAsia" w:ascii="宋体" w:hAnsi="宋体" w:cs="宋体"/>
          <w:color w:val="auto"/>
          <w:szCs w:val="21"/>
          <w:highlight w:val="none"/>
        </w:rPr>
        <w:t>过程中出现下列情形之一的，</w:t>
      </w:r>
      <w:r>
        <w:rPr>
          <w:rFonts w:hint="eastAsia" w:ascii="宋体" w:hAnsi="宋体" w:cs="宋体"/>
          <w:color w:val="auto"/>
          <w:szCs w:val="21"/>
          <w:highlight w:val="none"/>
          <w:lang w:eastAsia="zh-CN"/>
        </w:rPr>
        <w:t>磋商小组</w:t>
      </w:r>
      <w:r>
        <w:rPr>
          <w:rFonts w:hint="eastAsia" w:ascii="宋体" w:hAnsi="宋体" w:cs="宋体"/>
          <w:color w:val="auto"/>
          <w:szCs w:val="21"/>
          <w:highlight w:val="none"/>
        </w:rPr>
        <w:t>应当启动异常低价投标审查程序：</w:t>
      </w:r>
    </w:p>
    <w:p w14:paraId="5156298B">
      <w:pPr>
        <w:tabs>
          <w:tab w:val="left" w:pos="1080"/>
          <w:tab w:val="left" w:pos="1872"/>
        </w:tabs>
        <w:spacing w:line="360" w:lineRule="auto"/>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磋商</w:t>
      </w:r>
      <w:r>
        <w:rPr>
          <w:rFonts w:hint="eastAsia" w:ascii="宋体" w:hAnsi="宋体" w:cs="宋体"/>
          <w:color w:val="auto"/>
          <w:szCs w:val="21"/>
          <w:highlight w:val="none"/>
        </w:rPr>
        <w:t>报价低于</w:t>
      </w:r>
      <w:r>
        <w:rPr>
          <w:rFonts w:hint="eastAsia" w:ascii="宋体" w:hAnsi="宋体" w:cs="宋体"/>
          <w:color w:val="auto"/>
          <w:szCs w:val="21"/>
          <w:highlight w:val="none"/>
          <w:lang w:val="en-US" w:eastAsia="zh-CN"/>
        </w:rPr>
        <w:t>全部通过符合性审查供应商响应报价平均值50%的，即响应报价＜全部通过符合性审查供应商响应报价平均值×50% ；</w:t>
      </w:r>
    </w:p>
    <w:p w14:paraId="202D477F">
      <w:pPr>
        <w:tabs>
          <w:tab w:val="left" w:pos="1080"/>
          <w:tab w:val="left" w:pos="1872"/>
        </w:tabs>
        <w:spacing w:line="360" w:lineRule="auto"/>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磋商报价低于全部通过符合性审查的次低报价供应商响应报价50%的，即响应报价＜全部通过符合性审查的次低报价供应商响应报价×50% ；</w:t>
      </w:r>
    </w:p>
    <w:p w14:paraId="59307C68">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 xml:space="preserve"> 磋商</w:t>
      </w:r>
      <w:r>
        <w:rPr>
          <w:rFonts w:hint="eastAsia" w:ascii="宋体" w:hAnsi="宋体" w:cs="宋体"/>
          <w:color w:val="auto"/>
          <w:szCs w:val="21"/>
          <w:highlight w:val="none"/>
        </w:rPr>
        <w:t>报价低于采购项目最高限价 45% 的，即</w:t>
      </w:r>
      <w:r>
        <w:rPr>
          <w:rFonts w:hint="eastAsia" w:ascii="宋体" w:hAnsi="宋体" w:cs="宋体"/>
          <w:color w:val="auto"/>
          <w:szCs w:val="21"/>
          <w:highlight w:val="none"/>
          <w:lang w:val="en-US" w:eastAsia="zh-CN"/>
        </w:rPr>
        <w:t>磋商</w:t>
      </w:r>
      <w:r>
        <w:rPr>
          <w:rFonts w:hint="eastAsia" w:ascii="宋体" w:hAnsi="宋体" w:cs="宋体"/>
          <w:color w:val="auto"/>
          <w:szCs w:val="21"/>
          <w:highlight w:val="none"/>
        </w:rPr>
        <w:t>报价</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采购项目最高限价×45% ；</w:t>
      </w:r>
    </w:p>
    <w:p w14:paraId="0CADBE3F">
      <w:pPr>
        <w:tabs>
          <w:tab w:val="left" w:pos="1080"/>
          <w:tab w:val="left" w:pos="1872"/>
        </w:tabs>
        <w:spacing w:line="360" w:lineRule="auto"/>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eastAsia="zh-CN"/>
        </w:rPr>
        <w:t>磋商小组</w:t>
      </w:r>
      <w:r>
        <w:rPr>
          <w:rFonts w:hint="eastAsia" w:ascii="宋体" w:hAnsi="宋体" w:cs="宋体"/>
          <w:color w:val="auto"/>
          <w:szCs w:val="21"/>
          <w:highlight w:val="none"/>
        </w:rPr>
        <w:t>认定的供应商报</w:t>
      </w:r>
      <w:r>
        <w:rPr>
          <w:rFonts w:hint="eastAsia" w:ascii="宋体" w:hAnsi="宋体" w:cs="宋体"/>
          <w:color w:val="auto"/>
          <w:szCs w:val="21"/>
          <w:highlight w:val="none"/>
          <w:lang w:val="en-US" w:eastAsia="zh-CN"/>
        </w:rPr>
        <w:t>价过低、有可能影响产品质量或者不能诚信履约的其他情形。</w:t>
      </w:r>
    </w:p>
    <w:p w14:paraId="042B18CE">
      <w:pPr>
        <w:tabs>
          <w:tab w:val="left" w:pos="1080"/>
          <w:tab w:val="left" w:pos="1872"/>
        </w:tabs>
        <w:spacing w:line="360" w:lineRule="auto"/>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2.7.2启动异常低价投标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3EE185EE">
      <w:pPr>
        <w:tabs>
          <w:tab w:val="left" w:pos="1080"/>
          <w:tab w:val="left" w:pos="1872"/>
        </w:tabs>
        <w:spacing w:line="360" w:lineRule="auto"/>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p>
    <w:p w14:paraId="54EB5C94">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2.8最</w:t>
      </w:r>
      <w:r>
        <w:rPr>
          <w:rFonts w:hint="eastAsia" w:ascii="宋体" w:hAnsi="宋体" w:cs="宋体"/>
          <w:color w:val="auto"/>
          <w:szCs w:val="21"/>
          <w:highlight w:val="none"/>
          <w:lang w:val="en-US" w:eastAsia="zh-CN"/>
        </w:rPr>
        <w:t>后</w:t>
      </w:r>
      <w:r>
        <w:rPr>
          <w:rFonts w:hint="eastAsia" w:ascii="宋体" w:hAnsi="宋体" w:cs="宋体"/>
          <w:color w:val="auto"/>
          <w:szCs w:val="21"/>
          <w:highlight w:val="none"/>
        </w:rPr>
        <w:t>报价是供应商响应文件的有效组成部分。</w:t>
      </w:r>
    </w:p>
    <w:p w14:paraId="04456A0A">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2.9</w:t>
      </w:r>
      <w:r>
        <w:rPr>
          <w:rFonts w:hint="eastAsia" w:ascii="宋体" w:hAnsi="宋体" w:cs="宋体"/>
          <w:color w:val="auto"/>
          <w:szCs w:val="21"/>
          <w:highlight w:val="none"/>
        </w:rPr>
        <w:t>已提交响应文件的供应商，在提交最终报价之前，可以根据磋商情况退出磋商。</w:t>
      </w:r>
    </w:p>
    <w:p w14:paraId="70BEE015">
      <w:pPr>
        <w:tabs>
          <w:tab w:val="left" w:pos="360"/>
        </w:tabs>
        <w:spacing w:line="360" w:lineRule="auto"/>
        <w:outlineLvl w:val="1"/>
        <w:rPr>
          <w:rFonts w:hint="eastAsia" w:ascii="宋体" w:hAnsi="宋体" w:cs="宋体"/>
          <w:color w:val="auto"/>
          <w:szCs w:val="21"/>
          <w:highlight w:val="none"/>
        </w:rPr>
      </w:pPr>
      <w:r>
        <w:rPr>
          <w:rFonts w:hint="eastAsia" w:ascii="宋体" w:hAnsi="宋体" w:cs="宋体"/>
          <w:b/>
          <w:bCs/>
          <w:color w:val="auto"/>
          <w:szCs w:val="21"/>
          <w:highlight w:val="none"/>
        </w:rPr>
        <w:t>3 最后报价的算术修正及政策调整</w:t>
      </w:r>
    </w:p>
    <w:p w14:paraId="1A95C004">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3.1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cs="宋体"/>
          <w:b/>
          <w:color w:val="auto"/>
          <w:szCs w:val="21"/>
          <w:highlight w:val="none"/>
        </w:rPr>
        <w:t>响应无效</w:t>
      </w:r>
      <w:r>
        <w:rPr>
          <w:rFonts w:hint="eastAsia" w:ascii="宋体" w:hAnsi="宋体" w:cs="宋体"/>
          <w:color w:val="auto"/>
          <w:szCs w:val="21"/>
          <w:highlight w:val="none"/>
        </w:rPr>
        <w:t>。</w:t>
      </w:r>
    </w:p>
    <w:p w14:paraId="786C4044">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3.2最后报价出现前后不一致的，按照下列规定修正：</w:t>
      </w:r>
    </w:p>
    <w:p w14:paraId="20282E2E">
      <w:pPr>
        <w:tabs>
          <w:tab w:val="left" w:pos="1080"/>
          <w:tab w:val="left" w:pos="1589"/>
          <w:tab w:val="left" w:pos="2035"/>
          <w:tab w:val="left" w:pos="2114"/>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3.2.1竞争性磋商文件对于报价修正是否另有规定：</w:t>
      </w:r>
    </w:p>
    <w:p w14:paraId="3CE2CC9E">
      <w:pPr>
        <w:tabs>
          <w:tab w:val="left" w:pos="1080"/>
          <w:tab w:val="left" w:pos="1589"/>
          <w:tab w:val="left" w:pos="2035"/>
          <w:tab w:val="left" w:pos="2114"/>
        </w:tabs>
        <w:spacing w:line="360" w:lineRule="auto"/>
        <w:ind w:firstLine="420"/>
        <w:rPr>
          <w:rFonts w:hint="eastAsia" w:ascii="宋体" w:hAnsi="宋体" w:cs="宋体"/>
          <w:b/>
          <w:bCs/>
          <w:color w:val="auto"/>
          <w:szCs w:val="21"/>
          <w:highlight w:val="none"/>
          <w:u w:val="single"/>
        </w:rPr>
      </w:pPr>
      <w:r>
        <w:rPr>
          <w:rFonts w:hint="eastAsia" w:ascii="宋体" w:hAnsi="宋体" w:cs="宋体"/>
          <w:color w:val="auto"/>
          <w:szCs w:val="21"/>
          <w:highlight w:val="none"/>
        </w:rPr>
        <w:t>□有，具体规定为：</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p>
    <w:p w14:paraId="638544DA">
      <w:pPr>
        <w:tabs>
          <w:tab w:val="left" w:pos="1080"/>
          <w:tab w:val="left" w:pos="1589"/>
          <w:tab w:val="left" w:pos="2035"/>
          <w:tab w:val="left" w:pos="2114"/>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■无，按下述3.2.2-3.2.5项规定修正。</w:t>
      </w:r>
    </w:p>
    <w:p w14:paraId="0A4C91F4">
      <w:pPr>
        <w:tabs>
          <w:tab w:val="left" w:pos="2035"/>
          <w:tab w:val="left" w:pos="2114"/>
          <w:tab w:val="left" w:pos="2977"/>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3.2.2大写金额和小写金额不一致的，以大写金额为准；</w:t>
      </w:r>
    </w:p>
    <w:p w14:paraId="33C271B2">
      <w:pPr>
        <w:tabs>
          <w:tab w:val="left" w:pos="2035"/>
          <w:tab w:val="left" w:pos="2114"/>
          <w:tab w:val="left" w:pos="2977"/>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3.2.3单价金额小数点或者百分比有明显错位的，以最后报价一览表的总价为准，并修改单价；</w:t>
      </w:r>
    </w:p>
    <w:p w14:paraId="2A5C3096">
      <w:pPr>
        <w:tabs>
          <w:tab w:val="left" w:pos="2035"/>
          <w:tab w:val="left" w:pos="2114"/>
          <w:tab w:val="left" w:pos="2977"/>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3.2.4总价金额与按单价汇总金额不一致的，以单价金额计算结果为准；</w:t>
      </w:r>
    </w:p>
    <w:p w14:paraId="7A425C93">
      <w:pPr>
        <w:tabs>
          <w:tab w:val="left" w:pos="1080"/>
          <w:tab w:val="left" w:pos="1589"/>
          <w:tab w:val="left" w:pos="2035"/>
          <w:tab w:val="left" w:pos="2114"/>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3.2.5同时出现两种以上不一致的，按照前款规定的顺序修正。修正后的报价经供应商书面确认后产生约束力，供应商不确认的，</w:t>
      </w:r>
      <w:r>
        <w:rPr>
          <w:rFonts w:hint="eastAsia" w:ascii="宋体" w:hAnsi="宋体" w:cs="宋体"/>
          <w:b/>
          <w:color w:val="auto"/>
          <w:szCs w:val="21"/>
          <w:highlight w:val="none"/>
        </w:rPr>
        <w:t>其响应无效</w:t>
      </w:r>
      <w:r>
        <w:rPr>
          <w:rFonts w:hint="eastAsia" w:ascii="宋体" w:hAnsi="宋体" w:cs="宋体"/>
          <w:color w:val="auto"/>
          <w:szCs w:val="21"/>
          <w:highlight w:val="none"/>
        </w:rPr>
        <w:t>。</w:t>
      </w:r>
    </w:p>
    <w:p w14:paraId="2CC94B6B">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3.3落实政府采购政策的价格调整：只有符合第二章《供应商须知》4.2条规定情形的，可以享受中小企业扶持政策，用扣除后的价格参加评审；否则，评审时价格不予扣除。</w:t>
      </w:r>
    </w:p>
    <w:p w14:paraId="525C4EF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3.3.1对于未预留份额专门面向中小企业采购的采购项目，以及预留份额项目中的非预留部分采购包，对</w:t>
      </w:r>
      <w:r>
        <w:rPr>
          <w:rFonts w:hint="eastAsia" w:ascii="宋体" w:hAnsi="宋体" w:cs="宋体"/>
          <w:b/>
          <w:bCs/>
          <w:color w:val="auto"/>
          <w:szCs w:val="21"/>
          <w:highlight w:val="none"/>
        </w:rPr>
        <w:t>小微企业</w:t>
      </w:r>
      <w:r>
        <w:rPr>
          <w:rFonts w:hint="eastAsia" w:ascii="宋体" w:hAnsi="宋体" w:cs="宋体"/>
          <w:color w:val="auto"/>
          <w:szCs w:val="21"/>
          <w:highlight w:val="none"/>
        </w:rPr>
        <w:t>报价给予</w:t>
      </w:r>
      <w:r>
        <w:rPr>
          <w:rFonts w:hint="eastAsia" w:ascii="宋体" w:hAnsi="宋体" w:cs="宋体"/>
          <w:b/>
          <w:bCs/>
          <w:color w:val="auto"/>
          <w:szCs w:val="21"/>
          <w:highlight w:val="none"/>
          <w:u w:val="single"/>
        </w:rPr>
        <w:t>20%</w:t>
      </w:r>
      <w:r>
        <w:rPr>
          <w:rFonts w:hint="eastAsia" w:ascii="宋体" w:hAnsi="宋体" w:cs="宋体"/>
          <w:color w:val="auto"/>
          <w:szCs w:val="21"/>
          <w:highlight w:val="none"/>
        </w:rPr>
        <w:t>（工程项目为</w:t>
      </w:r>
      <w:r>
        <w:rPr>
          <w:rFonts w:hint="eastAsia" w:ascii="宋体" w:hAnsi="宋体" w:cs="宋体"/>
          <w:b/>
          <w:bCs/>
          <w:color w:val="auto"/>
          <w:szCs w:val="21"/>
          <w:highlight w:val="none"/>
          <w:u w:val="single"/>
        </w:rPr>
        <w:t>5%</w:t>
      </w:r>
      <w:r>
        <w:rPr>
          <w:rFonts w:hint="eastAsia" w:ascii="宋体" w:hAnsi="宋体" w:cs="宋体"/>
          <w:color w:val="auto"/>
          <w:szCs w:val="21"/>
          <w:highlight w:val="none"/>
        </w:rPr>
        <w:t>）的扣除，用扣除后的价格参加评审。</w:t>
      </w:r>
    </w:p>
    <w:p w14:paraId="2FBA7998">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3.3.2对于未预留份额专门面向中小企业采购的采购项目，以及预留份额项目中的非预留部分采购包，且接受大中型企业与</w:t>
      </w:r>
      <w:r>
        <w:rPr>
          <w:rFonts w:hint="eastAsia" w:ascii="宋体" w:hAnsi="宋体" w:cs="宋体"/>
          <w:b/>
          <w:color w:val="auto"/>
          <w:szCs w:val="21"/>
          <w:highlight w:val="none"/>
        </w:rPr>
        <w:t>小微企业</w:t>
      </w:r>
      <w:r>
        <w:rPr>
          <w:rFonts w:hint="eastAsia" w:ascii="宋体" w:hAnsi="宋体" w:cs="宋体"/>
          <w:color w:val="auto"/>
          <w:szCs w:val="21"/>
          <w:highlight w:val="none"/>
        </w:rPr>
        <w:t>组成联合体或者允许大中型企业向一家或者多家</w:t>
      </w:r>
      <w:r>
        <w:rPr>
          <w:rFonts w:hint="eastAsia" w:ascii="宋体" w:hAnsi="宋体" w:cs="宋体"/>
          <w:b/>
          <w:color w:val="auto"/>
          <w:szCs w:val="21"/>
          <w:highlight w:val="none"/>
        </w:rPr>
        <w:t>小微企业</w:t>
      </w:r>
      <w:r>
        <w:rPr>
          <w:rFonts w:hint="eastAsia" w:ascii="宋体" w:hAnsi="宋体" w:cs="宋体"/>
          <w:color w:val="auto"/>
          <w:szCs w:val="21"/>
          <w:highlight w:val="none"/>
        </w:rPr>
        <w:t>分包的采购项目，对于联合协议或者分包意向协议约定</w:t>
      </w:r>
      <w:r>
        <w:rPr>
          <w:rFonts w:hint="eastAsia" w:ascii="宋体" w:hAnsi="宋体" w:cs="宋体"/>
          <w:b/>
          <w:color w:val="auto"/>
          <w:szCs w:val="21"/>
          <w:highlight w:val="none"/>
        </w:rPr>
        <w:t>小微企业</w:t>
      </w:r>
      <w:r>
        <w:rPr>
          <w:rFonts w:hint="eastAsia" w:ascii="宋体" w:hAnsi="宋体" w:cs="宋体"/>
          <w:color w:val="auto"/>
          <w:szCs w:val="21"/>
          <w:highlight w:val="none"/>
        </w:rPr>
        <w:t>的合同份额占到合同总金额30%以上的联合体或者大中型企业的报价给予3%的扣除，用扣除后的价格参加评审。</w:t>
      </w:r>
    </w:p>
    <w:p w14:paraId="29F266E5">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3.3.3组成联合体或者接受分包的小微企业与联合体内其他企业、分包企业之间存在直接控股、管理关系的，不享受价格扣除优惠政策。</w:t>
      </w:r>
    </w:p>
    <w:p w14:paraId="452EAD5A">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3.3.4价格扣除比例对小型企业和微型企业同等对待，不作区分。</w:t>
      </w:r>
    </w:p>
    <w:p w14:paraId="19D49CE5">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3.3.5中小企业参加政府采购活动，应当按照竞争性磋商文件给定的格式出具《中小企业声明函》，否则不得享受相关中小企业扶持政策。</w:t>
      </w:r>
    </w:p>
    <w:p w14:paraId="7A7BAF80">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3.3.6监狱企业提供了由省级以上监狱管理局（常州市含教育矫治局）、戒毒管理局（含新疆生产建设兵团）出具的属于监狱企业的证明文件的，视同小微企业。</w:t>
      </w:r>
    </w:p>
    <w:p w14:paraId="25D8DB8B">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3.3.7残疾人福利性单位按竞争性磋商文件要求提供了《残疾人福利性单位声明函》（见附件）的，视同小微企业。</w:t>
      </w:r>
    </w:p>
    <w:p w14:paraId="1CE4AF91">
      <w:pPr>
        <w:tabs>
          <w:tab w:val="left" w:pos="1080"/>
          <w:tab w:val="left" w:pos="1589"/>
          <w:tab w:val="left" w:pos="2014"/>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3.3.8若供应商同时属于小型或微型企业、监狱企业、残疾人福利性单位中的两种及以上，将不重复享受小微企业价格扣减的优惠政策。</w:t>
      </w:r>
    </w:p>
    <w:p w14:paraId="15247098">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3.3.9其他为落实政府采购政策实施的优先采购：</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782956A9">
      <w:pPr>
        <w:tabs>
          <w:tab w:val="left" w:pos="1080"/>
          <w:tab w:val="left" w:pos="1589"/>
          <w:tab w:val="left" w:pos="2035"/>
        </w:tabs>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4 磋商环节及提交最后报价后如出现以下情况的，供应商的响应文件无效：</w:t>
      </w:r>
    </w:p>
    <w:p w14:paraId="461A4CB8">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4.1供应商对实质性变动不予确认的；</w:t>
      </w:r>
    </w:p>
    <w:p w14:paraId="719F8F57">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4.2不满足磋商文件★号条款或磋商文件技术指标超出磋商文件《采购需求》中主要技术参数允许偏差的最大范围的（如有）；</w:t>
      </w:r>
    </w:p>
    <w:p w14:paraId="268F947D">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4.3未按照磋商小组规定的时间、逾期提交最后报价的；</w:t>
      </w:r>
    </w:p>
    <w:p w14:paraId="05611089">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4.4如供应商的最后报价超过竞争性磋商文件中规定的项目/采购包预算金额或者项目/采购包最高限价的；</w:t>
      </w:r>
    </w:p>
    <w:p w14:paraId="335C44F1">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4.5响应文件中出现可选择性或可调整的报价的（竞争性磋商文件另有规定的除外）；</w:t>
      </w:r>
    </w:p>
    <w:p w14:paraId="314A563E">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4.6最后报价出现前后不一致，供应商对修正后的报价不予确认的；</w:t>
      </w:r>
    </w:p>
    <w:p w14:paraId="0CBA1A41">
      <w:pPr>
        <w:tabs>
          <w:tab w:val="left" w:pos="1080"/>
        </w:tabs>
        <w:spacing w:line="360" w:lineRule="auto"/>
        <w:ind w:firstLine="420"/>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4.7其他：</w:t>
      </w:r>
      <w:r>
        <w:rPr>
          <w:rFonts w:hint="eastAsia" w:ascii="宋体" w:hAnsi="宋体" w:cs="宋体"/>
          <w:color w:val="auto"/>
          <w:szCs w:val="21"/>
          <w:highlight w:val="none"/>
          <w:u w:val="single"/>
          <w:lang w:val="en-US" w:eastAsia="zh-CN"/>
        </w:rPr>
        <w:t xml:space="preserve">  /  </w:t>
      </w:r>
    </w:p>
    <w:p w14:paraId="5CDF0038">
      <w:pPr>
        <w:tabs>
          <w:tab w:val="left" w:pos="360"/>
        </w:tabs>
        <w:spacing w:line="360" w:lineRule="auto"/>
        <w:outlineLvl w:val="1"/>
        <w:rPr>
          <w:rFonts w:hint="eastAsia" w:ascii="宋体" w:hAnsi="宋体" w:cs="宋体"/>
          <w:color w:val="auto"/>
          <w:szCs w:val="21"/>
          <w:highlight w:val="none"/>
        </w:rPr>
      </w:pPr>
      <w:r>
        <w:rPr>
          <w:rFonts w:hint="eastAsia" w:ascii="宋体" w:hAnsi="宋体" w:cs="宋体"/>
          <w:b/>
          <w:bCs/>
          <w:color w:val="auto"/>
          <w:szCs w:val="21"/>
          <w:highlight w:val="none"/>
        </w:rPr>
        <w:t>5 评审方法和评审标准</w:t>
      </w:r>
    </w:p>
    <w:p w14:paraId="306C2E61">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5.1本项目采用的评审方法为：本项目的评审采用综合评分法。综合评分法，是指响应文件满足磋商文件全部实质性要求且按评审因素的量化指标评审得分最高的供应商为成交候选供应商的评审方法。</w:t>
      </w:r>
    </w:p>
    <w:p w14:paraId="0A86E280">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5.2竞争性磋商文件中没有规定的评审标准不得作为评审依据。</w:t>
      </w:r>
    </w:p>
    <w:p w14:paraId="7F31C900">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5.3非政府强制采购的节能产品或环境标志产品，依据品目清单和认证证书实施政府优先采购。优先采购的具体规定（如涉及）</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p w14:paraId="460A6F8B">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5.4关于无线局域网认证产品政府采购清单中的产品，优先采购的具体规定（如涉及）</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p w14:paraId="11EFA1AF">
      <w:pPr>
        <w:tabs>
          <w:tab w:val="left" w:pos="360"/>
        </w:tabs>
        <w:spacing w:line="360" w:lineRule="auto"/>
        <w:outlineLvl w:val="1"/>
        <w:rPr>
          <w:rFonts w:hint="eastAsia" w:ascii="宋体" w:hAnsi="宋体" w:cs="宋体"/>
          <w:color w:val="auto"/>
          <w:szCs w:val="21"/>
          <w:highlight w:val="none"/>
        </w:rPr>
      </w:pPr>
      <w:r>
        <w:rPr>
          <w:rFonts w:hint="eastAsia" w:ascii="宋体" w:hAnsi="宋体" w:cs="宋体"/>
          <w:b/>
          <w:bCs/>
          <w:color w:val="auto"/>
          <w:szCs w:val="21"/>
          <w:highlight w:val="none"/>
        </w:rPr>
        <w:t>6 确定成交候选人名单</w:t>
      </w:r>
    </w:p>
    <w:p w14:paraId="14A9E98B">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6.1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p>
    <w:p w14:paraId="0A3955F5">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6.2磋商小组根据上述供应商排序，依次推荐排序前3名的供应商为成交候选供应商（若在磋商文件允许的情形下提交最后报价的供应商为二家，则依次推荐二名供应商为成交候选供应商），并编写评审报告。</w:t>
      </w:r>
    </w:p>
    <w:p w14:paraId="583B4AE7">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6.3磋商小组要对评分汇总情况进行复核，特别是对排名第一的、报价最低的、响应文件被认定为无效的情形进行重点复核。</w:t>
      </w:r>
    </w:p>
    <w:p w14:paraId="5034483B">
      <w:pPr>
        <w:tabs>
          <w:tab w:val="left" w:pos="360"/>
        </w:tabs>
        <w:spacing w:line="360" w:lineRule="auto"/>
        <w:outlineLvl w:val="1"/>
        <w:rPr>
          <w:rFonts w:hint="eastAsia" w:ascii="宋体" w:hAnsi="宋体" w:cs="宋体"/>
          <w:b/>
          <w:bCs/>
          <w:color w:val="auto"/>
          <w:szCs w:val="21"/>
          <w:highlight w:val="none"/>
        </w:rPr>
      </w:pPr>
      <w:r>
        <w:rPr>
          <w:rFonts w:hint="eastAsia" w:ascii="宋体" w:hAnsi="宋体" w:cs="宋体"/>
          <w:b/>
          <w:bCs/>
          <w:color w:val="auto"/>
          <w:szCs w:val="21"/>
          <w:highlight w:val="none"/>
        </w:rPr>
        <w:t>7 报告违法行为</w:t>
      </w:r>
    </w:p>
    <w:p w14:paraId="7B0ECA19">
      <w:pPr>
        <w:widowControl/>
        <w:tabs>
          <w:tab w:val="left" w:pos="1080"/>
          <w:tab w:val="left" w:pos="1872"/>
        </w:tabs>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7.1磋商小组在评审过程中发现供应商有行贿、提供虚假材料或者串通等违法行为时，有向采购人、采购代理机构或者有关部门报告的职责。</w:t>
      </w:r>
    </w:p>
    <w:p w14:paraId="29855BA1">
      <w:pPr>
        <w:widowControl/>
        <w:tabs>
          <w:tab w:val="left" w:pos="1080"/>
          <w:tab w:val="left" w:pos="1872"/>
        </w:tabs>
        <w:spacing w:line="360" w:lineRule="auto"/>
        <w:jc w:val="center"/>
        <w:rPr>
          <w:rFonts w:hint="eastAsia" w:ascii="宋体" w:hAnsi="宋体" w:eastAsia="宋体" w:cs="宋体"/>
          <w:b/>
          <w:color w:val="auto"/>
          <w:sz w:val="28"/>
          <w:szCs w:val="28"/>
          <w:highlight w:val="none"/>
        </w:rPr>
      </w:pPr>
    </w:p>
    <w:p w14:paraId="688F6EAE">
      <w:pPr>
        <w:widowControl/>
        <w:tabs>
          <w:tab w:val="left" w:pos="1080"/>
          <w:tab w:val="left" w:pos="1872"/>
        </w:tabs>
        <w:spacing w:line="360" w:lineRule="auto"/>
        <w:jc w:val="center"/>
        <w:rPr>
          <w:rFonts w:hint="eastAsia" w:ascii="宋体" w:hAnsi="宋体" w:eastAsia="宋体" w:cs="宋体"/>
          <w:b/>
          <w:color w:val="auto"/>
          <w:sz w:val="28"/>
          <w:szCs w:val="28"/>
          <w:highlight w:val="none"/>
        </w:rPr>
      </w:pPr>
    </w:p>
    <w:p w14:paraId="1FB9302A">
      <w:pPr>
        <w:widowControl/>
        <w:tabs>
          <w:tab w:val="left" w:pos="1080"/>
          <w:tab w:val="left" w:pos="1872"/>
        </w:tabs>
        <w:spacing w:line="360" w:lineRule="auto"/>
        <w:jc w:val="center"/>
        <w:rPr>
          <w:rFonts w:hint="eastAsia" w:ascii="宋体" w:hAnsi="宋体" w:eastAsia="宋体" w:cs="宋体"/>
          <w:b/>
          <w:color w:val="auto"/>
          <w:sz w:val="28"/>
          <w:szCs w:val="28"/>
          <w:highlight w:val="none"/>
        </w:rPr>
      </w:pPr>
    </w:p>
    <w:p w14:paraId="3CB36BA8">
      <w:pPr>
        <w:widowControl/>
        <w:tabs>
          <w:tab w:val="left" w:pos="1080"/>
          <w:tab w:val="left" w:pos="1872"/>
        </w:tabs>
        <w:spacing w:line="360" w:lineRule="auto"/>
        <w:jc w:val="center"/>
        <w:rPr>
          <w:rFonts w:hint="eastAsia" w:ascii="宋体" w:hAnsi="宋体" w:eastAsia="宋体" w:cs="宋体"/>
          <w:b/>
          <w:color w:val="auto"/>
          <w:sz w:val="28"/>
          <w:szCs w:val="28"/>
          <w:highlight w:val="none"/>
        </w:rPr>
      </w:pPr>
    </w:p>
    <w:p w14:paraId="753C91A9">
      <w:pPr>
        <w:widowControl/>
        <w:tabs>
          <w:tab w:val="left" w:pos="1080"/>
          <w:tab w:val="left" w:pos="1872"/>
        </w:tabs>
        <w:spacing w:line="360" w:lineRule="auto"/>
        <w:jc w:val="center"/>
        <w:rPr>
          <w:rFonts w:hint="eastAsia" w:ascii="宋体" w:hAnsi="宋体" w:eastAsia="宋体" w:cs="宋体"/>
          <w:b/>
          <w:color w:val="auto"/>
          <w:sz w:val="28"/>
          <w:szCs w:val="28"/>
          <w:highlight w:val="none"/>
        </w:rPr>
      </w:pPr>
    </w:p>
    <w:p w14:paraId="01EFB906">
      <w:pPr>
        <w:widowControl/>
        <w:tabs>
          <w:tab w:val="left" w:pos="1080"/>
          <w:tab w:val="left" w:pos="1872"/>
        </w:tabs>
        <w:spacing w:line="360" w:lineRule="auto"/>
        <w:jc w:val="center"/>
        <w:rPr>
          <w:rFonts w:hint="eastAsia" w:ascii="宋体" w:hAnsi="宋体" w:eastAsia="宋体" w:cs="宋体"/>
          <w:b/>
          <w:color w:val="auto"/>
          <w:sz w:val="28"/>
          <w:szCs w:val="28"/>
          <w:highlight w:val="none"/>
        </w:rPr>
      </w:pPr>
    </w:p>
    <w:p w14:paraId="03AB27E6">
      <w:pPr>
        <w:widowControl/>
        <w:tabs>
          <w:tab w:val="left" w:pos="1080"/>
          <w:tab w:val="left" w:pos="1872"/>
        </w:tabs>
        <w:spacing w:line="360" w:lineRule="auto"/>
        <w:jc w:val="center"/>
        <w:rPr>
          <w:rFonts w:hint="eastAsia" w:ascii="宋体" w:hAnsi="宋体" w:eastAsia="宋体" w:cs="宋体"/>
          <w:b/>
          <w:color w:val="auto"/>
          <w:sz w:val="28"/>
          <w:szCs w:val="28"/>
          <w:highlight w:val="none"/>
        </w:rPr>
      </w:pPr>
    </w:p>
    <w:p w14:paraId="1157BBFA">
      <w:pPr>
        <w:widowControl/>
        <w:tabs>
          <w:tab w:val="left" w:pos="1080"/>
          <w:tab w:val="left" w:pos="1872"/>
        </w:tabs>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二   评审标准</w:t>
      </w:r>
    </w:p>
    <w:tbl>
      <w:tblPr>
        <w:tblStyle w:val="7"/>
        <w:tblW w:w="9750" w:type="dxa"/>
        <w:tblInd w:w="-4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25"/>
        <w:gridCol w:w="1187"/>
        <w:gridCol w:w="713"/>
        <w:gridCol w:w="4867"/>
        <w:gridCol w:w="2358"/>
      </w:tblGrid>
      <w:tr w14:paraId="76760B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25" w:type="dxa"/>
            <w:noWrap w:val="0"/>
            <w:vAlign w:val="center"/>
          </w:tcPr>
          <w:p w14:paraId="6B37A4BC">
            <w:pPr>
              <w:keepNext w:val="0"/>
              <w:keepLines w:val="0"/>
              <w:pageBreakBefore w:val="0"/>
              <w:spacing w:line="320" w:lineRule="exact"/>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1187" w:type="dxa"/>
            <w:noWrap w:val="0"/>
            <w:vAlign w:val="center"/>
          </w:tcPr>
          <w:p w14:paraId="3E7A7F74">
            <w:pPr>
              <w:keepNext w:val="0"/>
              <w:keepLines w:val="0"/>
              <w:pageBreakBefore w:val="0"/>
              <w:spacing w:line="320" w:lineRule="exact"/>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评分因素</w:t>
            </w:r>
          </w:p>
        </w:tc>
        <w:tc>
          <w:tcPr>
            <w:tcW w:w="713" w:type="dxa"/>
            <w:noWrap w:val="0"/>
            <w:vAlign w:val="center"/>
          </w:tcPr>
          <w:p w14:paraId="17A6A8FF">
            <w:pPr>
              <w:keepNext w:val="0"/>
              <w:keepLines w:val="0"/>
              <w:pageBreakBefore w:val="0"/>
              <w:spacing w:line="320" w:lineRule="exact"/>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分值</w:t>
            </w:r>
          </w:p>
        </w:tc>
        <w:tc>
          <w:tcPr>
            <w:tcW w:w="4867" w:type="dxa"/>
            <w:noWrap w:val="0"/>
            <w:vAlign w:val="center"/>
          </w:tcPr>
          <w:p w14:paraId="03B5CBAC">
            <w:pPr>
              <w:keepNext w:val="0"/>
              <w:keepLines w:val="0"/>
              <w:pageBreakBefore w:val="0"/>
              <w:spacing w:line="320" w:lineRule="exact"/>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评分标准</w:t>
            </w:r>
          </w:p>
        </w:tc>
        <w:tc>
          <w:tcPr>
            <w:tcW w:w="2358" w:type="dxa"/>
            <w:noWrap w:val="0"/>
            <w:vAlign w:val="center"/>
          </w:tcPr>
          <w:p w14:paraId="6DCFAF25">
            <w:pPr>
              <w:pStyle w:val="17"/>
              <w:keepNext w:val="0"/>
              <w:keepLines w:val="0"/>
              <w:pageBreakBefore w:val="0"/>
              <w:spacing w:before="0" w:after="0"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tc>
      </w:tr>
      <w:tr w14:paraId="0A281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59" w:hRule="atLeast"/>
        </w:trPr>
        <w:tc>
          <w:tcPr>
            <w:tcW w:w="625" w:type="dxa"/>
            <w:shd w:val="clear" w:color="auto" w:fill="auto"/>
            <w:noWrap w:val="0"/>
            <w:vAlign w:val="center"/>
          </w:tcPr>
          <w:p w14:paraId="60D031C5">
            <w:pPr>
              <w:keepNext w:val="0"/>
              <w:keepLines w:val="0"/>
              <w:pageBreakBefore w:val="0"/>
              <w:spacing w:line="320" w:lineRule="exact"/>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w:t>
            </w:r>
          </w:p>
        </w:tc>
        <w:tc>
          <w:tcPr>
            <w:tcW w:w="1187" w:type="dxa"/>
            <w:shd w:val="clear" w:color="auto" w:fill="auto"/>
            <w:noWrap w:val="0"/>
            <w:vAlign w:val="center"/>
          </w:tcPr>
          <w:p w14:paraId="7A00C6F9">
            <w:pPr>
              <w:keepNext w:val="0"/>
              <w:keepLines w:val="0"/>
              <w:pageBreakBefore w:val="0"/>
              <w:spacing w:line="32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价格分</w:t>
            </w:r>
          </w:p>
        </w:tc>
        <w:tc>
          <w:tcPr>
            <w:tcW w:w="713" w:type="dxa"/>
            <w:shd w:val="clear" w:color="auto" w:fill="auto"/>
            <w:noWrap w:val="0"/>
            <w:vAlign w:val="center"/>
          </w:tcPr>
          <w:p w14:paraId="162C964E">
            <w:pPr>
              <w:keepNext w:val="0"/>
              <w:keepLines w:val="0"/>
              <w:pageBreakBefore w:val="0"/>
              <w:spacing w:line="320" w:lineRule="exact"/>
              <w:ind w:firstLine="28"/>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20</w:t>
            </w:r>
          </w:p>
        </w:tc>
        <w:tc>
          <w:tcPr>
            <w:tcW w:w="4867" w:type="dxa"/>
            <w:shd w:val="clear" w:color="auto" w:fill="auto"/>
            <w:noWrap w:val="0"/>
            <w:vAlign w:val="center"/>
          </w:tcPr>
          <w:p w14:paraId="18EBC5D0">
            <w:pPr>
              <w:keepNext w:val="0"/>
              <w:keepLines w:val="0"/>
              <w:pageBreakBefore w:val="0"/>
              <w:widowControl/>
              <w:spacing w:line="320" w:lineRule="exact"/>
              <w:jc w:val="left"/>
              <w:rPr>
                <w:rFonts w:ascii="宋体" w:hAnsi="宋体" w:cs="宋体"/>
                <w:color w:val="auto"/>
                <w:sz w:val="21"/>
                <w:szCs w:val="21"/>
                <w:highlight w:val="none"/>
              </w:rPr>
            </w:pPr>
            <w:r>
              <w:rPr>
                <w:rFonts w:hint="eastAsia" w:ascii="宋体" w:hAnsi="宋体" w:cs="宋体"/>
                <w:color w:val="auto"/>
                <w:sz w:val="21"/>
                <w:szCs w:val="21"/>
                <w:highlight w:val="none"/>
              </w:rPr>
              <w:t>满足磋商文件要求且最后报价最低的报价为磋商基准价，其价格分为满分。其他供应商的价格分统一按照下列公式计算（计算结果四舍五入保留两位小数）：</w:t>
            </w:r>
          </w:p>
          <w:p w14:paraId="49C808EA">
            <w:pPr>
              <w:keepNext w:val="0"/>
              <w:keepLines w:val="0"/>
              <w:pageBreakBefore w:val="0"/>
              <w:spacing w:line="320" w:lineRule="exact"/>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磋商报价得分=（磋商基准价/最</w:t>
            </w:r>
            <w:r>
              <w:rPr>
                <w:rFonts w:hint="eastAsia" w:ascii="宋体" w:hAnsi="宋体" w:cs="宋体"/>
                <w:color w:val="auto"/>
                <w:sz w:val="21"/>
                <w:szCs w:val="21"/>
                <w:highlight w:val="none"/>
              </w:rPr>
              <w:t>后</w:t>
            </w:r>
            <w:r>
              <w:rPr>
                <w:rFonts w:hint="eastAsia" w:ascii="宋体" w:hAnsi="宋体" w:cs="宋体"/>
                <w:color w:val="auto"/>
                <w:sz w:val="21"/>
                <w:szCs w:val="21"/>
                <w:highlight w:val="none"/>
                <w:lang w:val="zh-CN"/>
              </w:rPr>
              <w:t>磋商报价）</w:t>
            </w: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20</w:t>
            </w:r>
            <w:r>
              <w:rPr>
                <w:rFonts w:hint="eastAsia" w:ascii="宋体" w:hAnsi="宋体" w:cs="宋体"/>
                <w:color w:val="auto"/>
                <w:sz w:val="21"/>
                <w:szCs w:val="21"/>
                <w:highlight w:val="none"/>
              </w:rPr>
              <w:t xml:space="preserve">%×100。                                           </w:t>
            </w:r>
          </w:p>
          <w:p w14:paraId="604D87EC">
            <w:pPr>
              <w:keepNext w:val="0"/>
              <w:keepLines w:val="0"/>
              <w:pageBreakBefore w:val="0"/>
              <w:spacing w:line="320" w:lineRule="exact"/>
              <w:jc w:val="left"/>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bidi="ar"/>
              </w:rPr>
              <w:t>本项目属于专门面向中小企业采购的项目，不享受第三章《评审程序、评审方法和评审标准》3.3条规定。</w:t>
            </w:r>
          </w:p>
        </w:tc>
        <w:tc>
          <w:tcPr>
            <w:tcW w:w="2358" w:type="dxa"/>
            <w:noWrap w:val="0"/>
            <w:vAlign w:val="center"/>
          </w:tcPr>
          <w:p w14:paraId="1E0A1F51">
            <w:pPr>
              <w:keepNext w:val="0"/>
              <w:keepLines w:val="0"/>
              <w:pageBreakBefore w:val="0"/>
              <w:widowControl/>
              <w:spacing w:line="32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此处最后报价指经过报价修正，及因落实政府采购政策进行价格调整后的最后报价。详见第三章《评审程序、评审方法和评审标准》3.2及3.3</w:t>
            </w:r>
          </w:p>
        </w:tc>
      </w:tr>
      <w:tr w14:paraId="4DAD75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625" w:type="dxa"/>
            <w:shd w:val="clear" w:color="auto" w:fill="auto"/>
            <w:noWrap w:val="0"/>
            <w:vAlign w:val="center"/>
          </w:tcPr>
          <w:p w14:paraId="11324703">
            <w:pPr>
              <w:keepNext w:val="0"/>
              <w:keepLines w:val="0"/>
              <w:pageBreakBefore w:val="0"/>
              <w:spacing w:line="32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1187" w:type="dxa"/>
            <w:shd w:val="clear" w:color="auto" w:fill="auto"/>
            <w:noWrap w:val="0"/>
            <w:vAlign w:val="center"/>
          </w:tcPr>
          <w:p w14:paraId="7E81098F">
            <w:pPr>
              <w:keepNext w:val="0"/>
              <w:keepLines w:val="0"/>
              <w:pageBreakBefore w:val="0"/>
              <w:spacing w:line="32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主观分</w:t>
            </w:r>
          </w:p>
        </w:tc>
        <w:tc>
          <w:tcPr>
            <w:tcW w:w="713" w:type="dxa"/>
            <w:shd w:val="clear" w:color="auto" w:fill="auto"/>
            <w:noWrap w:val="0"/>
            <w:vAlign w:val="center"/>
          </w:tcPr>
          <w:p w14:paraId="33AC11FA">
            <w:pPr>
              <w:keepNext w:val="0"/>
              <w:keepLines w:val="0"/>
              <w:pageBreakBefore w:val="0"/>
              <w:spacing w:line="320" w:lineRule="exact"/>
              <w:ind w:firstLine="28"/>
              <w:jc w:val="center"/>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50</w:t>
            </w:r>
          </w:p>
        </w:tc>
        <w:tc>
          <w:tcPr>
            <w:tcW w:w="4867" w:type="dxa"/>
            <w:shd w:val="clear" w:color="auto" w:fill="auto"/>
            <w:noWrap w:val="0"/>
            <w:vAlign w:val="center"/>
          </w:tcPr>
          <w:p w14:paraId="1C9781F1">
            <w:pPr>
              <w:keepNext w:val="0"/>
              <w:keepLines w:val="0"/>
              <w:pageBreakBefore w:val="0"/>
              <w:spacing w:line="320" w:lineRule="exact"/>
              <w:rPr>
                <w:rFonts w:hint="eastAsia" w:ascii="宋体" w:hAnsi="宋体" w:eastAsia="宋体" w:cs="宋体"/>
                <w:b/>
                <w:bCs/>
                <w:color w:val="auto"/>
                <w:sz w:val="21"/>
                <w:szCs w:val="21"/>
                <w:highlight w:val="none"/>
              </w:rPr>
            </w:pPr>
          </w:p>
        </w:tc>
        <w:tc>
          <w:tcPr>
            <w:tcW w:w="2358" w:type="dxa"/>
            <w:noWrap w:val="0"/>
            <w:vAlign w:val="center"/>
          </w:tcPr>
          <w:p w14:paraId="38CE6625">
            <w:pPr>
              <w:keepNext w:val="0"/>
              <w:keepLines w:val="0"/>
              <w:pageBreakBefore w:val="0"/>
              <w:spacing w:line="320" w:lineRule="exact"/>
              <w:ind w:left="-38"/>
              <w:rPr>
                <w:rFonts w:hint="eastAsia" w:ascii="宋体" w:hAnsi="宋体" w:eastAsia="宋体" w:cs="宋体"/>
                <w:b/>
                <w:bCs/>
                <w:color w:val="auto"/>
                <w:sz w:val="21"/>
                <w:szCs w:val="21"/>
                <w:highlight w:val="none"/>
              </w:rPr>
            </w:pPr>
          </w:p>
        </w:tc>
      </w:tr>
      <w:tr w14:paraId="34F6EC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5" w:hRule="atLeast"/>
        </w:trPr>
        <w:tc>
          <w:tcPr>
            <w:tcW w:w="625" w:type="dxa"/>
            <w:shd w:val="clear" w:color="auto" w:fill="auto"/>
            <w:noWrap w:val="0"/>
            <w:vAlign w:val="center"/>
          </w:tcPr>
          <w:p w14:paraId="58336765">
            <w:pPr>
              <w:keepNext w:val="0"/>
              <w:keepLines w:val="0"/>
              <w:pageBreakBefore w:val="0"/>
              <w:spacing w:line="300" w:lineRule="exact"/>
              <w:ind w:firstLine="2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w:t>
            </w:r>
          </w:p>
        </w:tc>
        <w:tc>
          <w:tcPr>
            <w:tcW w:w="1187" w:type="dxa"/>
            <w:shd w:val="clear" w:color="auto" w:fill="auto"/>
            <w:noWrap w:val="0"/>
            <w:vAlign w:val="center"/>
          </w:tcPr>
          <w:p w14:paraId="79947C3A">
            <w:pPr>
              <w:widowControl/>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rPr>
              <w:t>施工方案</w:t>
            </w:r>
          </w:p>
        </w:tc>
        <w:tc>
          <w:tcPr>
            <w:tcW w:w="713" w:type="dxa"/>
            <w:shd w:val="clear" w:color="auto" w:fill="auto"/>
            <w:noWrap w:val="0"/>
            <w:vAlign w:val="center"/>
          </w:tcPr>
          <w:p w14:paraId="35457940">
            <w:pPr>
              <w:widowControl/>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8</w:t>
            </w:r>
            <w:r>
              <w:rPr>
                <w:rFonts w:hint="eastAsia" w:ascii="宋体" w:hAnsi="宋体" w:eastAsia="宋体" w:cs="宋体"/>
                <w:b/>
                <w:bCs/>
                <w:color w:val="auto"/>
                <w:kern w:val="0"/>
                <w:sz w:val="21"/>
                <w:szCs w:val="21"/>
                <w:highlight w:val="none"/>
              </w:rPr>
              <w:t>分</w:t>
            </w:r>
          </w:p>
        </w:tc>
        <w:tc>
          <w:tcPr>
            <w:tcW w:w="4867" w:type="dxa"/>
            <w:shd w:val="clear" w:color="auto" w:fill="auto"/>
            <w:noWrap w:val="0"/>
            <w:vAlign w:val="center"/>
          </w:tcPr>
          <w:p w14:paraId="45D1DE05">
            <w:pPr>
              <w:widowControl/>
              <w:jc w:val="left"/>
              <w:rPr>
                <w:rFonts w:ascii="宋体" w:hAnsi="宋体" w:eastAsia="宋体" w:cs="宋体"/>
                <w:b/>
                <w:bCs/>
                <w:color w:val="auto"/>
                <w:spacing w:val="-4"/>
                <w:sz w:val="21"/>
                <w:szCs w:val="21"/>
                <w:highlight w:val="none"/>
              </w:rPr>
            </w:pPr>
            <w:r>
              <w:rPr>
                <w:rFonts w:hint="eastAsia" w:ascii="宋体" w:hAnsi="宋体" w:eastAsia="宋体" w:cs="宋体"/>
                <w:b/>
                <w:bCs/>
                <w:color w:val="auto"/>
                <w:sz w:val="21"/>
                <w:szCs w:val="21"/>
                <w:highlight w:val="none"/>
                <w:lang w:eastAsia="zh-CN" w:bidi="ar"/>
              </w:rPr>
              <w:t>评委</w:t>
            </w:r>
            <w:r>
              <w:rPr>
                <w:rFonts w:hint="eastAsia" w:ascii="宋体" w:hAnsi="宋体" w:eastAsia="宋体" w:cs="宋体"/>
                <w:b/>
                <w:bCs/>
                <w:color w:val="auto"/>
                <w:spacing w:val="-4"/>
                <w:sz w:val="21"/>
                <w:szCs w:val="21"/>
                <w:highlight w:val="none"/>
              </w:rPr>
              <w:t>根据供应商</w:t>
            </w:r>
            <w:r>
              <w:rPr>
                <w:rFonts w:ascii="宋体" w:hAnsi="宋体" w:eastAsia="宋体" w:cs="宋体"/>
                <w:b/>
                <w:bCs/>
                <w:color w:val="auto"/>
                <w:spacing w:val="-4"/>
                <w:sz w:val="21"/>
                <w:szCs w:val="21"/>
                <w:highlight w:val="none"/>
              </w:rPr>
              <w:t>针对本项目提供的施工方案:包括但不限于工程概述、总体安排、施工顺序及施工部署方案等</w:t>
            </w:r>
            <w:r>
              <w:rPr>
                <w:rFonts w:hint="eastAsia" w:ascii="宋体" w:hAnsi="宋体" w:eastAsia="宋体" w:cs="宋体"/>
                <w:b/>
                <w:bCs/>
                <w:color w:val="auto"/>
                <w:spacing w:val="-4"/>
                <w:sz w:val="21"/>
                <w:szCs w:val="21"/>
                <w:highlight w:val="none"/>
              </w:rPr>
              <w:t>进行比较</w:t>
            </w:r>
            <w:r>
              <w:rPr>
                <w:rFonts w:ascii="宋体" w:hAnsi="宋体" w:eastAsia="宋体" w:cs="宋体"/>
                <w:b/>
                <w:bCs/>
                <w:color w:val="auto"/>
                <w:spacing w:val="-4"/>
                <w:sz w:val="21"/>
                <w:szCs w:val="21"/>
                <w:highlight w:val="none"/>
              </w:rPr>
              <w:t>打分:</w:t>
            </w:r>
          </w:p>
          <w:p w14:paraId="0B482076">
            <w:pPr>
              <w:rPr>
                <w:rFonts w:ascii="宋体" w:hAnsi="宋体" w:eastAsia="宋体" w:cs="宋体"/>
                <w:color w:val="auto"/>
                <w:spacing w:val="-4"/>
                <w:sz w:val="21"/>
                <w:szCs w:val="21"/>
                <w:highlight w:val="none"/>
              </w:rPr>
            </w:pPr>
            <w:r>
              <w:rPr>
                <w:rFonts w:ascii="宋体" w:hAnsi="宋体" w:eastAsia="宋体" w:cs="宋体"/>
                <w:color w:val="auto"/>
                <w:spacing w:val="-4"/>
                <w:sz w:val="21"/>
                <w:szCs w:val="21"/>
                <w:highlight w:val="none"/>
              </w:rPr>
              <w:t xml:space="preserve">方案概述详细，组织机构健全，总体安排科学、合理、 </w:t>
            </w:r>
            <w:r>
              <w:rPr>
                <w:rFonts w:hint="eastAsia" w:ascii="宋体" w:hAnsi="宋体" w:eastAsia="宋体" w:cs="宋体"/>
                <w:color w:val="auto"/>
                <w:spacing w:val="-4"/>
                <w:sz w:val="21"/>
                <w:szCs w:val="21"/>
                <w:highlight w:val="none"/>
              </w:rPr>
              <w:t>规范、高效，</w:t>
            </w:r>
            <w:r>
              <w:rPr>
                <w:rFonts w:ascii="宋体" w:hAnsi="宋体" w:eastAsia="宋体" w:cs="宋体"/>
                <w:color w:val="auto"/>
                <w:spacing w:val="-4"/>
                <w:sz w:val="21"/>
                <w:szCs w:val="21"/>
                <w:highlight w:val="none"/>
              </w:rPr>
              <w:t>施工规范、可行性强，完全符合采购文件要求的得</w:t>
            </w:r>
            <w:r>
              <w:rPr>
                <w:rFonts w:hint="eastAsia" w:ascii="宋体" w:hAnsi="宋体" w:cs="宋体"/>
                <w:color w:val="auto"/>
                <w:spacing w:val="-4"/>
                <w:sz w:val="21"/>
                <w:szCs w:val="21"/>
                <w:highlight w:val="none"/>
                <w:lang w:val="en-US" w:eastAsia="zh-CN"/>
              </w:rPr>
              <w:t>8</w:t>
            </w:r>
            <w:r>
              <w:rPr>
                <w:rFonts w:ascii="宋体" w:hAnsi="宋体" w:eastAsia="宋体" w:cs="宋体"/>
                <w:color w:val="auto"/>
                <w:spacing w:val="-4"/>
                <w:sz w:val="21"/>
                <w:szCs w:val="21"/>
                <w:highlight w:val="none"/>
              </w:rPr>
              <w:t>分</w:t>
            </w:r>
            <w:r>
              <w:rPr>
                <w:rFonts w:hint="eastAsia" w:ascii="宋体" w:hAnsi="宋体" w:eastAsia="宋体" w:cs="宋体"/>
                <w:color w:val="auto"/>
                <w:spacing w:val="-4"/>
                <w:sz w:val="21"/>
                <w:szCs w:val="21"/>
                <w:highlight w:val="none"/>
              </w:rPr>
              <w:t>；</w:t>
            </w:r>
          </w:p>
          <w:p w14:paraId="7AD6F84F">
            <w:pPr>
              <w:rPr>
                <w:rFonts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lang w:eastAsia="zh-CN"/>
              </w:rPr>
              <w:t>方案</w:t>
            </w:r>
            <w:r>
              <w:rPr>
                <w:rFonts w:ascii="宋体" w:hAnsi="宋体" w:eastAsia="宋体" w:cs="宋体"/>
                <w:color w:val="auto"/>
                <w:spacing w:val="-4"/>
                <w:sz w:val="21"/>
                <w:szCs w:val="21"/>
                <w:highlight w:val="none"/>
              </w:rPr>
              <w:t>概述相对详细，组织机构设置较</w:t>
            </w:r>
            <w:r>
              <w:rPr>
                <w:rFonts w:hint="eastAsia" w:ascii="宋体" w:hAnsi="宋体" w:eastAsia="宋体" w:cs="宋体"/>
                <w:color w:val="auto"/>
                <w:spacing w:val="-4"/>
                <w:sz w:val="21"/>
                <w:szCs w:val="21"/>
                <w:highlight w:val="none"/>
                <w:lang w:eastAsia="zh-CN"/>
              </w:rPr>
              <w:t>为</w:t>
            </w:r>
            <w:r>
              <w:rPr>
                <w:rFonts w:ascii="宋体" w:hAnsi="宋体" w:eastAsia="宋体" w:cs="宋体"/>
                <w:color w:val="auto"/>
                <w:spacing w:val="-4"/>
                <w:sz w:val="21"/>
                <w:szCs w:val="21"/>
                <w:highlight w:val="none"/>
              </w:rPr>
              <w:t>齐全，总体安排</w:t>
            </w:r>
            <w:r>
              <w:rPr>
                <w:rFonts w:hint="eastAsia" w:ascii="宋体" w:hAnsi="宋体" w:eastAsia="宋体" w:cs="宋体"/>
                <w:color w:val="auto"/>
                <w:spacing w:val="-4"/>
                <w:sz w:val="21"/>
                <w:szCs w:val="21"/>
                <w:highlight w:val="none"/>
              </w:rPr>
              <w:t>比较可行、科学、合理、规范的</w:t>
            </w:r>
            <w:r>
              <w:rPr>
                <w:rFonts w:ascii="宋体" w:hAnsi="宋体" w:eastAsia="宋体" w:cs="宋体"/>
                <w:color w:val="auto"/>
                <w:spacing w:val="-4"/>
                <w:sz w:val="21"/>
                <w:szCs w:val="21"/>
                <w:highlight w:val="none"/>
              </w:rPr>
              <w:t>得</w:t>
            </w:r>
            <w:r>
              <w:rPr>
                <w:rFonts w:hint="eastAsia" w:ascii="宋体" w:hAnsi="宋体" w:cs="宋体"/>
                <w:color w:val="auto"/>
                <w:spacing w:val="-4"/>
                <w:sz w:val="21"/>
                <w:szCs w:val="21"/>
                <w:highlight w:val="none"/>
                <w:lang w:val="en-US" w:eastAsia="zh-CN"/>
              </w:rPr>
              <w:t>6</w:t>
            </w:r>
            <w:r>
              <w:rPr>
                <w:rFonts w:ascii="宋体" w:hAnsi="宋体" w:eastAsia="宋体" w:cs="宋体"/>
                <w:color w:val="auto"/>
                <w:spacing w:val="-4"/>
                <w:sz w:val="21"/>
                <w:szCs w:val="21"/>
                <w:highlight w:val="none"/>
              </w:rPr>
              <w:t>分</w:t>
            </w:r>
            <w:r>
              <w:rPr>
                <w:rFonts w:hint="eastAsia" w:ascii="宋体" w:hAnsi="宋体" w:eastAsia="宋体" w:cs="宋体"/>
                <w:color w:val="auto"/>
                <w:spacing w:val="-4"/>
                <w:sz w:val="21"/>
                <w:szCs w:val="21"/>
                <w:highlight w:val="none"/>
              </w:rPr>
              <w:t>；</w:t>
            </w:r>
          </w:p>
          <w:p w14:paraId="125EA358">
            <w:pPr>
              <w:rPr>
                <w:rFonts w:hint="eastAsia" w:ascii="宋体" w:hAnsi="宋体" w:eastAsia="宋体" w:cs="宋体"/>
                <w:color w:val="auto"/>
                <w:spacing w:val="-4"/>
                <w:sz w:val="21"/>
                <w:szCs w:val="21"/>
                <w:highlight w:val="none"/>
                <w:lang w:val="en-US" w:eastAsia="zh-CN"/>
              </w:rPr>
            </w:pPr>
            <w:r>
              <w:rPr>
                <w:rFonts w:hint="eastAsia" w:ascii="宋体" w:hAnsi="宋体" w:eastAsia="宋体" w:cs="宋体"/>
                <w:color w:val="auto"/>
                <w:spacing w:val="-4"/>
                <w:sz w:val="21"/>
                <w:szCs w:val="21"/>
                <w:highlight w:val="none"/>
                <w:lang w:eastAsia="zh-CN"/>
              </w:rPr>
              <w:t>方案概述相对简单，组织机构设置不够齐全，总体安排基本可行、科学、合理、规范的得</w:t>
            </w:r>
            <w:r>
              <w:rPr>
                <w:rFonts w:hint="eastAsia" w:ascii="宋体" w:hAnsi="宋体" w:cs="宋体"/>
                <w:color w:val="auto"/>
                <w:spacing w:val="-4"/>
                <w:sz w:val="21"/>
                <w:szCs w:val="21"/>
                <w:highlight w:val="none"/>
                <w:lang w:val="en-US" w:eastAsia="zh-CN"/>
              </w:rPr>
              <w:t>4</w:t>
            </w:r>
            <w:r>
              <w:rPr>
                <w:rFonts w:hint="eastAsia" w:ascii="宋体" w:hAnsi="宋体" w:eastAsia="宋体" w:cs="宋体"/>
                <w:color w:val="auto"/>
                <w:spacing w:val="-4"/>
                <w:sz w:val="21"/>
                <w:szCs w:val="21"/>
                <w:highlight w:val="none"/>
                <w:lang w:val="en-US" w:eastAsia="zh-CN"/>
              </w:rPr>
              <w:t>分；</w:t>
            </w:r>
          </w:p>
          <w:p w14:paraId="1930FA14">
            <w:pPr>
              <w:rPr>
                <w:rFonts w:hint="eastAsia" w:ascii="宋体" w:hAnsi="宋体" w:eastAsia="宋体" w:cs="宋体"/>
                <w:color w:val="auto"/>
                <w:sz w:val="21"/>
                <w:szCs w:val="21"/>
                <w:highlight w:val="none"/>
                <w:lang w:bidi="ar"/>
              </w:rPr>
            </w:pPr>
            <w:r>
              <w:rPr>
                <w:rFonts w:ascii="宋体" w:hAnsi="宋体" w:eastAsia="宋体" w:cs="宋体"/>
                <w:color w:val="auto"/>
                <w:spacing w:val="-4"/>
                <w:sz w:val="21"/>
                <w:szCs w:val="21"/>
                <w:highlight w:val="none"/>
              </w:rPr>
              <w:t>方案概述简单，组织机构设置</w:t>
            </w:r>
            <w:r>
              <w:rPr>
                <w:rFonts w:hint="eastAsia" w:ascii="宋体" w:hAnsi="宋体" w:eastAsia="宋体" w:cs="宋体"/>
                <w:color w:val="auto"/>
                <w:spacing w:val="-4"/>
                <w:sz w:val="21"/>
                <w:szCs w:val="21"/>
                <w:highlight w:val="none"/>
                <w:lang w:eastAsia="zh-CN"/>
              </w:rPr>
              <w:t>不齐全</w:t>
            </w:r>
            <w:r>
              <w:rPr>
                <w:rFonts w:hint="eastAsia" w:ascii="宋体" w:hAnsi="宋体" w:eastAsia="宋体" w:cs="宋体"/>
                <w:color w:val="auto"/>
                <w:spacing w:val="-4"/>
                <w:sz w:val="21"/>
                <w:szCs w:val="21"/>
                <w:highlight w:val="none"/>
              </w:rPr>
              <w:t>，</w:t>
            </w:r>
            <w:r>
              <w:rPr>
                <w:rFonts w:ascii="宋体" w:hAnsi="宋体" w:eastAsia="宋体" w:cs="宋体"/>
                <w:color w:val="auto"/>
                <w:spacing w:val="-4"/>
                <w:sz w:val="21"/>
                <w:szCs w:val="21"/>
                <w:highlight w:val="none"/>
              </w:rPr>
              <w:t>针对性弱、总体安排欠</w:t>
            </w:r>
            <w:r>
              <w:rPr>
                <w:rFonts w:hint="eastAsia" w:ascii="宋体" w:hAnsi="宋体" w:eastAsia="宋体" w:cs="宋体"/>
                <w:color w:val="auto"/>
                <w:spacing w:val="-4"/>
                <w:sz w:val="21"/>
                <w:szCs w:val="21"/>
                <w:highlight w:val="none"/>
                <w:lang w:eastAsia="zh-CN"/>
              </w:rPr>
              <w:t>科学、</w:t>
            </w:r>
            <w:r>
              <w:rPr>
                <w:rFonts w:ascii="宋体" w:hAnsi="宋体" w:eastAsia="宋体" w:cs="宋体"/>
                <w:color w:val="auto"/>
                <w:spacing w:val="-4"/>
                <w:sz w:val="21"/>
                <w:szCs w:val="21"/>
                <w:highlight w:val="none"/>
              </w:rPr>
              <w:t>合理、施工欠规范、可行性一般的得</w:t>
            </w:r>
            <w:r>
              <w:rPr>
                <w:rFonts w:hint="eastAsia" w:ascii="宋体" w:hAnsi="宋体" w:cs="宋体"/>
                <w:color w:val="auto"/>
                <w:spacing w:val="-4"/>
                <w:sz w:val="21"/>
                <w:szCs w:val="21"/>
                <w:highlight w:val="none"/>
                <w:lang w:val="en-US" w:eastAsia="zh-CN"/>
              </w:rPr>
              <w:t>2</w:t>
            </w:r>
            <w:r>
              <w:rPr>
                <w:rFonts w:ascii="宋体" w:hAnsi="宋体" w:eastAsia="宋体" w:cs="宋体"/>
                <w:color w:val="auto"/>
                <w:spacing w:val="-4"/>
                <w:sz w:val="21"/>
                <w:szCs w:val="21"/>
                <w:highlight w:val="none"/>
              </w:rPr>
              <w:t>分</w:t>
            </w:r>
            <w:r>
              <w:rPr>
                <w:rFonts w:hint="eastAsia" w:ascii="宋体" w:hAnsi="宋体" w:eastAsia="宋体" w:cs="宋体"/>
                <w:color w:val="auto"/>
                <w:sz w:val="21"/>
                <w:szCs w:val="21"/>
                <w:highlight w:val="none"/>
                <w:lang w:bidi="ar"/>
              </w:rPr>
              <w:t>；</w:t>
            </w:r>
          </w:p>
          <w:p w14:paraId="474C43A4">
            <w:pP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lang w:bidi="ar"/>
              </w:rPr>
              <w:t>未提供本项不得分。</w:t>
            </w:r>
          </w:p>
        </w:tc>
        <w:tc>
          <w:tcPr>
            <w:tcW w:w="2358" w:type="dxa"/>
            <w:noWrap w:val="0"/>
            <w:vAlign w:val="center"/>
          </w:tcPr>
          <w:p w14:paraId="398B6527">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72EEF3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43" w:hRule="atLeast"/>
        </w:trPr>
        <w:tc>
          <w:tcPr>
            <w:tcW w:w="625" w:type="dxa"/>
            <w:shd w:val="clear" w:color="auto" w:fill="auto"/>
            <w:noWrap w:val="0"/>
            <w:vAlign w:val="center"/>
          </w:tcPr>
          <w:p w14:paraId="72149EA2">
            <w:pPr>
              <w:keepNext w:val="0"/>
              <w:keepLines w:val="0"/>
              <w:pageBreakBefore w:val="0"/>
              <w:spacing w:line="300" w:lineRule="exact"/>
              <w:ind w:firstLine="28"/>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2.2</w:t>
            </w:r>
          </w:p>
        </w:tc>
        <w:tc>
          <w:tcPr>
            <w:tcW w:w="1187" w:type="dxa"/>
            <w:shd w:val="clear" w:color="auto" w:fill="auto"/>
            <w:noWrap w:val="0"/>
            <w:vAlign w:val="center"/>
          </w:tcPr>
          <w:p w14:paraId="1F29B96C">
            <w:pPr>
              <w:widowControl/>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zh-CN"/>
              </w:rPr>
              <w:t>进度计划</w:t>
            </w:r>
          </w:p>
        </w:tc>
        <w:tc>
          <w:tcPr>
            <w:tcW w:w="713" w:type="dxa"/>
            <w:shd w:val="clear" w:color="auto" w:fill="auto"/>
            <w:noWrap w:val="0"/>
            <w:vAlign w:val="center"/>
          </w:tcPr>
          <w:p w14:paraId="61AE441C">
            <w:pPr>
              <w:widowControl/>
              <w:jc w:val="center"/>
              <w:rPr>
                <w:rFonts w:hint="default" w:ascii="宋体" w:hAnsi="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8</w:t>
            </w:r>
            <w:r>
              <w:rPr>
                <w:rFonts w:hint="eastAsia" w:ascii="宋体" w:hAnsi="宋体" w:eastAsia="宋体" w:cs="宋体"/>
                <w:b/>
                <w:bCs/>
                <w:color w:val="auto"/>
                <w:kern w:val="0"/>
                <w:sz w:val="21"/>
                <w:szCs w:val="21"/>
                <w:highlight w:val="none"/>
              </w:rPr>
              <w:t>分</w:t>
            </w:r>
          </w:p>
        </w:tc>
        <w:tc>
          <w:tcPr>
            <w:tcW w:w="4867" w:type="dxa"/>
            <w:shd w:val="clear" w:color="auto" w:fill="auto"/>
            <w:noWrap w:val="0"/>
            <w:vAlign w:val="center"/>
          </w:tcPr>
          <w:p w14:paraId="51A51FC1">
            <w:pPr>
              <w:widowControl/>
              <w:jc w:val="left"/>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评委根据供应商针对本项目提供的施工进度计划（须附进度计划表）及进度保证措施的详尽程度、关键节点清晰度、针对性和可执行力进行综合打分：</w:t>
            </w:r>
          </w:p>
          <w:p w14:paraId="4DE3D488">
            <w:pPr>
              <w:widowControl/>
              <w:numPr>
                <w:ilvl w:val="0"/>
                <w:numId w:val="0"/>
              </w:numPr>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进度计划详尽，关键节点清晰明确，进度保证措施科学有效、可执行力强的，得8分；</w:t>
            </w:r>
          </w:p>
          <w:p w14:paraId="0BE0397E">
            <w:pPr>
              <w:widowControl/>
              <w:numPr>
                <w:ilvl w:val="0"/>
                <w:numId w:val="0"/>
              </w:numPr>
              <w:ind w:leftChars="0"/>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进度计划较为详尽，关键节点明确，进度保证措施较为合理的，得6分；</w:t>
            </w:r>
          </w:p>
          <w:p w14:paraId="6F092363">
            <w:pPr>
              <w:widowControl/>
              <w:numPr>
                <w:ilvl w:val="0"/>
                <w:numId w:val="0"/>
              </w:numPr>
              <w:ind w:leftChars="0"/>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进度计划及保证措施相对简单，关键节点基本清晰的，得4分；</w:t>
            </w:r>
          </w:p>
          <w:p w14:paraId="4C128917">
            <w:pPr>
              <w:widowControl/>
              <w:numPr>
                <w:ilvl w:val="0"/>
                <w:numId w:val="0"/>
              </w:numPr>
              <w:ind w:leftChars="0"/>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进度计划及保证措施过于简单，关键节点不明确的，得2分；</w:t>
            </w:r>
          </w:p>
          <w:p w14:paraId="16638313">
            <w:pPr>
              <w:widowControl/>
              <w:numPr>
                <w:ilvl w:val="0"/>
                <w:numId w:val="0"/>
              </w:numPr>
              <w:ind w:left="0" w:leftChars="0" w:firstLine="0" w:firstLineChars="0"/>
              <w:jc w:val="left"/>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bidi="ar"/>
              </w:rPr>
              <w:t>未提供进度计划或保证措施的，不得分。</w:t>
            </w:r>
          </w:p>
        </w:tc>
        <w:tc>
          <w:tcPr>
            <w:tcW w:w="2358" w:type="dxa"/>
            <w:noWrap w:val="0"/>
            <w:vAlign w:val="center"/>
          </w:tcPr>
          <w:p w14:paraId="4E3DB360">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3424D1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0" w:hRule="atLeast"/>
        </w:trPr>
        <w:tc>
          <w:tcPr>
            <w:tcW w:w="625" w:type="dxa"/>
            <w:shd w:val="clear" w:color="auto" w:fill="auto"/>
            <w:noWrap w:val="0"/>
            <w:vAlign w:val="center"/>
          </w:tcPr>
          <w:p w14:paraId="39EF6C3F">
            <w:pPr>
              <w:keepNext w:val="0"/>
              <w:keepLines w:val="0"/>
              <w:pageBreakBefore w:val="0"/>
              <w:spacing w:line="300" w:lineRule="exact"/>
              <w:ind w:firstLine="28"/>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2.3</w:t>
            </w:r>
          </w:p>
        </w:tc>
        <w:tc>
          <w:tcPr>
            <w:tcW w:w="1187" w:type="dxa"/>
            <w:shd w:val="clear" w:color="auto" w:fill="auto"/>
            <w:noWrap w:val="0"/>
            <w:vAlign w:val="center"/>
          </w:tcPr>
          <w:p w14:paraId="4E84DE8C">
            <w:pPr>
              <w:widowControl/>
              <w:jc w:val="center"/>
              <w:rPr>
                <w:rFonts w:hint="eastAsia" w:ascii="宋体" w:hAnsi="宋体" w:eastAsia="宋体" w:cs="宋体"/>
                <w:bCs/>
                <w:color w:val="auto"/>
                <w:sz w:val="21"/>
                <w:szCs w:val="21"/>
                <w:highlight w:val="none"/>
              </w:rPr>
            </w:pPr>
            <w:r>
              <w:rPr>
                <w:rFonts w:hint="eastAsia" w:ascii="宋体" w:hAnsi="宋体" w:cs="宋体"/>
                <w:b/>
                <w:bCs/>
                <w:color w:val="auto"/>
                <w:kern w:val="0"/>
                <w:sz w:val="21"/>
                <w:szCs w:val="21"/>
                <w:highlight w:val="none"/>
                <w:lang w:val="en-US" w:eastAsia="zh-CN"/>
              </w:rPr>
              <w:t>资源配备计划（劳动力、主要设备及材料）</w:t>
            </w:r>
          </w:p>
        </w:tc>
        <w:tc>
          <w:tcPr>
            <w:tcW w:w="713" w:type="dxa"/>
            <w:shd w:val="clear" w:color="auto" w:fill="auto"/>
            <w:noWrap w:val="0"/>
            <w:vAlign w:val="center"/>
          </w:tcPr>
          <w:p w14:paraId="612E3B58">
            <w:pPr>
              <w:widowControl/>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8</w:t>
            </w:r>
            <w:r>
              <w:rPr>
                <w:rFonts w:hint="eastAsia" w:ascii="宋体" w:hAnsi="宋体" w:eastAsia="宋体" w:cs="宋体"/>
                <w:b/>
                <w:bCs/>
                <w:color w:val="auto"/>
                <w:kern w:val="0"/>
                <w:sz w:val="21"/>
                <w:szCs w:val="21"/>
                <w:highlight w:val="none"/>
              </w:rPr>
              <w:t>分</w:t>
            </w:r>
          </w:p>
        </w:tc>
        <w:tc>
          <w:tcPr>
            <w:tcW w:w="4867" w:type="dxa"/>
            <w:shd w:val="clear" w:color="auto" w:fill="auto"/>
            <w:noWrap w:val="0"/>
            <w:vAlign w:val="center"/>
          </w:tcPr>
          <w:p w14:paraId="33CAE908">
            <w:pPr>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评委根据供应商针对本项目提供的劳动力安排计划、主要机械设备投入计划、主要材料进场计划的合理性、充足性和匹配性进行综合打分，电子响应文件中须提供人员、机械设备投入情况表：</w:t>
            </w:r>
          </w:p>
          <w:p w14:paraId="08BE1825">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劳动力安排合理，主要材料进场时间与施工进度高度匹配，机械设备投入充足且型号与项目需求完全适配的，得8分；</w:t>
            </w:r>
          </w:p>
          <w:p w14:paraId="1B185BE4">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劳动力安排较合理，主要材料进场时间与施工进度匹配度较高，机械设备投入较充足的，得6分；</w:t>
            </w:r>
          </w:p>
          <w:p w14:paraId="75D4C9C6">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劳动力安排基本合理，主要材料进场时间与施工进度基本匹配，机械设备投入一般的，得4分；</w:t>
            </w:r>
          </w:p>
          <w:p w14:paraId="6502F4AD">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劳动力安排不甚合理，主要材料进场时间与施工进度匹配度低，机械设备投入少的，得2分；</w:t>
            </w:r>
          </w:p>
          <w:p w14:paraId="26934309">
            <w:pPr>
              <w:numPr>
                <w:ilvl w:val="0"/>
                <w:numId w:val="0"/>
              </w:numPr>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bidi="ar"/>
              </w:rPr>
              <w:t>未按规定提供人员、机械设备投入情况表或计划内容与本项目无关的，不得分。</w:t>
            </w:r>
          </w:p>
        </w:tc>
        <w:tc>
          <w:tcPr>
            <w:tcW w:w="2358" w:type="dxa"/>
            <w:noWrap w:val="0"/>
            <w:vAlign w:val="center"/>
          </w:tcPr>
          <w:p w14:paraId="79FC47B7">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44CE0A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93" w:hRule="atLeast"/>
        </w:trPr>
        <w:tc>
          <w:tcPr>
            <w:tcW w:w="625" w:type="dxa"/>
            <w:shd w:val="clear" w:color="auto" w:fill="auto"/>
            <w:noWrap w:val="0"/>
            <w:vAlign w:val="center"/>
          </w:tcPr>
          <w:p w14:paraId="6AA686DE">
            <w:pPr>
              <w:keepNext w:val="0"/>
              <w:keepLines w:val="0"/>
              <w:pageBreakBefore w:val="0"/>
              <w:spacing w:line="300" w:lineRule="exact"/>
              <w:ind w:firstLine="28"/>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2.4</w:t>
            </w:r>
          </w:p>
        </w:tc>
        <w:tc>
          <w:tcPr>
            <w:tcW w:w="1187" w:type="dxa"/>
            <w:shd w:val="clear" w:color="auto" w:fill="auto"/>
            <w:noWrap w:val="0"/>
            <w:vAlign w:val="center"/>
          </w:tcPr>
          <w:p w14:paraId="635ABD23">
            <w:pPr>
              <w:widowControl/>
              <w:jc w:val="center"/>
              <w:rPr>
                <w:rFonts w:hint="eastAsia" w:ascii="宋体" w:hAnsi="宋体" w:eastAsia="宋体" w:cs="宋体"/>
                <w:bCs/>
                <w:color w:val="auto"/>
                <w:sz w:val="21"/>
                <w:szCs w:val="21"/>
                <w:highlight w:val="none"/>
              </w:rPr>
            </w:pPr>
            <w:r>
              <w:rPr>
                <w:rFonts w:hint="eastAsia" w:ascii="宋体" w:hAnsi="宋体" w:eastAsia="宋体" w:cs="宋体"/>
                <w:b/>
                <w:bCs/>
                <w:color w:val="auto"/>
                <w:sz w:val="21"/>
                <w:szCs w:val="21"/>
                <w:highlight w:val="none"/>
              </w:rPr>
              <w:t>关键技术</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重点及难点解决方案措施</w:t>
            </w:r>
          </w:p>
        </w:tc>
        <w:tc>
          <w:tcPr>
            <w:tcW w:w="713" w:type="dxa"/>
            <w:shd w:val="clear" w:color="auto" w:fill="auto"/>
            <w:noWrap w:val="0"/>
            <w:vAlign w:val="center"/>
          </w:tcPr>
          <w:p w14:paraId="2F157241">
            <w:pPr>
              <w:widowControl/>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5</w:t>
            </w:r>
            <w:r>
              <w:rPr>
                <w:rFonts w:ascii="宋体" w:hAnsi="宋体" w:eastAsia="宋体" w:cs="宋体"/>
                <w:b/>
                <w:bCs/>
                <w:color w:val="auto"/>
                <w:sz w:val="21"/>
                <w:szCs w:val="21"/>
                <w:highlight w:val="none"/>
              </w:rPr>
              <w:t>分</w:t>
            </w:r>
          </w:p>
        </w:tc>
        <w:tc>
          <w:tcPr>
            <w:tcW w:w="4867" w:type="dxa"/>
            <w:shd w:val="clear" w:color="auto" w:fill="auto"/>
            <w:noWrap w:val="0"/>
            <w:vAlign w:val="center"/>
          </w:tcPr>
          <w:p w14:paraId="6BC62E33">
            <w:pPr>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评委根据供应商针对本项目关键施工技术、工艺，以及项目实施重点、难点的识别精准度和解决方案的合理性、有效性进行综合打分：</w:t>
            </w:r>
          </w:p>
          <w:p w14:paraId="055F769D">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对关键施工技术、工艺把握准确，项目重点、难点识别精准，解决方案科学合理、针对性强的，得</w:t>
            </w:r>
            <w:r>
              <w:rPr>
                <w:rFonts w:hint="eastAsia" w:ascii="宋体" w:hAnsi="宋体" w:cs="宋体"/>
                <w:b w:val="0"/>
                <w:bCs w:val="0"/>
                <w:color w:val="auto"/>
                <w:sz w:val="21"/>
                <w:szCs w:val="21"/>
                <w:highlight w:val="none"/>
                <w:lang w:val="en-US" w:eastAsia="zh-CN" w:bidi="ar"/>
              </w:rPr>
              <w:t>5</w:t>
            </w:r>
            <w:r>
              <w:rPr>
                <w:rFonts w:hint="eastAsia" w:ascii="宋体" w:hAnsi="宋体" w:eastAsia="宋体" w:cs="宋体"/>
                <w:b w:val="0"/>
                <w:bCs w:val="0"/>
                <w:color w:val="auto"/>
                <w:sz w:val="21"/>
                <w:szCs w:val="21"/>
                <w:highlight w:val="none"/>
                <w:lang w:eastAsia="zh-CN" w:bidi="ar"/>
              </w:rPr>
              <w:t>分；</w:t>
            </w:r>
          </w:p>
          <w:p w14:paraId="568EF897">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对关键施工技术、工艺把握较准确，项目重点、难点识别较精准，解决方案较合理的，得</w:t>
            </w:r>
            <w:r>
              <w:rPr>
                <w:rFonts w:hint="eastAsia" w:ascii="宋体" w:hAnsi="宋体" w:cs="宋体"/>
                <w:b w:val="0"/>
                <w:bCs w:val="0"/>
                <w:color w:val="auto"/>
                <w:sz w:val="21"/>
                <w:szCs w:val="21"/>
                <w:highlight w:val="none"/>
                <w:lang w:val="en-US" w:eastAsia="zh-CN" w:bidi="ar"/>
              </w:rPr>
              <w:t>4</w:t>
            </w:r>
            <w:r>
              <w:rPr>
                <w:rFonts w:hint="eastAsia" w:ascii="宋体" w:hAnsi="宋体" w:eastAsia="宋体" w:cs="宋体"/>
                <w:b w:val="0"/>
                <w:bCs w:val="0"/>
                <w:color w:val="auto"/>
                <w:sz w:val="21"/>
                <w:szCs w:val="21"/>
                <w:highlight w:val="none"/>
                <w:lang w:eastAsia="zh-CN" w:bidi="ar"/>
              </w:rPr>
              <w:t>分；</w:t>
            </w:r>
          </w:p>
          <w:p w14:paraId="5F7A3D45">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对关键施工技术、工艺把握一般，项目重点、难点识别基本准确，解决方案一般的，得</w:t>
            </w:r>
            <w:r>
              <w:rPr>
                <w:rFonts w:hint="eastAsia" w:ascii="宋体" w:hAnsi="宋体" w:cs="宋体"/>
                <w:b w:val="0"/>
                <w:bCs w:val="0"/>
                <w:color w:val="auto"/>
                <w:sz w:val="21"/>
                <w:szCs w:val="21"/>
                <w:highlight w:val="none"/>
                <w:lang w:val="en-US" w:eastAsia="zh-CN" w:bidi="ar"/>
              </w:rPr>
              <w:t>3</w:t>
            </w:r>
            <w:r>
              <w:rPr>
                <w:rFonts w:hint="eastAsia" w:ascii="宋体" w:hAnsi="宋体" w:eastAsia="宋体" w:cs="宋体"/>
                <w:b w:val="0"/>
                <w:bCs w:val="0"/>
                <w:color w:val="auto"/>
                <w:sz w:val="21"/>
                <w:szCs w:val="21"/>
                <w:highlight w:val="none"/>
                <w:lang w:eastAsia="zh-CN" w:bidi="ar"/>
              </w:rPr>
              <w:t>分；</w:t>
            </w:r>
          </w:p>
          <w:p w14:paraId="1A8E96EA">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对关键施工技术、工艺把握不足，项目重点、难点识别针对性较弱，解决方案简单的，得2分；</w:t>
            </w:r>
          </w:p>
          <w:p w14:paraId="58A33F5E">
            <w:pPr>
              <w:numPr>
                <w:ilvl w:val="0"/>
                <w:numId w:val="0"/>
              </w:numPr>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bidi="ar"/>
              </w:rPr>
              <w:t>未提供解决方案或方案内容与本项目无关的，不得分。</w:t>
            </w:r>
          </w:p>
        </w:tc>
        <w:tc>
          <w:tcPr>
            <w:tcW w:w="2358" w:type="dxa"/>
            <w:noWrap w:val="0"/>
            <w:vAlign w:val="center"/>
          </w:tcPr>
          <w:p w14:paraId="255AB4EB">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5138F7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3" w:hRule="atLeast"/>
        </w:trPr>
        <w:tc>
          <w:tcPr>
            <w:tcW w:w="625" w:type="dxa"/>
            <w:shd w:val="clear" w:color="auto" w:fill="auto"/>
            <w:noWrap w:val="0"/>
            <w:vAlign w:val="center"/>
          </w:tcPr>
          <w:p w14:paraId="17633D4E">
            <w:pPr>
              <w:keepNext w:val="0"/>
              <w:keepLines w:val="0"/>
              <w:pageBreakBefore w:val="0"/>
              <w:spacing w:line="300" w:lineRule="exact"/>
              <w:ind w:firstLine="28"/>
              <w:jc w:val="center"/>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2.5</w:t>
            </w:r>
          </w:p>
        </w:tc>
        <w:tc>
          <w:tcPr>
            <w:tcW w:w="1187" w:type="dxa"/>
            <w:shd w:val="clear" w:color="auto" w:fill="auto"/>
            <w:noWrap w:val="0"/>
            <w:vAlign w:val="center"/>
          </w:tcPr>
          <w:p w14:paraId="21EFE17E">
            <w:pPr>
              <w:widowControl/>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质量保证措施</w:t>
            </w:r>
          </w:p>
        </w:tc>
        <w:tc>
          <w:tcPr>
            <w:tcW w:w="713" w:type="dxa"/>
            <w:shd w:val="clear" w:color="auto" w:fill="auto"/>
            <w:noWrap w:val="0"/>
            <w:vAlign w:val="center"/>
          </w:tcPr>
          <w:p w14:paraId="3361F14F">
            <w:pPr>
              <w:widowControl/>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5</w:t>
            </w:r>
            <w:r>
              <w:rPr>
                <w:rFonts w:hint="eastAsia" w:ascii="宋体" w:hAnsi="宋体" w:eastAsia="宋体" w:cs="宋体"/>
                <w:b/>
                <w:bCs/>
                <w:color w:val="auto"/>
                <w:kern w:val="0"/>
                <w:sz w:val="21"/>
                <w:szCs w:val="21"/>
                <w:highlight w:val="none"/>
              </w:rPr>
              <w:t>分</w:t>
            </w:r>
          </w:p>
        </w:tc>
        <w:tc>
          <w:tcPr>
            <w:tcW w:w="4867" w:type="dxa"/>
            <w:shd w:val="clear" w:color="auto" w:fill="auto"/>
            <w:noWrap w:val="0"/>
            <w:vAlign w:val="center"/>
          </w:tcPr>
          <w:p w14:paraId="39E9BCA4">
            <w:pPr>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评委根据供应商针对本项目提供的质量保证措施（含质保体系、技术保证、材料质量控制、验收流程等）的完整性、针对性和可操作性进行综合打分：</w:t>
            </w:r>
          </w:p>
          <w:p w14:paraId="7AA62585">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质保体系健全，技术保证措施具体，材料质量控制严格，验收流程规范，方案及措施内容明确、针对性强、可操作性强的，得</w:t>
            </w:r>
            <w:r>
              <w:rPr>
                <w:rFonts w:hint="eastAsia" w:ascii="宋体" w:hAnsi="宋体" w:cs="宋体"/>
                <w:b w:val="0"/>
                <w:bCs w:val="0"/>
                <w:color w:val="auto"/>
                <w:sz w:val="21"/>
                <w:szCs w:val="21"/>
                <w:highlight w:val="none"/>
                <w:lang w:val="en-US" w:eastAsia="zh-CN" w:bidi="ar"/>
              </w:rPr>
              <w:t>5</w:t>
            </w:r>
            <w:r>
              <w:rPr>
                <w:rFonts w:hint="eastAsia" w:ascii="宋体" w:hAnsi="宋体" w:eastAsia="宋体" w:cs="宋体"/>
                <w:b w:val="0"/>
                <w:bCs w:val="0"/>
                <w:color w:val="auto"/>
                <w:sz w:val="21"/>
                <w:szCs w:val="21"/>
                <w:highlight w:val="none"/>
                <w:lang w:eastAsia="zh-CN" w:bidi="ar"/>
              </w:rPr>
              <w:t>分；</w:t>
            </w:r>
          </w:p>
          <w:p w14:paraId="77E7E371">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质保体系较健全，技术保证措施较具体，材料质量控制较严格，方案及措施内容较为完整、有一定针对性、可操作性的，得</w:t>
            </w:r>
            <w:r>
              <w:rPr>
                <w:rFonts w:hint="eastAsia" w:ascii="宋体" w:hAnsi="宋体" w:cs="宋体"/>
                <w:b w:val="0"/>
                <w:bCs w:val="0"/>
                <w:color w:val="auto"/>
                <w:sz w:val="21"/>
                <w:szCs w:val="21"/>
                <w:highlight w:val="none"/>
                <w:lang w:val="en-US" w:eastAsia="zh-CN" w:bidi="ar"/>
              </w:rPr>
              <w:t>4</w:t>
            </w:r>
            <w:r>
              <w:rPr>
                <w:rFonts w:hint="eastAsia" w:ascii="宋体" w:hAnsi="宋体" w:eastAsia="宋体" w:cs="宋体"/>
                <w:b w:val="0"/>
                <w:bCs w:val="0"/>
                <w:color w:val="auto"/>
                <w:sz w:val="21"/>
                <w:szCs w:val="21"/>
                <w:highlight w:val="none"/>
                <w:lang w:eastAsia="zh-CN" w:bidi="ar"/>
              </w:rPr>
              <w:t>分；</w:t>
            </w:r>
          </w:p>
          <w:p w14:paraId="15D659F0">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质保体系基本健全，技术保证措施简单，材料质量控制流程基本完善，方案及措施内容简单，针对性及可操作性一般的，得</w:t>
            </w:r>
            <w:r>
              <w:rPr>
                <w:rFonts w:hint="eastAsia" w:ascii="宋体" w:hAnsi="宋体" w:cs="宋体"/>
                <w:b w:val="0"/>
                <w:bCs w:val="0"/>
                <w:color w:val="auto"/>
                <w:sz w:val="21"/>
                <w:szCs w:val="21"/>
                <w:highlight w:val="none"/>
                <w:lang w:val="en-US" w:eastAsia="zh-CN" w:bidi="ar"/>
              </w:rPr>
              <w:t>3</w:t>
            </w:r>
            <w:r>
              <w:rPr>
                <w:rFonts w:hint="eastAsia" w:ascii="宋体" w:hAnsi="宋体" w:eastAsia="宋体" w:cs="宋体"/>
                <w:b w:val="0"/>
                <w:bCs w:val="0"/>
                <w:color w:val="auto"/>
                <w:sz w:val="21"/>
                <w:szCs w:val="21"/>
                <w:highlight w:val="none"/>
                <w:lang w:eastAsia="zh-CN" w:bidi="ar"/>
              </w:rPr>
              <w:t>分；</w:t>
            </w:r>
          </w:p>
          <w:p w14:paraId="0EBE6153">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质保体系不健全，技术保证措施缺失，材料质量控制流程不完善，方案及措施内容缺失，针对性及可操作性差的，得</w:t>
            </w:r>
            <w:r>
              <w:rPr>
                <w:rFonts w:hint="eastAsia" w:ascii="宋体" w:hAnsi="宋体" w:cs="宋体"/>
                <w:b w:val="0"/>
                <w:bCs w:val="0"/>
                <w:color w:val="auto"/>
                <w:sz w:val="21"/>
                <w:szCs w:val="21"/>
                <w:highlight w:val="none"/>
                <w:lang w:val="en-US" w:eastAsia="zh-CN" w:bidi="ar"/>
              </w:rPr>
              <w:t>2</w:t>
            </w:r>
            <w:r>
              <w:rPr>
                <w:rFonts w:hint="eastAsia" w:ascii="宋体" w:hAnsi="宋体" w:eastAsia="宋体" w:cs="宋体"/>
                <w:b w:val="0"/>
                <w:bCs w:val="0"/>
                <w:color w:val="auto"/>
                <w:sz w:val="21"/>
                <w:szCs w:val="21"/>
                <w:highlight w:val="none"/>
                <w:lang w:eastAsia="zh-CN" w:bidi="ar"/>
              </w:rPr>
              <w:t>分；</w:t>
            </w:r>
          </w:p>
          <w:p w14:paraId="35126D58">
            <w:pPr>
              <w:numPr>
                <w:ilvl w:val="0"/>
                <w:numId w:val="0"/>
              </w:numPr>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bidi="ar"/>
              </w:rPr>
              <w:t>未提供质量保证措施或方案内容与本项目无关的，不得分。</w:t>
            </w:r>
          </w:p>
        </w:tc>
        <w:tc>
          <w:tcPr>
            <w:tcW w:w="2358" w:type="dxa"/>
            <w:noWrap w:val="0"/>
            <w:vAlign w:val="center"/>
          </w:tcPr>
          <w:p w14:paraId="16443FBF">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26FF2E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3" w:hRule="atLeast"/>
        </w:trPr>
        <w:tc>
          <w:tcPr>
            <w:tcW w:w="625" w:type="dxa"/>
            <w:shd w:val="clear" w:color="auto" w:fill="auto"/>
            <w:noWrap w:val="0"/>
            <w:vAlign w:val="center"/>
          </w:tcPr>
          <w:p w14:paraId="635224B5">
            <w:pPr>
              <w:keepNext w:val="0"/>
              <w:keepLines w:val="0"/>
              <w:pageBreakBefore w:val="0"/>
              <w:spacing w:line="300" w:lineRule="exact"/>
              <w:ind w:firstLine="28"/>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2.6</w:t>
            </w:r>
          </w:p>
        </w:tc>
        <w:tc>
          <w:tcPr>
            <w:tcW w:w="1187" w:type="dxa"/>
            <w:shd w:val="clear" w:color="auto" w:fill="auto"/>
            <w:noWrap w:val="0"/>
            <w:vAlign w:val="center"/>
          </w:tcPr>
          <w:p w14:paraId="4CD74518">
            <w:pPr>
              <w:widowControl/>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安全保证及文明施工</w:t>
            </w:r>
          </w:p>
        </w:tc>
        <w:tc>
          <w:tcPr>
            <w:tcW w:w="713" w:type="dxa"/>
            <w:shd w:val="clear" w:color="auto" w:fill="auto"/>
            <w:noWrap w:val="0"/>
            <w:vAlign w:val="center"/>
          </w:tcPr>
          <w:p w14:paraId="4DFB5730">
            <w:pPr>
              <w:widowControl/>
              <w:jc w:val="center"/>
              <w:rPr>
                <w:rFonts w:hint="eastAsia" w:ascii="宋体" w:hAnsi="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8</w:t>
            </w:r>
            <w:r>
              <w:rPr>
                <w:rFonts w:hint="eastAsia" w:ascii="宋体" w:hAnsi="宋体" w:eastAsia="宋体" w:cs="宋体"/>
                <w:b/>
                <w:bCs/>
                <w:color w:val="auto"/>
                <w:sz w:val="21"/>
                <w:szCs w:val="21"/>
                <w:highlight w:val="none"/>
              </w:rPr>
              <w:t>分</w:t>
            </w:r>
          </w:p>
        </w:tc>
        <w:tc>
          <w:tcPr>
            <w:tcW w:w="4867" w:type="dxa"/>
            <w:shd w:val="clear" w:color="auto" w:fill="auto"/>
            <w:noWrap w:val="0"/>
            <w:vAlign w:val="center"/>
          </w:tcPr>
          <w:p w14:paraId="7BF0164E">
            <w:pPr>
              <w:rPr>
                <w:rFonts w:hint="eastAsia" w:ascii="宋体" w:hAnsi="宋体" w:eastAsia="宋体" w:cs="宋体"/>
                <w:b/>
                <w:bCs/>
                <w:color w:val="auto"/>
                <w:spacing w:val="-4"/>
                <w:sz w:val="21"/>
                <w:szCs w:val="21"/>
                <w:highlight w:val="none"/>
                <w:lang w:eastAsia="zh-CN"/>
              </w:rPr>
            </w:pPr>
            <w:r>
              <w:rPr>
                <w:rFonts w:hint="eastAsia" w:ascii="宋体" w:hAnsi="宋体" w:eastAsia="宋体" w:cs="宋体"/>
                <w:b/>
                <w:bCs/>
                <w:color w:val="auto"/>
                <w:spacing w:val="-4"/>
                <w:sz w:val="21"/>
                <w:szCs w:val="21"/>
                <w:highlight w:val="none"/>
                <w:lang w:eastAsia="zh-CN"/>
              </w:rPr>
              <w:t>评委根据供应商针对本项目提供的安全施工保证措施、文明施工措施、绿色施工措施、环境保护措施和消防措施的规范性、完善性和可操作性进行综合打分：</w:t>
            </w:r>
          </w:p>
          <w:p w14:paraId="3EA9F46A">
            <w:pPr>
              <w:numPr>
                <w:ilvl w:val="0"/>
                <w:numId w:val="0"/>
              </w:numPr>
              <w:rPr>
                <w:rFonts w:hint="eastAsia" w:ascii="宋体" w:hAnsi="宋体" w:eastAsia="宋体" w:cs="宋体"/>
                <w:b w:val="0"/>
                <w:bCs w:val="0"/>
                <w:color w:val="auto"/>
                <w:spacing w:val="-4"/>
                <w:sz w:val="21"/>
                <w:szCs w:val="21"/>
                <w:highlight w:val="none"/>
                <w:lang w:eastAsia="zh-CN"/>
              </w:rPr>
            </w:pPr>
            <w:r>
              <w:rPr>
                <w:rFonts w:hint="eastAsia" w:ascii="宋体" w:hAnsi="宋体" w:eastAsia="宋体" w:cs="宋体"/>
                <w:b w:val="0"/>
                <w:bCs w:val="0"/>
                <w:color w:val="auto"/>
                <w:spacing w:val="-4"/>
                <w:sz w:val="21"/>
                <w:szCs w:val="21"/>
                <w:highlight w:val="none"/>
                <w:lang w:eastAsia="zh-CN"/>
              </w:rPr>
              <w:t>安全保证及文明施工措施规范合理，绿色施工与环境保护措施完善，消防措施到位，标准化体系建设完善、各项措施可操作性强的，得</w:t>
            </w:r>
            <w:r>
              <w:rPr>
                <w:rFonts w:hint="eastAsia" w:ascii="宋体" w:hAnsi="宋体" w:cs="宋体"/>
                <w:b w:val="0"/>
                <w:bCs w:val="0"/>
                <w:color w:val="auto"/>
                <w:spacing w:val="-4"/>
                <w:sz w:val="21"/>
                <w:szCs w:val="21"/>
                <w:highlight w:val="none"/>
                <w:lang w:val="en-US" w:eastAsia="zh-CN"/>
              </w:rPr>
              <w:t>8</w:t>
            </w:r>
            <w:r>
              <w:rPr>
                <w:rFonts w:hint="eastAsia" w:ascii="宋体" w:hAnsi="宋体" w:eastAsia="宋体" w:cs="宋体"/>
                <w:b w:val="0"/>
                <w:bCs w:val="0"/>
                <w:color w:val="auto"/>
                <w:spacing w:val="-4"/>
                <w:sz w:val="21"/>
                <w:szCs w:val="21"/>
                <w:highlight w:val="none"/>
                <w:lang w:eastAsia="zh-CN"/>
              </w:rPr>
              <w:t>分；</w:t>
            </w:r>
          </w:p>
          <w:p w14:paraId="47E98939">
            <w:pPr>
              <w:numPr>
                <w:ilvl w:val="0"/>
                <w:numId w:val="0"/>
              </w:numPr>
              <w:ind w:leftChars="0"/>
              <w:rPr>
                <w:rFonts w:hint="eastAsia" w:ascii="宋体" w:hAnsi="宋体" w:eastAsia="宋体" w:cs="宋体"/>
                <w:b w:val="0"/>
                <w:bCs w:val="0"/>
                <w:color w:val="auto"/>
                <w:spacing w:val="-4"/>
                <w:sz w:val="21"/>
                <w:szCs w:val="21"/>
                <w:highlight w:val="none"/>
                <w:lang w:eastAsia="zh-CN"/>
              </w:rPr>
            </w:pPr>
            <w:r>
              <w:rPr>
                <w:rFonts w:hint="eastAsia" w:ascii="宋体" w:hAnsi="宋体" w:eastAsia="宋体" w:cs="宋体"/>
                <w:b w:val="0"/>
                <w:bCs w:val="0"/>
                <w:color w:val="auto"/>
                <w:spacing w:val="-4"/>
                <w:sz w:val="21"/>
                <w:szCs w:val="21"/>
                <w:highlight w:val="none"/>
                <w:lang w:eastAsia="zh-CN"/>
              </w:rPr>
              <w:t>安全保证及文明施工措施完整，绿色施工与环境保护措施较完善，消防措施基本到位，标准化体系建设较完整、各项措施可操作性合理的，得</w:t>
            </w:r>
            <w:r>
              <w:rPr>
                <w:rFonts w:hint="eastAsia" w:ascii="宋体" w:hAnsi="宋体" w:cs="宋体"/>
                <w:b w:val="0"/>
                <w:bCs w:val="0"/>
                <w:color w:val="auto"/>
                <w:spacing w:val="-4"/>
                <w:sz w:val="21"/>
                <w:szCs w:val="21"/>
                <w:highlight w:val="none"/>
                <w:lang w:val="en-US" w:eastAsia="zh-CN"/>
              </w:rPr>
              <w:t>6</w:t>
            </w:r>
            <w:r>
              <w:rPr>
                <w:rFonts w:hint="eastAsia" w:ascii="宋体" w:hAnsi="宋体" w:eastAsia="宋体" w:cs="宋体"/>
                <w:b w:val="0"/>
                <w:bCs w:val="0"/>
                <w:color w:val="auto"/>
                <w:spacing w:val="-4"/>
                <w:sz w:val="21"/>
                <w:szCs w:val="21"/>
                <w:highlight w:val="none"/>
                <w:lang w:eastAsia="zh-CN"/>
              </w:rPr>
              <w:t>分；</w:t>
            </w:r>
          </w:p>
          <w:p w14:paraId="57E6D147">
            <w:pPr>
              <w:numPr>
                <w:ilvl w:val="0"/>
                <w:numId w:val="0"/>
              </w:numPr>
              <w:ind w:leftChars="0"/>
              <w:rPr>
                <w:rFonts w:hint="eastAsia" w:ascii="宋体" w:hAnsi="宋体" w:eastAsia="宋体" w:cs="宋体"/>
                <w:b w:val="0"/>
                <w:bCs w:val="0"/>
                <w:color w:val="auto"/>
                <w:spacing w:val="-4"/>
                <w:sz w:val="21"/>
                <w:szCs w:val="21"/>
                <w:highlight w:val="none"/>
                <w:lang w:eastAsia="zh-CN"/>
              </w:rPr>
            </w:pPr>
            <w:r>
              <w:rPr>
                <w:rFonts w:hint="eastAsia" w:ascii="宋体" w:hAnsi="宋体" w:eastAsia="宋体" w:cs="宋体"/>
                <w:b w:val="0"/>
                <w:bCs w:val="0"/>
                <w:color w:val="auto"/>
                <w:spacing w:val="-4"/>
                <w:sz w:val="21"/>
                <w:szCs w:val="21"/>
                <w:highlight w:val="none"/>
                <w:lang w:eastAsia="zh-CN"/>
              </w:rPr>
              <w:t>安全保证及文明施工措施基本完整，绿色施工与环境保护措施一般，消防措施基本满足要求，标准化体系建设一般、各项措施可操作性一般的，得</w:t>
            </w:r>
            <w:r>
              <w:rPr>
                <w:rFonts w:hint="eastAsia" w:ascii="宋体" w:hAnsi="宋体" w:cs="宋体"/>
                <w:b w:val="0"/>
                <w:bCs w:val="0"/>
                <w:color w:val="auto"/>
                <w:spacing w:val="-4"/>
                <w:sz w:val="21"/>
                <w:szCs w:val="21"/>
                <w:highlight w:val="none"/>
                <w:lang w:val="en-US" w:eastAsia="zh-CN"/>
              </w:rPr>
              <w:t>4</w:t>
            </w:r>
            <w:r>
              <w:rPr>
                <w:rFonts w:hint="eastAsia" w:ascii="宋体" w:hAnsi="宋体" w:eastAsia="宋体" w:cs="宋体"/>
                <w:b w:val="0"/>
                <w:bCs w:val="0"/>
                <w:color w:val="auto"/>
                <w:spacing w:val="-4"/>
                <w:sz w:val="21"/>
                <w:szCs w:val="21"/>
                <w:highlight w:val="none"/>
                <w:lang w:eastAsia="zh-CN"/>
              </w:rPr>
              <w:t>分；</w:t>
            </w:r>
          </w:p>
          <w:p w14:paraId="0DB35D05">
            <w:pPr>
              <w:numPr>
                <w:ilvl w:val="0"/>
                <w:numId w:val="0"/>
              </w:numPr>
              <w:ind w:left="0" w:leftChars="0" w:firstLine="0" w:firstLineChars="0"/>
              <w:rPr>
                <w:rFonts w:hint="eastAsia" w:ascii="宋体" w:hAnsi="宋体" w:eastAsia="宋体" w:cs="宋体"/>
                <w:b/>
                <w:bCs/>
                <w:color w:val="auto"/>
                <w:sz w:val="21"/>
                <w:szCs w:val="21"/>
                <w:highlight w:val="none"/>
                <w:lang w:val="zh-CN" w:eastAsia="zh-CN"/>
              </w:rPr>
            </w:pPr>
            <w:r>
              <w:rPr>
                <w:rFonts w:hint="eastAsia" w:ascii="宋体" w:hAnsi="宋体" w:eastAsia="宋体" w:cs="宋体"/>
                <w:b w:val="0"/>
                <w:bCs w:val="0"/>
                <w:color w:val="auto"/>
                <w:spacing w:val="-4"/>
                <w:sz w:val="21"/>
                <w:szCs w:val="21"/>
                <w:highlight w:val="none"/>
                <w:lang w:eastAsia="zh-CN"/>
              </w:rPr>
              <w:t>未提供相关措施或措施内容与本项目无关的，不得分。</w:t>
            </w:r>
          </w:p>
        </w:tc>
        <w:tc>
          <w:tcPr>
            <w:tcW w:w="2358" w:type="dxa"/>
            <w:noWrap w:val="0"/>
            <w:vAlign w:val="center"/>
          </w:tcPr>
          <w:p w14:paraId="1D44DC7F">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542468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3" w:hRule="atLeast"/>
        </w:trPr>
        <w:tc>
          <w:tcPr>
            <w:tcW w:w="625" w:type="dxa"/>
            <w:shd w:val="clear" w:color="auto" w:fill="auto"/>
            <w:noWrap w:val="0"/>
            <w:vAlign w:val="center"/>
          </w:tcPr>
          <w:p w14:paraId="4F750862">
            <w:pPr>
              <w:keepNext w:val="0"/>
              <w:keepLines w:val="0"/>
              <w:pageBreakBefore w:val="0"/>
              <w:spacing w:line="300" w:lineRule="exact"/>
              <w:ind w:firstLine="28"/>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2.7</w:t>
            </w:r>
          </w:p>
        </w:tc>
        <w:tc>
          <w:tcPr>
            <w:tcW w:w="1187" w:type="dxa"/>
            <w:shd w:val="clear" w:color="auto" w:fill="auto"/>
            <w:noWrap w:val="0"/>
            <w:vAlign w:val="center"/>
          </w:tcPr>
          <w:p w14:paraId="225A1E1E">
            <w:pPr>
              <w:widowControl/>
              <w:jc w:val="center"/>
              <w:rPr>
                <w:rFonts w:hint="eastAsia" w:ascii="宋体" w:hAnsi="宋体" w:eastAsia="宋体" w:cs="宋体"/>
                <w:color w:val="auto"/>
                <w:sz w:val="21"/>
                <w:szCs w:val="21"/>
                <w:highlight w:val="none"/>
              </w:rPr>
            </w:pPr>
            <w:r>
              <w:rPr>
                <w:rFonts w:hint="eastAsia" w:ascii="宋体" w:hAnsi="宋体" w:eastAsia="宋体" w:cs="宋体"/>
                <w:b/>
                <w:bCs/>
                <w:snapToGrid w:val="0"/>
                <w:color w:val="auto"/>
                <w:kern w:val="0"/>
                <w:sz w:val="21"/>
                <w:szCs w:val="21"/>
                <w:highlight w:val="none"/>
              </w:rPr>
              <w:t xml:space="preserve"> 质保期服务方案</w:t>
            </w:r>
          </w:p>
        </w:tc>
        <w:tc>
          <w:tcPr>
            <w:tcW w:w="713" w:type="dxa"/>
            <w:shd w:val="clear" w:color="auto" w:fill="auto"/>
            <w:noWrap w:val="0"/>
            <w:vAlign w:val="center"/>
          </w:tcPr>
          <w:p w14:paraId="7B95226E">
            <w:pPr>
              <w:widowControl/>
              <w:jc w:val="center"/>
              <w:rPr>
                <w:rFonts w:hint="eastAsia" w:ascii="宋体" w:hAnsi="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8</w:t>
            </w:r>
            <w:r>
              <w:rPr>
                <w:rFonts w:hint="eastAsia" w:ascii="宋体" w:hAnsi="宋体" w:eastAsia="宋体" w:cs="宋体"/>
                <w:b/>
                <w:bCs/>
                <w:color w:val="auto"/>
                <w:kern w:val="0"/>
                <w:sz w:val="21"/>
                <w:szCs w:val="21"/>
                <w:highlight w:val="none"/>
              </w:rPr>
              <w:t>分</w:t>
            </w:r>
          </w:p>
        </w:tc>
        <w:tc>
          <w:tcPr>
            <w:tcW w:w="4867" w:type="dxa"/>
            <w:shd w:val="clear" w:color="auto" w:fill="auto"/>
            <w:noWrap w:val="0"/>
            <w:vAlign w:val="center"/>
          </w:tcPr>
          <w:p w14:paraId="62258514">
            <w:pPr>
              <w:widowControl/>
              <w:jc w:val="left"/>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评委根据供应商针对本项目制定的质保期服务方案（含服务人员配置、服务响应机制、故障处理流程、质保期内维护计划等）的完整性、合理性和可行性进行综合打分：</w:t>
            </w:r>
          </w:p>
          <w:p w14:paraId="6A6EFE57">
            <w:pPr>
              <w:widowControl/>
              <w:numPr>
                <w:ilvl w:val="0"/>
                <w:numId w:val="0"/>
              </w:numPr>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提供了完整的质保期服务人员配置、服务响应机制、故障解决流程和维护计划，方案完整合理、切实可行的，得</w:t>
            </w:r>
            <w:r>
              <w:rPr>
                <w:rFonts w:hint="eastAsia" w:ascii="宋体" w:hAnsi="宋体" w:cs="宋体"/>
                <w:b w:val="0"/>
                <w:bCs w:val="0"/>
                <w:color w:val="auto"/>
                <w:sz w:val="21"/>
                <w:szCs w:val="21"/>
                <w:highlight w:val="none"/>
                <w:lang w:val="en-US" w:eastAsia="zh-CN" w:bidi="ar"/>
              </w:rPr>
              <w:t>8</w:t>
            </w:r>
            <w:r>
              <w:rPr>
                <w:rFonts w:hint="eastAsia" w:ascii="宋体" w:hAnsi="宋体" w:eastAsia="宋体" w:cs="宋体"/>
                <w:b w:val="0"/>
                <w:bCs w:val="0"/>
                <w:color w:val="auto"/>
                <w:sz w:val="21"/>
                <w:szCs w:val="21"/>
                <w:highlight w:val="none"/>
                <w:lang w:eastAsia="zh-CN" w:bidi="ar"/>
              </w:rPr>
              <w:t>分；</w:t>
            </w:r>
          </w:p>
          <w:p w14:paraId="5340F747">
            <w:pPr>
              <w:widowControl/>
              <w:numPr>
                <w:ilvl w:val="0"/>
                <w:numId w:val="0"/>
              </w:numPr>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提供了完整的质保期服务人员配置、服务响应机制、故障解决流程和维护计划，但方案内容一般、较可行的，得</w:t>
            </w:r>
            <w:r>
              <w:rPr>
                <w:rFonts w:hint="eastAsia" w:ascii="宋体" w:hAnsi="宋体" w:cs="宋体"/>
                <w:b w:val="0"/>
                <w:bCs w:val="0"/>
                <w:color w:val="auto"/>
                <w:sz w:val="21"/>
                <w:szCs w:val="21"/>
                <w:highlight w:val="none"/>
                <w:lang w:val="en-US" w:eastAsia="zh-CN" w:bidi="ar"/>
              </w:rPr>
              <w:t>6</w:t>
            </w:r>
            <w:r>
              <w:rPr>
                <w:rFonts w:hint="eastAsia" w:ascii="宋体" w:hAnsi="宋体" w:eastAsia="宋体" w:cs="宋体"/>
                <w:b w:val="0"/>
                <w:bCs w:val="0"/>
                <w:color w:val="auto"/>
                <w:sz w:val="21"/>
                <w:szCs w:val="21"/>
                <w:highlight w:val="none"/>
                <w:lang w:eastAsia="zh-CN" w:bidi="ar"/>
              </w:rPr>
              <w:t>分；</w:t>
            </w:r>
          </w:p>
          <w:p w14:paraId="55F75C66">
            <w:pPr>
              <w:widowControl/>
              <w:numPr>
                <w:ilvl w:val="0"/>
                <w:numId w:val="0"/>
              </w:numPr>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质保期服务方案内容简单，表述不完整，综合评定一般的，得</w:t>
            </w:r>
            <w:r>
              <w:rPr>
                <w:rFonts w:hint="eastAsia" w:ascii="宋体" w:hAnsi="宋体" w:cs="宋体"/>
                <w:b w:val="0"/>
                <w:bCs w:val="0"/>
                <w:color w:val="auto"/>
                <w:sz w:val="21"/>
                <w:szCs w:val="21"/>
                <w:highlight w:val="none"/>
                <w:lang w:val="en-US" w:eastAsia="zh-CN" w:bidi="ar"/>
              </w:rPr>
              <w:t>4</w:t>
            </w:r>
            <w:r>
              <w:rPr>
                <w:rFonts w:hint="eastAsia" w:ascii="宋体" w:hAnsi="宋体" w:eastAsia="宋体" w:cs="宋体"/>
                <w:b w:val="0"/>
                <w:bCs w:val="0"/>
                <w:color w:val="auto"/>
                <w:sz w:val="21"/>
                <w:szCs w:val="21"/>
                <w:highlight w:val="none"/>
                <w:lang w:eastAsia="zh-CN" w:bidi="ar"/>
              </w:rPr>
              <w:t>分；</w:t>
            </w:r>
          </w:p>
          <w:p w14:paraId="5AE09BE8">
            <w:pPr>
              <w:widowControl/>
              <w:numPr>
                <w:ilvl w:val="0"/>
                <w:numId w:val="0"/>
              </w:numPr>
              <w:ind w:left="0" w:leftChars="0" w:firstLine="0" w:firstLineChars="0"/>
              <w:jc w:val="left"/>
              <w:rPr>
                <w:rFonts w:hint="eastAsia" w:ascii="宋体" w:hAnsi="宋体" w:eastAsia="宋体" w:cs="宋体"/>
                <w:b/>
                <w:bCs/>
                <w:color w:val="auto"/>
                <w:sz w:val="21"/>
                <w:szCs w:val="21"/>
                <w:highlight w:val="none"/>
                <w:lang w:val="zh-CN" w:eastAsia="zh-CN"/>
              </w:rPr>
            </w:pPr>
            <w:r>
              <w:rPr>
                <w:rFonts w:hint="eastAsia" w:ascii="宋体" w:hAnsi="宋体" w:eastAsia="宋体" w:cs="宋体"/>
                <w:b w:val="0"/>
                <w:bCs w:val="0"/>
                <w:color w:val="auto"/>
                <w:sz w:val="21"/>
                <w:szCs w:val="21"/>
                <w:highlight w:val="none"/>
                <w:lang w:eastAsia="zh-CN" w:bidi="ar"/>
              </w:rPr>
              <w:t>未提供质保期服务方案或方案内容与本项目无关的，不得分。</w:t>
            </w:r>
            <w:r>
              <w:rPr>
                <w:rFonts w:hint="eastAsia" w:ascii="宋体" w:hAnsi="宋体" w:eastAsia="宋体" w:cs="宋体"/>
                <w:b/>
                <w:bCs/>
                <w:color w:val="auto"/>
                <w:sz w:val="21"/>
                <w:szCs w:val="21"/>
                <w:highlight w:val="none"/>
                <w:lang w:eastAsia="zh-CN" w:bidi="ar"/>
              </w:rPr>
              <w:t xml:space="preserve"> </w:t>
            </w:r>
          </w:p>
        </w:tc>
        <w:tc>
          <w:tcPr>
            <w:tcW w:w="2358" w:type="dxa"/>
            <w:noWrap w:val="0"/>
            <w:vAlign w:val="center"/>
          </w:tcPr>
          <w:p w14:paraId="6B3E47B5">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40A989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625" w:type="dxa"/>
            <w:shd w:val="clear" w:color="auto" w:fill="auto"/>
            <w:noWrap w:val="0"/>
            <w:vAlign w:val="center"/>
          </w:tcPr>
          <w:p w14:paraId="2066EF44">
            <w:pPr>
              <w:keepNext w:val="0"/>
              <w:keepLines w:val="0"/>
              <w:pageBreakBefore w:val="0"/>
              <w:spacing w:line="32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w:t>
            </w:r>
          </w:p>
        </w:tc>
        <w:tc>
          <w:tcPr>
            <w:tcW w:w="1187" w:type="dxa"/>
            <w:shd w:val="clear" w:color="auto" w:fill="auto"/>
            <w:noWrap w:val="0"/>
            <w:vAlign w:val="center"/>
          </w:tcPr>
          <w:p w14:paraId="5340CD5D">
            <w:pPr>
              <w:keepNext w:val="0"/>
              <w:keepLines w:val="0"/>
              <w:pageBreakBefore w:val="0"/>
              <w:spacing w:line="32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客观分</w:t>
            </w:r>
          </w:p>
        </w:tc>
        <w:tc>
          <w:tcPr>
            <w:tcW w:w="713" w:type="dxa"/>
            <w:shd w:val="clear" w:color="auto" w:fill="auto"/>
            <w:noWrap w:val="0"/>
            <w:vAlign w:val="center"/>
          </w:tcPr>
          <w:p w14:paraId="52F298D9">
            <w:pPr>
              <w:keepNext w:val="0"/>
              <w:keepLines w:val="0"/>
              <w:pageBreakBefore w:val="0"/>
              <w:spacing w:line="320" w:lineRule="exact"/>
              <w:ind w:firstLine="28"/>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30</w:t>
            </w:r>
          </w:p>
        </w:tc>
        <w:tc>
          <w:tcPr>
            <w:tcW w:w="4867" w:type="dxa"/>
            <w:shd w:val="clear" w:color="auto" w:fill="auto"/>
            <w:noWrap w:val="0"/>
            <w:vAlign w:val="center"/>
          </w:tcPr>
          <w:p w14:paraId="60843725">
            <w:pPr>
              <w:keepNext w:val="0"/>
              <w:keepLines w:val="0"/>
              <w:pageBreakBefore w:val="0"/>
              <w:spacing w:line="320" w:lineRule="exact"/>
              <w:rPr>
                <w:rFonts w:hint="eastAsia" w:ascii="宋体" w:hAnsi="宋体" w:eastAsia="宋体" w:cs="宋体"/>
                <w:color w:val="auto"/>
                <w:sz w:val="21"/>
                <w:szCs w:val="21"/>
                <w:highlight w:val="none"/>
                <w:lang w:val="zh-CN"/>
              </w:rPr>
            </w:pPr>
          </w:p>
        </w:tc>
        <w:tc>
          <w:tcPr>
            <w:tcW w:w="2358" w:type="dxa"/>
            <w:noWrap w:val="0"/>
            <w:vAlign w:val="center"/>
          </w:tcPr>
          <w:p w14:paraId="44931D3D">
            <w:pPr>
              <w:keepNext w:val="0"/>
              <w:keepLines w:val="0"/>
              <w:pageBreakBefore w:val="0"/>
              <w:spacing w:line="320" w:lineRule="exact"/>
              <w:ind w:left="-38"/>
              <w:rPr>
                <w:rFonts w:hint="eastAsia" w:ascii="宋体" w:hAnsi="宋体" w:eastAsia="宋体" w:cs="宋体"/>
                <w:color w:val="auto"/>
                <w:sz w:val="21"/>
                <w:szCs w:val="21"/>
                <w:highlight w:val="none"/>
              </w:rPr>
            </w:pPr>
          </w:p>
        </w:tc>
      </w:tr>
      <w:tr w14:paraId="2CCF5C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8" w:hRule="atLeast"/>
        </w:trPr>
        <w:tc>
          <w:tcPr>
            <w:tcW w:w="625" w:type="dxa"/>
            <w:shd w:val="clear" w:color="auto" w:fill="auto"/>
            <w:noWrap w:val="0"/>
            <w:vAlign w:val="center"/>
          </w:tcPr>
          <w:p w14:paraId="606B0A98">
            <w:pPr>
              <w:keepNext w:val="0"/>
              <w:keepLines w:val="0"/>
              <w:pageBreakBefore w:val="0"/>
              <w:spacing w:line="32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3.1</w:t>
            </w:r>
          </w:p>
        </w:tc>
        <w:tc>
          <w:tcPr>
            <w:tcW w:w="1187" w:type="dxa"/>
            <w:shd w:val="clear" w:color="auto" w:fill="auto"/>
            <w:noWrap w:val="0"/>
            <w:vAlign w:val="center"/>
          </w:tcPr>
          <w:p w14:paraId="0DC953E9">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kern w:val="0"/>
                <w:sz w:val="21"/>
                <w:szCs w:val="21"/>
                <w:highlight w:val="none"/>
              </w:rPr>
              <w:t>业绩</w:t>
            </w:r>
          </w:p>
        </w:tc>
        <w:tc>
          <w:tcPr>
            <w:tcW w:w="713" w:type="dxa"/>
            <w:shd w:val="clear" w:color="auto" w:fill="auto"/>
            <w:noWrap w:val="0"/>
            <w:vAlign w:val="center"/>
          </w:tcPr>
          <w:p w14:paraId="17B0F909">
            <w:pPr>
              <w:widowControl/>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12</w:t>
            </w:r>
          </w:p>
        </w:tc>
        <w:tc>
          <w:tcPr>
            <w:tcW w:w="4867" w:type="dxa"/>
            <w:shd w:val="clear" w:color="auto" w:fill="auto"/>
            <w:noWrap w:val="0"/>
            <w:vAlign w:val="center"/>
          </w:tcPr>
          <w:p w14:paraId="144026A9">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供应商自202</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zh-CN"/>
              </w:rPr>
              <w:t>年1月1日至本项目磋商公告发布之日止，具有</w:t>
            </w:r>
            <w:r>
              <w:rPr>
                <w:rFonts w:hint="eastAsia" w:ascii="宋体" w:hAnsi="宋体" w:cs="宋体"/>
                <w:color w:val="auto"/>
                <w:sz w:val="21"/>
                <w:szCs w:val="21"/>
                <w:highlight w:val="none"/>
                <w:lang w:val="en-US" w:eastAsia="zh-CN"/>
              </w:rPr>
              <w:t>市政工程</w:t>
            </w:r>
            <w:r>
              <w:rPr>
                <w:rFonts w:hint="eastAsia" w:ascii="宋体" w:hAnsi="宋体" w:eastAsia="宋体" w:cs="宋体"/>
                <w:color w:val="auto"/>
                <w:sz w:val="21"/>
                <w:szCs w:val="21"/>
                <w:highlight w:val="none"/>
                <w:lang w:val="zh-CN"/>
              </w:rPr>
              <w:t>类似项目业绩的，每提供1份有效业绩得</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zh-CN"/>
              </w:rPr>
              <w:t>分，本项最高得</w:t>
            </w:r>
            <w:r>
              <w:rPr>
                <w:rFonts w:hint="eastAsia" w:ascii="宋体" w:hAnsi="宋体" w:cs="宋体"/>
                <w:color w:val="auto"/>
                <w:sz w:val="21"/>
                <w:szCs w:val="21"/>
                <w:highlight w:val="none"/>
                <w:lang w:val="en-US" w:eastAsia="zh-CN"/>
              </w:rPr>
              <w:t>12</w:t>
            </w:r>
            <w:r>
              <w:rPr>
                <w:rFonts w:hint="eastAsia" w:ascii="宋体" w:hAnsi="宋体" w:eastAsia="宋体" w:cs="宋体"/>
                <w:color w:val="auto"/>
                <w:sz w:val="21"/>
                <w:szCs w:val="21"/>
                <w:highlight w:val="none"/>
                <w:lang w:val="zh-CN"/>
              </w:rPr>
              <w:t>分。</w:t>
            </w:r>
          </w:p>
          <w:p w14:paraId="42FAEE0E">
            <w:pPr>
              <w:rPr>
                <w:rFonts w:hint="default" w:ascii="宋体" w:hAnsi="宋体" w:eastAsia="宋体" w:cs="宋体"/>
                <w:b w:val="0"/>
                <w:bCs w:val="0"/>
                <w:color w:val="auto"/>
                <w:sz w:val="21"/>
                <w:szCs w:val="21"/>
                <w:highlight w:val="none"/>
                <w:lang w:val="en-US" w:eastAsia="zh-CN"/>
              </w:rPr>
            </w:pPr>
          </w:p>
        </w:tc>
        <w:tc>
          <w:tcPr>
            <w:tcW w:w="2358" w:type="dxa"/>
            <w:shd w:val="clear" w:color="auto" w:fill="auto"/>
            <w:noWrap w:val="0"/>
            <w:vAlign w:val="center"/>
          </w:tcPr>
          <w:p w14:paraId="14CCB8E5">
            <w:pPr>
              <w:keepNext w:val="0"/>
              <w:keepLines w:val="0"/>
              <w:pageBreakBefore w:val="0"/>
              <w:spacing w:line="3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zh-CN"/>
              </w:rPr>
              <w:t>电子响应文件中须同时提供①业绩合同扫描件；②竣工验收报告扫描件。以上材料均须加盖供应商电子公章，合同签订日期须在上述时间范围内，合同内容完整、签字盖章齐全且清晰可辨，否则不得分。</w:t>
            </w:r>
          </w:p>
        </w:tc>
      </w:tr>
      <w:tr w14:paraId="4117BD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9" w:hRule="atLeast"/>
        </w:trPr>
        <w:tc>
          <w:tcPr>
            <w:tcW w:w="625" w:type="dxa"/>
            <w:shd w:val="clear" w:color="auto" w:fill="auto"/>
            <w:noWrap w:val="0"/>
            <w:vAlign w:val="center"/>
          </w:tcPr>
          <w:p w14:paraId="11645C95">
            <w:pPr>
              <w:keepNext w:val="0"/>
              <w:keepLines w:val="0"/>
              <w:pageBreakBefore w:val="0"/>
              <w:spacing w:line="32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3.2</w:t>
            </w:r>
          </w:p>
        </w:tc>
        <w:tc>
          <w:tcPr>
            <w:tcW w:w="1187" w:type="dxa"/>
            <w:shd w:val="clear" w:color="auto" w:fill="auto"/>
            <w:noWrap w:val="0"/>
            <w:vAlign w:val="center"/>
          </w:tcPr>
          <w:p w14:paraId="124A309E">
            <w:pPr>
              <w:widowControl/>
              <w:jc w:val="center"/>
              <w:rPr>
                <w:rFonts w:hint="default" w:ascii="宋体" w:hAnsi="宋体" w:cs="宋体"/>
                <w:color w:val="auto"/>
                <w:sz w:val="21"/>
                <w:szCs w:val="21"/>
                <w:highlight w:val="none"/>
                <w:lang w:val="en-US" w:eastAsia="zh-CN"/>
              </w:rPr>
            </w:pPr>
            <w:r>
              <w:rPr>
                <w:rFonts w:hint="eastAsia" w:ascii="宋体" w:hAnsi="宋体" w:eastAsia="宋体" w:cs="宋体"/>
                <w:b/>
                <w:bCs/>
                <w:color w:val="auto"/>
                <w:kern w:val="0"/>
                <w:sz w:val="21"/>
                <w:szCs w:val="21"/>
                <w:highlight w:val="none"/>
              </w:rPr>
              <w:t>拟投入本项目人员</w:t>
            </w:r>
          </w:p>
        </w:tc>
        <w:tc>
          <w:tcPr>
            <w:tcW w:w="713" w:type="dxa"/>
            <w:shd w:val="clear" w:color="auto" w:fill="auto"/>
            <w:noWrap w:val="0"/>
            <w:vAlign w:val="center"/>
          </w:tcPr>
          <w:p w14:paraId="46B8AA9E">
            <w:pPr>
              <w:widowControl/>
              <w:jc w:val="center"/>
              <w:rPr>
                <w:rFonts w:hint="default" w:ascii="宋体" w:hAnsi="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13</w:t>
            </w:r>
          </w:p>
        </w:tc>
        <w:tc>
          <w:tcPr>
            <w:tcW w:w="4867" w:type="dxa"/>
            <w:shd w:val="clear" w:color="auto" w:fill="auto"/>
            <w:noWrap w:val="0"/>
            <w:vAlign w:val="center"/>
          </w:tcPr>
          <w:p w14:paraId="5DB436AA">
            <w:pPr>
              <w:numPr>
                <w:ilvl w:val="0"/>
                <w:numId w:val="1"/>
              </w:numPr>
              <w:rPr>
                <w:rFonts w:hint="eastAsia" w:ascii="宋体" w:hAnsi="宋体" w:eastAsia="宋体" w:cs="宋体"/>
                <w:b w:val="0"/>
                <w:bCs w:val="0"/>
                <w:color w:val="auto"/>
                <w:sz w:val="21"/>
                <w:szCs w:val="21"/>
                <w:highlight w:val="none"/>
                <w:lang w:bidi="ar"/>
              </w:rPr>
            </w:pPr>
            <w:r>
              <w:rPr>
                <w:rFonts w:hint="eastAsia" w:ascii="宋体" w:hAnsi="宋体" w:eastAsia="宋体" w:cs="宋体"/>
                <w:b/>
                <w:bCs/>
                <w:color w:val="auto"/>
                <w:sz w:val="21"/>
                <w:szCs w:val="21"/>
                <w:highlight w:val="none"/>
                <w:lang w:bidi="ar"/>
              </w:rPr>
              <w:t>项目负责人（最高</w:t>
            </w:r>
            <w:r>
              <w:rPr>
                <w:rFonts w:hint="eastAsia" w:ascii="宋体" w:hAnsi="宋体" w:cs="宋体"/>
                <w:b/>
                <w:bCs/>
                <w:color w:val="auto"/>
                <w:sz w:val="21"/>
                <w:szCs w:val="21"/>
                <w:highlight w:val="none"/>
                <w:lang w:val="en-US" w:eastAsia="zh-CN" w:bidi="ar"/>
              </w:rPr>
              <w:t>5</w:t>
            </w:r>
            <w:r>
              <w:rPr>
                <w:rFonts w:hint="eastAsia" w:ascii="宋体" w:hAnsi="宋体" w:eastAsia="宋体" w:cs="宋体"/>
                <w:b/>
                <w:bCs/>
                <w:color w:val="auto"/>
                <w:sz w:val="21"/>
                <w:szCs w:val="21"/>
                <w:highlight w:val="none"/>
                <w:lang w:bidi="ar"/>
              </w:rPr>
              <w:t>分）：</w:t>
            </w:r>
            <w:r>
              <w:rPr>
                <w:rFonts w:hint="eastAsia" w:ascii="宋体" w:hAnsi="宋体" w:eastAsia="宋体" w:cs="宋体"/>
                <w:b w:val="0"/>
                <w:bCs w:val="0"/>
                <w:color w:val="auto"/>
                <w:sz w:val="21"/>
                <w:szCs w:val="21"/>
                <w:highlight w:val="none"/>
                <w:lang w:bidi="ar"/>
              </w:rPr>
              <w:t>（1）具有</w:t>
            </w:r>
            <w:r>
              <w:rPr>
                <w:rFonts w:hint="eastAsia" w:ascii="宋体" w:hAnsi="宋体" w:cs="宋体"/>
                <w:b w:val="0"/>
                <w:bCs w:val="0"/>
                <w:color w:val="auto"/>
                <w:sz w:val="21"/>
                <w:szCs w:val="21"/>
                <w:highlight w:val="none"/>
                <w:lang w:val="en-US" w:eastAsia="zh-CN" w:bidi="ar"/>
              </w:rPr>
              <w:t>市政</w:t>
            </w:r>
            <w:r>
              <w:rPr>
                <w:rFonts w:hint="eastAsia" w:ascii="宋体" w:hAnsi="宋体" w:eastAsia="宋体" w:cs="宋体"/>
                <w:b w:val="0"/>
                <w:bCs w:val="0"/>
                <w:color w:val="auto"/>
                <w:sz w:val="21"/>
                <w:szCs w:val="21"/>
                <w:highlight w:val="none"/>
                <w:lang w:bidi="ar"/>
              </w:rPr>
              <w:t>工程专业一级注册建造师执业资格证书且证书在有效期内的，得2分；（2）具有</w:t>
            </w:r>
            <w:r>
              <w:rPr>
                <w:rFonts w:hint="eastAsia" w:ascii="宋体" w:hAnsi="宋体" w:cs="宋体"/>
                <w:b w:val="0"/>
                <w:bCs w:val="0"/>
                <w:color w:val="auto"/>
                <w:sz w:val="21"/>
                <w:szCs w:val="21"/>
                <w:highlight w:val="none"/>
                <w:lang w:val="en-US" w:eastAsia="zh-CN" w:bidi="ar"/>
              </w:rPr>
              <w:t>建设</w:t>
            </w:r>
            <w:r>
              <w:rPr>
                <w:rFonts w:hint="eastAsia" w:ascii="宋体" w:hAnsi="宋体" w:eastAsia="宋体" w:cs="宋体"/>
                <w:b w:val="0"/>
                <w:bCs w:val="0"/>
                <w:color w:val="auto"/>
                <w:sz w:val="21"/>
                <w:szCs w:val="21"/>
                <w:highlight w:val="none"/>
                <w:lang w:bidi="ar"/>
              </w:rPr>
              <w:t>工程相关专业</w:t>
            </w:r>
            <w:r>
              <w:rPr>
                <w:rFonts w:hint="eastAsia" w:ascii="宋体" w:hAnsi="宋体" w:cs="宋体"/>
                <w:b w:val="0"/>
                <w:bCs w:val="0"/>
                <w:color w:val="auto"/>
                <w:sz w:val="21"/>
                <w:szCs w:val="21"/>
                <w:highlight w:val="none"/>
                <w:lang w:val="en-US" w:eastAsia="zh-CN" w:bidi="ar"/>
              </w:rPr>
              <w:t>高</w:t>
            </w:r>
            <w:r>
              <w:rPr>
                <w:rFonts w:hint="eastAsia" w:ascii="宋体" w:hAnsi="宋体" w:eastAsia="宋体" w:cs="宋体"/>
                <w:b w:val="0"/>
                <w:bCs w:val="0"/>
                <w:color w:val="auto"/>
                <w:sz w:val="21"/>
                <w:szCs w:val="21"/>
                <w:highlight w:val="none"/>
                <w:lang w:bidi="ar"/>
              </w:rPr>
              <w:t>级及以上工程师专业技术职称证书得</w:t>
            </w:r>
            <w:r>
              <w:rPr>
                <w:rFonts w:hint="eastAsia" w:ascii="宋体" w:hAnsi="宋体" w:cs="宋体"/>
                <w:b w:val="0"/>
                <w:bCs w:val="0"/>
                <w:color w:val="auto"/>
                <w:sz w:val="21"/>
                <w:szCs w:val="21"/>
                <w:highlight w:val="none"/>
                <w:lang w:val="en-US" w:eastAsia="zh-CN" w:bidi="ar"/>
              </w:rPr>
              <w:t>3</w:t>
            </w:r>
            <w:r>
              <w:rPr>
                <w:rFonts w:hint="eastAsia" w:ascii="宋体" w:hAnsi="宋体" w:eastAsia="宋体" w:cs="宋体"/>
                <w:b w:val="0"/>
                <w:bCs w:val="0"/>
                <w:color w:val="auto"/>
                <w:sz w:val="21"/>
                <w:szCs w:val="21"/>
                <w:highlight w:val="none"/>
                <w:lang w:bidi="ar"/>
              </w:rPr>
              <w:t>分</w:t>
            </w:r>
            <w:r>
              <w:rPr>
                <w:rFonts w:hint="eastAsia" w:ascii="宋体" w:hAnsi="宋体" w:cs="宋体"/>
                <w:b w:val="0"/>
                <w:bCs w:val="0"/>
                <w:color w:val="auto"/>
                <w:sz w:val="21"/>
                <w:szCs w:val="21"/>
                <w:highlight w:val="none"/>
                <w:lang w:eastAsia="zh-CN" w:bidi="ar"/>
              </w:rPr>
              <w:t>；</w:t>
            </w:r>
            <w:r>
              <w:rPr>
                <w:rFonts w:hint="eastAsia" w:ascii="宋体" w:hAnsi="宋体" w:cs="宋体"/>
                <w:b w:val="0"/>
                <w:bCs w:val="0"/>
                <w:color w:val="auto"/>
                <w:sz w:val="21"/>
                <w:szCs w:val="21"/>
                <w:highlight w:val="none"/>
                <w:lang w:val="en-US" w:eastAsia="zh-CN" w:bidi="ar"/>
              </w:rPr>
              <w:t>中级得2分；初级得1分。</w:t>
            </w:r>
          </w:p>
          <w:p w14:paraId="4BA21447">
            <w:pPr>
              <w:numPr>
                <w:ilvl w:val="0"/>
                <w:numId w:val="1"/>
              </w:numPr>
              <w:ind w:left="0" w:leftChars="0" w:firstLine="0" w:firstLineChars="0"/>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技术负责人（最高</w:t>
            </w:r>
            <w:r>
              <w:rPr>
                <w:rFonts w:hint="eastAsia" w:ascii="宋体" w:hAnsi="宋体" w:cs="宋体"/>
                <w:b/>
                <w:bCs/>
                <w:color w:val="auto"/>
                <w:sz w:val="21"/>
                <w:szCs w:val="21"/>
                <w:highlight w:val="none"/>
                <w:lang w:val="en-US" w:eastAsia="zh-CN" w:bidi="ar"/>
              </w:rPr>
              <w:t>2</w:t>
            </w:r>
            <w:r>
              <w:rPr>
                <w:rFonts w:hint="eastAsia" w:ascii="宋体" w:hAnsi="宋体" w:eastAsia="宋体" w:cs="宋体"/>
                <w:b/>
                <w:bCs/>
                <w:color w:val="auto"/>
                <w:sz w:val="21"/>
                <w:szCs w:val="21"/>
                <w:highlight w:val="none"/>
                <w:lang w:bidi="ar"/>
              </w:rPr>
              <w:t>分）：</w:t>
            </w:r>
            <w:r>
              <w:rPr>
                <w:rFonts w:hint="eastAsia" w:ascii="宋体" w:hAnsi="宋体" w:eastAsia="宋体" w:cs="宋体"/>
                <w:b w:val="0"/>
                <w:bCs w:val="0"/>
                <w:color w:val="auto"/>
                <w:sz w:val="21"/>
                <w:szCs w:val="21"/>
                <w:highlight w:val="none"/>
                <w:lang w:bidi="ar"/>
              </w:rPr>
              <w:t>具有</w:t>
            </w:r>
            <w:r>
              <w:rPr>
                <w:rFonts w:hint="eastAsia" w:ascii="宋体" w:hAnsi="宋体" w:cs="宋体"/>
                <w:b w:val="0"/>
                <w:bCs w:val="0"/>
                <w:color w:val="auto"/>
                <w:sz w:val="21"/>
                <w:szCs w:val="21"/>
                <w:highlight w:val="none"/>
                <w:lang w:val="en-US" w:eastAsia="zh-CN" w:bidi="ar"/>
              </w:rPr>
              <w:t>建设工程</w:t>
            </w:r>
            <w:r>
              <w:rPr>
                <w:rFonts w:hint="eastAsia" w:ascii="宋体" w:hAnsi="宋体" w:eastAsia="宋体" w:cs="宋体"/>
                <w:b w:val="0"/>
                <w:bCs w:val="0"/>
                <w:color w:val="auto"/>
                <w:sz w:val="21"/>
                <w:szCs w:val="21"/>
                <w:highlight w:val="none"/>
                <w:lang w:bidi="ar"/>
              </w:rPr>
              <w:t>相关专业高级工程师专业技术职称证书得</w:t>
            </w:r>
            <w:r>
              <w:rPr>
                <w:rFonts w:hint="eastAsia" w:ascii="宋体" w:hAnsi="宋体" w:cs="宋体"/>
                <w:b w:val="0"/>
                <w:bCs w:val="0"/>
                <w:color w:val="auto"/>
                <w:sz w:val="21"/>
                <w:szCs w:val="21"/>
                <w:highlight w:val="none"/>
                <w:lang w:val="en-US" w:eastAsia="zh-CN" w:bidi="ar"/>
              </w:rPr>
              <w:t>2</w:t>
            </w:r>
            <w:r>
              <w:rPr>
                <w:rFonts w:hint="eastAsia" w:ascii="宋体" w:hAnsi="宋体" w:eastAsia="宋体" w:cs="宋体"/>
                <w:b w:val="0"/>
                <w:bCs w:val="0"/>
                <w:color w:val="auto"/>
                <w:sz w:val="21"/>
                <w:szCs w:val="21"/>
                <w:highlight w:val="none"/>
                <w:lang w:bidi="ar"/>
              </w:rPr>
              <w:t>分</w:t>
            </w:r>
            <w:r>
              <w:rPr>
                <w:rFonts w:hint="eastAsia" w:ascii="宋体" w:hAnsi="宋体" w:cs="宋体"/>
                <w:b w:val="0"/>
                <w:bCs w:val="0"/>
                <w:color w:val="auto"/>
                <w:sz w:val="21"/>
                <w:szCs w:val="21"/>
                <w:highlight w:val="none"/>
                <w:lang w:eastAsia="zh-CN" w:bidi="ar"/>
              </w:rPr>
              <w:t>；</w:t>
            </w:r>
            <w:r>
              <w:rPr>
                <w:rFonts w:hint="eastAsia" w:ascii="宋体" w:hAnsi="宋体" w:cs="宋体"/>
                <w:b w:val="0"/>
                <w:bCs w:val="0"/>
                <w:color w:val="auto"/>
                <w:sz w:val="21"/>
                <w:szCs w:val="21"/>
                <w:highlight w:val="none"/>
                <w:lang w:val="en-US" w:eastAsia="zh-CN" w:bidi="ar"/>
              </w:rPr>
              <w:t>中级得1分；初级得0.5分。</w:t>
            </w:r>
          </w:p>
          <w:p w14:paraId="35AD5629">
            <w:pPr>
              <w:numPr>
                <w:ilvl w:val="0"/>
                <w:numId w:val="1"/>
              </w:numPr>
              <w:ind w:left="0" w:leftChars="0" w:firstLine="0" w:firstLineChars="0"/>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bidi="ar"/>
              </w:rPr>
              <w:t>其他人员（最高</w:t>
            </w:r>
            <w:r>
              <w:rPr>
                <w:rFonts w:hint="eastAsia" w:ascii="宋体" w:hAnsi="宋体" w:cs="宋体"/>
                <w:b/>
                <w:bCs/>
                <w:color w:val="auto"/>
                <w:sz w:val="21"/>
                <w:szCs w:val="21"/>
                <w:highlight w:val="none"/>
                <w:lang w:val="en-US" w:eastAsia="zh-CN" w:bidi="ar"/>
              </w:rPr>
              <w:t>6</w:t>
            </w:r>
            <w:r>
              <w:rPr>
                <w:rFonts w:hint="eastAsia" w:ascii="宋体" w:hAnsi="宋体" w:eastAsia="宋体" w:cs="宋体"/>
                <w:b/>
                <w:bCs/>
                <w:color w:val="auto"/>
                <w:sz w:val="21"/>
                <w:szCs w:val="21"/>
                <w:highlight w:val="none"/>
                <w:lang w:bidi="ar"/>
              </w:rPr>
              <w:t>分）：</w:t>
            </w:r>
            <w:r>
              <w:rPr>
                <w:rFonts w:hint="eastAsia" w:ascii="宋体" w:hAnsi="宋体" w:eastAsia="宋体" w:cs="宋体"/>
                <w:b w:val="0"/>
                <w:bCs w:val="0"/>
                <w:color w:val="auto"/>
                <w:sz w:val="21"/>
                <w:szCs w:val="21"/>
                <w:highlight w:val="none"/>
                <w:lang w:bidi="ar"/>
              </w:rPr>
              <w:t>（1）具有安全员岗位证书的，得1分；（2）具有施工员岗位证书的，得1分；（3）具有材料员岗位证书的，得1分；（4）具有质量员岗位证书的，得1分；（5）具有</w:t>
            </w:r>
            <w:r>
              <w:rPr>
                <w:rFonts w:hint="eastAsia" w:ascii="宋体" w:hAnsi="宋体" w:cs="宋体"/>
                <w:b w:val="0"/>
                <w:bCs w:val="0"/>
                <w:color w:val="auto"/>
                <w:sz w:val="21"/>
                <w:szCs w:val="21"/>
                <w:highlight w:val="none"/>
                <w:lang w:val="en-US" w:eastAsia="zh-CN" w:bidi="ar"/>
              </w:rPr>
              <w:t>建设工程</w:t>
            </w:r>
            <w:r>
              <w:rPr>
                <w:rFonts w:hint="eastAsia" w:ascii="宋体" w:hAnsi="宋体" w:eastAsia="宋体" w:cs="宋体"/>
                <w:b w:val="0"/>
                <w:bCs w:val="0"/>
                <w:color w:val="auto"/>
                <w:sz w:val="21"/>
                <w:szCs w:val="21"/>
                <w:highlight w:val="none"/>
                <w:lang w:bidi="ar"/>
              </w:rPr>
              <w:t>相关专业中级及以上工程师专业技术职称证书的，每</w:t>
            </w:r>
            <w:r>
              <w:rPr>
                <w:rFonts w:hint="eastAsia" w:ascii="宋体" w:hAnsi="宋体" w:eastAsia="宋体" w:cs="宋体"/>
                <w:b w:val="0"/>
                <w:bCs w:val="0"/>
                <w:color w:val="auto"/>
                <w:sz w:val="21"/>
                <w:szCs w:val="21"/>
                <w:highlight w:val="none"/>
                <w:lang w:val="en-US" w:eastAsia="zh-CN" w:bidi="ar"/>
              </w:rPr>
              <w:t>有</w:t>
            </w:r>
            <w:r>
              <w:rPr>
                <w:rFonts w:hint="eastAsia" w:ascii="宋体" w:hAnsi="宋体" w:eastAsia="宋体" w:cs="宋体"/>
                <w:b w:val="0"/>
                <w:bCs w:val="0"/>
                <w:color w:val="auto"/>
                <w:sz w:val="21"/>
                <w:szCs w:val="21"/>
                <w:highlight w:val="none"/>
                <w:lang w:bidi="ar"/>
              </w:rPr>
              <w:t>1人得1分，最多得2分。</w:t>
            </w:r>
            <w:r>
              <w:rPr>
                <w:rFonts w:hint="eastAsia" w:ascii="宋体" w:hAnsi="宋体" w:eastAsia="宋体" w:cs="宋体"/>
                <w:b/>
                <w:bCs/>
                <w:color w:val="auto"/>
                <w:sz w:val="21"/>
                <w:szCs w:val="21"/>
                <w:highlight w:val="none"/>
                <w:lang w:bidi="ar"/>
              </w:rPr>
              <w:t xml:space="preserve"> </w:t>
            </w:r>
          </w:p>
        </w:tc>
        <w:tc>
          <w:tcPr>
            <w:tcW w:w="2358" w:type="dxa"/>
            <w:shd w:val="clear" w:color="auto" w:fill="auto"/>
            <w:noWrap w:val="0"/>
            <w:vAlign w:val="center"/>
          </w:tcPr>
          <w:p w14:paraId="34E44B2E">
            <w:pPr>
              <w:keepNext w:val="0"/>
              <w:keepLines w:val="0"/>
              <w:pageBreakBefore w:val="0"/>
              <w:spacing w:line="3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zh-CN"/>
              </w:rPr>
              <w:t>① 以上人员须为供应商本单位在职人员，不得兼任其他项目；② 电子响应文件中须提供</w:t>
            </w:r>
            <w:r>
              <w:rPr>
                <w:rFonts w:hint="eastAsia" w:ascii="宋体" w:hAnsi="宋体" w:eastAsia="宋体" w:cs="宋体"/>
                <w:b/>
                <w:bCs/>
                <w:color w:val="auto"/>
                <w:sz w:val="21"/>
                <w:szCs w:val="21"/>
                <w:highlight w:val="none"/>
                <w:lang w:val="en-US" w:eastAsia="zh-CN"/>
              </w:rPr>
              <w:t>上述</w:t>
            </w:r>
            <w:r>
              <w:rPr>
                <w:rFonts w:hint="eastAsia" w:ascii="宋体" w:hAnsi="宋体" w:eastAsia="宋体" w:cs="宋体"/>
                <w:b/>
                <w:bCs/>
                <w:color w:val="auto"/>
                <w:sz w:val="21"/>
                <w:szCs w:val="21"/>
                <w:highlight w:val="none"/>
                <w:lang w:val="zh-CN"/>
              </w:rPr>
              <w:t>人员相关证书原件扫描件，以及供应商为其缴纳的202</w:t>
            </w:r>
            <w:r>
              <w:rPr>
                <w:rFonts w:hint="eastAsia" w:ascii="宋体" w:hAnsi="宋体" w:eastAsia="宋体" w:cs="宋体"/>
                <w:b/>
                <w:bCs/>
                <w:color w:val="auto"/>
                <w:sz w:val="21"/>
                <w:szCs w:val="21"/>
                <w:highlight w:val="none"/>
                <w:lang w:val="en-US" w:eastAsia="zh-CN"/>
              </w:rPr>
              <w:t>6</w:t>
            </w:r>
            <w:r>
              <w:rPr>
                <w:rFonts w:hint="eastAsia" w:ascii="宋体" w:hAnsi="宋体" w:eastAsia="宋体" w:cs="宋体"/>
                <w:b/>
                <w:bCs/>
                <w:color w:val="auto"/>
                <w:sz w:val="21"/>
                <w:szCs w:val="21"/>
                <w:highlight w:val="none"/>
                <w:lang w:val="zh-CN"/>
              </w:rPr>
              <w:t>年</w:t>
            </w: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lang w:val="zh-CN"/>
              </w:rPr>
              <w:t>月-202</w:t>
            </w:r>
            <w:r>
              <w:rPr>
                <w:rFonts w:hint="eastAsia" w:ascii="宋体" w:hAnsi="宋体" w:eastAsia="宋体" w:cs="宋体"/>
                <w:b/>
                <w:bCs/>
                <w:color w:val="auto"/>
                <w:sz w:val="21"/>
                <w:szCs w:val="21"/>
                <w:highlight w:val="none"/>
                <w:lang w:val="en-US" w:eastAsia="zh-CN"/>
              </w:rPr>
              <w:t>6</w:t>
            </w:r>
            <w:r>
              <w:rPr>
                <w:rFonts w:hint="eastAsia" w:ascii="宋体" w:hAnsi="宋体" w:eastAsia="宋体" w:cs="宋体"/>
                <w:b/>
                <w:bCs/>
                <w:color w:val="auto"/>
                <w:sz w:val="21"/>
                <w:szCs w:val="21"/>
                <w:highlight w:val="none"/>
                <w:lang w:val="zh-CN"/>
              </w:rPr>
              <w:t>年</w:t>
            </w: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lang w:val="zh-CN"/>
              </w:rPr>
              <w:t>月期间任意一个月的社保参保缴费证明材料（分支机构缴纳的社保无效）；③ 所有材料均须加盖供应商电子公章；④ 未按要求提供的，对应项不得分。</w:t>
            </w:r>
          </w:p>
        </w:tc>
      </w:tr>
      <w:tr w14:paraId="003551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7" w:hRule="atLeast"/>
        </w:trPr>
        <w:tc>
          <w:tcPr>
            <w:tcW w:w="625" w:type="dxa"/>
            <w:vMerge w:val="restart"/>
            <w:noWrap w:val="0"/>
            <w:vAlign w:val="center"/>
          </w:tcPr>
          <w:p w14:paraId="0BC39E15">
            <w:pPr>
              <w:keepNext w:val="0"/>
              <w:keepLines w:val="0"/>
              <w:pageBreakBefore w:val="0"/>
              <w:spacing w:line="32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r>
              <w:rPr>
                <w:rFonts w:hint="eastAsia" w:ascii="宋体" w:hAnsi="宋体" w:cs="宋体"/>
                <w:color w:val="auto"/>
                <w:sz w:val="21"/>
                <w:szCs w:val="21"/>
                <w:highlight w:val="none"/>
                <w:lang w:val="en-US" w:eastAsia="zh-CN"/>
              </w:rPr>
              <w:t>3</w:t>
            </w:r>
          </w:p>
        </w:tc>
        <w:tc>
          <w:tcPr>
            <w:tcW w:w="1187" w:type="dxa"/>
            <w:vMerge w:val="restart"/>
            <w:noWrap w:val="0"/>
            <w:vAlign w:val="center"/>
          </w:tcPr>
          <w:p w14:paraId="34012FA9">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设备配置</w:t>
            </w:r>
          </w:p>
        </w:tc>
        <w:tc>
          <w:tcPr>
            <w:tcW w:w="713" w:type="dxa"/>
            <w:vMerge w:val="restart"/>
            <w:noWrap w:val="0"/>
            <w:vAlign w:val="center"/>
          </w:tcPr>
          <w:p w14:paraId="028C8C09">
            <w:pPr>
              <w:widowControl/>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5</w:t>
            </w:r>
          </w:p>
        </w:tc>
        <w:tc>
          <w:tcPr>
            <w:tcW w:w="4867" w:type="dxa"/>
            <w:noWrap w:val="0"/>
            <w:vAlign w:val="center"/>
          </w:tcPr>
          <w:p w14:paraId="51E0FC44">
            <w:pPr>
              <w:keepNext w:val="0"/>
              <w:keepLines w:val="0"/>
              <w:pageBreakBefore w:val="0"/>
              <w:widowControl w:val="0"/>
              <w:numPr>
                <w:ilvl w:val="0"/>
                <w:numId w:val="2"/>
              </w:numPr>
              <w:kinsoku/>
              <w:wordWrap/>
              <w:overflowPunct/>
              <w:topLinePunct w:val="0"/>
              <w:autoSpaceDE/>
              <w:autoSpaceDN/>
              <w:bidi w:val="0"/>
              <w:adjustRightInd/>
              <w:snapToGrid/>
              <w:spacing w:line="240" w:lineRule="auto"/>
              <w:ind w:left="0" w:firstLine="0"/>
              <w:jc w:val="both"/>
              <w:textAlignment w:val="auto"/>
              <w:rPr>
                <w:rFonts w:hint="eastAsia" w:ascii="宋体" w:hAnsi="宋体" w:eastAsia="宋体" w:cs="Times New Roman"/>
                <w:bCs/>
                <w:color w:val="auto"/>
                <w:sz w:val="21"/>
                <w:szCs w:val="21"/>
                <w:highlight w:val="none"/>
                <w:lang w:val="en-US" w:eastAsia="zh-CN"/>
              </w:rPr>
            </w:pPr>
            <w:r>
              <w:rPr>
                <w:rFonts w:hint="eastAsia" w:ascii="宋体" w:hAnsi="宋体" w:cs="Times New Roman"/>
                <w:bCs/>
                <w:color w:val="auto"/>
                <w:sz w:val="21"/>
                <w:szCs w:val="21"/>
                <w:highlight w:val="none"/>
                <w:lang w:val="en-US" w:eastAsia="zh-CN"/>
              </w:rPr>
              <w:t>雾炮车：</w:t>
            </w:r>
            <w:r>
              <w:rPr>
                <w:rFonts w:hint="eastAsia" w:ascii="宋体" w:hAnsi="宋体" w:eastAsia="宋体" w:cs="Times New Roman"/>
                <w:bCs/>
                <w:color w:val="auto"/>
                <w:sz w:val="21"/>
                <w:szCs w:val="21"/>
                <w:highlight w:val="none"/>
                <w:lang w:val="en-US" w:eastAsia="zh-CN"/>
              </w:rPr>
              <w:t>每提供一辆得1分，最高得</w:t>
            </w:r>
            <w:r>
              <w:rPr>
                <w:rFonts w:hint="eastAsia" w:ascii="宋体" w:hAnsi="宋体" w:cs="Times New Roman"/>
                <w:bCs/>
                <w:color w:val="auto"/>
                <w:sz w:val="21"/>
                <w:szCs w:val="21"/>
                <w:highlight w:val="none"/>
                <w:lang w:val="en-US" w:eastAsia="zh-CN"/>
              </w:rPr>
              <w:t>1</w:t>
            </w:r>
            <w:r>
              <w:rPr>
                <w:rFonts w:hint="eastAsia" w:ascii="宋体" w:hAnsi="宋体" w:eastAsia="宋体" w:cs="Times New Roman"/>
                <w:bCs/>
                <w:color w:val="auto"/>
                <w:sz w:val="21"/>
                <w:szCs w:val="21"/>
                <w:highlight w:val="none"/>
                <w:lang w:val="en-US" w:eastAsia="zh-CN"/>
              </w:rPr>
              <w:t>分。</w:t>
            </w:r>
          </w:p>
          <w:p w14:paraId="6FC8596B">
            <w:pPr>
              <w:keepNext w:val="0"/>
              <w:keepLines w:val="0"/>
              <w:pageBreakBefore w:val="0"/>
              <w:widowControl w:val="0"/>
              <w:numPr>
                <w:ilvl w:val="0"/>
                <w:numId w:val="2"/>
              </w:numPr>
              <w:kinsoku/>
              <w:wordWrap/>
              <w:overflowPunct/>
              <w:topLinePunct w:val="0"/>
              <w:autoSpaceDE/>
              <w:autoSpaceDN/>
              <w:bidi w:val="0"/>
              <w:adjustRightInd/>
              <w:snapToGrid/>
              <w:spacing w:line="240" w:lineRule="auto"/>
              <w:ind w:left="0" w:firstLine="0"/>
              <w:jc w:val="both"/>
              <w:textAlignment w:val="auto"/>
              <w:rPr>
                <w:rFonts w:hint="default" w:ascii="宋体" w:hAnsi="宋体" w:cs="宋体"/>
                <w:b w:val="0"/>
                <w:bCs w:val="0"/>
                <w:color w:val="auto"/>
                <w:sz w:val="21"/>
                <w:szCs w:val="21"/>
                <w:highlight w:val="none"/>
                <w:lang w:val="en-US" w:eastAsia="zh-CN"/>
              </w:rPr>
            </w:pPr>
            <w:r>
              <w:rPr>
                <w:rFonts w:hint="eastAsia" w:ascii="宋体" w:hAnsi="宋体" w:cs="Times New Roman"/>
                <w:bCs/>
                <w:color w:val="auto"/>
                <w:sz w:val="21"/>
                <w:szCs w:val="21"/>
                <w:highlight w:val="none"/>
                <w:lang w:val="en-US" w:eastAsia="zh-CN"/>
              </w:rPr>
              <w:t>洒水车：</w:t>
            </w:r>
            <w:r>
              <w:rPr>
                <w:rFonts w:hint="eastAsia" w:ascii="宋体" w:hAnsi="宋体" w:eastAsia="宋体" w:cs="Times New Roman"/>
                <w:bCs/>
                <w:color w:val="auto"/>
                <w:sz w:val="21"/>
                <w:szCs w:val="21"/>
                <w:highlight w:val="none"/>
                <w:lang w:val="en-US" w:eastAsia="zh-CN"/>
              </w:rPr>
              <w:t>每提供一辆得1分，最高得</w:t>
            </w:r>
            <w:r>
              <w:rPr>
                <w:rFonts w:hint="eastAsia" w:ascii="宋体" w:hAnsi="宋体" w:cs="Times New Roman"/>
                <w:bCs/>
                <w:color w:val="auto"/>
                <w:sz w:val="21"/>
                <w:szCs w:val="21"/>
                <w:highlight w:val="none"/>
                <w:lang w:val="en-US" w:eastAsia="zh-CN"/>
              </w:rPr>
              <w:t>1</w:t>
            </w:r>
            <w:r>
              <w:rPr>
                <w:rFonts w:hint="eastAsia" w:ascii="宋体" w:hAnsi="宋体" w:eastAsia="宋体" w:cs="Times New Roman"/>
                <w:bCs/>
                <w:color w:val="auto"/>
                <w:sz w:val="21"/>
                <w:szCs w:val="21"/>
                <w:highlight w:val="none"/>
                <w:lang w:val="en-US" w:eastAsia="zh-CN"/>
              </w:rPr>
              <w:t>分。</w:t>
            </w:r>
          </w:p>
        </w:tc>
        <w:tc>
          <w:tcPr>
            <w:tcW w:w="2358" w:type="dxa"/>
            <w:noWrap w:val="0"/>
            <w:vAlign w:val="center"/>
          </w:tcPr>
          <w:p w14:paraId="25F16782">
            <w:pPr>
              <w:keepNext w:val="0"/>
              <w:keepLines w:val="0"/>
              <w:pageBreakBefore w:val="0"/>
              <w:spacing w:line="320" w:lineRule="exact"/>
              <w:rPr>
                <w:rFonts w:hint="eastAsia" w:ascii="宋体" w:hAnsi="宋体" w:eastAsia="宋体" w:cs="宋体"/>
                <w:b/>
                <w:bCs w:val="0"/>
                <w:color w:val="000000"/>
                <w:sz w:val="21"/>
                <w:szCs w:val="21"/>
                <w:highlight w:val="none"/>
              </w:rPr>
            </w:pPr>
            <w:r>
              <w:rPr>
                <w:rFonts w:hint="eastAsia" w:ascii="宋体" w:hAnsi="宋体" w:cs="宋体"/>
                <w:b/>
                <w:bCs w:val="0"/>
                <w:color w:val="000000"/>
                <w:sz w:val="21"/>
                <w:szCs w:val="21"/>
                <w:highlight w:val="none"/>
                <w:lang w:val="en-US" w:eastAsia="zh-CN"/>
              </w:rPr>
              <w:t>自有设备：需</w:t>
            </w:r>
            <w:r>
              <w:rPr>
                <w:rFonts w:hint="eastAsia" w:ascii="宋体" w:hAnsi="宋体" w:eastAsia="宋体" w:cs="宋体"/>
                <w:b/>
                <w:bCs w:val="0"/>
                <w:color w:val="000000"/>
                <w:sz w:val="21"/>
                <w:szCs w:val="21"/>
                <w:highlight w:val="none"/>
              </w:rPr>
              <w:t>提供设备购买发票</w:t>
            </w:r>
            <w:r>
              <w:rPr>
                <w:rFonts w:hint="eastAsia" w:ascii="宋体" w:hAnsi="宋体" w:eastAsia="宋体" w:cs="宋体"/>
                <w:b/>
                <w:bCs w:val="0"/>
                <w:color w:val="000000"/>
                <w:sz w:val="21"/>
                <w:szCs w:val="21"/>
                <w:highlight w:val="none"/>
                <w:lang w:eastAsia="zh-CN"/>
              </w:rPr>
              <w:t>扫描件</w:t>
            </w:r>
            <w:r>
              <w:rPr>
                <w:rFonts w:hint="eastAsia" w:ascii="宋体" w:hAnsi="宋体" w:eastAsia="宋体" w:cs="宋体"/>
                <w:b/>
                <w:bCs w:val="0"/>
                <w:color w:val="000000"/>
                <w:sz w:val="21"/>
                <w:szCs w:val="21"/>
                <w:highlight w:val="none"/>
              </w:rPr>
              <w:t>，</w:t>
            </w:r>
            <w:r>
              <w:rPr>
                <w:rFonts w:hint="eastAsia" w:ascii="宋体" w:hAnsi="宋体" w:eastAsia="宋体" w:cs="宋体"/>
                <w:b/>
                <w:bCs w:val="0"/>
                <w:color w:val="000000"/>
                <w:sz w:val="21"/>
                <w:szCs w:val="21"/>
                <w:highlight w:val="none"/>
                <w:lang w:val="en-US" w:eastAsia="zh-CN"/>
              </w:rPr>
              <w:t>车辆登记证，</w:t>
            </w:r>
            <w:r>
              <w:rPr>
                <w:rFonts w:hint="eastAsia" w:ascii="宋体" w:hAnsi="宋体" w:eastAsia="宋体" w:cs="宋体"/>
                <w:b/>
                <w:bCs w:val="0"/>
                <w:color w:val="000000"/>
                <w:sz w:val="21"/>
                <w:szCs w:val="21"/>
                <w:highlight w:val="none"/>
              </w:rPr>
              <w:t>车辆行驶证、有效保险单</w:t>
            </w:r>
            <w:r>
              <w:rPr>
                <w:rFonts w:hint="eastAsia" w:ascii="宋体" w:hAnsi="宋体" w:eastAsia="宋体" w:cs="宋体"/>
                <w:b/>
                <w:bCs w:val="0"/>
                <w:color w:val="000000"/>
                <w:sz w:val="21"/>
                <w:szCs w:val="21"/>
                <w:highlight w:val="none"/>
                <w:lang w:eastAsia="zh-CN"/>
              </w:rPr>
              <w:t>扫描件</w:t>
            </w:r>
            <w:r>
              <w:rPr>
                <w:rFonts w:hint="eastAsia" w:ascii="宋体" w:hAnsi="宋体" w:eastAsia="宋体" w:cs="宋体"/>
                <w:b/>
                <w:bCs w:val="0"/>
                <w:color w:val="000000"/>
                <w:sz w:val="21"/>
                <w:szCs w:val="21"/>
                <w:highlight w:val="none"/>
              </w:rPr>
              <w:t>。</w:t>
            </w:r>
          </w:p>
          <w:p w14:paraId="359AC411">
            <w:pPr>
              <w:keepNext w:val="0"/>
              <w:keepLines w:val="0"/>
              <w:pageBreakBefore w:val="0"/>
              <w:spacing w:line="320" w:lineRule="exact"/>
              <w:rPr>
                <w:rFonts w:hint="eastAsia" w:ascii="宋体" w:hAnsi="宋体" w:eastAsia="宋体" w:cs="宋体"/>
                <w:b/>
                <w:bCs/>
                <w:color w:val="auto"/>
                <w:sz w:val="21"/>
                <w:szCs w:val="21"/>
                <w:highlight w:val="none"/>
                <w:lang w:val="en-US" w:eastAsia="zh-CN"/>
              </w:rPr>
            </w:pPr>
            <w:r>
              <w:rPr>
                <w:rFonts w:hint="eastAsia" w:ascii="宋体" w:hAnsi="宋体" w:cs="宋体"/>
                <w:b/>
                <w:bCs w:val="0"/>
                <w:color w:val="000000"/>
                <w:sz w:val="21"/>
                <w:szCs w:val="21"/>
                <w:highlight w:val="none"/>
                <w:lang w:val="en-US" w:eastAsia="zh-CN"/>
              </w:rPr>
              <w:t>如为</w:t>
            </w:r>
            <w:r>
              <w:rPr>
                <w:rFonts w:hint="eastAsia" w:ascii="宋体" w:hAnsi="宋体" w:eastAsia="宋体" w:cs="宋体"/>
                <w:b/>
                <w:bCs w:val="0"/>
                <w:color w:val="000000"/>
                <w:sz w:val="21"/>
                <w:szCs w:val="21"/>
                <w:highlight w:val="none"/>
                <w:lang w:val="en-US" w:eastAsia="zh-CN"/>
              </w:rPr>
              <w:t>租赁</w:t>
            </w:r>
            <w:r>
              <w:rPr>
                <w:rFonts w:hint="eastAsia" w:ascii="宋体" w:hAnsi="宋体" w:cs="宋体"/>
                <w:b/>
                <w:bCs w:val="0"/>
                <w:color w:val="000000"/>
                <w:sz w:val="21"/>
                <w:szCs w:val="21"/>
                <w:highlight w:val="none"/>
                <w:lang w:val="en-US" w:eastAsia="zh-CN"/>
              </w:rPr>
              <w:t>设备：</w:t>
            </w:r>
            <w:r>
              <w:rPr>
                <w:rFonts w:hint="eastAsia" w:ascii="宋体" w:hAnsi="宋体" w:eastAsia="宋体" w:cs="宋体"/>
                <w:b/>
                <w:bCs w:val="0"/>
                <w:color w:val="000000"/>
                <w:sz w:val="21"/>
                <w:szCs w:val="21"/>
                <w:highlight w:val="none"/>
                <w:lang w:val="en-US" w:eastAsia="zh-CN"/>
              </w:rPr>
              <w:t>需提供租赁合同</w:t>
            </w:r>
            <w:r>
              <w:rPr>
                <w:rFonts w:hint="eastAsia" w:ascii="宋体" w:hAnsi="宋体" w:cs="宋体"/>
                <w:b/>
                <w:bCs w:val="0"/>
                <w:color w:val="000000"/>
                <w:sz w:val="21"/>
                <w:szCs w:val="21"/>
                <w:highlight w:val="none"/>
                <w:lang w:val="en-US" w:eastAsia="zh-CN"/>
              </w:rPr>
              <w:t>扫描件，</w:t>
            </w:r>
            <w:r>
              <w:rPr>
                <w:rFonts w:hint="eastAsia" w:ascii="宋体" w:hAnsi="宋体" w:eastAsia="宋体" w:cs="宋体"/>
                <w:b/>
                <w:bCs w:val="0"/>
                <w:color w:val="000000"/>
                <w:sz w:val="21"/>
                <w:szCs w:val="21"/>
                <w:highlight w:val="none"/>
                <w:lang w:val="en-US" w:eastAsia="zh-CN"/>
              </w:rPr>
              <w:t>车辆登记证，</w:t>
            </w:r>
            <w:r>
              <w:rPr>
                <w:rFonts w:hint="eastAsia" w:ascii="宋体" w:hAnsi="宋体" w:eastAsia="宋体" w:cs="宋体"/>
                <w:b/>
                <w:bCs w:val="0"/>
                <w:color w:val="000000"/>
                <w:sz w:val="21"/>
                <w:szCs w:val="21"/>
                <w:highlight w:val="none"/>
              </w:rPr>
              <w:t>车辆行驶证、有效保险单</w:t>
            </w:r>
            <w:r>
              <w:rPr>
                <w:rFonts w:hint="eastAsia" w:ascii="宋体" w:hAnsi="宋体" w:eastAsia="宋体" w:cs="宋体"/>
                <w:b/>
                <w:bCs w:val="0"/>
                <w:color w:val="000000"/>
                <w:sz w:val="21"/>
                <w:szCs w:val="21"/>
                <w:highlight w:val="none"/>
                <w:lang w:eastAsia="zh-CN"/>
              </w:rPr>
              <w:t>扫描件</w:t>
            </w:r>
            <w:r>
              <w:rPr>
                <w:rFonts w:hint="eastAsia" w:ascii="宋体" w:hAnsi="宋体" w:eastAsia="宋体" w:cs="宋体"/>
                <w:b/>
                <w:bCs w:val="0"/>
                <w:color w:val="000000"/>
                <w:sz w:val="21"/>
                <w:szCs w:val="21"/>
                <w:highlight w:val="none"/>
                <w:lang w:val="en-US" w:eastAsia="zh-CN"/>
              </w:rPr>
              <w:t>。</w:t>
            </w:r>
          </w:p>
        </w:tc>
      </w:tr>
      <w:tr w14:paraId="07DAC7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4" w:hRule="atLeast"/>
        </w:trPr>
        <w:tc>
          <w:tcPr>
            <w:tcW w:w="625" w:type="dxa"/>
            <w:vMerge w:val="continue"/>
            <w:noWrap w:val="0"/>
            <w:vAlign w:val="center"/>
          </w:tcPr>
          <w:p w14:paraId="05095067">
            <w:pPr>
              <w:keepNext w:val="0"/>
              <w:keepLines w:val="0"/>
              <w:pageBreakBefore w:val="0"/>
              <w:spacing w:line="320" w:lineRule="exact"/>
              <w:jc w:val="center"/>
              <w:rPr>
                <w:rFonts w:hint="eastAsia" w:ascii="宋体" w:hAnsi="宋体" w:eastAsia="宋体" w:cs="宋体"/>
                <w:color w:val="auto"/>
                <w:sz w:val="21"/>
                <w:szCs w:val="21"/>
                <w:highlight w:val="none"/>
                <w:lang w:val="en-US" w:eastAsia="zh-CN"/>
              </w:rPr>
            </w:pPr>
          </w:p>
        </w:tc>
        <w:tc>
          <w:tcPr>
            <w:tcW w:w="1187" w:type="dxa"/>
            <w:vMerge w:val="continue"/>
            <w:noWrap w:val="0"/>
            <w:vAlign w:val="center"/>
          </w:tcPr>
          <w:p w14:paraId="5DE79E1E">
            <w:pPr>
              <w:widowControl/>
              <w:jc w:val="center"/>
              <w:rPr>
                <w:rFonts w:hint="eastAsia" w:ascii="宋体" w:hAnsi="宋体" w:eastAsia="宋体" w:cs="宋体"/>
                <w:b/>
                <w:bCs/>
                <w:color w:val="auto"/>
                <w:kern w:val="0"/>
                <w:sz w:val="21"/>
                <w:szCs w:val="21"/>
                <w:highlight w:val="none"/>
                <w:lang w:val="en-US" w:eastAsia="zh-CN"/>
              </w:rPr>
            </w:pPr>
          </w:p>
        </w:tc>
        <w:tc>
          <w:tcPr>
            <w:tcW w:w="713" w:type="dxa"/>
            <w:vMerge w:val="continue"/>
            <w:noWrap w:val="0"/>
            <w:vAlign w:val="center"/>
          </w:tcPr>
          <w:p w14:paraId="2B6936ED">
            <w:pPr>
              <w:widowControl/>
              <w:jc w:val="center"/>
              <w:rPr>
                <w:rFonts w:hint="eastAsia" w:ascii="宋体" w:hAnsi="宋体" w:cs="宋体"/>
                <w:b/>
                <w:bCs/>
                <w:color w:val="auto"/>
                <w:kern w:val="0"/>
                <w:sz w:val="21"/>
                <w:szCs w:val="21"/>
                <w:highlight w:val="none"/>
                <w:lang w:val="en-US" w:eastAsia="zh-CN"/>
              </w:rPr>
            </w:pPr>
          </w:p>
        </w:tc>
        <w:tc>
          <w:tcPr>
            <w:tcW w:w="4867" w:type="dxa"/>
            <w:noWrap w:val="0"/>
            <w:vAlign w:val="center"/>
          </w:tcPr>
          <w:p w14:paraId="206988A2">
            <w:pPr>
              <w:keepNext w:val="0"/>
              <w:keepLines w:val="0"/>
              <w:pageBreakBefore w:val="0"/>
              <w:widowControl w:val="0"/>
              <w:numPr>
                <w:ilvl w:val="0"/>
                <w:numId w:val="3"/>
              </w:numPr>
              <w:kinsoku/>
              <w:wordWrap/>
              <w:overflowPunct/>
              <w:topLinePunct w:val="0"/>
              <w:autoSpaceDE/>
              <w:autoSpaceDN/>
              <w:bidi w:val="0"/>
              <w:adjustRightInd/>
              <w:snapToGrid/>
              <w:spacing w:line="240" w:lineRule="auto"/>
              <w:ind w:left="0" w:firstLine="0"/>
              <w:jc w:val="both"/>
              <w:textAlignment w:val="auto"/>
              <w:rPr>
                <w:rFonts w:hint="eastAsia" w:ascii="宋体" w:hAnsi="宋体" w:eastAsia="宋体" w:cs="Times New Roman"/>
                <w:bCs/>
                <w:color w:val="auto"/>
                <w:sz w:val="21"/>
                <w:szCs w:val="21"/>
                <w:highlight w:val="none"/>
                <w:lang w:val="en-US" w:eastAsia="zh-CN"/>
              </w:rPr>
            </w:pPr>
            <w:r>
              <w:rPr>
                <w:rFonts w:hint="eastAsia" w:ascii="宋体" w:hAnsi="宋体" w:cs="Times New Roman"/>
                <w:bCs/>
                <w:color w:val="auto"/>
                <w:sz w:val="21"/>
                <w:szCs w:val="21"/>
                <w:highlight w:val="none"/>
                <w:lang w:val="en-US" w:eastAsia="zh-CN"/>
              </w:rPr>
              <w:t>沥青摊铺机：</w:t>
            </w:r>
            <w:r>
              <w:rPr>
                <w:rFonts w:hint="eastAsia" w:ascii="宋体" w:hAnsi="宋体" w:eastAsia="宋体" w:cs="Times New Roman"/>
                <w:bCs/>
                <w:color w:val="auto"/>
                <w:sz w:val="21"/>
                <w:szCs w:val="21"/>
                <w:highlight w:val="none"/>
                <w:lang w:val="en-US" w:eastAsia="zh-CN"/>
              </w:rPr>
              <w:t>每提供一辆得1分，最高得</w:t>
            </w:r>
            <w:r>
              <w:rPr>
                <w:rFonts w:hint="eastAsia" w:ascii="宋体" w:hAnsi="宋体" w:cs="Times New Roman"/>
                <w:bCs/>
                <w:color w:val="auto"/>
                <w:sz w:val="21"/>
                <w:szCs w:val="21"/>
                <w:highlight w:val="none"/>
                <w:lang w:val="en-US" w:eastAsia="zh-CN"/>
              </w:rPr>
              <w:t>1</w:t>
            </w:r>
            <w:r>
              <w:rPr>
                <w:rFonts w:hint="eastAsia" w:ascii="宋体" w:hAnsi="宋体" w:eastAsia="宋体" w:cs="Times New Roman"/>
                <w:bCs/>
                <w:color w:val="auto"/>
                <w:sz w:val="21"/>
                <w:szCs w:val="21"/>
                <w:highlight w:val="none"/>
                <w:lang w:val="en-US" w:eastAsia="zh-CN"/>
              </w:rPr>
              <w:t>分。</w:t>
            </w:r>
          </w:p>
          <w:p w14:paraId="1983C537">
            <w:pPr>
              <w:keepNext w:val="0"/>
              <w:keepLines w:val="0"/>
              <w:pageBreakBefore w:val="0"/>
              <w:widowControl w:val="0"/>
              <w:numPr>
                <w:ilvl w:val="0"/>
                <w:numId w:val="3"/>
              </w:numPr>
              <w:kinsoku/>
              <w:wordWrap/>
              <w:overflowPunct/>
              <w:topLinePunct w:val="0"/>
              <w:autoSpaceDE/>
              <w:autoSpaceDN/>
              <w:bidi w:val="0"/>
              <w:adjustRightInd/>
              <w:snapToGrid/>
              <w:spacing w:line="240" w:lineRule="auto"/>
              <w:ind w:left="0" w:firstLine="0"/>
              <w:jc w:val="both"/>
              <w:textAlignment w:val="auto"/>
              <w:rPr>
                <w:rFonts w:hint="eastAsia" w:ascii="宋体" w:hAnsi="宋体" w:eastAsia="宋体" w:cs="Times New Roman"/>
                <w:bCs/>
                <w:color w:val="auto"/>
                <w:sz w:val="21"/>
                <w:szCs w:val="21"/>
                <w:highlight w:val="none"/>
                <w:lang w:val="en-US" w:eastAsia="zh-CN"/>
              </w:rPr>
            </w:pPr>
            <w:r>
              <w:rPr>
                <w:rFonts w:hint="eastAsia" w:ascii="宋体" w:hAnsi="宋体" w:cs="Times New Roman"/>
                <w:bCs/>
                <w:color w:val="auto"/>
                <w:sz w:val="21"/>
                <w:szCs w:val="21"/>
                <w:highlight w:val="none"/>
                <w:lang w:val="en-US" w:eastAsia="zh-CN"/>
              </w:rPr>
              <w:t>压路机：</w:t>
            </w:r>
            <w:r>
              <w:rPr>
                <w:rFonts w:hint="eastAsia" w:ascii="宋体" w:hAnsi="宋体" w:eastAsia="宋体" w:cs="Times New Roman"/>
                <w:bCs/>
                <w:color w:val="auto"/>
                <w:sz w:val="21"/>
                <w:szCs w:val="21"/>
                <w:highlight w:val="none"/>
                <w:lang w:val="en-US" w:eastAsia="zh-CN"/>
              </w:rPr>
              <w:t>每提供一辆得1分，最高得</w:t>
            </w:r>
            <w:r>
              <w:rPr>
                <w:rFonts w:hint="eastAsia" w:ascii="宋体" w:hAnsi="宋体" w:cs="Times New Roman"/>
                <w:bCs/>
                <w:color w:val="auto"/>
                <w:sz w:val="21"/>
                <w:szCs w:val="21"/>
                <w:highlight w:val="none"/>
                <w:lang w:val="en-US" w:eastAsia="zh-CN"/>
              </w:rPr>
              <w:t>1</w:t>
            </w:r>
            <w:r>
              <w:rPr>
                <w:rFonts w:hint="eastAsia" w:ascii="宋体" w:hAnsi="宋体" w:eastAsia="宋体" w:cs="Times New Roman"/>
                <w:bCs/>
                <w:color w:val="auto"/>
                <w:sz w:val="21"/>
                <w:szCs w:val="21"/>
                <w:highlight w:val="none"/>
                <w:lang w:val="en-US" w:eastAsia="zh-CN"/>
              </w:rPr>
              <w:t>分。</w:t>
            </w:r>
          </w:p>
          <w:p w14:paraId="4630DD42">
            <w:pPr>
              <w:keepNext w:val="0"/>
              <w:keepLines w:val="0"/>
              <w:pageBreakBefore w:val="0"/>
              <w:widowControl w:val="0"/>
              <w:numPr>
                <w:ilvl w:val="0"/>
                <w:numId w:val="3"/>
              </w:numPr>
              <w:kinsoku/>
              <w:wordWrap/>
              <w:overflowPunct/>
              <w:topLinePunct w:val="0"/>
              <w:autoSpaceDE/>
              <w:autoSpaceDN/>
              <w:bidi w:val="0"/>
              <w:adjustRightInd/>
              <w:snapToGrid/>
              <w:spacing w:line="240" w:lineRule="auto"/>
              <w:ind w:left="0" w:firstLine="0"/>
              <w:jc w:val="both"/>
              <w:textAlignment w:val="auto"/>
              <w:rPr>
                <w:rFonts w:hint="eastAsia" w:ascii="宋体" w:hAnsi="宋体" w:cs="Times New Roman"/>
                <w:bCs/>
                <w:color w:val="auto"/>
                <w:sz w:val="21"/>
                <w:szCs w:val="21"/>
                <w:highlight w:val="none"/>
                <w:lang w:val="en-US" w:eastAsia="zh-CN"/>
              </w:rPr>
            </w:pPr>
            <w:r>
              <w:rPr>
                <w:rFonts w:hint="eastAsia" w:ascii="宋体" w:hAnsi="宋体" w:cs="Times New Roman"/>
                <w:bCs/>
                <w:color w:val="auto"/>
                <w:sz w:val="21"/>
                <w:szCs w:val="21"/>
                <w:highlight w:val="none"/>
                <w:lang w:val="en-US" w:eastAsia="zh-CN"/>
              </w:rPr>
              <w:t>铣刨机：</w:t>
            </w:r>
            <w:r>
              <w:rPr>
                <w:rFonts w:hint="eastAsia" w:ascii="宋体" w:hAnsi="宋体" w:eastAsia="宋体" w:cs="Times New Roman"/>
                <w:bCs/>
                <w:color w:val="auto"/>
                <w:sz w:val="21"/>
                <w:szCs w:val="21"/>
                <w:highlight w:val="none"/>
                <w:lang w:val="en-US" w:eastAsia="zh-CN"/>
              </w:rPr>
              <w:t>每提供一辆得1分，最高得</w:t>
            </w:r>
            <w:r>
              <w:rPr>
                <w:rFonts w:hint="eastAsia" w:ascii="宋体" w:hAnsi="宋体" w:cs="Times New Roman"/>
                <w:bCs/>
                <w:color w:val="auto"/>
                <w:sz w:val="21"/>
                <w:szCs w:val="21"/>
                <w:highlight w:val="none"/>
                <w:lang w:val="en-US" w:eastAsia="zh-CN"/>
              </w:rPr>
              <w:t>1</w:t>
            </w:r>
            <w:r>
              <w:rPr>
                <w:rFonts w:hint="eastAsia" w:ascii="宋体" w:hAnsi="宋体" w:eastAsia="宋体" w:cs="Times New Roman"/>
                <w:bCs/>
                <w:color w:val="auto"/>
                <w:sz w:val="21"/>
                <w:szCs w:val="21"/>
                <w:highlight w:val="none"/>
                <w:lang w:val="en-US" w:eastAsia="zh-CN"/>
              </w:rPr>
              <w:t>分。</w:t>
            </w:r>
          </w:p>
        </w:tc>
        <w:tc>
          <w:tcPr>
            <w:tcW w:w="2358" w:type="dxa"/>
            <w:noWrap w:val="0"/>
            <w:vAlign w:val="center"/>
          </w:tcPr>
          <w:p w14:paraId="257A7E6E">
            <w:pPr>
              <w:keepNext w:val="0"/>
              <w:keepLines w:val="0"/>
              <w:pageBreakBefore w:val="0"/>
              <w:spacing w:line="320" w:lineRule="exact"/>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提供设备购买发票</w:t>
            </w:r>
            <w:r>
              <w:rPr>
                <w:rFonts w:hint="eastAsia" w:ascii="宋体" w:hAnsi="宋体" w:eastAsia="宋体" w:cs="宋体"/>
                <w:b/>
                <w:bCs w:val="0"/>
                <w:color w:val="000000"/>
                <w:sz w:val="21"/>
                <w:szCs w:val="21"/>
                <w:highlight w:val="none"/>
                <w:lang w:eastAsia="zh-CN"/>
              </w:rPr>
              <w:t>扫描件</w:t>
            </w:r>
            <w:r>
              <w:rPr>
                <w:rFonts w:hint="eastAsia" w:ascii="宋体" w:hAnsi="宋体" w:eastAsia="宋体" w:cs="宋体"/>
                <w:b/>
                <w:bCs w:val="0"/>
                <w:color w:val="000000"/>
                <w:sz w:val="21"/>
                <w:szCs w:val="21"/>
                <w:highlight w:val="none"/>
              </w:rPr>
              <w:t>。</w:t>
            </w:r>
            <w:r>
              <w:rPr>
                <w:rFonts w:hint="eastAsia" w:ascii="宋体" w:hAnsi="宋体" w:eastAsia="宋体" w:cs="宋体"/>
                <w:b/>
                <w:bCs w:val="0"/>
                <w:color w:val="000000"/>
                <w:sz w:val="21"/>
                <w:szCs w:val="21"/>
                <w:highlight w:val="none"/>
                <w:lang w:val="en-US" w:eastAsia="zh-CN"/>
              </w:rPr>
              <w:t>如为租赁需</w:t>
            </w:r>
            <w:bookmarkStart w:id="251" w:name="_GoBack"/>
            <w:bookmarkEnd w:id="251"/>
            <w:r>
              <w:rPr>
                <w:rFonts w:hint="eastAsia" w:ascii="宋体" w:hAnsi="宋体" w:eastAsia="宋体" w:cs="宋体"/>
                <w:b/>
                <w:bCs w:val="0"/>
                <w:color w:val="000000"/>
                <w:sz w:val="21"/>
                <w:szCs w:val="21"/>
                <w:highlight w:val="none"/>
                <w:lang w:val="en-US" w:eastAsia="zh-CN"/>
              </w:rPr>
              <w:t>提供租赁合同。</w:t>
            </w:r>
          </w:p>
        </w:tc>
      </w:tr>
      <w:tr w14:paraId="721F8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812" w:type="dxa"/>
            <w:gridSpan w:val="2"/>
            <w:noWrap w:val="0"/>
            <w:vAlign w:val="center"/>
          </w:tcPr>
          <w:p w14:paraId="76A93341">
            <w:pPr>
              <w:keepNext w:val="0"/>
              <w:keepLines w:val="0"/>
              <w:pageBreakBefore w:val="0"/>
              <w:spacing w:line="32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合计</w:t>
            </w:r>
          </w:p>
        </w:tc>
        <w:tc>
          <w:tcPr>
            <w:tcW w:w="713" w:type="dxa"/>
            <w:noWrap w:val="0"/>
            <w:vAlign w:val="center"/>
          </w:tcPr>
          <w:p w14:paraId="318D0B1C">
            <w:pPr>
              <w:keepNext w:val="0"/>
              <w:keepLines w:val="0"/>
              <w:pageBreakBefore w:val="0"/>
              <w:spacing w:line="32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val="en-US" w:eastAsia="zh-CN"/>
              </w:rPr>
              <w:t>0</w:t>
            </w:r>
            <w:r>
              <w:rPr>
                <w:rFonts w:hint="eastAsia" w:ascii="宋体" w:hAnsi="宋体" w:eastAsia="宋体" w:cs="宋体"/>
                <w:b/>
                <w:bCs/>
                <w:color w:val="auto"/>
                <w:sz w:val="21"/>
                <w:szCs w:val="21"/>
                <w:highlight w:val="none"/>
              </w:rPr>
              <w:t>0</w:t>
            </w:r>
          </w:p>
        </w:tc>
        <w:tc>
          <w:tcPr>
            <w:tcW w:w="7225" w:type="dxa"/>
            <w:gridSpan w:val="2"/>
            <w:noWrap w:val="0"/>
            <w:vAlign w:val="center"/>
          </w:tcPr>
          <w:p w14:paraId="2306A2CA">
            <w:pPr>
              <w:keepNext w:val="0"/>
              <w:keepLines w:val="0"/>
              <w:pageBreakBefore w:val="0"/>
              <w:spacing w:line="320" w:lineRule="exact"/>
              <w:jc w:val="left"/>
              <w:rPr>
                <w:rFonts w:hint="eastAsia" w:ascii="宋体" w:hAnsi="宋体" w:eastAsia="宋体" w:cs="宋体"/>
                <w:b/>
                <w:bCs/>
                <w:color w:val="auto"/>
                <w:sz w:val="21"/>
                <w:szCs w:val="21"/>
                <w:highlight w:val="none"/>
              </w:rPr>
            </w:pPr>
          </w:p>
        </w:tc>
      </w:tr>
    </w:tbl>
    <w:p w14:paraId="5666CEE9">
      <w:pPr>
        <w:tabs>
          <w:tab w:val="left" w:pos="1080"/>
          <w:tab w:val="left" w:pos="1872"/>
        </w:tabs>
        <w:spacing w:line="360" w:lineRule="auto"/>
        <w:ind w:firstLine="420"/>
        <w:rPr>
          <w:rFonts w:hint="eastAsia" w:ascii="宋体" w:hAnsi="宋体" w:cs="宋体"/>
          <w:szCs w:val="21"/>
        </w:rPr>
      </w:pPr>
      <w:r>
        <w:rPr>
          <w:rFonts w:hint="eastAsia" w:ascii="宋体" w:hAnsi="宋体" w:cs="宋体"/>
          <w:szCs w:val="21"/>
        </w:rPr>
        <w:t>注：1.评分细则中要求提供的证明文件及资料等在响应文件中提供原件扫描件，并加盖公章,</w:t>
      </w:r>
    </w:p>
    <w:p w14:paraId="184C9BD6">
      <w:pPr>
        <w:tabs>
          <w:tab w:val="left" w:pos="1080"/>
          <w:tab w:val="left" w:pos="1872"/>
        </w:tabs>
        <w:spacing w:line="360" w:lineRule="auto"/>
        <w:ind w:firstLine="420"/>
        <w:rPr>
          <w:rFonts w:hint="eastAsia" w:ascii="宋体" w:hAnsi="宋体" w:cs="宋体"/>
          <w:szCs w:val="21"/>
        </w:rPr>
      </w:pPr>
      <w:r>
        <w:rPr>
          <w:rFonts w:hint="eastAsia" w:ascii="宋体" w:hAnsi="宋体" w:cs="宋体"/>
          <w:szCs w:val="21"/>
        </w:rPr>
        <w:t>2．评审时，未能按以上要求提供相应证明（原件扫描件）的，不作为评审依据，不得分。</w:t>
      </w:r>
    </w:p>
    <w:p w14:paraId="370C7967">
      <w:pPr>
        <w:tabs>
          <w:tab w:val="left" w:pos="1080"/>
          <w:tab w:val="left" w:pos="1872"/>
        </w:tabs>
        <w:spacing w:line="360" w:lineRule="auto"/>
        <w:ind w:firstLine="420"/>
        <w:rPr>
          <w:rFonts w:hint="eastAsia" w:ascii="宋体" w:hAnsi="宋体" w:cs="宋体"/>
          <w:szCs w:val="21"/>
        </w:rPr>
      </w:pPr>
      <w:r>
        <w:rPr>
          <w:rFonts w:hint="eastAsia" w:ascii="宋体" w:hAnsi="宋体" w:cs="宋体"/>
          <w:szCs w:val="21"/>
        </w:rPr>
        <w:t>3.为便于评审，请供应商按系统采购文件模版样式，结合采购文件项目需求和评分标准，逐条对应编制响应文件。</w:t>
      </w:r>
    </w:p>
    <w:p w14:paraId="359683D7">
      <w:pPr>
        <w:pStyle w:val="2"/>
        <w:rPr>
          <w:rFonts w:hint="eastAsia" w:ascii="宋体" w:hAnsi="宋体" w:cs="宋体"/>
          <w:b/>
          <w:color w:val="auto"/>
          <w:sz w:val="32"/>
          <w:szCs w:val="32"/>
          <w:highlight w:val="none"/>
        </w:rPr>
      </w:pPr>
    </w:p>
    <w:p w14:paraId="72DCFC25">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r>
    </w:p>
    <w:p w14:paraId="36A32939">
      <w:pPr>
        <w:spacing w:line="360" w:lineRule="auto"/>
        <w:jc w:val="center"/>
        <w:outlineLvl w:val="0"/>
        <w:rPr>
          <w:rFonts w:hint="eastAsia" w:ascii="宋体" w:hAnsi="宋体" w:cs="宋体"/>
          <w:b/>
          <w:color w:val="auto"/>
          <w:sz w:val="32"/>
          <w:szCs w:val="32"/>
          <w:highlight w:val="none"/>
        </w:rPr>
      </w:pPr>
      <w:r>
        <w:rPr>
          <w:rFonts w:hint="eastAsia" w:ascii="宋体" w:hAnsi="宋体" w:cs="宋体"/>
          <w:b/>
          <w:color w:val="auto"/>
          <w:sz w:val="32"/>
          <w:szCs w:val="32"/>
          <w:highlight w:val="none"/>
        </w:rPr>
        <w:t>第四章   采购需求</w:t>
      </w:r>
    </w:p>
    <w:p w14:paraId="43DF4CAE">
      <w:pPr>
        <w:pStyle w:val="18"/>
        <w:keepNext w:val="0"/>
        <w:keepLines w:val="0"/>
        <w:pageBreakBefore w:val="0"/>
        <w:widowControl w:val="0"/>
        <w:spacing w:line="440" w:lineRule="atLeast"/>
        <w:ind w:left="0" w:firstLine="0"/>
        <w:contextualSpacing/>
        <w:rPr>
          <w:rFonts w:hint="eastAsia" w:ascii="宋体" w:hAnsi="宋体" w:cs="宋体"/>
          <w:b/>
          <w:color w:val="auto"/>
          <w:szCs w:val="21"/>
          <w:highlight w:val="none"/>
        </w:rPr>
      </w:pPr>
      <w:r>
        <w:rPr>
          <w:rFonts w:hint="eastAsia" w:ascii="宋体" w:hAnsi="宋体" w:cs="宋体"/>
          <w:b/>
          <w:color w:val="auto"/>
          <w:szCs w:val="21"/>
          <w:highlight w:val="none"/>
        </w:rPr>
        <w:t>一、采购标的</w:t>
      </w:r>
    </w:p>
    <w:p w14:paraId="30FF4F92">
      <w:pPr>
        <w:pStyle w:val="18"/>
        <w:keepNext w:val="0"/>
        <w:keepLines w:val="0"/>
        <w:pageBreakBefore w:val="0"/>
        <w:widowControl w:val="0"/>
        <w:numPr>
          <w:ilvl w:val="0"/>
          <w:numId w:val="0"/>
        </w:numPr>
        <w:spacing w:line="440" w:lineRule="atLeast"/>
        <w:ind w:firstLine="420"/>
        <w:contextualSpacing/>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本项目为庐山路、泰山路等道路沥青维修项目，主要为</w:t>
      </w:r>
      <w:r>
        <w:rPr>
          <w:rFonts w:hint="eastAsia" w:ascii="宋体" w:hAnsi="宋体" w:cs="宋体"/>
          <w:b w:val="0"/>
          <w:bCs w:val="0"/>
          <w:color w:val="auto"/>
          <w:szCs w:val="21"/>
          <w:highlight w:val="none"/>
          <w:lang w:val="en-US" w:eastAsia="zh-CN"/>
        </w:rPr>
        <w:t>本项目为</w:t>
      </w:r>
      <w:r>
        <w:rPr>
          <w:rFonts w:hint="eastAsia" w:ascii="宋体" w:hAnsi="宋体" w:cs="宋体"/>
          <w:b w:val="0"/>
          <w:bCs w:val="0"/>
          <w:color w:val="auto"/>
          <w:szCs w:val="21"/>
          <w:highlight w:val="none"/>
          <w:u w:val="none"/>
          <w:lang w:eastAsia="zh-CN"/>
        </w:rPr>
        <w:t>庐山路、泰山路等道路沥青维修项目，主要为</w:t>
      </w:r>
      <w:r>
        <w:rPr>
          <w:rFonts w:hint="eastAsia" w:ascii="宋体" w:hAnsi="宋体" w:cs="宋体"/>
          <w:b w:val="0"/>
          <w:bCs w:val="0"/>
          <w:color w:val="auto"/>
          <w:szCs w:val="21"/>
          <w:highlight w:val="none"/>
          <w:u w:val="none"/>
          <w:lang w:val="en-US" w:eastAsia="zh-CN"/>
        </w:rPr>
        <w:t>涉</w:t>
      </w:r>
      <w:r>
        <w:rPr>
          <w:rFonts w:hint="eastAsia" w:ascii="宋体" w:hAnsi="宋体" w:cs="宋体"/>
          <w:b w:val="0"/>
          <w:bCs w:val="0"/>
          <w:color w:val="auto"/>
          <w:szCs w:val="21"/>
          <w:highlight w:val="none"/>
          <w:u w:val="none"/>
          <w:lang w:eastAsia="zh-CN"/>
        </w:rPr>
        <w:t>及庐山路（燕兴小区-汉江路）车行道维修、导流岛维修、长江路（龙城大道-南湖路）车行道维修、泰山路（龙城大道-五奎河桥）沥青路面维修等</w:t>
      </w:r>
      <w:r>
        <w:rPr>
          <w:rFonts w:hint="eastAsia" w:ascii="宋体" w:hAnsi="宋体" w:cs="宋体"/>
          <w:b w:val="0"/>
          <w:bCs w:val="0"/>
          <w:color w:val="auto"/>
          <w:szCs w:val="21"/>
          <w:highlight w:val="none"/>
          <w:u w:val="none"/>
          <w:lang w:val="en-US" w:eastAsia="zh-CN"/>
        </w:rPr>
        <w:t>工程。</w:t>
      </w:r>
      <w:r>
        <w:rPr>
          <w:rFonts w:hint="eastAsia" w:ascii="宋体" w:hAnsi="宋体" w:eastAsia="宋体" w:cs="宋体"/>
          <w:b w:val="0"/>
          <w:bCs w:val="0"/>
          <w:color w:val="auto"/>
          <w:szCs w:val="21"/>
          <w:highlight w:val="none"/>
          <w:lang w:val="en-US" w:eastAsia="zh-CN"/>
        </w:rPr>
        <w:t>包括但不限于竞争性磋商文件及其基本技术要求范围内相应工程开工前的准备（包括现场踏勘、技术核对等）、技术资料、施工、技术服务、主管单位验收、</w:t>
      </w:r>
      <w:r>
        <w:rPr>
          <w:rFonts w:hint="eastAsia" w:ascii="宋体" w:hAnsi="宋体" w:cs="宋体"/>
          <w:b w:val="0"/>
          <w:bCs w:val="0"/>
          <w:color w:val="auto"/>
          <w:szCs w:val="21"/>
          <w:highlight w:val="none"/>
          <w:lang w:val="en-US" w:eastAsia="zh-CN"/>
        </w:rPr>
        <w:t>质保服务</w:t>
      </w:r>
      <w:r>
        <w:rPr>
          <w:rFonts w:hint="eastAsia" w:ascii="宋体" w:hAnsi="宋体" w:eastAsia="宋体" w:cs="宋体"/>
          <w:b w:val="0"/>
          <w:bCs w:val="0"/>
          <w:color w:val="auto"/>
          <w:szCs w:val="21"/>
          <w:highlight w:val="none"/>
          <w:lang w:val="en-US" w:eastAsia="zh-CN"/>
        </w:rPr>
        <w:t>和竞争性磋商文件所要求的相关工程等全部内容。</w:t>
      </w:r>
    </w:p>
    <w:p w14:paraId="114E8B70">
      <w:pPr>
        <w:pStyle w:val="18"/>
        <w:keepNext w:val="0"/>
        <w:keepLines w:val="0"/>
        <w:pageBreakBefore w:val="0"/>
        <w:widowControl w:val="0"/>
        <w:numPr>
          <w:ilvl w:val="0"/>
          <w:numId w:val="0"/>
        </w:numPr>
        <w:spacing w:line="440" w:lineRule="atLeast"/>
        <w:contextualSpacing/>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二、</w:t>
      </w:r>
      <w:r>
        <w:rPr>
          <w:rFonts w:hint="eastAsia" w:ascii="宋体" w:hAnsi="宋体" w:eastAsia="宋体" w:cs="宋体"/>
          <w:b/>
          <w:color w:val="auto"/>
          <w:sz w:val="21"/>
          <w:szCs w:val="21"/>
          <w:highlight w:val="none"/>
        </w:rPr>
        <w:t>商务要求</w:t>
      </w:r>
    </w:p>
    <w:p w14:paraId="6461B6D7">
      <w:pPr>
        <w:keepNext w:val="0"/>
        <w:keepLines w:val="0"/>
        <w:pageBreakBefore w:val="0"/>
        <w:widowControl w:val="0"/>
        <w:spacing w:line="440" w:lineRule="atLeast"/>
        <w:ind w:left="0" w:firstLine="422"/>
        <w:contextualSpacing/>
        <w:rPr>
          <w:rFonts w:hint="eastAsia" w:ascii="宋体" w:hAnsi="宋体" w:eastAsia="宋体" w:cs="宋体"/>
          <w:b/>
          <w:bCs/>
          <w:i/>
          <w:color w:val="auto"/>
          <w:sz w:val="21"/>
          <w:szCs w:val="21"/>
          <w:highlight w:val="none"/>
        </w:rPr>
      </w:pPr>
      <w:r>
        <w:rPr>
          <w:rFonts w:hint="eastAsia" w:ascii="宋体" w:hAnsi="宋体" w:eastAsia="宋体" w:cs="宋体"/>
          <w:b/>
          <w:bCs/>
          <w:color w:val="auto"/>
          <w:sz w:val="21"/>
          <w:szCs w:val="21"/>
          <w:highlight w:val="none"/>
        </w:rPr>
        <w:t>1.实施的期限和范围</w:t>
      </w:r>
    </w:p>
    <w:p w14:paraId="4A1AAC27">
      <w:pPr>
        <w:keepNext w:val="0"/>
        <w:keepLines w:val="0"/>
        <w:pageBreakBefore w:val="0"/>
        <w:widowControl w:val="0"/>
        <w:spacing w:line="440" w:lineRule="atLeast"/>
        <w:ind w:left="0" w:firstLine="420"/>
        <w:contextualSpacing/>
        <w:rPr>
          <w:rFonts w:hint="eastAsia" w:ascii="宋体" w:hAnsi="宋体" w:cs="宋体"/>
          <w:color w:val="auto"/>
          <w:sz w:val="21"/>
          <w:szCs w:val="21"/>
          <w:highlight w:val="none"/>
          <w:u w:val="none"/>
          <w:lang w:val="en-US" w:eastAsia="zh-CN"/>
        </w:rPr>
      </w:pPr>
      <w:r>
        <w:rPr>
          <w:rFonts w:hint="eastAsia" w:ascii="宋体" w:hAnsi="宋体" w:eastAsia="宋体" w:cs="宋体"/>
          <w:i w:val="0"/>
          <w:iCs/>
          <w:color w:val="auto"/>
          <w:sz w:val="21"/>
          <w:szCs w:val="21"/>
          <w:highlight w:val="none"/>
          <w:lang w:val="en-US" w:eastAsia="zh-CN"/>
        </w:rPr>
        <w:t>1.1</w:t>
      </w:r>
      <w:r>
        <w:rPr>
          <w:rFonts w:hint="eastAsia" w:ascii="宋体" w:hAnsi="宋体" w:eastAsia="宋体" w:cs="宋体"/>
          <w:color w:val="auto"/>
          <w:sz w:val="21"/>
          <w:szCs w:val="21"/>
          <w:highlight w:val="none"/>
        </w:rPr>
        <w:t>合同履行期限</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u w:val="none"/>
          <w:lang w:val="en-US" w:eastAsia="zh-CN"/>
        </w:rPr>
        <w:t>60日历天（具体开工时间以采购人通知为准）。</w:t>
      </w:r>
    </w:p>
    <w:p w14:paraId="63AC5F90">
      <w:pPr>
        <w:keepNext w:val="0"/>
        <w:keepLines w:val="0"/>
        <w:pageBreakBefore w:val="0"/>
        <w:widowControl w:val="0"/>
        <w:spacing w:line="440" w:lineRule="atLeast"/>
        <w:ind w:left="0" w:firstLine="420"/>
        <w:contextualSpacing/>
        <w:rPr>
          <w:rFonts w:hint="default" w:ascii="宋体" w:hAnsi="宋体" w:cs="宋体"/>
          <w:color w:val="auto"/>
          <w:sz w:val="21"/>
          <w:szCs w:val="21"/>
          <w:highlight w:val="none"/>
          <w:u w:val="none"/>
          <w:lang w:val="en-US" w:eastAsia="zh-CN"/>
        </w:rPr>
      </w:pPr>
      <w:r>
        <w:rPr>
          <w:rFonts w:hint="eastAsia" w:ascii="宋体" w:hAnsi="宋体" w:cs="宋体"/>
          <w:color w:val="auto"/>
          <w:sz w:val="21"/>
          <w:szCs w:val="21"/>
          <w:highlight w:val="none"/>
          <w:u w:val="none"/>
          <w:lang w:val="en-US" w:eastAsia="zh-CN"/>
        </w:rPr>
        <w:t>1.2采购清单（另附）</w:t>
      </w:r>
    </w:p>
    <w:p w14:paraId="197426E9">
      <w:pPr>
        <w:keepNext w:val="0"/>
        <w:keepLines w:val="0"/>
        <w:pageBreakBefore w:val="0"/>
        <w:widowControl w:val="0"/>
        <w:spacing w:line="440" w:lineRule="atLeast"/>
        <w:ind w:firstLine="422"/>
        <w:contextualSpacing/>
        <w:rPr>
          <w:rFonts w:ascii="宋体" w:hAnsi="宋体" w:cs="宋体"/>
          <w:b/>
          <w:bCs/>
          <w:color w:val="auto"/>
          <w:szCs w:val="21"/>
          <w:highlight w:val="none"/>
        </w:rPr>
      </w:pPr>
      <w:r>
        <w:rPr>
          <w:rFonts w:hint="eastAsia" w:ascii="宋体" w:hAnsi="宋体" w:cs="宋体"/>
          <w:b/>
          <w:bCs/>
          <w:color w:val="auto"/>
          <w:szCs w:val="21"/>
          <w:highlight w:val="none"/>
        </w:rPr>
        <w:t>2.付款方式</w:t>
      </w:r>
    </w:p>
    <w:p w14:paraId="75156EBD">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本项目采用固定综合单价合同，在合同约定的风险范围内综合单价不调整，工程量按实结算。</w:t>
      </w:r>
    </w:p>
    <w:p w14:paraId="6325E768">
      <w:pPr>
        <w:keepNext w:val="0"/>
        <w:keepLines w:val="0"/>
        <w:pageBreakBefore w:val="0"/>
        <w:widowControl w:val="0"/>
        <w:spacing w:line="440" w:lineRule="atLeast"/>
        <w:ind w:firstLine="422"/>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施工单位每月 18 日前将当月完成的合格工程量报监理单位及发包人，发包人核准后，在第二个月，按核准工程量的 60％支付（含相应的农民工工资），完工验收合格后付至合格工程量的80%。</w:t>
      </w:r>
    </w:p>
    <w:p w14:paraId="441087BC">
      <w:pPr>
        <w:keepNext w:val="0"/>
        <w:keepLines w:val="0"/>
        <w:pageBreakBefore w:val="0"/>
        <w:widowControl w:val="0"/>
        <w:spacing w:line="440" w:lineRule="atLeast"/>
        <w:ind w:firstLine="422"/>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 工程竣工验收合格后，发包人扣除中标价的 3%作为质保金，工程竣工结算经发包人、审计审定后付至审定总价的 100%（质保金除外）。质保金在工程竣工验收合格取得工程竣工交接证明书后无息返还。</w:t>
      </w:r>
    </w:p>
    <w:p w14:paraId="1E431EF4">
      <w:pPr>
        <w:keepNext w:val="0"/>
        <w:keepLines w:val="0"/>
        <w:pageBreakBefore w:val="0"/>
        <w:widowControl w:val="0"/>
        <w:spacing w:line="440" w:lineRule="atLeast"/>
        <w:ind w:firstLine="422"/>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其他要求按财建【2004】369 号文“关于印发《建设工程价款结算暂行办法》的通知执行。跟踪审计项目核减额在 5%（含）以内的，跟踪审计费用由委托方支付，5%以外的由施工方支付，并按同等额度扣除工程款。如审计核减额超出比例较大（20%以上），对施工企业高估冒算的情况提请建设主管部门进行通报批评，实施不良行为记录，视情节轻重进行处理。</w:t>
      </w:r>
    </w:p>
    <w:p w14:paraId="0E6373BB">
      <w:pPr>
        <w:keepNext w:val="0"/>
        <w:keepLines w:val="0"/>
        <w:pageBreakBefore w:val="0"/>
        <w:widowControl w:val="0"/>
        <w:spacing w:line="440" w:lineRule="atLeast"/>
        <w:ind w:firstLine="422"/>
        <w:rPr>
          <w:rFonts w:ascii="宋体" w:hAnsi="宋体" w:cs="宋体"/>
          <w:color w:val="auto"/>
          <w:szCs w:val="21"/>
          <w:highlight w:val="none"/>
        </w:rPr>
      </w:pPr>
      <w:r>
        <w:rPr>
          <w:rFonts w:hint="eastAsia" w:ascii="宋体" w:hAnsi="宋体" w:cs="宋体"/>
          <w:b/>
          <w:bCs/>
          <w:color w:val="auto"/>
          <w:szCs w:val="21"/>
          <w:highlight w:val="none"/>
        </w:rPr>
        <w:t>3.承包方式：包工包料。</w:t>
      </w:r>
    </w:p>
    <w:p w14:paraId="786D9CBB">
      <w:pPr>
        <w:keepNext w:val="0"/>
        <w:keepLines w:val="0"/>
        <w:pageBreakBefore w:val="0"/>
        <w:widowControl w:val="0"/>
        <w:spacing w:line="440" w:lineRule="atLeast"/>
        <w:ind w:firstLine="422"/>
        <w:rPr>
          <w:rFonts w:ascii="宋体" w:hAnsi="宋体" w:cs="宋体"/>
          <w:b/>
          <w:color w:val="auto"/>
          <w:highlight w:val="none"/>
        </w:rPr>
      </w:pPr>
      <w:r>
        <w:rPr>
          <w:rFonts w:hint="eastAsia" w:ascii="宋体" w:hAnsi="宋体" w:cs="宋体"/>
          <w:b/>
          <w:color w:val="auto"/>
          <w:highlight w:val="none"/>
        </w:rPr>
        <w:t>4.质量要求</w:t>
      </w:r>
    </w:p>
    <w:p w14:paraId="57A0DEF6">
      <w:pPr>
        <w:keepNext w:val="0"/>
        <w:keepLines w:val="0"/>
        <w:pageBreakBefore w:val="0"/>
        <w:widowControl w:val="0"/>
        <w:spacing w:line="440" w:lineRule="atLeast"/>
        <w:ind w:firstLine="420"/>
        <w:rPr>
          <w:rFonts w:ascii="宋体" w:hAnsi="宋体" w:cs="宋体"/>
          <w:color w:val="auto"/>
          <w:szCs w:val="21"/>
          <w:highlight w:val="none"/>
        </w:rPr>
      </w:pPr>
      <w:r>
        <w:rPr>
          <w:rFonts w:hint="eastAsia" w:ascii="宋体" w:hAnsi="宋体" w:cs="宋体"/>
          <w:color w:val="auto"/>
          <w:szCs w:val="21"/>
          <w:highlight w:val="none"/>
        </w:rPr>
        <w:t>4.1工程质量标准：</w:t>
      </w:r>
      <w:r>
        <w:rPr>
          <w:rFonts w:hint="eastAsia" w:ascii="宋体" w:hAnsi="宋体" w:cs="宋体"/>
          <w:color w:val="auto"/>
          <w:szCs w:val="21"/>
          <w:highlight w:val="none"/>
          <w:lang w:val="en-US" w:eastAsia="zh-CN"/>
        </w:rPr>
        <w:t>一次性验收合格</w:t>
      </w:r>
      <w:r>
        <w:rPr>
          <w:rFonts w:hint="eastAsia" w:ascii="宋体" w:hAnsi="宋体" w:cs="宋体"/>
          <w:color w:val="auto"/>
          <w:szCs w:val="21"/>
          <w:highlight w:val="none"/>
          <w:lang w:eastAsia="zh-CN"/>
        </w:rPr>
        <w:t>。</w:t>
      </w:r>
    </w:p>
    <w:p w14:paraId="6403E138">
      <w:pPr>
        <w:keepNext w:val="0"/>
        <w:keepLines w:val="0"/>
        <w:pageBreakBefore w:val="0"/>
        <w:widowControl w:val="0"/>
        <w:spacing w:line="440" w:lineRule="atLeast"/>
        <w:ind w:firstLine="420"/>
        <w:rPr>
          <w:rFonts w:hint="eastAsia" w:ascii="宋体" w:hAnsi="宋体" w:cs="宋体"/>
          <w:color w:val="auto"/>
          <w:szCs w:val="21"/>
          <w:highlight w:val="none"/>
        </w:rPr>
      </w:pPr>
      <w:r>
        <w:rPr>
          <w:rFonts w:hint="eastAsia" w:ascii="宋体" w:hAnsi="宋体" w:cs="宋体"/>
          <w:color w:val="auto"/>
          <w:szCs w:val="21"/>
          <w:highlight w:val="none"/>
        </w:rPr>
        <w:t>4.2工程规范以现行的施工项目任务期间国家和行业新颁布施行的规范、规程为准。</w:t>
      </w:r>
    </w:p>
    <w:p w14:paraId="6BC9B521">
      <w:pPr>
        <w:keepNext w:val="0"/>
        <w:keepLines w:val="0"/>
        <w:pageBreakBefore w:val="0"/>
        <w:widowControl w:val="0"/>
        <w:numPr>
          <w:ilvl w:val="0"/>
          <w:numId w:val="4"/>
        </w:numPr>
        <w:spacing w:line="440" w:lineRule="atLeast"/>
        <w:ind w:firstLine="420"/>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保修期：一年</w:t>
      </w:r>
    </w:p>
    <w:p w14:paraId="2200E5C6">
      <w:pPr>
        <w:keepNext w:val="0"/>
        <w:keepLines w:val="0"/>
        <w:pageBreakBefore w:val="0"/>
        <w:widowControl w:val="0"/>
        <w:numPr>
          <w:ilvl w:val="0"/>
          <w:numId w:val="4"/>
        </w:numPr>
        <w:spacing w:line="440" w:lineRule="atLeast"/>
        <w:ind w:firstLine="42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本项目</w:t>
      </w:r>
      <w:r>
        <w:rPr>
          <w:rFonts w:hint="eastAsia" w:ascii="宋体" w:hAnsi="宋体" w:cs="宋体"/>
          <w:b/>
          <w:bCs/>
          <w:color w:val="auto"/>
          <w:szCs w:val="21"/>
          <w:highlight w:val="none"/>
          <w:lang w:val="en-US" w:eastAsia="zh-CN"/>
        </w:rPr>
        <w:t>工程量清单、</w:t>
      </w:r>
      <w:r>
        <w:rPr>
          <w:rFonts w:hint="eastAsia" w:ascii="宋体" w:hAnsi="宋体" w:eastAsia="宋体" w:cs="宋体"/>
          <w:b/>
          <w:bCs/>
          <w:color w:val="auto"/>
          <w:szCs w:val="21"/>
          <w:highlight w:val="none"/>
          <w:lang w:val="en-US" w:eastAsia="zh-CN"/>
        </w:rPr>
        <w:t>最高限价、图纸等下载链接：</w:t>
      </w:r>
    </w:p>
    <w:p w14:paraId="5DB5999A">
      <w:pPr>
        <w:pStyle w:val="19"/>
        <w:keepNext w:val="0"/>
        <w:keepLines w:val="0"/>
        <w:pageBreakBefore w:val="0"/>
        <w:widowControl w:val="0"/>
        <w:spacing w:line="440" w:lineRule="atLeast"/>
        <w:ind w:firstLine="803" w:firstLineChars="400"/>
        <w:contextualSpacing/>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链接: https://pan.baidu.com/s/1UsGGTuTzk-xCoUkiAM1OZw?pwd=9xpq </w:t>
      </w:r>
    </w:p>
    <w:p w14:paraId="53108273">
      <w:pPr>
        <w:pStyle w:val="19"/>
        <w:keepNext w:val="0"/>
        <w:keepLines w:val="0"/>
        <w:pageBreakBefore w:val="0"/>
        <w:widowControl w:val="0"/>
        <w:spacing w:line="440" w:lineRule="atLeast"/>
        <w:ind w:firstLine="803" w:firstLineChars="400"/>
        <w:contextualSpacing/>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提取码: 9xpq</w:t>
      </w:r>
    </w:p>
    <w:p w14:paraId="4F8DBDEE">
      <w:pPr>
        <w:pStyle w:val="19"/>
        <w:keepNext w:val="0"/>
        <w:keepLines w:val="0"/>
        <w:pageBreakBefore w:val="0"/>
        <w:widowControl w:val="0"/>
        <w:spacing w:line="440" w:lineRule="atLeast"/>
        <w:ind w:firstLine="0"/>
        <w:contextualSpacing/>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三、技术要求</w:t>
      </w:r>
    </w:p>
    <w:p w14:paraId="0B5273F8">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投标报价依据招标文件中分部分项工程量清单项目的特征描述和施工图纸及相关计价规定计算，当工程量清单项目特征描述不全时以施工图纸和设计说明及相关规范为准，当工程量清单项目特征描述与施工图纸不一致时以标准要求高的为准。各清单项目仅列出了主要工作内容，除另有规定和说明外，应视为已经包含完成该项目所列或未列的全部工作内容。本清单所列工程数量是根据图纸或现行情况暂定的，仅作为投标的共同基础，不能作为最终结算与支付的依据。结算与支付应以监理工程师认可的、按图纸和规范要求完成的实际工程数量为依据。工程量清单中所列工程量的变动，丝毫不会降低或影响合同条件的效力，也不免除承包商按规定的标准进行施工和修复缺陷的责任。</w:t>
      </w:r>
    </w:p>
    <w:p w14:paraId="7537B25A">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投标人须自行考虑整个施工范围内，各种建筑施工材料的运输条件、运输距离、各种可能存在的干扰因素，合理安排各种材料设备的运输方法、运输设备，并在投标报价中充分考虑相应场内、场外运输费用，材料的场内、场外运输费用，结算时均不另行计算。</w:t>
      </w:r>
    </w:p>
    <w:p w14:paraId="74C22EE9">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所有现浇及预制砼均采用商品砼，砂浆采用自拌砂浆。如投标人选用预拌商品砼输送方式与清单项目特征不符，请在投标综合单价中自行考虑，结算时，预拌商品砼输送方式不同，综合单价不调整，投标人报价时应充分考虑此因素。所有预制、现浇砼的模板等费用均包含在相应的综合单价中，相应费用应由投标人在报价时综合考虑，结算时不再另行计取模板制作安拆费用。</w:t>
      </w:r>
    </w:p>
    <w:p w14:paraId="588EA98A">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本工程施工过程必须严格按照《大气污染防治法》、《江苏省大气污染防治条例》、《建筑工地扬尘防治标准》、《常州市建筑施工扬尘控制实施细则》、《关于加强全市建筑领域非道路移动工程机械污染防治工作的通知》等要求，投标单位在投标报价中充分考虑各项防治措施费用，结算时该费用不作调整。 </w:t>
      </w:r>
    </w:p>
    <w:p w14:paraId="740AE793">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土方部分编制说明：（1）挖沟槽、基坑、一般土方因工作面和放坡增加的工程量并入土方工程量中，放坡系数和工作面宽度按13规范执行；如承包人施工组织设计中的放坡系数和工作面宽度与规范不同时，在土方综合单价中考虑（2）本工程土方除淤泥质土等非适用土外，均需考虑平衡利用。土方、材料的平衡原则（所有填方或灰土体积按竣工压实体积考虑；所有挖方、拆除物按原始体积考虑；所有构筑物按实际占用体积考虑；不考虑挖土与填土在体积上的变化；不考虑灰土含灰量引起的体积变化；不考虑填土密实度和取土密实度的差异。所有缺土或灰土土方按上述原则平衡）。各投标单位务必在单价中考虑道路挖土、槽坑挖填，取土与回填，灰土含灰、土方或路基结构层密实度等因素，充分考虑挖土与填土的单价及风险。</w:t>
      </w:r>
    </w:p>
    <w:p w14:paraId="6162E770">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6、回填方的报价投标人应根据现场实际情况、地质勘探资料、招标人要求、考虑回填土场内运输归堆等所有因素后自行报价。</w:t>
      </w:r>
    </w:p>
    <w:p w14:paraId="2A55A967">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7、因环保及大气管控要求导致的土方临时周转或弃运间断进行所增加的费投标人自行考虑。 </w:t>
      </w:r>
    </w:p>
    <w:p w14:paraId="3350959B">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所有现浇砼均采用商品砼。凡是混凝土中没有描述到钢筋的，均不含钢筋。所有预制、现浇砼的模板费用均包含在相应的综合单价中。所有混凝土按图纸要求留伸缩缝，含锯缝、缩缝、胀缝、养生等图示内容，在相应的混凝土子目综合单价中统一考虑。工程中涉及的混凝土的输送方式由施工单位自行考虑，结算不调整。 </w:t>
      </w:r>
    </w:p>
    <w:p w14:paraId="35883633">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9、“大型机械设备进出场及安拆”等所有按“项”为单位设置的分部分项工程量清单及单价措施清单，投标人应充分熟悉现场情况，考虑项目的施工组织设计和施工方案，现场根据甲方及设计要求实施，在报价中予以考虑，结算时该项价格不做任何调整。</w:t>
      </w:r>
    </w:p>
    <w:p w14:paraId="459402AA">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10、本工程所需的各种施工便道、临时交通道路，及各类场地、道路的借用、拆除和恢复等由投标人自行考虑。投标人请自行踏勘现场，调查本工程所处地理位置及地质情况， 合理规划施工所需便道， 并在投标报价中充分考虑相应的费用,含恢复原状地貌及便道垃圾拆除外运弃置等所有工作内容，结算不再另行计算。投标人应自行认真勘察现场，根据工程实际与施工组织设计在清单措施项目报价时综合考虑，但不得更改招标人已列措施项目。结算时，不得以措施项目清单漏项为由要求新增措施项目。 </w:t>
      </w:r>
    </w:p>
    <w:p w14:paraId="5A37202E">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建设工程工程量清单计价规范》（2013）中列举了各清单项目编码应有的工作内容，如无特殊说明，该工作内容即为工程量清单的工作内容，所有的工作内容所需费用均应包括在投标报价的综合单价内。清单项目是施工工序的综合，招标人按规范编制的综合工序可能和设计图纸提供的“工程数量表”的计量单位及工序划分不一样，投标人应根据 2013 版《建设工程工程量清单计价规范》规定的工程内容计算各项费用，计算施工工序数量应以设计图示（断面）尺寸为依据， 设计图上所示的单位工程数量的含量只是参考。业主不承担由于设计图上提供的分项或分部工程量表缺陷而造成的各项索赔。  </w:t>
      </w:r>
    </w:p>
    <w:p w14:paraId="0FDA582F">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12、投标人应充分预计与工程所在地公安部门办理工地治安、管理手续所支付相应费用。费用包含工程自实施起直至工程竣工验收通过、移交手续完备过程，用于全面负责照管、维护本工程和用于本工程的材料、设备以及工地范围内既有市政设施而可能发生的损失；为进一步落实工地的安全文明措施，避免遭受意外毁损或者盗窃，造成不必要的人身伤害及财产损失。 </w:t>
      </w:r>
    </w:p>
    <w:p w14:paraId="4675C3E3">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13、投标人应按照住建部建办质〔2018〕31 号文《住房城乡建设部办公厅关于实施&lt;危险性较大的分部分项工程安全管理规定&gt;有关问题的通知》、〔2018〕37号令《危险性较大的分部分项工程安全管理规定》和《大型工程技术风险控制要点》 等相关文件要求，把应由投标人承担的危险较大的风险控制的费用综合考虑在投标报价中，并实施到位。</w:t>
      </w:r>
    </w:p>
    <w:p w14:paraId="2EE8B9E0">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14、本工程现场施工中环境保护、夜间施工、冬雨季施工、地上/地下设施/建筑物的临时保护设施、已完工程及设备保护、临时设施等费用，投标人在投标报价时应充分考虑，结算时不予调整。</w:t>
      </w:r>
    </w:p>
    <w:p w14:paraId="312F9B1F">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15、投标人应自行认真勘察现场，根据工程实际与施工组织设计可对清单已列措施项目进行增补。结算时，除工程变更引起的施工方案改变外，不得以措施项目清单漏项为由要求新增措施项目。</w:t>
      </w:r>
    </w:p>
    <w:p w14:paraId="0A5EB873">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16、规费、税金及总价措施项目费中的现场安全文明施工（基本费）和扬尘污染防治增加费为不可竞争费，投标报价时按清单表中的费率计取，不得调整。</w:t>
      </w:r>
    </w:p>
    <w:p w14:paraId="6ED6D27D">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17、本工程施工所需的材料、机械设备、工器具等可能需要进行场内倒运或二次搬运。投标人应根据施工现场情况、设施图纸以及施工组织设计（或施工方案），自行考虑施工所需的材料、机械设备、工具的场内运输与倒运，并在本次投标报价中应充分考虑上述因素所引起的各种相关费用，结算时不另计算也不作任何调整。</w:t>
      </w:r>
    </w:p>
    <w:p w14:paraId="79530781">
      <w:pPr>
        <w:autoSpaceDE w:val="0"/>
        <w:autoSpaceDN w:val="0"/>
        <w:adjustRightInd w:val="0"/>
        <w:snapToGrid w:val="0"/>
        <w:spacing w:line="312" w:lineRule="auto"/>
        <w:ind w:right="-29" w:rightChars="-14"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19、本项目施工围挡设置时需满足现场、建设方及当地交警等部门要求，并按交警部门要求设置相应临时交通标线、标牌、信号灯等交通安全措施;相关费用综合考虑至投标报价中。</w:t>
      </w:r>
    </w:p>
    <w:p w14:paraId="705D0334">
      <w:pPr>
        <w:rPr>
          <w:rFonts w:hint="eastAsia" w:ascii="宋体" w:hAnsi="宋体" w:eastAsia="宋体" w:cs="宋体"/>
          <w:b/>
          <w:color w:val="auto"/>
          <w:szCs w:val="21"/>
          <w:highlight w:val="none"/>
        </w:rPr>
      </w:pPr>
      <w:r>
        <w:rPr>
          <w:rFonts w:hint="eastAsia" w:ascii="宋体" w:hAnsi="宋体" w:eastAsia="宋体" w:cs="宋体"/>
          <w:color w:val="auto"/>
          <w:sz w:val="21"/>
          <w:szCs w:val="21"/>
          <w:highlight w:val="none"/>
          <w:lang w:val="en-US" w:eastAsia="zh-CN" w:bidi="ar-SA"/>
        </w:rPr>
        <w:t>20、本项目建筑垃圾弃置时，垃圾处理、弃场选址需满足主管部门及相关文件规定，在本次投标报价中应充分考虑上述因素所引起的各种相关费用，结算时不另计算也不作任何调整。</w:t>
      </w:r>
      <w:r>
        <w:rPr>
          <w:rFonts w:hint="eastAsia" w:ascii="宋体" w:hAnsi="宋体" w:eastAsia="宋体" w:cs="宋体"/>
          <w:b/>
          <w:color w:val="auto"/>
          <w:szCs w:val="21"/>
          <w:highlight w:val="none"/>
        </w:rPr>
        <w:br w:type="page"/>
      </w:r>
    </w:p>
    <w:p w14:paraId="0C0CEDFF">
      <w:pPr>
        <w:pStyle w:val="19"/>
        <w:keepNext w:val="0"/>
        <w:keepLines w:val="0"/>
        <w:pageBreakBefore w:val="0"/>
        <w:widowControl w:val="0"/>
        <w:spacing w:line="440" w:lineRule="atLeast"/>
        <w:ind w:firstLine="0"/>
        <w:contextualSpacing/>
        <w:rPr>
          <w:rFonts w:hint="eastAsia" w:ascii="宋体" w:hAnsi="宋体" w:eastAsia="宋体" w:cs="宋体"/>
          <w:b/>
          <w:color w:val="auto"/>
          <w:szCs w:val="21"/>
          <w:highlight w:val="none"/>
        </w:rPr>
      </w:pPr>
    </w:p>
    <w:p w14:paraId="5D6FD165">
      <w:pPr>
        <w:numPr>
          <w:ilvl w:val="0"/>
          <w:numId w:val="5"/>
        </w:numPr>
        <w:spacing w:line="360" w:lineRule="auto"/>
        <w:jc w:val="center"/>
        <w:outlineLvl w:val="0"/>
        <w:rPr>
          <w:rFonts w:hint="eastAsia" w:ascii="宋体" w:hAnsi="宋体" w:eastAsia="宋体" w:cs="宋体"/>
          <w:b/>
          <w:color w:val="auto"/>
          <w:sz w:val="32"/>
          <w:szCs w:val="32"/>
          <w:highlight w:val="none"/>
        </w:rPr>
      </w:pPr>
      <w:r>
        <w:rPr>
          <w:rFonts w:hint="eastAsia" w:ascii="宋体" w:hAnsi="宋体" w:cs="宋体"/>
          <w:b/>
          <w:color w:val="auto"/>
          <w:sz w:val="32"/>
          <w:szCs w:val="32"/>
          <w:highlight w:val="none"/>
        </w:rPr>
        <w:t xml:space="preserve">  </w:t>
      </w:r>
      <w:r>
        <w:rPr>
          <w:rFonts w:hint="eastAsia" w:ascii="宋体" w:hAnsi="宋体" w:eastAsia="宋体" w:cs="宋体"/>
          <w:b/>
          <w:color w:val="auto"/>
          <w:sz w:val="32"/>
          <w:szCs w:val="32"/>
          <w:highlight w:val="none"/>
        </w:rPr>
        <w:t xml:space="preserve">  合同草案条款</w:t>
      </w:r>
    </w:p>
    <w:p w14:paraId="6C2AA535">
      <w:pPr>
        <w:rPr>
          <w:rFonts w:hint="eastAsia"/>
          <w:highlight w:val="none"/>
        </w:rPr>
      </w:pPr>
    </w:p>
    <w:p w14:paraId="388BEAF5">
      <w:pPr>
        <w:rPr>
          <w:rFonts w:hint="eastAsia"/>
          <w:highlight w:val="none"/>
        </w:rPr>
      </w:pPr>
    </w:p>
    <w:p w14:paraId="29B99D7B">
      <w:pPr>
        <w:rPr>
          <w:rFonts w:hint="eastAsia"/>
          <w:highlight w:val="none"/>
        </w:rPr>
      </w:pPr>
    </w:p>
    <w:p w14:paraId="11263DA3">
      <w:pPr>
        <w:rPr>
          <w:highlight w:val="none"/>
        </w:rPr>
      </w:pPr>
      <w:r>
        <w:rPr>
          <w:rFonts w:hint="eastAsia"/>
          <w:highlight w:val="none"/>
        </w:rPr>
        <w:t xml:space="preserve">  </w:t>
      </w:r>
      <w:bookmarkStart w:id="2" w:name="EB5ae768d391ae41659887a8770ed008c0"/>
      <w:r>
        <w:rPr>
          <w:rFonts w:hint="eastAsia"/>
          <w:color w:val="000080"/>
          <w:sz w:val="20"/>
          <w:highlight w:val="none"/>
        </w:rPr>
        <w:t xml:space="preserve"> </w:t>
      </w:r>
      <w:bookmarkEnd w:id="2"/>
      <w:bookmarkStart w:id="3" w:name="EBba204937edc444c4a65c7899e41265d6"/>
      <w:r>
        <w:rPr>
          <w:rFonts w:hint="eastAsia"/>
          <w:color w:val="000080"/>
          <w:sz w:val="20"/>
          <w:highlight w:val="none"/>
        </w:rPr>
        <w:t xml:space="preserve"> </w:t>
      </w:r>
      <w:bookmarkEnd w:id="3"/>
    </w:p>
    <w:p w14:paraId="0068A799">
      <w:pPr>
        <w:jc w:val="center"/>
        <w:rPr>
          <w:rFonts w:eastAsia="华文中宋"/>
          <w:b/>
          <w:sz w:val="52"/>
          <w:szCs w:val="52"/>
          <w:highlight w:val="none"/>
        </w:rPr>
      </w:pPr>
      <w:bookmarkStart w:id="4" w:name="_Hlk146807481"/>
    </w:p>
    <w:p w14:paraId="35F2166F">
      <w:pPr>
        <w:jc w:val="center"/>
        <w:rPr>
          <w:rFonts w:eastAsia="华文中宋"/>
          <w:b/>
          <w:sz w:val="52"/>
          <w:szCs w:val="52"/>
          <w:highlight w:val="none"/>
        </w:rPr>
      </w:pPr>
    </w:p>
    <w:p w14:paraId="5E240FEE">
      <w:pPr>
        <w:jc w:val="center"/>
        <w:rPr>
          <w:rFonts w:eastAsia="华文中宋"/>
          <w:b/>
          <w:sz w:val="52"/>
          <w:szCs w:val="52"/>
          <w:highlight w:val="none"/>
        </w:rPr>
      </w:pPr>
    </w:p>
    <w:p w14:paraId="4822D1E0">
      <w:pPr>
        <w:jc w:val="center"/>
        <w:rPr>
          <w:rFonts w:ascii="宋体" w:hAnsi="宋体"/>
          <w:b/>
          <w:sz w:val="52"/>
          <w:szCs w:val="52"/>
          <w:highlight w:val="none"/>
        </w:rPr>
      </w:pPr>
      <w:r>
        <w:rPr>
          <w:rFonts w:hint="eastAsia" w:ascii="宋体" w:hAnsi="宋体"/>
          <w:b/>
          <w:sz w:val="72"/>
          <w:szCs w:val="52"/>
          <w:highlight w:val="none"/>
        </w:rPr>
        <w:t>建设工程施工合同</w:t>
      </w:r>
      <w:r>
        <w:rPr>
          <w:rFonts w:ascii="宋体" w:hAnsi="宋体"/>
          <w:b/>
          <w:sz w:val="52"/>
          <w:szCs w:val="52"/>
          <w:highlight w:val="none"/>
        </w:rPr>
        <w:br w:type="textWrapping"/>
      </w:r>
      <w:r>
        <w:rPr>
          <w:rFonts w:hint="eastAsia" w:ascii="宋体" w:hAnsi="宋体"/>
          <w:b/>
          <w:sz w:val="52"/>
          <w:szCs w:val="52"/>
          <w:highlight w:val="none"/>
        </w:rPr>
        <w:t>（示范文本）</w:t>
      </w:r>
    </w:p>
    <w:p w14:paraId="40A96B2E">
      <w:pPr>
        <w:jc w:val="center"/>
        <w:rPr>
          <w:rFonts w:ascii="宋体" w:hAnsi="宋体"/>
          <w:bCs/>
          <w:sz w:val="32"/>
          <w:szCs w:val="32"/>
          <w:highlight w:val="none"/>
        </w:rPr>
      </w:pPr>
      <w:r>
        <w:rPr>
          <w:rFonts w:hint="eastAsia" w:ascii="宋体" w:hAnsi="宋体"/>
          <w:bCs/>
          <w:sz w:val="32"/>
          <w:szCs w:val="32"/>
          <w:highlight w:val="none"/>
        </w:rPr>
        <w:t>（</w:t>
      </w:r>
      <w:r>
        <w:rPr>
          <w:rFonts w:ascii="宋体" w:hAnsi="宋体"/>
          <w:bCs/>
          <w:sz w:val="32"/>
          <w:szCs w:val="32"/>
          <w:highlight w:val="none"/>
        </w:rPr>
        <w:t>GF—2017—0201</w:t>
      </w:r>
      <w:r>
        <w:rPr>
          <w:rFonts w:hint="eastAsia" w:ascii="宋体" w:hAnsi="宋体"/>
          <w:bCs/>
          <w:sz w:val="32"/>
          <w:szCs w:val="32"/>
          <w:highlight w:val="none"/>
        </w:rPr>
        <w:t>）</w:t>
      </w:r>
    </w:p>
    <w:p w14:paraId="0DA52ED6">
      <w:pPr>
        <w:jc w:val="center"/>
        <w:rPr>
          <w:rFonts w:ascii="宋体" w:hAnsi="宋体"/>
          <w:b/>
          <w:sz w:val="52"/>
          <w:szCs w:val="52"/>
          <w:highlight w:val="none"/>
        </w:rPr>
      </w:pPr>
    </w:p>
    <w:p w14:paraId="1D42A745">
      <w:pPr>
        <w:jc w:val="center"/>
        <w:rPr>
          <w:rFonts w:ascii="宋体" w:hAnsi="宋体"/>
          <w:b/>
          <w:sz w:val="72"/>
          <w:szCs w:val="72"/>
          <w:highlight w:val="none"/>
        </w:rPr>
      </w:pPr>
    </w:p>
    <w:p w14:paraId="28C29038">
      <w:pPr>
        <w:rPr>
          <w:highlight w:val="none"/>
        </w:rPr>
      </w:pPr>
      <w:bookmarkStart w:id="5" w:name="EBfd71588e7f9342028ed4a6b654c8db23"/>
      <w:r>
        <w:rPr>
          <w:rFonts w:hint="eastAsia"/>
          <w:color w:val="000080"/>
          <w:sz w:val="20"/>
          <w:highlight w:val="none"/>
        </w:rPr>
        <w:t xml:space="preserve"> </w:t>
      </w:r>
      <w:bookmarkEnd w:id="5"/>
      <w:bookmarkStart w:id="6" w:name="EBaf89c6ff39d44a179384012eb15d5eb8"/>
      <w:r>
        <w:rPr>
          <w:rFonts w:hint="eastAsia"/>
          <w:color w:val="000080"/>
          <w:sz w:val="20"/>
          <w:highlight w:val="none"/>
        </w:rPr>
        <w:t xml:space="preserve"> </w:t>
      </w:r>
      <w:bookmarkEnd w:id="6"/>
      <w:bookmarkStart w:id="7" w:name="EB88a64b1c5c0445c5bc931f3f2c0e4de7"/>
      <w:r>
        <w:rPr>
          <w:rFonts w:hint="eastAsia"/>
          <w:color w:val="000080"/>
          <w:sz w:val="20"/>
          <w:highlight w:val="none"/>
        </w:rPr>
        <w:t xml:space="preserve"> </w:t>
      </w:r>
      <w:bookmarkEnd w:id="7"/>
    </w:p>
    <w:p w14:paraId="209B23A8">
      <w:pPr>
        <w:keepNext/>
        <w:keepLines/>
        <w:pageBreakBefore/>
        <w:spacing w:before="240" w:after="60" w:line="360" w:lineRule="auto"/>
        <w:jc w:val="center"/>
        <w:outlineLvl w:val="2"/>
        <w:rPr>
          <w:rFonts w:ascii="宋体" w:hAnsi="宋体"/>
          <w:bCs/>
          <w:kern w:val="0"/>
          <w:sz w:val="28"/>
          <w:szCs w:val="28"/>
          <w:highlight w:val="none"/>
        </w:rPr>
      </w:pPr>
      <w:r>
        <w:rPr>
          <w:rFonts w:hint="eastAsia" w:ascii="宋体" w:hAnsi="宋体"/>
          <w:b/>
          <w:bCs/>
          <w:kern w:val="0"/>
          <w:sz w:val="28"/>
          <w:szCs w:val="28"/>
          <w:highlight w:val="none"/>
        </w:rPr>
        <w:t>第一部分 合同协议书</w:t>
      </w:r>
    </w:p>
    <w:p w14:paraId="7D890172">
      <w:pPr>
        <w:spacing w:line="400" w:lineRule="exact"/>
        <w:ind w:left="-283" w:leftChars="-135" w:right="-424" w:rightChars="-202" w:firstLine="422" w:firstLineChars="200"/>
        <w:rPr>
          <w:rFonts w:hint="eastAsia" w:ascii="宋体" w:hAnsi="宋体"/>
          <w:bCs/>
          <w:color w:val="0000FF"/>
          <w:szCs w:val="21"/>
          <w:highlight w:val="none"/>
          <w:u w:val="single"/>
        </w:rPr>
      </w:pPr>
      <w:r>
        <w:rPr>
          <w:rFonts w:hint="eastAsia" w:ascii="宋体" w:hAnsi="宋体"/>
          <w:b/>
          <w:szCs w:val="21"/>
          <w:highlight w:val="none"/>
        </w:rPr>
        <w:t>发包人（全称）：</w:t>
      </w:r>
      <w:r>
        <w:rPr>
          <w:rFonts w:hint="eastAsia" w:ascii="宋体" w:hAnsi="宋体"/>
          <w:bCs/>
          <w:color w:val="0000FF"/>
          <w:szCs w:val="21"/>
          <w:highlight w:val="none"/>
          <w:u w:val="single"/>
        </w:rPr>
        <w:t xml:space="preserve"> 常州市新北区市政绿化管理所 </w:t>
      </w:r>
    </w:p>
    <w:p w14:paraId="3DD49291">
      <w:pPr>
        <w:spacing w:line="400" w:lineRule="exact"/>
        <w:ind w:left="-283" w:leftChars="-135" w:right="-424" w:rightChars="-202" w:firstLine="422" w:firstLineChars="200"/>
        <w:rPr>
          <w:rFonts w:ascii="宋体" w:hAnsi="宋体"/>
          <w:b/>
          <w:szCs w:val="21"/>
          <w:highlight w:val="none"/>
          <w:u w:val="single"/>
        </w:rPr>
      </w:pPr>
      <w:r>
        <w:rPr>
          <w:rFonts w:hint="eastAsia" w:ascii="宋体" w:hAnsi="宋体"/>
          <w:b/>
          <w:szCs w:val="21"/>
          <w:highlight w:val="none"/>
        </w:rPr>
        <w:t>承包人（全称）：</w:t>
      </w:r>
      <w:bookmarkStart w:id="8" w:name="EB241b94fc711d4e17ae5df777797f1fa7"/>
      <w:bookmarkEnd w:id="8"/>
      <w:r>
        <w:rPr>
          <w:rFonts w:ascii="宋体" w:hAnsi="宋体"/>
          <w:b/>
          <w:color w:val="0000FF"/>
          <w:szCs w:val="21"/>
          <w:highlight w:val="none"/>
          <w:u w:val="single"/>
        </w:rPr>
        <w:t xml:space="preserve"> </w:t>
      </w:r>
      <w:r>
        <w:rPr>
          <w:rFonts w:hint="eastAsia" w:ascii="宋体" w:hAnsi="宋体"/>
          <w:bCs/>
          <w:color w:val="FF0000"/>
          <w:szCs w:val="21"/>
          <w:highlight w:val="none"/>
          <w:u w:val="single"/>
        </w:rPr>
        <w:t>**有</w:t>
      </w:r>
      <w:r>
        <w:rPr>
          <w:rFonts w:hint="eastAsia" w:ascii="宋体" w:hAnsi="宋体"/>
          <w:bCs/>
          <w:color w:val="0000FF"/>
          <w:szCs w:val="21"/>
          <w:highlight w:val="none"/>
          <w:u w:val="single"/>
        </w:rPr>
        <w:t xml:space="preserve">限公司  </w:t>
      </w:r>
      <w:r>
        <w:rPr>
          <w:rFonts w:hint="eastAsia" w:ascii="宋体" w:hAnsi="宋体"/>
          <w:b/>
          <w:color w:val="0000FF"/>
          <w:szCs w:val="21"/>
          <w:highlight w:val="none"/>
          <w:u w:val="single"/>
        </w:rPr>
        <w:t xml:space="preserve">                     </w:t>
      </w:r>
    </w:p>
    <w:p w14:paraId="69C2D4F5">
      <w:pPr>
        <w:pStyle w:val="3"/>
        <w:adjustRightInd/>
        <w:snapToGrid w:val="0"/>
        <w:spacing w:before="165" w:line="399" w:lineRule="exact"/>
        <w:ind w:left="245" w:leftChars="0" w:right="63" w:firstLine="480"/>
        <w:jc w:val="left"/>
        <w:rPr>
          <w:rFonts w:hint="eastAsia" w:ascii="宋体" w:hAnsi="宋体"/>
          <w:szCs w:val="21"/>
          <w:highlight w:val="none"/>
        </w:rPr>
      </w:pPr>
      <w:r>
        <w:rPr>
          <w:rFonts w:hint="eastAsia" w:ascii="宋体" w:hAnsi="宋体"/>
          <w:szCs w:val="21"/>
          <w:highlight w:val="none"/>
        </w:rPr>
        <w:t>根据《中华人民共和国民法典》、《中华人民共和国建筑法》及有关法律规定，遵循平等、自愿、公平和诚实信用的原则，双方就</w:t>
      </w:r>
      <w:r>
        <w:rPr>
          <w:rFonts w:hint="eastAsia" w:ascii="宋体" w:hAnsi="宋体"/>
          <w:bCs/>
          <w:color w:val="FF0000"/>
          <w:szCs w:val="21"/>
          <w:highlight w:val="none"/>
          <w:u w:val="single"/>
        </w:rPr>
        <w:t>**</w:t>
      </w:r>
      <w:r>
        <w:rPr>
          <w:rFonts w:hint="eastAsia" w:ascii="宋体" w:hAnsi="宋体"/>
          <w:bCs/>
          <w:color w:val="0000FF"/>
          <w:szCs w:val="21"/>
          <w:highlight w:val="none"/>
          <w:u w:val="single"/>
        </w:rPr>
        <w:t>项目</w:t>
      </w:r>
      <w:r>
        <w:rPr>
          <w:rFonts w:hint="eastAsia" w:ascii="宋体" w:hAnsi="宋体"/>
          <w:szCs w:val="21"/>
          <w:highlight w:val="none"/>
        </w:rPr>
        <w:t>施工及有关事项协商一致，共同达成如下协议：</w:t>
      </w:r>
    </w:p>
    <w:p w14:paraId="51A5C39D">
      <w:pPr>
        <w:keepNext/>
        <w:keepLines/>
        <w:snapToGrid w:val="0"/>
        <w:spacing w:before="120" w:after="120" w:line="400" w:lineRule="exact"/>
        <w:ind w:left="-283" w:leftChars="-135" w:right="-424" w:rightChars="-202" w:firstLine="420" w:firstLineChars="200"/>
        <w:outlineLvl w:val="3"/>
        <w:rPr>
          <w:rFonts w:hint="eastAsia" w:ascii="宋体" w:hAnsi="宋体"/>
          <w:b/>
          <w:szCs w:val="21"/>
          <w:highlight w:val="none"/>
        </w:rPr>
      </w:pPr>
      <w:r>
        <w:rPr>
          <w:rFonts w:hint="eastAsia" w:ascii="宋体" w:hAnsi="宋体"/>
          <w:bCs/>
          <w:szCs w:val="21"/>
          <w:highlight w:val="none"/>
        </w:rPr>
        <w:t>一、工程概况</w:t>
      </w:r>
    </w:p>
    <w:p w14:paraId="0C10F611">
      <w:pPr>
        <w:spacing w:line="400" w:lineRule="exact"/>
        <w:ind w:left="-283" w:leftChars="-135" w:right="-424" w:rightChars="-202" w:firstLine="411" w:firstLineChars="196"/>
        <w:rPr>
          <w:rFonts w:hint="eastAsia" w:ascii="宋体" w:hAnsi="宋体" w:eastAsia="宋体"/>
          <w:bCs/>
          <w:color w:val="0000FF"/>
          <w:szCs w:val="21"/>
          <w:highlight w:val="none"/>
          <w:u w:val="single"/>
          <w:lang w:eastAsia="zh-CN"/>
        </w:rPr>
      </w:pPr>
      <w:r>
        <w:rPr>
          <w:rFonts w:hint="eastAsia" w:ascii="宋体" w:hAnsi="宋体"/>
          <w:bCs/>
          <w:szCs w:val="21"/>
          <w:highlight w:val="none"/>
        </w:rPr>
        <w:t>1.工程名称</w:t>
      </w:r>
      <w:r>
        <w:rPr>
          <w:rFonts w:hint="eastAsia" w:ascii="宋体" w:hAnsi="宋体"/>
          <w:szCs w:val="21"/>
          <w:highlight w:val="none"/>
        </w:rPr>
        <w:t>：</w:t>
      </w:r>
      <w:r>
        <w:rPr>
          <w:rFonts w:hint="eastAsia" w:ascii="宋体" w:hAnsi="宋体"/>
          <w:bCs/>
          <w:color w:val="FF0000"/>
          <w:szCs w:val="21"/>
          <w:highlight w:val="none"/>
          <w:u w:val="single"/>
        </w:rPr>
        <w:t>*</w:t>
      </w:r>
      <w:r>
        <w:rPr>
          <w:rFonts w:hint="eastAsia" w:ascii="宋体" w:hAnsi="宋体"/>
          <w:bCs/>
          <w:color w:val="0000FF"/>
          <w:szCs w:val="21"/>
          <w:highlight w:val="none"/>
          <w:u w:val="single"/>
        </w:rPr>
        <w:t>项目</w:t>
      </w:r>
      <w:r>
        <w:rPr>
          <w:rFonts w:hint="eastAsia" w:ascii="宋体" w:hAnsi="宋体"/>
          <w:bCs/>
          <w:color w:val="0000FF"/>
          <w:szCs w:val="21"/>
          <w:highlight w:val="none"/>
          <w:u w:val="single"/>
          <w:lang w:val="en-US" w:eastAsia="zh-CN"/>
        </w:rPr>
        <w:t xml:space="preserve"> </w:t>
      </w:r>
    </w:p>
    <w:p w14:paraId="308DA5F1">
      <w:pPr>
        <w:spacing w:line="400" w:lineRule="exact"/>
        <w:ind w:left="-283" w:leftChars="-135" w:right="-424" w:rightChars="-202" w:firstLine="411" w:firstLineChars="196"/>
        <w:rPr>
          <w:rFonts w:ascii="宋体" w:hAnsi="宋体"/>
          <w:b/>
          <w:color w:val="0000FF"/>
          <w:szCs w:val="21"/>
          <w:highlight w:val="none"/>
          <w:u w:val="single"/>
        </w:rPr>
      </w:pPr>
      <w:r>
        <w:rPr>
          <w:rFonts w:hint="eastAsia" w:ascii="宋体" w:hAnsi="宋体"/>
          <w:bCs/>
          <w:szCs w:val="21"/>
          <w:highlight w:val="none"/>
        </w:rPr>
        <w:t>2.工程地点：</w:t>
      </w:r>
      <w:r>
        <w:rPr>
          <w:rFonts w:hint="eastAsia" w:ascii="宋体" w:hAnsi="宋体"/>
          <w:bCs/>
          <w:color w:val="0000FF"/>
          <w:szCs w:val="21"/>
          <w:highlight w:val="none"/>
          <w:u w:val="single"/>
        </w:rPr>
        <w:t>该工程位于常州市新北区。</w:t>
      </w:r>
    </w:p>
    <w:p w14:paraId="597AC057">
      <w:pPr>
        <w:spacing w:line="400" w:lineRule="exact"/>
        <w:ind w:left="-283" w:leftChars="-135" w:right="-424" w:rightChars="-202" w:firstLine="411" w:firstLineChars="196"/>
        <w:rPr>
          <w:rFonts w:ascii="宋体" w:hAnsi="宋体" w:cs="宋体"/>
          <w:color w:val="0000FF"/>
          <w:szCs w:val="21"/>
          <w:highlight w:val="none"/>
          <w:u w:val="single"/>
        </w:rPr>
      </w:pPr>
      <w:r>
        <w:rPr>
          <w:rFonts w:hint="eastAsia" w:ascii="宋体" w:hAnsi="宋体"/>
          <w:bCs/>
          <w:szCs w:val="21"/>
          <w:highlight w:val="none"/>
        </w:rPr>
        <w:t>3.工程立项批准文号：</w:t>
      </w:r>
      <w:r>
        <w:rPr>
          <w:rFonts w:hint="eastAsia" w:ascii="宋体" w:hAnsi="宋体" w:eastAsia="宋体" w:cs="Times New Roman"/>
          <w:bCs/>
          <w:color w:val="0000FF"/>
          <w:szCs w:val="21"/>
          <w:highlight w:val="none"/>
          <w:u w:val="single"/>
          <w:lang w:val="en-US" w:eastAsia="zh-CN"/>
        </w:rPr>
        <w:t>/</w:t>
      </w:r>
    </w:p>
    <w:p w14:paraId="0A098A57">
      <w:pPr>
        <w:spacing w:line="400" w:lineRule="exact"/>
        <w:ind w:left="-283" w:leftChars="-135" w:right="-424" w:rightChars="-202" w:firstLine="411" w:firstLineChars="196"/>
        <w:rPr>
          <w:rFonts w:hint="eastAsia" w:ascii="宋体" w:hAnsi="宋体"/>
          <w:bCs/>
          <w:szCs w:val="21"/>
          <w:highlight w:val="none"/>
        </w:rPr>
      </w:pPr>
      <w:r>
        <w:rPr>
          <w:rFonts w:hint="eastAsia" w:ascii="宋体" w:hAnsi="宋体"/>
          <w:bCs/>
          <w:szCs w:val="21"/>
          <w:highlight w:val="none"/>
        </w:rPr>
        <w:t>4.资金来源：</w:t>
      </w:r>
      <w:r>
        <w:rPr>
          <w:rFonts w:hint="eastAsia" w:ascii="宋体" w:hAnsi="宋体"/>
          <w:bCs/>
          <w:color w:val="0000FF"/>
          <w:szCs w:val="21"/>
          <w:highlight w:val="none"/>
          <w:u w:val="single"/>
        </w:rPr>
        <w:t>财政</w:t>
      </w:r>
    </w:p>
    <w:p w14:paraId="2B393BD4">
      <w:pPr>
        <w:spacing w:line="400" w:lineRule="exact"/>
        <w:ind w:left="-283" w:leftChars="-135" w:right="-424" w:rightChars="-202" w:firstLine="411" w:firstLineChars="196"/>
        <w:rPr>
          <w:rFonts w:hint="eastAsia" w:ascii="宋体" w:hAnsi="宋体"/>
          <w:bCs/>
          <w:color w:val="0000FF"/>
          <w:szCs w:val="21"/>
          <w:highlight w:val="none"/>
          <w:u w:val="single"/>
        </w:rPr>
      </w:pPr>
      <w:r>
        <w:rPr>
          <w:rFonts w:hint="eastAsia" w:ascii="宋体" w:hAnsi="宋体"/>
          <w:bCs/>
          <w:szCs w:val="21"/>
          <w:highlight w:val="none"/>
        </w:rPr>
        <w:t>5.工程内容：</w:t>
      </w:r>
      <w:r>
        <w:rPr>
          <w:rFonts w:hint="eastAsia" w:ascii="宋体" w:hAnsi="宋体"/>
          <w:bCs/>
          <w:color w:val="0000FF"/>
          <w:szCs w:val="21"/>
          <w:highlight w:val="none"/>
          <w:u w:val="single"/>
        </w:rPr>
        <w:t>图纸及工程量清单范围内所有工程</w:t>
      </w:r>
    </w:p>
    <w:p w14:paraId="6D515A88">
      <w:pPr>
        <w:spacing w:line="400" w:lineRule="exact"/>
        <w:ind w:left="-283" w:leftChars="-135" w:right="-424" w:rightChars="-202" w:firstLine="411" w:firstLineChars="196"/>
        <w:rPr>
          <w:rFonts w:hint="eastAsia" w:ascii="宋体" w:hAnsi="宋体"/>
          <w:bCs/>
          <w:szCs w:val="21"/>
          <w:highlight w:val="none"/>
        </w:rPr>
      </w:pPr>
      <w:r>
        <w:rPr>
          <w:rFonts w:hint="eastAsia" w:ascii="宋体" w:hAnsi="宋体"/>
          <w:szCs w:val="21"/>
          <w:highlight w:val="none"/>
        </w:rPr>
        <w:t>群体工程应附《承包人承揽工程项目一览表》（附件1）。</w:t>
      </w:r>
    </w:p>
    <w:p w14:paraId="5A368F33">
      <w:pPr>
        <w:spacing w:line="400" w:lineRule="exact"/>
        <w:ind w:left="-283" w:leftChars="-135" w:right="-424" w:rightChars="-202" w:firstLine="411" w:firstLineChars="196"/>
        <w:rPr>
          <w:rFonts w:ascii="宋体" w:hAnsi="宋体"/>
          <w:bCs/>
          <w:color w:val="0000FF"/>
          <w:szCs w:val="21"/>
          <w:highlight w:val="none"/>
          <w:u w:val="single"/>
        </w:rPr>
      </w:pPr>
      <w:r>
        <w:rPr>
          <w:rFonts w:hint="eastAsia" w:ascii="宋体" w:hAnsi="宋体"/>
          <w:bCs/>
          <w:szCs w:val="21"/>
          <w:highlight w:val="none"/>
        </w:rPr>
        <w:t>6.工程承包范围：</w:t>
      </w:r>
      <w:r>
        <w:rPr>
          <w:rFonts w:hint="eastAsia" w:ascii="宋体" w:hAnsi="宋体"/>
          <w:bCs/>
          <w:color w:val="0000FF"/>
          <w:szCs w:val="21"/>
          <w:highlight w:val="none"/>
        </w:rPr>
        <w:t xml:space="preserve"> </w:t>
      </w:r>
    </w:p>
    <w:p w14:paraId="23413281">
      <w:pPr>
        <w:spacing w:line="400" w:lineRule="exact"/>
        <w:ind w:left="-283" w:leftChars="-135" w:right="-424" w:rightChars="-202" w:firstLine="411" w:firstLineChars="196"/>
        <w:rPr>
          <w:rFonts w:hint="eastAsia" w:ascii="宋体" w:hAnsi="宋体"/>
          <w:bCs/>
          <w:szCs w:val="21"/>
          <w:highlight w:val="none"/>
        </w:rPr>
      </w:pPr>
      <w:r>
        <w:rPr>
          <w:rFonts w:hint="eastAsia" w:ascii="宋体" w:hAnsi="宋体"/>
          <w:bCs/>
          <w:szCs w:val="21"/>
          <w:highlight w:val="none"/>
        </w:rPr>
        <w:t>二、合同工期</w:t>
      </w:r>
    </w:p>
    <w:p w14:paraId="412C6455">
      <w:pPr>
        <w:spacing w:line="400" w:lineRule="exact"/>
        <w:ind w:left="-283" w:leftChars="-135" w:right="-424" w:rightChars="-202" w:firstLine="459"/>
        <w:rPr>
          <w:rFonts w:ascii="宋体" w:hAnsi="宋体"/>
          <w:bCs/>
          <w:color w:val="0000FF"/>
          <w:szCs w:val="21"/>
          <w:highlight w:val="none"/>
          <w:u w:val="single"/>
        </w:rPr>
      </w:pPr>
      <w:r>
        <w:rPr>
          <w:rFonts w:hint="eastAsia" w:ascii="宋体" w:hAnsi="宋体"/>
          <w:szCs w:val="21"/>
          <w:highlight w:val="none"/>
        </w:rPr>
        <w:t>计划开工日期：</w:t>
      </w:r>
      <w:bookmarkStart w:id="9" w:name="EB502a51a263c0426aad9c7635e7fb17e0"/>
      <w:bookmarkEnd w:id="9"/>
      <w:r>
        <w:rPr>
          <w:rFonts w:hint="eastAsia" w:ascii="宋体" w:hAnsi="宋体"/>
          <w:bCs/>
          <w:color w:val="0000FF"/>
          <w:szCs w:val="21"/>
          <w:highlight w:val="none"/>
          <w:u w:val="single"/>
        </w:rPr>
        <w:t xml:space="preserve"> </w:t>
      </w:r>
      <w:r>
        <w:rPr>
          <w:rFonts w:hint="eastAsia" w:ascii="宋体" w:hAnsi="宋体"/>
          <w:bCs/>
          <w:color w:val="FF0000"/>
          <w:szCs w:val="21"/>
          <w:highlight w:val="none"/>
          <w:u w:val="single"/>
        </w:rPr>
        <w:t>202</w:t>
      </w:r>
      <w:r>
        <w:rPr>
          <w:rFonts w:hint="eastAsia" w:ascii="宋体" w:hAnsi="宋体"/>
          <w:bCs/>
          <w:color w:val="FF0000"/>
          <w:szCs w:val="21"/>
          <w:highlight w:val="none"/>
          <w:u w:val="single"/>
          <w:lang w:val="en-US" w:eastAsia="zh-CN"/>
        </w:rPr>
        <w:t>6</w:t>
      </w:r>
      <w:r>
        <w:rPr>
          <w:rFonts w:hint="eastAsia" w:ascii="宋体" w:hAnsi="宋体"/>
          <w:bCs/>
          <w:color w:val="FF0000"/>
          <w:szCs w:val="21"/>
          <w:highlight w:val="none"/>
          <w:u w:val="single"/>
        </w:rPr>
        <w:t>年</w:t>
      </w:r>
      <w:r>
        <w:rPr>
          <w:rFonts w:hint="eastAsia" w:ascii="宋体" w:hAnsi="宋体"/>
          <w:bCs/>
          <w:color w:val="FF0000"/>
          <w:szCs w:val="21"/>
          <w:highlight w:val="none"/>
          <w:u w:val="single"/>
          <w:lang w:val="en-US" w:eastAsia="zh-CN"/>
        </w:rPr>
        <w:t xml:space="preserve">  </w:t>
      </w:r>
      <w:r>
        <w:rPr>
          <w:rFonts w:hint="eastAsia" w:ascii="宋体" w:hAnsi="宋体"/>
          <w:bCs/>
          <w:color w:val="FF0000"/>
          <w:szCs w:val="21"/>
          <w:highlight w:val="none"/>
          <w:u w:val="single"/>
        </w:rPr>
        <w:t>月</w:t>
      </w:r>
      <w:r>
        <w:rPr>
          <w:rFonts w:hint="eastAsia" w:ascii="宋体" w:hAnsi="宋体"/>
          <w:bCs/>
          <w:color w:val="FF0000"/>
          <w:szCs w:val="21"/>
          <w:highlight w:val="none"/>
          <w:u w:val="single"/>
          <w:lang w:val="en-US" w:eastAsia="zh-CN"/>
        </w:rPr>
        <w:t xml:space="preserve">  </w:t>
      </w:r>
      <w:r>
        <w:rPr>
          <w:rFonts w:hint="eastAsia" w:ascii="宋体" w:hAnsi="宋体"/>
          <w:bCs/>
          <w:color w:val="FF0000"/>
          <w:szCs w:val="21"/>
          <w:highlight w:val="none"/>
          <w:u w:val="single"/>
        </w:rPr>
        <w:t xml:space="preserve">日 </w:t>
      </w:r>
      <w:r>
        <w:rPr>
          <w:rFonts w:ascii="宋体" w:hAnsi="宋体"/>
          <w:bCs/>
          <w:color w:val="FF0000"/>
          <w:szCs w:val="21"/>
          <w:highlight w:val="none"/>
          <w:u w:val="single"/>
        </w:rPr>
        <w:t xml:space="preserve"> </w:t>
      </w:r>
      <w:r>
        <w:rPr>
          <w:rFonts w:hint="eastAsia" w:ascii="宋体" w:hAnsi="宋体"/>
          <w:bCs/>
          <w:color w:val="0000FF"/>
          <w:szCs w:val="21"/>
          <w:highlight w:val="none"/>
        </w:rPr>
        <w:t>。</w:t>
      </w:r>
    </w:p>
    <w:p w14:paraId="69537864">
      <w:pPr>
        <w:spacing w:line="400" w:lineRule="exact"/>
        <w:ind w:left="-283" w:leftChars="-135" w:right="-424" w:rightChars="-202" w:firstLine="459"/>
        <w:rPr>
          <w:rFonts w:hint="eastAsia" w:ascii="宋体" w:hAnsi="宋体"/>
          <w:bCs/>
          <w:color w:val="0000FF"/>
          <w:szCs w:val="21"/>
          <w:highlight w:val="none"/>
          <w:u w:val="single"/>
        </w:rPr>
      </w:pPr>
      <w:r>
        <w:rPr>
          <w:rFonts w:hint="eastAsia" w:ascii="宋体" w:hAnsi="宋体"/>
          <w:szCs w:val="21"/>
          <w:highlight w:val="none"/>
        </w:rPr>
        <w:t>计划竣工日期：</w:t>
      </w:r>
      <w:bookmarkStart w:id="10" w:name="EB1402888872b0431688fc3e20202d8aa3"/>
      <w:bookmarkEnd w:id="10"/>
      <w:r>
        <w:rPr>
          <w:rFonts w:hint="eastAsia" w:ascii="宋体" w:hAnsi="宋体"/>
          <w:bCs/>
          <w:color w:val="0000FF"/>
          <w:szCs w:val="21"/>
          <w:highlight w:val="none"/>
          <w:u w:val="single"/>
        </w:rPr>
        <w:t xml:space="preserve"> </w:t>
      </w:r>
      <w:r>
        <w:rPr>
          <w:rFonts w:hint="eastAsia" w:ascii="宋体" w:hAnsi="宋体"/>
          <w:bCs/>
          <w:color w:val="FF0000"/>
          <w:szCs w:val="21"/>
          <w:highlight w:val="none"/>
          <w:u w:val="single"/>
        </w:rPr>
        <w:t>202</w:t>
      </w:r>
      <w:r>
        <w:rPr>
          <w:rFonts w:hint="eastAsia" w:ascii="宋体" w:hAnsi="宋体"/>
          <w:bCs/>
          <w:color w:val="FF0000"/>
          <w:szCs w:val="21"/>
          <w:highlight w:val="none"/>
          <w:u w:val="single"/>
          <w:lang w:val="en-US" w:eastAsia="zh-CN"/>
        </w:rPr>
        <w:t>6</w:t>
      </w:r>
      <w:r>
        <w:rPr>
          <w:rFonts w:hint="eastAsia" w:ascii="宋体" w:hAnsi="宋体"/>
          <w:bCs/>
          <w:color w:val="FF0000"/>
          <w:szCs w:val="21"/>
          <w:highlight w:val="none"/>
          <w:u w:val="single"/>
        </w:rPr>
        <w:t>年</w:t>
      </w:r>
      <w:r>
        <w:rPr>
          <w:rFonts w:hint="eastAsia" w:ascii="宋体" w:hAnsi="宋体"/>
          <w:bCs/>
          <w:color w:val="FF0000"/>
          <w:szCs w:val="21"/>
          <w:highlight w:val="none"/>
          <w:u w:val="single"/>
          <w:lang w:val="en-US" w:eastAsia="zh-CN"/>
        </w:rPr>
        <w:t xml:space="preserve">  </w:t>
      </w:r>
      <w:r>
        <w:rPr>
          <w:rFonts w:hint="eastAsia" w:ascii="宋体" w:hAnsi="宋体"/>
          <w:bCs/>
          <w:color w:val="FF0000"/>
          <w:szCs w:val="21"/>
          <w:highlight w:val="none"/>
          <w:u w:val="single"/>
        </w:rPr>
        <w:t>月</w:t>
      </w:r>
      <w:r>
        <w:rPr>
          <w:rFonts w:hint="eastAsia" w:ascii="宋体" w:hAnsi="宋体"/>
          <w:bCs/>
          <w:color w:val="FF0000"/>
          <w:szCs w:val="21"/>
          <w:highlight w:val="none"/>
          <w:u w:val="single"/>
          <w:lang w:val="en-US" w:eastAsia="zh-CN"/>
        </w:rPr>
        <w:t xml:space="preserve">  </w:t>
      </w:r>
      <w:r>
        <w:rPr>
          <w:rFonts w:hint="eastAsia" w:ascii="宋体" w:hAnsi="宋体"/>
          <w:bCs/>
          <w:color w:val="FF0000"/>
          <w:szCs w:val="21"/>
          <w:highlight w:val="none"/>
          <w:u w:val="single"/>
        </w:rPr>
        <w:t>日</w:t>
      </w:r>
      <w:r>
        <w:rPr>
          <w:rFonts w:ascii="宋体" w:hAnsi="宋体"/>
          <w:bCs/>
          <w:color w:val="FF0000"/>
          <w:szCs w:val="21"/>
          <w:highlight w:val="none"/>
          <w:u w:val="single"/>
        </w:rPr>
        <w:t xml:space="preserve"> </w:t>
      </w:r>
      <w:r>
        <w:rPr>
          <w:rFonts w:hint="eastAsia" w:ascii="宋体" w:hAnsi="宋体"/>
          <w:bCs/>
          <w:color w:val="0000FF"/>
          <w:szCs w:val="21"/>
          <w:highlight w:val="none"/>
          <w:u w:val="single"/>
        </w:rPr>
        <w:t xml:space="preserve"> </w:t>
      </w:r>
      <w:r>
        <w:rPr>
          <w:rFonts w:hint="eastAsia" w:ascii="宋体" w:hAnsi="宋体"/>
          <w:bCs/>
          <w:color w:val="0000FF"/>
          <w:szCs w:val="21"/>
          <w:highlight w:val="none"/>
        </w:rPr>
        <w:t>。</w:t>
      </w:r>
    </w:p>
    <w:p w14:paraId="03F49ABD">
      <w:pPr>
        <w:spacing w:line="400" w:lineRule="exact"/>
        <w:ind w:left="-283" w:leftChars="-135" w:right="-424" w:rightChars="-202" w:firstLine="459"/>
        <w:rPr>
          <w:rFonts w:ascii="宋体" w:hAnsi="宋体"/>
          <w:color w:val="0000FF"/>
          <w:szCs w:val="21"/>
          <w:highlight w:val="none"/>
        </w:rPr>
      </w:pPr>
      <w:r>
        <w:rPr>
          <w:rFonts w:hint="eastAsia" w:ascii="宋体" w:hAnsi="宋体"/>
          <w:szCs w:val="21"/>
          <w:highlight w:val="none"/>
        </w:rPr>
        <w:t>工期总日历天数：</w:t>
      </w:r>
      <w:bookmarkStart w:id="11" w:name="EB36877585202846baa638b6902fb0f7f5"/>
      <w:bookmarkEnd w:id="11"/>
      <w:r>
        <w:rPr>
          <w:rFonts w:hint="eastAsia" w:ascii="宋体" w:hAnsi="宋体"/>
          <w:color w:val="FF0000"/>
          <w:szCs w:val="21"/>
          <w:highlight w:val="none"/>
          <w:u w:val="single"/>
          <w:lang w:val="en-US" w:eastAsia="zh-CN"/>
        </w:rPr>
        <w:t xml:space="preserve">    </w:t>
      </w:r>
      <w:r>
        <w:rPr>
          <w:rFonts w:hint="eastAsia" w:ascii="宋体" w:hAnsi="宋体"/>
          <w:szCs w:val="21"/>
          <w:highlight w:val="none"/>
        </w:rPr>
        <w:t>天。工期总日历天数与根据前述计划开竣工日期计算的工期天数不一致的，以工期总日历天数为准。</w:t>
      </w:r>
    </w:p>
    <w:p w14:paraId="55A911C7">
      <w:pPr>
        <w:spacing w:line="400" w:lineRule="exact"/>
        <w:ind w:left="-283" w:leftChars="-135" w:right="-424" w:rightChars="-202" w:firstLine="459"/>
        <w:rPr>
          <w:rFonts w:hint="eastAsia" w:ascii="宋体" w:hAnsi="宋体"/>
          <w:b/>
          <w:szCs w:val="21"/>
          <w:highlight w:val="none"/>
        </w:rPr>
      </w:pPr>
      <w:r>
        <w:rPr>
          <w:rFonts w:hint="eastAsia" w:ascii="宋体" w:hAnsi="宋体"/>
          <w:bCs/>
          <w:szCs w:val="21"/>
          <w:highlight w:val="none"/>
        </w:rPr>
        <w:t>三、质量标准</w:t>
      </w:r>
    </w:p>
    <w:p w14:paraId="05AA8883">
      <w:pPr>
        <w:spacing w:line="400" w:lineRule="exact"/>
        <w:ind w:left="-283" w:leftChars="-135" w:right="-424" w:rightChars="-202" w:firstLine="459"/>
        <w:rPr>
          <w:rFonts w:ascii="宋体" w:hAnsi="宋体"/>
          <w:szCs w:val="21"/>
          <w:highlight w:val="none"/>
        </w:rPr>
      </w:pPr>
      <w:r>
        <w:rPr>
          <w:rFonts w:hint="eastAsia" w:ascii="宋体" w:hAnsi="宋体"/>
          <w:szCs w:val="21"/>
          <w:highlight w:val="none"/>
        </w:rPr>
        <w:t>工程质量符合</w:t>
      </w:r>
      <w:bookmarkStart w:id="12" w:name="EB899e9a40038d41e89a71de75ebfbe6d8"/>
      <w:r>
        <w:rPr>
          <w:rFonts w:hint="eastAsia" w:ascii="宋体" w:hAnsi="宋体"/>
          <w:szCs w:val="21"/>
          <w:highlight w:val="none"/>
          <w:u w:val="single"/>
        </w:rPr>
        <w:t xml:space="preserve"> </w:t>
      </w:r>
      <w:r>
        <w:rPr>
          <w:rFonts w:hint="eastAsia" w:ascii="宋体" w:hAnsi="宋体"/>
          <w:color w:val="0000FF"/>
          <w:szCs w:val="21"/>
          <w:highlight w:val="none"/>
          <w:u w:val="single"/>
        </w:rPr>
        <w:t>合格</w:t>
      </w:r>
      <w:bookmarkEnd w:id="12"/>
      <w:r>
        <w:rPr>
          <w:rFonts w:hint="eastAsia" w:ascii="宋体" w:hAnsi="宋体"/>
          <w:color w:val="0000FF"/>
          <w:szCs w:val="21"/>
          <w:highlight w:val="none"/>
          <w:u w:val="single"/>
        </w:rPr>
        <w:t xml:space="preserve"> </w:t>
      </w:r>
      <w:r>
        <w:rPr>
          <w:rFonts w:hint="eastAsia" w:ascii="宋体" w:hAnsi="宋体"/>
          <w:szCs w:val="21"/>
          <w:highlight w:val="none"/>
        </w:rPr>
        <w:t>标准。</w:t>
      </w:r>
    </w:p>
    <w:p w14:paraId="7FCD5CC6">
      <w:pPr>
        <w:keepNext/>
        <w:keepLines/>
        <w:spacing w:before="120" w:after="120" w:line="400" w:lineRule="exact"/>
        <w:ind w:left="-283" w:leftChars="-135" w:right="-424" w:rightChars="-202" w:firstLine="420" w:firstLineChars="200"/>
        <w:outlineLvl w:val="3"/>
        <w:rPr>
          <w:rFonts w:hint="eastAsia" w:ascii="宋体" w:hAnsi="宋体"/>
          <w:b/>
          <w:szCs w:val="21"/>
          <w:highlight w:val="none"/>
        </w:rPr>
      </w:pPr>
      <w:r>
        <w:rPr>
          <w:rFonts w:hint="eastAsia" w:ascii="宋体" w:hAnsi="宋体"/>
          <w:bCs/>
          <w:szCs w:val="21"/>
          <w:highlight w:val="none"/>
        </w:rPr>
        <w:t>四、签约合同价与合同价格形式</w:t>
      </w:r>
    </w:p>
    <w:p w14:paraId="6BEFDF9D">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1.签约合同价为：</w:t>
      </w:r>
      <w:r>
        <w:rPr>
          <w:rFonts w:hint="eastAsia" w:ascii="宋体" w:hAnsi="宋体"/>
          <w:color w:val="FF0000"/>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人民币（大写）</w:t>
      </w:r>
      <w:bookmarkStart w:id="13" w:name="EBcbf5dad0f7674322a32390ceb67f9727"/>
      <w:bookmarkEnd w:id="13"/>
      <w:r>
        <w:rPr>
          <w:rFonts w:hint="eastAsia" w:ascii="宋体" w:hAnsi="宋体"/>
          <w:szCs w:val="21"/>
          <w:highlight w:val="none"/>
        </w:rPr>
        <w:t>(¥</w:t>
      </w:r>
      <w:bookmarkStart w:id="14" w:name="EB292f070cbdc94ac98fff28b5b4de67a0"/>
      <w:bookmarkEnd w:id="14"/>
      <w:r>
        <w:rPr>
          <w:rFonts w:hint="eastAsia" w:ascii="宋体" w:hAnsi="宋体"/>
          <w:szCs w:val="21"/>
          <w:highlight w:val="none"/>
          <w:u w:val="single"/>
        </w:rPr>
        <w:t xml:space="preserve"> </w:t>
      </w:r>
      <w:r>
        <w:rPr>
          <w:rFonts w:hint="eastAsia" w:ascii="宋体" w:hAnsi="宋体"/>
          <w:color w:val="FF0000"/>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元)；</w:t>
      </w:r>
    </w:p>
    <w:p w14:paraId="4111D677">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其中：</w:t>
      </w:r>
    </w:p>
    <w:p w14:paraId="230D39DB">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（1）安全文明施工费：</w:t>
      </w:r>
      <w:r>
        <w:rPr>
          <w:rFonts w:hint="eastAsia" w:ascii="宋体" w:hAnsi="宋体"/>
          <w:color w:val="FF0000"/>
          <w:szCs w:val="21"/>
          <w:highlight w:val="none"/>
          <w:u w:val="single"/>
        </w:rPr>
        <w:t xml:space="preserve"> ** </w:t>
      </w:r>
      <w:r>
        <w:rPr>
          <w:rFonts w:hint="eastAsia" w:ascii="宋体" w:hAnsi="宋体"/>
          <w:szCs w:val="21"/>
          <w:highlight w:val="none"/>
        </w:rPr>
        <w:t>人民币（大写）</w:t>
      </w:r>
      <w:bookmarkStart w:id="15" w:name="EBb5b63d9199f546b2851c443081788b6d"/>
      <w:bookmarkEnd w:id="15"/>
      <w:r>
        <w:rPr>
          <w:rFonts w:hint="eastAsia" w:ascii="宋体" w:hAnsi="宋体"/>
          <w:szCs w:val="21"/>
          <w:highlight w:val="none"/>
        </w:rPr>
        <w:t>(¥</w:t>
      </w:r>
      <w:bookmarkStart w:id="16" w:name="EB3a8632217c2f4ab59e464bfdbd3e27b6"/>
      <w:bookmarkEnd w:id="16"/>
      <w:r>
        <w:rPr>
          <w:rFonts w:hint="eastAsia" w:ascii="宋体" w:hAnsi="宋体"/>
          <w:color w:val="FF0000"/>
          <w:szCs w:val="21"/>
          <w:highlight w:val="none"/>
          <w:u w:val="single"/>
        </w:rPr>
        <w:t xml:space="preserve"> **</w:t>
      </w:r>
      <w:r>
        <w:rPr>
          <w:rFonts w:hint="eastAsia" w:ascii="宋体" w:hAnsi="宋体"/>
          <w:szCs w:val="21"/>
          <w:highlight w:val="none"/>
        </w:rPr>
        <w:t>元)；</w:t>
      </w:r>
    </w:p>
    <w:p w14:paraId="6E02E81B">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（2）材料和工程设备暂估价金额：</w:t>
      </w:r>
      <w:r>
        <w:rPr>
          <w:rFonts w:hint="eastAsia" w:ascii="宋体" w:hAnsi="宋体"/>
          <w:szCs w:val="21"/>
          <w:highlight w:val="none"/>
          <w:u w:val="single"/>
        </w:rPr>
        <w:t xml:space="preserve">      /     </w:t>
      </w:r>
      <w:r>
        <w:rPr>
          <w:rFonts w:hint="eastAsia" w:ascii="宋体" w:hAnsi="宋体"/>
          <w:szCs w:val="21"/>
          <w:highlight w:val="none"/>
        </w:rPr>
        <w:t>人民币（大写）</w:t>
      </w:r>
      <w:bookmarkStart w:id="17" w:name="EB6ae0af06ffbe421986e09f7a875ca7c9"/>
      <w:bookmarkEnd w:id="17"/>
      <w:r>
        <w:rPr>
          <w:rFonts w:hint="eastAsia" w:ascii="宋体" w:hAnsi="宋体"/>
          <w:szCs w:val="21"/>
          <w:highlight w:val="none"/>
        </w:rPr>
        <w:t>(¥</w:t>
      </w:r>
      <w:bookmarkStart w:id="18" w:name="EBf44e00e786a34407ba316db6a31b6b01"/>
      <w:bookmarkEnd w:id="18"/>
      <w:r>
        <w:rPr>
          <w:rFonts w:hint="eastAsia" w:ascii="宋体" w:hAnsi="宋体"/>
          <w:szCs w:val="21"/>
          <w:highlight w:val="none"/>
          <w:u w:val="single"/>
        </w:rPr>
        <w:t xml:space="preserve">    /      </w:t>
      </w:r>
      <w:r>
        <w:rPr>
          <w:rFonts w:hint="eastAsia" w:ascii="宋体" w:hAnsi="宋体"/>
          <w:szCs w:val="21"/>
          <w:highlight w:val="none"/>
        </w:rPr>
        <w:t>元)；</w:t>
      </w:r>
    </w:p>
    <w:p w14:paraId="772A03D9">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（3）专业工程暂估价金额：</w:t>
      </w:r>
      <w:r>
        <w:rPr>
          <w:rFonts w:hint="eastAsia" w:ascii="宋体" w:hAnsi="宋体"/>
          <w:szCs w:val="21"/>
          <w:highlight w:val="none"/>
          <w:u w:val="single"/>
        </w:rPr>
        <w:t xml:space="preserve">     /       </w:t>
      </w:r>
      <w:r>
        <w:rPr>
          <w:rFonts w:hint="eastAsia" w:ascii="宋体" w:hAnsi="宋体"/>
          <w:szCs w:val="21"/>
          <w:highlight w:val="none"/>
        </w:rPr>
        <w:t>人民币（大写）</w:t>
      </w:r>
      <w:bookmarkStart w:id="19" w:name="EBa8ee3c9ed7f84e3e9ccfdd5fc25ae5a5"/>
      <w:bookmarkEnd w:id="19"/>
      <w:r>
        <w:rPr>
          <w:rFonts w:hint="eastAsia" w:ascii="宋体" w:hAnsi="宋体"/>
          <w:szCs w:val="21"/>
          <w:highlight w:val="none"/>
        </w:rPr>
        <w:t xml:space="preserve"> (¥</w:t>
      </w:r>
      <w:bookmarkStart w:id="20" w:name="EBe0594f028c824892bc653ddc50d93254"/>
      <w:bookmarkEnd w:id="20"/>
      <w:r>
        <w:rPr>
          <w:rFonts w:hint="eastAsia" w:ascii="宋体" w:hAnsi="宋体"/>
          <w:szCs w:val="21"/>
          <w:highlight w:val="none"/>
          <w:u w:val="single"/>
        </w:rPr>
        <w:t xml:space="preserve">   /     </w:t>
      </w:r>
      <w:r>
        <w:rPr>
          <w:rFonts w:hint="eastAsia" w:ascii="宋体" w:hAnsi="宋体"/>
          <w:szCs w:val="21"/>
          <w:highlight w:val="none"/>
        </w:rPr>
        <w:t>元)；</w:t>
      </w:r>
    </w:p>
    <w:p w14:paraId="4FE45A7F">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（4）暂列金额：</w:t>
      </w:r>
      <w:r>
        <w:rPr>
          <w:rFonts w:hint="eastAsia" w:ascii="宋体" w:hAnsi="宋体"/>
          <w:color w:val="FF0000"/>
          <w:szCs w:val="21"/>
          <w:highlight w:val="none"/>
          <w:u w:val="single"/>
        </w:rPr>
        <w:t xml:space="preserve"> </w:t>
      </w:r>
      <w:r>
        <w:rPr>
          <w:rFonts w:hint="eastAsia" w:ascii="宋体" w:hAnsi="宋体"/>
          <w:color w:val="FF0000"/>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rPr>
        <w:t xml:space="preserve"> 人民币（大写）</w:t>
      </w:r>
      <w:bookmarkStart w:id="21" w:name="EB5fa1952043684bd89a94e139dce61c60"/>
      <w:bookmarkEnd w:id="21"/>
      <w:r>
        <w:rPr>
          <w:rFonts w:hint="eastAsia" w:ascii="宋体" w:hAnsi="宋体"/>
          <w:szCs w:val="21"/>
          <w:highlight w:val="none"/>
        </w:rPr>
        <w:t>(¥</w:t>
      </w:r>
      <w:bookmarkStart w:id="22" w:name="EBb2fbe2721e664485a397da84f7b39543"/>
      <w:bookmarkEnd w:id="22"/>
      <w:r>
        <w:rPr>
          <w:rFonts w:hint="eastAsia" w:ascii="宋体" w:hAnsi="宋体"/>
          <w:szCs w:val="21"/>
          <w:highlight w:val="none"/>
          <w:u w:val="single"/>
        </w:rPr>
        <w:t xml:space="preserve"> </w:t>
      </w:r>
      <w:r>
        <w:rPr>
          <w:rFonts w:hint="eastAsia" w:ascii="宋体" w:hAnsi="宋体"/>
          <w:color w:val="FF0000"/>
          <w:szCs w:val="21"/>
          <w:highlight w:val="none"/>
          <w:u w:val="single"/>
          <w:lang w:val="en-US" w:eastAsia="zh-CN"/>
        </w:rPr>
        <w:t xml:space="preserve">        </w:t>
      </w:r>
      <w:r>
        <w:rPr>
          <w:rFonts w:hint="eastAsia" w:ascii="宋体" w:hAnsi="宋体"/>
          <w:color w:val="FF0000"/>
          <w:szCs w:val="21"/>
          <w:highlight w:val="none"/>
          <w:u w:val="single"/>
        </w:rPr>
        <w:t xml:space="preserve"> </w:t>
      </w:r>
      <w:r>
        <w:rPr>
          <w:rFonts w:hint="eastAsia" w:ascii="宋体" w:hAnsi="宋体"/>
          <w:szCs w:val="21"/>
          <w:highlight w:val="none"/>
        </w:rPr>
        <w:t>元)。</w:t>
      </w:r>
    </w:p>
    <w:p w14:paraId="1DFC2983">
      <w:pPr>
        <w:spacing w:line="400" w:lineRule="exact"/>
        <w:ind w:left="-283" w:leftChars="-135" w:right="-424" w:rightChars="-202" w:firstLine="420" w:firstLineChars="200"/>
        <w:rPr>
          <w:rFonts w:hint="eastAsia" w:ascii="宋体" w:hAnsi="宋体"/>
          <w:bCs/>
          <w:szCs w:val="21"/>
          <w:highlight w:val="none"/>
        </w:rPr>
      </w:pPr>
      <w:r>
        <w:rPr>
          <w:rFonts w:hint="eastAsia" w:ascii="宋体" w:hAnsi="宋体"/>
          <w:szCs w:val="21"/>
          <w:highlight w:val="none"/>
        </w:rPr>
        <w:t>2.合同价格形式：</w:t>
      </w:r>
      <w:r>
        <w:rPr>
          <w:rFonts w:hint="eastAsia" w:ascii="宋体" w:hAnsi="宋体"/>
          <w:bCs/>
          <w:color w:val="0000FF"/>
          <w:szCs w:val="21"/>
          <w:highlight w:val="none"/>
          <w:u w:val="single"/>
        </w:rPr>
        <w:t>固定综合单价</w:t>
      </w:r>
      <w:r>
        <w:rPr>
          <w:rFonts w:hint="eastAsia" w:ascii="宋体" w:hAnsi="宋体"/>
          <w:szCs w:val="21"/>
          <w:highlight w:val="none"/>
        </w:rPr>
        <w:t>。</w:t>
      </w:r>
    </w:p>
    <w:p w14:paraId="45CA86CF">
      <w:pPr>
        <w:keepNext/>
        <w:keepLines/>
        <w:spacing w:before="120" w:after="120" w:line="400" w:lineRule="exact"/>
        <w:ind w:left="-283" w:leftChars="-135" w:right="-424" w:rightChars="-202" w:firstLine="420" w:firstLineChars="200"/>
        <w:outlineLvl w:val="3"/>
        <w:rPr>
          <w:rFonts w:hint="eastAsia" w:ascii="宋体" w:hAnsi="宋体"/>
          <w:bCs/>
          <w:szCs w:val="21"/>
          <w:highlight w:val="none"/>
        </w:rPr>
      </w:pPr>
      <w:r>
        <w:rPr>
          <w:rFonts w:hint="eastAsia" w:ascii="宋体" w:hAnsi="宋体"/>
          <w:bCs/>
          <w:szCs w:val="21"/>
          <w:highlight w:val="none"/>
        </w:rPr>
        <w:t>五、项目经理</w:t>
      </w:r>
    </w:p>
    <w:p w14:paraId="7AF7FCD1">
      <w:pPr>
        <w:spacing w:line="400" w:lineRule="exact"/>
        <w:ind w:left="-283" w:leftChars="-135" w:right="-424" w:rightChars="-202" w:firstLine="420" w:firstLineChars="200"/>
        <w:rPr>
          <w:rFonts w:ascii="宋体" w:hAnsi="宋体"/>
          <w:szCs w:val="21"/>
          <w:highlight w:val="none"/>
        </w:rPr>
      </w:pPr>
      <w:r>
        <w:rPr>
          <w:rFonts w:hint="eastAsia" w:ascii="宋体" w:hAnsi="宋体"/>
          <w:szCs w:val="21"/>
          <w:highlight w:val="none"/>
        </w:rPr>
        <w:t>承包人项目经理：</w:t>
      </w:r>
      <w:bookmarkStart w:id="23" w:name="EBc0d4a833bbe743b49e3cbed58fc0bc2a"/>
      <w:bookmarkEnd w:id="23"/>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rPr>
        <w:t xml:space="preserve"> 。</w:t>
      </w:r>
    </w:p>
    <w:p w14:paraId="62C853C2">
      <w:pPr>
        <w:keepNext/>
        <w:keepLines/>
        <w:spacing w:before="120" w:after="120" w:line="400" w:lineRule="exact"/>
        <w:ind w:right="-424" w:rightChars="-202" w:firstLine="210" w:firstLineChars="100"/>
        <w:outlineLvl w:val="3"/>
        <w:rPr>
          <w:rFonts w:hint="eastAsia" w:ascii="宋体" w:hAnsi="宋体"/>
          <w:b/>
          <w:szCs w:val="21"/>
          <w:highlight w:val="none"/>
        </w:rPr>
      </w:pPr>
      <w:r>
        <w:rPr>
          <w:rFonts w:hint="eastAsia" w:ascii="宋体" w:hAnsi="宋体"/>
          <w:bCs/>
          <w:szCs w:val="21"/>
          <w:highlight w:val="none"/>
        </w:rPr>
        <w:t>六、合同文件构成</w:t>
      </w:r>
    </w:p>
    <w:p w14:paraId="61A803B2">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本协议书与下列文件一起构成合同文件：</w:t>
      </w:r>
    </w:p>
    <w:p w14:paraId="2AA23BFF">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（1）中标通知书（如果有）；</w:t>
      </w:r>
    </w:p>
    <w:p w14:paraId="5EF1034B">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 xml:space="preserve">（2）投标函及其附录（如果有）； </w:t>
      </w:r>
    </w:p>
    <w:p w14:paraId="4423AA0B">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（3）专用合同条款及其附件；</w:t>
      </w:r>
    </w:p>
    <w:p w14:paraId="5BD12F2B">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（4）通用合同条款；</w:t>
      </w:r>
    </w:p>
    <w:p w14:paraId="607F0076">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（5）技术标准和要求；</w:t>
      </w:r>
    </w:p>
    <w:p w14:paraId="163E133C">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（6）图纸；</w:t>
      </w:r>
    </w:p>
    <w:p w14:paraId="73BA471C">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（7）已标价工程量清单或预算书；</w:t>
      </w:r>
    </w:p>
    <w:p w14:paraId="0C33C484">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（8）其他合同文件。</w:t>
      </w:r>
    </w:p>
    <w:p w14:paraId="3692CCF2">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在合同订立及履行过程中形成的与合同有关的文件均构成合同文件组成部分。</w:t>
      </w:r>
    </w:p>
    <w:p w14:paraId="3EE956E2">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上述各项合同文件包括合同当事人就该项合同文件所作出的补充和修改，属于同一类内容的文件，应以最新签署的为准。专用合同条款及其附件须经合同当事人签字或盖章。</w:t>
      </w:r>
    </w:p>
    <w:p w14:paraId="10D70D63">
      <w:pPr>
        <w:keepNext/>
        <w:keepLines/>
        <w:spacing w:before="120" w:after="120" w:line="400" w:lineRule="exact"/>
        <w:ind w:left="-283" w:leftChars="-135" w:right="-424" w:rightChars="-202" w:firstLine="420" w:firstLineChars="200"/>
        <w:outlineLvl w:val="3"/>
        <w:rPr>
          <w:rFonts w:hint="eastAsia" w:ascii="宋体" w:hAnsi="宋体"/>
          <w:szCs w:val="21"/>
          <w:highlight w:val="none"/>
        </w:rPr>
      </w:pPr>
      <w:r>
        <w:rPr>
          <w:rFonts w:hint="eastAsia" w:ascii="宋体" w:hAnsi="宋体"/>
          <w:bCs/>
          <w:szCs w:val="21"/>
          <w:highlight w:val="none"/>
        </w:rPr>
        <w:t>七、承诺</w:t>
      </w:r>
    </w:p>
    <w:p w14:paraId="2D905162">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1.发包人承诺按照法律规定履行项目审批手续、筹集工程建设资金并按照合同约定的期限和方式支付合同价款。</w:t>
      </w:r>
    </w:p>
    <w:p w14:paraId="4901A8AE">
      <w:pPr>
        <w:spacing w:line="400" w:lineRule="exact"/>
        <w:ind w:left="-283" w:leftChars="-135" w:right="-424" w:rightChars="-202" w:firstLine="420" w:firstLineChars="200"/>
        <w:rPr>
          <w:rFonts w:hint="eastAsia" w:ascii="宋体" w:hAnsi="宋体"/>
          <w:bCs/>
          <w:szCs w:val="21"/>
          <w:highlight w:val="none"/>
        </w:rPr>
      </w:pPr>
      <w:r>
        <w:rPr>
          <w:rFonts w:hint="eastAsia" w:ascii="宋体" w:hAnsi="宋体"/>
          <w:bCs/>
          <w:szCs w:val="21"/>
          <w:highlight w:val="none"/>
        </w:rPr>
        <w:t>2.承包人承诺按照法律规定及合同约定组织完成工程施工，确保工程质量和安全，不进行转包及违法分包，并在缺陷责任期及保修期内承担相应的工程维修责任。</w:t>
      </w:r>
    </w:p>
    <w:p w14:paraId="1C562262">
      <w:pPr>
        <w:spacing w:line="400" w:lineRule="exact"/>
        <w:ind w:left="-283" w:leftChars="-135" w:right="-424" w:rightChars="-202" w:firstLine="420" w:firstLineChars="200"/>
        <w:rPr>
          <w:rFonts w:hint="eastAsia" w:ascii="宋体" w:hAnsi="宋体"/>
          <w:bCs/>
          <w:szCs w:val="21"/>
          <w:highlight w:val="none"/>
        </w:rPr>
      </w:pPr>
      <w:r>
        <w:rPr>
          <w:rFonts w:hint="eastAsia" w:ascii="宋体" w:hAnsi="宋体"/>
          <w:bCs/>
          <w:szCs w:val="21"/>
          <w:highlight w:val="none"/>
        </w:rPr>
        <w:t>3.发包人和承包人通过招投标形式签订合同的，双方理解并承诺不再就同一工程另行签订与合同实质性内容相背离的协议。</w:t>
      </w:r>
    </w:p>
    <w:p w14:paraId="687D0EDD">
      <w:pPr>
        <w:keepNext/>
        <w:keepLines/>
        <w:spacing w:before="120" w:after="120" w:line="400" w:lineRule="exact"/>
        <w:ind w:left="-283" w:leftChars="-135" w:right="-424" w:rightChars="-202" w:firstLine="420" w:firstLineChars="200"/>
        <w:outlineLvl w:val="3"/>
        <w:rPr>
          <w:rFonts w:hint="eastAsia" w:ascii="宋体" w:hAnsi="宋体"/>
          <w:bCs/>
          <w:szCs w:val="21"/>
          <w:highlight w:val="none"/>
        </w:rPr>
      </w:pPr>
      <w:r>
        <w:rPr>
          <w:rFonts w:hint="eastAsia" w:ascii="宋体" w:hAnsi="宋体"/>
          <w:bCs/>
          <w:szCs w:val="21"/>
          <w:highlight w:val="none"/>
        </w:rPr>
        <w:t>八、词语含义</w:t>
      </w:r>
    </w:p>
    <w:p w14:paraId="7606BB38">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本协议书中词语含义与第二部分通用合同条款中赋予的含义相同。</w:t>
      </w:r>
    </w:p>
    <w:p w14:paraId="21E1F383">
      <w:pPr>
        <w:keepNext/>
        <w:keepLines/>
        <w:spacing w:before="120" w:after="120" w:line="400" w:lineRule="exact"/>
        <w:ind w:left="-283" w:leftChars="-135" w:right="-424" w:rightChars="-202" w:firstLine="420" w:firstLineChars="200"/>
        <w:outlineLvl w:val="3"/>
        <w:rPr>
          <w:rFonts w:hint="eastAsia" w:ascii="宋体" w:hAnsi="宋体"/>
          <w:bCs/>
          <w:szCs w:val="21"/>
          <w:highlight w:val="none"/>
        </w:rPr>
      </w:pPr>
      <w:r>
        <w:rPr>
          <w:rFonts w:hint="eastAsia" w:ascii="宋体" w:hAnsi="宋体"/>
          <w:bCs/>
          <w:szCs w:val="21"/>
          <w:highlight w:val="none"/>
        </w:rPr>
        <w:t>九、签订时间</w:t>
      </w:r>
    </w:p>
    <w:p w14:paraId="0BB1602E">
      <w:pPr>
        <w:keepNext/>
        <w:keepLines/>
        <w:spacing w:before="120" w:after="120" w:line="400" w:lineRule="exact"/>
        <w:ind w:left="-283" w:leftChars="-135" w:right="-424" w:rightChars="-202" w:firstLine="420" w:firstLineChars="200"/>
        <w:outlineLvl w:val="3"/>
        <w:rPr>
          <w:rFonts w:ascii="宋体" w:hAnsi="宋体"/>
          <w:bCs/>
          <w:szCs w:val="21"/>
          <w:highlight w:val="none"/>
        </w:rPr>
      </w:pPr>
      <w:r>
        <w:rPr>
          <w:rFonts w:hint="eastAsia" w:ascii="宋体" w:hAnsi="宋体"/>
          <w:bCs/>
          <w:szCs w:val="21"/>
          <w:highlight w:val="none"/>
        </w:rPr>
        <w:t>本合同于</w:t>
      </w:r>
      <w:bookmarkStart w:id="24" w:name="EB788441a9d6bc41848da9eaba6a2d90c3"/>
      <w:bookmarkEnd w:id="24"/>
      <w:r>
        <w:rPr>
          <w:rFonts w:ascii="宋体" w:hAnsi="宋体"/>
          <w:bCs/>
          <w:color w:val="FF0000"/>
          <w:szCs w:val="21"/>
          <w:highlight w:val="none"/>
          <w:u w:val="single"/>
        </w:rPr>
        <w:t xml:space="preserve"> </w:t>
      </w:r>
      <w:r>
        <w:rPr>
          <w:rFonts w:hint="eastAsia" w:ascii="宋体" w:hAnsi="宋体"/>
          <w:bCs/>
          <w:color w:val="FF0000"/>
          <w:szCs w:val="21"/>
          <w:highlight w:val="none"/>
          <w:u w:val="single"/>
        </w:rPr>
        <w:t xml:space="preserve"> </w:t>
      </w:r>
      <w:r>
        <w:rPr>
          <w:rFonts w:hint="eastAsia" w:ascii="宋体" w:hAnsi="宋体"/>
          <w:bCs/>
          <w:color w:val="FF0000"/>
          <w:szCs w:val="21"/>
          <w:highlight w:val="none"/>
          <w:u w:val="single"/>
          <w:lang w:val="en-US" w:eastAsia="zh-CN"/>
        </w:rPr>
        <w:t xml:space="preserve">   </w:t>
      </w:r>
      <w:r>
        <w:rPr>
          <w:rFonts w:hint="eastAsia" w:ascii="宋体" w:hAnsi="宋体"/>
          <w:bCs/>
          <w:szCs w:val="21"/>
          <w:highlight w:val="none"/>
          <w:u w:val="single"/>
        </w:rPr>
        <w:t xml:space="preserve"> </w:t>
      </w:r>
      <w:r>
        <w:rPr>
          <w:rFonts w:hint="eastAsia" w:ascii="宋体" w:hAnsi="宋体"/>
          <w:bCs/>
          <w:szCs w:val="21"/>
          <w:highlight w:val="none"/>
        </w:rPr>
        <w:t>签订。</w:t>
      </w:r>
    </w:p>
    <w:p w14:paraId="33D90323">
      <w:pPr>
        <w:keepNext/>
        <w:keepLines/>
        <w:spacing w:before="120" w:after="120" w:line="400" w:lineRule="exact"/>
        <w:ind w:left="-283" w:leftChars="-135" w:right="-424" w:rightChars="-202" w:firstLine="420" w:firstLineChars="200"/>
        <w:outlineLvl w:val="3"/>
        <w:rPr>
          <w:rFonts w:hint="eastAsia" w:ascii="宋体" w:hAnsi="宋体"/>
          <w:b/>
          <w:szCs w:val="21"/>
          <w:highlight w:val="none"/>
        </w:rPr>
      </w:pPr>
      <w:r>
        <w:rPr>
          <w:rFonts w:hint="eastAsia" w:ascii="宋体" w:hAnsi="宋体"/>
          <w:bCs/>
          <w:szCs w:val="21"/>
          <w:highlight w:val="none"/>
        </w:rPr>
        <w:t>十、签订地点</w:t>
      </w:r>
    </w:p>
    <w:p w14:paraId="2DB7F98C">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本合同在</w:t>
      </w:r>
      <w:bookmarkStart w:id="25" w:name="EBad487e53b66745d3be5f8c7172cc5a50"/>
      <w:bookmarkEnd w:id="25"/>
      <w:r>
        <w:rPr>
          <w:rFonts w:hint="eastAsia" w:ascii="宋体" w:hAnsi="宋体"/>
          <w:b/>
          <w:bCs/>
          <w:szCs w:val="21"/>
          <w:highlight w:val="none"/>
          <w:u w:val="single"/>
        </w:rPr>
        <w:t xml:space="preserve"> 常州市新北区市政绿化管理所</w:t>
      </w:r>
      <w:r>
        <w:rPr>
          <w:rFonts w:ascii="宋体" w:hAnsi="宋体"/>
          <w:b/>
          <w:bCs/>
          <w:szCs w:val="21"/>
          <w:highlight w:val="none"/>
          <w:u w:val="single"/>
        </w:rPr>
        <w:t xml:space="preserve"> </w:t>
      </w:r>
      <w:r>
        <w:rPr>
          <w:rFonts w:hint="eastAsia" w:ascii="宋体" w:hAnsi="宋体"/>
          <w:bCs/>
          <w:szCs w:val="21"/>
          <w:highlight w:val="none"/>
        </w:rPr>
        <w:t>签订。</w:t>
      </w:r>
    </w:p>
    <w:p w14:paraId="1E1E3695">
      <w:pPr>
        <w:keepNext/>
        <w:keepLines/>
        <w:spacing w:before="120" w:after="120" w:line="400" w:lineRule="exact"/>
        <w:ind w:left="-283" w:leftChars="-135" w:right="-424" w:rightChars="-202" w:firstLine="420" w:firstLineChars="200"/>
        <w:outlineLvl w:val="3"/>
        <w:rPr>
          <w:rFonts w:hint="eastAsia" w:ascii="宋体" w:hAnsi="宋体"/>
          <w:b/>
          <w:szCs w:val="21"/>
          <w:highlight w:val="none"/>
        </w:rPr>
      </w:pPr>
      <w:r>
        <w:rPr>
          <w:rFonts w:hint="eastAsia" w:ascii="宋体" w:hAnsi="宋体"/>
          <w:bCs/>
          <w:szCs w:val="21"/>
          <w:highlight w:val="none"/>
        </w:rPr>
        <w:t>十一、补充协议</w:t>
      </w:r>
    </w:p>
    <w:p w14:paraId="02015F9F">
      <w:pPr>
        <w:spacing w:line="400" w:lineRule="exact"/>
        <w:ind w:left="-283" w:leftChars="-135" w:right="-424" w:rightChars="-202" w:firstLine="420" w:firstLineChars="200"/>
        <w:rPr>
          <w:rFonts w:ascii="宋体" w:hAnsi="宋体"/>
          <w:b/>
          <w:bCs/>
          <w:szCs w:val="21"/>
          <w:highlight w:val="none"/>
        </w:rPr>
      </w:pPr>
      <w:r>
        <w:rPr>
          <w:rFonts w:hint="eastAsia" w:ascii="宋体" w:hAnsi="宋体"/>
          <w:bCs/>
          <w:szCs w:val="21"/>
          <w:highlight w:val="none"/>
        </w:rPr>
        <w:t>合同未尽事宜，合同当事人另行签订补充协议，补充协议是合同的组成部分。</w:t>
      </w:r>
    </w:p>
    <w:p w14:paraId="2C32FFFB">
      <w:pPr>
        <w:keepNext/>
        <w:keepLines/>
        <w:spacing w:before="120" w:after="120" w:line="400" w:lineRule="exact"/>
        <w:ind w:left="-283" w:leftChars="-135" w:right="-424" w:rightChars="-202" w:firstLine="420" w:firstLineChars="200"/>
        <w:outlineLvl w:val="3"/>
        <w:rPr>
          <w:rFonts w:hint="eastAsia" w:ascii="宋体" w:hAnsi="宋体"/>
          <w:b/>
          <w:szCs w:val="21"/>
          <w:highlight w:val="none"/>
        </w:rPr>
      </w:pPr>
      <w:r>
        <w:rPr>
          <w:rFonts w:hint="eastAsia" w:ascii="宋体" w:hAnsi="宋体"/>
          <w:bCs/>
          <w:szCs w:val="21"/>
          <w:highlight w:val="none"/>
        </w:rPr>
        <w:t>十二、合同生效</w:t>
      </w:r>
    </w:p>
    <w:p w14:paraId="4CF4914B">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本合同自</w:t>
      </w:r>
      <w:r>
        <w:rPr>
          <w:rFonts w:hint="eastAsia" w:ascii="宋体" w:hAnsi="宋体"/>
          <w:bCs/>
          <w:color w:val="0000FF"/>
          <w:szCs w:val="21"/>
          <w:highlight w:val="none"/>
          <w:u w:val="single"/>
        </w:rPr>
        <w:t>双方签字盖章后立即</w:t>
      </w:r>
      <w:r>
        <w:rPr>
          <w:rFonts w:hint="eastAsia" w:ascii="宋体" w:hAnsi="宋体"/>
          <w:bCs/>
          <w:szCs w:val="21"/>
          <w:highlight w:val="none"/>
        </w:rPr>
        <w:t>生效。</w:t>
      </w:r>
    </w:p>
    <w:p w14:paraId="07DE6A02">
      <w:pPr>
        <w:keepNext/>
        <w:keepLines/>
        <w:spacing w:before="120" w:after="120" w:line="400" w:lineRule="exact"/>
        <w:ind w:right="-424" w:rightChars="-202" w:firstLine="210" w:firstLineChars="100"/>
        <w:outlineLvl w:val="3"/>
        <w:rPr>
          <w:rFonts w:hint="eastAsia" w:ascii="宋体" w:hAnsi="宋体"/>
          <w:b/>
          <w:szCs w:val="21"/>
          <w:highlight w:val="none"/>
        </w:rPr>
      </w:pPr>
      <w:r>
        <w:rPr>
          <w:rFonts w:hint="eastAsia" w:ascii="宋体" w:hAnsi="宋体"/>
          <w:bCs/>
          <w:szCs w:val="21"/>
          <w:highlight w:val="none"/>
        </w:rPr>
        <w:t>十四、合同份数</w:t>
      </w:r>
    </w:p>
    <w:p w14:paraId="02465E86">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本合同一式</w:t>
      </w:r>
      <w:bookmarkStart w:id="26" w:name="EBfa499e8c007445919ef70969a93121bb"/>
      <w:bookmarkEnd w:id="26"/>
      <w:r>
        <w:rPr>
          <w:rFonts w:hint="eastAsia" w:ascii="宋体" w:hAnsi="宋体"/>
          <w:bCs/>
          <w:szCs w:val="21"/>
          <w:highlight w:val="none"/>
          <w:u w:val="single"/>
        </w:rPr>
        <w:t>捌</w:t>
      </w:r>
      <w:r>
        <w:rPr>
          <w:rFonts w:hint="eastAsia" w:ascii="宋体" w:hAnsi="宋体"/>
          <w:bCs/>
          <w:szCs w:val="21"/>
          <w:highlight w:val="none"/>
        </w:rPr>
        <w:t>份，均具有同等法律效力，发包人执</w:t>
      </w:r>
      <w:bookmarkStart w:id="27" w:name="EB4f1e75b06b7b4cf88e263ff328468767"/>
      <w:bookmarkEnd w:id="27"/>
      <w:r>
        <w:rPr>
          <w:rFonts w:hint="eastAsia" w:ascii="宋体" w:hAnsi="宋体"/>
          <w:bCs/>
          <w:szCs w:val="21"/>
          <w:highlight w:val="none"/>
          <w:u w:val="single"/>
        </w:rPr>
        <w:t>肆</w:t>
      </w:r>
      <w:r>
        <w:rPr>
          <w:rFonts w:hint="eastAsia" w:ascii="宋体" w:hAnsi="宋体"/>
          <w:bCs/>
          <w:szCs w:val="21"/>
          <w:highlight w:val="none"/>
        </w:rPr>
        <w:t>份，承包人执</w:t>
      </w:r>
      <w:bookmarkStart w:id="28" w:name="EBa0d6860182de4210a0c58b6f4fa8f6a7"/>
      <w:bookmarkEnd w:id="28"/>
      <w:r>
        <w:rPr>
          <w:rFonts w:hint="eastAsia" w:ascii="宋体" w:hAnsi="宋体"/>
          <w:bCs/>
          <w:szCs w:val="21"/>
          <w:highlight w:val="none"/>
          <w:u w:val="single"/>
        </w:rPr>
        <w:t>肆</w:t>
      </w:r>
      <w:r>
        <w:rPr>
          <w:rFonts w:hint="eastAsia" w:ascii="宋体" w:hAnsi="宋体"/>
          <w:bCs/>
          <w:szCs w:val="21"/>
          <w:highlight w:val="none"/>
        </w:rPr>
        <w:t>份。</w:t>
      </w:r>
    </w:p>
    <w:p w14:paraId="04AE720A">
      <w:pPr>
        <w:spacing w:line="360" w:lineRule="auto"/>
        <w:rPr>
          <w:rFonts w:ascii="宋体" w:hAnsi="宋体"/>
          <w:bCs/>
          <w:szCs w:val="21"/>
          <w:highlight w:val="none"/>
        </w:rPr>
      </w:pPr>
    </w:p>
    <w:p w14:paraId="4FC05B9A">
      <w:pPr>
        <w:spacing w:line="360" w:lineRule="auto"/>
        <w:rPr>
          <w:rFonts w:ascii="宋体" w:hAnsi="宋体"/>
          <w:bCs/>
          <w:szCs w:val="21"/>
          <w:highlight w:val="none"/>
        </w:rPr>
      </w:pPr>
    </w:p>
    <w:p w14:paraId="71136E68">
      <w:pPr>
        <w:spacing w:line="360" w:lineRule="auto"/>
        <w:rPr>
          <w:rFonts w:hint="eastAsia" w:ascii="宋体" w:hAnsi="宋体"/>
          <w:bCs/>
          <w:szCs w:val="21"/>
          <w:highlight w:val="none"/>
        </w:rPr>
      </w:pPr>
    </w:p>
    <w:tbl>
      <w:tblPr>
        <w:tblStyle w:val="7"/>
        <w:tblW w:w="0" w:type="auto"/>
        <w:tblInd w:w="0" w:type="dxa"/>
        <w:tblLayout w:type="autofit"/>
        <w:tblCellMar>
          <w:top w:w="0" w:type="dxa"/>
          <w:left w:w="108" w:type="dxa"/>
          <w:bottom w:w="0" w:type="dxa"/>
          <w:right w:w="108" w:type="dxa"/>
        </w:tblCellMar>
      </w:tblPr>
      <w:tblGrid>
        <w:gridCol w:w="4502"/>
        <w:gridCol w:w="4502"/>
      </w:tblGrid>
      <w:tr w14:paraId="331B2EE6">
        <w:tblPrEx>
          <w:tblCellMar>
            <w:top w:w="0" w:type="dxa"/>
            <w:left w:w="108" w:type="dxa"/>
            <w:bottom w:w="0" w:type="dxa"/>
            <w:right w:w="108" w:type="dxa"/>
          </w:tblCellMar>
        </w:tblPrEx>
        <w:tc>
          <w:tcPr>
            <w:tcW w:w="4502" w:type="dxa"/>
            <w:noWrap w:val="0"/>
            <w:vAlign w:val="top"/>
          </w:tcPr>
          <w:p w14:paraId="0194AB57">
            <w:pPr>
              <w:spacing w:line="360" w:lineRule="auto"/>
              <w:ind w:firstLine="105" w:firstLineChars="50"/>
              <w:rPr>
                <w:rFonts w:hint="eastAsia" w:ascii="宋体" w:hAnsi="宋体"/>
                <w:szCs w:val="21"/>
                <w:highlight w:val="none"/>
              </w:rPr>
            </w:pPr>
            <w:r>
              <w:rPr>
                <w:rFonts w:hint="eastAsia" w:ascii="宋体" w:hAnsi="宋体"/>
                <w:szCs w:val="21"/>
                <w:highlight w:val="none"/>
              </w:rPr>
              <w:t>发包人：</w:t>
            </w:r>
            <w:bookmarkStart w:id="29" w:name="EB3372557cec3545edafa25800a6259365"/>
            <w:bookmarkEnd w:id="29"/>
          </w:p>
          <w:p w14:paraId="79DDD19F">
            <w:pPr>
              <w:spacing w:line="360" w:lineRule="auto"/>
              <w:rPr>
                <w:rFonts w:hint="eastAsia" w:ascii="宋体" w:hAnsi="宋体"/>
                <w:szCs w:val="21"/>
                <w:highlight w:val="none"/>
              </w:rPr>
            </w:pPr>
            <w:r>
              <w:rPr>
                <w:rFonts w:hint="eastAsia" w:ascii="宋体" w:hAnsi="宋体"/>
                <w:szCs w:val="21"/>
                <w:highlight w:val="none"/>
              </w:rPr>
              <w:t xml:space="preserve"> (公章)  </w:t>
            </w:r>
          </w:p>
        </w:tc>
        <w:tc>
          <w:tcPr>
            <w:tcW w:w="4502" w:type="dxa"/>
            <w:noWrap w:val="0"/>
            <w:vAlign w:val="top"/>
          </w:tcPr>
          <w:p w14:paraId="119F9B80">
            <w:pPr>
              <w:spacing w:line="360" w:lineRule="auto"/>
              <w:rPr>
                <w:rFonts w:hint="eastAsia" w:ascii="宋体" w:hAnsi="宋体"/>
                <w:szCs w:val="21"/>
                <w:highlight w:val="none"/>
              </w:rPr>
            </w:pPr>
            <w:r>
              <w:rPr>
                <w:rFonts w:hint="eastAsia" w:ascii="宋体" w:hAnsi="宋体"/>
                <w:szCs w:val="21"/>
                <w:highlight w:val="none"/>
              </w:rPr>
              <w:t>承包人：</w:t>
            </w:r>
            <w:bookmarkStart w:id="30" w:name="EB7d92ec8162f74e29a5e98490a0cf7ddb"/>
            <w:bookmarkEnd w:id="30"/>
          </w:p>
          <w:p w14:paraId="368E91E6">
            <w:pPr>
              <w:spacing w:line="360" w:lineRule="auto"/>
              <w:rPr>
                <w:rFonts w:hint="eastAsia" w:ascii="宋体" w:hAnsi="宋体"/>
                <w:szCs w:val="21"/>
                <w:highlight w:val="none"/>
              </w:rPr>
            </w:pPr>
            <w:r>
              <w:rPr>
                <w:rFonts w:hint="eastAsia" w:ascii="宋体" w:hAnsi="宋体"/>
                <w:szCs w:val="21"/>
                <w:highlight w:val="none"/>
              </w:rPr>
              <w:t>(公章)</w:t>
            </w:r>
          </w:p>
        </w:tc>
      </w:tr>
      <w:tr w14:paraId="3E4BD1F5">
        <w:tblPrEx>
          <w:tblCellMar>
            <w:top w:w="0" w:type="dxa"/>
            <w:left w:w="108" w:type="dxa"/>
            <w:bottom w:w="0" w:type="dxa"/>
            <w:right w:w="108" w:type="dxa"/>
          </w:tblCellMar>
        </w:tblPrEx>
        <w:tc>
          <w:tcPr>
            <w:tcW w:w="4502" w:type="dxa"/>
            <w:noWrap w:val="0"/>
            <w:vAlign w:val="top"/>
          </w:tcPr>
          <w:p w14:paraId="5D55EEAC">
            <w:pPr>
              <w:spacing w:line="360" w:lineRule="auto"/>
              <w:rPr>
                <w:rFonts w:hint="eastAsia" w:ascii="宋体" w:hAnsi="宋体"/>
                <w:szCs w:val="21"/>
                <w:highlight w:val="none"/>
              </w:rPr>
            </w:pPr>
            <w:r>
              <w:rPr>
                <w:rFonts w:hint="eastAsia" w:ascii="宋体" w:hAnsi="宋体"/>
                <w:szCs w:val="21"/>
                <w:highlight w:val="none"/>
              </w:rPr>
              <w:t>法定代表人或其委托代理人：</w:t>
            </w:r>
            <w:bookmarkStart w:id="31" w:name="EB721e89a30141461b988eeb17691e9482"/>
            <w:bookmarkEnd w:id="31"/>
          </w:p>
          <w:p w14:paraId="5D5D9810">
            <w:pPr>
              <w:spacing w:line="360" w:lineRule="auto"/>
              <w:rPr>
                <w:rFonts w:hint="eastAsia" w:ascii="宋体" w:hAnsi="宋体"/>
                <w:szCs w:val="21"/>
                <w:highlight w:val="none"/>
              </w:rPr>
            </w:pPr>
            <w:r>
              <w:rPr>
                <w:rFonts w:hint="eastAsia" w:ascii="宋体" w:hAnsi="宋体"/>
                <w:szCs w:val="21"/>
                <w:highlight w:val="none"/>
              </w:rPr>
              <w:t>（签字）</w:t>
            </w:r>
          </w:p>
        </w:tc>
        <w:tc>
          <w:tcPr>
            <w:tcW w:w="4502" w:type="dxa"/>
            <w:noWrap w:val="0"/>
            <w:vAlign w:val="top"/>
          </w:tcPr>
          <w:p w14:paraId="6FFF1557">
            <w:pPr>
              <w:spacing w:line="360" w:lineRule="auto"/>
              <w:rPr>
                <w:rFonts w:hint="eastAsia" w:ascii="宋体" w:hAnsi="宋体"/>
                <w:szCs w:val="21"/>
                <w:highlight w:val="none"/>
              </w:rPr>
            </w:pPr>
            <w:r>
              <w:rPr>
                <w:rFonts w:hint="eastAsia" w:ascii="宋体" w:hAnsi="宋体"/>
                <w:szCs w:val="21"/>
                <w:highlight w:val="none"/>
              </w:rPr>
              <w:t>法定代表人或其委托代理人：</w:t>
            </w:r>
            <w:bookmarkStart w:id="32" w:name="EB3d57db52b4234671b059894a1e9bdc4b"/>
            <w:bookmarkEnd w:id="32"/>
          </w:p>
          <w:p w14:paraId="7D042812">
            <w:pPr>
              <w:spacing w:line="360" w:lineRule="auto"/>
              <w:rPr>
                <w:rFonts w:hint="eastAsia" w:ascii="宋体" w:hAnsi="宋体"/>
                <w:szCs w:val="21"/>
                <w:highlight w:val="none"/>
              </w:rPr>
            </w:pPr>
            <w:r>
              <w:rPr>
                <w:rFonts w:hint="eastAsia" w:ascii="宋体" w:hAnsi="宋体"/>
                <w:szCs w:val="21"/>
                <w:highlight w:val="none"/>
              </w:rPr>
              <w:t>（签字）</w:t>
            </w:r>
          </w:p>
        </w:tc>
      </w:tr>
      <w:tr w14:paraId="431DFBD1">
        <w:tblPrEx>
          <w:tblCellMar>
            <w:top w:w="0" w:type="dxa"/>
            <w:left w:w="108" w:type="dxa"/>
            <w:bottom w:w="0" w:type="dxa"/>
            <w:right w:w="108" w:type="dxa"/>
          </w:tblCellMar>
        </w:tblPrEx>
        <w:tc>
          <w:tcPr>
            <w:tcW w:w="4502" w:type="dxa"/>
            <w:noWrap w:val="0"/>
            <w:vAlign w:val="top"/>
          </w:tcPr>
          <w:p w14:paraId="66067CFB">
            <w:pPr>
              <w:spacing w:line="360" w:lineRule="auto"/>
              <w:rPr>
                <w:rFonts w:hint="eastAsia" w:ascii="宋体" w:hAnsi="宋体"/>
                <w:szCs w:val="21"/>
                <w:highlight w:val="none"/>
              </w:rPr>
            </w:pPr>
            <w:r>
              <w:rPr>
                <w:rFonts w:hint="eastAsia" w:ascii="宋体" w:hAnsi="宋体"/>
                <w:szCs w:val="21"/>
                <w:highlight w:val="none"/>
              </w:rPr>
              <w:t>组织机构代码：</w:t>
            </w:r>
            <w:bookmarkStart w:id="33" w:name="EB41c571364e454b11bdde08b9fad9f8fc"/>
            <w:bookmarkEnd w:id="33"/>
          </w:p>
        </w:tc>
        <w:tc>
          <w:tcPr>
            <w:tcW w:w="4502" w:type="dxa"/>
            <w:noWrap w:val="0"/>
            <w:vAlign w:val="top"/>
          </w:tcPr>
          <w:p w14:paraId="239E6502">
            <w:pPr>
              <w:spacing w:line="360" w:lineRule="auto"/>
              <w:rPr>
                <w:rFonts w:hint="eastAsia" w:ascii="宋体" w:hAnsi="宋体"/>
                <w:szCs w:val="21"/>
                <w:highlight w:val="none"/>
              </w:rPr>
            </w:pPr>
            <w:r>
              <w:rPr>
                <w:rFonts w:hint="eastAsia" w:ascii="宋体" w:hAnsi="宋体"/>
                <w:szCs w:val="21"/>
                <w:highlight w:val="none"/>
              </w:rPr>
              <w:t>组织机构代码：</w:t>
            </w:r>
            <w:bookmarkStart w:id="34" w:name="EBa4f361f10be74c5c85dd1550e2a491ed"/>
            <w:bookmarkEnd w:id="34"/>
          </w:p>
        </w:tc>
      </w:tr>
      <w:tr w14:paraId="198BA9AF">
        <w:tblPrEx>
          <w:tblCellMar>
            <w:top w:w="0" w:type="dxa"/>
            <w:left w:w="108" w:type="dxa"/>
            <w:bottom w:w="0" w:type="dxa"/>
            <w:right w:w="108" w:type="dxa"/>
          </w:tblCellMar>
        </w:tblPrEx>
        <w:tc>
          <w:tcPr>
            <w:tcW w:w="4502" w:type="dxa"/>
            <w:noWrap w:val="0"/>
            <w:vAlign w:val="top"/>
          </w:tcPr>
          <w:p w14:paraId="147F1656">
            <w:pPr>
              <w:spacing w:line="360" w:lineRule="auto"/>
              <w:rPr>
                <w:rFonts w:hint="eastAsia" w:ascii="宋体" w:hAnsi="宋体"/>
                <w:szCs w:val="21"/>
                <w:highlight w:val="none"/>
              </w:rPr>
            </w:pPr>
            <w:r>
              <w:rPr>
                <w:rFonts w:hint="eastAsia" w:ascii="宋体" w:hAnsi="宋体"/>
                <w:szCs w:val="21"/>
                <w:highlight w:val="none"/>
              </w:rPr>
              <w:t>地  址：</w:t>
            </w:r>
            <w:bookmarkStart w:id="35" w:name="EB29a344f8c33a4aa5b317c344d9ba1208"/>
            <w:bookmarkEnd w:id="35"/>
          </w:p>
        </w:tc>
        <w:tc>
          <w:tcPr>
            <w:tcW w:w="4502" w:type="dxa"/>
            <w:noWrap w:val="0"/>
            <w:vAlign w:val="top"/>
          </w:tcPr>
          <w:p w14:paraId="55EEED96">
            <w:pPr>
              <w:spacing w:line="360" w:lineRule="auto"/>
              <w:rPr>
                <w:rFonts w:hint="eastAsia" w:ascii="宋体" w:hAnsi="宋体"/>
                <w:szCs w:val="21"/>
                <w:highlight w:val="none"/>
              </w:rPr>
            </w:pPr>
            <w:r>
              <w:rPr>
                <w:rFonts w:hint="eastAsia" w:ascii="宋体" w:hAnsi="宋体"/>
                <w:szCs w:val="21"/>
                <w:highlight w:val="none"/>
              </w:rPr>
              <w:t>地  址：</w:t>
            </w:r>
            <w:bookmarkStart w:id="36" w:name="EB569822396cd1419c84ea0401606fc042"/>
            <w:bookmarkEnd w:id="36"/>
          </w:p>
        </w:tc>
      </w:tr>
      <w:tr w14:paraId="7840DCBD">
        <w:tblPrEx>
          <w:tblCellMar>
            <w:top w:w="0" w:type="dxa"/>
            <w:left w:w="108" w:type="dxa"/>
            <w:bottom w:w="0" w:type="dxa"/>
            <w:right w:w="108" w:type="dxa"/>
          </w:tblCellMar>
        </w:tblPrEx>
        <w:tc>
          <w:tcPr>
            <w:tcW w:w="4502" w:type="dxa"/>
            <w:noWrap w:val="0"/>
            <w:vAlign w:val="top"/>
          </w:tcPr>
          <w:p w14:paraId="5399F4B3">
            <w:pPr>
              <w:spacing w:line="360" w:lineRule="auto"/>
              <w:rPr>
                <w:rFonts w:hint="eastAsia" w:ascii="宋体" w:hAnsi="宋体"/>
                <w:szCs w:val="21"/>
                <w:highlight w:val="none"/>
              </w:rPr>
            </w:pPr>
            <w:r>
              <w:rPr>
                <w:rFonts w:hint="eastAsia" w:ascii="宋体" w:hAnsi="宋体"/>
                <w:szCs w:val="21"/>
                <w:highlight w:val="none"/>
              </w:rPr>
              <w:t>邮政编码：</w:t>
            </w:r>
            <w:bookmarkStart w:id="37" w:name="EB8e7a5e2da99c4e7c919464ff415b5226"/>
            <w:bookmarkEnd w:id="37"/>
          </w:p>
        </w:tc>
        <w:tc>
          <w:tcPr>
            <w:tcW w:w="4502" w:type="dxa"/>
            <w:noWrap w:val="0"/>
            <w:vAlign w:val="top"/>
          </w:tcPr>
          <w:p w14:paraId="66732F4F">
            <w:pPr>
              <w:spacing w:line="360" w:lineRule="auto"/>
              <w:rPr>
                <w:rFonts w:hint="eastAsia" w:ascii="宋体" w:hAnsi="宋体"/>
                <w:szCs w:val="21"/>
                <w:highlight w:val="none"/>
              </w:rPr>
            </w:pPr>
            <w:r>
              <w:rPr>
                <w:rFonts w:hint="eastAsia" w:ascii="宋体" w:hAnsi="宋体"/>
                <w:szCs w:val="21"/>
                <w:highlight w:val="none"/>
              </w:rPr>
              <w:t>邮政编码：</w:t>
            </w:r>
            <w:bookmarkStart w:id="38" w:name="EBa4667ab069bf4862bc32be0db42c5741"/>
            <w:bookmarkEnd w:id="38"/>
          </w:p>
        </w:tc>
      </w:tr>
      <w:tr w14:paraId="51090553">
        <w:tblPrEx>
          <w:tblCellMar>
            <w:top w:w="0" w:type="dxa"/>
            <w:left w:w="108" w:type="dxa"/>
            <w:bottom w:w="0" w:type="dxa"/>
            <w:right w:w="108" w:type="dxa"/>
          </w:tblCellMar>
        </w:tblPrEx>
        <w:tc>
          <w:tcPr>
            <w:tcW w:w="4502" w:type="dxa"/>
            <w:noWrap w:val="0"/>
            <w:vAlign w:val="top"/>
          </w:tcPr>
          <w:p w14:paraId="6BCE97AF">
            <w:pPr>
              <w:spacing w:line="360" w:lineRule="auto"/>
              <w:rPr>
                <w:rFonts w:hint="eastAsia" w:ascii="宋体" w:hAnsi="宋体"/>
                <w:szCs w:val="21"/>
                <w:highlight w:val="none"/>
              </w:rPr>
            </w:pPr>
            <w:r>
              <w:rPr>
                <w:rFonts w:hint="eastAsia" w:ascii="宋体" w:hAnsi="宋体"/>
                <w:szCs w:val="21"/>
                <w:highlight w:val="none"/>
              </w:rPr>
              <w:t>法定代表人：</w:t>
            </w:r>
            <w:bookmarkStart w:id="39" w:name="EB9bf6ab26d35d465584c086b6a9196da5"/>
            <w:bookmarkEnd w:id="39"/>
          </w:p>
        </w:tc>
        <w:tc>
          <w:tcPr>
            <w:tcW w:w="4502" w:type="dxa"/>
            <w:noWrap w:val="0"/>
            <w:vAlign w:val="top"/>
          </w:tcPr>
          <w:p w14:paraId="3F71F70F">
            <w:pPr>
              <w:spacing w:line="360" w:lineRule="auto"/>
              <w:rPr>
                <w:rFonts w:hint="eastAsia" w:ascii="宋体" w:hAnsi="宋体"/>
                <w:szCs w:val="21"/>
                <w:highlight w:val="none"/>
              </w:rPr>
            </w:pPr>
            <w:r>
              <w:rPr>
                <w:rFonts w:hint="eastAsia" w:ascii="宋体" w:hAnsi="宋体"/>
                <w:szCs w:val="21"/>
                <w:highlight w:val="none"/>
              </w:rPr>
              <w:t>法定代表人：</w:t>
            </w:r>
            <w:bookmarkStart w:id="40" w:name="EB0e492fa2b09744809fabe3d989f7cb59"/>
            <w:bookmarkEnd w:id="40"/>
          </w:p>
        </w:tc>
      </w:tr>
      <w:tr w14:paraId="4BCB02AF">
        <w:tblPrEx>
          <w:tblCellMar>
            <w:top w:w="0" w:type="dxa"/>
            <w:left w:w="108" w:type="dxa"/>
            <w:bottom w:w="0" w:type="dxa"/>
            <w:right w:w="108" w:type="dxa"/>
          </w:tblCellMar>
        </w:tblPrEx>
        <w:tc>
          <w:tcPr>
            <w:tcW w:w="4502" w:type="dxa"/>
            <w:noWrap w:val="0"/>
            <w:vAlign w:val="top"/>
          </w:tcPr>
          <w:p w14:paraId="3057E783">
            <w:pPr>
              <w:spacing w:line="360" w:lineRule="auto"/>
              <w:rPr>
                <w:rFonts w:hint="eastAsia" w:ascii="宋体" w:hAnsi="宋体"/>
                <w:szCs w:val="21"/>
                <w:highlight w:val="none"/>
              </w:rPr>
            </w:pPr>
            <w:r>
              <w:rPr>
                <w:rFonts w:hint="eastAsia" w:ascii="宋体" w:hAnsi="宋体"/>
                <w:szCs w:val="21"/>
                <w:highlight w:val="none"/>
              </w:rPr>
              <w:t>委托代理人：</w:t>
            </w:r>
            <w:bookmarkStart w:id="41" w:name="EBa0e401d59bce4e8ebe06c84bbda13c36"/>
            <w:bookmarkEnd w:id="41"/>
          </w:p>
        </w:tc>
        <w:tc>
          <w:tcPr>
            <w:tcW w:w="4502" w:type="dxa"/>
            <w:noWrap w:val="0"/>
            <w:vAlign w:val="top"/>
          </w:tcPr>
          <w:p w14:paraId="203912E9">
            <w:pPr>
              <w:spacing w:line="360" w:lineRule="auto"/>
              <w:rPr>
                <w:rFonts w:hint="eastAsia" w:ascii="宋体" w:hAnsi="宋体"/>
                <w:szCs w:val="21"/>
                <w:highlight w:val="none"/>
              </w:rPr>
            </w:pPr>
            <w:r>
              <w:rPr>
                <w:rFonts w:hint="eastAsia" w:ascii="宋体" w:hAnsi="宋体"/>
                <w:szCs w:val="21"/>
                <w:highlight w:val="none"/>
              </w:rPr>
              <w:t>委托代理人：</w:t>
            </w:r>
            <w:bookmarkStart w:id="42" w:name="EB5ecfd49f84b34e19ae10e7f6d7648db8"/>
            <w:bookmarkEnd w:id="42"/>
          </w:p>
        </w:tc>
      </w:tr>
      <w:tr w14:paraId="055F6F84">
        <w:tblPrEx>
          <w:tblCellMar>
            <w:top w:w="0" w:type="dxa"/>
            <w:left w:w="108" w:type="dxa"/>
            <w:bottom w:w="0" w:type="dxa"/>
            <w:right w:w="108" w:type="dxa"/>
          </w:tblCellMar>
        </w:tblPrEx>
        <w:tc>
          <w:tcPr>
            <w:tcW w:w="4502" w:type="dxa"/>
            <w:noWrap w:val="0"/>
            <w:vAlign w:val="top"/>
          </w:tcPr>
          <w:p w14:paraId="7A4538B2">
            <w:pPr>
              <w:spacing w:line="360" w:lineRule="auto"/>
              <w:rPr>
                <w:rFonts w:hint="eastAsia" w:ascii="宋体" w:hAnsi="宋体"/>
                <w:szCs w:val="21"/>
                <w:highlight w:val="none"/>
              </w:rPr>
            </w:pPr>
            <w:r>
              <w:rPr>
                <w:rFonts w:hint="eastAsia" w:ascii="宋体" w:hAnsi="宋体"/>
                <w:szCs w:val="21"/>
                <w:highlight w:val="none"/>
              </w:rPr>
              <w:t>电  话：</w:t>
            </w:r>
            <w:bookmarkStart w:id="43" w:name="EB28d2320a46424b44bd393e2697fcc970"/>
            <w:bookmarkEnd w:id="43"/>
          </w:p>
        </w:tc>
        <w:tc>
          <w:tcPr>
            <w:tcW w:w="4502" w:type="dxa"/>
            <w:noWrap w:val="0"/>
            <w:vAlign w:val="top"/>
          </w:tcPr>
          <w:p w14:paraId="6F08D36E">
            <w:pPr>
              <w:spacing w:line="360" w:lineRule="auto"/>
              <w:rPr>
                <w:rFonts w:hint="eastAsia" w:ascii="宋体" w:hAnsi="宋体"/>
                <w:szCs w:val="21"/>
                <w:highlight w:val="none"/>
              </w:rPr>
            </w:pPr>
            <w:r>
              <w:rPr>
                <w:rFonts w:hint="eastAsia" w:ascii="宋体" w:hAnsi="宋体"/>
                <w:szCs w:val="21"/>
                <w:highlight w:val="none"/>
              </w:rPr>
              <w:t>电  话：</w:t>
            </w:r>
            <w:bookmarkStart w:id="44" w:name="EB0cbf0785ab2c47259698ee3148790a9d"/>
            <w:bookmarkEnd w:id="44"/>
          </w:p>
        </w:tc>
      </w:tr>
      <w:tr w14:paraId="34966FE4">
        <w:tblPrEx>
          <w:tblCellMar>
            <w:top w:w="0" w:type="dxa"/>
            <w:left w:w="108" w:type="dxa"/>
            <w:bottom w:w="0" w:type="dxa"/>
            <w:right w:w="108" w:type="dxa"/>
          </w:tblCellMar>
        </w:tblPrEx>
        <w:tc>
          <w:tcPr>
            <w:tcW w:w="4502" w:type="dxa"/>
            <w:noWrap w:val="0"/>
            <w:vAlign w:val="top"/>
          </w:tcPr>
          <w:p w14:paraId="39413EAC">
            <w:pPr>
              <w:spacing w:line="360" w:lineRule="auto"/>
              <w:rPr>
                <w:rFonts w:hint="eastAsia" w:ascii="宋体" w:hAnsi="宋体"/>
                <w:szCs w:val="21"/>
                <w:highlight w:val="none"/>
              </w:rPr>
            </w:pPr>
            <w:r>
              <w:rPr>
                <w:rFonts w:hint="eastAsia" w:ascii="宋体" w:hAnsi="宋体"/>
                <w:szCs w:val="21"/>
                <w:highlight w:val="none"/>
              </w:rPr>
              <w:t>传  真：</w:t>
            </w:r>
            <w:bookmarkStart w:id="45" w:name="EB9f37957a3d454ecc90f24e13e06532fc"/>
            <w:bookmarkEnd w:id="45"/>
          </w:p>
        </w:tc>
        <w:tc>
          <w:tcPr>
            <w:tcW w:w="4502" w:type="dxa"/>
            <w:noWrap w:val="0"/>
            <w:vAlign w:val="top"/>
          </w:tcPr>
          <w:p w14:paraId="519BBCE7">
            <w:pPr>
              <w:spacing w:line="360" w:lineRule="auto"/>
              <w:rPr>
                <w:rFonts w:hint="eastAsia" w:ascii="宋体" w:hAnsi="宋体"/>
                <w:szCs w:val="21"/>
                <w:highlight w:val="none"/>
              </w:rPr>
            </w:pPr>
            <w:r>
              <w:rPr>
                <w:rFonts w:hint="eastAsia" w:ascii="宋体" w:hAnsi="宋体"/>
                <w:szCs w:val="21"/>
                <w:highlight w:val="none"/>
              </w:rPr>
              <w:t>传  真：</w:t>
            </w:r>
            <w:bookmarkStart w:id="46" w:name="EB172de53e2f0942e78d9e46121c87be30"/>
            <w:bookmarkEnd w:id="46"/>
          </w:p>
        </w:tc>
      </w:tr>
      <w:tr w14:paraId="7D39CB61">
        <w:tblPrEx>
          <w:tblCellMar>
            <w:top w:w="0" w:type="dxa"/>
            <w:left w:w="108" w:type="dxa"/>
            <w:bottom w:w="0" w:type="dxa"/>
            <w:right w:w="108" w:type="dxa"/>
          </w:tblCellMar>
        </w:tblPrEx>
        <w:tc>
          <w:tcPr>
            <w:tcW w:w="4502" w:type="dxa"/>
            <w:noWrap w:val="0"/>
            <w:vAlign w:val="top"/>
          </w:tcPr>
          <w:p w14:paraId="50D2DF9D">
            <w:pPr>
              <w:spacing w:line="360" w:lineRule="auto"/>
              <w:rPr>
                <w:rFonts w:hint="eastAsia" w:ascii="宋体" w:hAnsi="宋体"/>
                <w:szCs w:val="21"/>
                <w:highlight w:val="none"/>
              </w:rPr>
            </w:pPr>
            <w:r>
              <w:rPr>
                <w:rFonts w:hint="eastAsia" w:ascii="宋体" w:hAnsi="宋体"/>
                <w:szCs w:val="21"/>
                <w:highlight w:val="none"/>
              </w:rPr>
              <w:t>电子信箱：</w:t>
            </w:r>
            <w:bookmarkStart w:id="47" w:name="EBd3850d5f8fb245c0b788d2248c3d6df5"/>
            <w:bookmarkEnd w:id="47"/>
          </w:p>
        </w:tc>
        <w:tc>
          <w:tcPr>
            <w:tcW w:w="4502" w:type="dxa"/>
            <w:noWrap w:val="0"/>
            <w:vAlign w:val="top"/>
          </w:tcPr>
          <w:p w14:paraId="3E72198F">
            <w:pPr>
              <w:spacing w:line="360" w:lineRule="auto"/>
              <w:rPr>
                <w:rFonts w:hint="eastAsia" w:ascii="宋体" w:hAnsi="宋体"/>
                <w:szCs w:val="21"/>
                <w:highlight w:val="none"/>
              </w:rPr>
            </w:pPr>
            <w:r>
              <w:rPr>
                <w:rFonts w:hint="eastAsia" w:ascii="宋体" w:hAnsi="宋体"/>
                <w:szCs w:val="21"/>
                <w:highlight w:val="none"/>
              </w:rPr>
              <w:t>电子信箱：</w:t>
            </w:r>
            <w:bookmarkStart w:id="48" w:name="EB9a97320758ba465aa9bf292b6dea44b8"/>
            <w:bookmarkEnd w:id="48"/>
          </w:p>
        </w:tc>
      </w:tr>
      <w:tr w14:paraId="16C54839">
        <w:tblPrEx>
          <w:tblCellMar>
            <w:top w:w="0" w:type="dxa"/>
            <w:left w:w="108" w:type="dxa"/>
            <w:bottom w:w="0" w:type="dxa"/>
            <w:right w:w="108" w:type="dxa"/>
          </w:tblCellMar>
        </w:tblPrEx>
        <w:tc>
          <w:tcPr>
            <w:tcW w:w="4502" w:type="dxa"/>
            <w:noWrap w:val="0"/>
            <w:vAlign w:val="top"/>
          </w:tcPr>
          <w:p w14:paraId="51289C70">
            <w:pPr>
              <w:spacing w:line="360" w:lineRule="auto"/>
              <w:rPr>
                <w:rFonts w:hint="eastAsia" w:ascii="宋体" w:hAnsi="宋体"/>
                <w:szCs w:val="21"/>
                <w:highlight w:val="none"/>
              </w:rPr>
            </w:pPr>
            <w:r>
              <w:rPr>
                <w:rFonts w:hint="eastAsia" w:ascii="宋体" w:hAnsi="宋体"/>
                <w:szCs w:val="21"/>
                <w:highlight w:val="none"/>
              </w:rPr>
              <w:t>开户银行：</w:t>
            </w:r>
            <w:bookmarkStart w:id="49" w:name="EB260deac6186c45bd8df2a10c6da08f32"/>
            <w:bookmarkEnd w:id="49"/>
          </w:p>
        </w:tc>
        <w:tc>
          <w:tcPr>
            <w:tcW w:w="4502" w:type="dxa"/>
            <w:noWrap w:val="0"/>
            <w:vAlign w:val="top"/>
          </w:tcPr>
          <w:p w14:paraId="69B25C55">
            <w:pPr>
              <w:spacing w:line="360" w:lineRule="auto"/>
              <w:rPr>
                <w:rFonts w:hint="eastAsia" w:ascii="宋体" w:hAnsi="宋体"/>
                <w:szCs w:val="21"/>
                <w:highlight w:val="none"/>
              </w:rPr>
            </w:pPr>
            <w:r>
              <w:rPr>
                <w:rFonts w:hint="eastAsia" w:ascii="宋体" w:hAnsi="宋体"/>
                <w:szCs w:val="21"/>
                <w:highlight w:val="none"/>
              </w:rPr>
              <w:t>开户银行：</w:t>
            </w:r>
            <w:bookmarkStart w:id="50" w:name="EB4d518bf4497d4fa5a5da1ecb17ecaada"/>
            <w:bookmarkEnd w:id="50"/>
          </w:p>
        </w:tc>
      </w:tr>
      <w:tr w14:paraId="7E43BA0C">
        <w:tblPrEx>
          <w:tblCellMar>
            <w:top w:w="0" w:type="dxa"/>
            <w:left w:w="108" w:type="dxa"/>
            <w:bottom w:w="0" w:type="dxa"/>
            <w:right w:w="108" w:type="dxa"/>
          </w:tblCellMar>
        </w:tblPrEx>
        <w:tc>
          <w:tcPr>
            <w:tcW w:w="4502" w:type="dxa"/>
            <w:noWrap w:val="0"/>
            <w:vAlign w:val="top"/>
          </w:tcPr>
          <w:p w14:paraId="21B7B24C">
            <w:pPr>
              <w:spacing w:line="360" w:lineRule="auto"/>
              <w:rPr>
                <w:rFonts w:hint="eastAsia" w:ascii="宋体" w:hAnsi="宋体"/>
                <w:szCs w:val="21"/>
                <w:highlight w:val="none"/>
              </w:rPr>
            </w:pPr>
            <w:r>
              <w:rPr>
                <w:rFonts w:hint="eastAsia" w:ascii="宋体" w:hAnsi="宋体"/>
                <w:szCs w:val="21"/>
                <w:highlight w:val="none"/>
              </w:rPr>
              <w:t>账  号：</w:t>
            </w:r>
            <w:bookmarkStart w:id="51" w:name="EB02924e571a834d3b9f5f317e962a860b"/>
            <w:bookmarkEnd w:id="51"/>
          </w:p>
        </w:tc>
        <w:tc>
          <w:tcPr>
            <w:tcW w:w="4502" w:type="dxa"/>
            <w:noWrap w:val="0"/>
            <w:vAlign w:val="top"/>
          </w:tcPr>
          <w:p w14:paraId="33020498">
            <w:pPr>
              <w:spacing w:line="360" w:lineRule="auto"/>
              <w:rPr>
                <w:rFonts w:hint="eastAsia" w:ascii="宋体" w:hAnsi="宋体"/>
                <w:szCs w:val="21"/>
                <w:highlight w:val="none"/>
              </w:rPr>
            </w:pPr>
            <w:r>
              <w:rPr>
                <w:rFonts w:hint="eastAsia" w:ascii="宋体" w:hAnsi="宋体"/>
                <w:szCs w:val="21"/>
                <w:highlight w:val="none"/>
              </w:rPr>
              <w:t>账  号：</w:t>
            </w:r>
            <w:bookmarkStart w:id="52" w:name="EBbfa037c823784f7ea43a80291b9b30f8"/>
            <w:bookmarkEnd w:id="52"/>
          </w:p>
        </w:tc>
      </w:tr>
    </w:tbl>
    <w:p w14:paraId="33D35CA4">
      <w:pPr>
        <w:rPr>
          <w:rFonts w:hint="eastAsia" w:ascii="宋体" w:hAnsi="宋体"/>
          <w:szCs w:val="21"/>
          <w:highlight w:val="none"/>
        </w:rPr>
      </w:pPr>
    </w:p>
    <w:p w14:paraId="61DD1C73">
      <w:pPr>
        <w:keepNext/>
        <w:keepLines/>
        <w:spacing w:before="240" w:after="60" w:line="360" w:lineRule="auto"/>
        <w:jc w:val="center"/>
        <w:outlineLvl w:val="2"/>
        <w:rPr>
          <w:rFonts w:hint="eastAsia" w:ascii="宋体" w:hAnsi="宋体"/>
          <w:b/>
          <w:bCs/>
          <w:kern w:val="0"/>
          <w:sz w:val="32"/>
          <w:szCs w:val="32"/>
          <w:highlight w:val="none"/>
        </w:rPr>
      </w:pPr>
    </w:p>
    <w:p w14:paraId="73D3C76A">
      <w:pPr>
        <w:keepNext/>
        <w:keepLines/>
        <w:spacing w:before="240" w:after="60" w:line="360" w:lineRule="auto"/>
        <w:jc w:val="center"/>
        <w:outlineLvl w:val="2"/>
        <w:rPr>
          <w:rFonts w:hint="eastAsia" w:ascii="宋体" w:hAnsi="宋体"/>
          <w:b/>
          <w:bCs/>
          <w:kern w:val="0"/>
          <w:sz w:val="32"/>
          <w:szCs w:val="32"/>
          <w:highlight w:val="none"/>
        </w:rPr>
      </w:pPr>
    </w:p>
    <w:p w14:paraId="3AF8F1F6">
      <w:pPr>
        <w:keepNext/>
        <w:keepLines/>
        <w:spacing w:before="240" w:after="60" w:line="360" w:lineRule="auto"/>
        <w:jc w:val="center"/>
        <w:outlineLvl w:val="2"/>
        <w:rPr>
          <w:rFonts w:hint="eastAsia" w:ascii="宋体" w:hAnsi="宋体"/>
          <w:b/>
          <w:bCs/>
          <w:kern w:val="0"/>
          <w:sz w:val="32"/>
          <w:szCs w:val="32"/>
          <w:highlight w:val="none"/>
        </w:rPr>
      </w:pPr>
    </w:p>
    <w:p w14:paraId="1C7F8424">
      <w:pPr>
        <w:spacing w:line="400" w:lineRule="exact"/>
        <w:outlineLvl w:val="0"/>
        <w:rPr>
          <w:rFonts w:hint="eastAsia" w:ascii="宋体" w:hAnsi="宋体"/>
          <w:b/>
          <w:bCs/>
          <w:sz w:val="30"/>
          <w:szCs w:val="30"/>
          <w:highlight w:val="none"/>
        </w:rPr>
      </w:pPr>
    </w:p>
    <w:p w14:paraId="1372176F">
      <w:pPr>
        <w:spacing w:line="400" w:lineRule="exact"/>
        <w:outlineLvl w:val="0"/>
        <w:rPr>
          <w:rFonts w:hint="eastAsia" w:ascii="宋体" w:hAnsi="宋体"/>
          <w:b/>
          <w:bCs/>
          <w:sz w:val="30"/>
          <w:szCs w:val="30"/>
          <w:highlight w:val="none"/>
        </w:rPr>
      </w:pPr>
    </w:p>
    <w:p w14:paraId="37533102">
      <w:pPr>
        <w:spacing w:line="400" w:lineRule="exact"/>
        <w:outlineLvl w:val="0"/>
        <w:rPr>
          <w:rFonts w:hint="eastAsia" w:ascii="宋体" w:hAnsi="宋体"/>
          <w:b/>
          <w:bCs/>
          <w:sz w:val="30"/>
          <w:szCs w:val="30"/>
          <w:highlight w:val="none"/>
        </w:rPr>
      </w:pPr>
    </w:p>
    <w:p w14:paraId="1B54EED2">
      <w:pPr>
        <w:spacing w:line="400" w:lineRule="exact"/>
        <w:outlineLvl w:val="0"/>
        <w:rPr>
          <w:rFonts w:hint="eastAsia" w:ascii="宋体" w:hAnsi="宋体"/>
          <w:b/>
          <w:bCs/>
          <w:sz w:val="30"/>
          <w:szCs w:val="30"/>
          <w:highlight w:val="none"/>
        </w:rPr>
      </w:pPr>
    </w:p>
    <w:p w14:paraId="28B90359">
      <w:pPr>
        <w:spacing w:line="400" w:lineRule="exact"/>
        <w:outlineLvl w:val="0"/>
        <w:rPr>
          <w:rFonts w:hint="eastAsia" w:ascii="宋体" w:hAnsi="宋体"/>
          <w:b/>
          <w:bCs/>
          <w:sz w:val="30"/>
          <w:szCs w:val="30"/>
          <w:highlight w:val="none"/>
        </w:rPr>
      </w:pPr>
    </w:p>
    <w:p w14:paraId="78C0D4AB">
      <w:pPr>
        <w:rPr>
          <w:rFonts w:hint="eastAsia" w:ascii="宋体" w:hAnsi="宋体"/>
          <w:b/>
          <w:bCs/>
          <w:sz w:val="30"/>
          <w:szCs w:val="30"/>
          <w:highlight w:val="none"/>
        </w:rPr>
      </w:pPr>
      <w:r>
        <w:rPr>
          <w:rFonts w:hint="eastAsia" w:ascii="宋体" w:hAnsi="宋体"/>
          <w:b/>
          <w:bCs/>
          <w:sz w:val="30"/>
          <w:szCs w:val="30"/>
          <w:highlight w:val="none"/>
        </w:rPr>
        <w:br w:type="page"/>
      </w:r>
    </w:p>
    <w:p w14:paraId="3473D80F">
      <w:pPr>
        <w:spacing w:line="400" w:lineRule="exact"/>
        <w:ind w:firstLine="602" w:firstLineChars="200"/>
        <w:jc w:val="center"/>
        <w:outlineLvl w:val="0"/>
        <w:rPr>
          <w:rFonts w:ascii="宋体" w:hAnsi="宋体"/>
          <w:b/>
          <w:bCs/>
          <w:sz w:val="30"/>
          <w:szCs w:val="30"/>
          <w:highlight w:val="none"/>
        </w:rPr>
      </w:pPr>
      <w:r>
        <w:rPr>
          <w:rFonts w:hint="eastAsia" w:ascii="宋体" w:hAnsi="宋体"/>
          <w:b/>
          <w:bCs/>
          <w:sz w:val="30"/>
          <w:szCs w:val="30"/>
          <w:highlight w:val="none"/>
        </w:rPr>
        <w:t>第三部分  专用合同条款</w:t>
      </w:r>
    </w:p>
    <w:p w14:paraId="2B5B4698">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 一般约定</w:t>
      </w:r>
    </w:p>
    <w:p w14:paraId="01CCE8EF">
      <w:pPr>
        <w:spacing w:line="400" w:lineRule="exact"/>
        <w:ind w:firstLine="420" w:firstLineChars="200"/>
        <w:rPr>
          <w:rFonts w:hint="eastAsia" w:ascii="宋体" w:hAnsi="宋体"/>
          <w:szCs w:val="21"/>
          <w:highlight w:val="none"/>
        </w:rPr>
      </w:pPr>
      <w:r>
        <w:rPr>
          <w:rFonts w:hint="eastAsia" w:ascii="宋体" w:hAnsi="宋体"/>
          <w:szCs w:val="21"/>
          <w:highlight w:val="none"/>
        </w:rPr>
        <w:t>1.1 词语定义</w:t>
      </w:r>
    </w:p>
    <w:p w14:paraId="306ACB49">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1.1.1合同</w:t>
      </w:r>
    </w:p>
    <w:p w14:paraId="7E3E57C1">
      <w:pPr>
        <w:spacing w:line="400" w:lineRule="exact"/>
        <w:ind w:firstLine="420" w:firstLineChars="200"/>
        <w:rPr>
          <w:rFonts w:hint="eastAsia" w:ascii="宋体" w:hAnsi="宋体"/>
          <w:color w:val="0000FF"/>
          <w:kern w:val="0"/>
          <w:szCs w:val="21"/>
          <w:highlight w:val="none"/>
          <w:u w:val="single"/>
        </w:rPr>
      </w:pPr>
      <w:r>
        <w:rPr>
          <w:rFonts w:hint="eastAsia" w:ascii="宋体" w:hAnsi="宋体"/>
          <w:kern w:val="0"/>
          <w:szCs w:val="21"/>
          <w:highlight w:val="none"/>
        </w:rPr>
        <w:t>1.1.1.10其他合同文件包括：</w:t>
      </w:r>
      <w:bookmarkStart w:id="53" w:name="EBc6d60a433fe64215a19020ebad869d9e"/>
      <w:r>
        <w:rPr>
          <w:rFonts w:hint="eastAsia" w:ascii="宋体" w:hAnsi="宋体"/>
          <w:color w:val="0000FF"/>
          <w:kern w:val="0"/>
          <w:szCs w:val="21"/>
          <w:highlight w:val="none"/>
          <w:u w:val="single"/>
        </w:rPr>
        <w:t>招标文件、答疑纪要、工程量清单及编制说明、投标文件及双方其他书面约定</w:t>
      </w:r>
      <w:bookmarkEnd w:id="53"/>
      <w:r>
        <w:rPr>
          <w:rFonts w:hint="eastAsia" w:ascii="宋体" w:hAnsi="宋体"/>
          <w:color w:val="0000FF"/>
          <w:kern w:val="0"/>
          <w:szCs w:val="21"/>
          <w:highlight w:val="none"/>
          <w:u w:val="single"/>
        </w:rPr>
        <w:t>。</w:t>
      </w:r>
    </w:p>
    <w:p w14:paraId="530910E2">
      <w:pPr>
        <w:spacing w:line="400" w:lineRule="exact"/>
        <w:ind w:firstLine="420" w:firstLineChars="200"/>
        <w:rPr>
          <w:rFonts w:hint="eastAsia" w:ascii="宋体" w:hAnsi="宋体"/>
          <w:szCs w:val="21"/>
          <w:highlight w:val="none"/>
        </w:rPr>
      </w:pPr>
      <w:r>
        <w:rPr>
          <w:rFonts w:hint="eastAsia" w:ascii="宋体" w:hAnsi="宋体"/>
          <w:szCs w:val="21"/>
          <w:highlight w:val="none"/>
        </w:rPr>
        <w:t>1.1.2 合同当事人及其他相关方</w:t>
      </w:r>
    </w:p>
    <w:p w14:paraId="6D26D6C6">
      <w:pPr>
        <w:spacing w:line="400" w:lineRule="exact"/>
        <w:ind w:firstLine="420" w:firstLineChars="200"/>
        <w:rPr>
          <w:rFonts w:hint="eastAsia" w:ascii="宋体" w:hAnsi="宋体"/>
          <w:szCs w:val="21"/>
          <w:highlight w:val="none"/>
        </w:rPr>
      </w:pPr>
      <w:r>
        <w:rPr>
          <w:rFonts w:hint="eastAsia" w:ascii="宋体" w:hAnsi="宋体"/>
          <w:szCs w:val="21"/>
          <w:highlight w:val="none"/>
        </w:rPr>
        <w:t>1.1.2.4监理人：</w:t>
      </w:r>
    </w:p>
    <w:p w14:paraId="128C7923">
      <w:pPr>
        <w:spacing w:line="400" w:lineRule="exact"/>
        <w:ind w:firstLine="420" w:firstLineChars="200"/>
        <w:rPr>
          <w:rFonts w:hint="eastAsia" w:ascii="宋体" w:hAnsi="宋体"/>
          <w:szCs w:val="21"/>
          <w:highlight w:val="none"/>
        </w:rPr>
      </w:pPr>
      <w:r>
        <w:rPr>
          <w:rFonts w:hint="eastAsia" w:ascii="宋体" w:hAnsi="宋体"/>
          <w:szCs w:val="21"/>
          <w:highlight w:val="none"/>
        </w:rPr>
        <w:t>名    称：</w:t>
      </w:r>
      <w:r>
        <w:rPr>
          <w:rFonts w:ascii="宋体" w:hAnsi="宋体"/>
          <w:szCs w:val="21"/>
          <w:highlight w:val="none"/>
          <w:u w:val="single"/>
        </w:rPr>
        <w:t xml:space="preserve">                      </w:t>
      </w:r>
      <w:r>
        <w:rPr>
          <w:rFonts w:hint="eastAsia" w:ascii="宋体" w:hAnsi="宋体"/>
          <w:szCs w:val="21"/>
          <w:highlight w:val="none"/>
        </w:rPr>
        <w:t>；</w:t>
      </w:r>
    </w:p>
    <w:p w14:paraId="035A64CC">
      <w:pPr>
        <w:spacing w:line="400" w:lineRule="exact"/>
        <w:ind w:firstLine="420" w:firstLineChars="200"/>
        <w:rPr>
          <w:rFonts w:hint="eastAsia" w:ascii="宋体" w:hAnsi="宋体"/>
          <w:szCs w:val="21"/>
          <w:highlight w:val="none"/>
        </w:rPr>
      </w:pPr>
      <w:r>
        <w:rPr>
          <w:rFonts w:hint="eastAsia" w:ascii="宋体" w:hAnsi="宋体"/>
          <w:szCs w:val="21"/>
          <w:highlight w:val="none"/>
        </w:rPr>
        <w:t>资质类别和等级：</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2D0829DD">
      <w:pPr>
        <w:spacing w:line="400" w:lineRule="exact"/>
        <w:ind w:firstLine="420" w:firstLineChars="200"/>
        <w:rPr>
          <w:rFonts w:hint="eastAsia" w:ascii="宋体" w:hAnsi="宋体"/>
          <w:szCs w:val="21"/>
          <w:highlight w:val="none"/>
        </w:rPr>
      </w:pPr>
      <w:r>
        <w:rPr>
          <w:rFonts w:hint="eastAsia" w:ascii="宋体" w:hAnsi="宋体"/>
          <w:szCs w:val="21"/>
          <w:highlight w:val="none"/>
        </w:rPr>
        <w:t>联系电话：</w:t>
      </w:r>
      <w:r>
        <w:rPr>
          <w:rFonts w:hint="eastAsia" w:ascii="宋体" w:hAnsi="宋体"/>
          <w:color w:val="0000FF"/>
          <w:szCs w:val="21"/>
          <w:highlight w:val="none"/>
          <w:u w:val="single"/>
        </w:rPr>
        <w:t xml:space="preserve">                    </w:t>
      </w:r>
      <w:r>
        <w:rPr>
          <w:rFonts w:hint="eastAsia" w:ascii="宋体" w:hAnsi="宋体"/>
          <w:szCs w:val="21"/>
          <w:highlight w:val="none"/>
        </w:rPr>
        <w:t>；</w:t>
      </w:r>
    </w:p>
    <w:p w14:paraId="1A854178">
      <w:pPr>
        <w:spacing w:line="400" w:lineRule="exact"/>
        <w:ind w:firstLine="420" w:firstLineChars="200"/>
        <w:rPr>
          <w:rFonts w:hint="eastAsia" w:ascii="宋体" w:hAnsi="宋体"/>
          <w:szCs w:val="21"/>
          <w:highlight w:val="none"/>
        </w:rPr>
      </w:pPr>
      <w:r>
        <w:rPr>
          <w:rFonts w:hint="eastAsia" w:ascii="宋体" w:hAnsi="宋体"/>
          <w:szCs w:val="21"/>
          <w:highlight w:val="none"/>
        </w:rPr>
        <w:t>电子信箱：</w:t>
      </w:r>
      <w:bookmarkStart w:id="54" w:name="EB913cde9d0cd8440b97748834befaefb7"/>
      <w:r>
        <w:rPr>
          <w:rFonts w:hint="eastAsia" w:ascii="宋体" w:hAnsi="宋体"/>
          <w:color w:val="0000FF"/>
          <w:szCs w:val="21"/>
          <w:highlight w:val="none"/>
        </w:rPr>
        <w:t>/</w:t>
      </w:r>
      <w:bookmarkEnd w:id="54"/>
      <w:r>
        <w:rPr>
          <w:rFonts w:hint="eastAsia" w:ascii="宋体" w:hAnsi="宋体"/>
          <w:szCs w:val="21"/>
          <w:highlight w:val="none"/>
        </w:rPr>
        <w:t>；</w:t>
      </w:r>
    </w:p>
    <w:p w14:paraId="10EBA575">
      <w:pPr>
        <w:spacing w:line="400" w:lineRule="exact"/>
        <w:ind w:firstLine="420" w:firstLineChars="200"/>
        <w:rPr>
          <w:rFonts w:hint="eastAsia" w:ascii="宋体" w:hAnsi="宋体"/>
          <w:szCs w:val="21"/>
          <w:highlight w:val="none"/>
        </w:rPr>
      </w:pPr>
      <w:r>
        <w:rPr>
          <w:rFonts w:hint="eastAsia" w:ascii="宋体" w:hAnsi="宋体"/>
          <w:szCs w:val="21"/>
          <w:highlight w:val="none"/>
        </w:rPr>
        <w:t>通信地址：</w:t>
      </w:r>
      <w:r>
        <w:rPr>
          <w:rFonts w:hint="eastAsia" w:ascii="宋体" w:hAnsi="宋体"/>
          <w:color w:val="0000FF"/>
          <w:szCs w:val="21"/>
          <w:highlight w:val="none"/>
          <w:u w:val="single"/>
        </w:rPr>
        <w:t xml:space="preserve">                     </w:t>
      </w:r>
      <w:r>
        <w:rPr>
          <w:rFonts w:hint="eastAsia" w:ascii="宋体" w:hAnsi="宋体"/>
          <w:szCs w:val="21"/>
          <w:highlight w:val="none"/>
        </w:rPr>
        <w:t>。</w:t>
      </w:r>
    </w:p>
    <w:p w14:paraId="37FFA2AF">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1.1.2.5 设计人：</w:t>
      </w:r>
    </w:p>
    <w:p w14:paraId="731AF864">
      <w:pPr>
        <w:spacing w:line="400" w:lineRule="exact"/>
        <w:ind w:firstLine="420" w:firstLineChars="200"/>
        <w:rPr>
          <w:rFonts w:hint="eastAsia" w:ascii="宋体" w:hAnsi="宋体"/>
          <w:szCs w:val="21"/>
          <w:highlight w:val="none"/>
        </w:rPr>
      </w:pPr>
      <w:r>
        <w:rPr>
          <w:rFonts w:hint="eastAsia" w:ascii="宋体" w:hAnsi="宋体"/>
          <w:szCs w:val="21"/>
          <w:highlight w:val="none"/>
        </w:rPr>
        <w:t>名    称：</w:t>
      </w:r>
      <w:r>
        <w:rPr>
          <w:rFonts w:hint="eastAsia" w:ascii="宋体" w:hAnsi="宋体"/>
          <w:color w:val="FF0000"/>
          <w:szCs w:val="21"/>
          <w:highlight w:val="none"/>
          <w:u w:val="single"/>
          <w:lang w:val="en-US" w:eastAsia="zh-CN"/>
        </w:rPr>
        <w:t xml:space="preserve">                  </w:t>
      </w:r>
      <w:r>
        <w:rPr>
          <w:rFonts w:hint="eastAsia" w:ascii="宋体" w:hAnsi="宋体"/>
          <w:szCs w:val="21"/>
          <w:highlight w:val="none"/>
        </w:rPr>
        <w:t>；</w:t>
      </w:r>
    </w:p>
    <w:p w14:paraId="3F46835C">
      <w:pPr>
        <w:spacing w:line="400" w:lineRule="exact"/>
        <w:ind w:firstLine="420" w:firstLineChars="200"/>
        <w:rPr>
          <w:rFonts w:hint="eastAsia" w:ascii="宋体" w:hAnsi="宋体"/>
          <w:szCs w:val="21"/>
          <w:highlight w:val="none"/>
        </w:rPr>
      </w:pPr>
      <w:r>
        <w:rPr>
          <w:rFonts w:hint="eastAsia" w:ascii="宋体" w:hAnsi="宋体"/>
          <w:szCs w:val="21"/>
          <w:highlight w:val="none"/>
        </w:rPr>
        <w:t>资质类别和等级：</w:t>
      </w:r>
      <w:r>
        <w:rPr>
          <w:rFonts w:hint="eastAsia" w:ascii="宋体" w:hAnsi="宋体"/>
          <w:color w:val="0000FF"/>
          <w:szCs w:val="21"/>
          <w:highlight w:val="none"/>
          <w:u w:val="single"/>
        </w:rPr>
        <w:t xml:space="preserve">  </w:t>
      </w:r>
      <w:r>
        <w:rPr>
          <w:rFonts w:ascii="宋体" w:hAnsi="宋体"/>
          <w:color w:val="0000FF"/>
          <w:szCs w:val="21"/>
          <w:highlight w:val="none"/>
          <w:u w:val="single"/>
        </w:rPr>
        <w:t xml:space="preserve">                     </w:t>
      </w:r>
      <w:r>
        <w:rPr>
          <w:rFonts w:hint="eastAsia" w:ascii="宋体" w:hAnsi="宋体"/>
          <w:color w:val="0000FF"/>
          <w:szCs w:val="21"/>
          <w:highlight w:val="none"/>
          <w:u w:val="single"/>
        </w:rPr>
        <w:t xml:space="preserve"> </w:t>
      </w:r>
      <w:r>
        <w:rPr>
          <w:rFonts w:hint="eastAsia" w:ascii="宋体" w:hAnsi="宋体"/>
          <w:color w:val="0000FF"/>
          <w:szCs w:val="21"/>
          <w:highlight w:val="none"/>
        </w:rPr>
        <w:t xml:space="preserve"> </w:t>
      </w:r>
      <w:r>
        <w:rPr>
          <w:rFonts w:hint="eastAsia" w:ascii="宋体" w:hAnsi="宋体"/>
          <w:szCs w:val="21"/>
          <w:highlight w:val="none"/>
        </w:rPr>
        <w:t>；</w:t>
      </w:r>
    </w:p>
    <w:p w14:paraId="526536B1">
      <w:pPr>
        <w:spacing w:line="400" w:lineRule="exact"/>
        <w:ind w:firstLine="420" w:firstLineChars="200"/>
        <w:rPr>
          <w:rFonts w:hint="eastAsia" w:ascii="宋体" w:hAnsi="宋体"/>
          <w:szCs w:val="21"/>
          <w:highlight w:val="none"/>
        </w:rPr>
      </w:pPr>
      <w:r>
        <w:rPr>
          <w:rFonts w:hint="eastAsia" w:ascii="宋体" w:hAnsi="宋体"/>
          <w:szCs w:val="21"/>
          <w:highlight w:val="none"/>
        </w:rPr>
        <w:t>联系电话：</w:t>
      </w:r>
      <w:r>
        <w:rPr>
          <w:rFonts w:hint="eastAsia" w:ascii="宋体" w:hAnsi="宋体"/>
          <w:color w:val="0000FF"/>
          <w:szCs w:val="21"/>
          <w:highlight w:val="none"/>
          <w:u w:val="single"/>
        </w:rPr>
        <w:t xml:space="preserve">                           </w:t>
      </w:r>
      <w:r>
        <w:rPr>
          <w:rFonts w:hint="eastAsia" w:ascii="宋体" w:hAnsi="宋体"/>
          <w:szCs w:val="21"/>
          <w:highlight w:val="none"/>
        </w:rPr>
        <w:t>；</w:t>
      </w:r>
    </w:p>
    <w:p w14:paraId="58A6355A">
      <w:pPr>
        <w:spacing w:line="400" w:lineRule="exact"/>
        <w:ind w:firstLine="420" w:firstLineChars="200"/>
        <w:rPr>
          <w:rFonts w:hint="eastAsia" w:ascii="宋体" w:hAnsi="宋体"/>
          <w:szCs w:val="21"/>
          <w:highlight w:val="none"/>
        </w:rPr>
      </w:pPr>
      <w:r>
        <w:rPr>
          <w:rFonts w:hint="eastAsia" w:ascii="宋体" w:hAnsi="宋体"/>
          <w:szCs w:val="21"/>
          <w:highlight w:val="none"/>
        </w:rPr>
        <w:t>电子信箱：</w:t>
      </w:r>
      <w:bookmarkStart w:id="55" w:name="EB5a3d4d1e7b5e4ce0aa0fc36ba4c28aa2"/>
      <w:r>
        <w:rPr>
          <w:rFonts w:hint="eastAsia" w:ascii="宋体" w:hAnsi="宋体"/>
          <w:color w:val="0000FF"/>
          <w:szCs w:val="21"/>
          <w:highlight w:val="none"/>
        </w:rPr>
        <w:t>/</w:t>
      </w:r>
      <w:bookmarkEnd w:id="55"/>
      <w:r>
        <w:rPr>
          <w:rFonts w:hint="eastAsia" w:ascii="宋体" w:hAnsi="宋体"/>
          <w:szCs w:val="21"/>
          <w:highlight w:val="none"/>
        </w:rPr>
        <w:t>；</w:t>
      </w:r>
    </w:p>
    <w:p w14:paraId="5FCB31AF">
      <w:pPr>
        <w:spacing w:line="400" w:lineRule="exact"/>
        <w:ind w:firstLine="420" w:firstLineChars="200"/>
        <w:rPr>
          <w:rFonts w:hint="eastAsia" w:ascii="宋体" w:hAnsi="宋体"/>
          <w:szCs w:val="21"/>
          <w:highlight w:val="none"/>
        </w:rPr>
      </w:pPr>
      <w:r>
        <w:rPr>
          <w:rFonts w:hint="eastAsia" w:ascii="宋体" w:hAnsi="宋体"/>
          <w:szCs w:val="21"/>
          <w:highlight w:val="none"/>
        </w:rPr>
        <w:t>通信地址：</w:t>
      </w:r>
      <w:r>
        <w:rPr>
          <w:rFonts w:hint="eastAsia" w:ascii="宋体" w:hAnsi="宋体"/>
          <w:color w:val="0000FF"/>
          <w:szCs w:val="21"/>
          <w:highlight w:val="none"/>
          <w:u w:val="single"/>
        </w:rPr>
        <w:t xml:space="preserve">                      </w:t>
      </w:r>
      <w:r>
        <w:rPr>
          <w:rFonts w:hint="eastAsia" w:ascii="宋体" w:hAnsi="宋体"/>
          <w:szCs w:val="21"/>
          <w:highlight w:val="none"/>
        </w:rPr>
        <w:t>。</w:t>
      </w:r>
    </w:p>
    <w:p w14:paraId="5AB95B59">
      <w:pPr>
        <w:spacing w:line="400" w:lineRule="exact"/>
        <w:ind w:firstLine="420" w:firstLineChars="200"/>
        <w:rPr>
          <w:rFonts w:hint="eastAsia" w:ascii="宋体" w:hAnsi="宋体"/>
          <w:szCs w:val="21"/>
          <w:highlight w:val="none"/>
        </w:rPr>
      </w:pPr>
      <w:r>
        <w:rPr>
          <w:rFonts w:hint="eastAsia" w:ascii="宋体" w:hAnsi="宋体"/>
          <w:szCs w:val="21"/>
          <w:highlight w:val="none"/>
        </w:rPr>
        <w:t>1.1.3 工程和设备</w:t>
      </w:r>
    </w:p>
    <w:p w14:paraId="556D62F5">
      <w:pPr>
        <w:widowControl/>
        <w:spacing w:line="400" w:lineRule="exact"/>
        <w:ind w:firstLine="420" w:firstLineChars="200"/>
        <w:jc w:val="left"/>
        <w:rPr>
          <w:rFonts w:hint="eastAsia" w:ascii="宋体" w:hAnsi="宋体"/>
          <w:szCs w:val="21"/>
          <w:highlight w:val="none"/>
        </w:rPr>
      </w:pPr>
      <w:r>
        <w:rPr>
          <w:rFonts w:hint="eastAsia" w:ascii="宋体" w:hAnsi="宋体"/>
          <w:szCs w:val="21"/>
          <w:highlight w:val="none"/>
        </w:rPr>
        <w:t>1.1.3.7 作为施工现场组成部分的其他场所包括：</w:t>
      </w:r>
      <w:r>
        <w:rPr>
          <w:rFonts w:hint="eastAsia" w:ascii="宋体" w:hAnsi="宋体" w:cs="宋体"/>
          <w:color w:val="0000FF"/>
          <w:kern w:val="0"/>
          <w:szCs w:val="21"/>
          <w:highlight w:val="none"/>
          <w:u w:val="single"/>
          <w:lang w:bidi="ar"/>
        </w:rPr>
        <w:t>按通用条款执行</w:t>
      </w:r>
      <w:r>
        <w:rPr>
          <w:rFonts w:hint="eastAsia" w:ascii="宋体" w:hAnsi="宋体"/>
          <w:color w:val="0000FF"/>
          <w:kern w:val="0"/>
          <w:szCs w:val="21"/>
          <w:highlight w:val="none"/>
          <w:u w:val="single"/>
        </w:rPr>
        <w:t>。</w:t>
      </w:r>
    </w:p>
    <w:p w14:paraId="17D9A432">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1.1.3.9 永久占地包括：</w:t>
      </w:r>
      <w:r>
        <w:rPr>
          <w:rFonts w:hint="eastAsia" w:ascii="宋体" w:hAnsi="宋体" w:cs="宋体"/>
          <w:color w:val="0000FF"/>
          <w:kern w:val="0"/>
          <w:szCs w:val="21"/>
          <w:highlight w:val="none"/>
          <w:u w:val="single"/>
          <w:lang w:bidi="ar"/>
        </w:rPr>
        <w:t>按通用条款执行</w:t>
      </w:r>
      <w:r>
        <w:rPr>
          <w:rFonts w:hint="eastAsia" w:ascii="宋体" w:hAnsi="宋体"/>
          <w:color w:val="0000FF"/>
          <w:kern w:val="0"/>
          <w:szCs w:val="21"/>
          <w:highlight w:val="none"/>
          <w:u w:val="single"/>
        </w:rPr>
        <w:t>。</w:t>
      </w:r>
    </w:p>
    <w:p w14:paraId="35290E16">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1.1.3.10 临时占地包括：</w:t>
      </w:r>
      <w:r>
        <w:rPr>
          <w:rFonts w:hint="eastAsia" w:ascii="宋体" w:hAnsi="宋体" w:cs="宋体"/>
          <w:color w:val="0000FF"/>
          <w:kern w:val="0"/>
          <w:szCs w:val="21"/>
          <w:highlight w:val="none"/>
          <w:u w:val="single"/>
          <w:lang w:bidi="ar"/>
        </w:rPr>
        <w:t>按通用条款执行</w:t>
      </w:r>
      <w:r>
        <w:rPr>
          <w:rFonts w:hint="eastAsia" w:ascii="宋体" w:hAnsi="宋体"/>
          <w:color w:val="0000FF"/>
          <w:kern w:val="0"/>
          <w:szCs w:val="21"/>
          <w:highlight w:val="none"/>
          <w:u w:val="single"/>
        </w:rPr>
        <w:t>。</w:t>
      </w:r>
    </w:p>
    <w:p w14:paraId="34889025">
      <w:pPr>
        <w:spacing w:line="400" w:lineRule="exact"/>
        <w:ind w:firstLine="420" w:firstLineChars="200"/>
        <w:rPr>
          <w:rFonts w:hint="eastAsia" w:ascii="宋体" w:hAnsi="宋体"/>
          <w:szCs w:val="21"/>
          <w:highlight w:val="none"/>
        </w:rPr>
      </w:pPr>
      <w:r>
        <w:rPr>
          <w:rFonts w:hint="eastAsia" w:ascii="宋体" w:hAnsi="宋体"/>
          <w:szCs w:val="21"/>
          <w:highlight w:val="none"/>
        </w:rPr>
        <w:t xml:space="preserve">1.3法律 </w:t>
      </w:r>
    </w:p>
    <w:p w14:paraId="4749E6F8">
      <w:pPr>
        <w:spacing w:line="400" w:lineRule="exact"/>
        <w:ind w:firstLine="420" w:firstLineChars="200"/>
        <w:rPr>
          <w:rFonts w:hint="eastAsia" w:ascii="宋体" w:hAnsi="宋体"/>
          <w:szCs w:val="21"/>
          <w:highlight w:val="none"/>
        </w:rPr>
      </w:pPr>
      <w:r>
        <w:rPr>
          <w:rFonts w:hint="eastAsia" w:ascii="宋体" w:hAnsi="宋体"/>
          <w:szCs w:val="21"/>
          <w:highlight w:val="none"/>
        </w:rPr>
        <w:t>适用于合同的其他规范性文件：</w:t>
      </w:r>
      <w:bookmarkStart w:id="56" w:name="EB1a09a4829f9a43bab497f9090747d6e0"/>
      <w:r>
        <w:rPr>
          <w:rFonts w:hint="eastAsia" w:ascii="宋体" w:hAnsi="宋体"/>
          <w:color w:val="0000FF"/>
          <w:kern w:val="0"/>
          <w:szCs w:val="21"/>
          <w:highlight w:val="none"/>
          <w:u w:val="single"/>
        </w:rPr>
        <w:t>《中华人民共和国民法典》、《中华人民共和国建筑法》、《中华人民共和国招标投标法》、《中华人民共和国招标投标法实施条例》、《中华人民共和国担保法》、《中华人民共和国政府采购法》、《建设工程质量管理条例》、《建设工程安全生产管理条例》及其他相关国家和地方法律、法规、规章</w:t>
      </w:r>
      <w:bookmarkEnd w:id="56"/>
      <w:r>
        <w:rPr>
          <w:rFonts w:hint="eastAsia" w:ascii="宋体" w:hAnsi="宋体"/>
          <w:color w:val="0000FF"/>
          <w:kern w:val="0"/>
          <w:szCs w:val="21"/>
          <w:highlight w:val="none"/>
          <w:u w:val="single"/>
        </w:rPr>
        <w:t>。</w:t>
      </w:r>
    </w:p>
    <w:p w14:paraId="31342CD8">
      <w:pPr>
        <w:spacing w:line="400" w:lineRule="exact"/>
        <w:ind w:firstLine="420" w:firstLineChars="200"/>
        <w:rPr>
          <w:rFonts w:hint="eastAsia" w:ascii="宋体" w:hAnsi="宋体"/>
          <w:szCs w:val="21"/>
          <w:highlight w:val="none"/>
        </w:rPr>
      </w:pPr>
      <w:r>
        <w:rPr>
          <w:rFonts w:hint="eastAsia" w:ascii="宋体" w:hAnsi="宋体"/>
          <w:szCs w:val="21"/>
          <w:highlight w:val="none"/>
        </w:rPr>
        <w:t>1.4 标准和规范</w:t>
      </w:r>
    </w:p>
    <w:p w14:paraId="3C61853B">
      <w:pPr>
        <w:spacing w:line="400" w:lineRule="exact"/>
        <w:ind w:firstLine="420" w:firstLineChars="200"/>
        <w:rPr>
          <w:rFonts w:hint="eastAsia" w:ascii="宋体" w:hAnsi="宋体"/>
          <w:color w:val="0000FF"/>
          <w:kern w:val="0"/>
          <w:szCs w:val="21"/>
          <w:highlight w:val="none"/>
          <w:u w:val="single"/>
        </w:rPr>
      </w:pPr>
      <w:r>
        <w:rPr>
          <w:rFonts w:hint="eastAsia" w:ascii="宋体" w:hAnsi="宋体"/>
          <w:szCs w:val="21"/>
          <w:highlight w:val="none"/>
        </w:rPr>
        <w:t>1.4.1适用于工程的标准规范包括：</w:t>
      </w:r>
      <w:r>
        <w:rPr>
          <w:rFonts w:hint="eastAsia" w:ascii="宋体" w:hAnsi="宋体"/>
          <w:color w:val="0000FF"/>
          <w:kern w:val="0"/>
          <w:szCs w:val="21"/>
          <w:highlight w:val="none"/>
          <w:u w:val="single"/>
        </w:rPr>
        <w:t>有关建设工程的标准和规范、规程，建筑质量验收评定</w:t>
      </w:r>
    </w:p>
    <w:p w14:paraId="45CB5239">
      <w:pPr>
        <w:spacing w:line="400" w:lineRule="exact"/>
        <w:rPr>
          <w:rFonts w:hint="eastAsia" w:ascii="宋体" w:hAnsi="宋体"/>
          <w:color w:val="0000FF"/>
          <w:kern w:val="0"/>
          <w:szCs w:val="21"/>
          <w:highlight w:val="none"/>
          <w:u w:val="single"/>
        </w:rPr>
      </w:pPr>
      <w:r>
        <w:rPr>
          <w:rFonts w:hint="eastAsia" w:ascii="宋体" w:hAnsi="宋体"/>
          <w:color w:val="0000FF"/>
          <w:kern w:val="0"/>
          <w:szCs w:val="21"/>
          <w:highlight w:val="none"/>
          <w:u w:val="single"/>
        </w:rPr>
        <w:t>标准，施工图纸以及设计文件所载明的标准、规范、规程等。。</w:t>
      </w:r>
    </w:p>
    <w:p w14:paraId="7AB195BC">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1.4.2 发包人提供国外标准、规范的名称：</w:t>
      </w:r>
      <w:bookmarkStart w:id="57" w:name="EB3f402ee1c7e24828b6391ed8f4c3e94a"/>
      <w:bookmarkEnd w:id="57"/>
      <w:r>
        <w:rPr>
          <w:rFonts w:hint="eastAsia" w:ascii="宋体" w:hAnsi="宋体"/>
          <w:color w:val="0000FF"/>
          <w:kern w:val="0"/>
          <w:szCs w:val="21"/>
          <w:highlight w:val="none"/>
          <w:u w:val="single"/>
        </w:rPr>
        <w:t>/；</w:t>
      </w:r>
    </w:p>
    <w:p w14:paraId="0228A6B5">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发包人提供国外标准、规范的份数：</w:t>
      </w:r>
      <w:bookmarkStart w:id="58" w:name="EB4dfadfda99084c6e93423054932d46f4"/>
      <w:bookmarkEnd w:id="58"/>
      <w:r>
        <w:rPr>
          <w:rFonts w:hint="eastAsia" w:ascii="宋体" w:hAnsi="宋体"/>
          <w:color w:val="0000FF"/>
          <w:kern w:val="0"/>
          <w:szCs w:val="21"/>
          <w:highlight w:val="none"/>
          <w:u w:val="single"/>
        </w:rPr>
        <w:t>/；</w:t>
      </w:r>
    </w:p>
    <w:p w14:paraId="0F8ADB63">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发包人提供国外标准、规范的名称：</w:t>
      </w:r>
      <w:bookmarkStart w:id="59" w:name="EB3dba2e1466c043ab803c2903adbdc90f"/>
      <w:bookmarkEnd w:id="59"/>
      <w:r>
        <w:rPr>
          <w:rFonts w:hint="eastAsia" w:ascii="宋体" w:hAnsi="宋体"/>
          <w:color w:val="0000FF"/>
          <w:kern w:val="0"/>
          <w:szCs w:val="21"/>
          <w:highlight w:val="none"/>
          <w:u w:val="single"/>
        </w:rPr>
        <w:t>/。</w:t>
      </w:r>
    </w:p>
    <w:p w14:paraId="09F4D2B9">
      <w:pPr>
        <w:widowControl/>
        <w:spacing w:line="400" w:lineRule="exact"/>
        <w:ind w:firstLine="420" w:firstLineChars="200"/>
        <w:jc w:val="left"/>
        <w:rPr>
          <w:rFonts w:hint="eastAsia" w:ascii="宋体" w:hAnsi="宋体"/>
          <w:szCs w:val="21"/>
          <w:highlight w:val="none"/>
        </w:rPr>
      </w:pPr>
      <w:r>
        <w:rPr>
          <w:rFonts w:hint="eastAsia" w:ascii="宋体" w:hAnsi="宋体"/>
          <w:szCs w:val="21"/>
          <w:highlight w:val="none"/>
        </w:rPr>
        <w:t>1.4.3发包人对工程的技术标准和功能要求的特殊要求：</w:t>
      </w:r>
      <w:bookmarkStart w:id="60" w:name="EB33e80e35bb434093b1769380d09ce8b4"/>
      <w:bookmarkEnd w:id="60"/>
      <w:r>
        <w:rPr>
          <w:rFonts w:hint="eastAsia" w:ascii="宋体" w:hAnsi="宋体" w:cs="宋体"/>
          <w:color w:val="0000FF"/>
          <w:kern w:val="0"/>
          <w:szCs w:val="21"/>
          <w:highlight w:val="none"/>
          <w:lang w:bidi="ar"/>
        </w:rPr>
        <w:t>按招标文件要求</w:t>
      </w:r>
      <w:r>
        <w:rPr>
          <w:rFonts w:hint="eastAsia" w:ascii="宋体" w:hAnsi="宋体"/>
          <w:color w:val="0000FF"/>
          <w:kern w:val="0"/>
          <w:szCs w:val="21"/>
          <w:highlight w:val="none"/>
          <w:u w:val="single"/>
        </w:rPr>
        <w:t>。</w:t>
      </w:r>
    </w:p>
    <w:p w14:paraId="62CBAB9B">
      <w:pPr>
        <w:spacing w:line="400" w:lineRule="exact"/>
        <w:ind w:firstLine="420" w:firstLineChars="200"/>
        <w:rPr>
          <w:rFonts w:hint="eastAsia" w:ascii="宋体" w:hAnsi="宋体"/>
          <w:szCs w:val="21"/>
          <w:highlight w:val="none"/>
        </w:rPr>
      </w:pPr>
      <w:r>
        <w:rPr>
          <w:rFonts w:hint="eastAsia" w:ascii="宋体" w:hAnsi="宋体"/>
          <w:szCs w:val="21"/>
          <w:highlight w:val="none"/>
        </w:rPr>
        <w:t>1.5 合同文件的优先顺序</w:t>
      </w:r>
    </w:p>
    <w:p w14:paraId="03CE6BDA">
      <w:pPr>
        <w:spacing w:line="400" w:lineRule="exact"/>
        <w:ind w:firstLine="420" w:firstLineChars="200"/>
        <w:rPr>
          <w:rFonts w:hint="eastAsia" w:ascii="宋体" w:hAnsi="宋体"/>
          <w:szCs w:val="21"/>
          <w:highlight w:val="none"/>
        </w:rPr>
      </w:pPr>
      <w:r>
        <w:rPr>
          <w:rFonts w:hint="eastAsia" w:ascii="宋体" w:hAnsi="宋体"/>
          <w:szCs w:val="21"/>
          <w:highlight w:val="none"/>
        </w:rPr>
        <w:t>合同文件组成及优先顺序为：</w:t>
      </w:r>
      <w:bookmarkStart w:id="61" w:name="EB643a9bdaa1c245d4a53217e6f5b63df4"/>
      <w:r>
        <w:rPr>
          <w:rFonts w:hint="eastAsia" w:ascii="宋体" w:hAnsi="宋体"/>
          <w:color w:val="0000FF"/>
          <w:kern w:val="0"/>
          <w:szCs w:val="21"/>
          <w:highlight w:val="none"/>
          <w:u w:val="single"/>
        </w:rPr>
        <w:t>（1）合同协议书（2）中标通知书（如果有）（3）投标函及其附录（如果有）（4）专用合同条款及其附件（5）通用合同条款（6）技术标准和要求（7）已标价工程量清单或预算书（</w:t>
      </w:r>
      <w:r>
        <w:rPr>
          <w:rFonts w:ascii="宋体" w:hAnsi="宋体"/>
          <w:color w:val="0000FF"/>
          <w:kern w:val="0"/>
          <w:szCs w:val="21"/>
          <w:highlight w:val="none"/>
          <w:u w:val="single"/>
        </w:rPr>
        <w:t>8</w:t>
      </w:r>
      <w:r>
        <w:rPr>
          <w:rFonts w:hint="eastAsia" w:ascii="宋体" w:hAnsi="宋体"/>
          <w:color w:val="0000FF"/>
          <w:kern w:val="0"/>
          <w:szCs w:val="21"/>
          <w:highlight w:val="none"/>
          <w:u w:val="single"/>
        </w:rPr>
        <w:t>）其他合同文件</w:t>
      </w:r>
      <w:bookmarkEnd w:id="61"/>
      <w:r>
        <w:rPr>
          <w:rFonts w:hint="eastAsia" w:ascii="宋体" w:hAnsi="宋体"/>
          <w:color w:val="0000FF"/>
          <w:kern w:val="0"/>
          <w:szCs w:val="21"/>
          <w:highlight w:val="none"/>
          <w:u w:val="single"/>
        </w:rPr>
        <w:t>。</w:t>
      </w:r>
    </w:p>
    <w:p w14:paraId="3E8F7187">
      <w:pPr>
        <w:spacing w:line="400" w:lineRule="exact"/>
        <w:ind w:firstLine="420" w:firstLineChars="200"/>
        <w:rPr>
          <w:rFonts w:hint="eastAsia" w:ascii="宋体" w:hAnsi="宋体"/>
          <w:szCs w:val="21"/>
          <w:highlight w:val="none"/>
        </w:rPr>
      </w:pPr>
      <w:r>
        <w:rPr>
          <w:rFonts w:hint="eastAsia" w:ascii="宋体" w:hAnsi="宋体"/>
          <w:szCs w:val="21"/>
          <w:highlight w:val="none"/>
        </w:rPr>
        <w:t>1.6 图纸和承包人文件</w:t>
      </w:r>
    </w:p>
    <w:p w14:paraId="114A4FD4">
      <w:pPr>
        <w:spacing w:line="400" w:lineRule="exact"/>
        <w:ind w:firstLine="420" w:firstLineChars="200"/>
        <w:rPr>
          <w:rFonts w:hint="eastAsia" w:ascii="宋体" w:hAnsi="宋体"/>
          <w:szCs w:val="21"/>
          <w:highlight w:val="none"/>
        </w:rPr>
      </w:pPr>
      <w:r>
        <w:rPr>
          <w:rFonts w:hint="eastAsia" w:ascii="宋体" w:hAnsi="宋体"/>
          <w:szCs w:val="21"/>
          <w:highlight w:val="none"/>
        </w:rPr>
        <w:t>1.6.1 图纸的提供</w:t>
      </w:r>
    </w:p>
    <w:p w14:paraId="20700BC5">
      <w:pPr>
        <w:widowControl/>
        <w:spacing w:line="400" w:lineRule="exact"/>
        <w:ind w:firstLine="420" w:firstLineChars="200"/>
        <w:jc w:val="left"/>
        <w:rPr>
          <w:rFonts w:hint="eastAsia" w:ascii="宋体" w:hAnsi="宋体"/>
          <w:szCs w:val="21"/>
          <w:highlight w:val="none"/>
          <w:u w:val="single"/>
        </w:rPr>
      </w:pPr>
      <w:r>
        <w:rPr>
          <w:rFonts w:hint="eastAsia" w:ascii="宋体" w:hAnsi="宋体"/>
          <w:szCs w:val="21"/>
          <w:highlight w:val="none"/>
        </w:rPr>
        <w:t>发包人向承包人提供图纸的期限：</w:t>
      </w:r>
      <w:r>
        <w:rPr>
          <w:rFonts w:hint="eastAsia" w:ascii="宋体" w:hAnsi="宋体" w:cs="宋体"/>
          <w:color w:val="0000FF"/>
          <w:kern w:val="0"/>
          <w:szCs w:val="21"/>
          <w:highlight w:val="none"/>
          <w:u w:val="single"/>
          <w:lang w:bidi="ar"/>
        </w:rPr>
        <w:t>开工前一周</w:t>
      </w:r>
      <w:r>
        <w:rPr>
          <w:rFonts w:hint="eastAsia" w:ascii="宋体" w:hAnsi="宋体"/>
          <w:szCs w:val="21"/>
          <w:highlight w:val="none"/>
          <w:u w:val="single"/>
        </w:rPr>
        <w:t>；</w:t>
      </w:r>
    </w:p>
    <w:p w14:paraId="69AA9219">
      <w:pPr>
        <w:widowControl/>
        <w:spacing w:line="400" w:lineRule="exact"/>
        <w:ind w:firstLine="420" w:firstLineChars="200"/>
        <w:jc w:val="left"/>
        <w:rPr>
          <w:rFonts w:hint="eastAsia" w:ascii="宋体" w:hAnsi="宋体"/>
          <w:szCs w:val="21"/>
          <w:highlight w:val="none"/>
        </w:rPr>
      </w:pPr>
      <w:r>
        <w:rPr>
          <w:rFonts w:hint="eastAsia" w:ascii="宋体" w:hAnsi="宋体"/>
          <w:szCs w:val="21"/>
          <w:highlight w:val="none"/>
        </w:rPr>
        <w:t>发包人向承包人提供图纸的数量：</w:t>
      </w:r>
      <w:r>
        <w:rPr>
          <w:rFonts w:hint="eastAsia" w:ascii="宋体" w:hAnsi="宋体" w:cs="宋体"/>
          <w:color w:val="0000FF"/>
          <w:kern w:val="0"/>
          <w:szCs w:val="21"/>
          <w:highlight w:val="none"/>
          <w:u w:val="single"/>
          <w:lang w:bidi="ar"/>
        </w:rPr>
        <w:t>提供叁套施工图，( 含竣工后提供的竣工图)；</w:t>
      </w:r>
    </w:p>
    <w:p w14:paraId="6E70ACCE">
      <w:pPr>
        <w:widowControl/>
        <w:spacing w:line="400" w:lineRule="exact"/>
        <w:ind w:firstLine="420" w:firstLineChars="200"/>
        <w:jc w:val="left"/>
        <w:rPr>
          <w:rFonts w:hint="eastAsia" w:ascii="宋体" w:hAnsi="宋体"/>
          <w:szCs w:val="21"/>
          <w:highlight w:val="none"/>
        </w:rPr>
      </w:pPr>
      <w:r>
        <w:rPr>
          <w:rFonts w:hint="eastAsia" w:ascii="宋体" w:hAnsi="宋体"/>
          <w:szCs w:val="21"/>
          <w:highlight w:val="none"/>
        </w:rPr>
        <w:t>发包人向承包人提供图纸的内容：</w:t>
      </w:r>
      <w:r>
        <w:rPr>
          <w:rFonts w:hint="eastAsia" w:ascii="宋体" w:hAnsi="宋体" w:cs="宋体"/>
          <w:color w:val="0000FF"/>
          <w:kern w:val="0"/>
          <w:szCs w:val="21"/>
          <w:highlight w:val="none"/>
          <w:u w:val="single"/>
          <w:lang w:bidi="ar"/>
        </w:rPr>
        <w:t>提供经审图合格的施工图纸</w:t>
      </w:r>
      <w:r>
        <w:rPr>
          <w:rFonts w:hint="eastAsia" w:ascii="宋体" w:hAnsi="宋体"/>
          <w:szCs w:val="21"/>
          <w:highlight w:val="none"/>
          <w:u w:val="single"/>
        </w:rPr>
        <w:t>。</w:t>
      </w:r>
    </w:p>
    <w:p w14:paraId="50A50E1E">
      <w:pPr>
        <w:spacing w:line="400" w:lineRule="exact"/>
        <w:ind w:firstLine="420" w:firstLineChars="200"/>
        <w:rPr>
          <w:rFonts w:hint="eastAsia" w:ascii="宋体" w:hAnsi="宋体"/>
          <w:szCs w:val="21"/>
          <w:highlight w:val="none"/>
        </w:rPr>
      </w:pPr>
      <w:r>
        <w:rPr>
          <w:rFonts w:hint="eastAsia" w:ascii="宋体" w:hAnsi="宋体"/>
          <w:szCs w:val="21"/>
          <w:highlight w:val="none"/>
        </w:rPr>
        <w:t>1.6.4 承包人文件</w:t>
      </w:r>
    </w:p>
    <w:p w14:paraId="2C01DD79">
      <w:pPr>
        <w:spacing w:line="400" w:lineRule="exact"/>
        <w:ind w:firstLine="420" w:firstLineChars="200"/>
        <w:rPr>
          <w:rFonts w:hint="eastAsia" w:ascii="宋体" w:hAnsi="宋体"/>
          <w:color w:val="0000FF"/>
          <w:kern w:val="0"/>
          <w:szCs w:val="21"/>
          <w:highlight w:val="none"/>
          <w:u w:val="single"/>
        </w:rPr>
      </w:pPr>
      <w:r>
        <w:rPr>
          <w:rFonts w:hint="eastAsia" w:ascii="宋体" w:hAnsi="宋体"/>
          <w:szCs w:val="21"/>
          <w:highlight w:val="none"/>
        </w:rPr>
        <w:t>需要由承包人提供的文件，包括：</w:t>
      </w:r>
      <w:bookmarkStart w:id="62" w:name="EB485baad2422f4ec4a0e4a268afeaef2c"/>
      <w:r>
        <w:rPr>
          <w:rFonts w:hint="eastAsia" w:ascii="宋体" w:hAnsi="宋体"/>
          <w:color w:val="0000FF"/>
          <w:kern w:val="0"/>
          <w:szCs w:val="21"/>
          <w:highlight w:val="none"/>
          <w:u w:val="single"/>
        </w:rPr>
        <w:t>包含但不限于发包人和监理人要求的各类报表、验收资料及竣工资料等</w:t>
      </w:r>
      <w:bookmarkEnd w:id="62"/>
      <w:r>
        <w:rPr>
          <w:rFonts w:hint="eastAsia" w:ascii="宋体" w:hAnsi="宋体"/>
          <w:color w:val="0000FF"/>
          <w:kern w:val="0"/>
          <w:szCs w:val="21"/>
          <w:highlight w:val="none"/>
          <w:u w:val="single"/>
        </w:rPr>
        <w:t>；</w:t>
      </w:r>
    </w:p>
    <w:p w14:paraId="79218582">
      <w:pPr>
        <w:spacing w:line="400" w:lineRule="exact"/>
        <w:ind w:firstLine="420" w:firstLineChars="200"/>
        <w:rPr>
          <w:rFonts w:hint="eastAsia" w:ascii="宋体" w:hAnsi="宋体"/>
          <w:color w:val="0000FF"/>
          <w:kern w:val="0"/>
          <w:szCs w:val="21"/>
          <w:highlight w:val="none"/>
          <w:u w:val="single"/>
        </w:rPr>
      </w:pPr>
      <w:r>
        <w:rPr>
          <w:rFonts w:hint="eastAsia" w:ascii="宋体" w:hAnsi="宋体"/>
          <w:szCs w:val="21"/>
          <w:highlight w:val="none"/>
        </w:rPr>
        <w:t>承包人提供的文件的期限为：</w:t>
      </w:r>
      <w:bookmarkStart w:id="63" w:name="EB5cf0d8c314a9442ba4657a7cff40b949"/>
      <w:r>
        <w:rPr>
          <w:rFonts w:hint="eastAsia" w:ascii="宋体" w:hAnsi="宋体"/>
          <w:color w:val="0000FF"/>
          <w:kern w:val="0"/>
          <w:szCs w:val="21"/>
          <w:highlight w:val="none"/>
          <w:u w:val="single"/>
        </w:rPr>
        <w:t>发包人提出要求7天内</w:t>
      </w:r>
      <w:bookmarkEnd w:id="63"/>
      <w:r>
        <w:rPr>
          <w:rFonts w:hint="eastAsia" w:ascii="宋体" w:hAnsi="宋体"/>
          <w:color w:val="0000FF"/>
          <w:kern w:val="0"/>
          <w:szCs w:val="21"/>
          <w:highlight w:val="none"/>
          <w:u w:val="single"/>
        </w:rPr>
        <w:t>；</w:t>
      </w:r>
    </w:p>
    <w:p w14:paraId="2730BD0C">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承包人提供的文件的数量为：</w:t>
      </w:r>
      <w:bookmarkStart w:id="64" w:name="EB3b4ee9a896914a42851ee2371fb31d0d"/>
      <w:r>
        <w:rPr>
          <w:rFonts w:hint="eastAsia" w:ascii="宋体" w:hAnsi="宋体"/>
          <w:color w:val="0000FF"/>
          <w:kern w:val="0"/>
          <w:szCs w:val="21"/>
          <w:highlight w:val="none"/>
          <w:u w:val="single"/>
        </w:rPr>
        <w:t>一式叁份</w:t>
      </w:r>
      <w:bookmarkEnd w:id="64"/>
      <w:r>
        <w:rPr>
          <w:rFonts w:hint="eastAsia" w:ascii="宋体" w:hAnsi="宋体"/>
          <w:color w:val="0000FF"/>
          <w:kern w:val="0"/>
          <w:szCs w:val="21"/>
          <w:highlight w:val="none"/>
          <w:u w:val="single"/>
        </w:rPr>
        <w:t>；</w:t>
      </w:r>
    </w:p>
    <w:p w14:paraId="57AB3F1E">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承包人提供的文件的形式为：</w:t>
      </w:r>
      <w:bookmarkStart w:id="65" w:name="EB362caeb9cfd5470f99ba03cb789bbf9d"/>
      <w:r>
        <w:rPr>
          <w:rFonts w:hint="eastAsia" w:ascii="宋体" w:hAnsi="宋体"/>
          <w:color w:val="0000FF"/>
          <w:kern w:val="0"/>
          <w:szCs w:val="21"/>
          <w:highlight w:val="none"/>
          <w:u w:val="single"/>
        </w:rPr>
        <w:t>纸质和电子文件</w:t>
      </w:r>
      <w:bookmarkEnd w:id="65"/>
      <w:r>
        <w:rPr>
          <w:rFonts w:hint="eastAsia" w:ascii="宋体" w:hAnsi="宋体"/>
          <w:color w:val="0000FF"/>
          <w:kern w:val="0"/>
          <w:szCs w:val="21"/>
          <w:highlight w:val="none"/>
          <w:u w:val="single"/>
        </w:rPr>
        <w:t>；</w:t>
      </w:r>
    </w:p>
    <w:p w14:paraId="6CCE9FA4">
      <w:pPr>
        <w:widowControl/>
        <w:spacing w:line="400" w:lineRule="exact"/>
        <w:ind w:firstLine="420" w:firstLineChars="200"/>
        <w:jc w:val="left"/>
        <w:rPr>
          <w:rFonts w:hint="eastAsia" w:ascii="宋体" w:hAnsi="宋体"/>
          <w:color w:val="0000FF"/>
          <w:kern w:val="0"/>
          <w:szCs w:val="21"/>
          <w:highlight w:val="none"/>
          <w:u w:val="single"/>
        </w:rPr>
      </w:pPr>
      <w:r>
        <w:rPr>
          <w:rFonts w:hint="eastAsia" w:ascii="宋体" w:hAnsi="宋体"/>
          <w:szCs w:val="21"/>
          <w:highlight w:val="none"/>
        </w:rPr>
        <w:t>发包人审批承包人文件的期限：</w:t>
      </w:r>
      <w:r>
        <w:rPr>
          <w:rFonts w:hint="eastAsia" w:ascii="宋体" w:hAnsi="宋体"/>
          <w:color w:val="0000FF"/>
          <w:kern w:val="0"/>
          <w:szCs w:val="21"/>
          <w:highlight w:val="none"/>
          <w:u w:val="single"/>
        </w:rPr>
        <w:t>承包人提供完整文件资料后 7 天内。</w:t>
      </w:r>
    </w:p>
    <w:p w14:paraId="726E0899">
      <w:pPr>
        <w:spacing w:line="400" w:lineRule="exact"/>
        <w:ind w:firstLine="420" w:firstLineChars="200"/>
        <w:rPr>
          <w:rFonts w:hint="eastAsia" w:ascii="宋体" w:hAnsi="宋体"/>
          <w:color w:val="0000FF"/>
          <w:kern w:val="0"/>
          <w:szCs w:val="21"/>
          <w:highlight w:val="none"/>
          <w:u w:val="single"/>
        </w:rPr>
      </w:pPr>
      <w:r>
        <w:rPr>
          <w:rFonts w:hint="eastAsia" w:ascii="宋体" w:hAnsi="宋体"/>
          <w:szCs w:val="21"/>
          <w:highlight w:val="none"/>
        </w:rPr>
        <w:t>1.6.5 现场图纸准备</w:t>
      </w:r>
    </w:p>
    <w:p w14:paraId="132BF8B5">
      <w:pPr>
        <w:spacing w:line="400" w:lineRule="exact"/>
        <w:ind w:firstLine="420" w:firstLineChars="200"/>
        <w:rPr>
          <w:rFonts w:hint="eastAsia" w:ascii="宋体" w:hAnsi="宋体"/>
          <w:color w:val="0000FF"/>
          <w:kern w:val="0"/>
          <w:szCs w:val="21"/>
          <w:highlight w:val="none"/>
          <w:u w:val="single"/>
        </w:rPr>
      </w:pPr>
      <w:r>
        <w:rPr>
          <w:rFonts w:hint="eastAsia" w:ascii="宋体" w:hAnsi="宋体"/>
          <w:szCs w:val="21"/>
          <w:highlight w:val="none"/>
        </w:rPr>
        <w:t>关于现场图纸准备的约定：</w:t>
      </w:r>
      <w:r>
        <w:rPr>
          <w:rFonts w:hint="eastAsia" w:ascii="宋体" w:hAnsi="宋体"/>
          <w:color w:val="0000FF"/>
          <w:kern w:val="0"/>
          <w:szCs w:val="21"/>
          <w:highlight w:val="none"/>
          <w:u w:val="single"/>
        </w:rPr>
        <w:t xml:space="preserve">承包人应在施工现场另外保存一套完整的图纸和承包人文件，供 </w:t>
      </w:r>
    </w:p>
    <w:p w14:paraId="28CC2D57">
      <w:pPr>
        <w:spacing w:line="400" w:lineRule="exact"/>
        <w:rPr>
          <w:rFonts w:hint="eastAsia" w:ascii="宋体" w:hAnsi="宋体"/>
          <w:color w:val="0000FF"/>
          <w:kern w:val="0"/>
          <w:szCs w:val="21"/>
          <w:highlight w:val="none"/>
          <w:u w:val="single"/>
        </w:rPr>
      </w:pPr>
      <w:r>
        <w:rPr>
          <w:rFonts w:hint="eastAsia" w:ascii="宋体" w:hAnsi="宋体"/>
          <w:color w:val="0000FF"/>
          <w:kern w:val="0"/>
          <w:szCs w:val="21"/>
          <w:highlight w:val="none"/>
          <w:u w:val="single"/>
        </w:rPr>
        <w:t>发包人、监理人及有关人员进行工程检查时使用。</w:t>
      </w:r>
    </w:p>
    <w:p w14:paraId="644E9E9A">
      <w:pPr>
        <w:spacing w:line="400" w:lineRule="exact"/>
        <w:ind w:firstLine="420" w:firstLineChars="200"/>
        <w:rPr>
          <w:rFonts w:hint="eastAsia" w:ascii="宋体" w:hAnsi="宋体"/>
          <w:szCs w:val="21"/>
          <w:highlight w:val="none"/>
        </w:rPr>
      </w:pPr>
      <w:r>
        <w:rPr>
          <w:rFonts w:hint="eastAsia" w:ascii="宋体" w:hAnsi="宋体"/>
          <w:szCs w:val="21"/>
          <w:highlight w:val="none"/>
        </w:rPr>
        <w:t>1.7 联络</w:t>
      </w:r>
    </w:p>
    <w:p w14:paraId="6FEAE130">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1.7.1发包人和承包人应当在</w:t>
      </w:r>
      <w:bookmarkStart w:id="66" w:name="EB0a6ee8889f724675817613ebaf550c60"/>
      <w:r>
        <w:rPr>
          <w:rFonts w:hint="eastAsia" w:ascii="宋体" w:hAnsi="宋体"/>
          <w:color w:val="0000FF"/>
          <w:kern w:val="0"/>
          <w:szCs w:val="21"/>
          <w:highlight w:val="none"/>
        </w:rPr>
        <w:t>7</w:t>
      </w:r>
      <w:bookmarkEnd w:id="66"/>
      <w:r>
        <w:rPr>
          <w:rFonts w:hint="eastAsia" w:ascii="宋体" w:hAnsi="宋体"/>
          <w:kern w:val="0"/>
          <w:szCs w:val="21"/>
          <w:highlight w:val="none"/>
        </w:rPr>
        <w:t>天内将与合同有关的通知、批准、证明、证书、指示、指令、要求、请求、同意、意见、确定和决定等书面函件送达对方当事人。</w:t>
      </w:r>
    </w:p>
    <w:p w14:paraId="5A15AB84">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1.7.2 发包人接收文件的地点：</w:t>
      </w:r>
      <w:bookmarkStart w:id="67" w:name="EB5df4a2f593b84c7b88e410a4aaadece9"/>
      <w:r>
        <w:rPr>
          <w:rFonts w:hint="eastAsia" w:ascii="宋体" w:hAnsi="宋体"/>
          <w:color w:val="0000FF"/>
          <w:kern w:val="0"/>
          <w:szCs w:val="21"/>
          <w:highlight w:val="none"/>
          <w:u w:val="single"/>
        </w:rPr>
        <w:t>现场办公室</w:t>
      </w:r>
      <w:bookmarkEnd w:id="67"/>
      <w:r>
        <w:rPr>
          <w:rFonts w:hint="eastAsia" w:ascii="宋体" w:hAnsi="宋体"/>
          <w:kern w:val="0"/>
          <w:szCs w:val="21"/>
          <w:highlight w:val="none"/>
          <w:u w:val="single"/>
        </w:rPr>
        <w:t>；</w:t>
      </w:r>
    </w:p>
    <w:p w14:paraId="22BDF68A">
      <w:pPr>
        <w:spacing w:line="400" w:lineRule="exact"/>
        <w:ind w:firstLine="420" w:firstLineChars="200"/>
        <w:rPr>
          <w:rFonts w:hint="eastAsia" w:ascii="宋体" w:hAnsi="宋体"/>
          <w:color w:val="0000FF"/>
          <w:kern w:val="0"/>
          <w:szCs w:val="21"/>
          <w:highlight w:val="none"/>
          <w:u w:val="single"/>
        </w:rPr>
      </w:pPr>
      <w:r>
        <w:rPr>
          <w:rFonts w:hint="eastAsia" w:ascii="宋体" w:hAnsi="宋体"/>
          <w:kern w:val="0"/>
          <w:szCs w:val="21"/>
          <w:highlight w:val="none"/>
        </w:rPr>
        <w:t>发包人指定的接收人为：</w:t>
      </w:r>
      <w:bookmarkStart w:id="68" w:name="EBf08bb2b76b894921beff2d33700305ce"/>
      <w:r>
        <w:rPr>
          <w:rFonts w:hint="eastAsia" w:ascii="宋体" w:hAnsi="宋体"/>
          <w:color w:val="0000FF"/>
          <w:kern w:val="0"/>
          <w:szCs w:val="21"/>
          <w:highlight w:val="none"/>
          <w:u w:val="single"/>
        </w:rPr>
        <w:t>发包人代表或其授权代表</w:t>
      </w:r>
      <w:bookmarkEnd w:id="68"/>
      <w:r>
        <w:rPr>
          <w:rFonts w:hint="eastAsia" w:ascii="宋体" w:hAnsi="宋体"/>
          <w:color w:val="0000FF"/>
          <w:kern w:val="0"/>
          <w:szCs w:val="21"/>
          <w:highlight w:val="none"/>
          <w:u w:val="single"/>
        </w:rPr>
        <w:t>。</w:t>
      </w:r>
    </w:p>
    <w:p w14:paraId="749F0281">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承包人接收文件的地点：</w:t>
      </w:r>
      <w:bookmarkStart w:id="69" w:name="EBfb093ad29c3f4826a0a3f1cd18a1b386"/>
      <w:r>
        <w:rPr>
          <w:rFonts w:hint="eastAsia" w:ascii="宋体" w:hAnsi="宋体"/>
          <w:color w:val="0000FF"/>
          <w:kern w:val="0"/>
          <w:szCs w:val="21"/>
          <w:highlight w:val="none"/>
          <w:u w:val="single"/>
        </w:rPr>
        <w:t>现场办公室</w:t>
      </w:r>
      <w:bookmarkEnd w:id="69"/>
      <w:r>
        <w:rPr>
          <w:rFonts w:hint="eastAsia" w:ascii="宋体" w:hAnsi="宋体"/>
          <w:color w:val="0000FF"/>
          <w:kern w:val="0"/>
          <w:szCs w:val="21"/>
          <w:highlight w:val="none"/>
          <w:u w:val="single"/>
        </w:rPr>
        <w:t>；</w:t>
      </w:r>
    </w:p>
    <w:p w14:paraId="40599FFB">
      <w:pPr>
        <w:spacing w:line="400" w:lineRule="exact"/>
        <w:ind w:firstLine="420" w:firstLineChars="200"/>
        <w:rPr>
          <w:rFonts w:hint="eastAsia" w:ascii="宋体" w:hAnsi="宋体"/>
          <w:color w:val="0000FF"/>
          <w:kern w:val="0"/>
          <w:szCs w:val="21"/>
          <w:highlight w:val="none"/>
          <w:u w:val="single"/>
        </w:rPr>
      </w:pPr>
      <w:r>
        <w:rPr>
          <w:rFonts w:hint="eastAsia" w:ascii="宋体" w:hAnsi="宋体"/>
          <w:kern w:val="0"/>
          <w:szCs w:val="21"/>
          <w:highlight w:val="none"/>
        </w:rPr>
        <w:t>承包人指定的接收人为：</w:t>
      </w:r>
      <w:bookmarkStart w:id="70" w:name="EBb18b529c1d43452fb6c6ea9ca6a4d85c"/>
      <w:r>
        <w:rPr>
          <w:rFonts w:hint="eastAsia" w:ascii="宋体" w:hAnsi="宋体"/>
          <w:color w:val="0000FF"/>
          <w:kern w:val="0"/>
          <w:szCs w:val="21"/>
          <w:highlight w:val="none"/>
          <w:u w:val="single"/>
        </w:rPr>
        <w:t>项目负责人或其授权代表</w:t>
      </w:r>
      <w:bookmarkEnd w:id="70"/>
      <w:r>
        <w:rPr>
          <w:rFonts w:hint="eastAsia" w:ascii="宋体" w:hAnsi="宋体"/>
          <w:color w:val="0000FF"/>
          <w:kern w:val="0"/>
          <w:szCs w:val="21"/>
          <w:highlight w:val="none"/>
          <w:u w:val="single"/>
        </w:rPr>
        <w:t>。</w:t>
      </w:r>
    </w:p>
    <w:p w14:paraId="71342403">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监理人接收文件的地点：</w:t>
      </w:r>
      <w:bookmarkStart w:id="71" w:name="EBa03e785bc4884fe0a32eb7feb5792940"/>
      <w:r>
        <w:rPr>
          <w:rFonts w:hint="eastAsia" w:ascii="宋体" w:hAnsi="宋体"/>
          <w:color w:val="0000FF"/>
          <w:kern w:val="0"/>
          <w:szCs w:val="21"/>
          <w:highlight w:val="none"/>
          <w:u w:val="single"/>
        </w:rPr>
        <w:t>现场办公室</w:t>
      </w:r>
      <w:bookmarkEnd w:id="71"/>
      <w:r>
        <w:rPr>
          <w:rFonts w:hint="eastAsia" w:ascii="宋体" w:hAnsi="宋体"/>
          <w:color w:val="0000FF"/>
          <w:kern w:val="0"/>
          <w:szCs w:val="21"/>
          <w:highlight w:val="none"/>
          <w:u w:val="single"/>
        </w:rPr>
        <w:t>；</w:t>
      </w:r>
    </w:p>
    <w:p w14:paraId="7ABE482E">
      <w:pPr>
        <w:spacing w:line="400" w:lineRule="exact"/>
        <w:ind w:firstLine="420" w:firstLineChars="200"/>
        <w:rPr>
          <w:rFonts w:hint="eastAsia" w:ascii="宋体" w:hAnsi="宋体"/>
          <w:color w:val="0000FF"/>
          <w:kern w:val="0"/>
          <w:szCs w:val="21"/>
          <w:highlight w:val="none"/>
          <w:u w:val="single"/>
        </w:rPr>
      </w:pPr>
      <w:r>
        <w:rPr>
          <w:rFonts w:hint="eastAsia" w:ascii="宋体" w:hAnsi="宋体"/>
          <w:kern w:val="0"/>
          <w:szCs w:val="21"/>
          <w:highlight w:val="none"/>
        </w:rPr>
        <w:t>监理人指定的接收人为：</w:t>
      </w:r>
      <w:bookmarkStart w:id="72" w:name="EB25cac137d9e9408a9aa53124cb06fed3"/>
      <w:r>
        <w:rPr>
          <w:rFonts w:hint="eastAsia" w:ascii="宋体" w:hAnsi="宋体"/>
          <w:color w:val="0000FF"/>
          <w:kern w:val="0"/>
          <w:szCs w:val="21"/>
          <w:highlight w:val="none"/>
          <w:u w:val="single"/>
        </w:rPr>
        <w:t>总监理工程师或其授权代表</w:t>
      </w:r>
      <w:bookmarkEnd w:id="72"/>
      <w:r>
        <w:rPr>
          <w:rFonts w:hint="eastAsia" w:ascii="宋体" w:hAnsi="宋体"/>
          <w:color w:val="0000FF"/>
          <w:kern w:val="0"/>
          <w:szCs w:val="21"/>
          <w:highlight w:val="none"/>
          <w:u w:val="single"/>
        </w:rPr>
        <w:t>。</w:t>
      </w:r>
    </w:p>
    <w:p w14:paraId="0B2AEE65">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1.10 交通运输</w:t>
      </w:r>
    </w:p>
    <w:p w14:paraId="6C6AD7FB">
      <w:pPr>
        <w:spacing w:line="400" w:lineRule="exact"/>
        <w:ind w:firstLine="420" w:firstLineChars="200"/>
        <w:rPr>
          <w:rFonts w:hint="eastAsia" w:ascii="宋体" w:hAnsi="宋体"/>
          <w:szCs w:val="21"/>
          <w:highlight w:val="none"/>
        </w:rPr>
      </w:pPr>
      <w:r>
        <w:rPr>
          <w:rFonts w:hint="eastAsia" w:ascii="宋体" w:hAnsi="宋体"/>
          <w:szCs w:val="21"/>
          <w:highlight w:val="none"/>
        </w:rPr>
        <w:t>1.10.1 出入现场的权利</w:t>
      </w:r>
    </w:p>
    <w:p w14:paraId="1C8D7336">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关于出入现场的权利的约定：</w:t>
      </w:r>
      <w:bookmarkStart w:id="73" w:name="EBd6b1925c9f604b5ba4377272b776b49b"/>
      <w:r>
        <w:rPr>
          <w:rFonts w:hint="eastAsia" w:ascii="宋体" w:hAnsi="宋体"/>
          <w:color w:val="0000FF"/>
          <w:szCs w:val="21"/>
          <w:highlight w:val="none"/>
          <w:u w:val="single"/>
        </w:rPr>
        <w:t>按发包人要求执行</w:t>
      </w:r>
      <w:bookmarkEnd w:id="73"/>
      <w:r>
        <w:rPr>
          <w:rFonts w:hint="eastAsia" w:ascii="宋体" w:hAnsi="宋体"/>
          <w:szCs w:val="21"/>
          <w:highlight w:val="none"/>
          <w:u w:val="single"/>
        </w:rPr>
        <w:t>。</w:t>
      </w:r>
    </w:p>
    <w:p w14:paraId="41067C71">
      <w:pPr>
        <w:spacing w:line="400" w:lineRule="exact"/>
        <w:ind w:firstLine="420" w:firstLineChars="200"/>
        <w:rPr>
          <w:rFonts w:hint="eastAsia" w:ascii="宋体" w:hAnsi="宋体"/>
          <w:szCs w:val="21"/>
          <w:highlight w:val="none"/>
        </w:rPr>
      </w:pPr>
      <w:r>
        <w:rPr>
          <w:rFonts w:hint="eastAsia" w:ascii="宋体" w:hAnsi="宋体"/>
          <w:szCs w:val="21"/>
          <w:highlight w:val="none"/>
        </w:rPr>
        <w:t>1.10.3 场内交通</w:t>
      </w:r>
    </w:p>
    <w:p w14:paraId="36AAA4C6">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关于场外交通和场内交通的边界的约定：</w:t>
      </w:r>
      <w:r>
        <w:rPr>
          <w:rFonts w:hint="eastAsia" w:ascii="宋体" w:hAnsi="宋体"/>
          <w:color w:val="0000FF"/>
          <w:kern w:val="0"/>
          <w:szCs w:val="21"/>
          <w:highlight w:val="none"/>
          <w:u w:val="single"/>
        </w:rPr>
        <w:t>/。</w:t>
      </w:r>
    </w:p>
    <w:p w14:paraId="2902F4CA">
      <w:pPr>
        <w:spacing w:line="400" w:lineRule="exact"/>
        <w:ind w:firstLine="420" w:firstLineChars="200"/>
        <w:rPr>
          <w:rFonts w:hint="eastAsia" w:ascii="宋体" w:hAnsi="宋体"/>
          <w:kern w:val="0"/>
          <w:szCs w:val="21"/>
          <w:highlight w:val="none"/>
          <w:u w:val="single"/>
        </w:rPr>
      </w:pPr>
      <w:r>
        <w:rPr>
          <w:rFonts w:hint="eastAsia" w:ascii="宋体" w:hAnsi="宋体"/>
          <w:kern w:val="0"/>
          <w:szCs w:val="21"/>
          <w:highlight w:val="none"/>
        </w:rPr>
        <w:t>关于发包人向承包人免费提供满足工程施工需要的场内道路和交通设施的约定</w:t>
      </w:r>
      <w:bookmarkStart w:id="74" w:name="EB21d80dfbaa26499c9ffc5f3bd65413f7"/>
      <w:r>
        <w:rPr>
          <w:rFonts w:hint="eastAsia" w:ascii="宋体" w:hAnsi="宋体"/>
          <w:color w:val="0000FF"/>
          <w:kern w:val="0"/>
          <w:szCs w:val="21"/>
          <w:highlight w:val="none"/>
          <w:u w:val="single"/>
        </w:rPr>
        <w:t>以现场实际施工条件为准</w:t>
      </w:r>
      <w:bookmarkEnd w:id="74"/>
      <w:r>
        <w:rPr>
          <w:rFonts w:hint="eastAsia" w:ascii="宋体" w:hAnsi="宋体"/>
          <w:kern w:val="0"/>
          <w:szCs w:val="21"/>
          <w:highlight w:val="none"/>
          <w:u w:val="single"/>
        </w:rPr>
        <w:t>。</w:t>
      </w:r>
    </w:p>
    <w:p w14:paraId="27B66D7F">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1.10.4超大件和超重件的运输</w:t>
      </w:r>
    </w:p>
    <w:p w14:paraId="7ADBC363">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运输超大件或超重件所需的道路和桥梁临时加固改造费用和其他有关费用由</w:t>
      </w:r>
      <w:bookmarkStart w:id="75" w:name="EB4efec85185864b91ae17fd715ca88e6c"/>
      <w:r>
        <w:rPr>
          <w:rFonts w:hint="eastAsia" w:ascii="宋体" w:hAnsi="宋体"/>
          <w:color w:val="0000FF"/>
          <w:kern w:val="0"/>
          <w:szCs w:val="21"/>
          <w:highlight w:val="none"/>
          <w:u w:val="single"/>
        </w:rPr>
        <w:t>承包人</w:t>
      </w:r>
      <w:bookmarkEnd w:id="75"/>
      <w:r>
        <w:rPr>
          <w:rFonts w:hint="eastAsia" w:ascii="宋体" w:hAnsi="宋体"/>
          <w:kern w:val="0"/>
          <w:szCs w:val="21"/>
          <w:highlight w:val="none"/>
        </w:rPr>
        <w:t>承担。</w:t>
      </w:r>
    </w:p>
    <w:p w14:paraId="0322F4D2">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1.11 知识产权</w:t>
      </w:r>
    </w:p>
    <w:p w14:paraId="17516A3D">
      <w:pPr>
        <w:spacing w:line="400" w:lineRule="exact"/>
        <w:ind w:firstLine="420" w:firstLineChars="200"/>
        <w:rPr>
          <w:rFonts w:hint="eastAsia" w:ascii="宋体" w:hAnsi="宋体"/>
          <w:szCs w:val="21"/>
          <w:highlight w:val="none"/>
        </w:rPr>
      </w:pPr>
      <w:r>
        <w:rPr>
          <w:rFonts w:hint="eastAsia" w:ascii="宋体" w:hAnsi="宋体"/>
          <w:szCs w:val="21"/>
          <w:highlight w:val="none"/>
        </w:rPr>
        <w:t>1.11.1关于发包人提供给承包人的图纸、发包人为实施工程自行编制或委托编制的技术规范以及反映发包人关于合同要求或其他类似性质的文件的著作权的归属：</w:t>
      </w:r>
      <w:bookmarkStart w:id="76" w:name="EBb9bad76517d24c6683c5b307e2391ee0"/>
      <w:r>
        <w:rPr>
          <w:rFonts w:hint="eastAsia" w:ascii="宋体" w:hAnsi="宋体"/>
          <w:color w:val="0000FF"/>
          <w:szCs w:val="21"/>
          <w:highlight w:val="none"/>
          <w:u w:val="single"/>
        </w:rPr>
        <w:t>归发包人所有</w:t>
      </w:r>
      <w:bookmarkEnd w:id="76"/>
      <w:r>
        <w:rPr>
          <w:rFonts w:hint="eastAsia" w:ascii="宋体" w:hAnsi="宋体"/>
          <w:szCs w:val="21"/>
          <w:highlight w:val="none"/>
          <w:u w:val="single"/>
        </w:rPr>
        <w:t>。</w:t>
      </w:r>
    </w:p>
    <w:p w14:paraId="7053B114">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关于发包人提供的上述文件的使用限制的要求：</w:t>
      </w:r>
      <w:bookmarkStart w:id="77" w:name="EB0f297e00162b4a8288c62840bf5cfd54"/>
      <w:r>
        <w:rPr>
          <w:rFonts w:hint="eastAsia" w:ascii="宋体" w:hAnsi="宋体"/>
          <w:color w:val="0000FF"/>
          <w:szCs w:val="21"/>
          <w:highlight w:val="none"/>
          <w:u w:val="single"/>
        </w:rPr>
        <w:t>由发包人和监理人提供的文件未经发包人许可，承包人不得用于或转给第三方，为此承包人自愿按国家有关法律法规和政策及本合同约定履行保密义务</w:t>
      </w:r>
      <w:bookmarkEnd w:id="77"/>
      <w:r>
        <w:rPr>
          <w:rFonts w:hint="eastAsia" w:ascii="宋体" w:hAnsi="宋体"/>
          <w:szCs w:val="21"/>
          <w:highlight w:val="none"/>
          <w:u w:val="single"/>
        </w:rPr>
        <w:t>。</w:t>
      </w:r>
    </w:p>
    <w:p w14:paraId="224EAE99">
      <w:pPr>
        <w:spacing w:line="400" w:lineRule="exact"/>
        <w:ind w:firstLine="420" w:firstLineChars="200"/>
        <w:rPr>
          <w:rFonts w:hint="eastAsia" w:ascii="宋体" w:hAnsi="宋体"/>
          <w:szCs w:val="21"/>
          <w:highlight w:val="none"/>
        </w:rPr>
      </w:pPr>
      <w:r>
        <w:rPr>
          <w:rFonts w:hint="eastAsia" w:ascii="宋体" w:hAnsi="宋体"/>
          <w:szCs w:val="21"/>
          <w:highlight w:val="none"/>
        </w:rPr>
        <w:t>1.11.2 关于承包人为实施工程所编制文件的著作权的归属：</w:t>
      </w:r>
      <w:bookmarkStart w:id="78" w:name="EB1872302b33704fcca57b614d3660a0a3"/>
      <w:r>
        <w:rPr>
          <w:rFonts w:hint="eastAsia" w:ascii="宋体" w:hAnsi="宋体"/>
          <w:color w:val="0000FF"/>
          <w:szCs w:val="21"/>
          <w:highlight w:val="none"/>
          <w:u w:val="single"/>
        </w:rPr>
        <w:t>归承包人所有</w:t>
      </w:r>
      <w:bookmarkEnd w:id="78"/>
      <w:r>
        <w:rPr>
          <w:rFonts w:hint="eastAsia" w:ascii="宋体" w:hAnsi="宋体"/>
          <w:szCs w:val="21"/>
          <w:highlight w:val="none"/>
          <w:u w:val="single"/>
        </w:rPr>
        <w:t>。</w:t>
      </w:r>
    </w:p>
    <w:p w14:paraId="2D4C4657">
      <w:pPr>
        <w:spacing w:line="400" w:lineRule="exact"/>
        <w:ind w:firstLine="420" w:firstLineChars="200"/>
        <w:rPr>
          <w:rFonts w:hint="eastAsia" w:ascii="宋体" w:hAnsi="宋体"/>
          <w:szCs w:val="21"/>
          <w:highlight w:val="none"/>
        </w:rPr>
      </w:pPr>
      <w:r>
        <w:rPr>
          <w:rFonts w:hint="eastAsia" w:ascii="宋体" w:hAnsi="宋体"/>
          <w:szCs w:val="21"/>
          <w:highlight w:val="none"/>
        </w:rPr>
        <w:t>关于承包人提供的上述文件的使用限制的要求：</w:t>
      </w:r>
      <w:bookmarkStart w:id="79" w:name="EB06677a2545ec424daa3b392a830e5b9b"/>
      <w:r>
        <w:rPr>
          <w:rFonts w:hint="eastAsia" w:ascii="宋体" w:hAnsi="宋体"/>
          <w:color w:val="0000FF"/>
          <w:szCs w:val="21"/>
          <w:highlight w:val="none"/>
          <w:u w:val="single"/>
        </w:rPr>
        <w:t>仅限于此工程项目</w:t>
      </w:r>
      <w:bookmarkEnd w:id="79"/>
      <w:r>
        <w:rPr>
          <w:rFonts w:hint="eastAsia" w:ascii="宋体" w:hAnsi="宋体"/>
          <w:szCs w:val="21"/>
          <w:highlight w:val="none"/>
          <w:u w:val="single"/>
        </w:rPr>
        <w:t>。</w:t>
      </w:r>
    </w:p>
    <w:p w14:paraId="61C9509A">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1.11.4 承包人在施工过程中所采用的专利、专有技术、技术秘密的使用费的承担方式：</w:t>
      </w:r>
      <w:r>
        <w:rPr>
          <w:rFonts w:hint="eastAsia" w:ascii="宋体" w:hAnsi="宋体"/>
          <w:color w:val="0000FF"/>
          <w:kern w:val="0"/>
          <w:szCs w:val="21"/>
          <w:highlight w:val="none"/>
        </w:rPr>
        <w:t>/</w:t>
      </w:r>
    </w:p>
    <w:p w14:paraId="7710ADF1">
      <w:pPr>
        <w:spacing w:line="400" w:lineRule="exact"/>
        <w:ind w:firstLine="420" w:firstLineChars="200"/>
        <w:rPr>
          <w:rFonts w:hint="eastAsia" w:ascii="宋体" w:hAnsi="宋体"/>
          <w:szCs w:val="21"/>
          <w:highlight w:val="none"/>
        </w:rPr>
      </w:pPr>
      <w:r>
        <w:rPr>
          <w:rFonts w:hint="eastAsia" w:ascii="宋体" w:hAnsi="宋体"/>
          <w:szCs w:val="21"/>
          <w:highlight w:val="none"/>
        </w:rPr>
        <w:t>1.13工程量清单错误的修正出现工程量清单错误时，是否调整合同价格：</w:t>
      </w:r>
      <w:bookmarkStart w:id="80" w:name="EBa6181cb04e3745429cbeb982f9fdc772"/>
      <w:r>
        <w:rPr>
          <w:rFonts w:hint="eastAsia" w:ascii="宋体" w:hAnsi="宋体"/>
          <w:color w:val="0000FF"/>
          <w:kern w:val="0"/>
          <w:szCs w:val="21"/>
          <w:highlight w:val="none"/>
          <w:u w:val="single"/>
        </w:rPr>
        <w:t>是</w:t>
      </w:r>
      <w:bookmarkEnd w:id="80"/>
      <w:r>
        <w:rPr>
          <w:rFonts w:hint="eastAsia" w:ascii="宋体" w:hAnsi="宋体"/>
          <w:kern w:val="0"/>
          <w:szCs w:val="21"/>
          <w:highlight w:val="none"/>
        </w:rPr>
        <w:t>。</w:t>
      </w:r>
    </w:p>
    <w:p w14:paraId="1C313504">
      <w:pPr>
        <w:spacing w:line="400" w:lineRule="exact"/>
        <w:ind w:firstLine="420" w:firstLineChars="200"/>
        <w:rPr>
          <w:rFonts w:hint="eastAsia" w:ascii="宋体" w:hAnsi="宋体"/>
          <w:szCs w:val="21"/>
          <w:highlight w:val="none"/>
        </w:rPr>
      </w:pPr>
      <w:r>
        <w:rPr>
          <w:rFonts w:hint="eastAsia" w:ascii="宋体" w:hAnsi="宋体"/>
          <w:szCs w:val="21"/>
          <w:highlight w:val="none"/>
        </w:rPr>
        <w:t>允许调整合同价格的工程量偏差范围：</w:t>
      </w:r>
      <w:bookmarkStart w:id="81" w:name="EBa488af96113d46678d7a8d3752e9523f"/>
      <w:r>
        <w:rPr>
          <w:rFonts w:hint="eastAsia" w:ascii="宋体" w:hAnsi="宋体"/>
          <w:color w:val="0000FF"/>
          <w:kern w:val="0"/>
          <w:szCs w:val="21"/>
          <w:highlight w:val="none"/>
        </w:rPr>
        <w:t>/</w:t>
      </w:r>
      <w:bookmarkEnd w:id="81"/>
      <w:r>
        <w:rPr>
          <w:rFonts w:hint="eastAsia" w:ascii="宋体" w:hAnsi="宋体"/>
          <w:kern w:val="0"/>
          <w:szCs w:val="21"/>
          <w:highlight w:val="none"/>
        </w:rPr>
        <w:t>。</w:t>
      </w:r>
    </w:p>
    <w:p w14:paraId="74435E2E">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2. 发包人</w:t>
      </w:r>
    </w:p>
    <w:p w14:paraId="577CD9AD">
      <w:pPr>
        <w:spacing w:line="400" w:lineRule="exact"/>
        <w:ind w:firstLine="420" w:firstLineChars="200"/>
        <w:rPr>
          <w:rFonts w:hint="eastAsia" w:ascii="宋体" w:hAnsi="宋体"/>
          <w:szCs w:val="21"/>
          <w:highlight w:val="none"/>
        </w:rPr>
      </w:pPr>
      <w:r>
        <w:rPr>
          <w:rFonts w:hint="eastAsia" w:ascii="宋体" w:hAnsi="宋体"/>
          <w:szCs w:val="21"/>
          <w:highlight w:val="none"/>
        </w:rPr>
        <w:t>2.2 发包人代表</w:t>
      </w:r>
    </w:p>
    <w:p w14:paraId="02B96786">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发包人代表：</w:t>
      </w:r>
      <w:r>
        <w:rPr>
          <w:rFonts w:hint="eastAsia" w:ascii="宋体" w:hAnsi="宋体"/>
          <w:szCs w:val="21"/>
          <w:highlight w:val="none"/>
          <w:u w:val="single"/>
          <w:lang w:val="en-US" w:eastAsia="zh-CN"/>
        </w:rPr>
        <w:t xml:space="preserve">    </w:t>
      </w:r>
      <w:r>
        <w:rPr>
          <w:rFonts w:ascii="宋体" w:hAnsi="宋体"/>
          <w:szCs w:val="21"/>
          <w:highlight w:val="none"/>
          <w:u w:val="single"/>
        </w:rPr>
        <w:t xml:space="preserve">   </w:t>
      </w:r>
      <w:r>
        <w:rPr>
          <w:rFonts w:hint="eastAsia" w:ascii="宋体" w:hAnsi="宋体"/>
          <w:szCs w:val="21"/>
          <w:highlight w:val="none"/>
        </w:rPr>
        <w:t>；</w:t>
      </w:r>
    </w:p>
    <w:p w14:paraId="1D76C2B7">
      <w:pPr>
        <w:spacing w:line="400" w:lineRule="exact"/>
        <w:ind w:firstLine="420" w:firstLineChars="200"/>
        <w:rPr>
          <w:rFonts w:hint="eastAsia" w:ascii="宋体" w:hAnsi="宋体"/>
          <w:szCs w:val="21"/>
          <w:highlight w:val="none"/>
        </w:rPr>
      </w:pPr>
      <w:r>
        <w:rPr>
          <w:rFonts w:hint="eastAsia" w:ascii="宋体" w:hAnsi="宋体"/>
          <w:szCs w:val="21"/>
          <w:highlight w:val="none"/>
        </w:rPr>
        <w:t>姓    名：</w:t>
      </w:r>
      <w:bookmarkStart w:id="82" w:name="EBc009d61a534448a2b0ee3877355198ec"/>
      <w:bookmarkEnd w:id="82"/>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3E605EDC">
      <w:pPr>
        <w:spacing w:line="400" w:lineRule="exact"/>
        <w:ind w:firstLine="420" w:firstLineChars="200"/>
        <w:rPr>
          <w:rFonts w:hint="eastAsia" w:ascii="宋体" w:hAnsi="宋体"/>
          <w:szCs w:val="21"/>
          <w:highlight w:val="none"/>
        </w:rPr>
      </w:pPr>
      <w:r>
        <w:rPr>
          <w:rFonts w:hint="eastAsia" w:ascii="宋体" w:hAnsi="宋体"/>
          <w:szCs w:val="21"/>
          <w:highlight w:val="none"/>
        </w:rPr>
        <w:t>身份证号：</w:t>
      </w:r>
      <w:bookmarkStart w:id="83" w:name="EBa6969f1e2ea645b0a5e078dca3e6ccb1"/>
      <w:bookmarkEnd w:id="83"/>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5A6AD5D2">
      <w:pPr>
        <w:spacing w:line="400" w:lineRule="exact"/>
        <w:ind w:firstLine="420" w:firstLineChars="200"/>
        <w:rPr>
          <w:rFonts w:hint="eastAsia" w:ascii="宋体" w:hAnsi="宋体"/>
          <w:szCs w:val="21"/>
          <w:highlight w:val="none"/>
        </w:rPr>
      </w:pPr>
      <w:r>
        <w:rPr>
          <w:rFonts w:hint="eastAsia" w:ascii="宋体" w:hAnsi="宋体"/>
          <w:szCs w:val="21"/>
          <w:highlight w:val="none"/>
        </w:rPr>
        <w:t>职    务：</w:t>
      </w:r>
      <w:bookmarkStart w:id="84" w:name="EB0367fb4e4fab4a01bf2c3249ad8eb6cb"/>
      <w:bookmarkEnd w:id="84"/>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577F5A02">
      <w:pPr>
        <w:spacing w:line="400" w:lineRule="exact"/>
        <w:ind w:firstLine="420" w:firstLineChars="200"/>
        <w:rPr>
          <w:rFonts w:hint="eastAsia" w:ascii="宋体" w:hAnsi="宋体"/>
          <w:szCs w:val="21"/>
          <w:highlight w:val="none"/>
        </w:rPr>
      </w:pPr>
      <w:r>
        <w:rPr>
          <w:rFonts w:hint="eastAsia" w:ascii="宋体" w:hAnsi="宋体"/>
          <w:szCs w:val="21"/>
          <w:highlight w:val="none"/>
        </w:rPr>
        <w:t>联系电话：</w:t>
      </w:r>
      <w:bookmarkStart w:id="85" w:name="EB7cc79cba8b5b426db0194b538b580bca"/>
      <w:bookmarkEnd w:id="85"/>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color w:val="FF0000"/>
          <w:szCs w:val="21"/>
          <w:highlight w:val="none"/>
          <w:u w:val="single"/>
          <w:lang w:val="en-US" w:eastAsia="zh-CN"/>
        </w:rPr>
        <w:t xml:space="preserve">   </w:t>
      </w:r>
      <w:r>
        <w:rPr>
          <w:rFonts w:ascii="宋体" w:hAnsi="宋体"/>
          <w:szCs w:val="21"/>
          <w:highlight w:val="none"/>
          <w:u w:val="single"/>
        </w:rPr>
        <w:t xml:space="preserve">   </w:t>
      </w:r>
      <w:r>
        <w:rPr>
          <w:rFonts w:hint="eastAsia" w:ascii="宋体" w:hAnsi="宋体"/>
          <w:szCs w:val="21"/>
          <w:highlight w:val="none"/>
        </w:rPr>
        <w:t>；</w:t>
      </w:r>
    </w:p>
    <w:p w14:paraId="4E9E43EB">
      <w:pPr>
        <w:spacing w:line="400" w:lineRule="exact"/>
        <w:ind w:firstLine="420" w:firstLineChars="200"/>
        <w:rPr>
          <w:rFonts w:hint="eastAsia" w:ascii="宋体" w:hAnsi="宋体"/>
          <w:szCs w:val="21"/>
          <w:highlight w:val="none"/>
        </w:rPr>
      </w:pPr>
      <w:r>
        <w:rPr>
          <w:rFonts w:hint="eastAsia" w:ascii="宋体" w:hAnsi="宋体"/>
          <w:szCs w:val="21"/>
          <w:highlight w:val="none"/>
        </w:rPr>
        <w:t>电子信箱：</w:t>
      </w:r>
      <w:bookmarkStart w:id="86" w:name="EBb7f70975614a4c08858d962d0db334fb"/>
      <w:bookmarkEnd w:id="86"/>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5DCC7050">
      <w:pPr>
        <w:spacing w:line="400" w:lineRule="exact"/>
        <w:ind w:firstLine="420" w:firstLineChars="200"/>
        <w:rPr>
          <w:rFonts w:hint="eastAsia" w:ascii="宋体" w:hAnsi="宋体"/>
          <w:szCs w:val="21"/>
          <w:highlight w:val="none"/>
        </w:rPr>
      </w:pPr>
      <w:r>
        <w:rPr>
          <w:rFonts w:hint="eastAsia" w:ascii="宋体" w:hAnsi="宋体"/>
          <w:szCs w:val="21"/>
          <w:highlight w:val="none"/>
        </w:rPr>
        <w:t>通信地址：</w:t>
      </w:r>
      <w:bookmarkStart w:id="87" w:name="EB1de62b60f8c948c197fcfe5b504a1750"/>
      <w:bookmarkEnd w:id="87"/>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64379D36">
      <w:pPr>
        <w:spacing w:line="400" w:lineRule="exact"/>
        <w:ind w:firstLine="420" w:firstLineChars="200"/>
        <w:rPr>
          <w:rFonts w:hint="eastAsia" w:ascii="宋体" w:hAnsi="宋体"/>
          <w:color w:val="00B0F0"/>
          <w:szCs w:val="21"/>
          <w:highlight w:val="none"/>
        </w:rPr>
      </w:pPr>
      <w:r>
        <w:rPr>
          <w:rFonts w:hint="eastAsia" w:ascii="宋体" w:hAnsi="宋体"/>
          <w:szCs w:val="21"/>
          <w:highlight w:val="none"/>
        </w:rPr>
        <w:t>发包人对发包人代表的授权范围如下：</w:t>
      </w:r>
      <w:bookmarkStart w:id="88" w:name="EB4d259607c5a64238b6f1db66012e4c49"/>
      <w:r>
        <w:rPr>
          <w:rFonts w:hint="eastAsia" w:ascii="宋体" w:hAnsi="宋体"/>
          <w:color w:val="0000FF"/>
          <w:szCs w:val="21"/>
          <w:highlight w:val="none"/>
          <w:u w:val="single"/>
        </w:rPr>
        <w:t>按发包人要求执行</w:t>
      </w:r>
      <w:bookmarkEnd w:id="88"/>
      <w:r>
        <w:rPr>
          <w:rFonts w:hint="eastAsia" w:ascii="宋体" w:hAnsi="宋体"/>
          <w:color w:val="00B0F0"/>
          <w:szCs w:val="21"/>
          <w:highlight w:val="none"/>
          <w:u w:val="single"/>
        </w:rPr>
        <w:t>。</w:t>
      </w:r>
    </w:p>
    <w:p w14:paraId="6F03D2D8">
      <w:pPr>
        <w:spacing w:line="400" w:lineRule="exact"/>
        <w:ind w:firstLine="420" w:firstLineChars="200"/>
        <w:rPr>
          <w:rFonts w:hint="eastAsia" w:ascii="宋体" w:hAnsi="宋体"/>
          <w:szCs w:val="21"/>
          <w:highlight w:val="none"/>
        </w:rPr>
      </w:pPr>
      <w:r>
        <w:rPr>
          <w:rFonts w:hint="eastAsia" w:ascii="宋体" w:hAnsi="宋体"/>
          <w:szCs w:val="21"/>
          <w:highlight w:val="none"/>
        </w:rPr>
        <w:t>2.4 施工现场、施工条件和基础资料的提供</w:t>
      </w:r>
    </w:p>
    <w:p w14:paraId="3E44678B">
      <w:pPr>
        <w:spacing w:line="400" w:lineRule="exact"/>
        <w:ind w:firstLine="420" w:firstLineChars="200"/>
        <w:rPr>
          <w:rFonts w:hint="eastAsia" w:ascii="宋体" w:hAnsi="宋体"/>
          <w:szCs w:val="21"/>
          <w:highlight w:val="none"/>
        </w:rPr>
      </w:pPr>
      <w:r>
        <w:rPr>
          <w:rFonts w:hint="eastAsia" w:ascii="宋体" w:hAnsi="宋体"/>
          <w:szCs w:val="21"/>
          <w:highlight w:val="none"/>
        </w:rPr>
        <w:t>2.4.1 提供施工现场</w:t>
      </w:r>
    </w:p>
    <w:p w14:paraId="0750BCD6">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关于发包人移交施工现场的期限要求：</w:t>
      </w:r>
      <w:bookmarkStart w:id="89" w:name="EB4227fc72d00741fe9f5c5411bf8d894f"/>
      <w:r>
        <w:rPr>
          <w:rFonts w:hint="eastAsia" w:ascii="宋体" w:hAnsi="宋体"/>
          <w:color w:val="0000FF"/>
          <w:szCs w:val="21"/>
          <w:highlight w:val="none"/>
          <w:u w:val="single"/>
        </w:rPr>
        <w:t>开工前提供，施工现场具备开工条件</w:t>
      </w:r>
      <w:bookmarkEnd w:id="89"/>
      <w:r>
        <w:rPr>
          <w:rFonts w:hint="eastAsia" w:ascii="宋体" w:hAnsi="宋体"/>
          <w:szCs w:val="21"/>
          <w:highlight w:val="none"/>
          <w:u w:val="single"/>
        </w:rPr>
        <w:t>。</w:t>
      </w:r>
    </w:p>
    <w:p w14:paraId="1216FD7E">
      <w:pPr>
        <w:spacing w:line="400" w:lineRule="exact"/>
        <w:ind w:firstLine="420" w:firstLineChars="200"/>
        <w:rPr>
          <w:rFonts w:hint="eastAsia" w:ascii="宋体" w:hAnsi="宋体"/>
          <w:szCs w:val="21"/>
          <w:highlight w:val="none"/>
        </w:rPr>
      </w:pPr>
      <w:r>
        <w:rPr>
          <w:rFonts w:hint="eastAsia" w:ascii="宋体" w:hAnsi="宋体"/>
          <w:szCs w:val="21"/>
          <w:highlight w:val="none"/>
        </w:rPr>
        <w:t>2.4.2 提供施工条件</w:t>
      </w:r>
    </w:p>
    <w:p w14:paraId="02CFB5ED">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关于发包人应负责提供施工所需要的条件，包括：</w:t>
      </w:r>
      <w:bookmarkStart w:id="90" w:name="EB39d093eb41e94222a05c6238e48f27e4"/>
      <w:r>
        <w:rPr>
          <w:rFonts w:hint="eastAsia" w:ascii="宋体" w:hAnsi="宋体"/>
          <w:color w:val="0000FF"/>
          <w:szCs w:val="21"/>
          <w:highlight w:val="none"/>
          <w:u w:val="single"/>
        </w:rPr>
        <w:t>施工过程中由发包人提供水源和电源接驳点，承包人自行装表计量支付，水电费用已含在合同价中，由承包人自理。若承包人在施工和绿化养护过程中盗用消防水，所产生的一切责任都由承包人承担</w:t>
      </w:r>
      <w:bookmarkEnd w:id="90"/>
      <w:r>
        <w:rPr>
          <w:rFonts w:hint="eastAsia" w:ascii="宋体" w:hAnsi="宋体"/>
          <w:color w:val="0000FF"/>
          <w:szCs w:val="21"/>
          <w:highlight w:val="none"/>
          <w:u w:val="single"/>
        </w:rPr>
        <w:t>。</w:t>
      </w:r>
    </w:p>
    <w:p w14:paraId="0510A9DE">
      <w:pPr>
        <w:spacing w:line="400" w:lineRule="exact"/>
        <w:ind w:firstLine="420" w:firstLineChars="200"/>
        <w:rPr>
          <w:rFonts w:hint="eastAsia" w:ascii="宋体" w:hAnsi="宋体"/>
          <w:szCs w:val="21"/>
          <w:highlight w:val="none"/>
        </w:rPr>
      </w:pPr>
      <w:r>
        <w:rPr>
          <w:rFonts w:hint="eastAsia" w:ascii="宋体" w:hAnsi="宋体"/>
          <w:szCs w:val="21"/>
          <w:highlight w:val="none"/>
        </w:rPr>
        <w:t>2.5 资金来源证明及支付担保</w:t>
      </w:r>
    </w:p>
    <w:p w14:paraId="2EDF8E17">
      <w:pPr>
        <w:spacing w:line="400" w:lineRule="exact"/>
        <w:ind w:firstLine="420" w:firstLineChars="200"/>
        <w:rPr>
          <w:rFonts w:hint="eastAsia" w:ascii="宋体" w:hAnsi="宋体"/>
          <w:szCs w:val="21"/>
          <w:highlight w:val="none"/>
        </w:rPr>
      </w:pPr>
      <w:r>
        <w:rPr>
          <w:rFonts w:hint="eastAsia" w:ascii="宋体" w:hAnsi="宋体"/>
          <w:szCs w:val="21"/>
          <w:highlight w:val="none"/>
        </w:rPr>
        <w:t>发包人提供资金来源证明的期限要求：</w:t>
      </w:r>
      <w:bookmarkStart w:id="91" w:name="EB946c4982f9dd491792cdab17ceb70bb7"/>
      <w:r>
        <w:rPr>
          <w:rFonts w:hint="eastAsia" w:ascii="宋体" w:hAnsi="宋体"/>
          <w:color w:val="0000FF"/>
          <w:szCs w:val="21"/>
          <w:highlight w:val="none"/>
        </w:rPr>
        <w:t>/</w:t>
      </w:r>
      <w:bookmarkEnd w:id="91"/>
      <w:r>
        <w:rPr>
          <w:rFonts w:hint="eastAsia" w:ascii="宋体" w:hAnsi="宋体"/>
          <w:szCs w:val="21"/>
          <w:highlight w:val="none"/>
        </w:rPr>
        <w:t>。</w:t>
      </w:r>
    </w:p>
    <w:p w14:paraId="024AF214">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发包人是否提供支付担保：</w:t>
      </w:r>
      <w:r>
        <w:rPr>
          <w:rFonts w:hint="eastAsia" w:ascii="宋体" w:hAnsi="宋体"/>
          <w:color w:val="0000FF"/>
          <w:szCs w:val="21"/>
          <w:highlight w:val="none"/>
          <w:u w:val="single"/>
          <w:lang w:eastAsia="zh-CN"/>
        </w:rPr>
        <w:t>/</w:t>
      </w:r>
      <w:r>
        <w:rPr>
          <w:rFonts w:hint="eastAsia" w:ascii="宋体" w:hAnsi="宋体"/>
          <w:color w:val="0000FF"/>
          <w:szCs w:val="21"/>
          <w:highlight w:val="none"/>
          <w:u w:val="single"/>
        </w:rPr>
        <w:t xml:space="preserve"> </w:t>
      </w:r>
    </w:p>
    <w:p w14:paraId="380AD503">
      <w:pPr>
        <w:spacing w:line="400" w:lineRule="exact"/>
        <w:ind w:firstLine="420" w:firstLineChars="200"/>
        <w:outlineLvl w:val="0"/>
        <w:rPr>
          <w:rFonts w:ascii="宋体" w:hAnsi="宋体"/>
          <w:color w:val="0000FF"/>
          <w:szCs w:val="21"/>
          <w:highlight w:val="none"/>
          <w:u w:val="single"/>
        </w:rPr>
      </w:pPr>
      <w:r>
        <w:rPr>
          <w:rFonts w:hint="eastAsia" w:ascii="宋体" w:hAnsi="宋体"/>
          <w:szCs w:val="21"/>
          <w:highlight w:val="none"/>
        </w:rPr>
        <w:t>发包人提供支付担保的形式：</w:t>
      </w:r>
      <w:r>
        <w:rPr>
          <w:rFonts w:hint="eastAsia" w:ascii="宋体" w:hAnsi="宋体"/>
          <w:color w:val="0000FF"/>
          <w:szCs w:val="21"/>
          <w:highlight w:val="none"/>
          <w:u w:val="single"/>
          <w:lang w:eastAsia="zh-CN"/>
        </w:rPr>
        <w:t>/</w:t>
      </w:r>
      <w:r>
        <w:rPr>
          <w:rFonts w:hint="eastAsia" w:ascii="宋体" w:hAnsi="宋体"/>
          <w:color w:val="0000FF"/>
          <w:szCs w:val="21"/>
          <w:highlight w:val="none"/>
          <w:u w:val="single"/>
        </w:rPr>
        <w:t xml:space="preserve"> </w:t>
      </w:r>
    </w:p>
    <w:p w14:paraId="64A61688">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3. 承包人</w:t>
      </w:r>
    </w:p>
    <w:p w14:paraId="68158B1C">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3.1 承包人的一般义务</w:t>
      </w:r>
    </w:p>
    <w:p w14:paraId="15021B39">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（9）</w:t>
      </w:r>
      <w:r>
        <w:rPr>
          <w:rFonts w:hint="eastAsia" w:ascii="宋体" w:hAnsi="宋体"/>
          <w:szCs w:val="21"/>
          <w:highlight w:val="none"/>
        </w:rPr>
        <w:t>承包人提交的竣工资料的内容：</w:t>
      </w:r>
      <w:bookmarkStart w:id="92" w:name="EB3d62e883eeb349669be8ed8423fa8df5"/>
      <w:r>
        <w:rPr>
          <w:rFonts w:hint="eastAsia" w:ascii="宋体" w:hAnsi="宋体"/>
          <w:color w:val="0000FF"/>
          <w:szCs w:val="21"/>
          <w:highlight w:val="none"/>
          <w:u w:val="single"/>
        </w:rPr>
        <w:t>提交符合城建档案馆和质检监督部门要求的竣工资料，并提交完整的结算资料</w:t>
      </w:r>
      <w:bookmarkEnd w:id="92"/>
      <w:r>
        <w:rPr>
          <w:rFonts w:hint="eastAsia" w:ascii="宋体" w:hAnsi="宋体"/>
          <w:szCs w:val="21"/>
          <w:highlight w:val="none"/>
          <w:u w:val="single"/>
        </w:rPr>
        <w:t>。</w:t>
      </w:r>
    </w:p>
    <w:p w14:paraId="118F7978">
      <w:pPr>
        <w:spacing w:line="400" w:lineRule="exact"/>
        <w:ind w:firstLine="420" w:firstLineChars="200"/>
        <w:rPr>
          <w:rFonts w:hint="eastAsia" w:ascii="宋体" w:hAnsi="宋体"/>
          <w:szCs w:val="21"/>
          <w:highlight w:val="none"/>
        </w:rPr>
      </w:pPr>
      <w:r>
        <w:rPr>
          <w:rFonts w:hint="eastAsia" w:ascii="宋体" w:hAnsi="宋体"/>
          <w:szCs w:val="21"/>
          <w:highlight w:val="none"/>
        </w:rPr>
        <w:t>承包人需要提交的竣工资料套数：</w:t>
      </w:r>
      <w:bookmarkStart w:id="93" w:name="EB947caadbef344206bd0729bfa2426487"/>
      <w:r>
        <w:rPr>
          <w:rFonts w:hint="eastAsia" w:ascii="宋体" w:hAnsi="宋体"/>
          <w:color w:val="0000FF"/>
          <w:szCs w:val="21"/>
          <w:highlight w:val="none"/>
          <w:u w:val="single"/>
        </w:rPr>
        <w:t>一式肆份</w:t>
      </w:r>
      <w:bookmarkEnd w:id="93"/>
      <w:r>
        <w:rPr>
          <w:rFonts w:hint="eastAsia" w:ascii="宋体" w:hAnsi="宋体"/>
          <w:szCs w:val="21"/>
          <w:highlight w:val="none"/>
        </w:rPr>
        <w:t>。</w:t>
      </w:r>
    </w:p>
    <w:p w14:paraId="35052D55">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承包人提交的竣工资料的费用承担：</w:t>
      </w:r>
      <w:bookmarkStart w:id="94" w:name="EBba8d18038ff6425e887bc73b505dd575"/>
      <w:r>
        <w:rPr>
          <w:rFonts w:hint="eastAsia" w:ascii="宋体" w:hAnsi="宋体"/>
          <w:color w:val="0000FF"/>
          <w:szCs w:val="21"/>
          <w:highlight w:val="none"/>
          <w:u w:val="single"/>
        </w:rPr>
        <w:t>由承包人自行承担</w:t>
      </w:r>
      <w:bookmarkEnd w:id="94"/>
      <w:r>
        <w:rPr>
          <w:rFonts w:hint="eastAsia" w:ascii="宋体" w:hAnsi="宋体"/>
          <w:szCs w:val="21"/>
          <w:highlight w:val="none"/>
        </w:rPr>
        <w:t>。</w:t>
      </w:r>
    </w:p>
    <w:p w14:paraId="7B83F8FE">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承包人提交的竣工资料移交时间：</w:t>
      </w:r>
      <w:bookmarkStart w:id="95" w:name="EBec75fa71df054961a32d3781c90a6450"/>
      <w:r>
        <w:rPr>
          <w:rFonts w:hint="eastAsia" w:ascii="宋体" w:hAnsi="宋体"/>
          <w:color w:val="0000FF"/>
          <w:szCs w:val="21"/>
          <w:highlight w:val="none"/>
          <w:u w:val="single"/>
        </w:rPr>
        <w:t>竣工验收合格后 30 日内</w:t>
      </w:r>
      <w:bookmarkEnd w:id="95"/>
      <w:r>
        <w:rPr>
          <w:rFonts w:hint="eastAsia" w:ascii="宋体" w:hAnsi="宋体"/>
          <w:szCs w:val="21"/>
          <w:highlight w:val="none"/>
        </w:rPr>
        <w:t>。</w:t>
      </w:r>
    </w:p>
    <w:p w14:paraId="051DBBCE">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承包人提交的竣工资料形式要求：</w:t>
      </w:r>
      <w:bookmarkStart w:id="96" w:name="EB2cd1c646dbc84d34bd54daeb06354d36"/>
      <w:r>
        <w:rPr>
          <w:rFonts w:hint="eastAsia" w:ascii="宋体" w:hAnsi="宋体"/>
          <w:color w:val="0000FF"/>
          <w:szCs w:val="21"/>
          <w:highlight w:val="none"/>
          <w:u w:val="single"/>
        </w:rPr>
        <w:t>纸质和电子文件</w:t>
      </w:r>
      <w:bookmarkEnd w:id="96"/>
      <w:r>
        <w:rPr>
          <w:rFonts w:hint="eastAsia" w:ascii="宋体" w:hAnsi="宋体"/>
          <w:szCs w:val="21"/>
          <w:highlight w:val="none"/>
        </w:rPr>
        <w:t>。</w:t>
      </w:r>
    </w:p>
    <w:p w14:paraId="6141279A">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（10）承包人应履行的其他义务：</w:t>
      </w:r>
    </w:p>
    <w:p w14:paraId="0659595A">
      <w:pPr>
        <w:spacing w:line="400" w:lineRule="exact"/>
        <w:ind w:firstLine="420" w:firstLineChars="200"/>
        <w:rPr>
          <w:rFonts w:hint="eastAsia" w:ascii="宋体" w:hAnsi="宋体"/>
          <w:color w:val="0000FF"/>
          <w:szCs w:val="21"/>
          <w:highlight w:val="none"/>
          <w:u w:val="single"/>
        </w:rPr>
      </w:pPr>
      <w:bookmarkStart w:id="97" w:name="EB6963d70916a642719b5dc4904ef2d080"/>
      <w:r>
        <w:rPr>
          <w:rFonts w:hint="eastAsia" w:ascii="宋体" w:hAnsi="宋体"/>
          <w:color w:val="0000FF"/>
          <w:szCs w:val="21"/>
          <w:highlight w:val="none"/>
          <w:u w:val="single"/>
        </w:rPr>
        <w:t>①高（中）考、节假日、市内重大活动期间以及发包人需要的时间段内，可能对施工作出某些限制和配合要求，承包人应予服从，并按照要求作出必要的配合，这可能降低承包人的工效，发包人不向承包人增加费用支付，工期也不顺延。</w:t>
      </w:r>
    </w:p>
    <w:p w14:paraId="3A5391CA">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②承包人要加强工程施工车辆的管理，施工车辆不得无故堵塞道路交通，不得沿途抛洒弃土，保持路面清洁，车辆出入场内场外道路，均应设专人进行路面保洁；渣土车辆在出入市政道路前必须进行冲洗，避免带泥作业和沿路撒泼滴漏等。承包人负责与交警部门联系解决在交通线路上布设限速、禁停等标志、标牌，并根据交通主管部门要求，安排人员在主要路口疏解汽车、行人交通，其相应手续及费用由承包人负责。</w:t>
      </w:r>
    </w:p>
    <w:p w14:paraId="772A02B1">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③施工场地周围地下管线和邻近建筑物、构筑物的保护：施工场地周围地下管线和邻近建筑物、构筑物等，承包人不得破坏，否则必须无条件及时修复，并承担由此发生的费用，必须安全文明施工。承包人进场后应积极调查和测量地下管线和设施，并向发包人报告，需要迁移的应协助相关单位迁移。承包人按发包人要求组织实施，保护或迁移的费用由发包人承担，承包人承担自己原因造成的损失。</w:t>
      </w:r>
    </w:p>
    <w:p w14:paraId="75B73850">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④无安全事故，由于承包人在施工过程中造成的安全事故由承包人承担责任。</w:t>
      </w:r>
    </w:p>
    <w:p w14:paraId="0D2C8D39">
      <w:pPr>
        <w:spacing w:line="400" w:lineRule="exact"/>
        <w:ind w:firstLine="420" w:firstLineChars="200"/>
        <w:rPr>
          <w:rFonts w:hint="eastAsia" w:ascii="宋体" w:hAnsi="宋体"/>
          <w:szCs w:val="21"/>
          <w:highlight w:val="none"/>
          <w:u w:val="single"/>
        </w:rPr>
      </w:pPr>
      <w:r>
        <w:rPr>
          <w:rFonts w:hint="eastAsia" w:ascii="宋体" w:hAnsi="宋体"/>
          <w:color w:val="0000FF"/>
          <w:szCs w:val="21"/>
          <w:highlight w:val="none"/>
          <w:u w:val="single"/>
        </w:rPr>
        <w:t>⑤承包人应负责从完工到竣工验收期间对该道路每天的清扫、保洁。该费用已包含在合同价内，不单独列项计取</w:t>
      </w:r>
      <w:bookmarkEnd w:id="97"/>
      <w:r>
        <w:rPr>
          <w:rFonts w:hint="eastAsia" w:ascii="宋体" w:hAnsi="宋体"/>
          <w:szCs w:val="21"/>
          <w:highlight w:val="none"/>
          <w:u w:val="single"/>
        </w:rPr>
        <w:t>。</w:t>
      </w:r>
    </w:p>
    <w:p w14:paraId="6A2EADA5">
      <w:pPr>
        <w:spacing w:line="400" w:lineRule="exact"/>
        <w:ind w:firstLine="420" w:firstLineChars="200"/>
        <w:rPr>
          <w:rFonts w:hint="eastAsia" w:ascii="宋体" w:hAnsi="宋体"/>
          <w:szCs w:val="21"/>
          <w:highlight w:val="none"/>
        </w:rPr>
      </w:pPr>
      <w:r>
        <w:rPr>
          <w:rFonts w:hint="eastAsia" w:ascii="宋体" w:hAnsi="宋体"/>
          <w:szCs w:val="21"/>
          <w:highlight w:val="none"/>
        </w:rPr>
        <w:t>3.2 项目经理</w:t>
      </w:r>
    </w:p>
    <w:p w14:paraId="348F27CD">
      <w:pPr>
        <w:spacing w:line="400" w:lineRule="exact"/>
        <w:ind w:firstLine="420" w:firstLineChars="200"/>
        <w:rPr>
          <w:rFonts w:hint="eastAsia" w:ascii="宋体" w:hAnsi="宋体"/>
          <w:szCs w:val="21"/>
          <w:highlight w:val="none"/>
          <w:u w:val="single"/>
        </w:rPr>
      </w:pPr>
      <w:r>
        <w:rPr>
          <w:rFonts w:hint="eastAsia" w:ascii="宋体" w:hAnsi="宋体"/>
          <w:kern w:val="0"/>
          <w:szCs w:val="21"/>
          <w:highlight w:val="none"/>
        </w:rPr>
        <w:t xml:space="preserve">3.2.1 </w:t>
      </w:r>
      <w:r>
        <w:rPr>
          <w:rFonts w:hint="eastAsia" w:ascii="宋体" w:hAnsi="宋体"/>
          <w:szCs w:val="21"/>
          <w:highlight w:val="none"/>
        </w:rPr>
        <w:t>项目经理：</w:t>
      </w:r>
    </w:p>
    <w:p w14:paraId="0EDC8AA6">
      <w:pPr>
        <w:spacing w:line="400" w:lineRule="exact"/>
        <w:ind w:firstLine="420" w:firstLineChars="200"/>
        <w:rPr>
          <w:rFonts w:hint="eastAsia" w:ascii="宋体" w:hAnsi="宋体"/>
          <w:szCs w:val="21"/>
          <w:highlight w:val="none"/>
        </w:rPr>
      </w:pPr>
      <w:r>
        <w:rPr>
          <w:rFonts w:hint="eastAsia" w:ascii="宋体" w:hAnsi="宋体"/>
          <w:szCs w:val="21"/>
          <w:highlight w:val="none"/>
        </w:rPr>
        <w:t>姓    名：</w:t>
      </w:r>
      <w:bookmarkStart w:id="98" w:name="EBe260260c42e546aaabbf7f79e1cb84ff"/>
      <w:bookmarkEnd w:id="98"/>
      <w:r>
        <w:rPr>
          <w:rFonts w:ascii="宋体" w:hAnsi="宋体"/>
          <w:color w:val="FF0000"/>
          <w:szCs w:val="21"/>
          <w:highlight w:val="none"/>
          <w:u w:val="single"/>
        </w:rPr>
        <w:t xml:space="preserve">  </w:t>
      </w:r>
      <w:r>
        <w:rPr>
          <w:rFonts w:hint="eastAsia" w:ascii="宋体" w:hAnsi="宋体"/>
          <w:color w:val="FF0000"/>
          <w:szCs w:val="21"/>
          <w:highlight w:val="none"/>
          <w:u w:val="single"/>
        </w:rPr>
        <w:t>*</w:t>
      </w:r>
      <w:r>
        <w:rPr>
          <w:rFonts w:ascii="宋体" w:hAnsi="宋体"/>
          <w:color w:val="FF0000"/>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71E620AB">
      <w:pPr>
        <w:spacing w:line="400" w:lineRule="exact"/>
        <w:ind w:firstLine="420" w:firstLineChars="200"/>
        <w:rPr>
          <w:rFonts w:hint="eastAsia" w:ascii="宋体" w:hAnsi="宋体"/>
          <w:szCs w:val="21"/>
          <w:highlight w:val="none"/>
        </w:rPr>
      </w:pPr>
      <w:r>
        <w:rPr>
          <w:rFonts w:hint="eastAsia" w:ascii="宋体" w:hAnsi="宋体"/>
          <w:szCs w:val="21"/>
          <w:highlight w:val="none"/>
        </w:rPr>
        <w:t>身份证号：</w:t>
      </w:r>
      <w:bookmarkStart w:id="99" w:name="EB6accad838eeb429081f586b8e65f46bf"/>
      <w:bookmarkEnd w:id="99"/>
      <w:r>
        <w:rPr>
          <w:rFonts w:ascii="宋体" w:hAnsi="宋体"/>
          <w:szCs w:val="21"/>
          <w:highlight w:val="none"/>
          <w:u w:val="single"/>
        </w:rPr>
        <w:t xml:space="preserve"> </w:t>
      </w:r>
      <w:r>
        <w:rPr>
          <w:rFonts w:hint="eastAsia" w:ascii="宋体" w:hAnsi="宋体"/>
          <w:color w:val="FF0000"/>
          <w:szCs w:val="21"/>
          <w:highlight w:val="none"/>
          <w:u w:val="single"/>
        </w:rPr>
        <w:t>*</w:t>
      </w:r>
      <w:r>
        <w:rPr>
          <w:rFonts w:ascii="宋体" w:hAnsi="宋体"/>
          <w:color w:val="FF0000"/>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753F571A">
      <w:pPr>
        <w:spacing w:line="400" w:lineRule="exact"/>
        <w:ind w:firstLine="420" w:firstLineChars="200"/>
        <w:rPr>
          <w:rFonts w:hint="eastAsia" w:ascii="宋体" w:hAnsi="宋体"/>
          <w:szCs w:val="21"/>
          <w:highlight w:val="none"/>
        </w:rPr>
      </w:pPr>
      <w:r>
        <w:rPr>
          <w:rFonts w:hint="eastAsia" w:ascii="宋体" w:hAnsi="宋体"/>
          <w:szCs w:val="21"/>
          <w:highlight w:val="none"/>
        </w:rPr>
        <w:t>建造师执业资格等级：</w:t>
      </w:r>
      <w:bookmarkStart w:id="100" w:name="EBe01c77fdb1e9414a85ab49573504d411"/>
      <w:bookmarkEnd w:id="100"/>
      <w:r>
        <w:rPr>
          <w:rFonts w:ascii="宋体" w:hAnsi="宋体"/>
          <w:szCs w:val="21"/>
          <w:highlight w:val="none"/>
          <w:u w:val="single"/>
        </w:rPr>
        <w:t xml:space="preserve"> </w:t>
      </w:r>
      <w:r>
        <w:rPr>
          <w:rFonts w:hint="eastAsia" w:ascii="宋体" w:hAnsi="宋体"/>
          <w:color w:val="FF0000"/>
          <w:szCs w:val="21"/>
          <w:highlight w:val="none"/>
          <w:u w:val="single"/>
        </w:rPr>
        <w:t>*</w:t>
      </w:r>
      <w:r>
        <w:rPr>
          <w:rFonts w:hint="eastAsia" w:ascii="宋体" w:hAnsi="宋体"/>
          <w:szCs w:val="21"/>
          <w:highlight w:val="none"/>
        </w:rPr>
        <w:t>；</w:t>
      </w:r>
    </w:p>
    <w:p w14:paraId="7763C378">
      <w:pPr>
        <w:spacing w:line="400" w:lineRule="exact"/>
        <w:ind w:firstLine="420" w:firstLineChars="200"/>
        <w:rPr>
          <w:rFonts w:hint="eastAsia" w:ascii="宋体" w:hAnsi="宋体"/>
          <w:szCs w:val="21"/>
          <w:highlight w:val="none"/>
        </w:rPr>
      </w:pPr>
      <w:r>
        <w:rPr>
          <w:rFonts w:hint="eastAsia" w:ascii="宋体" w:hAnsi="宋体"/>
          <w:szCs w:val="21"/>
          <w:highlight w:val="none"/>
        </w:rPr>
        <w:t>建造师注册证书号：</w:t>
      </w:r>
      <w:bookmarkStart w:id="101" w:name="EB60042121eb894e0d871e9df7cdf898ad"/>
      <w:bookmarkEnd w:id="101"/>
      <w:r>
        <w:rPr>
          <w:rFonts w:ascii="宋体" w:hAnsi="宋体"/>
          <w:szCs w:val="21"/>
          <w:highlight w:val="none"/>
          <w:u w:val="single"/>
        </w:rPr>
        <w:t xml:space="preserve">  </w:t>
      </w:r>
      <w:r>
        <w:rPr>
          <w:rFonts w:ascii="宋体" w:hAnsi="宋体"/>
          <w:color w:val="FF0000"/>
          <w:szCs w:val="21"/>
          <w:highlight w:val="none"/>
          <w:u w:val="single"/>
        </w:rPr>
        <w:t xml:space="preserve">  </w:t>
      </w:r>
      <w:r>
        <w:rPr>
          <w:rFonts w:hint="eastAsia" w:ascii="宋体" w:hAnsi="宋体"/>
          <w:color w:val="FF0000"/>
          <w:szCs w:val="21"/>
          <w:highlight w:val="none"/>
          <w:u w:val="single"/>
        </w:rPr>
        <w:t>*</w:t>
      </w:r>
      <w:r>
        <w:rPr>
          <w:rFonts w:ascii="宋体" w:hAnsi="宋体"/>
          <w:color w:val="FF0000"/>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6CF23FE3">
      <w:pPr>
        <w:spacing w:line="400" w:lineRule="exact"/>
        <w:ind w:firstLine="420" w:firstLineChars="200"/>
        <w:rPr>
          <w:rFonts w:hint="eastAsia" w:ascii="宋体" w:hAnsi="宋体"/>
          <w:szCs w:val="21"/>
          <w:highlight w:val="none"/>
        </w:rPr>
      </w:pPr>
      <w:r>
        <w:rPr>
          <w:rFonts w:hint="eastAsia" w:ascii="宋体" w:hAnsi="宋体"/>
          <w:szCs w:val="21"/>
          <w:highlight w:val="none"/>
        </w:rPr>
        <w:t>建造师执业印章号：</w:t>
      </w:r>
      <w:bookmarkStart w:id="102" w:name="EB719d6ab6b38c4bf89e4326614a7d801d"/>
      <w:bookmarkEnd w:id="102"/>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79FE5EEF">
      <w:pPr>
        <w:spacing w:line="400" w:lineRule="exact"/>
        <w:ind w:firstLine="420" w:firstLineChars="200"/>
        <w:rPr>
          <w:rFonts w:hint="eastAsia" w:ascii="宋体" w:hAnsi="宋体"/>
          <w:szCs w:val="21"/>
          <w:highlight w:val="none"/>
        </w:rPr>
      </w:pPr>
      <w:r>
        <w:rPr>
          <w:rFonts w:hint="eastAsia" w:ascii="宋体" w:hAnsi="宋体"/>
          <w:szCs w:val="21"/>
          <w:highlight w:val="none"/>
        </w:rPr>
        <w:t>安全生产考核合格证书号：</w:t>
      </w:r>
      <w:bookmarkStart w:id="103" w:name="EBa9f1f2b1055949acbc0a35edec6c71f7"/>
      <w:bookmarkEnd w:id="103"/>
      <w:r>
        <w:rPr>
          <w:rFonts w:ascii="宋体" w:hAnsi="宋体"/>
          <w:szCs w:val="21"/>
          <w:highlight w:val="none"/>
          <w:u w:val="single"/>
        </w:rPr>
        <w:t xml:space="preserve"> </w:t>
      </w:r>
      <w:r>
        <w:rPr>
          <w:rFonts w:hint="eastAsia" w:ascii="宋体" w:hAnsi="宋体"/>
          <w:color w:val="FF0000"/>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60041BE0">
      <w:pPr>
        <w:spacing w:line="400" w:lineRule="exact"/>
        <w:ind w:firstLine="420" w:firstLineChars="200"/>
        <w:rPr>
          <w:rFonts w:hint="eastAsia" w:ascii="宋体" w:hAnsi="宋体"/>
          <w:szCs w:val="21"/>
          <w:highlight w:val="none"/>
        </w:rPr>
      </w:pPr>
      <w:r>
        <w:rPr>
          <w:rFonts w:hint="eastAsia" w:ascii="宋体" w:hAnsi="宋体"/>
          <w:szCs w:val="21"/>
          <w:highlight w:val="none"/>
        </w:rPr>
        <w:t>联系电话：</w:t>
      </w:r>
      <w:bookmarkStart w:id="104" w:name="EB8dcc4b91ef2e4d84b497f4ce885d60b3"/>
      <w:bookmarkEnd w:id="104"/>
      <w:r>
        <w:rPr>
          <w:rFonts w:ascii="宋体" w:hAnsi="宋体"/>
          <w:color w:val="FF0000"/>
          <w:szCs w:val="21"/>
          <w:highlight w:val="none"/>
          <w:u w:val="single"/>
        </w:rPr>
        <w:t xml:space="preserve"> </w:t>
      </w:r>
      <w:r>
        <w:rPr>
          <w:rFonts w:hint="eastAsia" w:ascii="宋体" w:hAnsi="宋体"/>
          <w:color w:val="FF0000"/>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0D99D3F7">
      <w:pPr>
        <w:spacing w:line="400" w:lineRule="exact"/>
        <w:ind w:firstLine="420" w:firstLineChars="200"/>
        <w:rPr>
          <w:rFonts w:hint="eastAsia" w:ascii="宋体" w:hAnsi="宋体"/>
          <w:szCs w:val="21"/>
          <w:highlight w:val="none"/>
        </w:rPr>
      </w:pPr>
      <w:r>
        <w:rPr>
          <w:rFonts w:hint="eastAsia" w:ascii="宋体" w:hAnsi="宋体"/>
          <w:szCs w:val="21"/>
          <w:highlight w:val="none"/>
        </w:rPr>
        <w:t>电子信箱：</w:t>
      </w:r>
      <w:bookmarkStart w:id="105" w:name="EB73b0614be8f0476b892ad410951f5bdc"/>
      <w:bookmarkEnd w:id="105"/>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0F7495CF">
      <w:pPr>
        <w:spacing w:line="400" w:lineRule="exact"/>
        <w:ind w:firstLine="420" w:firstLineChars="200"/>
        <w:rPr>
          <w:rFonts w:hint="eastAsia" w:ascii="宋体" w:hAnsi="宋体"/>
          <w:szCs w:val="21"/>
          <w:highlight w:val="none"/>
        </w:rPr>
      </w:pPr>
      <w:r>
        <w:rPr>
          <w:rFonts w:hint="eastAsia" w:ascii="宋体" w:hAnsi="宋体"/>
          <w:szCs w:val="21"/>
          <w:highlight w:val="none"/>
        </w:rPr>
        <w:t>通信地址：</w:t>
      </w:r>
      <w:bookmarkStart w:id="106" w:name="EB5b61bd52779742cd88dab2a72aa1b740"/>
      <w:bookmarkEnd w:id="106"/>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233501D6">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承包人对项目经理的授权范围如下：</w:t>
      </w:r>
      <w:bookmarkStart w:id="107" w:name="EBf32c95bc7b5e46d09d2fade021a72b95"/>
      <w:r>
        <w:rPr>
          <w:rFonts w:hint="eastAsia" w:ascii="宋体" w:hAnsi="宋体"/>
          <w:color w:val="0000FF"/>
          <w:szCs w:val="21"/>
          <w:highlight w:val="none"/>
          <w:u w:val="single"/>
        </w:rPr>
        <w:t>代表承包人行使合同约定的权利和义务，履行合同约定的职责</w:t>
      </w:r>
      <w:bookmarkEnd w:id="107"/>
      <w:r>
        <w:rPr>
          <w:rFonts w:hint="eastAsia" w:ascii="宋体" w:hAnsi="宋体"/>
          <w:szCs w:val="21"/>
          <w:highlight w:val="none"/>
          <w:u w:val="single"/>
        </w:rPr>
        <w:t>。</w:t>
      </w:r>
    </w:p>
    <w:p w14:paraId="17303B89">
      <w:pPr>
        <w:spacing w:line="400" w:lineRule="exact"/>
        <w:ind w:firstLine="420" w:firstLineChars="200"/>
        <w:rPr>
          <w:rFonts w:ascii="宋体" w:hAnsi="宋体"/>
          <w:color w:val="0000FF"/>
          <w:szCs w:val="21"/>
          <w:highlight w:val="none"/>
          <w:u w:val="single"/>
        </w:rPr>
      </w:pPr>
      <w:r>
        <w:rPr>
          <w:rFonts w:hint="eastAsia" w:ascii="宋体" w:hAnsi="宋体"/>
          <w:kern w:val="0"/>
          <w:szCs w:val="21"/>
          <w:highlight w:val="none"/>
        </w:rPr>
        <w:t>关于项目经理每月在施工现场的时间要求：</w:t>
      </w:r>
      <w:r>
        <w:rPr>
          <w:rFonts w:hint="eastAsia" w:ascii="宋体" w:hAnsi="宋体"/>
          <w:color w:val="0000FF"/>
          <w:szCs w:val="21"/>
          <w:highlight w:val="none"/>
          <w:u w:val="single"/>
        </w:rPr>
        <w:t>项目负责人每周到岗天数不少于5日，每日工作时间不低于6小时，并24小时保持通讯畅通；同时必须按规定参加现场的工地例会、专题会议、各类检查，关键部位和工序施工时必须到岗。</w:t>
      </w:r>
    </w:p>
    <w:p w14:paraId="3D2DCDA1">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承包人未提交劳动合同，以及没有为项目经理缴纳社会保险证明的违约责任：</w:t>
      </w:r>
      <w:bookmarkStart w:id="108" w:name="EBbbaf409a8e074f5e9cd1483047718ce6"/>
      <w:r>
        <w:rPr>
          <w:rFonts w:hint="eastAsia" w:ascii="宋体" w:hAnsi="宋体"/>
          <w:color w:val="0000FF"/>
          <w:szCs w:val="21"/>
          <w:highlight w:val="none"/>
          <w:u w:val="single"/>
        </w:rPr>
        <w:t>由承包人承担</w:t>
      </w:r>
      <w:bookmarkEnd w:id="108"/>
      <w:r>
        <w:rPr>
          <w:rFonts w:hint="eastAsia" w:ascii="宋体" w:hAnsi="宋体"/>
          <w:szCs w:val="21"/>
          <w:highlight w:val="none"/>
          <w:u w:val="single"/>
        </w:rPr>
        <w:t>。</w:t>
      </w:r>
    </w:p>
    <w:p w14:paraId="6212368B">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项目经理未经批准，擅自离开施工现场的违约责任：</w:t>
      </w:r>
    </w:p>
    <w:p w14:paraId="5D6BC498">
      <w:pPr>
        <w:spacing w:line="40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由发包人与监理人对建造师进行考勤，如低于上述规定的天数和工作时间，作违约处理，承包人向发包人支付违约金5000元/天；规定参加工程例会必须准时到场，关键部位和工序施工时必须到岗，建造师不到场处罚</w:t>
      </w:r>
      <w:r>
        <w:rPr>
          <w:rFonts w:ascii="宋体" w:hAnsi="宋体"/>
          <w:color w:val="0000FF"/>
          <w:szCs w:val="21"/>
          <w:highlight w:val="none"/>
          <w:u w:val="single"/>
        </w:rPr>
        <w:t>10</w:t>
      </w:r>
      <w:r>
        <w:rPr>
          <w:rFonts w:hint="eastAsia" w:ascii="宋体" w:hAnsi="宋体"/>
          <w:color w:val="0000FF"/>
          <w:szCs w:val="21"/>
          <w:highlight w:val="none"/>
          <w:u w:val="single"/>
        </w:rPr>
        <w:t>00元/次，迟到</w:t>
      </w:r>
      <w:r>
        <w:rPr>
          <w:rFonts w:ascii="宋体" w:hAnsi="宋体"/>
          <w:color w:val="0000FF"/>
          <w:szCs w:val="21"/>
          <w:highlight w:val="none"/>
          <w:u w:val="single"/>
        </w:rPr>
        <w:t>2</w:t>
      </w:r>
      <w:r>
        <w:rPr>
          <w:rFonts w:hint="eastAsia" w:ascii="宋体" w:hAnsi="宋体"/>
          <w:color w:val="0000FF"/>
          <w:szCs w:val="21"/>
          <w:highlight w:val="none"/>
          <w:u w:val="single"/>
        </w:rPr>
        <w:t>00元/次，有事必须出具书面请假条报监理人认可；以上情况不得连续超过两次，否则视为严重违约，发包人有权解除合同，将承包人清退出场，解除合同的同时不免除承包人应当承担的上述违约责任。3 天以内（含 3 天）报监理人批准，报发包人核备，同时应委派代表代行其职，3天以上报监理人转报发包人批准。项目经理在工地由监理人对其考勤，对于月在工天数少于 22 天的，每少一天，处违约金 2000 元/（人*天）。承包人须配备具有远程查看的人脸考勤设施，考勤结果经总监签字后装订成册。</w:t>
      </w:r>
    </w:p>
    <w:p w14:paraId="5D73C517">
      <w:pPr>
        <w:spacing w:line="400" w:lineRule="exact"/>
        <w:ind w:firstLine="420" w:firstLineChars="200"/>
        <w:rPr>
          <w:rFonts w:hint="eastAsia" w:ascii="宋体" w:hAnsi="宋体"/>
          <w:szCs w:val="21"/>
          <w:highlight w:val="none"/>
        </w:rPr>
      </w:pPr>
      <w:r>
        <w:rPr>
          <w:rFonts w:hint="eastAsia" w:ascii="宋体" w:hAnsi="宋体"/>
          <w:szCs w:val="21"/>
          <w:highlight w:val="none"/>
        </w:rPr>
        <w:t>3.2.3 承包人擅自更换项目经理的违约责任：</w:t>
      </w:r>
    </w:p>
    <w:p w14:paraId="7A1A248E">
      <w:pPr>
        <w:spacing w:line="40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承包人项目经理等主要管理人员应在监理人签发进场通知后的 7 日内到职，本工程中标的建造师不得更换，如承包人擅自更换，则发包人有权解除合同，同时追回已支付的工程款项，并报常州国家高新技术产业开发区（新北区）住房和城乡建设局备案。如确有特殊原因需更换建造师，需承担违约金10万元并经发包人同意后报常州国家高新技术产业开发区（新北区）住房和城乡建设局备案(意外事故及突发重病除外)，且更换后的建造师资历条件不得低于原中标建造师。</w:t>
      </w:r>
    </w:p>
    <w:p w14:paraId="2B497C95">
      <w:pPr>
        <w:spacing w:line="400" w:lineRule="exact"/>
        <w:ind w:firstLine="420" w:firstLineChars="200"/>
        <w:rPr>
          <w:rFonts w:hint="eastAsia" w:ascii="宋体" w:hAnsi="宋体"/>
          <w:szCs w:val="21"/>
          <w:highlight w:val="none"/>
        </w:rPr>
      </w:pPr>
      <w:r>
        <w:rPr>
          <w:rFonts w:hint="eastAsia" w:ascii="宋体" w:hAnsi="宋体"/>
          <w:szCs w:val="21"/>
          <w:highlight w:val="none"/>
        </w:rPr>
        <w:t>3.2.4 承包人无正当理由拒绝更换项目经理的违约责任：</w:t>
      </w:r>
    </w:p>
    <w:p w14:paraId="2056A572">
      <w:pPr>
        <w:spacing w:line="400" w:lineRule="exact"/>
        <w:ind w:firstLine="420" w:firstLineChars="200"/>
        <w:rPr>
          <w:rFonts w:hint="eastAsia" w:ascii="宋体" w:hAnsi="宋体"/>
          <w:szCs w:val="21"/>
          <w:highlight w:val="none"/>
          <w:u w:val="single"/>
        </w:rPr>
      </w:pPr>
      <w:bookmarkStart w:id="109" w:name="EB9bb0a4458c2243218f907b788ff3584c"/>
      <w:r>
        <w:rPr>
          <w:rFonts w:hint="eastAsia" w:ascii="宋体" w:hAnsi="宋体"/>
          <w:color w:val="0000FF"/>
          <w:szCs w:val="21"/>
          <w:highlight w:val="none"/>
          <w:u w:val="single"/>
        </w:rPr>
        <w:t>发包人在确认本工程中标的项目负责人无法胜任或者不能积极配合监理人及发包人正常工作的，经发包人提出后，必须在 24 小时内调离本工程范围，否则向发包人支付 1000元/天违约金；同时承包人应在 3 天内用发包人批准的项目负责人代替上述调离的中标项目负责人</w:t>
      </w:r>
      <w:bookmarkEnd w:id="109"/>
      <w:r>
        <w:rPr>
          <w:rFonts w:hint="eastAsia" w:ascii="宋体" w:hAnsi="宋体"/>
          <w:szCs w:val="21"/>
          <w:highlight w:val="none"/>
          <w:u w:val="single"/>
        </w:rPr>
        <w:t>。</w:t>
      </w:r>
    </w:p>
    <w:p w14:paraId="08B4EEE7">
      <w:pPr>
        <w:spacing w:line="400" w:lineRule="exact"/>
        <w:ind w:firstLine="420" w:firstLineChars="200"/>
        <w:rPr>
          <w:rFonts w:hint="eastAsia" w:ascii="宋体" w:hAnsi="宋体"/>
          <w:szCs w:val="21"/>
          <w:highlight w:val="none"/>
        </w:rPr>
      </w:pPr>
      <w:r>
        <w:rPr>
          <w:rFonts w:hint="eastAsia" w:ascii="宋体" w:hAnsi="宋体"/>
          <w:szCs w:val="21"/>
          <w:highlight w:val="none"/>
        </w:rPr>
        <w:t>3.3 承包人人员</w:t>
      </w:r>
    </w:p>
    <w:p w14:paraId="04909EE1">
      <w:pPr>
        <w:spacing w:line="400" w:lineRule="exact"/>
        <w:ind w:firstLine="420" w:firstLineChars="200"/>
        <w:rPr>
          <w:rFonts w:hint="eastAsia" w:ascii="宋体" w:hAnsi="宋体"/>
          <w:szCs w:val="21"/>
          <w:highlight w:val="none"/>
        </w:rPr>
      </w:pPr>
      <w:r>
        <w:rPr>
          <w:rFonts w:hint="eastAsia" w:ascii="宋体" w:hAnsi="宋体"/>
          <w:szCs w:val="21"/>
          <w:highlight w:val="none"/>
        </w:rPr>
        <w:t>3.3.1 承包人提交项目管理机构及施工现场管理人员安排报告的期限：</w:t>
      </w:r>
      <w:bookmarkStart w:id="110" w:name="EB1a1410891d484643afb66fcdccfec38f"/>
      <w:r>
        <w:rPr>
          <w:rFonts w:hint="eastAsia" w:ascii="宋体" w:hAnsi="宋体"/>
          <w:color w:val="0000FF"/>
          <w:szCs w:val="21"/>
          <w:highlight w:val="none"/>
          <w:u w:val="single"/>
        </w:rPr>
        <w:t>开工前7天</w:t>
      </w:r>
      <w:bookmarkEnd w:id="110"/>
      <w:r>
        <w:rPr>
          <w:rFonts w:hint="eastAsia" w:ascii="宋体" w:hAnsi="宋体"/>
          <w:szCs w:val="21"/>
          <w:highlight w:val="none"/>
          <w:u w:val="single"/>
        </w:rPr>
        <w:t>。</w:t>
      </w:r>
    </w:p>
    <w:p w14:paraId="788A4586">
      <w:pPr>
        <w:spacing w:line="400" w:lineRule="exact"/>
        <w:ind w:firstLine="420" w:firstLineChars="200"/>
        <w:rPr>
          <w:rFonts w:hint="eastAsia" w:ascii="宋体" w:hAnsi="宋体"/>
          <w:szCs w:val="21"/>
          <w:highlight w:val="none"/>
        </w:rPr>
      </w:pPr>
      <w:r>
        <w:rPr>
          <w:rFonts w:hint="eastAsia" w:ascii="宋体" w:hAnsi="宋体"/>
          <w:szCs w:val="21"/>
          <w:highlight w:val="none"/>
        </w:rPr>
        <w:t>3.3.3 承包人无正当理由拒绝撤换主要施工管理人员的违约责任：</w:t>
      </w:r>
    </w:p>
    <w:p w14:paraId="110872AD">
      <w:pPr>
        <w:spacing w:line="400" w:lineRule="exact"/>
        <w:ind w:firstLine="420" w:firstLineChars="200"/>
        <w:rPr>
          <w:rFonts w:hint="eastAsia" w:ascii="宋体" w:hAnsi="宋体"/>
          <w:szCs w:val="21"/>
          <w:highlight w:val="none"/>
        </w:rPr>
      </w:pPr>
      <w:r>
        <w:rPr>
          <w:rFonts w:hint="eastAsia" w:ascii="宋体" w:hAnsi="宋体"/>
          <w:color w:val="0000FF"/>
          <w:szCs w:val="21"/>
          <w:highlight w:val="none"/>
          <w:u w:val="single"/>
        </w:rPr>
        <w:t>发包人有证据确认本工程投标书中的技术负责人、施工员、安全员和质量员无法胜任或者不能积极配合监理人及发包人正常工作的，经发包人提出后，必须在 24 小时内调离本工程范围，否则向发包人支付 1000元/人·天违约金；同时承包人应在 3 天内用发包人批准的主要施工管理人员代替上述调离的主要施工管理人员。</w:t>
      </w:r>
    </w:p>
    <w:p w14:paraId="0CFAC6E5">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3.3.4 承包人主要施工管理人员离开施工现场的批准要求：</w:t>
      </w:r>
      <w:bookmarkStart w:id="111" w:name="EB631d8000c0804486ac9c6837fb77c68e"/>
      <w:r>
        <w:rPr>
          <w:rFonts w:hint="eastAsia" w:ascii="宋体" w:hAnsi="宋体"/>
          <w:color w:val="0000FF"/>
          <w:szCs w:val="21"/>
          <w:highlight w:val="none"/>
          <w:u w:val="single"/>
        </w:rPr>
        <w:t>须征得发包人书面同意</w:t>
      </w:r>
      <w:bookmarkEnd w:id="111"/>
      <w:r>
        <w:rPr>
          <w:rFonts w:hint="eastAsia" w:ascii="宋体" w:hAnsi="宋体"/>
          <w:szCs w:val="21"/>
          <w:highlight w:val="none"/>
          <w:u w:val="single"/>
        </w:rPr>
        <w:t>。</w:t>
      </w:r>
    </w:p>
    <w:p w14:paraId="6B4669AA">
      <w:pPr>
        <w:spacing w:line="400" w:lineRule="exact"/>
        <w:ind w:firstLine="420" w:firstLineChars="200"/>
        <w:rPr>
          <w:rFonts w:hint="eastAsia" w:ascii="宋体" w:hAnsi="宋体"/>
          <w:szCs w:val="21"/>
          <w:highlight w:val="none"/>
        </w:rPr>
      </w:pPr>
      <w:r>
        <w:rPr>
          <w:rFonts w:hint="eastAsia" w:ascii="宋体" w:hAnsi="宋体"/>
          <w:szCs w:val="21"/>
          <w:highlight w:val="none"/>
        </w:rPr>
        <w:t>3.3.5承包人擅自更换主要施工管理人员的违约责任：</w:t>
      </w:r>
    </w:p>
    <w:p w14:paraId="19DB78DC">
      <w:pPr>
        <w:spacing w:line="40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发包人要求投标书中的施工员、安全员和质量员到位，中途若擅自更换，需承担违约金5万元/人并经发包人同意 (意外事故及突发重病除外) 。项目技术负责人不得更换，特殊情况下应提出书面申请并征得发包人同意后报常州国家高新技术产业开发区（新北区）住房和城乡建设局备案，并处违约金 5 万元/人次，且不得降低原有要求。(意外事故及突发重病除外)</w:t>
      </w:r>
    </w:p>
    <w:p w14:paraId="3BF59E64">
      <w:pPr>
        <w:spacing w:line="400" w:lineRule="exact"/>
        <w:ind w:firstLine="420" w:firstLineChars="200"/>
        <w:rPr>
          <w:rFonts w:hint="eastAsia" w:ascii="宋体" w:hAnsi="宋体"/>
          <w:szCs w:val="21"/>
          <w:highlight w:val="none"/>
        </w:rPr>
      </w:pPr>
      <w:r>
        <w:rPr>
          <w:rFonts w:hint="eastAsia" w:ascii="宋体" w:hAnsi="宋体"/>
          <w:szCs w:val="21"/>
          <w:highlight w:val="none"/>
        </w:rPr>
        <w:t>承包人主要施工管理人员擅自离开施工现场的违约责任：</w:t>
      </w:r>
    </w:p>
    <w:p w14:paraId="3819B615">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承包人投标书所报主要施工管理人员（安全员、施工员、质量员）每日确保到岗，由监理人对主要施工管理人员每日考勤，如达不到上述要求，作违约处理，承包人向发包人支付违约金</w:t>
      </w:r>
      <w:r>
        <w:rPr>
          <w:rFonts w:ascii="宋体" w:hAnsi="宋体"/>
          <w:color w:val="0000FF"/>
          <w:szCs w:val="21"/>
          <w:highlight w:val="none"/>
          <w:u w:val="single"/>
        </w:rPr>
        <w:t>1</w:t>
      </w:r>
      <w:r>
        <w:rPr>
          <w:rFonts w:hint="eastAsia" w:ascii="宋体" w:hAnsi="宋体"/>
          <w:color w:val="0000FF"/>
          <w:szCs w:val="21"/>
          <w:highlight w:val="none"/>
          <w:u w:val="single"/>
        </w:rPr>
        <w:t>000</w:t>
      </w:r>
    </w:p>
    <w:p w14:paraId="046322DF">
      <w:pPr>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元/人·天；规定参加工程例会必须准时到场，主要施工管理人员不到场处罚</w:t>
      </w:r>
      <w:r>
        <w:rPr>
          <w:rFonts w:ascii="宋体" w:hAnsi="宋体"/>
          <w:color w:val="0000FF"/>
          <w:szCs w:val="21"/>
          <w:highlight w:val="none"/>
          <w:u w:val="single"/>
        </w:rPr>
        <w:t>2</w:t>
      </w:r>
      <w:r>
        <w:rPr>
          <w:rFonts w:hint="eastAsia" w:ascii="宋体" w:hAnsi="宋体"/>
          <w:color w:val="0000FF"/>
          <w:szCs w:val="21"/>
          <w:highlight w:val="none"/>
          <w:u w:val="single"/>
        </w:rPr>
        <w:t>00元/次，迟到100元/次，有事必须出具书面请假条报监理人认可。当出现 8 次以上无故离开工地且不请假的则发包人有权终止该合同，并报建设行政主管部门备案，承包人并将承担违约责任：i、招标人将按诚信考核制度上报行政主管部门，ii、承担全部经济和法律的责任。</w:t>
      </w:r>
    </w:p>
    <w:p w14:paraId="4BDEEF66">
      <w:pPr>
        <w:spacing w:line="40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承包人主要施工管理人员离开施工现场的批准要求：须征得发包人书面同意。3天以内（含 3 天）报监理人批准，报发包人核备，同时应委派代表代行其职，3 天以上报监理人转报发包人批准。技术负责人、质检员、安全员、资料员在工由监理人对其考勤，对于月在工天数少于 22 天的，每少一天，处违约金 2000 元/（人*天）。上述人员的考勤由监理人指定专人负责，承包人须配备具有远程查看的人脸考勤设施，考勤结果经总监签字后装订成册。</w:t>
      </w:r>
    </w:p>
    <w:p w14:paraId="1D390C53">
      <w:pPr>
        <w:spacing w:line="400" w:lineRule="exact"/>
        <w:ind w:firstLine="420" w:firstLineChars="200"/>
        <w:rPr>
          <w:rFonts w:hint="eastAsia" w:ascii="宋体" w:hAnsi="宋体"/>
          <w:szCs w:val="21"/>
          <w:highlight w:val="none"/>
        </w:rPr>
      </w:pPr>
      <w:r>
        <w:rPr>
          <w:rFonts w:hint="eastAsia" w:ascii="宋体" w:hAnsi="宋体"/>
          <w:szCs w:val="21"/>
          <w:highlight w:val="none"/>
        </w:rPr>
        <w:t>3.5 分包</w:t>
      </w:r>
    </w:p>
    <w:p w14:paraId="33E7514E">
      <w:pPr>
        <w:spacing w:line="400" w:lineRule="exact"/>
        <w:ind w:firstLine="420" w:firstLineChars="200"/>
        <w:rPr>
          <w:rFonts w:hint="eastAsia" w:ascii="宋体" w:hAnsi="宋体"/>
          <w:szCs w:val="21"/>
          <w:highlight w:val="none"/>
        </w:rPr>
      </w:pPr>
      <w:r>
        <w:rPr>
          <w:rFonts w:hint="eastAsia" w:ascii="宋体" w:hAnsi="宋体"/>
          <w:szCs w:val="21"/>
          <w:highlight w:val="none"/>
        </w:rPr>
        <w:t>3.5.1 分包的一般约定</w:t>
      </w:r>
    </w:p>
    <w:p w14:paraId="4EE01949">
      <w:pPr>
        <w:spacing w:line="420" w:lineRule="exact"/>
        <w:ind w:firstLine="420" w:firstLineChars="200"/>
        <w:rPr>
          <w:rFonts w:hint="eastAsia" w:ascii="宋体" w:hAnsi="宋体"/>
          <w:szCs w:val="21"/>
          <w:highlight w:val="none"/>
        </w:rPr>
      </w:pPr>
      <w:r>
        <w:rPr>
          <w:rFonts w:hint="eastAsia" w:ascii="宋体" w:hAnsi="宋体"/>
          <w:szCs w:val="21"/>
          <w:highlight w:val="none"/>
        </w:rPr>
        <w:t>禁止分包的工程包括：</w:t>
      </w:r>
      <w:bookmarkStart w:id="112" w:name="EB8787f813e92841b9adc69027ee283678"/>
      <w:r>
        <w:rPr>
          <w:rFonts w:hint="eastAsia" w:ascii="宋体" w:hAnsi="宋体"/>
          <w:color w:val="0000FF"/>
          <w:szCs w:val="21"/>
          <w:highlight w:val="none"/>
        </w:rPr>
        <w:t>/</w:t>
      </w:r>
      <w:bookmarkEnd w:id="112"/>
      <w:r>
        <w:rPr>
          <w:rFonts w:hint="eastAsia" w:ascii="宋体" w:hAnsi="宋体"/>
          <w:szCs w:val="21"/>
          <w:highlight w:val="none"/>
        </w:rPr>
        <w:t>。</w:t>
      </w:r>
    </w:p>
    <w:p w14:paraId="6DCBB924">
      <w:pPr>
        <w:spacing w:line="420" w:lineRule="exact"/>
        <w:ind w:firstLine="420" w:firstLineChars="200"/>
        <w:rPr>
          <w:rFonts w:hint="eastAsia" w:ascii="宋体" w:hAnsi="宋体"/>
          <w:szCs w:val="21"/>
          <w:highlight w:val="none"/>
        </w:rPr>
      </w:pPr>
      <w:r>
        <w:rPr>
          <w:rFonts w:hint="eastAsia" w:ascii="宋体" w:hAnsi="宋体"/>
          <w:szCs w:val="21"/>
          <w:highlight w:val="none"/>
        </w:rPr>
        <w:t>主体结构、关键性工作的范围：</w:t>
      </w:r>
      <w:bookmarkStart w:id="113" w:name="EB6c0af213cd764212a15457cd70265074"/>
      <w:r>
        <w:rPr>
          <w:rFonts w:hint="eastAsia" w:ascii="宋体" w:hAnsi="宋体"/>
          <w:color w:val="0000FF"/>
          <w:szCs w:val="21"/>
          <w:highlight w:val="none"/>
        </w:rPr>
        <w:t>/</w:t>
      </w:r>
      <w:bookmarkEnd w:id="113"/>
      <w:r>
        <w:rPr>
          <w:rFonts w:hint="eastAsia" w:ascii="宋体" w:hAnsi="宋体"/>
          <w:szCs w:val="21"/>
          <w:highlight w:val="none"/>
        </w:rPr>
        <w:t>。</w:t>
      </w:r>
    </w:p>
    <w:p w14:paraId="6762CB8F">
      <w:pPr>
        <w:spacing w:line="420" w:lineRule="exact"/>
        <w:ind w:firstLine="420" w:firstLineChars="200"/>
        <w:rPr>
          <w:rFonts w:hint="eastAsia" w:ascii="宋体" w:hAnsi="宋体"/>
          <w:szCs w:val="21"/>
          <w:highlight w:val="none"/>
        </w:rPr>
      </w:pPr>
      <w:r>
        <w:rPr>
          <w:rFonts w:hint="eastAsia" w:ascii="宋体" w:hAnsi="宋体"/>
          <w:szCs w:val="21"/>
          <w:highlight w:val="none"/>
        </w:rPr>
        <w:t>3.5.2分包的确定</w:t>
      </w:r>
    </w:p>
    <w:p w14:paraId="69D27CCF">
      <w:pPr>
        <w:spacing w:line="420" w:lineRule="exact"/>
        <w:ind w:firstLine="420" w:firstLineChars="200"/>
        <w:rPr>
          <w:rFonts w:hint="eastAsia" w:ascii="宋体" w:hAnsi="宋体"/>
          <w:szCs w:val="21"/>
          <w:highlight w:val="none"/>
          <w:u w:val="single"/>
        </w:rPr>
      </w:pPr>
      <w:r>
        <w:rPr>
          <w:rFonts w:hint="eastAsia" w:ascii="宋体" w:hAnsi="宋体"/>
          <w:szCs w:val="21"/>
          <w:highlight w:val="none"/>
        </w:rPr>
        <w:t>允许分包的专业工程包括：</w:t>
      </w:r>
      <w:bookmarkStart w:id="114" w:name="EB4cdcb7237bf34860b4e2a735eea92f83"/>
      <w:r>
        <w:rPr>
          <w:rFonts w:hint="eastAsia" w:ascii="宋体" w:hAnsi="宋体"/>
          <w:color w:val="0000FF"/>
          <w:szCs w:val="21"/>
          <w:highlight w:val="none"/>
        </w:rPr>
        <w:t>/</w:t>
      </w:r>
      <w:bookmarkEnd w:id="114"/>
      <w:r>
        <w:rPr>
          <w:rFonts w:hint="eastAsia" w:ascii="宋体" w:hAnsi="宋体"/>
          <w:szCs w:val="21"/>
          <w:highlight w:val="none"/>
        </w:rPr>
        <w:t>。</w:t>
      </w:r>
    </w:p>
    <w:p w14:paraId="75823EA8">
      <w:pPr>
        <w:spacing w:line="420" w:lineRule="exact"/>
        <w:ind w:firstLine="420" w:firstLineChars="200"/>
        <w:rPr>
          <w:rFonts w:hint="eastAsia" w:ascii="宋体" w:hAnsi="宋体"/>
          <w:szCs w:val="21"/>
          <w:highlight w:val="none"/>
        </w:rPr>
      </w:pPr>
      <w:r>
        <w:rPr>
          <w:rFonts w:hint="eastAsia" w:ascii="宋体" w:hAnsi="宋体"/>
          <w:szCs w:val="21"/>
          <w:highlight w:val="none"/>
        </w:rPr>
        <w:t>其他关于分包的约定：</w:t>
      </w:r>
      <w:bookmarkStart w:id="115" w:name="EB598d5b45daaf4ef483f031f4a4d63144"/>
      <w:r>
        <w:rPr>
          <w:rFonts w:hint="eastAsia" w:ascii="宋体" w:hAnsi="宋体"/>
          <w:color w:val="0000FF"/>
          <w:szCs w:val="21"/>
          <w:highlight w:val="none"/>
        </w:rPr>
        <w:t>/</w:t>
      </w:r>
      <w:bookmarkEnd w:id="115"/>
      <w:r>
        <w:rPr>
          <w:rFonts w:hint="eastAsia" w:ascii="宋体" w:hAnsi="宋体"/>
          <w:szCs w:val="21"/>
          <w:highlight w:val="none"/>
        </w:rPr>
        <w:t>。</w:t>
      </w:r>
    </w:p>
    <w:p w14:paraId="2CC9A3B4">
      <w:pPr>
        <w:spacing w:line="420" w:lineRule="exact"/>
        <w:ind w:firstLine="420" w:firstLineChars="200"/>
        <w:rPr>
          <w:rFonts w:hint="eastAsia" w:ascii="宋体" w:hAnsi="宋体"/>
          <w:szCs w:val="21"/>
          <w:highlight w:val="none"/>
        </w:rPr>
      </w:pPr>
      <w:r>
        <w:rPr>
          <w:rFonts w:hint="eastAsia" w:ascii="宋体" w:hAnsi="宋体"/>
          <w:szCs w:val="21"/>
          <w:highlight w:val="none"/>
        </w:rPr>
        <w:t>3.5.4 分包合同价款</w:t>
      </w:r>
    </w:p>
    <w:p w14:paraId="5BE1BEAB">
      <w:pPr>
        <w:spacing w:line="420" w:lineRule="exact"/>
        <w:ind w:firstLine="420" w:firstLineChars="200"/>
        <w:rPr>
          <w:rFonts w:hint="eastAsia" w:ascii="宋体" w:hAnsi="宋体"/>
          <w:szCs w:val="21"/>
          <w:highlight w:val="none"/>
        </w:rPr>
      </w:pPr>
      <w:r>
        <w:rPr>
          <w:rFonts w:hint="eastAsia" w:ascii="宋体" w:hAnsi="宋体"/>
          <w:szCs w:val="21"/>
          <w:highlight w:val="none"/>
        </w:rPr>
        <w:t>关于分包合同价款支付的约定：</w:t>
      </w:r>
      <w:bookmarkStart w:id="116" w:name="EBceb3531ab3754ee6ba62dc1736c504d2"/>
      <w:r>
        <w:rPr>
          <w:rFonts w:hint="eastAsia" w:ascii="宋体" w:hAnsi="宋体"/>
          <w:color w:val="0000FF"/>
          <w:szCs w:val="21"/>
          <w:highlight w:val="none"/>
        </w:rPr>
        <w:t>/</w:t>
      </w:r>
      <w:bookmarkEnd w:id="116"/>
      <w:r>
        <w:rPr>
          <w:rFonts w:hint="eastAsia" w:ascii="宋体" w:hAnsi="宋体"/>
          <w:szCs w:val="21"/>
          <w:highlight w:val="none"/>
        </w:rPr>
        <w:t>。</w:t>
      </w:r>
    </w:p>
    <w:p w14:paraId="46F5C2E1">
      <w:pPr>
        <w:spacing w:line="420" w:lineRule="exact"/>
        <w:ind w:firstLine="420" w:firstLineChars="200"/>
        <w:rPr>
          <w:rFonts w:hint="eastAsia" w:ascii="宋体" w:hAnsi="宋体"/>
          <w:szCs w:val="21"/>
          <w:highlight w:val="none"/>
        </w:rPr>
      </w:pPr>
      <w:r>
        <w:rPr>
          <w:rFonts w:hint="eastAsia" w:ascii="宋体" w:hAnsi="宋体"/>
          <w:szCs w:val="21"/>
          <w:highlight w:val="none"/>
        </w:rPr>
        <w:t>3.6 工程照管与成品、半成品保护</w:t>
      </w:r>
    </w:p>
    <w:p w14:paraId="5769301C">
      <w:pPr>
        <w:spacing w:line="42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承包人负责照管工程及工程相关的材料、工程设备的起始时间：</w:t>
      </w:r>
    </w:p>
    <w:p w14:paraId="39DAAD0A">
      <w:pPr>
        <w:spacing w:line="420" w:lineRule="exact"/>
        <w:ind w:firstLine="420" w:firstLineChars="200"/>
        <w:rPr>
          <w:rFonts w:hint="eastAsia" w:ascii="宋体" w:hAnsi="宋体"/>
          <w:szCs w:val="21"/>
          <w:highlight w:val="none"/>
        </w:rPr>
      </w:pPr>
      <w:bookmarkStart w:id="117" w:name="EBbf32ea4765404ac5b9911affda69fd79"/>
      <w:r>
        <w:rPr>
          <w:rFonts w:hint="eastAsia" w:ascii="宋体" w:hAnsi="宋体"/>
          <w:color w:val="0000FF"/>
          <w:kern w:val="0"/>
          <w:szCs w:val="21"/>
          <w:highlight w:val="none"/>
          <w:u w:val="single"/>
        </w:rPr>
        <w:t>已竣工工程未交付发包人之前，承包人应负责已完工程的保护工作，保护期间发生损坏，承包人自费予以修复</w:t>
      </w:r>
      <w:bookmarkEnd w:id="117"/>
      <w:r>
        <w:rPr>
          <w:rFonts w:hint="eastAsia" w:ascii="宋体" w:hAnsi="宋体"/>
          <w:kern w:val="0"/>
          <w:szCs w:val="21"/>
          <w:highlight w:val="none"/>
          <w:u w:val="single"/>
        </w:rPr>
        <w:t>。</w:t>
      </w:r>
    </w:p>
    <w:p w14:paraId="1E70AA71">
      <w:pPr>
        <w:spacing w:line="420" w:lineRule="exact"/>
        <w:ind w:firstLine="420" w:firstLineChars="200"/>
        <w:rPr>
          <w:rFonts w:hint="eastAsia" w:ascii="宋体" w:hAnsi="宋体"/>
          <w:szCs w:val="21"/>
          <w:highlight w:val="none"/>
        </w:rPr>
      </w:pPr>
      <w:r>
        <w:rPr>
          <w:rFonts w:hint="eastAsia" w:ascii="宋体" w:hAnsi="宋体"/>
          <w:szCs w:val="21"/>
          <w:highlight w:val="none"/>
        </w:rPr>
        <w:t>3.7 履约担保</w:t>
      </w:r>
    </w:p>
    <w:p w14:paraId="70D3E7FC">
      <w:pPr>
        <w:spacing w:line="420" w:lineRule="exact"/>
        <w:ind w:firstLine="420" w:firstLineChars="200"/>
        <w:rPr>
          <w:rFonts w:hint="eastAsia" w:ascii="宋体" w:hAnsi="宋体"/>
          <w:szCs w:val="21"/>
          <w:highlight w:val="none"/>
        </w:rPr>
      </w:pPr>
      <w:r>
        <w:rPr>
          <w:rFonts w:hint="eastAsia" w:ascii="宋体" w:hAnsi="宋体"/>
          <w:szCs w:val="21"/>
          <w:highlight w:val="none"/>
        </w:rPr>
        <w:t>承包人是否提供履约担保：</w:t>
      </w:r>
      <w:r>
        <w:rPr>
          <w:rFonts w:hint="eastAsia" w:ascii="宋体" w:hAnsi="宋体"/>
          <w:color w:val="0000FF"/>
          <w:szCs w:val="21"/>
          <w:highlight w:val="none"/>
          <w:u w:val="single"/>
          <w:lang w:eastAsia="zh-CN"/>
        </w:rPr>
        <w:t>/</w:t>
      </w:r>
      <w:r>
        <w:rPr>
          <w:rFonts w:hint="eastAsia" w:ascii="宋体" w:hAnsi="宋体"/>
          <w:szCs w:val="21"/>
          <w:highlight w:val="none"/>
          <w:u w:val="single"/>
        </w:rPr>
        <w:t>。</w:t>
      </w:r>
    </w:p>
    <w:p w14:paraId="31E4625E">
      <w:pPr>
        <w:spacing w:line="420" w:lineRule="exact"/>
        <w:ind w:firstLine="420" w:firstLineChars="200"/>
        <w:rPr>
          <w:rFonts w:hint="eastAsia" w:ascii="宋体" w:hAnsi="宋体"/>
          <w:szCs w:val="21"/>
          <w:highlight w:val="none"/>
        </w:rPr>
      </w:pPr>
      <w:r>
        <w:rPr>
          <w:rFonts w:hint="eastAsia" w:ascii="宋体" w:hAnsi="宋体"/>
          <w:szCs w:val="21"/>
          <w:highlight w:val="none"/>
        </w:rPr>
        <w:t>承包人提供履约担保的形式、金额及期限的：</w:t>
      </w:r>
      <w:r>
        <w:rPr>
          <w:rFonts w:hint="eastAsia" w:ascii="宋体" w:hAnsi="宋体"/>
          <w:color w:val="0000FF"/>
          <w:kern w:val="0"/>
          <w:szCs w:val="21"/>
          <w:highlight w:val="none"/>
          <w:u w:val="single"/>
          <w:lang w:eastAsia="zh-CN"/>
        </w:rPr>
        <w:t>/</w:t>
      </w:r>
      <w:r>
        <w:rPr>
          <w:rFonts w:hint="eastAsia" w:ascii="宋体" w:hAnsi="宋体"/>
          <w:color w:val="0000FF"/>
          <w:kern w:val="0"/>
          <w:szCs w:val="21"/>
          <w:highlight w:val="none"/>
          <w:u w:val="single"/>
        </w:rPr>
        <w:t>。</w:t>
      </w:r>
    </w:p>
    <w:p w14:paraId="21EB1B42">
      <w:pPr>
        <w:spacing w:line="420" w:lineRule="exact"/>
        <w:ind w:firstLine="420" w:firstLineChars="200"/>
        <w:outlineLvl w:val="0"/>
        <w:rPr>
          <w:rFonts w:hint="eastAsia" w:ascii="宋体" w:hAnsi="宋体"/>
          <w:szCs w:val="21"/>
          <w:highlight w:val="none"/>
        </w:rPr>
      </w:pPr>
      <w:r>
        <w:rPr>
          <w:rFonts w:hint="eastAsia" w:ascii="宋体" w:hAnsi="宋体"/>
          <w:szCs w:val="21"/>
          <w:highlight w:val="none"/>
        </w:rPr>
        <w:t>4. 监理人</w:t>
      </w:r>
    </w:p>
    <w:p w14:paraId="44383486">
      <w:pPr>
        <w:spacing w:line="420" w:lineRule="exact"/>
        <w:ind w:firstLine="420" w:firstLineChars="200"/>
        <w:rPr>
          <w:rFonts w:hint="eastAsia" w:ascii="宋体" w:hAnsi="宋体"/>
          <w:szCs w:val="21"/>
          <w:highlight w:val="none"/>
        </w:rPr>
      </w:pPr>
      <w:r>
        <w:rPr>
          <w:rFonts w:hint="eastAsia" w:ascii="宋体" w:hAnsi="宋体"/>
          <w:szCs w:val="21"/>
          <w:highlight w:val="none"/>
        </w:rPr>
        <w:t>4.1监理人的一般规定</w:t>
      </w:r>
    </w:p>
    <w:p w14:paraId="769A41F6">
      <w:pPr>
        <w:spacing w:line="420" w:lineRule="exact"/>
        <w:ind w:firstLine="420" w:firstLineChars="200"/>
        <w:rPr>
          <w:rFonts w:hint="eastAsia" w:ascii="宋体" w:hAnsi="宋体"/>
          <w:szCs w:val="21"/>
          <w:highlight w:val="none"/>
        </w:rPr>
      </w:pPr>
      <w:r>
        <w:rPr>
          <w:rFonts w:hint="eastAsia" w:ascii="宋体" w:hAnsi="宋体"/>
          <w:szCs w:val="21"/>
          <w:highlight w:val="none"/>
        </w:rPr>
        <w:t>关于监理人的监理内容：</w:t>
      </w:r>
      <w:bookmarkStart w:id="118" w:name="EB7e2c709ade7c4d0bb04ec451b539f9f1"/>
      <w:r>
        <w:rPr>
          <w:rFonts w:hint="eastAsia" w:ascii="宋体" w:hAnsi="宋体"/>
          <w:color w:val="0000FF"/>
          <w:szCs w:val="21"/>
          <w:highlight w:val="none"/>
          <w:u w:val="single"/>
        </w:rPr>
        <w:t>按监理合同执行</w:t>
      </w:r>
      <w:bookmarkEnd w:id="118"/>
      <w:r>
        <w:rPr>
          <w:rFonts w:hint="eastAsia" w:ascii="宋体" w:hAnsi="宋体"/>
          <w:szCs w:val="21"/>
          <w:highlight w:val="none"/>
          <w:u w:val="single"/>
        </w:rPr>
        <w:t>。</w:t>
      </w:r>
    </w:p>
    <w:p w14:paraId="5E5D61CD">
      <w:pPr>
        <w:spacing w:line="420" w:lineRule="exact"/>
        <w:ind w:firstLine="420" w:firstLineChars="200"/>
        <w:rPr>
          <w:rFonts w:hint="eastAsia" w:ascii="宋体" w:hAnsi="宋体"/>
          <w:szCs w:val="21"/>
          <w:highlight w:val="none"/>
        </w:rPr>
      </w:pPr>
      <w:r>
        <w:rPr>
          <w:rFonts w:hint="eastAsia" w:ascii="宋体" w:hAnsi="宋体"/>
          <w:szCs w:val="21"/>
          <w:highlight w:val="none"/>
        </w:rPr>
        <w:t>关于监理人的监理权限：</w:t>
      </w:r>
      <w:bookmarkStart w:id="119" w:name="EBb4f53e718c1f4137a3a85f4d9c6ca8e9"/>
      <w:r>
        <w:rPr>
          <w:rFonts w:hint="eastAsia" w:ascii="宋体" w:hAnsi="宋体"/>
          <w:color w:val="0000FF"/>
          <w:szCs w:val="21"/>
          <w:highlight w:val="none"/>
          <w:u w:val="single"/>
        </w:rPr>
        <w:t>按监理合同执行</w:t>
      </w:r>
      <w:bookmarkEnd w:id="119"/>
      <w:r>
        <w:rPr>
          <w:rFonts w:hint="eastAsia" w:ascii="宋体" w:hAnsi="宋体"/>
          <w:szCs w:val="21"/>
          <w:highlight w:val="none"/>
          <w:u w:val="single"/>
        </w:rPr>
        <w:t>。</w:t>
      </w:r>
      <w:r>
        <w:rPr>
          <w:rFonts w:hint="eastAsia" w:ascii="宋体" w:hAnsi="宋体"/>
          <w:szCs w:val="21"/>
          <w:highlight w:val="none"/>
        </w:rPr>
        <w:t xml:space="preserve"> </w:t>
      </w:r>
    </w:p>
    <w:p w14:paraId="34B5441F">
      <w:pPr>
        <w:spacing w:line="420" w:lineRule="exact"/>
        <w:ind w:firstLine="420" w:firstLineChars="200"/>
        <w:rPr>
          <w:rFonts w:hint="eastAsia" w:ascii="宋体" w:hAnsi="宋体"/>
          <w:szCs w:val="21"/>
          <w:highlight w:val="none"/>
          <w:u w:val="single"/>
        </w:rPr>
      </w:pPr>
      <w:r>
        <w:rPr>
          <w:rFonts w:hint="eastAsia" w:ascii="宋体" w:hAnsi="宋体"/>
          <w:szCs w:val="21"/>
          <w:highlight w:val="none"/>
        </w:rPr>
        <w:t>关于监理人在施工现场的办公场所、生活场所的提供和费用承担的约定：</w:t>
      </w:r>
      <w:bookmarkStart w:id="120" w:name="EB8a96002aa3384245a20c8951e17b2094"/>
      <w:r>
        <w:rPr>
          <w:rFonts w:hint="eastAsia" w:ascii="宋体" w:hAnsi="宋体"/>
          <w:color w:val="0000FF"/>
          <w:szCs w:val="21"/>
          <w:highlight w:val="none"/>
          <w:u w:val="single"/>
        </w:rPr>
        <w:t>按监理合同执行</w:t>
      </w:r>
      <w:bookmarkEnd w:id="120"/>
      <w:r>
        <w:rPr>
          <w:rFonts w:hint="eastAsia" w:ascii="宋体" w:hAnsi="宋体"/>
          <w:color w:val="0000FF"/>
          <w:szCs w:val="21"/>
          <w:highlight w:val="none"/>
          <w:u w:val="single"/>
        </w:rPr>
        <w:t>。</w:t>
      </w:r>
    </w:p>
    <w:p w14:paraId="73BC3816">
      <w:pPr>
        <w:spacing w:line="420" w:lineRule="exact"/>
        <w:ind w:firstLine="420" w:firstLineChars="200"/>
        <w:rPr>
          <w:rFonts w:hint="eastAsia" w:ascii="宋体" w:hAnsi="宋体"/>
          <w:szCs w:val="21"/>
          <w:highlight w:val="none"/>
        </w:rPr>
      </w:pPr>
      <w:r>
        <w:rPr>
          <w:rFonts w:hint="eastAsia" w:ascii="宋体" w:hAnsi="宋体"/>
          <w:szCs w:val="21"/>
          <w:highlight w:val="none"/>
        </w:rPr>
        <w:t>4.2 监理人员</w:t>
      </w:r>
    </w:p>
    <w:p w14:paraId="60EE8BFD">
      <w:pPr>
        <w:spacing w:line="420" w:lineRule="exact"/>
        <w:ind w:firstLine="420" w:firstLineChars="200"/>
        <w:rPr>
          <w:rFonts w:hint="eastAsia" w:ascii="宋体" w:hAnsi="宋体"/>
          <w:szCs w:val="21"/>
          <w:highlight w:val="none"/>
        </w:rPr>
      </w:pPr>
      <w:r>
        <w:rPr>
          <w:rFonts w:hint="eastAsia" w:ascii="宋体" w:hAnsi="宋体"/>
          <w:szCs w:val="21"/>
          <w:highlight w:val="none"/>
        </w:rPr>
        <w:t>总监理工程师：</w:t>
      </w:r>
    </w:p>
    <w:p w14:paraId="40604686">
      <w:pPr>
        <w:spacing w:line="420" w:lineRule="exact"/>
        <w:ind w:firstLine="420" w:firstLineChars="200"/>
        <w:rPr>
          <w:rFonts w:hint="eastAsia" w:ascii="宋体" w:hAnsi="宋体"/>
          <w:szCs w:val="21"/>
          <w:highlight w:val="none"/>
        </w:rPr>
      </w:pPr>
      <w:r>
        <w:rPr>
          <w:rFonts w:hint="eastAsia" w:ascii="宋体" w:hAnsi="宋体"/>
          <w:szCs w:val="21"/>
          <w:highlight w:val="none"/>
        </w:rPr>
        <w:t>姓    名：</w:t>
      </w:r>
      <w:bookmarkStart w:id="121" w:name="EB386c82a7d4ec493da01740d9d4bdf617"/>
      <w:bookmarkEnd w:id="121"/>
      <w:r>
        <w:rPr>
          <w:rFonts w:hint="eastAsia" w:ascii="宋体" w:hAnsi="宋体"/>
          <w:szCs w:val="21"/>
          <w:highlight w:val="none"/>
          <w:u w:val="single"/>
        </w:rPr>
        <w:t xml:space="preserve">                 </w:t>
      </w:r>
      <w:r>
        <w:rPr>
          <w:rFonts w:hint="eastAsia" w:ascii="宋体" w:hAnsi="宋体"/>
          <w:szCs w:val="21"/>
          <w:highlight w:val="none"/>
        </w:rPr>
        <w:t>；</w:t>
      </w:r>
    </w:p>
    <w:p w14:paraId="69492C60">
      <w:pPr>
        <w:spacing w:line="420" w:lineRule="exact"/>
        <w:ind w:firstLine="420" w:firstLineChars="200"/>
        <w:rPr>
          <w:rFonts w:hint="eastAsia" w:ascii="宋体" w:hAnsi="宋体"/>
          <w:szCs w:val="21"/>
          <w:highlight w:val="none"/>
        </w:rPr>
      </w:pPr>
      <w:r>
        <w:rPr>
          <w:rFonts w:hint="eastAsia" w:ascii="宋体" w:hAnsi="宋体"/>
          <w:szCs w:val="21"/>
          <w:highlight w:val="none"/>
        </w:rPr>
        <w:t>职    务：</w:t>
      </w:r>
      <w:bookmarkStart w:id="122" w:name="EBf5e7d7ed22a84449b14262d81d35ad91"/>
      <w:bookmarkEnd w:id="122"/>
      <w:r>
        <w:rPr>
          <w:rFonts w:hint="eastAsia" w:ascii="宋体" w:hAnsi="宋体"/>
          <w:szCs w:val="21"/>
          <w:highlight w:val="none"/>
          <w:u w:val="single"/>
        </w:rPr>
        <w:t xml:space="preserve">                 </w:t>
      </w:r>
      <w:r>
        <w:rPr>
          <w:rFonts w:hint="eastAsia" w:ascii="宋体" w:hAnsi="宋体"/>
          <w:szCs w:val="21"/>
          <w:highlight w:val="none"/>
        </w:rPr>
        <w:t>；</w:t>
      </w:r>
    </w:p>
    <w:p w14:paraId="4AD90C01">
      <w:pPr>
        <w:spacing w:line="420" w:lineRule="exact"/>
        <w:ind w:firstLine="420" w:firstLineChars="200"/>
        <w:rPr>
          <w:rFonts w:hint="eastAsia" w:ascii="宋体" w:hAnsi="宋体"/>
          <w:szCs w:val="21"/>
          <w:highlight w:val="none"/>
        </w:rPr>
      </w:pPr>
      <w:r>
        <w:rPr>
          <w:rFonts w:hint="eastAsia" w:ascii="宋体" w:hAnsi="宋体"/>
          <w:szCs w:val="21"/>
          <w:highlight w:val="none"/>
        </w:rPr>
        <w:t>监理工程师执业资格证书号：</w:t>
      </w:r>
      <w:bookmarkStart w:id="123" w:name="EBd97ca9922d294806a909a7df4a879d9e"/>
      <w:bookmarkEnd w:id="123"/>
      <w:r>
        <w:rPr>
          <w:rFonts w:hint="eastAsia" w:ascii="宋体" w:hAnsi="宋体"/>
          <w:szCs w:val="21"/>
          <w:highlight w:val="none"/>
          <w:u w:val="single"/>
        </w:rPr>
        <w:t xml:space="preserve">              </w:t>
      </w:r>
      <w:r>
        <w:rPr>
          <w:rFonts w:hint="eastAsia" w:ascii="宋体" w:hAnsi="宋体"/>
          <w:szCs w:val="21"/>
          <w:highlight w:val="none"/>
        </w:rPr>
        <w:t>；</w:t>
      </w:r>
    </w:p>
    <w:p w14:paraId="6BE12358">
      <w:pPr>
        <w:spacing w:line="420" w:lineRule="exact"/>
        <w:ind w:firstLine="420" w:firstLineChars="200"/>
        <w:rPr>
          <w:rFonts w:hint="eastAsia" w:ascii="宋体" w:hAnsi="宋体"/>
          <w:szCs w:val="21"/>
          <w:highlight w:val="none"/>
        </w:rPr>
      </w:pPr>
      <w:r>
        <w:rPr>
          <w:rFonts w:hint="eastAsia" w:ascii="宋体" w:hAnsi="宋体"/>
          <w:szCs w:val="21"/>
          <w:highlight w:val="none"/>
        </w:rPr>
        <w:t>联系电话：</w:t>
      </w:r>
      <w:bookmarkStart w:id="124" w:name="EB78af975156ec4d49af6409d3fab7dd05"/>
      <w:bookmarkEnd w:id="124"/>
      <w:r>
        <w:rPr>
          <w:rFonts w:hint="eastAsia" w:ascii="宋体" w:hAnsi="宋体"/>
          <w:szCs w:val="21"/>
          <w:highlight w:val="none"/>
          <w:u w:val="single"/>
        </w:rPr>
        <w:t xml:space="preserve">                  </w:t>
      </w:r>
      <w:r>
        <w:rPr>
          <w:rFonts w:hint="eastAsia" w:ascii="宋体" w:hAnsi="宋体"/>
          <w:szCs w:val="21"/>
          <w:highlight w:val="none"/>
        </w:rPr>
        <w:t>；</w:t>
      </w:r>
    </w:p>
    <w:p w14:paraId="26B2C017">
      <w:pPr>
        <w:spacing w:line="420" w:lineRule="exact"/>
        <w:ind w:firstLine="420" w:firstLineChars="200"/>
        <w:rPr>
          <w:rFonts w:hint="eastAsia" w:ascii="宋体" w:hAnsi="宋体"/>
          <w:szCs w:val="21"/>
          <w:highlight w:val="none"/>
        </w:rPr>
      </w:pPr>
      <w:r>
        <w:rPr>
          <w:rFonts w:hint="eastAsia" w:ascii="宋体" w:hAnsi="宋体"/>
          <w:szCs w:val="21"/>
          <w:highlight w:val="none"/>
        </w:rPr>
        <w:t>电子信箱：</w:t>
      </w:r>
      <w:bookmarkStart w:id="125" w:name="EB93d9a5ab3552446e8f4a08e8b1eb07c6"/>
      <w:bookmarkEnd w:id="125"/>
      <w:r>
        <w:rPr>
          <w:rFonts w:hint="eastAsia" w:ascii="宋体" w:hAnsi="宋体"/>
          <w:szCs w:val="21"/>
          <w:highlight w:val="none"/>
          <w:u w:val="single"/>
        </w:rPr>
        <w:t xml:space="preserve">               ；</w:t>
      </w:r>
    </w:p>
    <w:p w14:paraId="4DD2019F">
      <w:pPr>
        <w:spacing w:line="420" w:lineRule="exact"/>
        <w:ind w:firstLine="420" w:firstLineChars="200"/>
        <w:rPr>
          <w:rFonts w:hint="eastAsia" w:ascii="宋体" w:hAnsi="宋体"/>
          <w:szCs w:val="21"/>
          <w:highlight w:val="none"/>
        </w:rPr>
      </w:pPr>
      <w:r>
        <w:rPr>
          <w:rFonts w:hint="eastAsia" w:ascii="宋体" w:hAnsi="宋体"/>
          <w:szCs w:val="21"/>
          <w:highlight w:val="none"/>
        </w:rPr>
        <w:t>通信地址：</w:t>
      </w:r>
      <w:bookmarkStart w:id="126" w:name="EB924c5c5cfb424979a2fe5d784ab19ec7"/>
      <w:bookmarkEnd w:id="126"/>
      <w:r>
        <w:rPr>
          <w:rFonts w:hint="eastAsia" w:ascii="宋体" w:hAnsi="宋体"/>
          <w:color w:val="0000FF"/>
          <w:szCs w:val="21"/>
          <w:highlight w:val="none"/>
          <w:u w:val="single"/>
        </w:rPr>
        <w:t xml:space="preserve">                 </w:t>
      </w:r>
      <w:r>
        <w:rPr>
          <w:rFonts w:hint="eastAsia" w:ascii="宋体" w:hAnsi="宋体"/>
          <w:szCs w:val="21"/>
          <w:highlight w:val="none"/>
        </w:rPr>
        <w:t>。</w:t>
      </w:r>
    </w:p>
    <w:p w14:paraId="60D63121">
      <w:pPr>
        <w:spacing w:line="420" w:lineRule="exact"/>
        <w:ind w:firstLine="420" w:firstLineChars="200"/>
        <w:rPr>
          <w:rFonts w:hint="eastAsia" w:ascii="宋体" w:hAnsi="宋体"/>
          <w:szCs w:val="21"/>
          <w:highlight w:val="none"/>
          <w:u w:val="single"/>
        </w:rPr>
      </w:pPr>
      <w:r>
        <w:rPr>
          <w:rFonts w:hint="eastAsia" w:ascii="宋体" w:hAnsi="宋体"/>
          <w:szCs w:val="21"/>
          <w:highlight w:val="none"/>
        </w:rPr>
        <w:t>关于监理人的其他约定：</w:t>
      </w:r>
      <w:bookmarkStart w:id="127" w:name="EB9cf76d96e302438a8b59ea8d7fd6a7e8"/>
      <w:r>
        <w:rPr>
          <w:rFonts w:hint="eastAsia" w:ascii="宋体" w:hAnsi="宋体"/>
          <w:color w:val="0000FF"/>
          <w:szCs w:val="21"/>
          <w:highlight w:val="none"/>
          <w:u w:val="single"/>
        </w:rPr>
        <w:t>按监理合同执行</w:t>
      </w:r>
      <w:bookmarkEnd w:id="127"/>
      <w:r>
        <w:rPr>
          <w:rFonts w:hint="eastAsia" w:ascii="宋体" w:hAnsi="宋体"/>
          <w:szCs w:val="21"/>
          <w:highlight w:val="none"/>
          <w:u w:val="single"/>
        </w:rPr>
        <w:t>。</w:t>
      </w:r>
    </w:p>
    <w:p w14:paraId="528F251D">
      <w:pPr>
        <w:spacing w:line="420" w:lineRule="exact"/>
        <w:ind w:firstLine="420" w:firstLineChars="200"/>
        <w:outlineLvl w:val="0"/>
        <w:rPr>
          <w:rFonts w:hint="eastAsia" w:ascii="宋体" w:hAnsi="宋体"/>
          <w:szCs w:val="21"/>
          <w:highlight w:val="none"/>
        </w:rPr>
      </w:pPr>
      <w:r>
        <w:rPr>
          <w:rFonts w:hint="eastAsia" w:ascii="宋体" w:hAnsi="宋体"/>
          <w:szCs w:val="21"/>
          <w:highlight w:val="none"/>
        </w:rPr>
        <w:t>4.4 商定或确定</w:t>
      </w:r>
    </w:p>
    <w:p w14:paraId="27E189F6">
      <w:pPr>
        <w:spacing w:line="420" w:lineRule="exact"/>
        <w:ind w:firstLine="420" w:firstLineChars="200"/>
        <w:rPr>
          <w:rFonts w:hint="eastAsia" w:ascii="宋体" w:hAnsi="宋体"/>
          <w:szCs w:val="21"/>
          <w:highlight w:val="none"/>
        </w:rPr>
      </w:pPr>
      <w:r>
        <w:rPr>
          <w:rFonts w:hint="eastAsia" w:ascii="宋体" w:hAnsi="宋体"/>
          <w:szCs w:val="21"/>
          <w:highlight w:val="none"/>
        </w:rPr>
        <w:t>在发包人和承包人不能通过协商达成一致意见时，发包人授权监理人对以下事项进行确定：</w:t>
      </w:r>
    </w:p>
    <w:p w14:paraId="032B025E">
      <w:pPr>
        <w:spacing w:line="400" w:lineRule="exact"/>
        <w:ind w:firstLine="420" w:firstLineChars="200"/>
        <w:rPr>
          <w:rFonts w:hint="eastAsia" w:ascii="宋体" w:hAnsi="宋体"/>
          <w:kern w:val="0"/>
          <w:szCs w:val="21"/>
          <w:highlight w:val="none"/>
        </w:rPr>
      </w:pPr>
      <w:bookmarkStart w:id="128" w:name="EB1858ff6a54354a2197f84cc75bc14e9f"/>
      <w:r>
        <w:rPr>
          <w:rFonts w:hint="eastAsia" w:ascii="宋体" w:hAnsi="宋体"/>
          <w:color w:val="0000FF"/>
          <w:kern w:val="0"/>
          <w:szCs w:val="21"/>
          <w:highlight w:val="none"/>
        </w:rPr>
        <w:t>（1）</w:t>
      </w:r>
      <w:r>
        <w:rPr>
          <w:rFonts w:hint="eastAsia" w:ascii="宋体" w:hAnsi="宋体"/>
          <w:color w:val="0000FF"/>
          <w:kern w:val="0"/>
          <w:szCs w:val="21"/>
          <w:highlight w:val="none"/>
          <w:u w:val="single"/>
        </w:rPr>
        <w:t xml:space="preserve">另行协商 </w:t>
      </w:r>
      <w:r>
        <w:rPr>
          <w:rFonts w:hint="eastAsia" w:ascii="宋体" w:hAnsi="宋体"/>
          <w:color w:val="0000FF"/>
          <w:kern w:val="0"/>
          <w:szCs w:val="21"/>
          <w:highlight w:val="none"/>
        </w:rPr>
        <w:t>；</w:t>
      </w:r>
    </w:p>
    <w:p w14:paraId="6B76177A">
      <w:pPr>
        <w:spacing w:line="400" w:lineRule="exact"/>
        <w:ind w:firstLine="420" w:firstLineChars="200"/>
        <w:rPr>
          <w:rFonts w:hint="eastAsia" w:ascii="宋体" w:hAnsi="宋体"/>
          <w:color w:val="0000FF"/>
          <w:kern w:val="0"/>
          <w:szCs w:val="21"/>
          <w:highlight w:val="none"/>
        </w:rPr>
      </w:pPr>
      <w:r>
        <w:rPr>
          <w:rFonts w:hint="eastAsia" w:ascii="宋体" w:hAnsi="宋体"/>
          <w:color w:val="0000FF"/>
          <w:kern w:val="0"/>
          <w:szCs w:val="21"/>
          <w:highlight w:val="none"/>
        </w:rPr>
        <w:t>（2）</w:t>
      </w:r>
      <w:r>
        <w:rPr>
          <w:rFonts w:hint="eastAsia" w:ascii="宋体" w:hAnsi="宋体"/>
          <w:color w:val="0000FF"/>
          <w:kern w:val="0"/>
          <w:szCs w:val="21"/>
          <w:highlight w:val="none"/>
          <w:u w:val="single"/>
        </w:rPr>
        <w:t xml:space="preserve">    /    </w:t>
      </w:r>
      <w:r>
        <w:rPr>
          <w:rFonts w:hint="eastAsia" w:ascii="宋体" w:hAnsi="宋体"/>
          <w:color w:val="0000FF"/>
          <w:kern w:val="0"/>
          <w:szCs w:val="21"/>
          <w:highlight w:val="none"/>
        </w:rPr>
        <w:t>；</w:t>
      </w:r>
    </w:p>
    <w:p w14:paraId="5D37E144">
      <w:pPr>
        <w:spacing w:line="400" w:lineRule="exact"/>
        <w:ind w:firstLine="420" w:firstLineChars="200"/>
        <w:rPr>
          <w:rFonts w:hint="eastAsia" w:ascii="宋体" w:hAnsi="宋体"/>
          <w:color w:val="0000FF"/>
          <w:kern w:val="0"/>
          <w:szCs w:val="21"/>
          <w:highlight w:val="none"/>
        </w:rPr>
      </w:pPr>
      <w:r>
        <w:rPr>
          <w:rFonts w:hint="eastAsia" w:ascii="宋体" w:hAnsi="宋体"/>
          <w:color w:val="0000FF"/>
          <w:kern w:val="0"/>
          <w:szCs w:val="21"/>
          <w:highlight w:val="none"/>
        </w:rPr>
        <w:t>（3）</w:t>
      </w:r>
      <w:r>
        <w:rPr>
          <w:rFonts w:hint="eastAsia" w:ascii="宋体" w:hAnsi="宋体"/>
          <w:color w:val="0000FF"/>
          <w:kern w:val="0"/>
          <w:szCs w:val="21"/>
          <w:highlight w:val="none"/>
          <w:u w:val="single"/>
        </w:rPr>
        <w:t xml:space="preserve">    /    </w:t>
      </w:r>
      <w:r>
        <w:rPr>
          <w:rFonts w:hint="eastAsia" w:ascii="宋体" w:hAnsi="宋体"/>
          <w:color w:val="0000FF"/>
          <w:kern w:val="0"/>
          <w:szCs w:val="21"/>
          <w:highlight w:val="none"/>
        </w:rPr>
        <w:t>。</w:t>
      </w:r>
      <w:bookmarkEnd w:id="128"/>
    </w:p>
    <w:p w14:paraId="10B77EBB">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5. 工程质量</w:t>
      </w:r>
    </w:p>
    <w:p w14:paraId="319F32B8">
      <w:pPr>
        <w:spacing w:line="400" w:lineRule="exact"/>
        <w:ind w:firstLine="420" w:firstLineChars="200"/>
        <w:rPr>
          <w:rFonts w:hint="eastAsia" w:ascii="宋体" w:hAnsi="宋体"/>
          <w:szCs w:val="21"/>
          <w:highlight w:val="none"/>
        </w:rPr>
      </w:pPr>
      <w:r>
        <w:rPr>
          <w:rFonts w:hint="eastAsia" w:ascii="宋体" w:hAnsi="宋体"/>
          <w:szCs w:val="21"/>
          <w:highlight w:val="none"/>
        </w:rPr>
        <w:t>5.1 质量要求</w:t>
      </w:r>
    </w:p>
    <w:p w14:paraId="4BF6933E">
      <w:pPr>
        <w:spacing w:line="400" w:lineRule="exact"/>
        <w:ind w:firstLine="420" w:firstLineChars="200"/>
        <w:rPr>
          <w:rFonts w:hint="eastAsia" w:ascii="宋体" w:hAnsi="宋体"/>
          <w:szCs w:val="21"/>
          <w:highlight w:val="none"/>
        </w:rPr>
      </w:pPr>
      <w:r>
        <w:rPr>
          <w:rFonts w:hint="eastAsia" w:ascii="宋体" w:hAnsi="宋体"/>
          <w:szCs w:val="21"/>
          <w:highlight w:val="none"/>
        </w:rPr>
        <w:t>5.1.1 特殊质量标准和要求：合格。</w:t>
      </w:r>
    </w:p>
    <w:p w14:paraId="08EA0F41">
      <w:pPr>
        <w:autoSpaceDE w:val="0"/>
        <w:autoSpaceDN w:val="0"/>
        <w:adjustRightInd w:val="0"/>
        <w:spacing w:line="360" w:lineRule="auto"/>
        <w:ind w:firstLine="420" w:firstLineChars="200"/>
        <w:jc w:val="left"/>
        <w:rPr>
          <w:rFonts w:ascii="宋体" w:hAnsi="宋体"/>
          <w:szCs w:val="21"/>
          <w:highlight w:val="none"/>
        </w:rPr>
      </w:pPr>
      <w:r>
        <w:rPr>
          <w:rFonts w:hint="eastAsia" w:ascii="宋体" w:hAnsi="宋体"/>
          <w:szCs w:val="21"/>
          <w:highlight w:val="none"/>
        </w:rPr>
        <w:t>关于工程奖项的约定：</w:t>
      </w:r>
    </w:p>
    <w:p w14:paraId="6F9A7E34">
      <w:pPr>
        <w:autoSpaceDE w:val="0"/>
        <w:autoSpaceDN w:val="0"/>
        <w:adjustRightInd w:val="0"/>
        <w:spacing w:line="360" w:lineRule="auto"/>
        <w:ind w:firstLine="420" w:firstLineChars="200"/>
        <w:jc w:val="left"/>
        <w:rPr>
          <w:rFonts w:hint="eastAsia" w:ascii="宋体" w:hAnsi="宋体" w:cs="宋体"/>
          <w:color w:val="0000FF"/>
          <w:szCs w:val="21"/>
          <w:highlight w:val="none"/>
          <w:u w:val="single"/>
        </w:rPr>
      </w:pPr>
      <w:r>
        <w:rPr>
          <w:rFonts w:hint="eastAsia" w:ascii="宋体" w:hAnsi="宋体" w:cs="宋体"/>
          <w:color w:val="0000FF"/>
          <w:szCs w:val="21"/>
          <w:highlight w:val="none"/>
          <w:u w:val="single"/>
        </w:rPr>
        <w:t>（1）本工程质量要求为合格工程，如因承包人自身原因未能达到合格工程， 除返工合格外，另按相应费用（分部分项工程费+单价措施项目费-工程设备费）的 1%承担违约金，并承担由此造成的相应损失。</w:t>
      </w:r>
    </w:p>
    <w:p w14:paraId="35B4BBF3">
      <w:pPr>
        <w:autoSpaceDE w:val="0"/>
        <w:autoSpaceDN w:val="0"/>
        <w:adjustRightInd w:val="0"/>
        <w:spacing w:line="360" w:lineRule="auto"/>
        <w:ind w:firstLine="420" w:firstLineChars="200"/>
        <w:jc w:val="left"/>
        <w:rPr>
          <w:rFonts w:hint="eastAsia" w:ascii="宋体" w:hAnsi="宋体" w:cs="宋体"/>
          <w:color w:val="0000FF"/>
          <w:szCs w:val="21"/>
          <w:highlight w:val="none"/>
          <w:u w:val="single"/>
        </w:rPr>
      </w:pPr>
      <w:r>
        <w:rPr>
          <w:rFonts w:hint="eastAsia" w:ascii="宋体" w:hAnsi="宋体" w:cs="宋体"/>
          <w:color w:val="0000FF"/>
          <w:szCs w:val="21"/>
          <w:highlight w:val="none"/>
          <w:u w:val="single"/>
        </w:rPr>
        <w:t>（2）承包人不按发包人关于工程质量等要求进行施工的，在经过发包人一次书面警告后，仍不能按发包人要求进行施工时，发包人有权终止承包人的施工权，并有权安排其他施工单位接手承包人的施工工程，承包人就按中止施工前的工程量进行结算，并记承包人不良记录，参照《新北区建设市场信用管理办法》执行。</w:t>
      </w:r>
    </w:p>
    <w:p w14:paraId="67998F98">
      <w:pPr>
        <w:autoSpaceDE w:val="0"/>
        <w:autoSpaceDN w:val="0"/>
        <w:adjustRightInd w:val="0"/>
        <w:spacing w:line="360" w:lineRule="auto"/>
        <w:ind w:firstLine="420" w:firstLineChars="200"/>
        <w:jc w:val="left"/>
        <w:rPr>
          <w:rFonts w:ascii="宋体" w:hAnsi="宋体" w:cs="宋体"/>
          <w:color w:val="0000FF"/>
          <w:szCs w:val="21"/>
          <w:highlight w:val="none"/>
          <w:u w:val="single"/>
        </w:rPr>
      </w:pPr>
      <w:r>
        <w:rPr>
          <w:rFonts w:hint="eastAsia" w:ascii="宋体" w:hAnsi="宋体" w:cs="宋体"/>
          <w:color w:val="0000FF"/>
          <w:szCs w:val="21"/>
          <w:highlight w:val="none"/>
          <w:u w:val="single"/>
        </w:rPr>
        <w:t>（3）若承包人参与项目评优，发包人仅配合评审，不承担因此产生的任何费用。</w:t>
      </w:r>
    </w:p>
    <w:p w14:paraId="2176CD72">
      <w:pPr>
        <w:spacing w:line="400" w:lineRule="exact"/>
        <w:ind w:firstLine="420" w:firstLineChars="200"/>
        <w:rPr>
          <w:rFonts w:hint="eastAsia" w:ascii="宋体" w:hAnsi="宋体"/>
          <w:szCs w:val="21"/>
          <w:highlight w:val="none"/>
        </w:rPr>
      </w:pPr>
      <w:r>
        <w:rPr>
          <w:rFonts w:hint="eastAsia" w:ascii="宋体" w:hAnsi="宋体"/>
          <w:szCs w:val="21"/>
          <w:highlight w:val="none"/>
        </w:rPr>
        <w:t>5.3 隐蔽工程检查</w:t>
      </w:r>
    </w:p>
    <w:p w14:paraId="499A050F">
      <w:pPr>
        <w:spacing w:line="400" w:lineRule="exact"/>
        <w:ind w:firstLine="420" w:firstLineChars="200"/>
        <w:rPr>
          <w:rFonts w:hint="eastAsia" w:ascii="宋体" w:hAnsi="宋体"/>
          <w:szCs w:val="21"/>
          <w:highlight w:val="none"/>
        </w:rPr>
      </w:pPr>
      <w:r>
        <w:rPr>
          <w:rFonts w:hint="eastAsia" w:ascii="宋体" w:hAnsi="宋体"/>
          <w:szCs w:val="21"/>
          <w:highlight w:val="none"/>
        </w:rPr>
        <w:t>5.3.2承包人提前通知监理人隐蔽工程检查的期限的约定：</w:t>
      </w:r>
      <w:bookmarkStart w:id="129" w:name="EB10fa062b81724bc0a502c3b0bf00ab80"/>
      <w:r>
        <w:rPr>
          <w:rFonts w:hint="eastAsia" w:ascii="宋体" w:hAnsi="宋体"/>
          <w:color w:val="0000FF"/>
          <w:szCs w:val="21"/>
          <w:highlight w:val="none"/>
          <w:u w:val="single"/>
        </w:rPr>
        <w:t>书面申报材料后24小时内</w:t>
      </w:r>
      <w:bookmarkEnd w:id="129"/>
      <w:r>
        <w:rPr>
          <w:rFonts w:hint="eastAsia" w:ascii="宋体" w:hAnsi="宋体"/>
          <w:szCs w:val="21"/>
          <w:highlight w:val="none"/>
          <w:u w:val="single"/>
        </w:rPr>
        <w:t>。</w:t>
      </w:r>
    </w:p>
    <w:p w14:paraId="7D4931DC">
      <w:pPr>
        <w:spacing w:line="400" w:lineRule="exact"/>
        <w:ind w:firstLine="210" w:firstLineChars="100"/>
        <w:rPr>
          <w:rFonts w:hint="eastAsia" w:ascii="宋体" w:hAnsi="宋体"/>
          <w:szCs w:val="21"/>
          <w:highlight w:val="none"/>
        </w:rPr>
      </w:pPr>
      <w:r>
        <w:rPr>
          <w:rFonts w:hint="eastAsia" w:ascii="宋体" w:hAnsi="宋体"/>
          <w:szCs w:val="21"/>
          <w:highlight w:val="none"/>
        </w:rPr>
        <w:t>监理人不能按时进行检查时，应提前</w:t>
      </w:r>
      <w:bookmarkStart w:id="130" w:name="EBe5d3e9d6871341539ea190db3c16c0c5"/>
      <w:r>
        <w:rPr>
          <w:rFonts w:hint="eastAsia" w:ascii="宋体" w:hAnsi="宋体"/>
          <w:color w:val="0000FF"/>
          <w:szCs w:val="21"/>
          <w:highlight w:val="none"/>
          <w:u w:val="single"/>
        </w:rPr>
        <w:t>24</w:t>
      </w:r>
      <w:bookmarkEnd w:id="130"/>
      <w:r>
        <w:rPr>
          <w:rFonts w:hint="eastAsia" w:ascii="宋体" w:hAnsi="宋体"/>
          <w:szCs w:val="21"/>
          <w:highlight w:val="none"/>
        </w:rPr>
        <w:t>小时提交书面延期要求。</w:t>
      </w:r>
    </w:p>
    <w:p w14:paraId="4F3CC180">
      <w:pPr>
        <w:spacing w:line="400" w:lineRule="exact"/>
        <w:ind w:firstLine="420" w:firstLineChars="200"/>
        <w:rPr>
          <w:rFonts w:hint="eastAsia" w:ascii="宋体" w:hAnsi="宋体"/>
          <w:szCs w:val="21"/>
          <w:highlight w:val="none"/>
        </w:rPr>
      </w:pPr>
      <w:r>
        <w:rPr>
          <w:rFonts w:hint="eastAsia" w:ascii="宋体" w:hAnsi="宋体"/>
          <w:szCs w:val="21"/>
          <w:highlight w:val="none"/>
        </w:rPr>
        <w:t>关于延期最长不得超过：</w:t>
      </w:r>
      <w:bookmarkStart w:id="131" w:name="EB0e1bd8ddbcf94c02ba2202a98ce950a2"/>
      <w:r>
        <w:rPr>
          <w:rFonts w:hint="eastAsia" w:ascii="宋体" w:hAnsi="宋体"/>
          <w:color w:val="0000FF"/>
          <w:szCs w:val="21"/>
          <w:highlight w:val="none"/>
          <w:u w:val="single"/>
        </w:rPr>
        <w:t>48</w:t>
      </w:r>
      <w:bookmarkEnd w:id="131"/>
      <w:r>
        <w:rPr>
          <w:rFonts w:hint="eastAsia" w:ascii="宋体" w:hAnsi="宋体"/>
          <w:szCs w:val="21"/>
          <w:highlight w:val="none"/>
        </w:rPr>
        <w:t>小时。</w:t>
      </w:r>
    </w:p>
    <w:p w14:paraId="0DDF4253">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6. 安全文明施工与环境保护</w:t>
      </w:r>
    </w:p>
    <w:p w14:paraId="51EC5FF7">
      <w:pPr>
        <w:spacing w:line="400" w:lineRule="exact"/>
        <w:ind w:firstLine="420" w:firstLineChars="200"/>
        <w:rPr>
          <w:rFonts w:hint="eastAsia" w:ascii="宋体" w:hAnsi="宋体"/>
          <w:szCs w:val="21"/>
          <w:highlight w:val="none"/>
        </w:rPr>
      </w:pPr>
      <w:r>
        <w:rPr>
          <w:rFonts w:hint="eastAsia" w:ascii="宋体" w:hAnsi="宋体"/>
          <w:szCs w:val="21"/>
          <w:highlight w:val="none"/>
        </w:rPr>
        <w:t>6.1安全文明施工</w:t>
      </w:r>
    </w:p>
    <w:p w14:paraId="3EDC32B7">
      <w:pPr>
        <w:spacing w:line="400" w:lineRule="exact"/>
        <w:ind w:firstLine="420" w:firstLineChars="200"/>
        <w:rPr>
          <w:rFonts w:hint="eastAsia" w:ascii="宋体" w:hAnsi="宋体"/>
          <w:szCs w:val="21"/>
          <w:highlight w:val="none"/>
        </w:rPr>
      </w:pPr>
      <w:r>
        <w:rPr>
          <w:rFonts w:hint="eastAsia" w:ascii="宋体" w:hAnsi="宋体"/>
          <w:szCs w:val="21"/>
          <w:highlight w:val="none"/>
        </w:rPr>
        <w:t>6.1.1 项目安全生产的达标目标及相应事项的约定：</w:t>
      </w:r>
    </w:p>
    <w:p w14:paraId="2C7315B6">
      <w:pPr>
        <w:spacing w:line="400" w:lineRule="exact"/>
        <w:ind w:firstLine="420" w:firstLineChars="200"/>
        <w:rPr>
          <w:rFonts w:hint="eastAsia" w:ascii="宋体" w:hAnsi="宋体"/>
          <w:color w:val="0000FF"/>
          <w:szCs w:val="21"/>
          <w:highlight w:val="none"/>
          <w:u w:val="single"/>
        </w:rPr>
      </w:pPr>
      <w:bookmarkStart w:id="132" w:name="EBe6db36c009444d7e840fd5e65eb016ea"/>
      <w:r>
        <w:rPr>
          <w:rFonts w:hint="eastAsia" w:ascii="宋体" w:hAnsi="宋体"/>
          <w:color w:val="0000FF"/>
          <w:szCs w:val="21"/>
          <w:highlight w:val="none"/>
          <w:u w:val="single"/>
        </w:rPr>
        <w:t>（1）承包人在施工期间须针对周边情况做好防尘降噪工作，应遵守《中华人民共和国安全生产法》及地方政府和有关部门对施工场地交通、噪声、污水、现场环境卫生和场外污染等管理规定并办理有关手续。（2）承包人须做好文明施工、安全生产，在施工过程中应完善文明施工措施，在施工过程中造成的安全事故由承包人承担，同时协调处理好与当地村民、村委、周边相关施工单位的关系，如发生问题均由承包人负责协调处理，并承担相应费用及后果</w:t>
      </w:r>
      <w:bookmarkEnd w:id="132"/>
      <w:r>
        <w:rPr>
          <w:rFonts w:hint="eastAsia" w:ascii="宋体" w:hAnsi="宋体"/>
          <w:color w:val="0000FF"/>
          <w:szCs w:val="21"/>
          <w:highlight w:val="none"/>
          <w:u w:val="single"/>
        </w:rPr>
        <w:t>。</w:t>
      </w:r>
    </w:p>
    <w:p w14:paraId="51855463">
      <w:pPr>
        <w:spacing w:line="400" w:lineRule="exact"/>
        <w:ind w:firstLine="420" w:firstLineChars="200"/>
        <w:rPr>
          <w:rFonts w:hint="eastAsia" w:ascii="宋体" w:hAnsi="宋体"/>
          <w:szCs w:val="21"/>
          <w:highlight w:val="none"/>
        </w:rPr>
      </w:pPr>
      <w:r>
        <w:rPr>
          <w:rFonts w:hint="eastAsia" w:ascii="宋体" w:hAnsi="宋体"/>
          <w:szCs w:val="21"/>
          <w:highlight w:val="none"/>
        </w:rPr>
        <w:t>6.1.4 关于治安保卫的特别约定：</w:t>
      </w:r>
    </w:p>
    <w:p w14:paraId="44593D9E">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（1）承包人应采取必要的安全防护措施，并承担因承包人因该项工作不力而造成的相应损失。</w:t>
      </w:r>
    </w:p>
    <w:p w14:paraId="2F04F515">
      <w:pPr>
        <w:spacing w:line="400" w:lineRule="exact"/>
        <w:ind w:firstLine="420" w:firstLineChars="200"/>
        <w:rPr>
          <w:rFonts w:hint="eastAsia" w:ascii="宋体" w:hAnsi="宋体"/>
          <w:szCs w:val="21"/>
          <w:highlight w:val="none"/>
          <w:u w:val="single"/>
        </w:rPr>
      </w:pPr>
      <w:r>
        <w:rPr>
          <w:rFonts w:hint="eastAsia" w:ascii="宋体" w:hAnsi="宋体"/>
          <w:color w:val="0000FF"/>
          <w:szCs w:val="21"/>
          <w:highlight w:val="none"/>
          <w:u w:val="single"/>
        </w:rPr>
        <w:t>（2）施工现场布置无盲点探点，连接到现场甲方、监理办公室，确保甲方、监理人员能随时了解现场动态情况。如承包人未履行上述义务造成工程、财产和人身伤害，由承包人承担责任及所发生的费用</w:t>
      </w:r>
      <w:r>
        <w:rPr>
          <w:rFonts w:hint="eastAsia" w:ascii="宋体" w:hAnsi="宋体"/>
          <w:szCs w:val="21"/>
          <w:highlight w:val="none"/>
          <w:u w:val="single"/>
        </w:rPr>
        <w:t>。</w:t>
      </w:r>
    </w:p>
    <w:p w14:paraId="6B20D149">
      <w:pPr>
        <w:spacing w:line="400" w:lineRule="exact"/>
        <w:ind w:firstLine="420" w:firstLineChars="200"/>
        <w:rPr>
          <w:rFonts w:hint="eastAsia" w:ascii="宋体" w:hAnsi="宋体"/>
          <w:szCs w:val="21"/>
          <w:highlight w:val="none"/>
        </w:rPr>
      </w:pPr>
      <w:r>
        <w:rPr>
          <w:rFonts w:hint="eastAsia" w:ascii="宋体" w:hAnsi="宋体"/>
          <w:szCs w:val="21"/>
          <w:highlight w:val="none"/>
        </w:rPr>
        <w:t>关于编制施工场地治安管理计划的约定：</w:t>
      </w:r>
    </w:p>
    <w:p w14:paraId="5B8088E8">
      <w:pPr>
        <w:spacing w:line="400" w:lineRule="exact"/>
        <w:ind w:firstLine="420" w:firstLineChars="200"/>
        <w:rPr>
          <w:rFonts w:hint="eastAsia" w:ascii="宋体" w:hAnsi="宋体"/>
          <w:szCs w:val="21"/>
          <w:highlight w:val="none"/>
          <w:u w:val="single"/>
        </w:rPr>
      </w:pPr>
      <w:bookmarkStart w:id="133" w:name="EB2a752cc101b445da8965e010f01712e7"/>
      <w:r>
        <w:rPr>
          <w:rFonts w:hint="eastAsia" w:ascii="宋体" w:hAnsi="宋体"/>
          <w:color w:val="0000FF"/>
          <w:szCs w:val="21"/>
          <w:highlight w:val="none"/>
          <w:u w:val="single"/>
        </w:rPr>
        <w:t>承包人应在开工7天内编制施工场地治安管理计划</w:t>
      </w:r>
      <w:bookmarkEnd w:id="133"/>
      <w:r>
        <w:rPr>
          <w:rFonts w:hint="eastAsia" w:ascii="宋体" w:hAnsi="宋体"/>
          <w:szCs w:val="21"/>
          <w:highlight w:val="none"/>
          <w:u w:val="single"/>
        </w:rPr>
        <w:t>。</w:t>
      </w:r>
    </w:p>
    <w:p w14:paraId="29B34A44">
      <w:pPr>
        <w:spacing w:line="400" w:lineRule="exact"/>
        <w:ind w:firstLine="420" w:firstLineChars="200"/>
        <w:rPr>
          <w:rFonts w:hint="eastAsia" w:ascii="宋体" w:hAnsi="宋体"/>
          <w:szCs w:val="21"/>
          <w:highlight w:val="none"/>
        </w:rPr>
      </w:pPr>
      <w:r>
        <w:rPr>
          <w:rFonts w:hint="eastAsia" w:ascii="宋体" w:hAnsi="宋体"/>
          <w:szCs w:val="21"/>
          <w:highlight w:val="none"/>
        </w:rPr>
        <w:t>6.1.5 文明施工</w:t>
      </w:r>
    </w:p>
    <w:p w14:paraId="35EDCB4A">
      <w:pPr>
        <w:spacing w:line="400" w:lineRule="exact"/>
        <w:ind w:firstLine="420" w:firstLineChars="200"/>
        <w:rPr>
          <w:rFonts w:hint="eastAsia" w:ascii="宋体" w:hAnsi="宋体"/>
          <w:szCs w:val="21"/>
          <w:highlight w:val="none"/>
        </w:rPr>
      </w:pPr>
      <w:r>
        <w:rPr>
          <w:rFonts w:hint="eastAsia" w:ascii="宋体" w:hAnsi="宋体"/>
          <w:szCs w:val="21"/>
          <w:highlight w:val="none"/>
        </w:rPr>
        <w:t>合同当事人对文明施工的要求：</w:t>
      </w:r>
    </w:p>
    <w:p w14:paraId="4D5ABCDD">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1）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p>
    <w:p w14:paraId="6C466F24">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（2）施工工地围档：有条件进行封闭施工的, 须采用围挡封闭，城区商住密集区域围挡高度不低于2.5米。未封闭施工的工地、城区商住密集区域围挡高度低于2.5米的，处罚1000元/次。不具备封闭施工条件的，在行人、车辆往来频繁以及存在安全隐患的区域应当采用定型化的围挡护栏，并在护栏上采用反光标志，确保夜间行人、车辆安全。围挡护栏应经常清洗，破损的应及时更新。未用定型化围挡的，应在3天内按照标准设置围挡整改到位并处罚1000元/次。围挡未按标准设置反光标志、缺损、脏乱的，应在3天内按照标准设置反光标志、修复、保洁整改到位，并处罚500元/次。</w:t>
      </w:r>
    </w:p>
    <w:p w14:paraId="673196AE">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（3）施工现场应严格控制堆放易导致扬尘的建筑材料，确需堆放的，应做好覆盖工作。</w:t>
      </w:r>
    </w:p>
    <w:p w14:paraId="7CC9E846">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4）渣土挖运的承包管理。承包人必须将渣土挖运发包给具有相应资质，经城管部门核准取得建筑垃圾准运证的承包单位。车辆密闭改装、不超载、轮胎无夹泥，出现不服管理、强行外运现象及时报城管及交警部门；对故意遮挡污损号牌、不按规定安装号牌、未挂牌、未按规定喷涂放大号牌、不按指定时间路线行驶、超载、抛洒滴漏的渣土运输车辆及时查处；道路路面上渣土及时清理。①渣土运输车辆不具备承运资格，车辆未密闭改装处罚500元/次，并要求按工期上报时间内改装整改到位。②对超载、轮胎带泥驶出工地的，处罚500元/次，并要求在4小时内整改到位。③路面渣土未及时清理的，处罚500元/次，并要求在4小时（需用工程机械8小时）内整改到位。</w:t>
      </w:r>
    </w:p>
    <w:p w14:paraId="23EF5BB3">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（5）施工时，现场不能堆放废弃物、土方，承包人必须配合好建设单位和交巡警部门组织好交通工作。</w:t>
      </w:r>
    </w:p>
    <w:p w14:paraId="7B4AB9FE">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（6）承包人有责任做好施工现场周边地下管线和临近建筑物、构筑物及古树名木的保护工作，如因承包人原因造成损坏的，承包人必须负责修复，若造成恶劣影响的，发包人有权对其进行处罚。</w:t>
      </w:r>
    </w:p>
    <w:p w14:paraId="7415BF32">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（7）承包人应围绕各工期目标组织足够人员、机械设备，采取积极措施确保本工程最终目标的实现，施工中加强与周边相关施工项目的协调，应服从发包人、监理、现场指挥部统一协调。</w:t>
      </w:r>
    </w:p>
    <w:p w14:paraId="36AD60CE">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（8）承包人对现场文明施工严格按常政发[2022]113号《市政府关于进一步完善常州市城市长效综合管理考核工作的实施意见》、《关于进一步加强建筑垃圾管理工作的实施方案》文件的通知执行。</w:t>
      </w:r>
    </w:p>
    <w:p w14:paraId="3A4C9089">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（9）承包人应文明施工，如由于承包人原因在施工过程中造成周围临近车辆、行人等财物损害的，由承包人负责。</w:t>
      </w:r>
    </w:p>
    <w:p w14:paraId="4A049CF7">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10）本工程范围内扬尘排污防治工作专项措施费执行苏建价〔2024〕17号、扬尘治理通知常新住建[2024]86号、常新质安[2021]3号等文件进行考核,现场应设置连续围挡,进、出口道路应该硬化处理,现场应设置冲洗保洁设备，保证车辆进出工地地面整洁,工地内部土方开挖、清运作业应采取洒水降尘措施,非施工作业区裸土以及砂石料应使用防尘网覆盖或袋装处理。封闭施工的工地出入口道路须进行硬化处理。可能产生扬尘的土方工程、路面破碎和场地清扫等作业，应采取洒水、喷雾等措施。施工现场应严格控制易导致扬尘的建筑材料堆放，确需堆放的，须进行覆盖。大风天气禁止现场灰土拌和。控制噪音污染。①封闭施工的工地出入口道路没有进行硬化的，处罚1000元/次，并要求在1天内整改到位。②土方工程、路面破碎、场地清扫等作业未采取洒水和喷雾等措施的，处罚500元/次，并要求采取有效防尘措施（如：苫盖、洒水降尘等）在1天内整改到位。③施工现场堆放的易造成扬尘建筑材料未覆盖的，处罚500元/次，并要求清理，覆盖在1天内整改到位。④大风天气在现场进行灰土拌和的，处罚500元/次，并要求在2小时内整改到位。⑤噪音污染，未取得环保部门行政许可的前提下在夜间22：00至凌晨6：00施工的，处罚1000元/次，并要求在3小时内整改到位（噪音污染环保局现场监测处理并出具具体办理意见）。</w:t>
      </w:r>
    </w:p>
    <w:p w14:paraId="7B6FD6E1">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11）工地场容场貌：工地现场各类建筑材料要放置整齐，建筑垃圾应集中堆放并保证工完、场清、路净。工地现场应尽量避免搭设材料看护棚，确需搭设的，应整齐不影响市容。施工现场应设置生活垃圾桶，并与工地所在地环卫部门签订垃圾清运协议。①建筑材料未集中堆放或放置不整齐，未做到工完、场清、路净，处罚500元/次，并要求在3天内整改到位。②施工现场搭设建筑材料看护棚影响市容的，处罚1000元/次，并要求在1天内整改到位。③施工现场未设置垃圾桶，未与工地所在地环卫部门签订垃圾清运协议，处罚1000元/次，并要求设置垃圾桶，签订清运协议,在 8小时（5平方米以上1-2天）内整改到位。</w:t>
      </w:r>
    </w:p>
    <w:p w14:paraId="2F4583A0">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12）承包人应保持场地整洁卫生，现场建筑垃圾应及时清理，如在发包人要求的时间内不清理干净，则由发包人组织人员进行清理，相关费用由承包人承担。承包人应在工程竣工前及时将临时设施及施工设备拆除，做到工完场清（含建筑垃圾清运），如收到发包人通知5天内仍不拆除，由发包人自行组织人员拆除，相关费用全部由承包人承担。另外，在工程施工过程中，发包人为了进行项目的配套工程施工，需要承包人拆除临时设施、施工场地及施工设备，承包人必须执行。</w:t>
      </w:r>
    </w:p>
    <w:p w14:paraId="5684C844">
      <w:pPr>
        <w:spacing w:line="400" w:lineRule="exact"/>
        <w:ind w:firstLine="420" w:firstLineChars="200"/>
        <w:rPr>
          <w:rFonts w:hint="eastAsia" w:ascii="宋体" w:hAnsi="宋体"/>
          <w:szCs w:val="21"/>
          <w:highlight w:val="none"/>
        </w:rPr>
      </w:pPr>
      <w:r>
        <w:rPr>
          <w:rFonts w:hint="eastAsia" w:ascii="宋体" w:hAnsi="宋体"/>
          <w:szCs w:val="21"/>
          <w:highlight w:val="none"/>
        </w:rPr>
        <w:t>6.1.6 关于安全文明施工费支付比例和支付期限的约定：</w:t>
      </w:r>
      <w:bookmarkStart w:id="134" w:name="EB1af72cff715d46619dc512c74d6ab249"/>
      <w:r>
        <w:rPr>
          <w:rFonts w:hint="eastAsia" w:ascii="宋体" w:hAnsi="宋体"/>
          <w:color w:val="0000FF"/>
          <w:szCs w:val="21"/>
          <w:highlight w:val="none"/>
        </w:rPr>
        <w:t>另行协商</w:t>
      </w:r>
      <w:bookmarkEnd w:id="134"/>
      <w:r>
        <w:rPr>
          <w:rFonts w:hint="eastAsia" w:ascii="宋体" w:hAnsi="宋体"/>
          <w:szCs w:val="21"/>
          <w:highlight w:val="none"/>
        </w:rPr>
        <w:t>。</w:t>
      </w:r>
    </w:p>
    <w:p w14:paraId="355AC46B">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7. 工期和进度</w:t>
      </w:r>
    </w:p>
    <w:p w14:paraId="2D01B22C">
      <w:pPr>
        <w:spacing w:line="400" w:lineRule="exact"/>
        <w:ind w:firstLine="420" w:firstLineChars="200"/>
        <w:rPr>
          <w:rFonts w:hint="eastAsia" w:ascii="宋体" w:hAnsi="宋体"/>
          <w:szCs w:val="21"/>
          <w:highlight w:val="none"/>
        </w:rPr>
      </w:pPr>
      <w:r>
        <w:rPr>
          <w:rFonts w:hint="eastAsia" w:ascii="宋体" w:hAnsi="宋体"/>
          <w:szCs w:val="21"/>
          <w:highlight w:val="none"/>
        </w:rPr>
        <w:t>7.1 施工组织设计</w:t>
      </w:r>
    </w:p>
    <w:p w14:paraId="5862BD03">
      <w:pPr>
        <w:spacing w:line="400" w:lineRule="exact"/>
        <w:ind w:firstLine="420" w:firstLineChars="200"/>
        <w:rPr>
          <w:rFonts w:hint="eastAsia" w:ascii="宋体" w:hAnsi="宋体"/>
          <w:szCs w:val="21"/>
          <w:highlight w:val="none"/>
        </w:rPr>
      </w:pPr>
      <w:r>
        <w:rPr>
          <w:rFonts w:hint="eastAsia" w:ascii="宋体" w:hAnsi="宋体"/>
          <w:szCs w:val="21"/>
          <w:highlight w:val="none"/>
        </w:rPr>
        <w:t>7.1.1 合</w:t>
      </w:r>
      <w:r>
        <w:rPr>
          <w:rFonts w:hint="eastAsia" w:ascii="宋体" w:hAnsi="宋体"/>
          <w:kern w:val="0"/>
          <w:szCs w:val="21"/>
          <w:highlight w:val="none"/>
        </w:rPr>
        <w:t>同当事人约定的施工组织设计应包括的其他内容：</w:t>
      </w:r>
      <w:bookmarkStart w:id="135" w:name="EB9bd160e55e0b42f5a402f37d30696ab8"/>
      <w:r>
        <w:rPr>
          <w:rFonts w:hint="eastAsia" w:ascii="宋体" w:hAnsi="宋体"/>
          <w:color w:val="0000FF"/>
          <w:szCs w:val="21"/>
          <w:highlight w:val="none"/>
        </w:rPr>
        <w:t>/</w:t>
      </w:r>
      <w:bookmarkEnd w:id="135"/>
      <w:r>
        <w:rPr>
          <w:rFonts w:hint="eastAsia" w:ascii="宋体" w:hAnsi="宋体"/>
          <w:szCs w:val="21"/>
          <w:highlight w:val="none"/>
        </w:rPr>
        <w:t>。</w:t>
      </w:r>
    </w:p>
    <w:p w14:paraId="38588988">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 xml:space="preserve">7.1.2 </w:t>
      </w:r>
      <w:r>
        <w:rPr>
          <w:rFonts w:hint="eastAsia" w:ascii="宋体" w:hAnsi="宋体"/>
          <w:kern w:val="0"/>
          <w:szCs w:val="21"/>
          <w:highlight w:val="none"/>
        </w:rPr>
        <w:t>施工组织设计的提交和修改</w:t>
      </w:r>
    </w:p>
    <w:p w14:paraId="043A7628">
      <w:pPr>
        <w:spacing w:line="400" w:lineRule="exact"/>
        <w:ind w:firstLine="420" w:firstLineChars="200"/>
        <w:rPr>
          <w:rFonts w:hint="eastAsia" w:ascii="宋体" w:hAnsi="宋体"/>
          <w:szCs w:val="21"/>
          <w:highlight w:val="none"/>
          <w:u w:val="single"/>
        </w:rPr>
      </w:pPr>
      <w:r>
        <w:rPr>
          <w:rFonts w:hint="eastAsia" w:ascii="宋体" w:hAnsi="宋体"/>
          <w:kern w:val="0"/>
          <w:szCs w:val="21"/>
          <w:highlight w:val="none"/>
        </w:rPr>
        <w:t>承包人提交详细施工组织设计的期限的约定：</w:t>
      </w:r>
      <w:bookmarkStart w:id="136" w:name="EBed706ff1683a41579318d0686b7f4a62"/>
      <w:r>
        <w:rPr>
          <w:rFonts w:hint="eastAsia" w:ascii="宋体" w:hAnsi="宋体"/>
          <w:color w:val="0000FF"/>
          <w:szCs w:val="21"/>
          <w:highlight w:val="none"/>
          <w:u w:val="single"/>
        </w:rPr>
        <w:t>开工前7天内提供施工进度总计划和有针对性的施工组织设计</w:t>
      </w:r>
      <w:bookmarkEnd w:id="136"/>
      <w:r>
        <w:rPr>
          <w:rFonts w:hint="eastAsia" w:ascii="宋体" w:hAnsi="宋体"/>
          <w:szCs w:val="21"/>
          <w:highlight w:val="none"/>
          <w:u w:val="single"/>
        </w:rPr>
        <w:t>。</w:t>
      </w:r>
    </w:p>
    <w:p w14:paraId="2CF7A46F">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发包人和监理人在收到详细的施工组织设计后确认或提出修改意见的期限：</w:t>
      </w:r>
      <w:bookmarkStart w:id="137" w:name="EB9799fe1f16a84bd58dc2abfb36841fb1"/>
      <w:r>
        <w:rPr>
          <w:rFonts w:hint="eastAsia" w:ascii="宋体" w:hAnsi="宋体"/>
          <w:color w:val="0000FF"/>
          <w:szCs w:val="21"/>
          <w:highlight w:val="none"/>
          <w:u w:val="single"/>
        </w:rPr>
        <w:t>自监理人收到承包人报送的施工组织设计后7天内</w:t>
      </w:r>
      <w:bookmarkEnd w:id="137"/>
      <w:r>
        <w:rPr>
          <w:rFonts w:hint="eastAsia" w:ascii="宋体" w:hAnsi="宋体"/>
          <w:szCs w:val="21"/>
          <w:highlight w:val="none"/>
          <w:u w:val="single"/>
        </w:rPr>
        <w:t>。</w:t>
      </w:r>
    </w:p>
    <w:p w14:paraId="2B0B6890">
      <w:pPr>
        <w:spacing w:line="400" w:lineRule="exact"/>
        <w:ind w:firstLine="420" w:firstLineChars="200"/>
        <w:rPr>
          <w:rFonts w:hint="eastAsia" w:ascii="宋体" w:hAnsi="宋体"/>
          <w:szCs w:val="21"/>
          <w:highlight w:val="none"/>
        </w:rPr>
      </w:pPr>
      <w:r>
        <w:rPr>
          <w:rFonts w:hint="eastAsia" w:ascii="宋体" w:hAnsi="宋体"/>
          <w:szCs w:val="21"/>
          <w:highlight w:val="none"/>
        </w:rPr>
        <w:t>7.2 施工进度计划</w:t>
      </w:r>
    </w:p>
    <w:p w14:paraId="492437B8">
      <w:pPr>
        <w:spacing w:line="400" w:lineRule="exact"/>
        <w:ind w:firstLine="420" w:firstLineChars="200"/>
        <w:rPr>
          <w:rFonts w:hint="eastAsia" w:ascii="宋体" w:hAnsi="宋体"/>
          <w:szCs w:val="21"/>
          <w:highlight w:val="none"/>
        </w:rPr>
      </w:pPr>
      <w:r>
        <w:rPr>
          <w:rFonts w:hint="eastAsia" w:ascii="宋体" w:hAnsi="宋体"/>
          <w:szCs w:val="21"/>
          <w:highlight w:val="none"/>
        </w:rPr>
        <w:t>7.2.2 施工进度计划的修订</w:t>
      </w:r>
    </w:p>
    <w:p w14:paraId="1DEBBEB6">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发包人和监理人在收到修订的施工进度计划后确认或提出修改意见的期限：</w:t>
      </w:r>
      <w:bookmarkStart w:id="138" w:name="EB7753ea9052e3497a964df9278d58e202"/>
      <w:r>
        <w:rPr>
          <w:rFonts w:hint="eastAsia" w:ascii="宋体" w:hAnsi="宋体"/>
          <w:color w:val="0000FF"/>
          <w:szCs w:val="21"/>
          <w:highlight w:val="none"/>
          <w:u w:val="single"/>
        </w:rPr>
        <w:t>自监理人收到承包人报送的相关进度计划后7天内</w:t>
      </w:r>
      <w:bookmarkEnd w:id="138"/>
      <w:r>
        <w:rPr>
          <w:rFonts w:hint="eastAsia" w:ascii="宋体" w:hAnsi="宋体"/>
          <w:szCs w:val="21"/>
          <w:highlight w:val="none"/>
          <w:u w:val="single"/>
        </w:rPr>
        <w:t>。</w:t>
      </w:r>
    </w:p>
    <w:p w14:paraId="0AFE91D1">
      <w:pPr>
        <w:spacing w:line="400" w:lineRule="exact"/>
        <w:ind w:firstLine="420" w:firstLineChars="200"/>
        <w:rPr>
          <w:rFonts w:hint="eastAsia" w:ascii="宋体" w:hAnsi="宋体"/>
          <w:szCs w:val="21"/>
          <w:highlight w:val="none"/>
        </w:rPr>
      </w:pPr>
      <w:r>
        <w:rPr>
          <w:rFonts w:hint="eastAsia" w:ascii="宋体" w:hAnsi="宋体"/>
          <w:szCs w:val="21"/>
          <w:highlight w:val="none"/>
        </w:rPr>
        <w:t>7.3 开工</w:t>
      </w:r>
    </w:p>
    <w:p w14:paraId="1755DA92">
      <w:pPr>
        <w:spacing w:line="400" w:lineRule="exact"/>
        <w:ind w:firstLine="420" w:firstLineChars="200"/>
        <w:rPr>
          <w:rFonts w:hint="eastAsia" w:ascii="宋体" w:hAnsi="宋体"/>
          <w:szCs w:val="21"/>
          <w:highlight w:val="none"/>
        </w:rPr>
      </w:pPr>
      <w:r>
        <w:rPr>
          <w:rFonts w:hint="eastAsia" w:ascii="宋体" w:hAnsi="宋体"/>
          <w:szCs w:val="21"/>
          <w:highlight w:val="none"/>
        </w:rPr>
        <w:t>7.3.1 开工准备</w:t>
      </w:r>
    </w:p>
    <w:p w14:paraId="27485D57">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关于承包人提交</w:t>
      </w:r>
      <w:r>
        <w:rPr>
          <w:rFonts w:hint="eastAsia" w:ascii="宋体" w:hAnsi="宋体"/>
          <w:kern w:val="0"/>
          <w:szCs w:val="21"/>
          <w:highlight w:val="none"/>
        </w:rPr>
        <w:t>工程开工报审表的期限：</w:t>
      </w:r>
      <w:bookmarkStart w:id="139" w:name="EBc73b7d35d4754de1b3e2834ebc6bd273"/>
      <w:r>
        <w:rPr>
          <w:rFonts w:hint="eastAsia" w:ascii="宋体" w:hAnsi="宋体"/>
          <w:color w:val="0000FF"/>
          <w:szCs w:val="21"/>
          <w:highlight w:val="none"/>
          <w:u w:val="single"/>
        </w:rPr>
        <w:t>在工程准备工作完成后，计划开工日期前7天提交开工报审表</w:t>
      </w:r>
      <w:bookmarkEnd w:id="139"/>
      <w:r>
        <w:rPr>
          <w:rFonts w:hint="eastAsia" w:ascii="宋体" w:hAnsi="宋体"/>
          <w:szCs w:val="21"/>
          <w:highlight w:val="none"/>
          <w:u w:val="single"/>
        </w:rPr>
        <w:t>。</w:t>
      </w:r>
    </w:p>
    <w:p w14:paraId="4B7F4B85">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关于发包人应完成的其他开工准备工作及期限：</w:t>
      </w:r>
      <w:bookmarkStart w:id="140" w:name="EBbd135e1ebd6c4cc98aa355acd3def0da"/>
      <w:r>
        <w:rPr>
          <w:rFonts w:hint="eastAsia" w:ascii="宋体" w:hAnsi="宋体"/>
          <w:color w:val="0000FF"/>
          <w:szCs w:val="21"/>
          <w:highlight w:val="none"/>
          <w:u w:val="single"/>
        </w:rPr>
        <w:t>计划开工日期前7天</w:t>
      </w:r>
      <w:bookmarkEnd w:id="140"/>
      <w:r>
        <w:rPr>
          <w:rFonts w:hint="eastAsia" w:ascii="宋体" w:hAnsi="宋体"/>
          <w:szCs w:val="21"/>
          <w:highlight w:val="none"/>
          <w:u w:val="single"/>
        </w:rPr>
        <w:t>。</w:t>
      </w:r>
    </w:p>
    <w:p w14:paraId="6832F1EE">
      <w:pPr>
        <w:spacing w:line="400" w:lineRule="exact"/>
        <w:ind w:firstLine="420" w:firstLineChars="200"/>
        <w:rPr>
          <w:rFonts w:hint="eastAsia" w:ascii="宋体" w:hAnsi="宋体"/>
          <w:szCs w:val="21"/>
          <w:highlight w:val="none"/>
        </w:rPr>
      </w:pPr>
      <w:r>
        <w:rPr>
          <w:rFonts w:hint="eastAsia" w:ascii="宋体" w:hAnsi="宋体"/>
          <w:szCs w:val="21"/>
          <w:highlight w:val="none"/>
        </w:rPr>
        <w:t>关于承包人应完成的其他开工准备工作及期限：</w:t>
      </w:r>
      <w:bookmarkStart w:id="141" w:name="EB19be525b26994dcc870628d099313ccf"/>
      <w:r>
        <w:rPr>
          <w:rFonts w:hint="eastAsia" w:ascii="宋体" w:hAnsi="宋体"/>
          <w:color w:val="0000FF"/>
          <w:szCs w:val="21"/>
          <w:highlight w:val="none"/>
          <w:u w:val="single"/>
        </w:rPr>
        <w:t>计划开工日期前7天</w:t>
      </w:r>
      <w:bookmarkEnd w:id="141"/>
      <w:r>
        <w:rPr>
          <w:rFonts w:hint="eastAsia" w:ascii="宋体" w:hAnsi="宋体"/>
          <w:szCs w:val="21"/>
          <w:highlight w:val="none"/>
          <w:u w:val="single"/>
        </w:rPr>
        <w:t>。</w:t>
      </w:r>
    </w:p>
    <w:p w14:paraId="5D237EDC">
      <w:pPr>
        <w:spacing w:line="400" w:lineRule="exact"/>
        <w:ind w:firstLine="420" w:firstLineChars="200"/>
        <w:rPr>
          <w:rFonts w:hint="eastAsia" w:ascii="宋体" w:hAnsi="宋体"/>
          <w:szCs w:val="21"/>
          <w:highlight w:val="none"/>
        </w:rPr>
      </w:pPr>
      <w:r>
        <w:rPr>
          <w:rFonts w:hint="eastAsia" w:ascii="宋体" w:hAnsi="宋体"/>
          <w:szCs w:val="21"/>
          <w:highlight w:val="none"/>
        </w:rPr>
        <w:t>7.3.2开工通知</w:t>
      </w:r>
    </w:p>
    <w:p w14:paraId="0352274E">
      <w:pPr>
        <w:spacing w:line="400" w:lineRule="exact"/>
        <w:ind w:firstLine="420" w:firstLineChars="200"/>
        <w:rPr>
          <w:rFonts w:hint="eastAsia" w:ascii="宋体" w:hAnsi="宋体"/>
          <w:szCs w:val="21"/>
          <w:highlight w:val="none"/>
        </w:rPr>
      </w:pPr>
      <w:r>
        <w:rPr>
          <w:rFonts w:hint="eastAsia" w:ascii="宋体" w:hAnsi="宋体"/>
          <w:szCs w:val="21"/>
          <w:highlight w:val="none"/>
        </w:rPr>
        <w:t>因发包人原因造成监理人未能在计划开工日期之日起</w:t>
      </w:r>
      <w:bookmarkStart w:id="142" w:name="EB347328e6dcb14f71b2a50588bb5e4e0e"/>
      <w:r>
        <w:rPr>
          <w:rFonts w:hint="eastAsia" w:ascii="宋体" w:hAnsi="宋体"/>
          <w:color w:val="0000FF"/>
          <w:szCs w:val="21"/>
          <w:highlight w:val="none"/>
        </w:rPr>
        <w:t>/</w:t>
      </w:r>
      <w:bookmarkEnd w:id="142"/>
      <w:r>
        <w:rPr>
          <w:rFonts w:hint="eastAsia" w:ascii="宋体" w:hAnsi="宋体"/>
          <w:szCs w:val="21"/>
          <w:highlight w:val="none"/>
        </w:rPr>
        <w:t>天内发出开工通知的，承包人有权提出价格调整要求，或者解除合同。</w:t>
      </w:r>
    </w:p>
    <w:p w14:paraId="06A62321">
      <w:pPr>
        <w:spacing w:line="400" w:lineRule="exact"/>
        <w:ind w:firstLine="420" w:firstLineChars="200"/>
        <w:rPr>
          <w:rFonts w:hint="eastAsia" w:ascii="宋体" w:hAnsi="宋体"/>
          <w:szCs w:val="21"/>
          <w:highlight w:val="none"/>
        </w:rPr>
      </w:pPr>
      <w:r>
        <w:rPr>
          <w:rFonts w:hint="eastAsia" w:ascii="宋体" w:hAnsi="宋体"/>
          <w:szCs w:val="21"/>
          <w:highlight w:val="none"/>
        </w:rPr>
        <w:t>7.4 测量放线</w:t>
      </w:r>
    </w:p>
    <w:p w14:paraId="409C8F4A">
      <w:pPr>
        <w:spacing w:line="400" w:lineRule="exact"/>
        <w:ind w:firstLine="420" w:firstLineChars="200"/>
        <w:rPr>
          <w:rFonts w:hint="eastAsia" w:ascii="宋体" w:hAnsi="宋体"/>
          <w:szCs w:val="21"/>
          <w:highlight w:val="none"/>
        </w:rPr>
      </w:pPr>
      <w:r>
        <w:rPr>
          <w:rFonts w:hint="eastAsia" w:ascii="宋体" w:hAnsi="宋体"/>
          <w:szCs w:val="21"/>
          <w:highlight w:val="none"/>
        </w:rPr>
        <w:t>7.4.1发包人通过监理人向承包人提供测量基准点、基准线和水准点及其书面资料的期限：</w:t>
      </w:r>
    </w:p>
    <w:p w14:paraId="62B99046">
      <w:pPr>
        <w:spacing w:line="400" w:lineRule="exact"/>
        <w:ind w:firstLine="420" w:firstLineChars="200"/>
        <w:rPr>
          <w:rFonts w:hint="eastAsia" w:ascii="宋体" w:hAnsi="宋体"/>
          <w:szCs w:val="21"/>
          <w:highlight w:val="none"/>
          <w:u w:val="single"/>
        </w:rPr>
      </w:pPr>
      <w:bookmarkStart w:id="143" w:name="EB5d4d59d7d12f48ad99e4a45e7ac02397"/>
      <w:r>
        <w:rPr>
          <w:rFonts w:hint="eastAsia" w:ascii="宋体" w:hAnsi="宋体"/>
          <w:color w:val="0000FF"/>
          <w:szCs w:val="21"/>
          <w:highlight w:val="none"/>
          <w:u w:val="single"/>
        </w:rPr>
        <w:t>根据工程实际进度</w:t>
      </w:r>
      <w:bookmarkEnd w:id="143"/>
      <w:r>
        <w:rPr>
          <w:rFonts w:hint="eastAsia" w:ascii="宋体" w:hAnsi="宋体"/>
          <w:szCs w:val="21"/>
          <w:highlight w:val="none"/>
          <w:u w:val="single"/>
        </w:rPr>
        <w:t>。</w:t>
      </w:r>
    </w:p>
    <w:p w14:paraId="18F68B8E">
      <w:pPr>
        <w:spacing w:line="400" w:lineRule="exact"/>
        <w:ind w:firstLine="420" w:firstLineChars="200"/>
        <w:rPr>
          <w:rFonts w:hint="eastAsia" w:ascii="宋体" w:hAnsi="宋体"/>
          <w:szCs w:val="21"/>
          <w:highlight w:val="none"/>
        </w:rPr>
      </w:pPr>
      <w:r>
        <w:rPr>
          <w:rFonts w:hint="eastAsia" w:ascii="宋体" w:hAnsi="宋体"/>
          <w:szCs w:val="21"/>
          <w:highlight w:val="none"/>
        </w:rPr>
        <w:t>7.5 工期延误</w:t>
      </w:r>
    </w:p>
    <w:p w14:paraId="4394BB79">
      <w:pPr>
        <w:spacing w:line="400" w:lineRule="exact"/>
        <w:ind w:firstLine="420" w:firstLineChars="200"/>
        <w:rPr>
          <w:rFonts w:hint="eastAsia" w:ascii="宋体" w:hAnsi="宋体"/>
          <w:szCs w:val="21"/>
          <w:highlight w:val="none"/>
        </w:rPr>
      </w:pPr>
      <w:r>
        <w:rPr>
          <w:rFonts w:hint="eastAsia" w:ascii="宋体" w:hAnsi="宋体"/>
          <w:szCs w:val="21"/>
          <w:highlight w:val="none"/>
        </w:rPr>
        <w:t>7.5.1 因发包人原因导致工期延误</w:t>
      </w:r>
    </w:p>
    <w:p w14:paraId="50C986B8">
      <w:pPr>
        <w:spacing w:line="400" w:lineRule="exact"/>
        <w:ind w:firstLine="420" w:firstLineChars="200"/>
        <w:rPr>
          <w:rFonts w:hint="eastAsia" w:ascii="宋体" w:hAnsi="宋体"/>
          <w:szCs w:val="21"/>
          <w:highlight w:val="none"/>
        </w:rPr>
      </w:pPr>
      <w:r>
        <w:rPr>
          <w:rFonts w:hint="eastAsia" w:ascii="宋体" w:hAnsi="宋体"/>
          <w:szCs w:val="21"/>
          <w:highlight w:val="none"/>
        </w:rPr>
        <w:t>（7）因发包人原因导致工期延误的其他情形：</w:t>
      </w:r>
    </w:p>
    <w:p w14:paraId="0E42C98E">
      <w:pPr>
        <w:spacing w:line="400" w:lineRule="exact"/>
        <w:ind w:firstLine="420" w:firstLineChars="200"/>
        <w:rPr>
          <w:rFonts w:hint="eastAsia" w:ascii="宋体" w:hAnsi="宋体"/>
          <w:szCs w:val="21"/>
          <w:highlight w:val="none"/>
          <w:u w:val="single"/>
        </w:rPr>
      </w:pPr>
      <w:bookmarkStart w:id="144" w:name="EB751f221cddb44040a40984746ef86f0a"/>
      <w:r>
        <w:rPr>
          <w:rFonts w:hint="eastAsia" w:ascii="宋体" w:hAnsi="宋体"/>
          <w:color w:val="0000FF"/>
          <w:szCs w:val="21"/>
          <w:highlight w:val="none"/>
          <w:u w:val="single"/>
        </w:rPr>
        <w:t>由于发包人原因和国家行政相关要求的停工（非承包方的责任），经发包人同意并签证，工期可顺延</w:t>
      </w:r>
      <w:bookmarkEnd w:id="144"/>
      <w:r>
        <w:rPr>
          <w:rFonts w:hint="eastAsia" w:ascii="宋体" w:hAnsi="宋体"/>
          <w:szCs w:val="21"/>
          <w:highlight w:val="none"/>
          <w:u w:val="single"/>
        </w:rPr>
        <w:t>。</w:t>
      </w:r>
    </w:p>
    <w:p w14:paraId="380F22A3">
      <w:pPr>
        <w:spacing w:line="400" w:lineRule="exact"/>
        <w:ind w:firstLine="420" w:firstLineChars="200"/>
        <w:rPr>
          <w:rFonts w:hint="eastAsia" w:ascii="宋体" w:hAnsi="宋体"/>
          <w:szCs w:val="21"/>
          <w:highlight w:val="none"/>
        </w:rPr>
      </w:pPr>
      <w:r>
        <w:rPr>
          <w:rFonts w:hint="eastAsia" w:ascii="宋体" w:hAnsi="宋体"/>
          <w:szCs w:val="21"/>
          <w:highlight w:val="none"/>
        </w:rPr>
        <w:t>7.5.2 因承包人原因导致工期延误</w:t>
      </w:r>
    </w:p>
    <w:p w14:paraId="0BE8EC4C">
      <w:pPr>
        <w:spacing w:line="400" w:lineRule="exact"/>
        <w:ind w:firstLine="420" w:firstLineChars="200"/>
        <w:rPr>
          <w:rFonts w:hint="eastAsia" w:ascii="宋体" w:hAnsi="宋体"/>
          <w:color w:val="0000FF"/>
          <w:szCs w:val="21"/>
          <w:highlight w:val="none"/>
          <w:u w:val="single"/>
        </w:rPr>
      </w:pPr>
      <w:r>
        <w:rPr>
          <w:rFonts w:hint="eastAsia" w:ascii="宋体" w:hAnsi="宋体"/>
          <w:szCs w:val="21"/>
          <w:highlight w:val="none"/>
        </w:rPr>
        <w:t>因承包人原因造成工期延误，逾期竣工违约金的计算方法为：</w:t>
      </w:r>
    </w:p>
    <w:p w14:paraId="59730331">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（1）如果中标人因自身原因未能在合同工期内完成招标范围内的全部工程内容，则按延误合同工期的天数承担(分部分项工程费+单价措施项目费-工程设备费)的 0.02%/天的逾期竣工违约金。工期包括完成本次招标工程发包范围内的全部工作内容的时间，正式开工工期以监理发出开工令起计算。工程达到完工条件时，承包人应向发包人提交完工验收报告，由发包人会同监理、质检等单位组织验收，验收期间不做工期累计。工程验收合格，则承包人提交完工报告的当天即为完工日期，如验收不合格返工，返工工期将作为工期累积。双方约定工期顺延的其他情况：A、在批准的关键线路中工程量增加，对原工期造成实质性影响，且无法在原工期内完成；B、不可抗力；C、在批准的关键线路中，因发包方未能及时解决施工障碍而在原工期内无法完成。</w:t>
      </w:r>
    </w:p>
    <w:p w14:paraId="164A2345">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（2）由于本工程与相关工程配合情况复杂，发包人将根据工程实际进展下达节点工期计划，承包人必须无条件执行。总工期不得延误，总工期每延误一天，处以(分部分项工程费+单价措施项目费-工程设备费)的 0.02％罚款，在竣工结算时扣除；若关键时间节点延误未造成总工期的延误，则节点处罚在竣工结算时予以返还。</w:t>
      </w:r>
    </w:p>
    <w:p w14:paraId="74D959F6">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3）承包人不按发包人关于工程施工进度等要求进行施工的，在经过发包人一次书面警告后，仍不能按发包人要求进行施工时，发包人有权终止承包人的施工权，并有权安排其他施工单位接手承包人的施工工程，承包人就按中止施工前的工程量进行结算，并记承包人不良记录，参照《新北区建设市场信用管理办法》执行。</w:t>
      </w:r>
    </w:p>
    <w:p w14:paraId="5B5C5CE4">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 xml:space="preserve">   （4）中标单位若存在虚报、瞒报、违法挂靠、弄虚作假、进度滞后超投标工期20％以上的现象，建设单位有权终止合同，并记中标单位不良记录，参照《新北区建设市场信用管理办法》执行。</w:t>
      </w:r>
    </w:p>
    <w:p w14:paraId="1FB9D6D4">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5）投标书中应考虑施工期间的交通组织措施、标志、标设及标线的设置，采取的安全措施。交通方案须经交管部门论证认可并保证交通顺畅，投标报价时须考虑该部分费用，发包方不另行承担该部分任务费用，如发生安全事故，承包方须承担责任及所有费用。</w:t>
      </w:r>
    </w:p>
    <w:p w14:paraId="69807F81">
      <w:pPr>
        <w:spacing w:line="40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（6）该项目内存在大量管线的交叉，改造期间应确保管线及安全设施的正常运行，做好各项工作，如发生事故,费用均由施工单位承担。</w:t>
      </w:r>
    </w:p>
    <w:p w14:paraId="302AE785">
      <w:pPr>
        <w:spacing w:line="400" w:lineRule="exact"/>
        <w:ind w:firstLine="420" w:firstLineChars="200"/>
        <w:rPr>
          <w:rFonts w:hint="eastAsia" w:ascii="宋体" w:hAnsi="宋体"/>
          <w:szCs w:val="21"/>
          <w:highlight w:val="none"/>
        </w:rPr>
      </w:pPr>
      <w:r>
        <w:rPr>
          <w:rFonts w:hint="eastAsia" w:ascii="宋体" w:hAnsi="宋体"/>
          <w:szCs w:val="21"/>
          <w:highlight w:val="none"/>
        </w:rPr>
        <w:t>因承包人原因造成工期延误，逾期竣工违约金的上限：</w:t>
      </w:r>
      <w:bookmarkStart w:id="145" w:name="EB600c7260cbd94d8a9a37320a128463f3"/>
      <w:r>
        <w:rPr>
          <w:rFonts w:hint="eastAsia" w:ascii="宋体" w:hAnsi="宋体"/>
          <w:color w:val="0000FF"/>
          <w:szCs w:val="21"/>
          <w:highlight w:val="none"/>
        </w:rPr>
        <w:t>/</w:t>
      </w:r>
      <w:bookmarkEnd w:id="145"/>
      <w:r>
        <w:rPr>
          <w:rFonts w:hint="eastAsia" w:ascii="宋体" w:hAnsi="宋体"/>
          <w:szCs w:val="21"/>
          <w:highlight w:val="none"/>
        </w:rPr>
        <w:t>。</w:t>
      </w:r>
    </w:p>
    <w:p w14:paraId="256EF813">
      <w:pPr>
        <w:spacing w:line="400" w:lineRule="exact"/>
        <w:ind w:firstLine="420" w:firstLineChars="200"/>
        <w:rPr>
          <w:rFonts w:hint="eastAsia" w:ascii="宋体" w:hAnsi="宋体"/>
          <w:szCs w:val="21"/>
          <w:highlight w:val="none"/>
        </w:rPr>
      </w:pPr>
      <w:r>
        <w:rPr>
          <w:rFonts w:hint="eastAsia" w:ascii="宋体" w:hAnsi="宋体"/>
          <w:szCs w:val="21"/>
          <w:highlight w:val="none"/>
        </w:rPr>
        <w:t>7.6 不利物质条件</w:t>
      </w:r>
    </w:p>
    <w:p w14:paraId="2060313E">
      <w:pPr>
        <w:spacing w:line="400" w:lineRule="exact"/>
        <w:ind w:firstLine="420" w:firstLineChars="200"/>
        <w:rPr>
          <w:rFonts w:hint="eastAsia" w:ascii="宋体" w:hAnsi="宋体"/>
          <w:szCs w:val="21"/>
          <w:highlight w:val="none"/>
        </w:rPr>
      </w:pPr>
      <w:r>
        <w:rPr>
          <w:rFonts w:hint="eastAsia" w:ascii="宋体" w:hAnsi="宋体"/>
          <w:szCs w:val="21"/>
          <w:highlight w:val="none"/>
        </w:rPr>
        <w:t>不利物质条件的其他情形和有关约定：</w:t>
      </w:r>
      <w:bookmarkStart w:id="146" w:name="EBdd73d7ba5bf447a4992aaa42b4bfdc51"/>
      <w:r>
        <w:rPr>
          <w:rFonts w:hint="eastAsia" w:ascii="宋体" w:hAnsi="宋体"/>
          <w:color w:val="0000FF"/>
          <w:szCs w:val="21"/>
          <w:highlight w:val="none"/>
          <w:u w:val="single"/>
        </w:rPr>
        <w:t>按通用条款执行</w:t>
      </w:r>
      <w:bookmarkEnd w:id="146"/>
      <w:r>
        <w:rPr>
          <w:rFonts w:hint="eastAsia" w:ascii="宋体" w:hAnsi="宋体"/>
          <w:szCs w:val="21"/>
          <w:highlight w:val="none"/>
          <w:u w:val="single"/>
        </w:rPr>
        <w:t>。</w:t>
      </w:r>
    </w:p>
    <w:p w14:paraId="2D0A304D">
      <w:pPr>
        <w:spacing w:line="400" w:lineRule="exact"/>
        <w:ind w:firstLine="420" w:firstLineChars="200"/>
        <w:rPr>
          <w:rFonts w:hint="eastAsia" w:ascii="宋体" w:hAnsi="宋体"/>
          <w:szCs w:val="21"/>
          <w:highlight w:val="none"/>
        </w:rPr>
      </w:pPr>
      <w:r>
        <w:rPr>
          <w:rFonts w:hint="eastAsia" w:ascii="宋体" w:hAnsi="宋体"/>
          <w:szCs w:val="21"/>
          <w:highlight w:val="none"/>
        </w:rPr>
        <w:t>7.7异常恶劣的气候条件</w:t>
      </w:r>
    </w:p>
    <w:p w14:paraId="6FFA44C3">
      <w:pPr>
        <w:spacing w:line="400" w:lineRule="exact"/>
        <w:ind w:firstLine="420" w:firstLineChars="200"/>
        <w:rPr>
          <w:rFonts w:hint="eastAsia" w:ascii="宋体" w:hAnsi="宋体"/>
          <w:szCs w:val="21"/>
          <w:highlight w:val="none"/>
        </w:rPr>
      </w:pPr>
      <w:r>
        <w:rPr>
          <w:rFonts w:hint="eastAsia" w:ascii="宋体" w:hAnsi="宋体"/>
          <w:szCs w:val="21"/>
          <w:highlight w:val="none"/>
        </w:rPr>
        <w:t>发包人和承包人同意以下情形视为异常恶劣的气候条件：</w:t>
      </w:r>
    </w:p>
    <w:p w14:paraId="43315BC3">
      <w:pPr>
        <w:spacing w:line="400" w:lineRule="exact"/>
        <w:ind w:firstLine="420" w:firstLineChars="200"/>
        <w:rPr>
          <w:rFonts w:hint="eastAsia" w:ascii="宋体" w:hAnsi="宋体"/>
          <w:szCs w:val="21"/>
          <w:highlight w:val="none"/>
          <w:u w:val="single"/>
        </w:rPr>
      </w:pPr>
      <w:bookmarkStart w:id="147" w:name="EB01e6e97df3d8426ca82db1f86e2459e1"/>
      <w:r>
        <w:rPr>
          <w:rFonts w:hint="eastAsia" w:ascii="宋体" w:hAnsi="宋体"/>
          <w:color w:val="0000FF"/>
          <w:szCs w:val="21"/>
          <w:highlight w:val="none"/>
        </w:rPr>
        <w:t>（1）</w:t>
      </w:r>
      <w:r>
        <w:rPr>
          <w:rFonts w:hint="eastAsia" w:ascii="宋体" w:hAnsi="宋体"/>
          <w:color w:val="0000FF"/>
          <w:szCs w:val="21"/>
          <w:highlight w:val="none"/>
          <w:u w:val="single"/>
        </w:rPr>
        <w:t>按通用条款执行；</w:t>
      </w:r>
    </w:p>
    <w:p w14:paraId="5BE27544">
      <w:pPr>
        <w:spacing w:line="400" w:lineRule="exact"/>
        <w:ind w:firstLine="420" w:firstLineChars="200"/>
        <w:rPr>
          <w:rFonts w:hint="eastAsia" w:ascii="宋体" w:hAnsi="宋体"/>
          <w:color w:val="0000FF"/>
          <w:szCs w:val="21"/>
          <w:highlight w:val="none"/>
        </w:rPr>
      </w:pPr>
      <w:r>
        <w:rPr>
          <w:rFonts w:hint="eastAsia" w:ascii="宋体" w:hAnsi="宋体"/>
          <w:color w:val="0000FF"/>
          <w:szCs w:val="21"/>
          <w:highlight w:val="none"/>
        </w:rPr>
        <w:t>（2）</w:t>
      </w:r>
      <w:r>
        <w:rPr>
          <w:rFonts w:hint="eastAsia" w:ascii="宋体" w:hAnsi="宋体"/>
          <w:color w:val="0000FF"/>
          <w:szCs w:val="21"/>
          <w:highlight w:val="none"/>
          <w:u w:val="single"/>
        </w:rPr>
        <w:t xml:space="preserve">  /   </w:t>
      </w:r>
      <w:r>
        <w:rPr>
          <w:rFonts w:hint="eastAsia" w:ascii="宋体" w:hAnsi="宋体"/>
          <w:color w:val="0000FF"/>
          <w:szCs w:val="21"/>
          <w:highlight w:val="none"/>
        </w:rPr>
        <w:t>；</w:t>
      </w:r>
    </w:p>
    <w:p w14:paraId="2A01405E">
      <w:pPr>
        <w:spacing w:line="400" w:lineRule="exact"/>
        <w:ind w:firstLine="420" w:firstLineChars="200"/>
        <w:rPr>
          <w:rFonts w:hint="eastAsia" w:ascii="宋体" w:hAnsi="宋体"/>
          <w:color w:val="0000FF"/>
          <w:szCs w:val="21"/>
          <w:highlight w:val="none"/>
        </w:rPr>
      </w:pPr>
      <w:r>
        <w:rPr>
          <w:rFonts w:hint="eastAsia" w:ascii="宋体" w:hAnsi="宋体"/>
          <w:color w:val="0000FF"/>
          <w:szCs w:val="21"/>
          <w:highlight w:val="none"/>
        </w:rPr>
        <w:t>（3）</w:t>
      </w:r>
      <w:r>
        <w:rPr>
          <w:rFonts w:ascii="宋体" w:hAnsi="宋体"/>
          <w:color w:val="0000FF"/>
          <w:szCs w:val="21"/>
          <w:highlight w:val="none"/>
          <w:u w:val="single"/>
        </w:rPr>
        <w:t xml:space="preserve">  </w:t>
      </w:r>
      <w:r>
        <w:rPr>
          <w:rFonts w:hint="eastAsia" w:ascii="宋体" w:hAnsi="宋体"/>
          <w:color w:val="0000FF"/>
          <w:szCs w:val="21"/>
          <w:highlight w:val="none"/>
          <w:u w:val="single"/>
        </w:rPr>
        <w:t xml:space="preserve">/  </w:t>
      </w:r>
      <w:r>
        <w:rPr>
          <w:rFonts w:ascii="宋体" w:hAnsi="宋体"/>
          <w:color w:val="0000FF"/>
          <w:szCs w:val="21"/>
          <w:highlight w:val="none"/>
          <w:u w:val="single"/>
        </w:rPr>
        <w:t xml:space="preserve"> </w:t>
      </w:r>
      <w:r>
        <w:rPr>
          <w:rFonts w:hint="eastAsia" w:ascii="宋体" w:hAnsi="宋体"/>
          <w:color w:val="0000FF"/>
          <w:szCs w:val="21"/>
          <w:highlight w:val="none"/>
        </w:rPr>
        <w:t>。</w:t>
      </w:r>
      <w:bookmarkEnd w:id="147"/>
    </w:p>
    <w:p w14:paraId="590B72B4">
      <w:pPr>
        <w:spacing w:line="400" w:lineRule="exact"/>
        <w:ind w:firstLine="420" w:firstLineChars="200"/>
        <w:rPr>
          <w:rFonts w:hint="eastAsia" w:ascii="宋体" w:hAnsi="宋体"/>
          <w:szCs w:val="21"/>
          <w:highlight w:val="none"/>
        </w:rPr>
      </w:pPr>
      <w:r>
        <w:rPr>
          <w:rFonts w:hint="eastAsia" w:ascii="宋体" w:hAnsi="宋体"/>
          <w:szCs w:val="21"/>
          <w:highlight w:val="none"/>
        </w:rPr>
        <w:t>7.9 提前竣工的奖励</w:t>
      </w:r>
    </w:p>
    <w:p w14:paraId="0E4C5F4E">
      <w:pPr>
        <w:spacing w:line="400" w:lineRule="exact"/>
        <w:ind w:firstLine="420" w:firstLineChars="200"/>
        <w:rPr>
          <w:rFonts w:hint="eastAsia" w:ascii="宋体" w:hAnsi="宋体"/>
          <w:szCs w:val="21"/>
          <w:highlight w:val="none"/>
        </w:rPr>
      </w:pPr>
      <w:r>
        <w:rPr>
          <w:rFonts w:hint="eastAsia" w:ascii="宋体" w:hAnsi="宋体"/>
          <w:szCs w:val="21"/>
          <w:highlight w:val="none"/>
        </w:rPr>
        <w:t>7.9.2提前竣工的奖励</w:t>
      </w:r>
      <w:bookmarkStart w:id="148" w:name="EB11c3e2fb5a0940c8a660d8fcdc48c635"/>
      <w:r>
        <w:rPr>
          <w:rFonts w:hint="eastAsia" w:ascii="宋体" w:hAnsi="宋体"/>
          <w:szCs w:val="21"/>
          <w:highlight w:val="none"/>
        </w:rPr>
        <w:t>：</w:t>
      </w:r>
      <w:r>
        <w:rPr>
          <w:rFonts w:hint="eastAsia" w:ascii="宋体" w:hAnsi="宋体"/>
          <w:szCs w:val="21"/>
          <w:highlight w:val="none"/>
          <w:u w:val="single"/>
        </w:rPr>
        <w:t xml:space="preserve"> </w:t>
      </w:r>
      <w:r>
        <w:rPr>
          <w:rFonts w:hint="eastAsia" w:ascii="宋体" w:hAnsi="宋体"/>
          <w:color w:val="0000FF"/>
          <w:szCs w:val="21"/>
          <w:highlight w:val="none"/>
          <w:u w:val="single"/>
        </w:rPr>
        <w:t>/</w:t>
      </w:r>
      <w:bookmarkEnd w:id="148"/>
      <w:r>
        <w:rPr>
          <w:rFonts w:hint="eastAsia" w:ascii="宋体" w:hAnsi="宋体"/>
          <w:color w:val="0000FF"/>
          <w:szCs w:val="21"/>
          <w:highlight w:val="none"/>
          <w:u w:val="single"/>
        </w:rPr>
        <w:t xml:space="preserve"> </w:t>
      </w:r>
      <w:r>
        <w:rPr>
          <w:rFonts w:hint="eastAsia" w:ascii="宋体" w:hAnsi="宋体"/>
          <w:szCs w:val="21"/>
          <w:highlight w:val="none"/>
        </w:rPr>
        <w:t>。</w:t>
      </w:r>
    </w:p>
    <w:p w14:paraId="4C051DFE">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8. 材料与设备</w:t>
      </w:r>
    </w:p>
    <w:p w14:paraId="4BC18930">
      <w:pPr>
        <w:spacing w:line="400" w:lineRule="exact"/>
        <w:ind w:firstLine="420" w:firstLineChars="200"/>
        <w:rPr>
          <w:rFonts w:hint="eastAsia" w:ascii="宋体" w:hAnsi="宋体"/>
          <w:szCs w:val="21"/>
          <w:highlight w:val="none"/>
        </w:rPr>
      </w:pPr>
      <w:r>
        <w:rPr>
          <w:rFonts w:hint="eastAsia" w:ascii="宋体" w:hAnsi="宋体"/>
          <w:szCs w:val="21"/>
          <w:highlight w:val="none"/>
        </w:rPr>
        <w:t>8.4材料与工程设备的保管与使用</w:t>
      </w:r>
    </w:p>
    <w:p w14:paraId="126DD260">
      <w:pPr>
        <w:spacing w:line="400" w:lineRule="exact"/>
        <w:ind w:firstLine="420" w:firstLineChars="200"/>
        <w:rPr>
          <w:rFonts w:hint="eastAsia" w:ascii="宋体" w:hAnsi="宋体"/>
          <w:color w:val="0000FF"/>
          <w:szCs w:val="21"/>
          <w:highlight w:val="none"/>
          <w:u w:val="single"/>
        </w:rPr>
      </w:pPr>
      <w:r>
        <w:rPr>
          <w:rFonts w:hint="eastAsia" w:ascii="宋体" w:hAnsi="宋体"/>
          <w:szCs w:val="21"/>
          <w:highlight w:val="none"/>
        </w:rPr>
        <w:t>8.4.1发包人供应的材料设备的保管费用的承担：</w:t>
      </w:r>
      <w:r>
        <w:rPr>
          <w:rFonts w:hint="eastAsia" w:ascii="宋体" w:hAnsi="宋体"/>
          <w:color w:val="0000FF"/>
          <w:szCs w:val="21"/>
          <w:highlight w:val="none"/>
          <w:u w:val="single"/>
        </w:rPr>
        <w:t>发包人供应的材料设备，承包人派人参加清点后由承包人妥善保管，发生丢失损坏，由承包人负责赔偿。</w:t>
      </w:r>
    </w:p>
    <w:p w14:paraId="6CBD0F4B">
      <w:pPr>
        <w:spacing w:line="400" w:lineRule="exact"/>
        <w:ind w:firstLine="420" w:firstLineChars="200"/>
        <w:rPr>
          <w:rFonts w:hint="eastAsia" w:ascii="宋体" w:hAnsi="宋体"/>
          <w:szCs w:val="21"/>
          <w:highlight w:val="none"/>
        </w:rPr>
      </w:pPr>
      <w:r>
        <w:rPr>
          <w:rFonts w:hint="eastAsia" w:ascii="宋体" w:hAnsi="宋体"/>
          <w:szCs w:val="21"/>
          <w:highlight w:val="none"/>
        </w:rPr>
        <w:t>8.6 样品</w:t>
      </w:r>
    </w:p>
    <w:p w14:paraId="2186613E">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8.6.1样品的报送与封存</w:t>
      </w:r>
    </w:p>
    <w:p w14:paraId="333D06D5">
      <w:pPr>
        <w:spacing w:line="400" w:lineRule="exact"/>
        <w:ind w:firstLine="420" w:firstLineChars="200"/>
        <w:rPr>
          <w:rFonts w:ascii="宋体" w:hAnsi="宋体"/>
          <w:kern w:val="0"/>
          <w:szCs w:val="21"/>
          <w:highlight w:val="none"/>
        </w:rPr>
      </w:pPr>
      <w:r>
        <w:rPr>
          <w:rFonts w:hint="eastAsia" w:ascii="宋体" w:hAnsi="宋体"/>
          <w:kern w:val="0"/>
          <w:szCs w:val="21"/>
          <w:highlight w:val="none"/>
        </w:rPr>
        <w:t>需要承包人报送样品的材料或工程设备，样品的种类、名称、规格、数量要求：</w:t>
      </w:r>
      <w:bookmarkStart w:id="149" w:name="EB139a3dfed38c4ff1905856ffb8500007"/>
    </w:p>
    <w:bookmarkEnd w:id="149"/>
    <w:p w14:paraId="06FA41DF">
      <w:pPr>
        <w:spacing w:line="42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承包人应按监理要求提前申报材料采购计划，获得批准后，方可进行采购，材料进场前应接受监理组织的验收和发包人的抽样检测；承包人采购管道、井盖等材料须满足各专业管道公司的要求，并符合常州国家高新技术产业开发区（新北区）住房和城乡建设局关于材料采购相关规定的要求；若有不符合上述要求的材料进场，由监理标识后，限时运出场外，场内严禁堆放不合格材料，过期不处理的不合格材料，发包人有权自行处理。</w:t>
      </w:r>
    </w:p>
    <w:p w14:paraId="27225E90">
      <w:pPr>
        <w:spacing w:line="420" w:lineRule="exact"/>
        <w:ind w:firstLine="420" w:firstLineChars="200"/>
        <w:rPr>
          <w:rFonts w:hint="eastAsia" w:ascii="宋体" w:hAnsi="宋体"/>
          <w:szCs w:val="21"/>
          <w:highlight w:val="none"/>
        </w:rPr>
      </w:pPr>
      <w:r>
        <w:rPr>
          <w:rFonts w:hint="eastAsia" w:ascii="宋体" w:hAnsi="宋体"/>
          <w:szCs w:val="21"/>
          <w:highlight w:val="none"/>
        </w:rPr>
        <w:t>8.8 施工设备和临时设施</w:t>
      </w:r>
    </w:p>
    <w:p w14:paraId="6C71090F">
      <w:pPr>
        <w:spacing w:line="420" w:lineRule="exact"/>
        <w:ind w:firstLine="420" w:firstLineChars="200"/>
        <w:rPr>
          <w:rFonts w:hint="eastAsia" w:ascii="宋体" w:hAnsi="宋体"/>
          <w:szCs w:val="21"/>
          <w:highlight w:val="none"/>
        </w:rPr>
      </w:pPr>
      <w:r>
        <w:rPr>
          <w:rFonts w:hint="eastAsia" w:ascii="宋体" w:hAnsi="宋体"/>
          <w:szCs w:val="21"/>
          <w:highlight w:val="none"/>
        </w:rPr>
        <w:t>8.8.1 承包人提供的施工设备和临时设施</w:t>
      </w:r>
    </w:p>
    <w:p w14:paraId="24B8962B">
      <w:pPr>
        <w:spacing w:line="420" w:lineRule="exact"/>
        <w:ind w:firstLine="420" w:firstLineChars="200"/>
        <w:rPr>
          <w:rFonts w:hint="eastAsia" w:ascii="宋体" w:hAnsi="宋体"/>
          <w:szCs w:val="21"/>
          <w:highlight w:val="none"/>
        </w:rPr>
      </w:pPr>
      <w:r>
        <w:rPr>
          <w:rFonts w:hint="eastAsia" w:ascii="宋体" w:hAnsi="宋体"/>
          <w:szCs w:val="21"/>
          <w:highlight w:val="none"/>
        </w:rPr>
        <w:t>关于修建临时设施费用承担的约定：</w:t>
      </w:r>
    </w:p>
    <w:p w14:paraId="753AD3A1">
      <w:pPr>
        <w:spacing w:line="420" w:lineRule="exact"/>
        <w:ind w:firstLine="420" w:firstLineChars="200"/>
        <w:rPr>
          <w:rFonts w:hint="eastAsia" w:ascii="宋体" w:hAnsi="宋体"/>
          <w:szCs w:val="21"/>
          <w:highlight w:val="none"/>
          <w:u w:val="single"/>
        </w:rPr>
      </w:pPr>
      <w:bookmarkStart w:id="150" w:name="EB17e638eaca5c46088de627d8c19d2134"/>
      <w:r>
        <w:rPr>
          <w:rFonts w:hint="eastAsia" w:ascii="宋体" w:hAnsi="宋体"/>
          <w:color w:val="0000FF"/>
          <w:szCs w:val="21"/>
          <w:highlight w:val="none"/>
          <w:u w:val="single"/>
        </w:rPr>
        <w:t>按通用条款执行</w:t>
      </w:r>
      <w:bookmarkEnd w:id="150"/>
      <w:r>
        <w:rPr>
          <w:rFonts w:hint="eastAsia" w:ascii="宋体" w:hAnsi="宋体"/>
          <w:szCs w:val="21"/>
          <w:highlight w:val="none"/>
          <w:u w:val="single"/>
        </w:rPr>
        <w:t>。</w:t>
      </w:r>
    </w:p>
    <w:p w14:paraId="19C8FB7D">
      <w:pPr>
        <w:spacing w:line="420" w:lineRule="exact"/>
        <w:ind w:firstLine="420" w:firstLineChars="200"/>
        <w:outlineLvl w:val="0"/>
        <w:rPr>
          <w:rFonts w:hint="eastAsia" w:ascii="宋体" w:hAnsi="宋体"/>
          <w:szCs w:val="21"/>
          <w:highlight w:val="none"/>
        </w:rPr>
      </w:pPr>
      <w:r>
        <w:rPr>
          <w:rFonts w:hint="eastAsia" w:ascii="宋体" w:hAnsi="宋体"/>
          <w:szCs w:val="21"/>
          <w:highlight w:val="none"/>
        </w:rPr>
        <w:t>9. 试验与检验</w:t>
      </w:r>
    </w:p>
    <w:p w14:paraId="5794DD86">
      <w:pPr>
        <w:spacing w:line="420" w:lineRule="exact"/>
        <w:ind w:firstLine="420" w:firstLineChars="200"/>
        <w:rPr>
          <w:rFonts w:hint="eastAsia" w:ascii="宋体" w:hAnsi="宋体"/>
          <w:szCs w:val="21"/>
          <w:highlight w:val="none"/>
        </w:rPr>
      </w:pPr>
      <w:r>
        <w:rPr>
          <w:rFonts w:hint="eastAsia" w:ascii="宋体" w:hAnsi="宋体"/>
          <w:szCs w:val="21"/>
          <w:highlight w:val="none"/>
        </w:rPr>
        <w:t>9.1试验设备与试验人员</w:t>
      </w:r>
    </w:p>
    <w:p w14:paraId="6DAE4A5C">
      <w:pPr>
        <w:spacing w:line="420" w:lineRule="exact"/>
        <w:ind w:firstLine="420" w:firstLineChars="200"/>
        <w:rPr>
          <w:rFonts w:hint="eastAsia" w:ascii="宋体" w:hAnsi="宋体"/>
          <w:szCs w:val="21"/>
          <w:highlight w:val="none"/>
        </w:rPr>
      </w:pPr>
      <w:r>
        <w:rPr>
          <w:rFonts w:hint="eastAsia" w:ascii="宋体" w:hAnsi="宋体"/>
          <w:szCs w:val="21"/>
          <w:highlight w:val="none"/>
        </w:rPr>
        <w:t>9.1.2 试验设备</w:t>
      </w:r>
    </w:p>
    <w:p w14:paraId="17ABD563">
      <w:pPr>
        <w:spacing w:line="420" w:lineRule="exact"/>
        <w:ind w:firstLine="420" w:firstLineChars="200"/>
        <w:rPr>
          <w:rFonts w:hint="eastAsia" w:ascii="宋体" w:hAnsi="宋体"/>
          <w:szCs w:val="21"/>
          <w:highlight w:val="none"/>
        </w:rPr>
      </w:pPr>
      <w:r>
        <w:rPr>
          <w:rFonts w:hint="eastAsia" w:ascii="宋体" w:hAnsi="宋体"/>
          <w:szCs w:val="21"/>
          <w:highlight w:val="none"/>
        </w:rPr>
        <w:t>施工现场需要配置的试验场所：</w:t>
      </w:r>
      <w:bookmarkStart w:id="151" w:name="EB2fc0944d43f14a3587d8cce191442e92"/>
      <w:r>
        <w:rPr>
          <w:rFonts w:hint="eastAsia" w:ascii="宋体" w:hAnsi="宋体"/>
          <w:color w:val="0000FF"/>
          <w:szCs w:val="21"/>
          <w:highlight w:val="none"/>
          <w:u w:val="single"/>
        </w:rPr>
        <w:t>按通用条款执行</w:t>
      </w:r>
      <w:bookmarkEnd w:id="151"/>
      <w:r>
        <w:rPr>
          <w:rFonts w:hint="eastAsia" w:ascii="宋体" w:hAnsi="宋体"/>
          <w:szCs w:val="21"/>
          <w:highlight w:val="none"/>
          <w:u w:val="single"/>
        </w:rPr>
        <w:t>。</w:t>
      </w:r>
      <w:r>
        <w:rPr>
          <w:rFonts w:hint="eastAsia" w:ascii="宋体" w:hAnsi="宋体"/>
          <w:szCs w:val="21"/>
          <w:highlight w:val="none"/>
        </w:rPr>
        <w:t xml:space="preserve"> </w:t>
      </w:r>
    </w:p>
    <w:p w14:paraId="4AD469E9">
      <w:pPr>
        <w:spacing w:line="420" w:lineRule="exact"/>
        <w:ind w:firstLine="420" w:firstLineChars="200"/>
        <w:rPr>
          <w:rFonts w:hint="eastAsia" w:ascii="宋体" w:hAnsi="宋体"/>
          <w:szCs w:val="21"/>
          <w:highlight w:val="none"/>
        </w:rPr>
      </w:pPr>
      <w:r>
        <w:rPr>
          <w:rFonts w:hint="eastAsia" w:ascii="宋体" w:hAnsi="宋体"/>
          <w:szCs w:val="21"/>
          <w:highlight w:val="none"/>
        </w:rPr>
        <w:t>施工现场需要配备的试验设备：</w:t>
      </w:r>
      <w:bookmarkStart w:id="152" w:name="EB7b71231f0ce1488587d9287f325c4e9a"/>
      <w:r>
        <w:rPr>
          <w:rFonts w:hint="eastAsia" w:ascii="宋体" w:hAnsi="宋体"/>
          <w:color w:val="0000FF"/>
          <w:szCs w:val="21"/>
          <w:highlight w:val="none"/>
          <w:u w:val="single"/>
        </w:rPr>
        <w:t>按通用条款执行</w:t>
      </w:r>
      <w:bookmarkEnd w:id="152"/>
      <w:r>
        <w:rPr>
          <w:rFonts w:hint="eastAsia" w:ascii="宋体" w:hAnsi="宋体"/>
          <w:szCs w:val="21"/>
          <w:highlight w:val="none"/>
          <w:u w:val="single"/>
        </w:rPr>
        <w:t>。</w:t>
      </w:r>
    </w:p>
    <w:p w14:paraId="77940642">
      <w:pPr>
        <w:spacing w:line="420" w:lineRule="exact"/>
        <w:ind w:firstLine="420" w:firstLineChars="200"/>
        <w:rPr>
          <w:rFonts w:hint="eastAsia" w:ascii="宋体" w:hAnsi="宋体"/>
          <w:szCs w:val="21"/>
          <w:highlight w:val="none"/>
        </w:rPr>
      </w:pPr>
      <w:r>
        <w:rPr>
          <w:rFonts w:hint="eastAsia" w:ascii="宋体" w:hAnsi="宋体"/>
          <w:szCs w:val="21"/>
          <w:highlight w:val="none"/>
        </w:rPr>
        <w:t>施工现场需要具备的其他试验条件：</w:t>
      </w:r>
      <w:bookmarkStart w:id="153" w:name="EB85441d9aa7bb4eed92aa74124736238f"/>
      <w:r>
        <w:rPr>
          <w:rFonts w:hint="eastAsia" w:ascii="宋体" w:hAnsi="宋体"/>
          <w:color w:val="0000FF"/>
          <w:szCs w:val="21"/>
          <w:highlight w:val="none"/>
          <w:u w:val="single"/>
        </w:rPr>
        <w:t>按通用条款执行</w:t>
      </w:r>
      <w:bookmarkEnd w:id="153"/>
      <w:r>
        <w:rPr>
          <w:rFonts w:hint="eastAsia" w:ascii="宋体" w:hAnsi="宋体"/>
          <w:szCs w:val="21"/>
          <w:highlight w:val="none"/>
          <w:u w:val="single"/>
        </w:rPr>
        <w:t>。</w:t>
      </w:r>
    </w:p>
    <w:p w14:paraId="1AD536EC">
      <w:pPr>
        <w:spacing w:line="420" w:lineRule="exact"/>
        <w:ind w:firstLine="420" w:firstLineChars="200"/>
        <w:rPr>
          <w:rFonts w:hint="eastAsia" w:ascii="宋体" w:hAnsi="宋体"/>
          <w:szCs w:val="21"/>
          <w:highlight w:val="none"/>
        </w:rPr>
      </w:pPr>
      <w:r>
        <w:rPr>
          <w:rFonts w:hint="eastAsia" w:ascii="宋体" w:hAnsi="宋体"/>
          <w:szCs w:val="21"/>
          <w:highlight w:val="none"/>
        </w:rPr>
        <w:t xml:space="preserve">9.4 现场工艺试验 </w:t>
      </w:r>
    </w:p>
    <w:p w14:paraId="14E75367">
      <w:pPr>
        <w:spacing w:line="420" w:lineRule="exact"/>
        <w:ind w:firstLine="420" w:firstLineChars="200"/>
        <w:rPr>
          <w:rFonts w:hint="eastAsia" w:ascii="宋体" w:hAnsi="宋体"/>
          <w:szCs w:val="21"/>
          <w:highlight w:val="none"/>
          <w:u w:val="single"/>
        </w:rPr>
      </w:pPr>
      <w:r>
        <w:rPr>
          <w:rFonts w:hint="eastAsia" w:ascii="宋体" w:hAnsi="宋体"/>
          <w:szCs w:val="21"/>
          <w:highlight w:val="none"/>
        </w:rPr>
        <w:t>现场工艺试验的有关约定：</w:t>
      </w:r>
      <w:bookmarkStart w:id="154" w:name="EB80d55ad9af87451e97eced3f425674eb"/>
      <w:r>
        <w:rPr>
          <w:rFonts w:hint="eastAsia" w:ascii="宋体" w:hAnsi="宋体"/>
          <w:color w:val="0000FF"/>
          <w:szCs w:val="21"/>
          <w:highlight w:val="none"/>
          <w:u w:val="single"/>
        </w:rPr>
        <w:t>按通用条款执行</w:t>
      </w:r>
      <w:bookmarkEnd w:id="154"/>
      <w:r>
        <w:rPr>
          <w:rFonts w:hint="eastAsia" w:ascii="宋体" w:hAnsi="宋体"/>
          <w:szCs w:val="21"/>
          <w:highlight w:val="none"/>
          <w:u w:val="single"/>
        </w:rPr>
        <w:t>。</w:t>
      </w:r>
    </w:p>
    <w:p w14:paraId="1DB40744">
      <w:pPr>
        <w:spacing w:line="420" w:lineRule="exact"/>
        <w:ind w:firstLine="420" w:firstLineChars="200"/>
        <w:outlineLvl w:val="0"/>
        <w:rPr>
          <w:rFonts w:hint="eastAsia" w:ascii="宋体" w:hAnsi="宋体"/>
          <w:szCs w:val="21"/>
          <w:highlight w:val="none"/>
        </w:rPr>
      </w:pPr>
      <w:r>
        <w:rPr>
          <w:rFonts w:hint="eastAsia" w:ascii="宋体" w:hAnsi="宋体"/>
          <w:szCs w:val="21"/>
          <w:highlight w:val="none"/>
        </w:rPr>
        <w:t>10. 变更</w:t>
      </w:r>
    </w:p>
    <w:p w14:paraId="26F76565">
      <w:pPr>
        <w:spacing w:line="420" w:lineRule="exact"/>
        <w:ind w:firstLine="420" w:firstLineChars="200"/>
        <w:rPr>
          <w:rFonts w:hint="eastAsia" w:ascii="宋体" w:hAnsi="宋体"/>
          <w:szCs w:val="21"/>
          <w:highlight w:val="none"/>
        </w:rPr>
      </w:pPr>
      <w:r>
        <w:rPr>
          <w:rFonts w:hint="eastAsia" w:ascii="宋体" w:hAnsi="宋体"/>
          <w:szCs w:val="21"/>
          <w:highlight w:val="none"/>
        </w:rPr>
        <w:t>10.1变更的范围</w:t>
      </w:r>
    </w:p>
    <w:p w14:paraId="71125BC7">
      <w:pPr>
        <w:spacing w:line="420" w:lineRule="exact"/>
        <w:ind w:firstLine="420" w:firstLineChars="200"/>
        <w:rPr>
          <w:rFonts w:hint="eastAsia" w:ascii="宋体" w:hAnsi="宋体"/>
          <w:szCs w:val="21"/>
          <w:highlight w:val="none"/>
        </w:rPr>
      </w:pPr>
      <w:r>
        <w:rPr>
          <w:rFonts w:hint="eastAsia" w:ascii="宋体" w:hAnsi="宋体"/>
          <w:szCs w:val="21"/>
          <w:highlight w:val="none"/>
        </w:rPr>
        <w:t>关于变更的范围的约定：</w:t>
      </w:r>
      <w:bookmarkStart w:id="155" w:name="EBb8e2bff0116b4b0c83e254d6285580fb"/>
      <w:r>
        <w:rPr>
          <w:rFonts w:hint="eastAsia" w:ascii="宋体" w:hAnsi="宋体"/>
          <w:color w:val="0000FF"/>
          <w:szCs w:val="21"/>
          <w:highlight w:val="none"/>
          <w:u w:val="single"/>
        </w:rPr>
        <w:t>按发包人要求执行</w:t>
      </w:r>
      <w:bookmarkEnd w:id="155"/>
      <w:r>
        <w:rPr>
          <w:rFonts w:hint="eastAsia" w:ascii="宋体" w:hAnsi="宋体"/>
          <w:szCs w:val="21"/>
          <w:highlight w:val="none"/>
          <w:u w:val="single"/>
        </w:rPr>
        <w:t>。</w:t>
      </w:r>
    </w:p>
    <w:p w14:paraId="59721086">
      <w:pPr>
        <w:spacing w:line="420" w:lineRule="exact"/>
        <w:ind w:firstLine="420" w:firstLineChars="200"/>
        <w:rPr>
          <w:rFonts w:hint="eastAsia" w:ascii="宋体" w:hAnsi="宋体"/>
          <w:szCs w:val="21"/>
          <w:highlight w:val="none"/>
        </w:rPr>
      </w:pPr>
      <w:r>
        <w:rPr>
          <w:rFonts w:hint="eastAsia" w:ascii="宋体" w:hAnsi="宋体"/>
          <w:szCs w:val="21"/>
          <w:highlight w:val="none"/>
        </w:rPr>
        <w:t>10.4 变更估价</w:t>
      </w:r>
    </w:p>
    <w:p w14:paraId="230AEF15">
      <w:pPr>
        <w:spacing w:line="420" w:lineRule="exact"/>
        <w:ind w:firstLine="420" w:firstLineChars="200"/>
        <w:rPr>
          <w:rFonts w:hint="eastAsia" w:ascii="宋体" w:hAnsi="宋体"/>
          <w:szCs w:val="21"/>
          <w:highlight w:val="none"/>
        </w:rPr>
      </w:pPr>
      <w:r>
        <w:rPr>
          <w:rFonts w:hint="eastAsia" w:ascii="宋体" w:hAnsi="宋体"/>
          <w:szCs w:val="21"/>
          <w:highlight w:val="none"/>
        </w:rPr>
        <w:t>10.4.1 变更估价原则</w:t>
      </w:r>
    </w:p>
    <w:p w14:paraId="69A85014">
      <w:pPr>
        <w:spacing w:line="420" w:lineRule="exact"/>
        <w:ind w:firstLine="420" w:firstLineChars="200"/>
        <w:rPr>
          <w:rFonts w:hint="eastAsia" w:ascii="宋体" w:hAnsi="宋体"/>
          <w:szCs w:val="21"/>
          <w:highlight w:val="none"/>
        </w:rPr>
      </w:pPr>
      <w:r>
        <w:rPr>
          <w:rFonts w:hint="eastAsia" w:ascii="宋体" w:hAnsi="宋体"/>
          <w:szCs w:val="21"/>
          <w:highlight w:val="none"/>
        </w:rPr>
        <w:t>关于变更估价的约定:</w:t>
      </w:r>
    </w:p>
    <w:p w14:paraId="33D4EFF8">
      <w:pPr>
        <w:spacing w:line="460" w:lineRule="exact"/>
        <w:ind w:firstLine="420" w:firstLineChars="200"/>
        <w:rPr>
          <w:rFonts w:ascii="宋体" w:hAnsi="宋体"/>
          <w:color w:val="0000FF"/>
          <w:szCs w:val="21"/>
          <w:highlight w:val="none"/>
          <w:u w:val="single"/>
        </w:rPr>
      </w:pPr>
      <w:bookmarkStart w:id="156" w:name="EBf5e54e3c3e73461a9396a94695157b18"/>
      <w:r>
        <w:rPr>
          <w:rFonts w:hint="eastAsia" w:ascii="宋体" w:hAnsi="宋体"/>
          <w:color w:val="0000FF"/>
          <w:szCs w:val="21"/>
          <w:highlight w:val="none"/>
        </w:rPr>
        <w:t xml:space="preserve"> </w:t>
      </w:r>
      <w:r>
        <w:rPr>
          <w:rFonts w:hint="eastAsia" w:ascii="宋体" w:hAnsi="宋体"/>
          <w:color w:val="0000FF"/>
          <w:szCs w:val="21"/>
          <w:highlight w:val="none"/>
          <w:u w:val="single"/>
        </w:rPr>
        <w:t>变更项目清单计价工程量结算方法：由承包人提出，经监理人、发包人和跟踪审计审定后的数量进行结算。</w:t>
      </w:r>
    </w:p>
    <w:p w14:paraId="1A1E207D">
      <w:pPr>
        <w:spacing w:line="46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1）变更项目清单计价综合单价的结算方法：投标报价中已有适用于变更工程的价格，按投标的综合单价结算；投标报价中无适用或类似于变更工程的价格，由承包人提出适当的变更价格（承包人根据江苏省相关工程计价表编制并按投标时的下浮幅度【F=1-（投标书中总分部分项工程量清单费用+总措施项目清单费用[扣除暂定价、现场安全文明施工措施费]）/（招标控制价中总分部分项工程量清单费用+总措施项目清单费用[扣除暂定价、现场安全文明施工措施费]）】优惠让利，其中材料价格按投标报价当月除税信息指导价[</w:t>
      </w:r>
      <w:r>
        <w:rPr>
          <w:rFonts w:hint="eastAsia" w:ascii="宋体" w:hAnsi="宋体"/>
          <w:color w:val="FF0000"/>
          <w:szCs w:val="21"/>
          <w:highlight w:val="none"/>
          <w:u w:val="single"/>
        </w:rPr>
        <w:t>20</w:t>
      </w:r>
      <w:r>
        <w:rPr>
          <w:rFonts w:ascii="宋体" w:hAnsi="宋体"/>
          <w:color w:val="FF0000"/>
          <w:szCs w:val="21"/>
          <w:highlight w:val="none"/>
          <w:u w:val="single"/>
        </w:rPr>
        <w:t>2</w:t>
      </w:r>
      <w:r>
        <w:rPr>
          <w:rFonts w:hint="eastAsia" w:ascii="宋体" w:hAnsi="宋体"/>
          <w:color w:val="FF0000"/>
          <w:szCs w:val="21"/>
          <w:highlight w:val="none"/>
          <w:u w:val="single"/>
          <w:lang w:val="en-US" w:eastAsia="zh-CN"/>
        </w:rPr>
        <w:t>6</w:t>
      </w:r>
      <w:r>
        <w:rPr>
          <w:rFonts w:hint="eastAsia" w:ascii="宋体" w:hAnsi="宋体"/>
          <w:color w:val="FF0000"/>
          <w:szCs w:val="21"/>
          <w:highlight w:val="none"/>
          <w:u w:val="single"/>
        </w:rPr>
        <w:t>年</w:t>
      </w:r>
      <w:r>
        <w:rPr>
          <w:rFonts w:hint="eastAsia" w:ascii="宋体" w:hAnsi="宋体"/>
          <w:color w:val="FF0000"/>
          <w:szCs w:val="21"/>
          <w:highlight w:val="none"/>
          <w:u w:val="single"/>
          <w:lang w:val="en-US" w:eastAsia="zh-CN"/>
        </w:rPr>
        <w:t>2</w:t>
      </w:r>
      <w:r>
        <w:rPr>
          <w:rFonts w:hint="eastAsia" w:ascii="宋体" w:hAnsi="宋体"/>
          <w:color w:val="FF0000"/>
          <w:szCs w:val="21"/>
          <w:highlight w:val="none"/>
          <w:u w:val="single"/>
        </w:rPr>
        <w:t>月</w:t>
      </w:r>
      <w:r>
        <w:rPr>
          <w:rFonts w:hint="eastAsia" w:ascii="宋体" w:hAnsi="宋体"/>
          <w:color w:val="0000FF"/>
          <w:szCs w:val="21"/>
          <w:highlight w:val="none"/>
          <w:u w:val="single"/>
        </w:rPr>
        <w:t>]，除税信息指导价中没有的材料价格确定按照暂定价材料价格的确定方式确定），经监理人、跟踪审计、发包人审定后执行。</w:t>
      </w:r>
    </w:p>
    <w:p w14:paraId="2A0EAD90">
      <w:pPr>
        <w:spacing w:line="40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2）因非承包人原因的工程变更，引起措施项目发生变化时，措施项目费的调整，按下列原则调整：单价措施项目变更原则同分部分项工程；总价措施项目中以费率报价的，费率不变；总价项目中以费用报价的，按投标时口径折算成费率调整；原措施费中没有的措施项目，由承包人提出适当的措施费变更要求，经发包人确认后调整。</w:t>
      </w:r>
    </w:p>
    <w:bookmarkEnd w:id="156"/>
    <w:p w14:paraId="7997DB68">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w:t>
      </w:r>
      <w:r>
        <w:rPr>
          <w:rFonts w:ascii="宋体" w:hAnsi="宋体"/>
          <w:color w:val="0000FF"/>
          <w:szCs w:val="21"/>
          <w:highlight w:val="none"/>
          <w:u w:val="single"/>
        </w:rPr>
        <w:t>3</w:t>
      </w:r>
      <w:r>
        <w:rPr>
          <w:rFonts w:hint="eastAsia" w:ascii="宋体" w:hAnsi="宋体"/>
          <w:color w:val="0000FF"/>
          <w:szCs w:val="21"/>
          <w:highlight w:val="none"/>
          <w:u w:val="single"/>
        </w:rPr>
        <w:t>）所有涉及工程结算的签证单上必须有承包人、监理人、跟踪审计、发包人的签字和盖</w:t>
      </w:r>
    </w:p>
    <w:p w14:paraId="645F0494">
      <w:pPr>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章，方可作为竣工结算的依据，签证单上必须明确签证的原因、位置、尺寸、数量、材料、人工、机械台班、价格和签证时间等内容，并附有签证费用计算书及综合单价分析，如须办理签证手续的工作内容在完成后七天内未提交签证资料的，则发包人不予签认。</w:t>
      </w:r>
    </w:p>
    <w:p w14:paraId="25955D84">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w:t>
      </w:r>
      <w:r>
        <w:rPr>
          <w:rFonts w:ascii="宋体" w:hAnsi="宋体"/>
          <w:color w:val="0000FF"/>
          <w:szCs w:val="21"/>
          <w:highlight w:val="none"/>
          <w:u w:val="single"/>
        </w:rPr>
        <w:t>4</w:t>
      </w:r>
      <w:r>
        <w:rPr>
          <w:rFonts w:hint="eastAsia" w:ascii="宋体" w:hAnsi="宋体"/>
          <w:color w:val="0000FF"/>
          <w:szCs w:val="21"/>
          <w:highlight w:val="none"/>
          <w:u w:val="single"/>
        </w:rPr>
        <w:t>）工程变更增加内容必须在变更通知书发出后14天内提交相关资料，逾期未提供的则视为包含在其他清单项目中，发包人不予签认。</w:t>
      </w:r>
    </w:p>
    <w:p w14:paraId="0D5876F3">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w:t>
      </w:r>
      <w:r>
        <w:rPr>
          <w:rFonts w:ascii="宋体" w:hAnsi="宋体"/>
          <w:color w:val="0000FF"/>
          <w:szCs w:val="21"/>
          <w:highlight w:val="none"/>
          <w:u w:val="single"/>
        </w:rPr>
        <w:t>5</w:t>
      </w:r>
      <w:r>
        <w:rPr>
          <w:rFonts w:hint="eastAsia" w:ascii="宋体" w:hAnsi="宋体"/>
          <w:color w:val="0000FF"/>
          <w:szCs w:val="21"/>
          <w:highlight w:val="none"/>
          <w:u w:val="single"/>
        </w:rPr>
        <w:t>）设计变更增加工程款的约定：由于设计变更原因引起的增加工程款，在进度款中暂不支付，归入竣工结算中待结算审定后支付。</w:t>
      </w:r>
    </w:p>
    <w:p w14:paraId="2C9C2000">
      <w:pPr>
        <w:spacing w:line="400" w:lineRule="exact"/>
        <w:ind w:firstLine="420" w:firstLineChars="200"/>
        <w:rPr>
          <w:rFonts w:hint="eastAsia" w:ascii="宋体" w:hAnsi="宋体"/>
          <w:szCs w:val="21"/>
          <w:highlight w:val="none"/>
        </w:rPr>
      </w:pPr>
      <w:r>
        <w:rPr>
          <w:rFonts w:hint="eastAsia" w:ascii="宋体" w:hAnsi="宋体"/>
          <w:szCs w:val="21"/>
          <w:highlight w:val="none"/>
        </w:rPr>
        <w:t>10.5承包人的合理化建议</w:t>
      </w:r>
    </w:p>
    <w:p w14:paraId="4D4253E2">
      <w:pPr>
        <w:spacing w:line="400" w:lineRule="exact"/>
        <w:ind w:firstLine="420" w:firstLineChars="200"/>
        <w:rPr>
          <w:rFonts w:hint="eastAsia" w:ascii="宋体" w:hAnsi="宋体"/>
          <w:szCs w:val="21"/>
          <w:highlight w:val="none"/>
        </w:rPr>
      </w:pPr>
      <w:r>
        <w:rPr>
          <w:rFonts w:hint="eastAsia" w:ascii="宋体" w:hAnsi="宋体"/>
          <w:szCs w:val="21"/>
          <w:highlight w:val="none"/>
        </w:rPr>
        <w:t>监理人审查承包人合理化建议的期限：</w:t>
      </w:r>
      <w:bookmarkStart w:id="157" w:name="EBc366945f736e455998d0a10f44947d06"/>
      <w:r>
        <w:rPr>
          <w:rFonts w:hint="eastAsia" w:ascii="宋体" w:hAnsi="宋体"/>
          <w:color w:val="0000FF"/>
          <w:szCs w:val="21"/>
          <w:highlight w:val="none"/>
        </w:rPr>
        <w:t>/</w:t>
      </w:r>
      <w:bookmarkEnd w:id="157"/>
      <w:r>
        <w:rPr>
          <w:rFonts w:hint="eastAsia" w:ascii="宋体" w:hAnsi="宋体"/>
          <w:szCs w:val="21"/>
          <w:highlight w:val="none"/>
        </w:rPr>
        <w:t>。</w:t>
      </w:r>
    </w:p>
    <w:p w14:paraId="3F9318E7">
      <w:pPr>
        <w:spacing w:line="400" w:lineRule="exact"/>
        <w:ind w:firstLine="420" w:firstLineChars="200"/>
        <w:rPr>
          <w:rFonts w:hint="eastAsia" w:ascii="宋体" w:hAnsi="宋体"/>
          <w:szCs w:val="21"/>
          <w:highlight w:val="none"/>
        </w:rPr>
      </w:pPr>
      <w:r>
        <w:rPr>
          <w:rFonts w:hint="eastAsia" w:ascii="宋体" w:hAnsi="宋体"/>
          <w:szCs w:val="21"/>
          <w:highlight w:val="none"/>
        </w:rPr>
        <w:t>发包人审批承包人合理化建议的期限：</w:t>
      </w:r>
      <w:bookmarkStart w:id="158" w:name="EBfaa1e4b3477048fd8671742ccb7e1bdb"/>
      <w:r>
        <w:rPr>
          <w:rFonts w:hint="eastAsia" w:ascii="宋体" w:hAnsi="宋体"/>
          <w:color w:val="0000FF"/>
          <w:szCs w:val="21"/>
          <w:highlight w:val="none"/>
        </w:rPr>
        <w:t>/</w:t>
      </w:r>
      <w:bookmarkEnd w:id="158"/>
      <w:r>
        <w:rPr>
          <w:rFonts w:hint="eastAsia" w:ascii="宋体" w:hAnsi="宋体"/>
          <w:szCs w:val="21"/>
          <w:highlight w:val="none"/>
        </w:rPr>
        <w:t>。</w:t>
      </w:r>
    </w:p>
    <w:p w14:paraId="7302C6C5">
      <w:pPr>
        <w:spacing w:line="400" w:lineRule="exact"/>
        <w:ind w:firstLine="396" w:firstLineChars="200"/>
        <w:rPr>
          <w:rFonts w:hint="eastAsia" w:ascii="宋体" w:hAnsi="宋体"/>
          <w:szCs w:val="21"/>
          <w:highlight w:val="none"/>
          <w:u w:val="single"/>
        </w:rPr>
      </w:pPr>
      <w:r>
        <w:rPr>
          <w:rFonts w:hint="eastAsia" w:ascii="宋体" w:hAnsi="宋体"/>
          <w:spacing w:val="-6"/>
          <w:szCs w:val="21"/>
          <w:highlight w:val="none"/>
        </w:rPr>
        <w:t>承包人提出的合理化建议降低了合同价格或者提高了工程经济效益的奖励的方法和金额为</w:t>
      </w:r>
      <w:r>
        <w:rPr>
          <w:rFonts w:hint="eastAsia" w:ascii="宋体" w:hAnsi="宋体"/>
          <w:szCs w:val="21"/>
          <w:highlight w:val="none"/>
        </w:rPr>
        <w:t>：</w:t>
      </w:r>
      <w:bookmarkStart w:id="159" w:name="EB5f3cd580a6d44a4984fdf945e4264319"/>
      <w:r>
        <w:rPr>
          <w:rFonts w:hint="eastAsia" w:ascii="宋体" w:hAnsi="宋体"/>
          <w:color w:val="0000FF"/>
          <w:szCs w:val="21"/>
          <w:highlight w:val="none"/>
        </w:rPr>
        <w:t>/</w:t>
      </w:r>
      <w:bookmarkEnd w:id="159"/>
      <w:r>
        <w:rPr>
          <w:rFonts w:hint="eastAsia" w:ascii="宋体" w:hAnsi="宋体"/>
          <w:szCs w:val="21"/>
          <w:highlight w:val="none"/>
        </w:rPr>
        <w:t>。</w:t>
      </w:r>
    </w:p>
    <w:p w14:paraId="495ABD65">
      <w:pPr>
        <w:spacing w:line="400" w:lineRule="exact"/>
        <w:ind w:firstLine="420" w:firstLineChars="200"/>
        <w:rPr>
          <w:rFonts w:hint="eastAsia" w:ascii="宋体" w:hAnsi="宋体"/>
          <w:szCs w:val="21"/>
          <w:highlight w:val="none"/>
        </w:rPr>
      </w:pPr>
      <w:r>
        <w:rPr>
          <w:rFonts w:hint="eastAsia" w:ascii="宋体" w:hAnsi="宋体"/>
          <w:szCs w:val="21"/>
          <w:highlight w:val="none"/>
        </w:rPr>
        <w:t>10.7 暂估价</w:t>
      </w:r>
    </w:p>
    <w:p w14:paraId="58B28AA1">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暂估价材料和工程设备的明细详见附件11：《</w:t>
      </w:r>
      <w:r>
        <w:rPr>
          <w:rFonts w:hint="eastAsia" w:ascii="宋体" w:hAnsi="宋体"/>
          <w:szCs w:val="21"/>
          <w:highlight w:val="none"/>
        </w:rPr>
        <w:t>暂估价一览表》</w:t>
      </w:r>
      <w:r>
        <w:rPr>
          <w:rFonts w:hint="eastAsia" w:ascii="宋体" w:hAnsi="宋体"/>
          <w:kern w:val="0"/>
          <w:szCs w:val="21"/>
          <w:highlight w:val="none"/>
        </w:rPr>
        <w:t>。</w:t>
      </w:r>
    </w:p>
    <w:p w14:paraId="6B4D6A3D">
      <w:pPr>
        <w:spacing w:line="400" w:lineRule="exact"/>
        <w:ind w:firstLine="420" w:firstLineChars="200"/>
        <w:rPr>
          <w:rFonts w:hint="eastAsia" w:ascii="宋体" w:hAnsi="宋体"/>
          <w:szCs w:val="21"/>
          <w:highlight w:val="none"/>
        </w:rPr>
      </w:pPr>
      <w:r>
        <w:rPr>
          <w:rFonts w:hint="eastAsia" w:ascii="宋体" w:hAnsi="宋体"/>
          <w:szCs w:val="21"/>
          <w:highlight w:val="none"/>
        </w:rPr>
        <w:t>10.7.1 依法必须招标的暂估价项目</w:t>
      </w:r>
    </w:p>
    <w:p w14:paraId="387C9A7A">
      <w:pPr>
        <w:spacing w:line="400" w:lineRule="exact"/>
        <w:ind w:firstLine="420" w:firstLineChars="200"/>
        <w:rPr>
          <w:rFonts w:hint="eastAsia" w:ascii="宋体" w:hAnsi="宋体"/>
          <w:szCs w:val="21"/>
          <w:highlight w:val="none"/>
        </w:rPr>
      </w:pPr>
      <w:r>
        <w:rPr>
          <w:rFonts w:hint="eastAsia" w:ascii="宋体" w:hAnsi="宋体"/>
          <w:szCs w:val="21"/>
          <w:highlight w:val="none"/>
        </w:rPr>
        <w:t>对于依法必须招标的暂估价项目的确认和批准采取第</w:t>
      </w:r>
      <w:bookmarkStart w:id="160" w:name="EB65a1f578d6494714809e37d6f5c7a81d"/>
      <w:r>
        <w:rPr>
          <w:rFonts w:hint="eastAsia" w:ascii="宋体" w:hAnsi="宋体"/>
          <w:color w:val="0000FF"/>
          <w:szCs w:val="21"/>
          <w:highlight w:val="none"/>
        </w:rPr>
        <w:t>/</w:t>
      </w:r>
      <w:bookmarkEnd w:id="160"/>
      <w:r>
        <w:rPr>
          <w:rFonts w:hint="eastAsia" w:ascii="宋体" w:hAnsi="宋体"/>
          <w:szCs w:val="21"/>
          <w:highlight w:val="none"/>
        </w:rPr>
        <w:t>种方式确定。</w:t>
      </w:r>
    </w:p>
    <w:p w14:paraId="0044CA09">
      <w:pPr>
        <w:spacing w:line="400" w:lineRule="exact"/>
        <w:ind w:firstLine="420" w:firstLineChars="200"/>
        <w:rPr>
          <w:rFonts w:hint="eastAsia" w:ascii="宋体" w:hAnsi="宋体"/>
          <w:szCs w:val="21"/>
          <w:highlight w:val="none"/>
        </w:rPr>
      </w:pPr>
      <w:r>
        <w:rPr>
          <w:rFonts w:hint="eastAsia" w:ascii="宋体" w:hAnsi="宋体"/>
          <w:szCs w:val="21"/>
          <w:highlight w:val="none"/>
        </w:rPr>
        <w:t>10.7.2 不属于依法必须招标的暂估价项目</w:t>
      </w:r>
    </w:p>
    <w:p w14:paraId="14BF39E1">
      <w:pPr>
        <w:spacing w:line="400" w:lineRule="exact"/>
        <w:ind w:firstLine="420" w:firstLineChars="200"/>
        <w:rPr>
          <w:rFonts w:hint="eastAsia" w:ascii="宋体" w:hAnsi="宋体"/>
          <w:szCs w:val="21"/>
          <w:highlight w:val="none"/>
        </w:rPr>
      </w:pPr>
      <w:r>
        <w:rPr>
          <w:rFonts w:hint="eastAsia" w:ascii="宋体" w:hAnsi="宋体"/>
          <w:szCs w:val="21"/>
          <w:highlight w:val="none"/>
        </w:rPr>
        <w:t>对于不属于依法必须招标的暂估价项目的确认和批准采取第</w:t>
      </w:r>
      <w:bookmarkStart w:id="161" w:name="EBbd6f5fbe45814b729936c6958850633c"/>
      <w:r>
        <w:rPr>
          <w:rFonts w:hint="eastAsia" w:ascii="宋体" w:hAnsi="宋体"/>
          <w:color w:val="0000FF"/>
          <w:szCs w:val="21"/>
          <w:highlight w:val="none"/>
        </w:rPr>
        <w:t>/</w:t>
      </w:r>
      <w:bookmarkEnd w:id="161"/>
      <w:r>
        <w:rPr>
          <w:rFonts w:hint="eastAsia" w:ascii="宋体" w:hAnsi="宋体"/>
          <w:szCs w:val="21"/>
          <w:highlight w:val="none"/>
        </w:rPr>
        <w:t>种方式确定。</w:t>
      </w:r>
    </w:p>
    <w:p w14:paraId="3D717CE6">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第3种方式：</w:t>
      </w:r>
      <w:r>
        <w:rPr>
          <w:rFonts w:hint="eastAsia" w:ascii="宋体" w:hAnsi="宋体"/>
          <w:kern w:val="0"/>
          <w:szCs w:val="21"/>
          <w:highlight w:val="none"/>
        </w:rPr>
        <w:t>承包人直接实施的暂估价项目</w:t>
      </w:r>
    </w:p>
    <w:p w14:paraId="751F3287">
      <w:pPr>
        <w:spacing w:line="400" w:lineRule="exact"/>
        <w:ind w:firstLine="420" w:firstLineChars="200"/>
        <w:rPr>
          <w:rFonts w:hint="eastAsia" w:ascii="宋体" w:hAnsi="宋体"/>
          <w:szCs w:val="21"/>
          <w:highlight w:val="none"/>
        </w:rPr>
      </w:pPr>
      <w:r>
        <w:rPr>
          <w:rFonts w:hint="eastAsia" w:ascii="宋体" w:hAnsi="宋体"/>
          <w:szCs w:val="21"/>
          <w:highlight w:val="none"/>
        </w:rPr>
        <w:t>承包人直接实施的暂估价项目的约定：</w:t>
      </w:r>
      <w:bookmarkStart w:id="162" w:name="EB0fffee3110c44e74b53930b45b48a6bb"/>
      <w:r>
        <w:rPr>
          <w:rFonts w:hint="eastAsia" w:ascii="宋体" w:hAnsi="宋体"/>
          <w:color w:val="0000FF"/>
          <w:szCs w:val="21"/>
          <w:highlight w:val="none"/>
        </w:rPr>
        <w:t>/</w:t>
      </w:r>
      <w:bookmarkEnd w:id="162"/>
      <w:r>
        <w:rPr>
          <w:rFonts w:hint="eastAsia" w:ascii="宋体" w:hAnsi="宋体"/>
          <w:szCs w:val="21"/>
          <w:highlight w:val="none"/>
        </w:rPr>
        <w:t>。</w:t>
      </w:r>
    </w:p>
    <w:p w14:paraId="2366B8A8">
      <w:pPr>
        <w:spacing w:line="400" w:lineRule="exact"/>
        <w:ind w:firstLine="420" w:firstLineChars="200"/>
        <w:rPr>
          <w:rFonts w:hint="eastAsia" w:ascii="宋体" w:hAnsi="宋体"/>
          <w:szCs w:val="21"/>
          <w:highlight w:val="none"/>
        </w:rPr>
      </w:pPr>
      <w:r>
        <w:rPr>
          <w:rFonts w:hint="eastAsia" w:ascii="宋体" w:hAnsi="宋体"/>
          <w:szCs w:val="21"/>
          <w:highlight w:val="none"/>
        </w:rPr>
        <w:t>10.8 暂列金额</w:t>
      </w:r>
    </w:p>
    <w:p w14:paraId="178AD7ED">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合同当事人关于暂列金额使用的约定：</w:t>
      </w:r>
      <w:bookmarkStart w:id="163" w:name="EB73acb3603cd34704b510849815d0f5b7"/>
      <w:r>
        <w:rPr>
          <w:rFonts w:hint="eastAsia" w:ascii="宋体" w:hAnsi="宋体"/>
          <w:color w:val="0000FF"/>
          <w:kern w:val="0"/>
          <w:szCs w:val="21"/>
          <w:highlight w:val="none"/>
          <w:u w:val="single"/>
        </w:rPr>
        <w:t>暂列金额只能按照发包人的指示使用，并对合同价格进行相应调整</w:t>
      </w:r>
      <w:bookmarkEnd w:id="163"/>
      <w:r>
        <w:rPr>
          <w:rFonts w:hint="eastAsia" w:ascii="宋体" w:hAnsi="宋体"/>
          <w:kern w:val="0"/>
          <w:szCs w:val="21"/>
          <w:highlight w:val="none"/>
          <w:u w:val="single"/>
        </w:rPr>
        <w:t>。</w:t>
      </w:r>
    </w:p>
    <w:p w14:paraId="03F76D6E">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11. 价格调整</w:t>
      </w:r>
    </w:p>
    <w:p w14:paraId="66CC60F3">
      <w:pPr>
        <w:spacing w:line="400" w:lineRule="exact"/>
        <w:ind w:firstLine="420" w:firstLineChars="200"/>
        <w:rPr>
          <w:rFonts w:hint="eastAsia" w:ascii="宋体" w:hAnsi="宋体"/>
          <w:szCs w:val="21"/>
          <w:highlight w:val="none"/>
        </w:rPr>
      </w:pPr>
      <w:r>
        <w:rPr>
          <w:rFonts w:hint="eastAsia" w:ascii="宋体" w:hAnsi="宋体"/>
          <w:szCs w:val="21"/>
          <w:highlight w:val="none"/>
        </w:rPr>
        <w:t>11.1 市场价格波动引起的调整</w:t>
      </w:r>
    </w:p>
    <w:p w14:paraId="2F33BFA9">
      <w:pPr>
        <w:spacing w:line="400" w:lineRule="exact"/>
        <w:ind w:firstLine="420" w:firstLineChars="200"/>
        <w:rPr>
          <w:rFonts w:hint="eastAsia" w:ascii="宋体" w:hAnsi="宋体"/>
          <w:szCs w:val="21"/>
          <w:highlight w:val="none"/>
          <w:u w:val="single"/>
        </w:rPr>
      </w:pPr>
      <w:r>
        <w:rPr>
          <w:rFonts w:hint="eastAsia" w:ascii="宋体" w:hAnsi="宋体"/>
          <w:kern w:val="0"/>
          <w:szCs w:val="21"/>
          <w:highlight w:val="none"/>
        </w:rPr>
        <w:t>市场价格波动是否调整合同价格的约定：</w:t>
      </w:r>
      <w:bookmarkStart w:id="164" w:name="EB6332e7592cdb43f38850feb407cb9a95"/>
      <w:r>
        <w:rPr>
          <w:rFonts w:hint="eastAsia" w:ascii="宋体" w:hAnsi="宋体"/>
          <w:color w:val="0000FF"/>
          <w:szCs w:val="21"/>
          <w:highlight w:val="none"/>
          <w:u w:val="single"/>
        </w:rPr>
        <w:t>合同约定的市场风险范围内综合单价不调整</w:t>
      </w:r>
      <w:bookmarkEnd w:id="164"/>
      <w:r>
        <w:rPr>
          <w:rFonts w:hint="eastAsia" w:ascii="宋体" w:hAnsi="宋体"/>
          <w:szCs w:val="21"/>
          <w:highlight w:val="none"/>
          <w:u w:val="single"/>
        </w:rPr>
        <w:t>。</w:t>
      </w:r>
    </w:p>
    <w:p w14:paraId="63D91BBB">
      <w:pPr>
        <w:spacing w:line="400" w:lineRule="exact"/>
        <w:ind w:firstLine="420" w:firstLineChars="200"/>
        <w:rPr>
          <w:rFonts w:hint="eastAsia" w:ascii="宋体" w:hAnsi="宋体"/>
          <w:szCs w:val="21"/>
          <w:highlight w:val="none"/>
        </w:rPr>
      </w:pPr>
      <w:r>
        <w:rPr>
          <w:rFonts w:hint="eastAsia" w:ascii="宋体" w:hAnsi="宋体"/>
          <w:szCs w:val="21"/>
          <w:highlight w:val="none"/>
        </w:rPr>
        <w:t>因市场价格波动调整合同价格，采用以下第</w:t>
      </w:r>
      <w:bookmarkStart w:id="165" w:name="EB6ae6c842fdfb493697c3e89fd5261926"/>
      <w:r>
        <w:rPr>
          <w:rFonts w:hint="eastAsia" w:ascii="宋体" w:hAnsi="宋体"/>
          <w:color w:val="0000FF"/>
          <w:szCs w:val="21"/>
          <w:highlight w:val="none"/>
        </w:rPr>
        <w:t>/</w:t>
      </w:r>
      <w:bookmarkEnd w:id="165"/>
      <w:r>
        <w:rPr>
          <w:rFonts w:hint="eastAsia" w:ascii="宋体" w:hAnsi="宋体"/>
          <w:szCs w:val="21"/>
          <w:highlight w:val="none"/>
        </w:rPr>
        <w:t>种方式对合同价格进行调整：</w:t>
      </w:r>
    </w:p>
    <w:p w14:paraId="3A50E703">
      <w:pPr>
        <w:spacing w:line="400" w:lineRule="exact"/>
        <w:ind w:firstLine="420" w:firstLineChars="200"/>
        <w:rPr>
          <w:rFonts w:hint="eastAsia" w:ascii="宋体" w:hAnsi="宋体"/>
          <w:szCs w:val="21"/>
          <w:highlight w:val="none"/>
        </w:rPr>
      </w:pPr>
      <w:r>
        <w:rPr>
          <w:rFonts w:hint="eastAsia" w:ascii="宋体" w:hAnsi="宋体"/>
          <w:szCs w:val="21"/>
          <w:highlight w:val="none"/>
        </w:rPr>
        <w:t>第1种方式：采用价格指数进行价格调整。</w:t>
      </w:r>
    </w:p>
    <w:p w14:paraId="44720FF1">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关于各可调因子、定值和变值权重，以及基本价格指数及其来源的约定：</w:t>
      </w:r>
      <w:bookmarkStart w:id="166" w:name="EB9eedb714a3554d26b9903ef4ea60f45c"/>
      <w:r>
        <w:rPr>
          <w:rFonts w:hint="eastAsia" w:ascii="宋体" w:hAnsi="宋体"/>
          <w:color w:val="0000FF"/>
          <w:szCs w:val="21"/>
          <w:highlight w:val="none"/>
        </w:rPr>
        <w:t>/</w:t>
      </w:r>
      <w:bookmarkEnd w:id="166"/>
      <w:r>
        <w:rPr>
          <w:rFonts w:hint="eastAsia" w:ascii="宋体" w:hAnsi="宋体"/>
          <w:szCs w:val="21"/>
          <w:highlight w:val="none"/>
        </w:rPr>
        <w:t>；</w:t>
      </w:r>
    </w:p>
    <w:p w14:paraId="4603FEC7">
      <w:pPr>
        <w:spacing w:line="400" w:lineRule="exact"/>
        <w:ind w:firstLine="420" w:firstLineChars="200"/>
        <w:rPr>
          <w:rFonts w:hint="eastAsia" w:ascii="宋体" w:hAnsi="宋体"/>
          <w:szCs w:val="21"/>
          <w:highlight w:val="none"/>
        </w:rPr>
      </w:pPr>
      <w:r>
        <w:rPr>
          <w:rFonts w:hint="eastAsia" w:ascii="宋体" w:hAnsi="宋体"/>
          <w:szCs w:val="21"/>
          <w:highlight w:val="none"/>
        </w:rPr>
        <w:t>第2种方式：采用造价信息进行价格调整。</w:t>
      </w:r>
    </w:p>
    <w:p w14:paraId="27F4FB46">
      <w:pPr>
        <w:spacing w:line="400" w:lineRule="exact"/>
        <w:ind w:firstLine="420" w:firstLineChars="200"/>
        <w:rPr>
          <w:rFonts w:hint="eastAsia" w:ascii="宋体" w:hAnsi="宋体"/>
          <w:szCs w:val="21"/>
          <w:highlight w:val="none"/>
        </w:rPr>
      </w:pPr>
      <w:r>
        <w:rPr>
          <w:rFonts w:hint="eastAsia" w:ascii="宋体" w:hAnsi="宋体"/>
          <w:szCs w:val="21"/>
          <w:highlight w:val="none"/>
        </w:rPr>
        <w:t>（2）关于基准价格的约定：</w:t>
      </w:r>
      <w:bookmarkStart w:id="167" w:name="EBf9b8f76ff0df4596ab9611f7b97e72d1"/>
      <w:r>
        <w:rPr>
          <w:rFonts w:hint="eastAsia" w:ascii="宋体" w:hAnsi="宋体"/>
          <w:color w:val="0000FF"/>
          <w:szCs w:val="21"/>
          <w:highlight w:val="none"/>
        </w:rPr>
        <w:t>/</w:t>
      </w:r>
      <w:bookmarkEnd w:id="167"/>
      <w:r>
        <w:rPr>
          <w:rFonts w:hint="eastAsia" w:ascii="宋体" w:hAnsi="宋体"/>
          <w:szCs w:val="21"/>
          <w:highlight w:val="none"/>
        </w:rPr>
        <w:t>。</w:t>
      </w:r>
    </w:p>
    <w:p w14:paraId="0371976A">
      <w:pPr>
        <w:spacing w:line="400" w:lineRule="exact"/>
        <w:ind w:firstLine="420" w:firstLineChars="200"/>
        <w:rPr>
          <w:rFonts w:hint="eastAsia" w:ascii="宋体" w:hAnsi="宋体"/>
          <w:szCs w:val="21"/>
          <w:highlight w:val="none"/>
        </w:rPr>
      </w:pPr>
      <w:r>
        <w:rPr>
          <w:rFonts w:hint="eastAsia" w:ascii="宋体" w:hAnsi="宋体"/>
          <w:szCs w:val="21"/>
          <w:highlight w:val="none"/>
        </w:rPr>
        <w:t>专用合同条款</w:t>
      </w:r>
      <w:r>
        <w:rPr>
          <w:rFonts w:hint="eastAsia" w:ascii="宋体" w:hAnsi="宋体" w:cs="宋体"/>
          <w:szCs w:val="21"/>
          <w:highlight w:val="none"/>
        </w:rPr>
        <w:t>①</w:t>
      </w:r>
      <w:r>
        <w:rPr>
          <w:rFonts w:hint="eastAsia" w:ascii="宋体" w:hAnsi="宋体"/>
          <w:szCs w:val="21"/>
          <w:highlight w:val="none"/>
        </w:rPr>
        <w:t>承包人在已标价工程量清单或预算书中载明的材料单价低于基准价格的：专用合同条款合同履行期间材料单价涨幅以基准价格为基础超过</w:t>
      </w:r>
      <w:bookmarkStart w:id="168" w:name="EB197fcbac395844288482d49116c2ef57"/>
      <w:bookmarkEnd w:id="168"/>
      <w:r>
        <w:rPr>
          <w:rFonts w:hint="eastAsia" w:ascii="宋体" w:hAnsi="宋体"/>
          <w:szCs w:val="21"/>
          <w:highlight w:val="none"/>
        </w:rPr>
        <w:t>%时，或材料单价跌幅以已标价工程量清单或预算书中载明材料单价为基础超过</w:t>
      </w:r>
      <w:bookmarkStart w:id="169" w:name="EBe221fa082d10481385f6bf2a25555dce"/>
      <w:bookmarkEnd w:id="169"/>
      <w:r>
        <w:rPr>
          <w:rFonts w:hint="eastAsia" w:ascii="宋体" w:hAnsi="宋体"/>
          <w:szCs w:val="21"/>
          <w:highlight w:val="none"/>
        </w:rPr>
        <w:t>%时，其超过部分据实调整。</w:t>
      </w:r>
    </w:p>
    <w:p w14:paraId="7DA7F4FD">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②</w:t>
      </w:r>
      <w:r>
        <w:rPr>
          <w:rFonts w:hint="eastAsia" w:ascii="宋体" w:hAnsi="宋体"/>
          <w:szCs w:val="21"/>
          <w:highlight w:val="none"/>
        </w:rPr>
        <w:t>承包人在已标价工程量清单或预算书中载明的材料单价高于基准价格的：专用合同条款合同履行期间材料单价跌幅以基准价格为基础超过</w:t>
      </w:r>
      <w:bookmarkStart w:id="170" w:name="EBb4ab650da9674df4b406db58f4293282"/>
      <w:bookmarkEnd w:id="170"/>
      <w:r>
        <w:rPr>
          <w:rFonts w:hint="eastAsia" w:ascii="宋体" w:hAnsi="宋体"/>
          <w:szCs w:val="21"/>
          <w:highlight w:val="none"/>
        </w:rPr>
        <w:t>%时，材料单价涨幅以已标价工程量清单或预算书中载明材料单价为基础超过</w:t>
      </w:r>
      <w:bookmarkStart w:id="171" w:name="EB6326eb75d6674424a6fa90bdb30af00d"/>
      <w:bookmarkEnd w:id="171"/>
      <w:r>
        <w:rPr>
          <w:rFonts w:hint="eastAsia" w:ascii="宋体" w:hAnsi="宋体"/>
          <w:szCs w:val="21"/>
          <w:highlight w:val="none"/>
        </w:rPr>
        <w:t>%时，其超过部分据实调整。</w:t>
      </w:r>
    </w:p>
    <w:p w14:paraId="143BF6EF">
      <w:pPr>
        <w:spacing w:line="400" w:lineRule="exact"/>
        <w:ind w:firstLine="420" w:firstLineChars="200"/>
        <w:rPr>
          <w:rFonts w:hint="eastAsia" w:ascii="宋体" w:hAnsi="宋体"/>
          <w:szCs w:val="21"/>
          <w:highlight w:val="none"/>
        </w:rPr>
      </w:pPr>
      <w:r>
        <w:rPr>
          <w:rFonts w:hint="eastAsia" w:ascii="宋体" w:hAnsi="宋体" w:cs="宋体"/>
          <w:szCs w:val="21"/>
          <w:highlight w:val="none"/>
        </w:rPr>
        <w:t>③</w:t>
      </w:r>
      <w:r>
        <w:rPr>
          <w:rFonts w:hint="eastAsia" w:ascii="宋体" w:hAnsi="宋体"/>
          <w:szCs w:val="21"/>
          <w:highlight w:val="none"/>
        </w:rPr>
        <w:t>承包人在已标价工程量清单或预算书中载明的材料单价等于基准单价的：专用合同条款合同履行期间材料单价涨跌幅以基准单价为基础超过±</w:t>
      </w:r>
      <w:bookmarkStart w:id="172" w:name="EB1117ab36c40145a493d351c59284ec4a"/>
      <w:bookmarkEnd w:id="172"/>
      <w:r>
        <w:rPr>
          <w:rFonts w:hint="eastAsia" w:ascii="宋体" w:hAnsi="宋体"/>
          <w:szCs w:val="21"/>
          <w:highlight w:val="none"/>
        </w:rPr>
        <w:t>%时，其超过部分据实调整。</w:t>
      </w:r>
    </w:p>
    <w:p w14:paraId="582ED4D1">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第3种方式：其他价格调整方式：</w:t>
      </w:r>
      <w:bookmarkStart w:id="173" w:name="EBf7d45048436646729e31e8857b09e6f0"/>
      <w:r>
        <w:rPr>
          <w:rFonts w:hint="eastAsia" w:ascii="宋体" w:hAnsi="宋体" w:cs="宋体"/>
          <w:szCs w:val="21"/>
          <w:highlight w:val="none"/>
          <w:u w:val="single"/>
        </w:rPr>
        <w:t xml:space="preserve"> </w:t>
      </w:r>
      <w:r>
        <w:rPr>
          <w:rFonts w:hint="eastAsia" w:ascii="宋体" w:hAnsi="宋体" w:cs="宋体"/>
          <w:color w:val="0000FF"/>
          <w:szCs w:val="21"/>
          <w:highlight w:val="none"/>
          <w:u w:val="single"/>
        </w:rPr>
        <w:t>/</w:t>
      </w:r>
      <w:bookmarkEnd w:id="173"/>
      <w:r>
        <w:rPr>
          <w:rFonts w:hint="eastAsia" w:ascii="宋体" w:hAnsi="宋体" w:cs="宋体"/>
          <w:color w:val="0000FF"/>
          <w:szCs w:val="21"/>
          <w:highlight w:val="none"/>
          <w:u w:val="single"/>
        </w:rPr>
        <w:t xml:space="preserve"> </w:t>
      </w:r>
      <w:r>
        <w:rPr>
          <w:rFonts w:hint="eastAsia" w:ascii="宋体" w:hAnsi="宋体" w:cs="宋体"/>
          <w:szCs w:val="21"/>
          <w:highlight w:val="none"/>
        </w:rPr>
        <w:t>。</w:t>
      </w:r>
    </w:p>
    <w:p w14:paraId="70C4592E">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12. 合同价格、计量与支付</w:t>
      </w:r>
    </w:p>
    <w:p w14:paraId="0BB0D330">
      <w:pPr>
        <w:spacing w:line="400" w:lineRule="exact"/>
        <w:ind w:firstLine="420" w:firstLineChars="200"/>
        <w:rPr>
          <w:rFonts w:hint="eastAsia" w:ascii="宋体" w:hAnsi="宋体"/>
          <w:szCs w:val="21"/>
          <w:highlight w:val="none"/>
        </w:rPr>
      </w:pPr>
      <w:r>
        <w:rPr>
          <w:rFonts w:hint="eastAsia" w:ascii="宋体" w:hAnsi="宋体"/>
          <w:szCs w:val="21"/>
          <w:highlight w:val="none"/>
        </w:rPr>
        <w:t>12.1 合同价格形式</w:t>
      </w:r>
    </w:p>
    <w:p w14:paraId="5DC2C7F3">
      <w:pPr>
        <w:spacing w:line="400" w:lineRule="exact"/>
        <w:ind w:firstLine="420" w:firstLineChars="200"/>
        <w:rPr>
          <w:rFonts w:hint="eastAsia" w:ascii="宋体" w:hAnsi="宋体"/>
          <w:szCs w:val="21"/>
          <w:highlight w:val="none"/>
        </w:rPr>
      </w:pPr>
      <w:r>
        <w:rPr>
          <w:rFonts w:hint="eastAsia" w:ascii="宋体" w:hAnsi="宋体"/>
          <w:szCs w:val="21"/>
          <w:highlight w:val="none"/>
        </w:rPr>
        <w:t>1、单价合同。</w:t>
      </w:r>
    </w:p>
    <w:p w14:paraId="5421FC86">
      <w:pPr>
        <w:spacing w:line="400" w:lineRule="exact"/>
        <w:ind w:firstLine="420" w:firstLineChars="200"/>
        <w:rPr>
          <w:rFonts w:ascii="宋体" w:hAnsi="宋体"/>
          <w:color w:val="0000FF"/>
          <w:szCs w:val="21"/>
          <w:highlight w:val="none"/>
          <w:u w:val="single"/>
        </w:rPr>
      </w:pPr>
      <w:r>
        <w:rPr>
          <w:rFonts w:hint="eastAsia" w:ascii="宋体" w:hAnsi="宋体"/>
          <w:szCs w:val="21"/>
          <w:highlight w:val="none"/>
        </w:rPr>
        <w:t>综合单价包含的风险范围：</w:t>
      </w:r>
      <w:r>
        <w:rPr>
          <w:rFonts w:hint="eastAsia" w:ascii="宋体" w:hAnsi="宋体"/>
          <w:color w:val="0000FF"/>
          <w:szCs w:val="21"/>
          <w:highlight w:val="none"/>
          <w:u w:val="single"/>
        </w:rPr>
        <w:t>合同中约定的风险范围：①采用新的验收标准、②市场风险(人工工资的市场价格波动、材料费（苏建价〔2024〕17号文件说明范围除外）、机械费的市场价格波动)③承包人的投标施工方案、④综合单价不随工程量的增减调整、⑤经踏勘后的现场条件、因设计变更而造成承包人损失的风险。合同约定的市场风险范围内综合单价不调整。</w:t>
      </w:r>
    </w:p>
    <w:p w14:paraId="6CEBCDDD">
      <w:pPr>
        <w:spacing w:line="400" w:lineRule="exact"/>
        <w:ind w:firstLine="420" w:firstLineChars="200"/>
        <w:rPr>
          <w:rFonts w:hint="eastAsia" w:ascii="宋体" w:hAnsi="宋体"/>
          <w:szCs w:val="21"/>
          <w:highlight w:val="none"/>
        </w:rPr>
      </w:pPr>
      <w:r>
        <w:rPr>
          <w:rFonts w:hint="eastAsia" w:ascii="宋体" w:hAnsi="宋体"/>
          <w:szCs w:val="21"/>
          <w:highlight w:val="none"/>
        </w:rPr>
        <w:t>风险费用的计算方法：</w:t>
      </w:r>
      <w:bookmarkStart w:id="174" w:name="EBab3c13667b0f4254b1501942420b3858"/>
      <w:r>
        <w:rPr>
          <w:rFonts w:hint="eastAsia" w:ascii="宋体" w:hAnsi="宋体"/>
          <w:color w:val="0000FF"/>
          <w:szCs w:val="21"/>
          <w:highlight w:val="none"/>
        </w:rPr>
        <w:t>/</w:t>
      </w:r>
      <w:bookmarkEnd w:id="174"/>
      <w:r>
        <w:rPr>
          <w:rFonts w:hint="eastAsia" w:ascii="宋体" w:hAnsi="宋体"/>
          <w:szCs w:val="21"/>
          <w:highlight w:val="none"/>
        </w:rPr>
        <w:t>。</w:t>
      </w:r>
    </w:p>
    <w:p w14:paraId="2868199D">
      <w:pPr>
        <w:spacing w:line="400" w:lineRule="exact"/>
        <w:ind w:firstLine="420" w:firstLineChars="200"/>
        <w:rPr>
          <w:rFonts w:hint="eastAsia" w:ascii="宋体" w:hAnsi="宋体"/>
          <w:szCs w:val="21"/>
          <w:highlight w:val="none"/>
        </w:rPr>
      </w:pPr>
      <w:r>
        <w:rPr>
          <w:rFonts w:hint="eastAsia" w:ascii="宋体" w:hAnsi="宋体"/>
          <w:szCs w:val="21"/>
          <w:highlight w:val="none"/>
        </w:rPr>
        <w:t>风险范围以外合同价格的调整方法：</w:t>
      </w:r>
    </w:p>
    <w:p w14:paraId="54319D89">
      <w:pPr>
        <w:spacing w:line="40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据苏建价〔2024〕17号文件，工程竣工结算时主要材料在施工期间采购当月的常州市造价除税信息指导价中相对应的单项材料算术平均价格如与202</w:t>
      </w:r>
      <w:r>
        <w:rPr>
          <w:rFonts w:hint="eastAsia" w:ascii="宋体" w:hAnsi="宋体"/>
          <w:color w:val="0000FF"/>
          <w:szCs w:val="21"/>
          <w:highlight w:val="none"/>
          <w:u w:val="single"/>
          <w:lang w:val="en-US" w:eastAsia="zh-CN"/>
        </w:rPr>
        <w:t>6</w:t>
      </w:r>
      <w:r>
        <w:rPr>
          <w:rFonts w:hint="eastAsia" w:ascii="宋体" w:hAnsi="宋体"/>
          <w:color w:val="0000FF"/>
          <w:szCs w:val="21"/>
          <w:highlight w:val="none"/>
          <w:u w:val="single"/>
        </w:rPr>
        <w:t>年</w:t>
      </w:r>
      <w:r>
        <w:rPr>
          <w:rFonts w:hint="eastAsia" w:ascii="宋体" w:hAnsi="宋体"/>
          <w:color w:val="0000FF"/>
          <w:szCs w:val="21"/>
          <w:highlight w:val="none"/>
          <w:u w:val="single"/>
          <w:lang w:val="en-US" w:eastAsia="zh-CN"/>
        </w:rPr>
        <w:t>2</w:t>
      </w:r>
      <w:r>
        <w:rPr>
          <w:rFonts w:hint="eastAsia" w:ascii="宋体" w:hAnsi="宋体"/>
          <w:color w:val="0000FF"/>
          <w:szCs w:val="21"/>
          <w:highlight w:val="none"/>
          <w:u w:val="single"/>
        </w:rPr>
        <w:t>月除税信息指导价相比在±5%（含±5%）范围以内则不予调整，如超出±5%范围的，超出±5%部分的差额予以调整。施工期间必须经监理人、跟踪审计、发包人根据施工进度计划时间确认签字，上述差额调整费用只计税金，不计其他费用。</w:t>
      </w:r>
    </w:p>
    <w:p w14:paraId="60F2C180">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风险范围以外综合单价调整的结算方法：</w:t>
      </w:r>
    </w:p>
    <w:p w14:paraId="75D1F127">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1）由于设计变更部分、额外增加部分以及签证部分造成新增的工程量清单综合单价的结算原则为：①投标书中已有适用于工程的综合单价，按投标书中已有的综合单价结算；②投标书中类似于变更工程的综合单价，按投标书中已有的类似综合单价作相应调整后（如为材料价格调整、则材料价格确定按照暂估价材料价格的确定方式确定）结算；③投标书中未有的类似综合单价，结算原则为：根据投标当月的信息指导价及清单编制要求套用相关定额后按投标让利幅度（F1）让利：优惠让利幅度（F1）=1-（投标书中总分部分项工程量清单费用+总措施项目清单费用【扣除暂定价及现场安全文明施工措施费】）/（控制价总分部分项工程量清单费用+总措施项目清单费用【扣除暂定价及现场安全文明施工措施费】）；无信息指导价的综合单价，材料价格双方市场询价，其他按清单编制要求套用相关定额后按投标让利幅度（F1）让利，材料价格按发包人和承包人市场询价计入综合单价。其他规费税金等按照投标书中的相应费率。④因非承包人原因的工程变更，引起措施项目发生变化时，措施项目费的调整，按下列原则调整：总价措施费仍按投标时费率进行调整；单价措施费发生关联变化时，按投标口径调整。⑤工程竣工决算时，工程数量大小数字不一致或者明显错误时由发包人及审计部门确认后进行调整。</w:t>
      </w:r>
    </w:p>
    <w:p w14:paraId="5E412712">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2）所有涉及工程结算的签证单上必须有发包人、审计部门、监理工程师、承包人四方的签字，方可作为竣工结算的依据，签证单上必须明确签证的原因、位置、尺寸、数量、材料、人工、机械台班、价格和签证时间，如有必要，还需附有相应的综合单价分析。</w:t>
      </w:r>
    </w:p>
    <w:p w14:paraId="06AA511D">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（3） 因不可抗力事件导致的费用，发、承包双方应按以下原则分别承担并调整工程价款：①工程本身的损害、因工程损害导致第三方人员伤亡和财产损失以及运至施工场地用于施工的材</w:t>
      </w:r>
    </w:p>
    <w:p w14:paraId="463583F6">
      <w:pPr>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料和待安装的设备的损害，由发包人承担；②发包人、承包人人员伤亡由其所在单位负责，并承担相应费用；③承包人的施工机械设备损坏及停工损失，由承包人承担；④停工期间，承包人应发包人要求留在施工场地的必要的管理人员及保卫人员的费用，由发包人承担；⑤工程所需清理、修复费用，由发包人承担。</w:t>
      </w:r>
    </w:p>
    <w:p w14:paraId="408D0FF0">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（4）法律、法规、规章规定的政策性调整根据政策性文件按实调整。</w:t>
      </w:r>
    </w:p>
    <w:p w14:paraId="29C0FF8E">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（5）本工程工程量按实调整。</w:t>
      </w:r>
    </w:p>
    <w:p w14:paraId="2B0A9B4E">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（6）现场安全文明施工措施费按苏建规字〔2023〕1号、苏建价〔2024〕17号文规定执行。</w:t>
      </w:r>
    </w:p>
    <w:p w14:paraId="46F862BA">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2、工程施工过程中所有需要在合同价外另行增加费用的内容均须事先征得发包人的书面同意并提供预算书待发包人、审计部门及监理工程师确认后方可实施，否则一概不予结算。</w:t>
      </w:r>
    </w:p>
    <w:p w14:paraId="67ED4B37">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3、承包人必须遵守发包人发布的工程变更签证管理制度及各项管理规定。包括发包人委托的监理人签发的各类文件（包括但不限于管理规定、会议纪要、通知单、工作安排及联系函），上述各类文件为本合同协议书的组成部分。承包人如不执行上述各类文件，视为违约，并且发包人将向承包人追溯由于不执行上述各类文件造成进度延误而产生的法律责任。</w:t>
      </w:r>
    </w:p>
    <w:p w14:paraId="3B6C77DF">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4、本工程将严格按照苏建规字〔2023〕1号的相关规定执行。</w:t>
      </w:r>
    </w:p>
    <w:p w14:paraId="69EF46E8">
      <w:pPr>
        <w:spacing w:line="38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5、工程变更按照常新城建规【2011】4号文关于印发《政府投资项目工程变更管理办法（试行）》的通知执行、常新政【2014】148号常州市新北区人民政府关于印发关于进一步加强常州市新北区政府投资项目工程变更管理的规定（试行）的通知执行。</w:t>
      </w:r>
    </w:p>
    <w:p w14:paraId="29F7AD90">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6、暂列金额只能按照发包人的指示使用。</w:t>
      </w:r>
    </w:p>
    <w:p w14:paraId="619C41F1">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7、在本工程施工红线区域内,对于发包方要求增加的施工内容，视为本合同施工范围的组成部分,承包方必须施工。对于此部分增加工程的结算，原则上执行本合同的相关条款。如果承包方拒绝施工，可视为对本合同的根本性违反，发包方有权将此部分增加工程另行委托，所发生工程费用从承包方工程款中双倍扣除。对于发包人要求减少的施工内容，承包人必须停止施工，并且不计入结算。如承包人拒绝执行，发包人有权委托其他单位对此施工内容移除，并由承包人承担移除所发生的费用。</w:t>
      </w:r>
    </w:p>
    <w:p w14:paraId="76031791">
      <w:pPr>
        <w:spacing w:line="400" w:lineRule="exact"/>
        <w:ind w:firstLine="420" w:firstLineChars="200"/>
        <w:rPr>
          <w:rFonts w:hint="eastAsia" w:ascii="宋体" w:hAnsi="宋体"/>
          <w:szCs w:val="21"/>
          <w:highlight w:val="none"/>
        </w:rPr>
      </w:pPr>
      <w:r>
        <w:rPr>
          <w:rFonts w:hint="eastAsia" w:ascii="宋体" w:hAnsi="宋体"/>
          <w:szCs w:val="21"/>
          <w:highlight w:val="none"/>
        </w:rPr>
        <w:t>2、总价合同。</w:t>
      </w:r>
    </w:p>
    <w:p w14:paraId="11397D82">
      <w:pPr>
        <w:spacing w:line="400" w:lineRule="exact"/>
        <w:ind w:firstLine="420" w:firstLineChars="200"/>
        <w:rPr>
          <w:rFonts w:hint="eastAsia" w:ascii="宋体" w:hAnsi="宋体"/>
          <w:szCs w:val="21"/>
          <w:highlight w:val="none"/>
        </w:rPr>
      </w:pPr>
      <w:r>
        <w:rPr>
          <w:rFonts w:hint="eastAsia" w:ascii="宋体" w:hAnsi="宋体"/>
          <w:szCs w:val="21"/>
          <w:highlight w:val="none"/>
        </w:rPr>
        <w:t>总价包含的风险范围：</w:t>
      </w:r>
      <w:bookmarkStart w:id="175" w:name="EBfd286d33d8714a81ab610e4eb329e9b5"/>
      <w:r>
        <w:rPr>
          <w:rFonts w:hint="eastAsia" w:ascii="宋体" w:hAnsi="宋体"/>
          <w:color w:val="0000FF"/>
          <w:szCs w:val="21"/>
          <w:highlight w:val="none"/>
        </w:rPr>
        <w:t>/</w:t>
      </w:r>
      <w:bookmarkEnd w:id="175"/>
      <w:r>
        <w:rPr>
          <w:rFonts w:hint="eastAsia" w:ascii="宋体" w:hAnsi="宋体"/>
          <w:szCs w:val="21"/>
          <w:highlight w:val="none"/>
        </w:rPr>
        <w:t>。</w:t>
      </w:r>
    </w:p>
    <w:p w14:paraId="34CD9A30">
      <w:pPr>
        <w:spacing w:line="400" w:lineRule="exact"/>
        <w:ind w:firstLine="420" w:firstLineChars="200"/>
        <w:rPr>
          <w:rFonts w:hint="eastAsia" w:ascii="宋体" w:hAnsi="宋体"/>
          <w:szCs w:val="21"/>
          <w:highlight w:val="none"/>
        </w:rPr>
      </w:pPr>
      <w:r>
        <w:rPr>
          <w:rFonts w:hint="eastAsia" w:ascii="宋体" w:hAnsi="宋体"/>
          <w:szCs w:val="21"/>
          <w:highlight w:val="none"/>
        </w:rPr>
        <w:t>风险费用的计算方法：</w:t>
      </w:r>
      <w:bookmarkStart w:id="176" w:name="EBfe244a12525d4d1b96d4e428af4efb69"/>
      <w:r>
        <w:rPr>
          <w:rFonts w:hint="eastAsia" w:ascii="宋体" w:hAnsi="宋体"/>
          <w:color w:val="0000FF"/>
          <w:szCs w:val="21"/>
          <w:highlight w:val="none"/>
        </w:rPr>
        <w:t>/</w:t>
      </w:r>
      <w:bookmarkEnd w:id="176"/>
      <w:r>
        <w:rPr>
          <w:rFonts w:hint="eastAsia" w:ascii="宋体" w:hAnsi="宋体"/>
          <w:szCs w:val="21"/>
          <w:highlight w:val="none"/>
        </w:rPr>
        <w:t>。</w:t>
      </w:r>
    </w:p>
    <w:p w14:paraId="0549C8D4">
      <w:pPr>
        <w:spacing w:line="400" w:lineRule="exact"/>
        <w:ind w:firstLine="420" w:firstLineChars="200"/>
        <w:rPr>
          <w:rFonts w:hint="eastAsia" w:ascii="宋体" w:hAnsi="宋体"/>
          <w:szCs w:val="21"/>
          <w:highlight w:val="none"/>
        </w:rPr>
      </w:pPr>
      <w:r>
        <w:rPr>
          <w:rFonts w:hint="eastAsia" w:ascii="宋体" w:hAnsi="宋体"/>
          <w:szCs w:val="21"/>
          <w:highlight w:val="none"/>
        </w:rPr>
        <w:t>风险范围以外合同价格的调整方法：</w:t>
      </w:r>
      <w:bookmarkStart w:id="177" w:name="EBd96b4d9bdd4148a7a913a9ddfe18dda7"/>
      <w:r>
        <w:rPr>
          <w:rFonts w:hint="eastAsia" w:ascii="宋体" w:hAnsi="宋体"/>
          <w:color w:val="0000FF"/>
          <w:szCs w:val="21"/>
          <w:highlight w:val="none"/>
        </w:rPr>
        <w:t>/</w:t>
      </w:r>
      <w:bookmarkEnd w:id="177"/>
      <w:r>
        <w:rPr>
          <w:rFonts w:hint="eastAsia" w:ascii="宋体" w:hAnsi="宋体"/>
          <w:szCs w:val="21"/>
          <w:highlight w:val="none"/>
        </w:rPr>
        <w:t>。</w:t>
      </w:r>
    </w:p>
    <w:p w14:paraId="184CF769">
      <w:pPr>
        <w:spacing w:line="400" w:lineRule="exact"/>
        <w:ind w:firstLine="420" w:firstLineChars="200"/>
        <w:rPr>
          <w:rFonts w:hint="eastAsia" w:ascii="宋体" w:hAnsi="宋体"/>
          <w:szCs w:val="21"/>
          <w:highlight w:val="none"/>
        </w:rPr>
      </w:pPr>
      <w:r>
        <w:rPr>
          <w:rFonts w:hint="eastAsia" w:ascii="宋体" w:hAnsi="宋体"/>
          <w:szCs w:val="21"/>
          <w:highlight w:val="none"/>
        </w:rPr>
        <w:t>3、其他价格方式：</w:t>
      </w:r>
      <w:bookmarkStart w:id="178" w:name="EBcce730670a4543729ce5b9f73b3142f4"/>
      <w:r>
        <w:rPr>
          <w:rFonts w:hint="eastAsia" w:ascii="宋体" w:hAnsi="宋体"/>
          <w:color w:val="0000FF"/>
          <w:szCs w:val="21"/>
          <w:highlight w:val="none"/>
        </w:rPr>
        <w:t>/</w:t>
      </w:r>
      <w:bookmarkEnd w:id="178"/>
      <w:r>
        <w:rPr>
          <w:rFonts w:hint="eastAsia" w:ascii="宋体" w:hAnsi="宋体"/>
          <w:szCs w:val="21"/>
          <w:highlight w:val="none"/>
        </w:rPr>
        <w:t>。</w:t>
      </w:r>
    </w:p>
    <w:p w14:paraId="045494CA">
      <w:pPr>
        <w:spacing w:line="400" w:lineRule="exact"/>
        <w:ind w:firstLine="420" w:firstLineChars="200"/>
        <w:rPr>
          <w:rFonts w:hint="eastAsia" w:ascii="宋体" w:hAnsi="宋体"/>
          <w:szCs w:val="21"/>
          <w:highlight w:val="none"/>
        </w:rPr>
      </w:pPr>
      <w:r>
        <w:rPr>
          <w:rFonts w:hint="eastAsia" w:ascii="宋体" w:hAnsi="宋体"/>
          <w:szCs w:val="21"/>
          <w:highlight w:val="none"/>
        </w:rPr>
        <w:t>12.2 预付款</w:t>
      </w:r>
    </w:p>
    <w:p w14:paraId="5094EAF7">
      <w:pPr>
        <w:spacing w:line="400" w:lineRule="exact"/>
        <w:ind w:firstLine="420" w:firstLineChars="200"/>
        <w:rPr>
          <w:rFonts w:hint="eastAsia" w:ascii="宋体" w:hAnsi="宋体"/>
          <w:szCs w:val="21"/>
          <w:highlight w:val="none"/>
        </w:rPr>
      </w:pPr>
      <w:r>
        <w:rPr>
          <w:rFonts w:hint="eastAsia" w:ascii="宋体" w:hAnsi="宋体"/>
          <w:szCs w:val="21"/>
          <w:highlight w:val="none"/>
        </w:rPr>
        <w:t>12.2.1 预付款的支付</w:t>
      </w:r>
    </w:p>
    <w:p w14:paraId="3D234E8A">
      <w:pPr>
        <w:spacing w:line="400" w:lineRule="exact"/>
        <w:ind w:firstLine="420" w:firstLineChars="200"/>
        <w:rPr>
          <w:rFonts w:hint="eastAsia" w:ascii="宋体" w:hAnsi="宋体"/>
          <w:szCs w:val="21"/>
          <w:highlight w:val="none"/>
        </w:rPr>
      </w:pPr>
      <w:r>
        <w:rPr>
          <w:rFonts w:hint="eastAsia" w:ascii="宋体" w:hAnsi="宋体"/>
          <w:szCs w:val="21"/>
          <w:highlight w:val="none"/>
        </w:rPr>
        <w:t>预付款支付比例或金额：</w:t>
      </w:r>
      <w:r>
        <w:rPr>
          <w:rFonts w:hint="eastAsia" w:ascii="宋体" w:hAnsi="宋体" w:cs="宋体"/>
          <w:color w:val="0000FF"/>
          <w:spacing w:val="-1"/>
          <w:szCs w:val="21"/>
          <w:highlight w:val="none"/>
          <w:u w:val="single"/>
          <w:lang w:val="en-US" w:eastAsia="zh-CN"/>
        </w:rPr>
        <w:t>/</w:t>
      </w:r>
      <w:r>
        <w:rPr>
          <w:rFonts w:hint="eastAsia" w:ascii="宋体" w:hAnsi="宋体"/>
          <w:szCs w:val="21"/>
          <w:highlight w:val="none"/>
        </w:rPr>
        <w:t>。</w:t>
      </w:r>
    </w:p>
    <w:p w14:paraId="4FB99397">
      <w:pPr>
        <w:spacing w:line="400" w:lineRule="exact"/>
        <w:ind w:firstLine="420" w:firstLineChars="200"/>
        <w:rPr>
          <w:rFonts w:hint="eastAsia" w:ascii="宋体" w:hAnsi="宋体"/>
          <w:szCs w:val="21"/>
          <w:highlight w:val="none"/>
        </w:rPr>
      </w:pPr>
      <w:r>
        <w:rPr>
          <w:rFonts w:hint="eastAsia" w:ascii="宋体" w:hAnsi="宋体"/>
          <w:szCs w:val="21"/>
          <w:highlight w:val="none"/>
        </w:rPr>
        <w:t>预付款支付期限：</w:t>
      </w:r>
      <w:r>
        <w:rPr>
          <w:rFonts w:hint="eastAsia" w:ascii="宋体" w:hAnsi="宋体"/>
          <w:szCs w:val="21"/>
          <w:highlight w:val="none"/>
          <w:u w:val="single"/>
        </w:rPr>
        <w:t xml:space="preserve"> </w:t>
      </w:r>
      <w:r>
        <w:rPr>
          <w:rFonts w:hint="eastAsia" w:ascii="宋体" w:hAnsi="宋体"/>
          <w:color w:val="0000FF"/>
          <w:szCs w:val="21"/>
          <w:highlight w:val="none"/>
          <w:u w:val="single"/>
          <w:lang w:val="en-US" w:eastAsia="zh-CN"/>
        </w:rPr>
        <w:t>/</w:t>
      </w:r>
      <w:r>
        <w:rPr>
          <w:rFonts w:hint="eastAsia" w:ascii="宋体" w:hAnsi="宋体"/>
          <w:szCs w:val="21"/>
          <w:highlight w:val="none"/>
        </w:rPr>
        <w:t>。</w:t>
      </w:r>
    </w:p>
    <w:p w14:paraId="64351796">
      <w:pPr>
        <w:spacing w:line="400" w:lineRule="exact"/>
        <w:ind w:firstLine="420" w:firstLineChars="200"/>
        <w:rPr>
          <w:rFonts w:hint="eastAsia" w:ascii="宋体" w:hAnsi="宋体"/>
          <w:szCs w:val="21"/>
          <w:highlight w:val="none"/>
        </w:rPr>
      </w:pPr>
      <w:r>
        <w:rPr>
          <w:rFonts w:hint="eastAsia" w:ascii="宋体" w:hAnsi="宋体"/>
          <w:szCs w:val="21"/>
          <w:highlight w:val="none"/>
        </w:rPr>
        <w:t>预付款扣回的方式：</w:t>
      </w:r>
      <w:r>
        <w:rPr>
          <w:rFonts w:hint="eastAsia" w:ascii="宋体" w:hAnsi="宋体" w:cs="宋体"/>
          <w:color w:val="0000FF"/>
          <w:szCs w:val="21"/>
          <w:highlight w:val="none"/>
          <w:u w:val="single"/>
          <w:lang w:val="en-US" w:eastAsia="zh-CN"/>
        </w:rPr>
        <w:t>/</w:t>
      </w:r>
      <w:r>
        <w:rPr>
          <w:rFonts w:hint="eastAsia" w:ascii="宋体" w:hAnsi="宋体"/>
          <w:szCs w:val="21"/>
          <w:highlight w:val="none"/>
        </w:rPr>
        <w:t>。</w:t>
      </w:r>
    </w:p>
    <w:p w14:paraId="033ACEE1">
      <w:pPr>
        <w:spacing w:line="400" w:lineRule="exact"/>
        <w:ind w:firstLine="420" w:firstLineChars="200"/>
        <w:rPr>
          <w:rFonts w:hint="eastAsia" w:ascii="宋体" w:hAnsi="宋体"/>
          <w:szCs w:val="21"/>
          <w:highlight w:val="none"/>
        </w:rPr>
      </w:pPr>
      <w:r>
        <w:rPr>
          <w:rFonts w:hint="eastAsia" w:ascii="宋体" w:hAnsi="宋体"/>
          <w:szCs w:val="21"/>
          <w:highlight w:val="none"/>
        </w:rPr>
        <w:t>12.2.2 预付款担保</w:t>
      </w:r>
    </w:p>
    <w:p w14:paraId="27BDFEE8">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承包人提交预付款担保的期限：</w:t>
      </w:r>
      <w:bookmarkStart w:id="179" w:name="EBac532945e5ec4ab2bf51554e45aa6151"/>
      <w:r>
        <w:rPr>
          <w:rFonts w:hint="eastAsia" w:ascii="宋体" w:hAnsi="宋体"/>
          <w:color w:val="0000FF"/>
          <w:szCs w:val="21"/>
          <w:highlight w:val="none"/>
        </w:rPr>
        <w:t>/</w:t>
      </w:r>
      <w:bookmarkEnd w:id="179"/>
      <w:r>
        <w:rPr>
          <w:rFonts w:hint="eastAsia" w:ascii="宋体" w:hAnsi="宋体"/>
          <w:szCs w:val="21"/>
          <w:highlight w:val="none"/>
        </w:rPr>
        <w:t>。</w:t>
      </w:r>
    </w:p>
    <w:p w14:paraId="5AD99409">
      <w:pPr>
        <w:spacing w:line="400" w:lineRule="exact"/>
        <w:ind w:firstLine="420" w:firstLineChars="200"/>
        <w:rPr>
          <w:rFonts w:hint="eastAsia" w:ascii="宋体" w:hAnsi="宋体"/>
          <w:szCs w:val="21"/>
          <w:highlight w:val="none"/>
        </w:rPr>
      </w:pPr>
      <w:r>
        <w:rPr>
          <w:rFonts w:hint="eastAsia" w:ascii="宋体" w:hAnsi="宋体"/>
          <w:szCs w:val="21"/>
          <w:highlight w:val="none"/>
        </w:rPr>
        <w:t>预付款担保的形式为：</w:t>
      </w:r>
      <w:bookmarkStart w:id="180" w:name="EBb82ef8c8d2f04b1fb76aa2014b21d2bd"/>
      <w:r>
        <w:rPr>
          <w:rFonts w:hint="eastAsia" w:ascii="宋体" w:hAnsi="宋体"/>
          <w:color w:val="0000FF"/>
          <w:szCs w:val="21"/>
          <w:highlight w:val="none"/>
        </w:rPr>
        <w:t>/</w:t>
      </w:r>
      <w:bookmarkEnd w:id="180"/>
      <w:r>
        <w:rPr>
          <w:rFonts w:hint="eastAsia" w:ascii="宋体" w:hAnsi="宋体"/>
          <w:szCs w:val="21"/>
          <w:highlight w:val="none"/>
        </w:rPr>
        <w:t>。</w:t>
      </w:r>
    </w:p>
    <w:p w14:paraId="7B741ADE">
      <w:pPr>
        <w:spacing w:line="400" w:lineRule="exact"/>
        <w:ind w:firstLine="420" w:firstLineChars="200"/>
        <w:rPr>
          <w:rFonts w:hint="eastAsia" w:ascii="宋体" w:hAnsi="宋体"/>
          <w:szCs w:val="21"/>
          <w:highlight w:val="none"/>
        </w:rPr>
      </w:pPr>
      <w:r>
        <w:rPr>
          <w:rFonts w:hint="eastAsia" w:ascii="宋体" w:hAnsi="宋体"/>
          <w:szCs w:val="21"/>
          <w:highlight w:val="none"/>
        </w:rPr>
        <w:t>12.3 计量</w:t>
      </w:r>
    </w:p>
    <w:p w14:paraId="0B35E65D">
      <w:pPr>
        <w:spacing w:line="400" w:lineRule="exact"/>
        <w:ind w:firstLine="420" w:firstLineChars="200"/>
        <w:rPr>
          <w:rFonts w:hint="eastAsia" w:ascii="宋体" w:hAnsi="宋体"/>
          <w:szCs w:val="21"/>
          <w:highlight w:val="none"/>
        </w:rPr>
      </w:pPr>
      <w:r>
        <w:rPr>
          <w:rFonts w:hint="eastAsia" w:ascii="宋体" w:hAnsi="宋体"/>
          <w:szCs w:val="21"/>
          <w:highlight w:val="none"/>
        </w:rPr>
        <w:t>12.3.1 计量原则</w:t>
      </w:r>
    </w:p>
    <w:p w14:paraId="294AB4A6">
      <w:pPr>
        <w:spacing w:line="400" w:lineRule="exact"/>
        <w:ind w:firstLine="420" w:firstLineChars="200"/>
        <w:rPr>
          <w:rFonts w:hint="eastAsia" w:ascii="宋体" w:hAnsi="宋体"/>
          <w:color w:val="0000FF"/>
          <w:szCs w:val="21"/>
          <w:highlight w:val="none"/>
          <w:u w:val="single"/>
        </w:rPr>
      </w:pPr>
      <w:r>
        <w:rPr>
          <w:rFonts w:hint="eastAsia" w:ascii="宋体" w:hAnsi="宋体"/>
          <w:szCs w:val="21"/>
          <w:highlight w:val="none"/>
        </w:rPr>
        <w:t>工程量计算规则：</w:t>
      </w:r>
      <w:bookmarkStart w:id="181" w:name="EB9b861f49762e47199862f334949c380a"/>
    </w:p>
    <w:p w14:paraId="7E17B81F">
      <w:pPr>
        <w:spacing w:line="400" w:lineRule="exact"/>
        <w:ind w:firstLine="420" w:firstLineChars="200"/>
        <w:rPr>
          <w:rFonts w:hint="eastAsia" w:ascii="宋体" w:hAnsi="宋体"/>
          <w:szCs w:val="21"/>
          <w:highlight w:val="none"/>
          <w:u w:val="single"/>
        </w:rPr>
      </w:pPr>
      <w:r>
        <w:rPr>
          <w:rFonts w:hint="eastAsia" w:ascii="宋体" w:hAnsi="宋体"/>
          <w:color w:val="0000FF"/>
          <w:szCs w:val="21"/>
          <w:highlight w:val="none"/>
          <w:u w:val="single"/>
        </w:rPr>
        <w:t xml:space="preserve">执行国家标准《建设工程工程量清单计价规范》(GB/T 50500-2024)或其适用的修订版本，承包人实际完成的工程量按约定的工程量计算规则进行计量 </w:t>
      </w:r>
      <w:bookmarkEnd w:id="181"/>
      <w:r>
        <w:rPr>
          <w:rFonts w:hint="eastAsia" w:ascii="宋体" w:hAnsi="宋体"/>
          <w:szCs w:val="21"/>
          <w:highlight w:val="none"/>
          <w:u w:val="single"/>
        </w:rPr>
        <w:t>。</w:t>
      </w:r>
    </w:p>
    <w:p w14:paraId="5CB383FE">
      <w:pPr>
        <w:spacing w:line="400" w:lineRule="exact"/>
        <w:ind w:firstLine="420" w:firstLineChars="200"/>
        <w:rPr>
          <w:rFonts w:hint="eastAsia" w:ascii="宋体" w:hAnsi="宋体"/>
          <w:szCs w:val="21"/>
          <w:highlight w:val="none"/>
        </w:rPr>
      </w:pPr>
      <w:r>
        <w:rPr>
          <w:rFonts w:hint="eastAsia" w:ascii="宋体" w:hAnsi="宋体"/>
          <w:szCs w:val="21"/>
          <w:highlight w:val="none"/>
        </w:rPr>
        <w:t>12.3.2 计量周期</w:t>
      </w:r>
    </w:p>
    <w:p w14:paraId="35A71A5A">
      <w:pPr>
        <w:spacing w:line="400" w:lineRule="exact"/>
        <w:ind w:firstLine="420" w:firstLineChars="200"/>
        <w:rPr>
          <w:rFonts w:hint="eastAsia" w:ascii="宋体" w:hAnsi="宋体"/>
          <w:szCs w:val="21"/>
          <w:highlight w:val="none"/>
        </w:rPr>
      </w:pPr>
      <w:r>
        <w:rPr>
          <w:rFonts w:hint="eastAsia" w:ascii="宋体" w:hAnsi="宋体"/>
          <w:szCs w:val="21"/>
          <w:highlight w:val="none"/>
        </w:rPr>
        <w:t>关于计量周期的约定：</w:t>
      </w:r>
    </w:p>
    <w:p w14:paraId="01921BC2">
      <w:pPr>
        <w:spacing w:line="400" w:lineRule="exact"/>
        <w:ind w:firstLine="420" w:firstLineChars="200"/>
        <w:rPr>
          <w:rFonts w:hint="eastAsia" w:ascii="宋体" w:hAnsi="宋体"/>
          <w:szCs w:val="21"/>
          <w:highlight w:val="none"/>
          <w:u w:val="single"/>
        </w:rPr>
      </w:pPr>
      <w:bookmarkStart w:id="182" w:name="EB892788e7176b4100a66bfa2902de4f9b"/>
      <w:r>
        <w:rPr>
          <w:rFonts w:hint="eastAsia" w:ascii="宋体" w:hAnsi="宋体"/>
          <w:color w:val="0000FF"/>
          <w:szCs w:val="21"/>
          <w:highlight w:val="none"/>
          <w:u w:val="single"/>
        </w:rPr>
        <w:t>本合同的计量周期为月，每月</w:t>
      </w:r>
      <w:r>
        <w:rPr>
          <w:rFonts w:ascii="宋体" w:hAnsi="宋体"/>
          <w:color w:val="0000FF"/>
          <w:szCs w:val="21"/>
          <w:highlight w:val="none"/>
          <w:u w:val="single"/>
        </w:rPr>
        <w:t>18</w:t>
      </w:r>
      <w:r>
        <w:rPr>
          <w:rFonts w:hint="eastAsia" w:ascii="宋体" w:hAnsi="宋体"/>
          <w:color w:val="0000FF"/>
          <w:szCs w:val="21"/>
          <w:highlight w:val="none"/>
          <w:u w:val="single"/>
        </w:rPr>
        <w:t>日为当月计量截止日期(不含当日)和下月计量起始日期(含当日)</w:t>
      </w:r>
      <w:bookmarkEnd w:id="182"/>
      <w:r>
        <w:rPr>
          <w:rFonts w:hint="eastAsia" w:ascii="宋体" w:hAnsi="宋体"/>
          <w:szCs w:val="21"/>
          <w:highlight w:val="none"/>
          <w:u w:val="single"/>
        </w:rPr>
        <w:t>。</w:t>
      </w:r>
    </w:p>
    <w:p w14:paraId="68B99302">
      <w:pPr>
        <w:spacing w:line="400" w:lineRule="exact"/>
        <w:ind w:firstLine="420" w:firstLineChars="200"/>
        <w:rPr>
          <w:rFonts w:hint="eastAsia" w:ascii="宋体" w:hAnsi="宋体"/>
          <w:szCs w:val="21"/>
          <w:highlight w:val="none"/>
        </w:rPr>
      </w:pPr>
      <w:r>
        <w:rPr>
          <w:rFonts w:hint="eastAsia" w:ascii="宋体" w:hAnsi="宋体"/>
          <w:szCs w:val="21"/>
          <w:highlight w:val="none"/>
        </w:rPr>
        <w:t>12.3.3 单价合同的计量</w:t>
      </w:r>
    </w:p>
    <w:p w14:paraId="30EED462">
      <w:pPr>
        <w:spacing w:line="400" w:lineRule="exact"/>
        <w:ind w:firstLine="420" w:firstLineChars="200"/>
        <w:rPr>
          <w:rFonts w:hint="eastAsia" w:ascii="宋体" w:hAnsi="宋体"/>
          <w:szCs w:val="21"/>
          <w:highlight w:val="none"/>
        </w:rPr>
      </w:pPr>
      <w:r>
        <w:rPr>
          <w:rFonts w:hint="eastAsia" w:ascii="宋体" w:hAnsi="宋体"/>
          <w:szCs w:val="21"/>
          <w:highlight w:val="none"/>
        </w:rPr>
        <w:t>关于单价合同计量的约定：</w:t>
      </w:r>
      <w:bookmarkStart w:id="183" w:name="EB12c7076c0c7c45c7a527e62294975e3a"/>
      <w:r>
        <w:rPr>
          <w:rFonts w:hint="eastAsia" w:ascii="宋体" w:hAnsi="宋体"/>
          <w:color w:val="0000FF"/>
          <w:szCs w:val="21"/>
          <w:highlight w:val="none"/>
        </w:rPr>
        <w:t xml:space="preserve"> </w:t>
      </w:r>
      <w:r>
        <w:rPr>
          <w:rFonts w:hint="eastAsia" w:ascii="宋体" w:hAnsi="宋体"/>
          <w:color w:val="0000FF"/>
          <w:szCs w:val="21"/>
          <w:highlight w:val="none"/>
          <w:u w:val="single"/>
        </w:rPr>
        <w:t>按通用条款执行</w:t>
      </w:r>
      <w:bookmarkEnd w:id="183"/>
      <w:r>
        <w:rPr>
          <w:rFonts w:hint="eastAsia" w:ascii="宋体" w:hAnsi="宋体"/>
          <w:szCs w:val="21"/>
          <w:highlight w:val="none"/>
          <w:u w:val="single"/>
        </w:rPr>
        <w:t>。</w:t>
      </w:r>
    </w:p>
    <w:p w14:paraId="6F9C4ACC">
      <w:pPr>
        <w:spacing w:line="400" w:lineRule="exact"/>
        <w:ind w:firstLine="420" w:firstLineChars="200"/>
        <w:rPr>
          <w:rFonts w:hint="eastAsia" w:ascii="宋体" w:hAnsi="宋体"/>
          <w:szCs w:val="21"/>
          <w:highlight w:val="none"/>
        </w:rPr>
      </w:pPr>
      <w:r>
        <w:rPr>
          <w:rFonts w:hint="eastAsia" w:ascii="宋体" w:hAnsi="宋体"/>
          <w:szCs w:val="21"/>
          <w:highlight w:val="none"/>
        </w:rPr>
        <w:t>12.3.4 总价合同的计量</w:t>
      </w:r>
    </w:p>
    <w:p w14:paraId="6616434F">
      <w:pPr>
        <w:spacing w:line="400" w:lineRule="exact"/>
        <w:ind w:firstLine="420" w:firstLineChars="200"/>
        <w:rPr>
          <w:rFonts w:hint="eastAsia" w:ascii="宋体" w:hAnsi="宋体"/>
          <w:szCs w:val="21"/>
          <w:highlight w:val="none"/>
        </w:rPr>
      </w:pPr>
      <w:r>
        <w:rPr>
          <w:rFonts w:hint="eastAsia" w:ascii="宋体" w:hAnsi="宋体"/>
          <w:szCs w:val="21"/>
          <w:highlight w:val="none"/>
        </w:rPr>
        <w:t>关于总价合同计量的约定：</w:t>
      </w:r>
      <w:bookmarkStart w:id="184" w:name="EBb47e456d14884e529cab5bf180b74453"/>
      <w:r>
        <w:rPr>
          <w:rFonts w:hint="eastAsia" w:ascii="宋体" w:hAnsi="宋体"/>
          <w:color w:val="0000FF"/>
          <w:szCs w:val="21"/>
          <w:highlight w:val="none"/>
        </w:rPr>
        <w:t>/</w:t>
      </w:r>
      <w:bookmarkEnd w:id="184"/>
      <w:r>
        <w:rPr>
          <w:rFonts w:hint="eastAsia" w:ascii="宋体" w:hAnsi="宋体"/>
          <w:szCs w:val="21"/>
          <w:highlight w:val="none"/>
        </w:rPr>
        <w:t>。</w:t>
      </w:r>
    </w:p>
    <w:p w14:paraId="7BB2B7F4">
      <w:pPr>
        <w:spacing w:line="400" w:lineRule="exact"/>
        <w:ind w:firstLine="420" w:firstLineChars="200"/>
        <w:rPr>
          <w:rFonts w:hint="eastAsia" w:ascii="宋体" w:hAnsi="宋体"/>
          <w:szCs w:val="21"/>
          <w:highlight w:val="none"/>
        </w:rPr>
      </w:pPr>
      <w:r>
        <w:rPr>
          <w:rFonts w:hint="eastAsia" w:ascii="宋体" w:hAnsi="宋体"/>
          <w:szCs w:val="21"/>
          <w:highlight w:val="none"/>
        </w:rPr>
        <w:t>12.3.5总价合同采用支付分解表计量支付的，是否适用第</w:t>
      </w:r>
      <w:r>
        <w:rPr>
          <w:rFonts w:hint="eastAsia" w:ascii="宋体" w:hAnsi="宋体"/>
          <w:kern w:val="0"/>
          <w:szCs w:val="21"/>
          <w:highlight w:val="none"/>
        </w:rPr>
        <w:t xml:space="preserve">12.3.4 </w:t>
      </w:r>
      <w:r>
        <w:rPr>
          <w:rFonts w:hint="eastAsia" w:ascii="宋体" w:hAnsi="宋体"/>
          <w:szCs w:val="21"/>
          <w:highlight w:val="none"/>
        </w:rPr>
        <w:t>项</w:t>
      </w:r>
      <w:r>
        <w:rPr>
          <w:rFonts w:hint="eastAsia" w:ascii="宋体" w:hAnsi="宋体"/>
          <w:kern w:val="0"/>
          <w:szCs w:val="21"/>
          <w:highlight w:val="none"/>
        </w:rPr>
        <w:t>〔总价合同的计量〕</w:t>
      </w:r>
      <w:r>
        <w:rPr>
          <w:rFonts w:hint="eastAsia" w:ascii="宋体" w:hAnsi="宋体"/>
          <w:szCs w:val="21"/>
          <w:highlight w:val="none"/>
        </w:rPr>
        <w:t>约定进行计量：</w:t>
      </w:r>
      <w:bookmarkStart w:id="185" w:name="EBbe6940219bd845a19f4068f735c3d291"/>
      <w:r>
        <w:rPr>
          <w:rFonts w:hint="eastAsia" w:ascii="宋体" w:hAnsi="宋体"/>
          <w:color w:val="0000FF"/>
          <w:szCs w:val="21"/>
          <w:highlight w:val="none"/>
        </w:rPr>
        <w:t>/</w:t>
      </w:r>
      <w:bookmarkEnd w:id="185"/>
      <w:r>
        <w:rPr>
          <w:rFonts w:hint="eastAsia" w:ascii="宋体" w:hAnsi="宋体"/>
          <w:szCs w:val="21"/>
          <w:highlight w:val="none"/>
        </w:rPr>
        <w:t>。</w:t>
      </w:r>
    </w:p>
    <w:p w14:paraId="7BC12A9E">
      <w:pPr>
        <w:spacing w:line="400" w:lineRule="exact"/>
        <w:ind w:firstLine="420" w:firstLineChars="200"/>
        <w:rPr>
          <w:rFonts w:hint="eastAsia" w:ascii="宋体" w:hAnsi="宋体"/>
          <w:szCs w:val="21"/>
          <w:highlight w:val="none"/>
        </w:rPr>
      </w:pPr>
      <w:r>
        <w:rPr>
          <w:rFonts w:hint="eastAsia" w:ascii="宋体" w:hAnsi="宋体"/>
          <w:szCs w:val="21"/>
          <w:highlight w:val="none"/>
        </w:rPr>
        <w:t>12.3.6 其他价格形式合同的计量</w:t>
      </w:r>
    </w:p>
    <w:p w14:paraId="70D4ED71">
      <w:pPr>
        <w:spacing w:line="400" w:lineRule="exact"/>
        <w:ind w:firstLine="420" w:firstLineChars="200"/>
        <w:rPr>
          <w:rFonts w:hint="eastAsia" w:ascii="宋体" w:hAnsi="宋体"/>
          <w:szCs w:val="21"/>
          <w:highlight w:val="none"/>
        </w:rPr>
      </w:pPr>
      <w:r>
        <w:rPr>
          <w:rFonts w:hint="eastAsia" w:ascii="宋体" w:hAnsi="宋体"/>
          <w:szCs w:val="21"/>
          <w:highlight w:val="none"/>
        </w:rPr>
        <w:t>其他价格形式的计量方式和程序：</w:t>
      </w:r>
      <w:bookmarkStart w:id="186" w:name="EBec732fb8d5c84c54949f19cac19522ac"/>
      <w:r>
        <w:rPr>
          <w:rFonts w:hint="eastAsia" w:ascii="宋体" w:hAnsi="宋体"/>
          <w:color w:val="0000FF"/>
          <w:szCs w:val="21"/>
          <w:highlight w:val="none"/>
        </w:rPr>
        <w:t>/</w:t>
      </w:r>
      <w:bookmarkEnd w:id="186"/>
      <w:r>
        <w:rPr>
          <w:rFonts w:hint="eastAsia" w:ascii="宋体" w:hAnsi="宋体"/>
          <w:szCs w:val="21"/>
          <w:highlight w:val="none"/>
        </w:rPr>
        <w:t>。</w:t>
      </w:r>
    </w:p>
    <w:p w14:paraId="39682D5A">
      <w:pPr>
        <w:spacing w:line="400" w:lineRule="exact"/>
        <w:ind w:firstLine="420" w:firstLineChars="200"/>
        <w:rPr>
          <w:rFonts w:hint="eastAsia" w:ascii="宋体" w:hAnsi="宋体"/>
          <w:szCs w:val="21"/>
          <w:highlight w:val="none"/>
        </w:rPr>
      </w:pPr>
      <w:r>
        <w:rPr>
          <w:rFonts w:hint="eastAsia" w:ascii="宋体" w:hAnsi="宋体"/>
          <w:szCs w:val="21"/>
          <w:highlight w:val="none"/>
        </w:rPr>
        <w:t>12.4 工程进度款支付</w:t>
      </w:r>
    </w:p>
    <w:p w14:paraId="44D33034">
      <w:pPr>
        <w:spacing w:line="400" w:lineRule="exact"/>
        <w:ind w:firstLine="420" w:firstLineChars="200"/>
        <w:rPr>
          <w:rFonts w:hint="eastAsia" w:ascii="宋体" w:hAnsi="宋体"/>
          <w:szCs w:val="21"/>
          <w:highlight w:val="none"/>
        </w:rPr>
      </w:pPr>
      <w:r>
        <w:rPr>
          <w:rFonts w:hint="eastAsia" w:ascii="宋体" w:hAnsi="宋体"/>
          <w:szCs w:val="21"/>
          <w:highlight w:val="none"/>
        </w:rPr>
        <w:t>12.4.1 付款周期</w:t>
      </w:r>
    </w:p>
    <w:p w14:paraId="174F89B7">
      <w:pPr>
        <w:spacing w:line="400" w:lineRule="exact"/>
        <w:ind w:firstLine="420" w:firstLineChars="200"/>
        <w:rPr>
          <w:rFonts w:hint="eastAsia" w:ascii="宋体" w:hAnsi="宋体"/>
          <w:szCs w:val="21"/>
          <w:highlight w:val="none"/>
        </w:rPr>
      </w:pPr>
      <w:r>
        <w:rPr>
          <w:rFonts w:hint="eastAsia" w:ascii="宋体" w:hAnsi="宋体"/>
          <w:szCs w:val="21"/>
          <w:highlight w:val="none"/>
        </w:rPr>
        <w:t>关于付款周期的约定：</w:t>
      </w:r>
    </w:p>
    <w:p w14:paraId="2ED0B1A4">
      <w:pPr>
        <w:spacing w:line="400" w:lineRule="exact"/>
        <w:ind w:firstLine="420" w:firstLineChars="200"/>
        <w:rPr>
          <w:rFonts w:hint="eastAsia" w:ascii="宋体" w:hAnsi="宋体"/>
          <w:color w:val="0000FF"/>
          <w:szCs w:val="21"/>
          <w:highlight w:val="none"/>
          <w:u w:val="single"/>
          <w:lang w:val="en-US" w:eastAsia="zh-CN"/>
        </w:rPr>
      </w:pPr>
      <w:r>
        <w:rPr>
          <w:rFonts w:hint="eastAsia" w:ascii="宋体" w:hAnsi="宋体"/>
          <w:color w:val="0000FF"/>
          <w:szCs w:val="21"/>
          <w:highlight w:val="none"/>
          <w:u w:val="single"/>
          <w:lang w:val="en-US" w:eastAsia="zh-CN"/>
        </w:rPr>
        <w:t>施工单位每月 18 日前将当月完成的合格工程量报监理单位及发包人，发包人核准后，在第二个月，按核准工程量的 60％支付（含相应的农民工工资），完工验收合格后付至合格工程量的80%。</w:t>
      </w:r>
    </w:p>
    <w:p w14:paraId="502B93E6">
      <w:pPr>
        <w:spacing w:line="400" w:lineRule="exact"/>
        <w:ind w:firstLine="420" w:firstLineChars="200"/>
        <w:rPr>
          <w:rFonts w:hint="eastAsia" w:ascii="宋体" w:hAnsi="宋体"/>
          <w:color w:val="0000FF"/>
          <w:szCs w:val="21"/>
          <w:highlight w:val="none"/>
          <w:u w:val="single"/>
          <w:lang w:val="en-US" w:eastAsia="zh-CN"/>
        </w:rPr>
      </w:pPr>
      <w:r>
        <w:rPr>
          <w:rFonts w:hint="eastAsia" w:ascii="宋体" w:hAnsi="宋体"/>
          <w:color w:val="0000FF"/>
          <w:szCs w:val="21"/>
          <w:highlight w:val="none"/>
          <w:u w:val="single"/>
          <w:lang w:val="en-US" w:eastAsia="zh-CN"/>
        </w:rPr>
        <w:t xml:space="preserve"> 工程竣工验收合格后，发包人扣除中标价的 3%作为质保金，工程竣工结算经发包人、审计审定后付至审定总价的 100%（质保金除外）。质保金在工程竣工验收合格取得工程竣工交接证明书后无息返还。</w:t>
      </w:r>
    </w:p>
    <w:p w14:paraId="194562C3">
      <w:pPr>
        <w:spacing w:line="400" w:lineRule="exact"/>
        <w:ind w:firstLine="420" w:firstLineChars="200"/>
        <w:rPr>
          <w:rFonts w:hint="eastAsia" w:ascii="宋体" w:hAnsi="宋体"/>
          <w:color w:val="0000FF"/>
          <w:szCs w:val="21"/>
          <w:highlight w:val="none"/>
          <w:u w:val="single"/>
          <w:lang w:val="en-US" w:eastAsia="zh-CN"/>
        </w:rPr>
      </w:pPr>
      <w:r>
        <w:rPr>
          <w:rFonts w:hint="eastAsia" w:ascii="宋体" w:hAnsi="宋体"/>
          <w:color w:val="0000FF"/>
          <w:szCs w:val="21"/>
          <w:highlight w:val="none"/>
          <w:u w:val="single"/>
          <w:lang w:val="en-US" w:eastAsia="zh-CN"/>
        </w:rPr>
        <w:t>其他要求按财建【2004】369 号文“关于印发《建设工程价款结算暂行办法》的通知执行。跟踪审计项目核减额在 5%（含）以内的，跟踪审计费用由委托方支付，5%以外的由施工方支付，并按同等额度扣除工程款。如审计核减额超出比例较大（20%以上），对施工企业高估冒算的情况提请建设主管部门进行通报批评，实施不良行为记录，视情节轻重进行处理。</w:t>
      </w:r>
    </w:p>
    <w:p w14:paraId="6C1D1C32">
      <w:pPr>
        <w:spacing w:line="400" w:lineRule="exact"/>
        <w:ind w:firstLine="420" w:firstLineChars="200"/>
        <w:rPr>
          <w:rFonts w:hint="eastAsia" w:ascii="宋体" w:hAnsi="宋体"/>
          <w:szCs w:val="21"/>
          <w:highlight w:val="none"/>
        </w:rPr>
      </w:pPr>
      <w:r>
        <w:rPr>
          <w:rFonts w:hint="eastAsia" w:ascii="宋体" w:hAnsi="宋体"/>
          <w:szCs w:val="21"/>
          <w:highlight w:val="none"/>
        </w:rPr>
        <w:t>12.4.2 进度付款申请单的编制</w:t>
      </w:r>
    </w:p>
    <w:p w14:paraId="2425360B">
      <w:pPr>
        <w:spacing w:line="400" w:lineRule="exact"/>
        <w:ind w:firstLine="420" w:firstLineChars="200"/>
        <w:rPr>
          <w:rFonts w:hint="eastAsia" w:ascii="宋体" w:hAnsi="宋体"/>
          <w:color w:val="0000FF"/>
          <w:szCs w:val="21"/>
          <w:highlight w:val="none"/>
          <w:u w:val="single"/>
        </w:rPr>
      </w:pPr>
      <w:r>
        <w:rPr>
          <w:rFonts w:hint="eastAsia" w:ascii="宋体" w:hAnsi="宋体"/>
          <w:szCs w:val="21"/>
          <w:highlight w:val="none"/>
        </w:rPr>
        <w:t>关于进度付款申请单编制的约定：</w:t>
      </w:r>
    </w:p>
    <w:p w14:paraId="5F4DF389">
      <w:pPr>
        <w:spacing w:line="400" w:lineRule="exact"/>
        <w:ind w:left="420" w:leftChars="200"/>
        <w:rPr>
          <w:rFonts w:hint="eastAsia" w:ascii="宋体" w:hAnsi="宋体"/>
          <w:color w:val="0000FF"/>
          <w:szCs w:val="21"/>
          <w:highlight w:val="none"/>
          <w:u w:val="single"/>
        </w:rPr>
      </w:pPr>
      <w:r>
        <w:rPr>
          <w:rFonts w:hint="eastAsia" w:ascii="宋体" w:hAnsi="宋体"/>
          <w:color w:val="0000FF"/>
          <w:szCs w:val="21"/>
          <w:highlight w:val="none"/>
          <w:u w:val="single"/>
        </w:rPr>
        <w:t>每月</w:t>
      </w:r>
      <w:r>
        <w:rPr>
          <w:rFonts w:ascii="宋体" w:hAnsi="宋体"/>
          <w:color w:val="0000FF"/>
          <w:szCs w:val="21"/>
          <w:highlight w:val="none"/>
          <w:u w:val="single"/>
        </w:rPr>
        <w:t>18</w:t>
      </w:r>
      <w:r>
        <w:rPr>
          <w:rFonts w:hint="eastAsia" w:ascii="宋体" w:hAnsi="宋体"/>
          <w:color w:val="0000FF"/>
          <w:szCs w:val="21"/>
          <w:highlight w:val="none"/>
          <w:u w:val="single"/>
        </w:rPr>
        <w:t>日前根据监理人、跟踪审计及发包人审定的上月工程月报量申请进度款。</w:t>
      </w:r>
    </w:p>
    <w:p w14:paraId="48D8B94F">
      <w:pPr>
        <w:spacing w:line="400" w:lineRule="exact"/>
        <w:ind w:left="420" w:leftChars="200"/>
        <w:rPr>
          <w:rFonts w:hint="eastAsia" w:ascii="宋体" w:hAnsi="宋体"/>
          <w:szCs w:val="21"/>
          <w:highlight w:val="none"/>
        </w:rPr>
      </w:pPr>
      <w:r>
        <w:rPr>
          <w:rFonts w:hint="eastAsia" w:ascii="宋体" w:hAnsi="宋体"/>
          <w:szCs w:val="21"/>
          <w:highlight w:val="none"/>
        </w:rPr>
        <w:t>12.4.3 进度付款申请单的提交</w:t>
      </w:r>
    </w:p>
    <w:p w14:paraId="38FA4F2C">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（1）单价合同进度付款申请单提交的约定：</w:t>
      </w:r>
      <w:bookmarkStart w:id="187" w:name="EB57bbb24d421044778213eda0de45fc3b"/>
      <w:r>
        <w:rPr>
          <w:rFonts w:hint="eastAsia" w:ascii="宋体" w:hAnsi="宋体"/>
          <w:color w:val="0000FF"/>
          <w:szCs w:val="21"/>
          <w:highlight w:val="none"/>
          <w:u w:val="single"/>
        </w:rPr>
        <w:t>每月</w:t>
      </w:r>
      <w:r>
        <w:rPr>
          <w:rFonts w:ascii="宋体" w:hAnsi="宋体"/>
          <w:color w:val="0000FF"/>
          <w:szCs w:val="21"/>
          <w:highlight w:val="none"/>
          <w:u w:val="single"/>
        </w:rPr>
        <w:t>18</w:t>
      </w:r>
      <w:r>
        <w:rPr>
          <w:rFonts w:hint="eastAsia" w:ascii="宋体" w:hAnsi="宋体"/>
          <w:color w:val="0000FF"/>
          <w:szCs w:val="21"/>
          <w:highlight w:val="none"/>
          <w:u w:val="single"/>
        </w:rPr>
        <w:t>日前提交</w:t>
      </w:r>
      <w:bookmarkEnd w:id="187"/>
      <w:r>
        <w:rPr>
          <w:rFonts w:hint="eastAsia" w:ascii="宋体" w:hAnsi="宋体"/>
          <w:szCs w:val="21"/>
          <w:highlight w:val="none"/>
          <w:u w:val="single"/>
        </w:rPr>
        <w:t>。</w:t>
      </w:r>
    </w:p>
    <w:p w14:paraId="1FEBDEAD">
      <w:pPr>
        <w:spacing w:line="400" w:lineRule="exact"/>
        <w:ind w:firstLine="420" w:firstLineChars="200"/>
        <w:rPr>
          <w:rFonts w:hint="eastAsia" w:ascii="宋体" w:hAnsi="宋体"/>
          <w:szCs w:val="21"/>
          <w:highlight w:val="none"/>
        </w:rPr>
      </w:pPr>
      <w:r>
        <w:rPr>
          <w:rFonts w:hint="eastAsia" w:ascii="宋体" w:hAnsi="宋体"/>
          <w:szCs w:val="21"/>
          <w:highlight w:val="none"/>
        </w:rPr>
        <w:t>（2）总价合同进度付款申请单提交的约定：</w:t>
      </w:r>
      <w:r>
        <w:rPr>
          <w:rFonts w:hint="eastAsia" w:ascii="宋体" w:hAnsi="宋体"/>
          <w:szCs w:val="21"/>
          <w:highlight w:val="none"/>
          <w:u w:val="single"/>
        </w:rPr>
        <w:t xml:space="preserve"> </w:t>
      </w:r>
      <w:bookmarkStart w:id="188" w:name="EBe61a4f214f9f42fa907c0f5e5d202eaf"/>
      <w:r>
        <w:rPr>
          <w:rFonts w:hint="eastAsia" w:ascii="宋体" w:hAnsi="宋体"/>
          <w:color w:val="0000FF"/>
          <w:szCs w:val="21"/>
          <w:highlight w:val="none"/>
        </w:rPr>
        <w:t>/</w:t>
      </w:r>
      <w:bookmarkEnd w:id="188"/>
      <w:r>
        <w:rPr>
          <w:rFonts w:hint="eastAsia" w:ascii="宋体" w:hAnsi="宋体"/>
          <w:szCs w:val="21"/>
          <w:highlight w:val="none"/>
        </w:rPr>
        <w:t>。</w:t>
      </w:r>
    </w:p>
    <w:p w14:paraId="3028FD67">
      <w:pPr>
        <w:spacing w:line="400" w:lineRule="exact"/>
        <w:ind w:firstLine="420" w:firstLineChars="200"/>
        <w:rPr>
          <w:rFonts w:hint="eastAsia" w:ascii="宋体" w:hAnsi="宋体"/>
          <w:szCs w:val="21"/>
          <w:highlight w:val="none"/>
        </w:rPr>
      </w:pPr>
      <w:r>
        <w:rPr>
          <w:rFonts w:hint="eastAsia" w:ascii="宋体" w:hAnsi="宋体"/>
          <w:szCs w:val="21"/>
          <w:highlight w:val="none"/>
        </w:rPr>
        <w:t>（3）其他价格形式合同进度付款申请单提交的约定：</w:t>
      </w:r>
      <w:bookmarkStart w:id="189" w:name="EB4695b08b8c034ce58ef75bdb8e245ef5"/>
      <w:r>
        <w:rPr>
          <w:rFonts w:hint="eastAsia" w:ascii="宋体" w:hAnsi="宋体"/>
          <w:color w:val="0000FF"/>
          <w:szCs w:val="21"/>
          <w:highlight w:val="none"/>
        </w:rPr>
        <w:t>/</w:t>
      </w:r>
      <w:bookmarkEnd w:id="189"/>
      <w:r>
        <w:rPr>
          <w:rFonts w:hint="eastAsia" w:ascii="宋体" w:hAnsi="宋体"/>
          <w:szCs w:val="21"/>
          <w:highlight w:val="none"/>
        </w:rPr>
        <w:t>。</w:t>
      </w:r>
    </w:p>
    <w:p w14:paraId="289CA8AC">
      <w:pPr>
        <w:spacing w:line="400" w:lineRule="exact"/>
        <w:ind w:firstLine="420" w:firstLineChars="200"/>
        <w:rPr>
          <w:rFonts w:hint="eastAsia" w:ascii="宋体" w:hAnsi="宋体"/>
          <w:szCs w:val="21"/>
          <w:highlight w:val="none"/>
        </w:rPr>
      </w:pPr>
      <w:r>
        <w:rPr>
          <w:rFonts w:hint="eastAsia" w:ascii="宋体" w:hAnsi="宋体"/>
          <w:szCs w:val="21"/>
          <w:highlight w:val="none"/>
        </w:rPr>
        <w:t>12.4.4 进度款审核和支付</w:t>
      </w:r>
    </w:p>
    <w:p w14:paraId="3BBBE88D">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（1）监理人审查并报送发包人的期限：</w:t>
      </w:r>
      <w:bookmarkStart w:id="190" w:name="EB45dd0fac7ce24c838d1dde116d461854"/>
      <w:r>
        <w:rPr>
          <w:rFonts w:hint="eastAsia" w:ascii="宋体" w:hAnsi="宋体"/>
          <w:color w:val="0000FF"/>
          <w:szCs w:val="21"/>
          <w:highlight w:val="none"/>
        </w:rPr>
        <w:t>/</w:t>
      </w:r>
      <w:bookmarkEnd w:id="190"/>
      <w:r>
        <w:rPr>
          <w:rFonts w:hint="eastAsia" w:ascii="宋体" w:hAnsi="宋体"/>
          <w:szCs w:val="21"/>
          <w:highlight w:val="none"/>
        </w:rPr>
        <w:t>。</w:t>
      </w:r>
    </w:p>
    <w:p w14:paraId="4BEB1D93">
      <w:pPr>
        <w:spacing w:line="400" w:lineRule="exact"/>
        <w:ind w:firstLine="420" w:firstLineChars="200"/>
        <w:rPr>
          <w:rFonts w:hint="eastAsia" w:ascii="宋体" w:hAnsi="宋体"/>
          <w:szCs w:val="21"/>
          <w:highlight w:val="none"/>
        </w:rPr>
      </w:pPr>
      <w:r>
        <w:rPr>
          <w:rFonts w:hint="eastAsia" w:ascii="宋体" w:hAnsi="宋体"/>
          <w:szCs w:val="21"/>
          <w:highlight w:val="none"/>
        </w:rPr>
        <w:t>发包人完成审批并签发进度款支付证书的期限：</w:t>
      </w:r>
      <w:bookmarkStart w:id="191" w:name="EBe371e000901b494d80585d54f182f4ca"/>
      <w:r>
        <w:rPr>
          <w:rFonts w:hint="eastAsia" w:ascii="宋体" w:hAnsi="宋体"/>
          <w:color w:val="0000FF"/>
          <w:szCs w:val="21"/>
          <w:highlight w:val="none"/>
        </w:rPr>
        <w:t>/</w:t>
      </w:r>
      <w:bookmarkEnd w:id="191"/>
      <w:r>
        <w:rPr>
          <w:rFonts w:hint="eastAsia" w:ascii="宋体" w:hAnsi="宋体"/>
          <w:szCs w:val="21"/>
          <w:highlight w:val="none"/>
        </w:rPr>
        <w:t>。</w:t>
      </w:r>
    </w:p>
    <w:p w14:paraId="28B1FE6C">
      <w:pPr>
        <w:spacing w:line="400" w:lineRule="exact"/>
        <w:ind w:firstLine="420" w:firstLineChars="200"/>
        <w:rPr>
          <w:rFonts w:hint="eastAsia" w:ascii="宋体" w:hAnsi="宋体"/>
          <w:szCs w:val="21"/>
          <w:highlight w:val="none"/>
        </w:rPr>
      </w:pPr>
      <w:r>
        <w:rPr>
          <w:rFonts w:hint="eastAsia" w:ascii="宋体" w:hAnsi="宋体"/>
          <w:szCs w:val="21"/>
          <w:highlight w:val="none"/>
        </w:rPr>
        <w:t>（2）发包人支付进度款的期限：</w:t>
      </w:r>
      <w:bookmarkStart w:id="192" w:name="EB3e7ecb33131a49eaa340c0b9970006cd"/>
      <w:r>
        <w:rPr>
          <w:rFonts w:hint="eastAsia" w:ascii="宋体" w:hAnsi="宋体"/>
          <w:color w:val="0000FF"/>
          <w:szCs w:val="21"/>
          <w:highlight w:val="none"/>
        </w:rPr>
        <w:t>/</w:t>
      </w:r>
      <w:bookmarkEnd w:id="192"/>
      <w:r>
        <w:rPr>
          <w:rFonts w:hint="eastAsia" w:ascii="宋体" w:hAnsi="宋体"/>
          <w:szCs w:val="21"/>
          <w:highlight w:val="none"/>
        </w:rPr>
        <w:t>。</w:t>
      </w:r>
    </w:p>
    <w:p w14:paraId="47492D3E">
      <w:pPr>
        <w:spacing w:line="400" w:lineRule="exact"/>
        <w:ind w:firstLine="420" w:firstLineChars="200"/>
        <w:rPr>
          <w:rFonts w:hint="eastAsia" w:ascii="宋体" w:hAnsi="宋体"/>
          <w:szCs w:val="21"/>
          <w:highlight w:val="none"/>
        </w:rPr>
      </w:pPr>
      <w:r>
        <w:rPr>
          <w:rFonts w:hint="eastAsia" w:ascii="宋体" w:hAnsi="宋体"/>
          <w:szCs w:val="21"/>
          <w:highlight w:val="none"/>
        </w:rPr>
        <w:t>发包人逾期支付进度款的违约金的计算方式：</w:t>
      </w:r>
      <w:bookmarkStart w:id="193" w:name="EBec29b3c9526e4bffb9bf7902ec8c7417"/>
      <w:r>
        <w:rPr>
          <w:rFonts w:hint="eastAsia" w:ascii="宋体" w:hAnsi="宋体"/>
          <w:color w:val="0000FF"/>
          <w:szCs w:val="21"/>
          <w:highlight w:val="none"/>
        </w:rPr>
        <w:t>/</w:t>
      </w:r>
      <w:bookmarkEnd w:id="193"/>
      <w:r>
        <w:rPr>
          <w:rFonts w:hint="eastAsia" w:ascii="宋体" w:hAnsi="宋体"/>
          <w:szCs w:val="21"/>
          <w:highlight w:val="none"/>
        </w:rPr>
        <w:t>。</w:t>
      </w:r>
    </w:p>
    <w:p w14:paraId="47B0BB8B">
      <w:pPr>
        <w:spacing w:line="400" w:lineRule="exact"/>
        <w:ind w:firstLine="420" w:firstLineChars="200"/>
        <w:rPr>
          <w:rFonts w:hint="eastAsia" w:ascii="宋体" w:hAnsi="宋体"/>
          <w:szCs w:val="21"/>
          <w:highlight w:val="none"/>
        </w:rPr>
      </w:pPr>
      <w:r>
        <w:rPr>
          <w:rFonts w:hint="eastAsia" w:ascii="宋体" w:hAnsi="宋体"/>
          <w:szCs w:val="21"/>
          <w:highlight w:val="none"/>
        </w:rPr>
        <w:t>12.4.6 支付分解表的编制</w:t>
      </w:r>
    </w:p>
    <w:p w14:paraId="06D7DB38">
      <w:pPr>
        <w:spacing w:line="400" w:lineRule="exact"/>
        <w:ind w:firstLine="420" w:firstLineChars="200"/>
        <w:rPr>
          <w:rFonts w:hint="eastAsia" w:ascii="宋体" w:hAnsi="宋体"/>
          <w:szCs w:val="21"/>
          <w:highlight w:val="none"/>
        </w:rPr>
      </w:pPr>
      <w:r>
        <w:rPr>
          <w:rFonts w:hint="eastAsia" w:ascii="宋体" w:hAnsi="宋体"/>
          <w:szCs w:val="21"/>
          <w:highlight w:val="none"/>
        </w:rPr>
        <w:t>2、总价合同支付分解表的编制与审批：</w:t>
      </w:r>
      <w:bookmarkStart w:id="194" w:name="EB5c5f5871d1734d728cc1753c3e914192"/>
      <w:r>
        <w:rPr>
          <w:rFonts w:hint="eastAsia" w:ascii="宋体" w:hAnsi="宋体"/>
          <w:color w:val="0000FF"/>
          <w:szCs w:val="21"/>
          <w:highlight w:val="none"/>
        </w:rPr>
        <w:t>/</w:t>
      </w:r>
      <w:bookmarkEnd w:id="194"/>
      <w:r>
        <w:rPr>
          <w:rFonts w:hint="eastAsia" w:ascii="宋体" w:hAnsi="宋体"/>
          <w:szCs w:val="21"/>
          <w:highlight w:val="none"/>
        </w:rPr>
        <w:t>。</w:t>
      </w:r>
    </w:p>
    <w:p w14:paraId="59655EEB">
      <w:pPr>
        <w:spacing w:line="400" w:lineRule="exact"/>
        <w:ind w:firstLine="420" w:firstLineChars="200"/>
        <w:rPr>
          <w:rFonts w:hint="eastAsia" w:ascii="宋体" w:hAnsi="宋体"/>
          <w:szCs w:val="21"/>
          <w:highlight w:val="none"/>
        </w:rPr>
      </w:pPr>
      <w:r>
        <w:rPr>
          <w:rFonts w:hint="eastAsia" w:ascii="宋体" w:hAnsi="宋体"/>
          <w:szCs w:val="21"/>
          <w:highlight w:val="none"/>
        </w:rPr>
        <w:t>3、单价合同的总价项目支付分解表的编制与审批：</w:t>
      </w:r>
      <w:bookmarkStart w:id="195" w:name="EB91eb979e94c34e5dac60c64b043e9c20"/>
      <w:r>
        <w:rPr>
          <w:rFonts w:hint="eastAsia" w:ascii="宋体" w:hAnsi="宋体"/>
          <w:color w:val="0000FF"/>
          <w:szCs w:val="21"/>
          <w:highlight w:val="none"/>
        </w:rPr>
        <w:t>/</w:t>
      </w:r>
      <w:bookmarkEnd w:id="195"/>
      <w:r>
        <w:rPr>
          <w:rFonts w:hint="eastAsia" w:ascii="宋体" w:hAnsi="宋体"/>
          <w:szCs w:val="21"/>
          <w:highlight w:val="none"/>
        </w:rPr>
        <w:t>。</w:t>
      </w:r>
    </w:p>
    <w:p w14:paraId="2AEBD2D7">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13. 验收和工程试车</w:t>
      </w:r>
    </w:p>
    <w:p w14:paraId="7C9A6DC7">
      <w:pPr>
        <w:spacing w:line="400" w:lineRule="exact"/>
        <w:ind w:firstLine="420" w:firstLineChars="200"/>
        <w:rPr>
          <w:rFonts w:hint="eastAsia" w:ascii="宋体" w:hAnsi="宋体"/>
          <w:szCs w:val="21"/>
          <w:highlight w:val="none"/>
        </w:rPr>
      </w:pPr>
      <w:r>
        <w:rPr>
          <w:rFonts w:hint="eastAsia" w:ascii="宋体" w:hAnsi="宋体"/>
          <w:szCs w:val="21"/>
          <w:highlight w:val="none"/>
        </w:rPr>
        <w:t>13.1 分部分项工程验收</w:t>
      </w:r>
    </w:p>
    <w:p w14:paraId="6710999F">
      <w:pPr>
        <w:spacing w:line="400" w:lineRule="exact"/>
        <w:ind w:firstLine="420" w:firstLineChars="200"/>
        <w:rPr>
          <w:rFonts w:hint="eastAsia" w:ascii="宋体" w:hAnsi="宋体"/>
          <w:szCs w:val="21"/>
          <w:highlight w:val="none"/>
        </w:rPr>
      </w:pPr>
      <w:r>
        <w:rPr>
          <w:rFonts w:hint="eastAsia" w:ascii="宋体" w:hAnsi="宋体"/>
          <w:szCs w:val="21"/>
          <w:highlight w:val="none"/>
        </w:rPr>
        <w:t>13.1.2监理人不能按时进行验收时，应提前</w:t>
      </w:r>
      <w:bookmarkStart w:id="196" w:name="EB7b0bfca0cd894a88ba4ccf09c749de0d"/>
      <w:r>
        <w:rPr>
          <w:rFonts w:hint="eastAsia" w:ascii="宋体" w:hAnsi="宋体"/>
          <w:color w:val="0000FF"/>
          <w:szCs w:val="21"/>
          <w:highlight w:val="none"/>
          <w:u w:val="single"/>
        </w:rPr>
        <w:t>24</w:t>
      </w:r>
      <w:bookmarkEnd w:id="196"/>
      <w:r>
        <w:rPr>
          <w:rFonts w:hint="eastAsia" w:ascii="宋体" w:hAnsi="宋体"/>
          <w:szCs w:val="21"/>
          <w:highlight w:val="none"/>
        </w:rPr>
        <w:t>小时提交书面延期要求。</w:t>
      </w:r>
    </w:p>
    <w:p w14:paraId="4051445E">
      <w:pPr>
        <w:spacing w:line="400" w:lineRule="exact"/>
        <w:ind w:firstLine="420" w:firstLineChars="200"/>
        <w:rPr>
          <w:rFonts w:hint="eastAsia" w:ascii="宋体" w:hAnsi="宋体"/>
          <w:b/>
          <w:szCs w:val="21"/>
          <w:highlight w:val="none"/>
        </w:rPr>
      </w:pPr>
      <w:r>
        <w:rPr>
          <w:rFonts w:hint="eastAsia" w:ascii="宋体" w:hAnsi="宋体"/>
          <w:szCs w:val="21"/>
          <w:highlight w:val="none"/>
        </w:rPr>
        <w:t>关于延期最长不得超过：</w:t>
      </w:r>
      <w:bookmarkStart w:id="197" w:name="EBa1b5c2bf26e147dfabc1b07424cd260c"/>
      <w:r>
        <w:rPr>
          <w:rFonts w:hint="eastAsia" w:ascii="宋体" w:hAnsi="宋体"/>
          <w:color w:val="0000FF"/>
          <w:szCs w:val="21"/>
          <w:highlight w:val="none"/>
          <w:u w:val="single"/>
        </w:rPr>
        <w:t>48</w:t>
      </w:r>
      <w:bookmarkEnd w:id="197"/>
      <w:r>
        <w:rPr>
          <w:rFonts w:hint="eastAsia" w:ascii="宋体" w:hAnsi="宋体"/>
          <w:szCs w:val="21"/>
          <w:highlight w:val="none"/>
        </w:rPr>
        <w:t>小时。</w:t>
      </w:r>
    </w:p>
    <w:p w14:paraId="1F77BDE2">
      <w:pPr>
        <w:spacing w:line="400" w:lineRule="exact"/>
        <w:ind w:firstLine="420" w:firstLineChars="200"/>
        <w:rPr>
          <w:rFonts w:hint="eastAsia" w:ascii="宋体" w:hAnsi="宋体"/>
          <w:szCs w:val="21"/>
          <w:highlight w:val="none"/>
        </w:rPr>
      </w:pPr>
      <w:r>
        <w:rPr>
          <w:rFonts w:hint="eastAsia" w:ascii="宋体" w:hAnsi="宋体"/>
          <w:szCs w:val="21"/>
          <w:highlight w:val="none"/>
        </w:rPr>
        <w:t>13.2 竣工验收</w:t>
      </w:r>
    </w:p>
    <w:p w14:paraId="75B71153">
      <w:pPr>
        <w:spacing w:line="400" w:lineRule="exact"/>
        <w:ind w:firstLine="420" w:firstLineChars="200"/>
        <w:rPr>
          <w:rFonts w:hint="eastAsia" w:ascii="宋体" w:hAnsi="宋体"/>
          <w:szCs w:val="21"/>
          <w:highlight w:val="none"/>
        </w:rPr>
      </w:pPr>
      <w:r>
        <w:rPr>
          <w:rFonts w:hint="eastAsia" w:ascii="宋体" w:hAnsi="宋体"/>
          <w:szCs w:val="21"/>
          <w:highlight w:val="none"/>
        </w:rPr>
        <w:t>13.2.2竣工验收程序</w:t>
      </w:r>
    </w:p>
    <w:p w14:paraId="42772AD4">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关于竣工验收程序的约定：</w:t>
      </w:r>
    </w:p>
    <w:p w14:paraId="5A1B377F">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完工验收：工程达到完工验收条件时，承包人应向发包人提交完工验收报告，并同时提供完工图等验收资料原件两份。资料齐全，发包人会同监理、审计、质监等单位组织完工验收。</w:t>
      </w:r>
    </w:p>
    <w:p w14:paraId="4F76871F">
      <w:pPr>
        <w:spacing w:line="400" w:lineRule="exact"/>
        <w:ind w:firstLine="420" w:firstLineChars="200"/>
        <w:rPr>
          <w:rFonts w:hint="eastAsia" w:ascii="宋体" w:hAnsi="宋体"/>
          <w:color w:val="FF0000"/>
          <w:szCs w:val="21"/>
          <w:highlight w:val="none"/>
          <w:u w:val="single"/>
        </w:rPr>
      </w:pPr>
      <w:r>
        <w:rPr>
          <w:rFonts w:hint="eastAsia" w:ascii="宋体" w:hAnsi="宋体"/>
          <w:color w:val="0000FF"/>
          <w:szCs w:val="21"/>
          <w:highlight w:val="none"/>
          <w:u w:val="single"/>
        </w:rPr>
        <w:t>(1)工程竣工验收：由承包人向发包人提出竣工验收申请，发包人会同监理、审计、质监等单位组织竣工验收。由承包人在工程竣工验收后一个月内提供竣工报告和竣工资料(含竣工图)原件两份，并在工程竣工验收后3个月内完成竣工结算书及相关资料送监理单位初审。</w:t>
      </w:r>
    </w:p>
    <w:p w14:paraId="5AA8F0F0">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w:t>
      </w:r>
      <w:r>
        <w:rPr>
          <w:rFonts w:hint="eastAsia" w:ascii="宋体" w:hAnsi="宋体"/>
          <w:color w:val="0000FF"/>
          <w:szCs w:val="21"/>
          <w:highlight w:val="none"/>
          <w:u w:val="single"/>
          <w:lang w:val="en-US" w:eastAsia="zh-CN"/>
        </w:rPr>
        <w:t>2</w:t>
      </w:r>
      <w:r>
        <w:rPr>
          <w:rFonts w:hint="eastAsia" w:ascii="宋体" w:hAnsi="宋体"/>
          <w:color w:val="0000FF"/>
          <w:szCs w:val="21"/>
          <w:highlight w:val="none"/>
          <w:u w:val="single"/>
        </w:rPr>
        <w:t>)工程完工验收合格以完工验收单各方签字盖章为准。</w:t>
      </w:r>
    </w:p>
    <w:p w14:paraId="25B28F9F">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w:t>
      </w:r>
      <w:r>
        <w:rPr>
          <w:rFonts w:hint="eastAsia" w:ascii="宋体" w:hAnsi="宋体"/>
          <w:color w:val="0000FF"/>
          <w:szCs w:val="21"/>
          <w:highlight w:val="none"/>
          <w:u w:val="single"/>
          <w:lang w:val="en-US" w:eastAsia="zh-CN"/>
        </w:rPr>
        <w:t>3</w:t>
      </w:r>
      <w:r>
        <w:rPr>
          <w:rFonts w:hint="eastAsia" w:ascii="宋体" w:hAnsi="宋体"/>
          <w:color w:val="0000FF"/>
          <w:szCs w:val="21"/>
          <w:highlight w:val="none"/>
          <w:u w:val="single"/>
        </w:rPr>
        <w:t>)合同中如含多个单项工程项目或不同类别，承包人应按不同单项工程项目或类别分别报送竣工资料。</w:t>
      </w:r>
    </w:p>
    <w:p w14:paraId="20EF5EB5">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w:t>
      </w:r>
      <w:r>
        <w:rPr>
          <w:rFonts w:hint="eastAsia" w:ascii="宋体" w:hAnsi="宋体"/>
          <w:color w:val="0000FF"/>
          <w:szCs w:val="21"/>
          <w:highlight w:val="none"/>
          <w:u w:val="single"/>
          <w:lang w:val="en-US" w:eastAsia="zh-CN"/>
        </w:rPr>
        <w:t>4</w:t>
      </w:r>
      <w:r>
        <w:rPr>
          <w:rFonts w:hint="eastAsia" w:ascii="宋体" w:hAnsi="宋体"/>
          <w:color w:val="0000FF"/>
          <w:szCs w:val="21"/>
          <w:highlight w:val="none"/>
          <w:u w:val="single"/>
        </w:rPr>
        <w:t>)已竣工工程未交付发包人之前，承包人应负责已完工程的保护工作，保护期间发生 损坏，承包人自费予以修复。</w:t>
      </w:r>
    </w:p>
    <w:p w14:paraId="37FBB8C2">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w:t>
      </w:r>
      <w:r>
        <w:rPr>
          <w:rFonts w:hint="eastAsia" w:ascii="宋体" w:hAnsi="宋体"/>
          <w:color w:val="0000FF"/>
          <w:szCs w:val="21"/>
          <w:highlight w:val="none"/>
          <w:u w:val="single"/>
          <w:lang w:val="en-US" w:eastAsia="zh-CN"/>
        </w:rPr>
        <w:t>5</w:t>
      </w:r>
      <w:r>
        <w:rPr>
          <w:rFonts w:hint="eastAsia" w:ascii="宋体" w:hAnsi="宋体"/>
          <w:color w:val="0000FF"/>
          <w:szCs w:val="21"/>
          <w:highlight w:val="none"/>
          <w:u w:val="single"/>
        </w:rPr>
        <w:t>）竣工验收通过后，进入缺陷责任期考核。发包方将按照养护考核规定纳入长效考核体系中，并按规定进行处罚。</w:t>
      </w:r>
    </w:p>
    <w:p w14:paraId="6988EBD9">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w:t>
      </w:r>
      <w:r>
        <w:rPr>
          <w:rFonts w:hint="eastAsia" w:ascii="宋体" w:hAnsi="宋体"/>
          <w:color w:val="0000FF"/>
          <w:szCs w:val="21"/>
          <w:highlight w:val="none"/>
          <w:u w:val="single"/>
          <w:lang w:val="en-US" w:eastAsia="zh-CN"/>
        </w:rPr>
        <w:t>6</w:t>
      </w:r>
      <w:r>
        <w:rPr>
          <w:rFonts w:hint="eastAsia" w:ascii="宋体" w:hAnsi="宋体"/>
          <w:color w:val="0000FF"/>
          <w:szCs w:val="21"/>
          <w:highlight w:val="none"/>
          <w:u w:val="single"/>
        </w:rPr>
        <w:t>)承包方须对施工安全和竣工验收通过后进入缺陷责任期内营运安全负责。</w:t>
      </w:r>
    </w:p>
    <w:p w14:paraId="4FE99040">
      <w:pPr>
        <w:spacing w:line="400" w:lineRule="exact"/>
        <w:ind w:firstLine="420" w:firstLineChars="200"/>
        <w:rPr>
          <w:rFonts w:hint="eastAsia" w:ascii="宋体" w:hAnsi="宋体"/>
          <w:kern w:val="0"/>
          <w:szCs w:val="21"/>
          <w:highlight w:val="none"/>
        </w:rPr>
      </w:pPr>
      <w:r>
        <w:rPr>
          <w:rFonts w:hint="eastAsia" w:ascii="宋体" w:hAnsi="宋体"/>
          <w:color w:val="0000FF"/>
          <w:szCs w:val="21"/>
          <w:highlight w:val="none"/>
          <w:u w:val="single"/>
        </w:rPr>
        <w:t>(</w:t>
      </w:r>
      <w:r>
        <w:rPr>
          <w:rFonts w:hint="eastAsia" w:ascii="宋体" w:hAnsi="宋体"/>
          <w:color w:val="0000FF"/>
          <w:szCs w:val="21"/>
          <w:highlight w:val="none"/>
          <w:u w:val="single"/>
          <w:lang w:val="en-US" w:eastAsia="zh-CN"/>
        </w:rPr>
        <w:t>7</w:t>
      </w:r>
      <w:r>
        <w:rPr>
          <w:rFonts w:hint="eastAsia" w:ascii="宋体" w:hAnsi="宋体"/>
          <w:color w:val="0000FF"/>
          <w:szCs w:val="21"/>
          <w:highlight w:val="none"/>
          <w:u w:val="single"/>
        </w:rPr>
        <w:t>)临时设施除发包人要求保留外，在竣工验收之前全部拆除，并清理外运，否则不予以验收。</w:t>
      </w:r>
    </w:p>
    <w:p w14:paraId="2C3EC00E">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发包人不按照本项约定组织竣工验收、颁发工程接收证书的违约金的计算方法：</w:t>
      </w:r>
      <w:bookmarkStart w:id="198" w:name="EB0443c3e081784f24b11613823414d5f5"/>
      <w:r>
        <w:rPr>
          <w:rFonts w:hint="eastAsia" w:ascii="宋体" w:hAnsi="宋体"/>
          <w:color w:val="0000FF"/>
          <w:szCs w:val="21"/>
          <w:highlight w:val="none"/>
        </w:rPr>
        <w:t>/</w:t>
      </w:r>
      <w:bookmarkEnd w:id="198"/>
      <w:r>
        <w:rPr>
          <w:rFonts w:hint="eastAsia" w:ascii="宋体" w:hAnsi="宋体"/>
          <w:szCs w:val="21"/>
          <w:highlight w:val="none"/>
        </w:rPr>
        <w:t>。</w:t>
      </w:r>
    </w:p>
    <w:p w14:paraId="64BB3CE2">
      <w:pPr>
        <w:spacing w:line="400" w:lineRule="exact"/>
        <w:ind w:firstLine="420" w:firstLineChars="200"/>
        <w:rPr>
          <w:rFonts w:hint="eastAsia" w:ascii="宋体" w:hAnsi="宋体"/>
          <w:szCs w:val="21"/>
          <w:highlight w:val="none"/>
        </w:rPr>
      </w:pPr>
      <w:r>
        <w:rPr>
          <w:rFonts w:hint="eastAsia" w:ascii="宋体" w:hAnsi="宋体"/>
          <w:szCs w:val="21"/>
          <w:highlight w:val="none"/>
        </w:rPr>
        <w:t>13.2.5移交、接收全部与部分工程</w:t>
      </w:r>
    </w:p>
    <w:p w14:paraId="2B1132BD">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承包人向发包人移交工程的期限：</w:t>
      </w:r>
      <w:bookmarkStart w:id="199" w:name="EB2bfbab407573420888f113a1516e6fd0"/>
      <w:r>
        <w:rPr>
          <w:rFonts w:hint="eastAsia" w:ascii="宋体" w:hAnsi="宋体"/>
          <w:color w:val="0000FF"/>
          <w:szCs w:val="21"/>
          <w:highlight w:val="none"/>
          <w:u w:val="single"/>
        </w:rPr>
        <w:t>根据发包人要求执行</w:t>
      </w:r>
      <w:bookmarkEnd w:id="199"/>
      <w:r>
        <w:rPr>
          <w:rFonts w:hint="eastAsia" w:ascii="宋体" w:hAnsi="宋体"/>
          <w:szCs w:val="21"/>
          <w:highlight w:val="none"/>
        </w:rPr>
        <w:t>。</w:t>
      </w:r>
    </w:p>
    <w:p w14:paraId="6E5972B3">
      <w:pPr>
        <w:spacing w:line="400" w:lineRule="exact"/>
        <w:ind w:firstLine="420" w:firstLineChars="200"/>
        <w:rPr>
          <w:rFonts w:hint="eastAsia" w:ascii="宋体" w:hAnsi="宋体"/>
          <w:szCs w:val="21"/>
          <w:highlight w:val="none"/>
          <w:u w:val="single"/>
        </w:rPr>
      </w:pPr>
      <w:r>
        <w:rPr>
          <w:rFonts w:hint="eastAsia" w:ascii="宋体" w:hAnsi="宋体"/>
          <w:kern w:val="0"/>
          <w:szCs w:val="21"/>
          <w:highlight w:val="none"/>
        </w:rPr>
        <w:t>发包人未按本合同约定接收全部或部分工程的，违约金的计算方法为：</w:t>
      </w:r>
      <w:bookmarkStart w:id="200" w:name="EB84e83a5d0b0e46af8cb4c46528cb49da"/>
      <w:r>
        <w:rPr>
          <w:rFonts w:hint="eastAsia" w:ascii="宋体" w:hAnsi="宋体"/>
          <w:color w:val="0000FF"/>
          <w:szCs w:val="21"/>
          <w:highlight w:val="none"/>
          <w:u w:val="single"/>
        </w:rPr>
        <w:t>根据发包人要求执行</w:t>
      </w:r>
      <w:bookmarkEnd w:id="200"/>
      <w:r>
        <w:rPr>
          <w:rFonts w:hint="eastAsia" w:ascii="宋体" w:hAnsi="宋体"/>
          <w:szCs w:val="21"/>
          <w:highlight w:val="none"/>
          <w:u w:val="single"/>
        </w:rPr>
        <w:t>。</w:t>
      </w:r>
    </w:p>
    <w:p w14:paraId="114E9CE7">
      <w:pPr>
        <w:spacing w:line="400" w:lineRule="exact"/>
        <w:ind w:firstLine="420" w:firstLineChars="200"/>
        <w:rPr>
          <w:rFonts w:hint="eastAsia" w:ascii="宋体" w:hAnsi="宋体"/>
          <w:szCs w:val="21"/>
          <w:highlight w:val="none"/>
        </w:rPr>
      </w:pPr>
      <w:r>
        <w:rPr>
          <w:rFonts w:hint="eastAsia" w:ascii="宋体" w:hAnsi="宋体"/>
          <w:szCs w:val="21"/>
          <w:highlight w:val="none"/>
        </w:rPr>
        <w:t>承包人未按时移交工程的，违约金的计算方法为：</w:t>
      </w:r>
      <w:bookmarkStart w:id="201" w:name="EB828fa6ce8e3c4e72bb6bafc06fc48fb1"/>
      <w:r>
        <w:rPr>
          <w:rFonts w:hint="eastAsia" w:ascii="宋体" w:hAnsi="宋体"/>
          <w:color w:val="0000FF"/>
          <w:szCs w:val="21"/>
          <w:highlight w:val="none"/>
        </w:rPr>
        <w:t>/</w:t>
      </w:r>
      <w:bookmarkEnd w:id="201"/>
      <w:r>
        <w:rPr>
          <w:rFonts w:hint="eastAsia" w:ascii="宋体" w:hAnsi="宋体"/>
          <w:szCs w:val="21"/>
          <w:highlight w:val="none"/>
        </w:rPr>
        <w:t>。</w:t>
      </w:r>
    </w:p>
    <w:p w14:paraId="7F0818DB">
      <w:pPr>
        <w:spacing w:line="400" w:lineRule="exact"/>
        <w:ind w:firstLine="420" w:firstLineChars="200"/>
        <w:rPr>
          <w:rFonts w:hint="eastAsia" w:ascii="宋体" w:hAnsi="宋体"/>
          <w:szCs w:val="21"/>
          <w:highlight w:val="none"/>
        </w:rPr>
      </w:pPr>
      <w:r>
        <w:rPr>
          <w:rFonts w:hint="eastAsia" w:ascii="宋体" w:hAnsi="宋体"/>
          <w:szCs w:val="21"/>
          <w:highlight w:val="none"/>
        </w:rPr>
        <w:t>13.3 工程试车</w:t>
      </w:r>
    </w:p>
    <w:p w14:paraId="4557F427">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13.3.1 试车程序</w:t>
      </w:r>
    </w:p>
    <w:p w14:paraId="3214F20D">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工程试车内容：</w:t>
      </w:r>
      <w:bookmarkStart w:id="202" w:name="EBdb4c963570e446f98439034661335228"/>
      <w:r>
        <w:rPr>
          <w:rFonts w:hint="eastAsia" w:ascii="宋体" w:hAnsi="宋体"/>
          <w:color w:val="0000FF"/>
          <w:szCs w:val="21"/>
          <w:highlight w:val="none"/>
        </w:rPr>
        <w:t>/</w:t>
      </w:r>
      <w:bookmarkEnd w:id="202"/>
      <w:r>
        <w:rPr>
          <w:rFonts w:hint="eastAsia" w:ascii="宋体" w:hAnsi="宋体"/>
          <w:szCs w:val="21"/>
          <w:highlight w:val="none"/>
        </w:rPr>
        <w:t>。</w:t>
      </w:r>
    </w:p>
    <w:p w14:paraId="40B509AA">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（1）单机无负荷试车费用由</w:t>
      </w:r>
      <w:bookmarkStart w:id="203" w:name="EB75b526de62b84490902ee2262b441335"/>
      <w:r>
        <w:rPr>
          <w:rFonts w:hint="eastAsia" w:ascii="宋体" w:hAnsi="宋体"/>
          <w:color w:val="0000FF"/>
          <w:kern w:val="0"/>
          <w:szCs w:val="21"/>
          <w:highlight w:val="none"/>
        </w:rPr>
        <w:t>/</w:t>
      </w:r>
      <w:bookmarkEnd w:id="203"/>
      <w:r>
        <w:rPr>
          <w:rFonts w:hint="eastAsia" w:ascii="宋体" w:hAnsi="宋体"/>
          <w:kern w:val="0"/>
          <w:szCs w:val="21"/>
          <w:highlight w:val="none"/>
        </w:rPr>
        <w:t>承担；</w:t>
      </w:r>
    </w:p>
    <w:p w14:paraId="0024135F">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（2）无负荷联动试车费用由</w:t>
      </w:r>
      <w:bookmarkStart w:id="204" w:name="EB2297760020664349baf78edaa96bda5b"/>
      <w:r>
        <w:rPr>
          <w:rFonts w:hint="eastAsia" w:ascii="宋体" w:hAnsi="宋体"/>
          <w:color w:val="0000FF"/>
          <w:kern w:val="0"/>
          <w:szCs w:val="21"/>
          <w:highlight w:val="none"/>
        </w:rPr>
        <w:t>/</w:t>
      </w:r>
      <w:bookmarkEnd w:id="204"/>
      <w:r>
        <w:rPr>
          <w:rFonts w:hint="eastAsia" w:ascii="宋体" w:hAnsi="宋体"/>
          <w:kern w:val="0"/>
          <w:szCs w:val="21"/>
          <w:highlight w:val="none"/>
        </w:rPr>
        <w:t>承担。</w:t>
      </w:r>
    </w:p>
    <w:p w14:paraId="51F236EB">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13.3.3 投料试车</w:t>
      </w:r>
    </w:p>
    <w:p w14:paraId="2DB767A5">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关于投料试车相关事项的约定：</w:t>
      </w:r>
      <w:bookmarkStart w:id="205" w:name="EBa301a11b50b84fabab9fbbd7c77ca494"/>
      <w:r>
        <w:rPr>
          <w:rFonts w:hint="eastAsia" w:ascii="宋体" w:hAnsi="宋体"/>
          <w:color w:val="0000FF"/>
          <w:szCs w:val="21"/>
          <w:highlight w:val="none"/>
        </w:rPr>
        <w:t>/</w:t>
      </w:r>
      <w:bookmarkEnd w:id="205"/>
      <w:r>
        <w:rPr>
          <w:rFonts w:hint="eastAsia" w:ascii="宋体" w:hAnsi="宋体"/>
          <w:szCs w:val="21"/>
          <w:highlight w:val="none"/>
        </w:rPr>
        <w:t>。</w:t>
      </w:r>
    </w:p>
    <w:p w14:paraId="2FC7EB5A">
      <w:pPr>
        <w:spacing w:line="400" w:lineRule="exact"/>
        <w:ind w:firstLine="420" w:firstLineChars="200"/>
        <w:rPr>
          <w:rFonts w:hint="eastAsia" w:ascii="宋体" w:hAnsi="宋体"/>
          <w:szCs w:val="21"/>
          <w:highlight w:val="none"/>
        </w:rPr>
      </w:pPr>
      <w:r>
        <w:rPr>
          <w:rFonts w:hint="eastAsia" w:ascii="宋体" w:hAnsi="宋体"/>
          <w:szCs w:val="21"/>
          <w:highlight w:val="none"/>
        </w:rPr>
        <w:t>13.6 竣工退场</w:t>
      </w:r>
    </w:p>
    <w:p w14:paraId="5AF5B47C">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13.6.1 竣工退场</w:t>
      </w:r>
    </w:p>
    <w:p w14:paraId="7124FE81">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承包人完成竣工退场的期限：</w:t>
      </w:r>
      <w:bookmarkStart w:id="206" w:name="EB468bcad454d74207b82c54a812f80be8"/>
      <w:r>
        <w:rPr>
          <w:rFonts w:hint="eastAsia" w:ascii="宋体" w:hAnsi="宋体"/>
          <w:color w:val="0000FF"/>
          <w:kern w:val="0"/>
          <w:szCs w:val="21"/>
          <w:highlight w:val="none"/>
        </w:rPr>
        <w:t>/</w:t>
      </w:r>
      <w:bookmarkEnd w:id="206"/>
      <w:r>
        <w:rPr>
          <w:rFonts w:hint="eastAsia" w:ascii="宋体" w:hAnsi="宋体"/>
          <w:kern w:val="0"/>
          <w:szCs w:val="21"/>
          <w:highlight w:val="none"/>
        </w:rPr>
        <w:t>。</w:t>
      </w:r>
    </w:p>
    <w:p w14:paraId="2F681FB3">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14. 竣工结算</w:t>
      </w:r>
    </w:p>
    <w:p w14:paraId="16C561B4">
      <w:pPr>
        <w:spacing w:line="400" w:lineRule="exact"/>
        <w:ind w:firstLine="420" w:firstLineChars="200"/>
        <w:rPr>
          <w:rFonts w:hint="eastAsia" w:ascii="宋体" w:hAnsi="宋体"/>
          <w:szCs w:val="21"/>
          <w:highlight w:val="none"/>
        </w:rPr>
      </w:pPr>
      <w:r>
        <w:rPr>
          <w:rFonts w:hint="eastAsia" w:ascii="宋体" w:hAnsi="宋体"/>
          <w:szCs w:val="21"/>
          <w:highlight w:val="none"/>
        </w:rPr>
        <w:t>14.1 竣工结算申请</w:t>
      </w:r>
    </w:p>
    <w:p w14:paraId="5E85EFC2">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承包人提交竣工结算申请单的期限：</w:t>
      </w:r>
      <w:bookmarkStart w:id="207" w:name="EB8c497025b6854421975d4e6aa0bcd51c"/>
      <w:r>
        <w:rPr>
          <w:rFonts w:hint="eastAsia" w:ascii="宋体" w:hAnsi="宋体"/>
          <w:color w:val="0000FF"/>
          <w:szCs w:val="21"/>
          <w:highlight w:val="none"/>
        </w:rPr>
        <w:t>/</w:t>
      </w:r>
      <w:bookmarkEnd w:id="207"/>
      <w:r>
        <w:rPr>
          <w:rFonts w:hint="eastAsia" w:ascii="宋体" w:hAnsi="宋体"/>
          <w:szCs w:val="21"/>
          <w:highlight w:val="none"/>
        </w:rPr>
        <w:t>。</w:t>
      </w:r>
    </w:p>
    <w:p w14:paraId="202C4D3E">
      <w:pPr>
        <w:spacing w:line="400" w:lineRule="exact"/>
        <w:ind w:firstLine="420" w:firstLineChars="200"/>
        <w:rPr>
          <w:rFonts w:hint="eastAsia" w:ascii="宋体" w:hAnsi="宋体"/>
          <w:szCs w:val="21"/>
          <w:highlight w:val="none"/>
        </w:rPr>
      </w:pPr>
      <w:r>
        <w:rPr>
          <w:rFonts w:hint="eastAsia" w:ascii="宋体" w:hAnsi="宋体"/>
          <w:szCs w:val="21"/>
          <w:highlight w:val="none"/>
        </w:rPr>
        <w:t>竣工结算申请单应包括的内容：</w:t>
      </w:r>
      <w:bookmarkStart w:id="208" w:name="EBf50fed0e731a4ceeb655dbad6c0fb4d4"/>
      <w:r>
        <w:rPr>
          <w:rFonts w:hint="eastAsia" w:ascii="宋体" w:hAnsi="宋体"/>
          <w:color w:val="0000FF"/>
          <w:szCs w:val="21"/>
          <w:highlight w:val="none"/>
        </w:rPr>
        <w:t>/</w:t>
      </w:r>
      <w:bookmarkEnd w:id="208"/>
      <w:r>
        <w:rPr>
          <w:rFonts w:hint="eastAsia" w:ascii="宋体" w:hAnsi="宋体"/>
          <w:szCs w:val="21"/>
          <w:highlight w:val="none"/>
        </w:rPr>
        <w:t>。</w:t>
      </w:r>
    </w:p>
    <w:p w14:paraId="7623276D">
      <w:pPr>
        <w:spacing w:line="400" w:lineRule="exact"/>
        <w:ind w:firstLine="420" w:firstLineChars="200"/>
        <w:rPr>
          <w:rFonts w:hint="eastAsia" w:ascii="宋体" w:hAnsi="宋体"/>
          <w:szCs w:val="21"/>
          <w:highlight w:val="none"/>
        </w:rPr>
      </w:pPr>
      <w:r>
        <w:rPr>
          <w:rFonts w:hint="eastAsia" w:ascii="宋体" w:hAnsi="宋体"/>
          <w:szCs w:val="21"/>
          <w:highlight w:val="none"/>
        </w:rPr>
        <w:t>14.2 竣工结算审核</w:t>
      </w:r>
    </w:p>
    <w:p w14:paraId="7C5D1243">
      <w:pPr>
        <w:spacing w:line="400" w:lineRule="exact"/>
        <w:ind w:firstLine="420" w:firstLineChars="200"/>
        <w:rPr>
          <w:rFonts w:hint="eastAsia" w:ascii="宋体" w:hAnsi="宋体"/>
          <w:szCs w:val="21"/>
          <w:highlight w:val="none"/>
        </w:rPr>
      </w:pPr>
      <w:r>
        <w:rPr>
          <w:rFonts w:hint="eastAsia" w:ascii="宋体" w:hAnsi="宋体"/>
          <w:szCs w:val="21"/>
          <w:highlight w:val="none"/>
        </w:rPr>
        <w:t>发包人审批竣工付款申请单的期限：</w:t>
      </w:r>
      <w:bookmarkStart w:id="209" w:name="EBf69cc873eaf54ca9a0fd33756b9b975e"/>
      <w:r>
        <w:rPr>
          <w:rFonts w:hint="eastAsia" w:ascii="宋体" w:hAnsi="宋体"/>
          <w:color w:val="0000FF"/>
          <w:szCs w:val="21"/>
          <w:highlight w:val="none"/>
        </w:rPr>
        <w:t>/</w:t>
      </w:r>
      <w:bookmarkEnd w:id="209"/>
      <w:r>
        <w:rPr>
          <w:rFonts w:hint="eastAsia" w:ascii="宋体" w:hAnsi="宋体"/>
          <w:szCs w:val="21"/>
          <w:highlight w:val="none"/>
        </w:rPr>
        <w:t>。</w:t>
      </w:r>
    </w:p>
    <w:p w14:paraId="3C1B6D74">
      <w:pPr>
        <w:spacing w:line="400" w:lineRule="exact"/>
        <w:ind w:firstLine="420" w:firstLineChars="200"/>
        <w:rPr>
          <w:rFonts w:hint="eastAsia" w:ascii="宋体" w:hAnsi="宋体"/>
          <w:szCs w:val="21"/>
          <w:highlight w:val="none"/>
        </w:rPr>
      </w:pPr>
      <w:r>
        <w:rPr>
          <w:rFonts w:hint="eastAsia" w:ascii="宋体" w:hAnsi="宋体"/>
          <w:szCs w:val="21"/>
          <w:highlight w:val="none"/>
        </w:rPr>
        <w:t>发包人完成竣工付款的期限：</w:t>
      </w:r>
      <w:bookmarkStart w:id="210" w:name="EB83014979496345abaf93a6a7ff09f1b9"/>
      <w:r>
        <w:rPr>
          <w:rFonts w:hint="eastAsia" w:ascii="宋体" w:hAnsi="宋体"/>
          <w:color w:val="0000FF"/>
          <w:szCs w:val="21"/>
          <w:highlight w:val="none"/>
        </w:rPr>
        <w:t>/</w:t>
      </w:r>
      <w:bookmarkEnd w:id="210"/>
      <w:r>
        <w:rPr>
          <w:rFonts w:hint="eastAsia" w:ascii="宋体" w:hAnsi="宋体"/>
          <w:szCs w:val="21"/>
          <w:highlight w:val="none"/>
        </w:rPr>
        <w:t>。</w:t>
      </w:r>
    </w:p>
    <w:p w14:paraId="0AE6CA68">
      <w:pPr>
        <w:spacing w:line="400" w:lineRule="exact"/>
        <w:ind w:firstLine="420" w:firstLineChars="200"/>
        <w:rPr>
          <w:rFonts w:hint="eastAsia" w:ascii="宋体" w:hAnsi="宋体"/>
          <w:szCs w:val="21"/>
          <w:highlight w:val="none"/>
        </w:rPr>
      </w:pPr>
      <w:r>
        <w:rPr>
          <w:rFonts w:hint="eastAsia" w:ascii="宋体" w:hAnsi="宋体"/>
          <w:szCs w:val="21"/>
          <w:highlight w:val="none"/>
        </w:rPr>
        <w:t>关于竣工付款证书异议部分复核的方式和程序：</w:t>
      </w:r>
      <w:bookmarkStart w:id="211" w:name="EB95f76ec970304a42bd92783367146a53"/>
      <w:r>
        <w:rPr>
          <w:rFonts w:hint="eastAsia" w:ascii="宋体" w:hAnsi="宋体"/>
          <w:color w:val="0000FF"/>
          <w:szCs w:val="21"/>
          <w:highlight w:val="none"/>
        </w:rPr>
        <w:t>/</w:t>
      </w:r>
      <w:bookmarkEnd w:id="211"/>
      <w:r>
        <w:rPr>
          <w:rFonts w:hint="eastAsia" w:ascii="宋体" w:hAnsi="宋体"/>
          <w:szCs w:val="21"/>
          <w:highlight w:val="none"/>
        </w:rPr>
        <w:t>。</w:t>
      </w:r>
    </w:p>
    <w:p w14:paraId="083CA03A">
      <w:pPr>
        <w:spacing w:line="400" w:lineRule="exact"/>
        <w:ind w:firstLine="420" w:firstLineChars="200"/>
        <w:rPr>
          <w:rFonts w:hint="eastAsia" w:ascii="宋体" w:hAnsi="宋体"/>
          <w:szCs w:val="21"/>
          <w:highlight w:val="none"/>
        </w:rPr>
      </w:pPr>
      <w:r>
        <w:rPr>
          <w:rFonts w:hint="eastAsia" w:ascii="宋体" w:hAnsi="宋体"/>
          <w:szCs w:val="21"/>
          <w:highlight w:val="none"/>
        </w:rPr>
        <w:t>14.4 最终结清</w:t>
      </w:r>
    </w:p>
    <w:p w14:paraId="16E4A96C">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14.4.1 最终结清申请单</w:t>
      </w:r>
    </w:p>
    <w:p w14:paraId="26494AEA">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承包人提交最终结清申请单的份数：</w:t>
      </w:r>
      <w:bookmarkStart w:id="212" w:name="EB2cf8fc1b04584cbd9a297939d446dd8a"/>
      <w:r>
        <w:rPr>
          <w:rFonts w:hint="eastAsia" w:ascii="宋体" w:hAnsi="宋体"/>
          <w:color w:val="0000FF"/>
          <w:szCs w:val="21"/>
          <w:highlight w:val="none"/>
        </w:rPr>
        <w:t>/</w:t>
      </w:r>
      <w:bookmarkEnd w:id="212"/>
      <w:r>
        <w:rPr>
          <w:rFonts w:hint="eastAsia" w:ascii="宋体" w:hAnsi="宋体"/>
          <w:szCs w:val="21"/>
          <w:highlight w:val="none"/>
        </w:rPr>
        <w:t>。</w:t>
      </w:r>
    </w:p>
    <w:p w14:paraId="23611B54">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承包人提交最终结算申请单的期限：</w:t>
      </w:r>
      <w:bookmarkStart w:id="213" w:name="EB399cdd14d9234a87938ac9bba0a05b73"/>
      <w:r>
        <w:rPr>
          <w:rFonts w:hint="eastAsia" w:ascii="宋体" w:hAnsi="宋体"/>
          <w:color w:val="0000FF"/>
          <w:szCs w:val="21"/>
          <w:highlight w:val="none"/>
        </w:rPr>
        <w:t>/</w:t>
      </w:r>
      <w:bookmarkEnd w:id="213"/>
      <w:r>
        <w:rPr>
          <w:rFonts w:hint="eastAsia" w:ascii="宋体" w:hAnsi="宋体"/>
          <w:szCs w:val="21"/>
          <w:highlight w:val="none"/>
        </w:rPr>
        <w:t xml:space="preserve">。 </w:t>
      </w:r>
    </w:p>
    <w:p w14:paraId="37EBBE8A">
      <w:pPr>
        <w:spacing w:line="400" w:lineRule="exact"/>
        <w:ind w:firstLine="420" w:firstLineChars="200"/>
        <w:rPr>
          <w:rFonts w:hint="eastAsia" w:ascii="宋体" w:hAnsi="宋体"/>
          <w:szCs w:val="21"/>
          <w:highlight w:val="none"/>
        </w:rPr>
      </w:pPr>
      <w:r>
        <w:rPr>
          <w:rFonts w:hint="eastAsia" w:ascii="宋体" w:hAnsi="宋体"/>
          <w:szCs w:val="21"/>
          <w:highlight w:val="none"/>
        </w:rPr>
        <w:t>14.4.2 最终结清证书和支付</w:t>
      </w:r>
    </w:p>
    <w:p w14:paraId="2AD076EC">
      <w:pPr>
        <w:spacing w:line="400" w:lineRule="exact"/>
        <w:ind w:firstLine="420" w:firstLineChars="200"/>
        <w:rPr>
          <w:rFonts w:hint="eastAsia" w:ascii="宋体" w:hAnsi="宋体"/>
          <w:szCs w:val="21"/>
          <w:highlight w:val="none"/>
        </w:rPr>
      </w:pPr>
      <w:r>
        <w:rPr>
          <w:rFonts w:hint="eastAsia" w:ascii="宋体" w:hAnsi="宋体"/>
          <w:szCs w:val="21"/>
          <w:highlight w:val="none"/>
        </w:rPr>
        <w:t>（1）发包人完成最终结清申请单的审批并颁发最终结清证书的期限：</w:t>
      </w:r>
      <w:bookmarkStart w:id="214" w:name="EB4620c29ee7e44b92a4a3f24f9ccf1a03"/>
      <w:r>
        <w:rPr>
          <w:rFonts w:hint="eastAsia" w:ascii="宋体" w:hAnsi="宋体"/>
          <w:color w:val="0000FF"/>
          <w:szCs w:val="21"/>
          <w:highlight w:val="none"/>
        </w:rPr>
        <w:t>/</w:t>
      </w:r>
      <w:bookmarkEnd w:id="214"/>
      <w:r>
        <w:rPr>
          <w:rFonts w:hint="eastAsia" w:ascii="宋体" w:hAnsi="宋体"/>
          <w:szCs w:val="21"/>
          <w:highlight w:val="none"/>
        </w:rPr>
        <w:t>。</w:t>
      </w:r>
    </w:p>
    <w:p w14:paraId="7821787C">
      <w:pPr>
        <w:spacing w:line="400" w:lineRule="exact"/>
        <w:ind w:firstLine="420" w:firstLineChars="200"/>
        <w:rPr>
          <w:rFonts w:hint="eastAsia" w:ascii="宋体" w:hAnsi="宋体"/>
          <w:szCs w:val="21"/>
          <w:highlight w:val="none"/>
        </w:rPr>
      </w:pPr>
      <w:r>
        <w:rPr>
          <w:rFonts w:hint="eastAsia" w:ascii="宋体" w:hAnsi="宋体"/>
          <w:szCs w:val="21"/>
          <w:highlight w:val="none"/>
        </w:rPr>
        <w:t>（2）发包人完成支付的期限：</w:t>
      </w:r>
      <w:bookmarkStart w:id="215" w:name="EB7fbb112927954524adc141c3df4abcb0"/>
      <w:r>
        <w:rPr>
          <w:rFonts w:hint="eastAsia" w:ascii="宋体" w:hAnsi="宋体"/>
          <w:color w:val="0000FF"/>
          <w:szCs w:val="21"/>
          <w:highlight w:val="none"/>
        </w:rPr>
        <w:t>/</w:t>
      </w:r>
      <w:bookmarkEnd w:id="215"/>
      <w:r>
        <w:rPr>
          <w:rFonts w:hint="eastAsia" w:ascii="宋体" w:hAnsi="宋体"/>
          <w:szCs w:val="21"/>
          <w:highlight w:val="none"/>
        </w:rPr>
        <w:t>。</w:t>
      </w:r>
    </w:p>
    <w:p w14:paraId="0C766AFF">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15. 缺陷责任期与保修</w:t>
      </w:r>
    </w:p>
    <w:p w14:paraId="7E66F806">
      <w:pPr>
        <w:spacing w:line="400" w:lineRule="exact"/>
        <w:ind w:firstLine="420" w:firstLineChars="200"/>
        <w:rPr>
          <w:rFonts w:hint="eastAsia" w:ascii="宋体" w:hAnsi="宋体"/>
          <w:szCs w:val="21"/>
          <w:highlight w:val="none"/>
        </w:rPr>
      </w:pPr>
      <w:r>
        <w:rPr>
          <w:rFonts w:hint="eastAsia" w:ascii="宋体" w:hAnsi="宋体"/>
          <w:szCs w:val="21"/>
          <w:highlight w:val="none"/>
        </w:rPr>
        <w:t>15.2缺陷责任期</w:t>
      </w:r>
    </w:p>
    <w:p w14:paraId="292F1D92">
      <w:pPr>
        <w:spacing w:line="400" w:lineRule="exact"/>
        <w:ind w:firstLine="420" w:firstLineChars="200"/>
        <w:rPr>
          <w:rFonts w:hint="eastAsia" w:ascii="宋体" w:hAnsi="宋体"/>
          <w:szCs w:val="21"/>
          <w:highlight w:val="none"/>
        </w:rPr>
      </w:pPr>
      <w:r>
        <w:rPr>
          <w:rFonts w:hint="eastAsia" w:ascii="宋体" w:hAnsi="宋体"/>
          <w:szCs w:val="21"/>
          <w:highlight w:val="none"/>
        </w:rPr>
        <w:t>缺陷责任期的具体期限：</w:t>
      </w:r>
      <w:bookmarkStart w:id="216" w:name="EB994fcc4f121340339b9f99394224ea0e"/>
      <w:r>
        <w:rPr>
          <w:rFonts w:hint="eastAsia" w:ascii="宋体" w:hAnsi="宋体"/>
          <w:color w:val="0000FF"/>
          <w:szCs w:val="21"/>
          <w:highlight w:val="none"/>
          <w:u w:val="single"/>
          <w:lang w:val="en-US" w:eastAsia="zh-CN"/>
        </w:rPr>
        <w:t>12</w:t>
      </w:r>
      <w:r>
        <w:rPr>
          <w:rFonts w:hint="eastAsia" w:ascii="宋体" w:hAnsi="宋体"/>
          <w:color w:val="0000FF"/>
          <w:szCs w:val="21"/>
          <w:highlight w:val="none"/>
          <w:u w:val="single"/>
        </w:rPr>
        <w:t>个月</w:t>
      </w:r>
      <w:bookmarkEnd w:id="216"/>
      <w:r>
        <w:rPr>
          <w:rFonts w:hint="eastAsia" w:ascii="宋体" w:hAnsi="宋体"/>
          <w:szCs w:val="21"/>
          <w:highlight w:val="none"/>
        </w:rPr>
        <w:t>。</w:t>
      </w:r>
    </w:p>
    <w:p w14:paraId="702327F9">
      <w:pPr>
        <w:spacing w:line="400" w:lineRule="exact"/>
        <w:ind w:firstLine="420" w:firstLineChars="200"/>
        <w:rPr>
          <w:rFonts w:hint="eastAsia" w:ascii="宋体" w:hAnsi="宋体"/>
          <w:szCs w:val="21"/>
          <w:highlight w:val="none"/>
        </w:rPr>
      </w:pPr>
      <w:r>
        <w:rPr>
          <w:rFonts w:hint="eastAsia" w:ascii="宋体" w:hAnsi="宋体"/>
          <w:szCs w:val="21"/>
          <w:highlight w:val="none"/>
        </w:rPr>
        <w:t>15.3 质量保证金</w:t>
      </w:r>
    </w:p>
    <w:p w14:paraId="618EB06D">
      <w:pPr>
        <w:spacing w:line="400" w:lineRule="exact"/>
        <w:ind w:firstLine="420" w:firstLineChars="200"/>
        <w:rPr>
          <w:rFonts w:ascii="宋体" w:hAnsi="宋体"/>
          <w:szCs w:val="21"/>
          <w:highlight w:val="none"/>
        </w:rPr>
      </w:pPr>
      <w:r>
        <w:rPr>
          <w:rFonts w:hint="eastAsia" w:ascii="宋体" w:hAnsi="宋体"/>
          <w:szCs w:val="21"/>
          <w:highlight w:val="none"/>
        </w:rPr>
        <w:t>关于是否扣留质量保证金的约定：</w:t>
      </w:r>
      <w:r>
        <w:rPr>
          <w:rFonts w:hint="eastAsia" w:ascii="宋体" w:hAnsi="宋体"/>
          <w:color w:val="0000FF"/>
          <w:szCs w:val="21"/>
          <w:highlight w:val="none"/>
          <w:u w:val="single"/>
        </w:rPr>
        <w:t>按中标价的3%扣除质量保证金</w:t>
      </w:r>
      <w:r>
        <w:rPr>
          <w:rFonts w:hint="eastAsia" w:ascii="宋体" w:hAnsi="宋体"/>
          <w:szCs w:val="21"/>
          <w:highlight w:val="none"/>
        </w:rPr>
        <w:t>。</w:t>
      </w:r>
    </w:p>
    <w:p w14:paraId="67541DBF">
      <w:pPr>
        <w:spacing w:line="400" w:lineRule="exact"/>
        <w:ind w:firstLine="420" w:firstLineChars="200"/>
        <w:rPr>
          <w:rFonts w:hint="eastAsia" w:ascii="宋体" w:hAnsi="宋体"/>
          <w:szCs w:val="21"/>
          <w:highlight w:val="none"/>
        </w:rPr>
      </w:pPr>
      <w:r>
        <w:rPr>
          <w:rFonts w:hint="eastAsia" w:ascii="宋体" w:hAnsi="宋体"/>
          <w:szCs w:val="21"/>
          <w:highlight w:val="none"/>
        </w:rPr>
        <w:t>15.3.1 承包人提供质量保证金的方式</w:t>
      </w:r>
    </w:p>
    <w:p w14:paraId="3A6CCDD2">
      <w:pPr>
        <w:spacing w:line="400" w:lineRule="exact"/>
        <w:ind w:firstLine="420" w:firstLineChars="200"/>
        <w:rPr>
          <w:rFonts w:hint="eastAsia" w:ascii="宋体" w:hAnsi="宋体"/>
          <w:szCs w:val="21"/>
          <w:highlight w:val="none"/>
        </w:rPr>
      </w:pPr>
      <w:r>
        <w:rPr>
          <w:rFonts w:hint="eastAsia" w:ascii="宋体" w:hAnsi="宋体"/>
          <w:szCs w:val="21"/>
          <w:highlight w:val="none"/>
        </w:rPr>
        <w:t>质量保证金采用以下第</w:t>
      </w:r>
      <w:r>
        <w:rPr>
          <w:rFonts w:ascii="宋体" w:hAnsi="宋体"/>
          <w:color w:val="0000FF"/>
          <w:szCs w:val="21"/>
          <w:highlight w:val="none"/>
          <w:u w:val="single"/>
        </w:rPr>
        <w:t>2</w:t>
      </w:r>
      <w:r>
        <w:rPr>
          <w:rFonts w:hint="eastAsia" w:ascii="宋体" w:hAnsi="宋体"/>
          <w:szCs w:val="21"/>
          <w:highlight w:val="none"/>
        </w:rPr>
        <w:t>种方式：</w:t>
      </w:r>
    </w:p>
    <w:p w14:paraId="6EBB5CF8">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（1）质量保证金保函，保证金额为：</w:t>
      </w:r>
      <w:bookmarkStart w:id="217" w:name="EB50bfd517c76c436b991722bd5e97262e"/>
      <w:bookmarkEnd w:id="217"/>
      <w:r>
        <w:rPr>
          <w:rFonts w:hint="eastAsia" w:ascii="宋体" w:hAnsi="宋体"/>
          <w:kern w:val="0"/>
          <w:szCs w:val="21"/>
          <w:highlight w:val="none"/>
        </w:rPr>
        <w:t xml:space="preserve">； </w:t>
      </w:r>
    </w:p>
    <w:p w14:paraId="365A01C7">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（2）</w:t>
      </w:r>
      <w:bookmarkStart w:id="218" w:name="EB1fc3d2d058bf42c49850e4e7ae782ba9"/>
      <w:bookmarkEnd w:id="218"/>
      <w:r>
        <w:rPr>
          <w:rFonts w:ascii="宋体" w:hAnsi="宋体"/>
          <w:color w:val="0000FF"/>
          <w:szCs w:val="21"/>
          <w:highlight w:val="none"/>
          <w:u w:val="single"/>
        </w:rPr>
        <w:t>3</w:t>
      </w:r>
      <w:r>
        <w:rPr>
          <w:rFonts w:hint="eastAsia" w:ascii="宋体" w:hAnsi="宋体"/>
          <w:kern w:val="0"/>
          <w:szCs w:val="21"/>
          <w:highlight w:val="none"/>
        </w:rPr>
        <w:t>%的工程款；</w:t>
      </w:r>
    </w:p>
    <w:p w14:paraId="6A97473E">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（3）其他方式:</w:t>
      </w:r>
      <w:bookmarkStart w:id="219" w:name="EBa6924f5a339b42cb90fb82b3e5c99f4a"/>
      <w:r>
        <w:rPr>
          <w:rFonts w:hint="eastAsia" w:ascii="宋体" w:hAnsi="宋体"/>
          <w:color w:val="0000FF"/>
          <w:kern w:val="0"/>
          <w:szCs w:val="21"/>
          <w:highlight w:val="none"/>
        </w:rPr>
        <w:t>/</w:t>
      </w:r>
      <w:bookmarkEnd w:id="219"/>
      <w:r>
        <w:rPr>
          <w:rFonts w:hint="eastAsia" w:ascii="宋体" w:hAnsi="宋体"/>
          <w:kern w:val="0"/>
          <w:szCs w:val="21"/>
          <w:highlight w:val="none"/>
        </w:rPr>
        <w:t>。</w:t>
      </w:r>
    </w:p>
    <w:p w14:paraId="66B928CF">
      <w:pPr>
        <w:spacing w:line="400" w:lineRule="exact"/>
        <w:ind w:firstLine="420" w:firstLineChars="200"/>
        <w:rPr>
          <w:rFonts w:hint="eastAsia" w:ascii="宋体" w:hAnsi="宋体"/>
          <w:szCs w:val="21"/>
          <w:highlight w:val="none"/>
        </w:rPr>
      </w:pPr>
      <w:r>
        <w:rPr>
          <w:rFonts w:hint="eastAsia" w:ascii="宋体" w:hAnsi="宋体"/>
          <w:szCs w:val="21"/>
          <w:highlight w:val="none"/>
        </w:rPr>
        <w:t xml:space="preserve">15.3.2 质量保证金的扣留 </w:t>
      </w:r>
    </w:p>
    <w:p w14:paraId="29023DB4">
      <w:pPr>
        <w:spacing w:line="400" w:lineRule="exact"/>
        <w:ind w:firstLine="420" w:firstLineChars="200"/>
        <w:rPr>
          <w:rFonts w:hint="eastAsia" w:ascii="宋体" w:hAnsi="宋体"/>
          <w:szCs w:val="21"/>
          <w:highlight w:val="none"/>
        </w:rPr>
      </w:pPr>
      <w:r>
        <w:rPr>
          <w:rFonts w:hint="eastAsia" w:ascii="宋体" w:hAnsi="宋体"/>
          <w:szCs w:val="21"/>
          <w:highlight w:val="none"/>
        </w:rPr>
        <w:t>质量保证金的扣留采取以下第</w:t>
      </w:r>
      <w:r>
        <w:rPr>
          <w:rFonts w:ascii="宋体" w:hAnsi="宋体"/>
          <w:color w:val="0000FF"/>
          <w:szCs w:val="21"/>
          <w:highlight w:val="none"/>
          <w:u w:val="single"/>
        </w:rPr>
        <w:t>2</w:t>
      </w:r>
      <w:r>
        <w:rPr>
          <w:rFonts w:hint="eastAsia" w:ascii="宋体" w:hAnsi="宋体"/>
          <w:szCs w:val="21"/>
          <w:highlight w:val="none"/>
        </w:rPr>
        <w:t>种方式：</w:t>
      </w:r>
    </w:p>
    <w:p w14:paraId="383ECB29">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（1）在支付工程进度款时逐次扣留，在此情形下，质量保证金的计算基数不包括预付款的支付、扣回以及价格调整的金额；</w:t>
      </w:r>
    </w:p>
    <w:p w14:paraId="40A07CD9">
      <w:pPr>
        <w:spacing w:line="400" w:lineRule="exact"/>
        <w:ind w:firstLine="420" w:firstLineChars="200"/>
        <w:rPr>
          <w:rFonts w:hint="eastAsia" w:ascii="宋体" w:hAnsi="宋体"/>
          <w:szCs w:val="21"/>
          <w:highlight w:val="none"/>
        </w:rPr>
      </w:pPr>
      <w:r>
        <w:rPr>
          <w:rFonts w:hint="eastAsia" w:ascii="宋体" w:hAnsi="宋体"/>
          <w:szCs w:val="21"/>
          <w:highlight w:val="none"/>
        </w:rPr>
        <w:t>（2）工程竣工结算时一次性扣留质量保证金；</w:t>
      </w:r>
    </w:p>
    <w:p w14:paraId="0529D05E">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（3）其他扣留方式:</w:t>
      </w:r>
      <w:r>
        <w:rPr>
          <w:rFonts w:hint="eastAsia" w:ascii="宋体" w:hAnsi="宋体"/>
          <w:kern w:val="0"/>
          <w:szCs w:val="21"/>
          <w:highlight w:val="none"/>
          <w:u w:val="single"/>
        </w:rPr>
        <w:t xml:space="preserve"> </w:t>
      </w:r>
      <w:bookmarkStart w:id="220" w:name="EB9f7acce10bfb4a5dbe0faeba37f5f916"/>
      <w:r>
        <w:rPr>
          <w:rFonts w:hint="eastAsia" w:ascii="宋体" w:hAnsi="宋体"/>
          <w:color w:val="0000FF"/>
          <w:kern w:val="0"/>
          <w:szCs w:val="21"/>
          <w:highlight w:val="none"/>
          <w:u w:val="single"/>
        </w:rPr>
        <w:t>/</w:t>
      </w:r>
      <w:bookmarkEnd w:id="220"/>
      <w:r>
        <w:rPr>
          <w:rFonts w:hint="eastAsia" w:ascii="宋体" w:hAnsi="宋体"/>
          <w:color w:val="0000FF"/>
          <w:kern w:val="0"/>
          <w:szCs w:val="21"/>
          <w:highlight w:val="none"/>
          <w:u w:val="single"/>
        </w:rPr>
        <w:t xml:space="preserve"> </w:t>
      </w:r>
      <w:r>
        <w:rPr>
          <w:rFonts w:hint="eastAsia" w:ascii="宋体" w:hAnsi="宋体"/>
          <w:kern w:val="0"/>
          <w:szCs w:val="21"/>
          <w:highlight w:val="none"/>
        </w:rPr>
        <w:t>。</w:t>
      </w:r>
    </w:p>
    <w:p w14:paraId="58493332">
      <w:pPr>
        <w:spacing w:line="400" w:lineRule="exact"/>
        <w:ind w:firstLine="420" w:firstLineChars="200"/>
        <w:rPr>
          <w:rFonts w:ascii="宋体" w:hAnsi="宋体"/>
          <w:color w:val="0000FF"/>
          <w:kern w:val="0"/>
          <w:szCs w:val="21"/>
          <w:highlight w:val="none"/>
          <w:u w:val="single"/>
        </w:rPr>
      </w:pPr>
      <w:r>
        <w:rPr>
          <w:rFonts w:hint="eastAsia" w:ascii="宋体" w:hAnsi="宋体"/>
          <w:szCs w:val="21"/>
          <w:highlight w:val="none"/>
        </w:rPr>
        <w:t>关于质量保证金的补充约定：</w:t>
      </w:r>
      <w:r>
        <w:rPr>
          <w:rFonts w:hint="eastAsia" w:ascii="宋体" w:hAnsi="宋体"/>
          <w:color w:val="0000FF"/>
          <w:kern w:val="0"/>
          <w:szCs w:val="21"/>
          <w:highlight w:val="none"/>
          <w:u w:val="single"/>
        </w:rPr>
        <w:t>工程竣工验收合格后，发包人扣除中标价的3%作为工程质量保证金，在保修期（工程竣工验收两年）结束后60天内无息返还。</w:t>
      </w:r>
    </w:p>
    <w:p w14:paraId="0C2A7937">
      <w:pPr>
        <w:spacing w:line="400" w:lineRule="exact"/>
        <w:ind w:firstLine="420" w:firstLineChars="200"/>
        <w:rPr>
          <w:rFonts w:hint="eastAsia" w:ascii="宋体" w:hAnsi="宋体"/>
          <w:szCs w:val="21"/>
          <w:highlight w:val="none"/>
        </w:rPr>
      </w:pPr>
      <w:r>
        <w:rPr>
          <w:rFonts w:hint="eastAsia" w:ascii="宋体" w:hAnsi="宋体"/>
          <w:szCs w:val="21"/>
          <w:highlight w:val="none"/>
        </w:rPr>
        <w:t>15.4保修</w:t>
      </w:r>
    </w:p>
    <w:p w14:paraId="6DB5026D">
      <w:pPr>
        <w:spacing w:line="400" w:lineRule="exact"/>
        <w:ind w:firstLine="420" w:firstLineChars="200"/>
        <w:rPr>
          <w:rFonts w:hint="eastAsia" w:ascii="宋体" w:hAnsi="宋体"/>
          <w:szCs w:val="21"/>
          <w:highlight w:val="none"/>
        </w:rPr>
      </w:pPr>
      <w:r>
        <w:rPr>
          <w:rFonts w:hint="eastAsia" w:ascii="宋体" w:hAnsi="宋体"/>
          <w:szCs w:val="21"/>
          <w:highlight w:val="none"/>
        </w:rPr>
        <w:t>15.4.1 保修责任</w:t>
      </w:r>
    </w:p>
    <w:p w14:paraId="0B325098">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工程保修期为：</w:t>
      </w:r>
      <w:bookmarkStart w:id="221" w:name="EB3e54ae5364cd4a3b8000d683d8c3361a"/>
      <w:r>
        <w:rPr>
          <w:rFonts w:hint="eastAsia" w:ascii="宋体" w:hAnsi="宋体"/>
          <w:color w:val="0000FF"/>
          <w:kern w:val="0"/>
          <w:szCs w:val="21"/>
          <w:highlight w:val="none"/>
          <w:u w:val="single"/>
        </w:rPr>
        <w:t>详见工程质量保修书</w:t>
      </w:r>
      <w:bookmarkEnd w:id="221"/>
      <w:r>
        <w:rPr>
          <w:rFonts w:hint="eastAsia" w:ascii="宋体" w:hAnsi="宋体"/>
          <w:kern w:val="0"/>
          <w:szCs w:val="21"/>
          <w:highlight w:val="none"/>
          <w:u w:val="single"/>
        </w:rPr>
        <w:t>。</w:t>
      </w:r>
    </w:p>
    <w:p w14:paraId="60434AFB">
      <w:pPr>
        <w:spacing w:line="400" w:lineRule="exact"/>
        <w:ind w:firstLine="420" w:firstLineChars="200"/>
        <w:rPr>
          <w:rFonts w:hint="eastAsia" w:ascii="宋体" w:hAnsi="宋体"/>
          <w:szCs w:val="21"/>
          <w:highlight w:val="none"/>
        </w:rPr>
      </w:pPr>
      <w:r>
        <w:rPr>
          <w:rFonts w:hint="eastAsia" w:ascii="宋体" w:hAnsi="宋体"/>
          <w:szCs w:val="21"/>
          <w:highlight w:val="none"/>
        </w:rPr>
        <w:t>15.4.3 修复通知</w:t>
      </w:r>
    </w:p>
    <w:p w14:paraId="37C4A884">
      <w:pPr>
        <w:spacing w:line="400" w:lineRule="exact"/>
        <w:ind w:firstLine="420" w:firstLineChars="200"/>
        <w:rPr>
          <w:rFonts w:hint="eastAsia" w:ascii="宋体" w:hAnsi="宋体"/>
          <w:kern w:val="0"/>
          <w:szCs w:val="21"/>
          <w:highlight w:val="none"/>
          <w:u w:val="single"/>
        </w:rPr>
      </w:pPr>
      <w:r>
        <w:rPr>
          <w:rFonts w:hint="eastAsia" w:ascii="宋体" w:hAnsi="宋体"/>
          <w:kern w:val="0"/>
          <w:szCs w:val="21"/>
          <w:highlight w:val="none"/>
        </w:rPr>
        <w:t>承包人收到保修通知并到达工程现场的合理时间：</w:t>
      </w:r>
      <w:bookmarkStart w:id="222" w:name="EB98cbf1e3677f4b6db7ccc7db11471ee5"/>
      <w:r>
        <w:rPr>
          <w:rFonts w:hint="eastAsia" w:ascii="宋体" w:hAnsi="宋体"/>
          <w:color w:val="0000FF"/>
          <w:kern w:val="0"/>
          <w:szCs w:val="21"/>
          <w:highlight w:val="none"/>
          <w:u w:val="single"/>
        </w:rPr>
        <w:t>承包人收到保修通知后24小时内到达工程现场</w:t>
      </w:r>
      <w:bookmarkEnd w:id="222"/>
      <w:r>
        <w:rPr>
          <w:rFonts w:hint="eastAsia" w:ascii="宋体" w:hAnsi="宋体"/>
          <w:kern w:val="0"/>
          <w:szCs w:val="21"/>
          <w:highlight w:val="none"/>
          <w:u w:val="single"/>
        </w:rPr>
        <w:t>。</w:t>
      </w:r>
    </w:p>
    <w:p w14:paraId="71095C09">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16. 违约</w:t>
      </w:r>
    </w:p>
    <w:p w14:paraId="55967C15">
      <w:pPr>
        <w:spacing w:line="400" w:lineRule="exact"/>
        <w:ind w:firstLine="420" w:firstLineChars="200"/>
        <w:rPr>
          <w:rFonts w:hint="eastAsia" w:ascii="宋体" w:hAnsi="宋体"/>
          <w:szCs w:val="21"/>
          <w:highlight w:val="none"/>
        </w:rPr>
      </w:pPr>
      <w:r>
        <w:rPr>
          <w:rFonts w:hint="eastAsia" w:ascii="宋体" w:hAnsi="宋体"/>
          <w:szCs w:val="21"/>
          <w:highlight w:val="none"/>
        </w:rPr>
        <w:t>16.1 发包人违约</w:t>
      </w:r>
    </w:p>
    <w:p w14:paraId="579CB521">
      <w:pPr>
        <w:spacing w:line="400" w:lineRule="exact"/>
        <w:ind w:firstLine="420" w:firstLineChars="200"/>
        <w:rPr>
          <w:rFonts w:hint="eastAsia" w:ascii="宋体" w:hAnsi="宋体"/>
          <w:szCs w:val="21"/>
          <w:highlight w:val="none"/>
        </w:rPr>
      </w:pPr>
      <w:r>
        <w:rPr>
          <w:rFonts w:hint="eastAsia" w:ascii="宋体" w:hAnsi="宋体"/>
          <w:szCs w:val="21"/>
          <w:highlight w:val="none"/>
        </w:rPr>
        <w:t>16.1.1发包人违约的情形</w:t>
      </w:r>
    </w:p>
    <w:p w14:paraId="5EC0C09D">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发包人违约的其他情形：</w:t>
      </w:r>
    </w:p>
    <w:p w14:paraId="6EF113E7">
      <w:pPr>
        <w:spacing w:line="400" w:lineRule="exact"/>
        <w:ind w:firstLine="420" w:firstLineChars="200"/>
        <w:rPr>
          <w:rFonts w:hint="eastAsia" w:ascii="宋体" w:hAnsi="宋体"/>
          <w:kern w:val="0"/>
          <w:szCs w:val="21"/>
          <w:highlight w:val="none"/>
          <w:u w:val="single"/>
        </w:rPr>
      </w:pPr>
      <w:bookmarkStart w:id="223" w:name="EB050b92f0630b4c2b84948a9bc2a104c1"/>
      <w:r>
        <w:rPr>
          <w:rFonts w:hint="eastAsia" w:ascii="宋体" w:hAnsi="宋体"/>
          <w:color w:val="0000FF"/>
          <w:kern w:val="0"/>
          <w:szCs w:val="21"/>
          <w:highlight w:val="none"/>
          <w:u w:val="single"/>
        </w:rPr>
        <w:t>若因发包人上级主管部门政策性变化等特殊原因，造成本工程停建或缓建时，发包人只对已发生的合格工程量负责，根据已发生的合格工程量与承包人办理结算，不承担其它违约责任</w:t>
      </w:r>
      <w:bookmarkEnd w:id="223"/>
      <w:r>
        <w:rPr>
          <w:rFonts w:hint="eastAsia" w:ascii="宋体" w:hAnsi="宋体"/>
          <w:color w:val="0000FF"/>
          <w:kern w:val="0"/>
          <w:szCs w:val="21"/>
          <w:highlight w:val="none"/>
          <w:u w:val="single"/>
        </w:rPr>
        <w:t>。</w:t>
      </w:r>
    </w:p>
    <w:p w14:paraId="402A00B1">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16.1.2 发包人违约的责任</w:t>
      </w:r>
    </w:p>
    <w:p w14:paraId="34AEE5F4">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发包人违约责任的承担方式和计算方法：</w:t>
      </w:r>
    </w:p>
    <w:p w14:paraId="7FF0B7FB">
      <w:pPr>
        <w:spacing w:line="400" w:lineRule="exact"/>
        <w:ind w:left="420" w:leftChars="200"/>
        <w:rPr>
          <w:rFonts w:hint="eastAsia" w:ascii="宋体" w:hAnsi="宋体"/>
          <w:kern w:val="0"/>
          <w:szCs w:val="21"/>
          <w:highlight w:val="none"/>
          <w:u w:val="single"/>
        </w:rPr>
      </w:pPr>
      <w:r>
        <w:rPr>
          <w:rFonts w:hint="eastAsia" w:ascii="宋体" w:hAnsi="宋体"/>
          <w:kern w:val="0"/>
          <w:szCs w:val="21"/>
          <w:highlight w:val="none"/>
        </w:rPr>
        <w:t>（1）因发包人原因未能在计划开工日期前7天内下达开工通知的违约责任：</w:t>
      </w:r>
      <w:bookmarkStart w:id="224" w:name="EBed4f1dcee7c2453880eefc6afe7f0f74"/>
      <w:r>
        <w:rPr>
          <w:rFonts w:hint="eastAsia" w:ascii="宋体" w:hAnsi="宋体"/>
          <w:color w:val="0000FF"/>
          <w:kern w:val="0"/>
          <w:szCs w:val="21"/>
          <w:highlight w:val="none"/>
        </w:rPr>
        <w:t>/</w:t>
      </w:r>
      <w:bookmarkEnd w:id="224"/>
      <w:r>
        <w:rPr>
          <w:rFonts w:hint="eastAsia" w:ascii="宋体" w:hAnsi="宋体"/>
          <w:kern w:val="0"/>
          <w:szCs w:val="21"/>
          <w:highlight w:val="none"/>
        </w:rPr>
        <w:t>。</w:t>
      </w:r>
    </w:p>
    <w:p w14:paraId="39E9296C">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（2）因发包人原因未能按合同约定支付合同价款的违约责任：</w:t>
      </w:r>
      <w:bookmarkStart w:id="225" w:name="EB2823a159add3488e93cc85c68f4d80d0"/>
      <w:r>
        <w:rPr>
          <w:rFonts w:hint="eastAsia" w:ascii="宋体" w:hAnsi="宋体"/>
          <w:color w:val="0000FF"/>
          <w:kern w:val="0"/>
          <w:szCs w:val="21"/>
          <w:highlight w:val="none"/>
        </w:rPr>
        <w:t>/</w:t>
      </w:r>
      <w:bookmarkEnd w:id="225"/>
      <w:r>
        <w:rPr>
          <w:rFonts w:hint="eastAsia" w:ascii="宋体" w:hAnsi="宋体"/>
          <w:kern w:val="0"/>
          <w:szCs w:val="21"/>
          <w:highlight w:val="none"/>
        </w:rPr>
        <w:t>。</w:t>
      </w:r>
    </w:p>
    <w:p w14:paraId="1264BF4E">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（3）发包人违反第10.1款〔变更的范围〕第（2）项约定，自行实施被取消的工作或转由他人实施的违约责任：</w:t>
      </w:r>
      <w:bookmarkStart w:id="226" w:name="EB843746bd714a4ec28032e5f929d96bb3"/>
      <w:r>
        <w:rPr>
          <w:rFonts w:hint="eastAsia" w:ascii="宋体" w:hAnsi="宋体"/>
          <w:color w:val="0000FF"/>
          <w:kern w:val="0"/>
          <w:szCs w:val="21"/>
          <w:highlight w:val="none"/>
        </w:rPr>
        <w:t>/</w:t>
      </w:r>
      <w:bookmarkEnd w:id="226"/>
      <w:r>
        <w:rPr>
          <w:rFonts w:hint="eastAsia" w:ascii="宋体" w:hAnsi="宋体"/>
          <w:kern w:val="0"/>
          <w:szCs w:val="21"/>
          <w:highlight w:val="none"/>
        </w:rPr>
        <w:t>。</w:t>
      </w:r>
    </w:p>
    <w:p w14:paraId="012DD0B9">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（4）发包人提供的材料、工程设备的规格、数量或质量不符合合同约定，或因发包人原因导致交货日期延误或交货地点变更等情况的违约责任：</w:t>
      </w:r>
      <w:bookmarkStart w:id="227" w:name="EBe5236ed49a814e81b242f4f2ad9080f0"/>
      <w:r>
        <w:rPr>
          <w:rFonts w:hint="eastAsia" w:ascii="宋体" w:hAnsi="宋体"/>
          <w:color w:val="0000FF"/>
          <w:kern w:val="0"/>
          <w:szCs w:val="21"/>
          <w:highlight w:val="none"/>
        </w:rPr>
        <w:t>/</w:t>
      </w:r>
      <w:bookmarkEnd w:id="227"/>
      <w:r>
        <w:rPr>
          <w:rFonts w:hint="eastAsia" w:ascii="宋体" w:hAnsi="宋体"/>
          <w:kern w:val="0"/>
          <w:szCs w:val="21"/>
          <w:highlight w:val="none"/>
        </w:rPr>
        <w:t>。</w:t>
      </w:r>
    </w:p>
    <w:p w14:paraId="1C52FE4A">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（5）因发包人违反合同约定造成暂停施工的违约责任：</w:t>
      </w:r>
      <w:bookmarkStart w:id="228" w:name="EBaa2375f59075450ab22fd01ff2c0ee06"/>
      <w:r>
        <w:rPr>
          <w:rFonts w:hint="eastAsia" w:ascii="宋体" w:hAnsi="宋体"/>
          <w:color w:val="0000FF"/>
          <w:kern w:val="0"/>
          <w:szCs w:val="21"/>
          <w:highlight w:val="none"/>
        </w:rPr>
        <w:t>/</w:t>
      </w:r>
      <w:bookmarkEnd w:id="228"/>
      <w:r>
        <w:rPr>
          <w:rFonts w:hint="eastAsia" w:ascii="宋体" w:hAnsi="宋体"/>
          <w:kern w:val="0"/>
          <w:szCs w:val="21"/>
          <w:highlight w:val="none"/>
        </w:rPr>
        <w:t>。</w:t>
      </w:r>
    </w:p>
    <w:p w14:paraId="4B3E4F7F">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（6）发包人无正当理由没有在约定期限内发出复工指示，导致承包人无法复工的违约责任：</w:t>
      </w:r>
      <w:bookmarkStart w:id="229" w:name="EBf81f27e1957a40028cf097bd3fbbc777"/>
      <w:r>
        <w:rPr>
          <w:rFonts w:hint="eastAsia" w:ascii="宋体" w:hAnsi="宋体"/>
          <w:color w:val="0000FF"/>
          <w:kern w:val="0"/>
          <w:szCs w:val="21"/>
          <w:highlight w:val="none"/>
        </w:rPr>
        <w:t>/</w:t>
      </w:r>
      <w:bookmarkEnd w:id="229"/>
      <w:r>
        <w:rPr>
          <w:rFonts w:hint="eastAsia" w:ascii="宋体" w:hAnsi="宋体"/>
          <w:kern w:val="0"/>
          <w:szCs w:val="21"/>
          <w:highlight w:val="none"/>
        </w:rPr>
        <w:t>。</w:t>
      </w:r>
    </w:p>
    <w:p w14:paraId="3C7A558D">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（7）其他：</w:t>
      </w:r>
      <w:bookmarkStart w:id="230" w:name="EBc028f4e68e4d426da5a276ecad61a290"/>
      <w:r>
        <w:rPr>
          <w:rFonts w:hint="eastAsia" w:ascii="宋体" w:hAnsi="宋体"/>
          <w:color w:val="0000FF"/>
          <w:kern w:val="0"/>
          <w:szCs w:val="21"/>
          <w:highlight w:val="none"/>
        </w:rPr>
        <w:t>/</w:t>
      </w:r>
      <w:bookmarkEnd w:id="230"/>
      <w:r>
        <w:rPr>
          <w:rFonts w:hint="eastAsia" w:ascii="宋体" w:hAnsi="宋体"/>
          <w:kern w:val="0"/>
          <w:szCs w:val="21"/>
          <w:highlight w:val="none"/>
        </w:rPr>
        <w:t>。</w:t>
      </w:r>
    </w:p>
    <w:p w14:paraId="2797B75D">
      <w:pPr>
        <w:spacing w:line="400" w:lineRule="exact"/>
        <w:ind w:firstLine="480" w:firstLineChars="200"/>
        <w:rPr>
          <w:rFonts w:hint="eastAsia" w:ascii="宋体" w:hAnsi="宋体"/>
          <w:sz w:val="24"/>
          <w:szCs w:val="24"/>
          <w:highlight w:val="none"/>
        </w:rPr>
      </w:pPr>
    </w:p>
    <w:p w14:paraId="041416A4">
      <w:pPr>
        <w:spacing w:line="400" w:lineRule="exact"/>
        <w:ind w:firstLine="420" w:firstLineChars="200"/>
        <w:rPr>
          <w:rFonts w:hint="eastAsia" w:ascii="宋体" w:hAnsi="宋体"/>
          <w:szCs w:val="21"/>
          <w:highlight w:val="none"/>
        </w:rPr>
      </w:pPr>
      <w:r>
        <w:rPr>
          <w:rFonts w:hint="eastAsia" w:ascii="宋体" w:hAnsi="宋体"/>
          <w:szCs w:val="21"/>
          <w:highlight w:val="none"/>
        </w:rPr>
        <w:t>16.1.3 因发包人违约解除合同</w:t>
      </w:r>
    </w:p>
    <w:p w14:paraId="4A0D9E35">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承包人按16.1.1项〔发包人违约的情形〕约定暂停施工满</w:t>
      </w:r>
      <w:bookmarkStart w:id="231" w:name="EB8f5e4af411204e1ca0fa0aabb8ab6b76"/>
      <w:r>
        <w:rPr>
          <w:rFonts w:hint="eastAsia" w:ascii="宋体" w:hAnsi="宋体"/>
          <w:color w:val="0000FF"/>
          <w:kern w:val="0"/>
          <w:szCs w:val="21"/>
          <w:highlight w:val="none"/>
        </w:rPr>
        <w:t>/</w:t>
      </w:r>
      <w:bookmarkEnd w:id="231"/>
      <w:r>
        <w:rPr>
          <w:rFonts w:hint="eastAsia" w:ascii="宋体" w:hAnsi="宋体"/>
          <w:kern w:val="0"/>
          <w:szCs w:val="21"/>
          <w:highlight w:val="none"/>
        </w:rPr>
        <w:t>天后发包人仍不纠正其违约行为并致使合同目的不能实现的，承包人有权解除合同。</w:t>
      </w:r>
    </w:p>
    <w:p w14:paraId="614BAF97">
      <w:pPr>
        <w:spacing w:line="400" w:lineRule="exact"/>
        <w:ind w:firstLine="420" w:firstLineChars="200"/>
        <w:rPr>
          <w:rFonts w:hint="eastAsia" w:ascii="宋体" w:hAnsi="宋体"/>
          <w:szCs w:val="21"/>
          <w:highlight w:val="none"/>
        </w:rPr>
      </w:pPr>
      <w:r>
        <w:rPr>
          <w:rFonts w:hint="eastAsia" w:ascii="宋体" w:hAnsi="宋体"/>
          <w:szCs w:val="21"/>
          <w:highlight w:val="none"/>
        </w:rPr>
        <w:t>16.2 承包人违约</w:t>
      </w:r>
    </w:p>
    <w:p w14:paraId="6CC70874">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16.2.1 承包人违约的情形</w:t>
      </w:r>
    </w:p>
    <w:p w14:paraId="75486670">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承包人违约的其他情形：</w:t>
      </w:r>
    </w:p>
    <w:p w14:paraId="50A4DBD6">
      <w:pPr>
        <w:spacing w:line="400" w:lineRule="exact"/>
        <w:ind w:firstLine="420" w:firstLineChars="200"/>
        <w:rPr>
          <w:rFonts w:hint="eastAsia" w:ascii="宋体" w:hAnsi="宋体"/>
          <w:color w:val="0000FF"/>
          <w:kern w:val="0"/>
          <w:szCs w:val="21"/>
          <w:highlight w:val="none"/>
          <w:u w:val="single"/>
        </w:rPr>
      </w:pPr>
      <w:r>
        <w:rPr>
          <w:rFonts w:hint="eastAsia" w:ascii="宋体" w:hAnsi="宋体"/>
          <w:color w:val="0000FF"/>
          <w:kern w:val="0"/>
          <w:szCs w:val="21"/>
          <w:highlight w:val="none"/>
          <w:u w:val="single"/>
        </w:rPr>
        <w:t>（1）承包人必须遵守发包人发布的工程变更签证管理制度及各项管理规定。包括发包人委托的监理人签发的各类文件（包括但不限于管理规定、会议纪要、通知单、工作安排及联系函），上述各类文件为本合同协议书的组成部分。承包人如不执行上述各类文件，视为违约，并且发包人将向承包人追溯由于不执行上述各类文件造成进度延误而产生的法律责任。</w:t>
      </w:r>
    </w:p>
    <w:p w14:paraId="4380E0E6">
      <w:pPr>
        <w:spacing w:line="400" w:lineRule="exact"/>
        <w:ind w:firstLine="420" w:firstLineChars="200"/>
        <w:rPr>
          <w:rFonts w:hint="eastAsia" w:ascii="宋体" w:hAnsi="宋体"/>
          <w:color w:val="0000FF"/>
          <w:kern w:val="0"/>
          <w:szCs w:val="21"/>
          <w:highlight w:val="none"/>
          <w:u w:val="single"/>
        </w:rPr>
      </w:pPr>
      <w:r>
        <w:rPr>
          <w:rFonts w:hint="eastAsia" w:ascii="宋体" w:hAnsi="宋体"/>
          <w:color w:val="0000FF"/>
          <w:kern w:val="0"/>
          <w:szCs w:val="21"/>
          <w:highlight w:val="none"/>
          <w:u w:val="single"/>
        </w:rPr>
        <w:t>（2）承包人不得以任何理由拒绝发包人提出的关于工程设计变更及其他零星工作施工的要求，否则发包方有权将此部分增加工程另行委托，所发生工程费用从承包方工程款中双倍扣除，并按相应工作内容造价的5%（并不少于5千元/次）向发包人支付违约金。</w:t>
      </w:r>
    </w:p>
    <w:p w14:paraId="54A04663">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16.2.2承包人违约的责任</w:t>
      </w:r>
    </w:p>
    <w:p w14:paraId="4F1DE069">
      <w:pPr>
        <w:spacing w:line="400" w:lineRule="exact"/>
        <w:ind w:firstLine="420" w:firstLineChars="200"/>
        <w:rPr>
          <w:rFonts w:hint="eastAsia" w:ascii="宋体" w:hAnsi="宋体"/>
          <w:kern w:val="0"/>
          <w:szCs w:val="21"/>
          <w:highlight w:val="none"/>
          <w:u w:val="single"/>
        </w:rPr>
      </w:pPr>
      <w:r>
        <w:rPr>
          <w:rFonts w:hint="eastAsia" w:ascii="宋体" w:hAnsi="宋体"/>
          <w:kern w:val="0"/>
          <w:szCs w:val="21"/>
          <w:highlight w:val="none"/>
        </w:rPr>
        <w:t>承包人违约责任的承担方式和计算方法：</w:t>
      </w:r>
      <w:bookmarkStart w:id="232" w:name="EBc543c43089ae44c59f46d19542dc57a1"/>
      <w:r>
        <w:rPr>
          <w:rFonts w:hint="eastAsia" w:ascii="宋体" w:hAnsi="宋体"/>
          <w:color w:val="0000FF"/>
          <w:kern w:val="0"/>
          <w:szCs w:val="21"/>
          <w:highlight w:val="none"/>
        </w:rPr>
        <w:t>/</w:t>
      </w:r>
      <w:bookmarkEnd w:id="232"/>
      <w:r>
        <w:rPr>
          <w:rFonts w:hint="eastAsia" w:ascii="宋体" w:hAnsi="宋体"/>
          <w:kern w:val="0"/>
          <w:szCs w:val="21"/>
          <w:highlight w:val="none"/>
        </w:rPr>
        <w:t>。</w:t>
      </w:r>
      <w:r>
        <w:rPr>
          <w:rFonts w:hint="eastAsia" w:ascii="宋体" w:hAnsi="宋体"/>
          <w:szCs w:val="21"/>
          <w:highlight w:val="none"/>
        </w:rPr>
        <w:t xml:space="preserve"> </w:t>
      </w:r>
    </w:p>
    <w:p w14:paraId="6F41EAD0">
      <w:pPr>
        <w:spacing w:line="400" w:lineRule="exact"/>
        <w:ind w:firstLine="420" w:firstLineChars="200"/>
        <w:rPr>
          <w:rFonts w:hint="eastAsia" w:ascii="宋体" w:hAnsi="宋体"/>
          <w:szCs w:val="21"/>
          <w:highlight w:val="none"/>
        </w:rPr>
      </w:pPr>
      <w:r>
        <w:rPr>
          <w:rFonts w:hint="eastAsia" w:ascii="宋体" w:hAnsi="宋体"/>
          <w:szCs w:val="21"/>
          <w:highlight w:val="none"/>
        </w:rPr>
        <w:t>16.2.3 因承包人违约解除合同</w:t>
      </w:r>
    </w:p>
    <w:p w14:paraId="4255CD4B">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关于承包人违约解除合同的特别约定：</w:t>
      </w:r>
      <w:bookmarkStart w:id="233" w:name="EB251b4313de0a48c19f6bd9254d45aa99"/>
      <w:r>
        <w:rPr>
          <w:rFonts w:hint="eastAsia" w:ascii="宋体" w:hAnsi="宋体"/>
          <w:color w:val="0000FF"/>
          <w:kern w:val="0"/>
          <w:szCs w:val="21"/>
          <w:highlight w:val="none"/>
        </w:rPr>
        <w:t>/</w:t>
      </w:r>
      <w:bookmarkEnd w:id="233"/>
      <w:r>
        <w:rPr>
          <w:rFonts w:hint="eastAsia" w:ascii="宋体" w:hAnsi="宋体"/>
          <w:kern w:val="0"/>
          <w:szCs w:val="21"/>
          <w:highlight w:val="none"/>
        </w:rPr>
        <w:t>。</w:t>
      </w:r>
    </w:p>
    <w:p w14:paraId="1A93AFF5">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发包人继续使用承包人在施工现场的材料、设备、临时工程、承包人文件和由承包人或以其名义编制的其他文件的费用承担方式：</w:t>
      </w:r>
      <w:bookmarkStart w:id="234" w:name="EB12106c5f0a5f47f7bd6764b996b1645b"/>
      <w:r>
        <w:rPr>
          <w:rFonts w:hint="eastAsia" w:ascii="宋体" w:hAnsi="宋体"/>
          <w:color w:val="0000FF"/>
          <w:kern w:val="0"/>
          <w:szCs w:val="21"/>
          <w:highlight w:val="none"/>
        </w:rPr>
        <w:t>/</w:t>
      </w:r>
      <w:bookmarkEnd w:id="234"/>
      <w:r>
        <w:rPr>
          <w:rFonts w:hint="eastAsia" w:ascii="宋体" w:hAnsi="宋体"/>
          <w:kern w:val="0"/>
          <w:szCs w:val="21"/>
          <w:highlight w:val="none"/>
        </w:rPr>
        <w:t>。</w:t>
      </w:r>
    </w:p>
    <w:p w14:paraId="0994D889">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 xml:space="preserve">17. 不可抗力 </w:t>
      </w:r>
    </w:p>
    <w:p w14:paraId="26AA7B0B">
      <w:pPr>
        <w:spacing w:line="400" w:lineRule="exact"/>
        <w:ind w:firstLine="420" w:firstLineChars="200"/>
        <w:rPr>
          <w:rFonts w:hint="eastAsia" w:ascii="宋体" w:hAnsi="宋体"/>
          <w:szCs w:val="21"/>
          <w:highlight w:val="none"/>
        </w:rPr>
      </w:pPr>
      <w:r>
        <w:rPr>
          <w:rFonts w:hint="eastAsia" w:ascii="宋体" w:hAnsi="宋体"/>
          <w:szCs w:val="21"/>
          <w:highlight w:val="none"/>
        </w:rPr>
        <w:t>17.1 不可抗力的确认</w:t>
      </w:r>
    </w:p>
    <w:p w14:paraId="31AA1082">
      <w:pPr>
        <w:spacing w:line="400" w:lineRule="exact"/>
        <w:ind w:firstLine="420" w:firstLineChars="200"/>
        <w:rPr>
          <w:rFonts w:hint="eastAsia" w:ascii="宋体" w:hAnsi="宋体"/>
          <w:szCs w:val="21"/>
          <w:highlight w:val="none"/>
        </w:rPr>
      </w:pPr>
      <w:r>
        <w:rPr>
          <w:rFonts w:hint="eastAsia" w:ascii="宋体" w:hAnsi="宋体"/>
          <w:szCs w:val="21"/>
          <w:highlight w:val="none"/>
        </w:rPr>
        <w:t xml:space="preserve">除通用合同条款约定的不可抗力事件之外，视为不可抗力的其他情形： </w:t>
      </w:r>
    </w:p>
    <w:p w14:paraId="75E43D00">
      <w:pPr>
        <w:spacing w:line="400" w:lineRule="exact"/>
        <w:ind w:firstLine="420" w:firstLineChars="200"/>
        <w:rPr>
          <w:rFonts w:hint="eastAsia" w:ascii="宋体" w:hAnsi="宋体"/>
          <w:kern w:val="0"/>
          <w:szCs w:val="21"/>
          <w:highlight w:val="none"/>
          <w:u w:val="single"/>
        </w:rPr>
      </w:pPr>
      <w:bookmarkStart w:id="235" w:name="EBd729c0afce5e4dc4aaff03dd97f4ec1b"/>
      <w:r>
        <w:rPr>
          <w:rFonts w:hint="eastAsia" w:ascii="宋体" w:hAnsi="宋体"/>
          <w:color w:val="0000FF"/>
          <w:kern w:val="0"/>
          <w:szCs w:val="21"/>
          <w:highlight w:val="none"/>
          <w:u w:val="single"/>
        </w:rPr>
        <w:t>因战争、动乱、空中飞行物体坠落或其他非发包方承包方责任造成的爆炸、火灾，以及自然灾害</w:t>
      </w:r>
      <w:bookmarkEnd w:id="235"/>
      <w:r>
        <w:rPr>
          <w:rFonts w:hint="eastAsia" w:ascii="宋体" w:hAnsi="宋体"/>
          <w:kern w:val="0"/>
          <w:szCs w:val="21"/>
          <w:highlight w:val="none"/>
          <w:u w:val="single"/>
        </w:rPr>
        <w:t>。</w:t>
      </w:r>
    </w:p>
    <w:p w14:paraId="3F4A07AC">
      <w:pPr>
        <w:spacing w:line="400" w:lineRule="exact"/>
        <w:ind w:firstLine="420" w:firstLineChars="200"/>
        <w:rPr>
          <w:rFonts w:hint="eastAsia" w:ascii="宋体" w:hAnsi="宋体"/>
          <w:szCs w:val="21"/>
          <w:highlight w:val="none"/>
        </w:rPr>
      </w:pPr>
      <w:r>
        <w:rPr>
          <w:rFonts w:hint="eastAsia" w:ascii="宋体" w:hAnsi="宋体"/>
          <w:szCs w:val="21"/>
          <w:highlight w:val="none"/>
        </w:rPr>
        <w:t>17.4 因不可抗力解除合同</w:t>
      </w:r>
    </w:p>
    <w:p w14:paraId="2760C320">
      <w:pPr>
        <w:spacing w:line="400" w:lineRule="exact"/>
        <w:ind w:firstLine="420" w:firstLineChars="200"/>
        <w:rPr>
          <w:rFonts w:hint="eastAsia" w:ascii="宋体" w:hAnsi="宋体"/>
          <w:szCs w:val="21"/>
          <w:highlight w:val="none"/>
        </w:rPr>
      </w:pPr>
      <w:r>
        <w:rPr>
          <w:rFonts w:hint="eastAsia" w:ascii="宋体" w:hAnsi="宋体"/>
          <w:szCs w:val="21"/>
          <w:highlight w:val="none"/>
        </w:rPr>
        <w:t>合同解除后，发包人应在商定或确定发包人应支付款项后</w:t>
      </w:r>
      <w:bookmarkStart w:id="236" w:name="EB59c4c224e6394eb981c10e1d1812ff73"/>
      <w:r>
        <w:rPr>
          <w:rFonts w:hint="eastAsia" w:ascii="宋体" w:hAnsi="宋体"/>
          <w:color w:val="0000FF"/>
          <w:szCs w:val="21"/>
          <w:highlight w:val="none"/>
        </w:rPr>
        <w:t>90</w:t>
      </w:r>
      <w:bookmarkEnd w:id="236"/>
      <w:r>
        <w:rPr>
          <w:rFonts w:hint="eastAsia" w:ascii="宋体" w:hAnsi="宋体"/>
          <w:szCs w:val="21"/>
          <w:highlight w:val="none"/>
        </w:rPr>
        <w:t>天内完成款项的支付。</w:t>
      </w:r>
    </w:p>
    <w:p w14:paraId="1532233A">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18. 保险</w:t>
      </w:r>
    </w:p>
    <w:p w14:paraId="52A63D3B">
      <w:pPr>
        <w:spacing w:line="400" w:lineRule="exact"/>
        <w:ind w:firstLine="420" w:firstLineChars="200"/>
        <w:rPr>
          <w:rFonts w:hint="eastAsia" w:ascii="宋体" w:hAnsi="宋体"/>
          <w:szCs w:val="21"/>
          <w:highlight w:val="none"/>
        </w:rPr>
      </w:pPr>
      <w:r>
        <w:rPr>
          <w:rFonts w:hint="eastAsia" w:ascii="宋体" w:hAnsi="宋体"/>
          <w:szCs w:val="21"/>
          <w:highlight w:val="none"/>
        </w:rPr>
        <w:t>18.1 工程保险</w:t>
      </w:r>
    </w:p>
    <w:p w14:paraId="7047493B">
      <w:pPr>
        <w:spacing w:line="400" w:lineRule="exact"/>
        <w:ind w:firstLine="420" w:firstLineChars="200"/>
        <w:rPr>
          <w:rFonts w:hint="eastAsia" w:ascii="宋体" w:hAnsi="宋体"/>
          <w:szCs w:val="21"/>
          <w:highlight w:val="none"/>
        </w:rPr>
      </w:pPr>
      <w:r>
        <w:rPr>
          <w:rFonts w:hint="eastAsia" w:ascii="宋体" w:hAnsi="宋体"/>
          <w:szCs w:val="21"/>
          <w:highlight w:val="none"/>
        </w:rPr>
        <w:t>关于工程保险的特别约定：</w:t>
      </w:r>
    </w:p>
    <w:p w14:paraId="7879EC30">
      <w:pPr>
        <w:spacing w:line="400" w:lineRule="exact"/>
        <w:ind w:firstLine="420" w:firstLineChars="200"/>
        <w:rPr>
          <w:rFonts w:hint="eastAsia" w:ascii="宋体" w:hAnsi="宋体"/>
          <w:szCs w:val="21"/>
          <w:highlight w:val="none"/>
          <w:u w:val="single"/>
        </w:rPr>
      </w:pPr>
      <w:bookmarkStart w:id="237" w:name="EBdfb73e6dbbf0482b8eb3e6a5c4f90e5c"/>
      <w:r>
        <w:rPr>
          <w:rFonts w:hint="eastAsia" w:ascii="宋体" w:hAnsi="宋体"/>
          <w:color w:val="0000FF"/>
          <w:kern w:val="0"/>
          <w:szCs w:val="21"/>
          <w:highlight w:val="none"/>
          <w:u w:val="single"/>
        </w:rPr>
        <w:t>承包人必须按国家相关规定为从事危险作业的职工办理意外伤害保险、第三方人身以及其它依据国家、江苏省、常州市有关法律、法规、规章、规范性文件应当办理的人身、财产保险，否则发包人有权从工程款中代扣缴</w:t>
      </w:r>
      <w:bookmarkEnd w:id="237"/>
      <w:r>
        <w:rPr>
          <w:rFonts w:hint="eastAsia" w:ascii="宋体" w:hAnsi="宋体"/>
          <w:kern w:val="0"/>
          <w:szCs w:val="21"/>
          <w:highlight w:val="none"/>
          <w:u w:val="single"/>
        </w:rPr>
        <w:t>。</w:t>
      </w:r>
    </w:p>
    <w:p w14:paraId="577A3E8F">
      <w:pPr>
        <w:spacing w:line="400" w:lineRule="exact"/>
        <w:ind w:firstLine="420" w:firstLineChars="200"/>
        <w:rPr>
          <w:rFonts w:hint="eastAsia" w:ascii="宋体" w:hAnsi="宋体"/>
          <w:szCs w:val="21"/>
          <w:highlight w:val="none"/>
        </w:rPr>
      </w:pPr>
      <w:r>
        <w:rPr>
          <w:rFonts w:hint="eastAsia" w:ascii="宋体" w:hAnsi="宋体"/>
          <w:szCs w:val="21"/>
          <w:highlight w:val="none"/>
        </w:rPr>
        <w:t>18.3 其他保险</w:t>
      </w:r>
    </w:p>
    <w:p w14:paraId="0F0E7785">
      <w:pPr>
        <w:spacing w:line="400" w:lineRule="exact"/>
        <w:ind w:firstLine="420" w:firstLineChars="200"/>
        <w:rPr>
          <w:rFonts w:hint="eastAsia" w:ascii="宋体" w:hAnsi="宋体"/>
          <w:szCs w:val="21"/>
          <w:highlight w:val="none"/>
        </w:rPr>
      </w:pPr>
      <w:r>
        <w:rPr>
          <w:rFonts w:hint="eastAsia" w:ascii="宋体" w:hAnsi="宋体"/>
          <w:szCs w:val="21"/>
          <w:highlight w:val="none"/>
        </w:rPr>
        <w:t>关于其他保险的约定：</w:t>
      </w:r>
      <w:bookmarkStart w:id="238" w:name="EBb8316000e262470794f9a65e400b5a39"/>
      <w:r>
        <w:rPr>
          <w:rFonts w:hint="eastAsia" w:ascii="宋体" w:hAnsi="宋体"/>
          <w:color w:val="0000FF"/>
          <w:kern w:val="0"/>
          <w:szCs w:val="21"/>
          <w:highlight w:val="none"/>
        </w:rPr>
        <w:t>/</w:t>
      </w:r>
      <w:bookmarkEnd w:id="238"/>
      <w:r>
        <w:rPr>
          <w:rFonts w:hint="eastAsia" w:ascii="宋体" w:hAnsi="宋体"/>
          <w:kern w:val="0"/>
          <w:szCs w:val="21"/>
          <w:highlight w:val="none"/>
        </w:rPr>
        <w:t>。</w:t>
      </w:r>
    </w:p>
    <w:p w14:paraId="0FF3503A">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承包人是否应为其施工设备等办理财产保险：</w:t>
      </w:r>
      <w:bookmarkStart w:id="239" w:name="EB1ffcbdaba1304fb38414659d528718d2"/>
      <w:r>
        <w:rPr>
          <w:rFonts w:hint="eastAsia" w:ascii="宋体" w:hAnsi="宋体"/>
          <w:color w:val="0000FF"/>
          <w:szCs w:val="21"/>
          <w:highlight w:val="none"/>
          <w:u w:val="single"/>
        </w:rPr>
        <w:t>承包人自理</w:t>
      </w:r>
      <w:bookmarkEnd w:id="239"/>
      <w:r>
        <w:rPr>
          <w:rFonts w:hint="eastAsia" w:ascii="宋体" w:hAnsi="宋体"/>
          <w:szCs w:val="21"/>
          <w:highlight w:val="none"/>
          <w:u w:val="single"/>
        </w:rPr>
        <w:t>。</w:t>
      </w:r>
    </w:p>
    <w:p w14:paraId="29969ACC">
      <w:pPr>
        <w:spacing w:line="400" w:lineRule="exact"/>
        <w:ind w:firstLine="420" w:firstLineChars="200"/>
        <w:rPr>
          <w:rFonts w:hint="eastAsia" w:ascii="宋体" w:hAnsi="宋体"/>
          <w:szCs w:val="21"/>
          <w:highlight w:val="none"/>
        </w:rPr>
      </w:pPr>
      <w:r>
        <w:rPr>
          <w:rFonts w:hint="eastAsia" w:ascii="宋体" w:hAnsi="宋体"/>
          <w:szCs w:val="21"/>
          <w:highlight w:val="none"/>
        </w:rPr>
        <w:t>18.7 通知义务</w:t>
      </w:r>
    </w:p>
    <w:p w14:paraId="423FE277">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关于变更保险合同时的通知义务的约定：</w:t>
      </w:r>
      <w:bookmarkStart w:id="240" w:name="EB2d7f9691f26846f493e68562b18106a6"/>
      <w:r>
        <w:rPr>
          <w:rFonts w:hint="eastAsia" w:ascii="宋体" w:hAnsi="宋体"/>
          <w:color w:val="0000FF"/>
          <w:szCs w:val="21"/>
          <w:highlight w:val="none"/>
        </w:rPr>
        <w:t>/</w:t>
      </w:r>
      <w:bookmarkEnd w:id="240"/>
      <w:r>
        <w:rPr>
          <w:rFonts w:hint="eastAsia" w:ascii="宋体" w:hAnsi="宋体"/>
          <w:szCs w:val="21"/>
          <w:highlight w:val="none"/>
        </w:rPr>
        <w:t>。</w:t>
      </w:r>
    </w:p>
    <w:p w14:paraId="2C9A60B6">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20. 争议解决</w:t>
      </w:r>
    </w:p>
    <w:p w14:paraId="7EE65F5A">
      <w:pPr>
        <w:spacing w:line="400" w:lineRule="exact"/>
        <w:ind w:firstLine="420" w:firstLineChars="200"/>
        <w:rPr>
          <w:rFonts w:hint="eastAsia" w:ascii="宋体" w:hAnsi="宋体"/>
          <w:szCs w:val="21"/>
          <w:highlight w:val="none"/>
        </w:rPr>
      </w:pPr>
      <w:r>
        <w:rPr>
          <w:rFonts w:hint="eastAsia" w:ascii="宋体" w:hAnsi="宋体"/>
          <w:szCs w:val="21"/>
          <w:highlight w:val="none"/>
        </w:rPr>
        <w:t>20.3 争议评审</w:t>
      </w:r>
    </w:p>
    <w:p w14:paraId="754657E0">
      <w:pPr>
        <w:spacing w:line="400" w:lineRule="exact"/>
        <w:ind w:firstLine="420" w:firstLineChars="200"/>
        <w:rPr>
          <w:rFonts w:hint="eastAsia" w:ascii="宋体" w:hAnsi="宋体"/>
          <w:szCs w:val="21"/>
          <w:highlight w:val="none"/>
        </w:rPr>
      </w:pPr>
      <w:r>
        <w:rPr>
          <w:rFonts w:hint="eastAsia" w:ascii="宋体" w:hAnsi="宋体"/>
          <w:szCs w:val="21"/>
          <w:highlight w:val="none"/>
        </w:rPr>
        <w:t>合同当事人是否同意将工程争议提交争议评审小组决定：</w:t>
      </w:r>
      <w:bookmarkStart w:id="241" w:name="EB2749207f45194ad5b2d0f7147fe5a55f"/>
      <w:r>
        <w:rPr>
          <w:rFonts w:hint="eastAsia" w:ascii="宋体" w:hAnsi="宋体"/>
          <w:color w:val="0000FF"/>
          <w:szCs w:val="21"/>
          <w:highlight w:val="none"/>
        </w:rPr>
        <w:t>/</w:t>
      </w:r>
      <w:bookmarkEnd w:id="241"/>
      <w:r>
        <w:rPr>
          <w:rFonts w:hint="eastAsia" w:ascii="宋体" w:hAnsi="宋体"/>
          <w:szCs w:val="21"/>
          <w:highlight w:val="none"/>
        </w:rPr>
        <w:t xml:space="preserve">。  </w:t>
      </w:r>
    </w:p>
    <w:p w14:paraId="3A18F182">
      <w:pPr>
        <w:spacing w:line="400" w:lineRule="exact"/>
        <w:ind w:firstLine="420" w:firstLineChars="200"/>
        <w:rPr>
          <w:rFonts w:hint="eastAsia" w:ascii="宋体" w:hAnsi="宋体"/>
          <w:szCs w:val="21"/>
          <w:highlight w:val="none"/>
        </w:rPr>
      </w:pPr>
      <w:r>
        <w:rPr>
          <w:rFonts w:hint="eastAsia" w:ascii="宋体" w:hAnsi="宋体"/>
          <w:szCs w:val="21"/>
          <w:highlight w:val="none"/>
        </w:rPr>
        <w:t>20.3.1 争议评审小组的确定</w:t>
      </w:r>
    </w:p>
    <w:p w14:paraId="1711AC21">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争议评审小组成员的确定：</w:t>
      </w:r>
      <w:bookmarkStart w:id="242" w:name="EBdac9abc0e039402e8b85cd2c22938030"/>
      <w:r>
        <w:rPr>
          <w:rFonts w:hint="eastAsia" w:ascii="宋体" w:hAnsi="宋体"/>
          <w:color w:val="0000FF"/>
          <w:szCs w:val="21"/>
          <w:highlight w:val="none"/>
        </w:rPr>
        <w:t>/</w:t>
      </w:r>
      <w:bookmarkEnd w:id="242"/>
      <w:r>
        <w:rPr>
          <w:rFonts w:hint="eastAsia" w:ascii="宋体" w:hAnsi="宋体"/>
          <w:szCs w:val="21"/>
          <w:highlight w:val="none"/>
        </w:rPr>
        <w:t>。</w:t>
      </w:r>
    </w:p>
    <w:p w14:paraId="1CC3494D">
      <w:pPr>
        <w:spacing w:line="400" w:lineRule="exact"/>
        <w:ind w:firstLine="420" w:firstLineChars="200"/>
        <w:rPr>
          <w:rFonts w:hint="eastAsia" w:ascii="宋体" w:hAnsi="宋体"/>
          <w:szCs w:val="21"/>
          <w:highlight w:val="none"/>
        </w:rPr>
      </w:pPr>
      <w:r>
        <w:rPr>
          <w:rFonts w:hint="eastAsia" w:ascii="宋体" w:hAnsi="宋体"/>
          <w:szCs w:val="21"/>
          <w:highlight w:val="none"/>
        </w:rPr>
        <w:t>选定争议评审员的期限：</w:t>
      </w:r>
      <w:bookmarkStart w:id="243" w:name="EB2149da2032e74ecd80f716e0c8188608"/>
      <w:r>
        <w:rPr>
          <w:rFonts w:hint="eastAsia" w:ascii="宋体" w:hAnsi="宋体"/>
          <w:color w:val="0000FF"/>
          <w:szCs w:val="21"/>
          <w:highlight w:val="none"/>
        </w:rPr>
        <w:t>/</w:t>
      </w:r>
      <w:bookmarkEnd w:id="243"/>
      <w:r>
        <w:rPr>
          <w:rFonts w:hint="eastAsia" w:ascii="宋体" w:hAnsi="宋体"/>
          <w:szCs w:val="21"/>
          <w:highlight w:val="none"/>
        </w:rPr>
        <w:t>。</w:t>
      </w:r>
    </w:p>
    <w:p w14:paraId="6B8C5219">
      <w:pPr>
        <w:spacing w:line="400" w:lineRule="exact"/>
        <w:ind w:firstLine="420" w:firstLineChars="200"/>
        <w:rPr>
          <w:rFonts w:hint="eastAsia" w:ascii="宋体" w:hAnsi="宋体"/>
          <w:szCs w:val="21"/>
          <w:highlight w:val="none"/>
        </w:rPr>
      </w:pPr>
      <w:r>
        <w:rPr>
          <w:rFonts w:hint="eastAsia" w:ascii="宋体" w:hAnsi="宋体"/>
          <w:szCs w:val="21"/>
          <w:highlight w:val="none"/>
        </w:rPr>
        <w:t>争议评审小组成员的报酬承担方式：</w:t>
      </w:r>
      <w:bookmarkStart w:id="244" w:name="EB4334224fc9054119b6e350adadd7815c"/>
      <w:r>
        <w:rPr>
          <w:rFonts w:hint="eastAsia" w:ascii="宋体" w:hAnsi="宋体"/>
          <w:color w:val="0000FF"/>
          <w:szCs w:val="21"/>
          <w:highlight w:val="none"/>
        </w:rPr>
        <w:t>/</w:t>
      </w:r>
      <w:bookmarkEnd w:id="244"/>
      <w:r>
        <w:rPr>
          <w:rFonts w:hint="eastAsia" w:ascii="宋体" w:hAnsi="宋体"/>
          <w:szCs w:val="21"/>
          <w:highlight w:val="none"/>
        </w:rPr>
        <w:t>。</w:t>
      </w:r>
    </w:p>
    <w:p w14:paraId="75534183">
      <w:pPr>
        <w:spacing w:line="400" w:lineRule="exact"/>
        <w:ind w:firstLine="420" w:firstLineChars="200"/>
        <w:rPr>
          <w:rFonts w:hint="eastAsia" w:ascii="宋体" w:hAnsi="宋体"/>
          <w:szCs w:val="21"/>
          <w:highlight w:val="none"/>
        </w:rPr>
      </w:pPr>
      <w:r>
        <w:rPr>
          <w:rFonts w:hint="eastAsia" w:ascii="宋体" w:hAnsi="宋体"/>
          <w:szCs w:val="21"/>
          <w:highlight w:val="none"/>
        </w:rPr>
        <w:t>其他事项的约定：</w:t>
      </w:r>
      <w:bookmarkStart w:id="245" w:name="EB64bbda2c6cf34801aafa9a6e5e65392c"/>
      <w:r>
        <w:rPr>
          <w:rFonts w:hint="eastAsia" w:ascii="宋体" w:hAnsi="宋体"/>
          <w:color w:val="0000FF"/>
          <w:szCs w:val="21"/>
          <w:highlight w:val="none"/>
        </w:rPr>
        <w:t>/</w:t>
      </w:r>
      <w:bookmarkEnd w:id="245"/>
      <w:r>
        <w:rPr>
          <w:rFonts w:hint="eastAsia" w:ascii="宋体" w:hAnsi="宋体"/>
          <w:szCs w:val="21"/>
          <w:highlight w:val="none"/>
        </w:rPr>
        <w:t>。</w:t>
      </w:r>
    </w:p>
    <w:p w14:paraId="5D24F98A">
      <w:pPr>
        <w:spacing w:line="400" w:lineRule="exact"/>
        <w:ind w:firstLine="420" w:firstLineChars="200"/>
        <w:rPr>
          <w:rFonts w:hint="eastAsia" w:ascii="宋体" w:hAnsi="宋体"/>
          <w:szCs w:val="21"/>
          <w:highlight w:val="none"/>
        </w:rPr>
      </w:pPr>
      <w:r>
        <w:rPr>
          <w:rFonts w:hint="eastAsia" w:ascii="宋体" w:hAnsi="宋体"/>
          <w:szCs w:val="21"/>
          <w:highlight w:val="none"/>
        </w:rPr>
        <w:t>20.3.2 争议评审小组的决定</w:t>
      </w:r>
    </w:p>
    <w:p w14:paraId="764FA8CC">
      <w:pPr>
        <w:spacing w:line="400" w:lineRule="exact"/>
        <w:ind w:firstLine="420" w:firstLineChars="200"/>
        <w:rPr>
          <w:rFonts w:hint="eastAsia" w:ascii="宋体" w:hAnsi="宋体"/>
          <w:szCs w:val="21"/>
          <w:highlight w:val="none"/>
        </w:rPr>
      </w:pPr>
      <w:r>
        <w:rPr>
          <w:rFonts w:hint="eastAsia" w:ascii="宋体" w:hAnsi="宋体"/>
          <w:szCs w:val="21"/>
          <w:highlight w:val="none"/>
        </w:rPr>
        <w:t>合同当事人关于本项的约定：</w:t>
      </w:r>
      <w:bookmarkStart w:id="246" w:name="EB2cfd9a42622c481797c2d5244df36a90"/>
      <w:r>
        <w:rPr>
          <w:rFonts w:hint="eastAsia" w:ascii="宋体" w:hAnsi="宋体"/>
          <w:color w:val="0000FF"/>
          <w:szCs w:val="21"/>
          <w:highlight w:val="none"/>
        </w:rPr>
        <w:t>/</w:t>
      </w:r>
      <w:bookmarkEnd w:id="246"/>
      <w:r>
        <w:rPr>
          <w:rFonts w:hint="eastAsia" w:ascii="宋体" w:hAnsi="宋体"/>
          <w:szCs w:val="21"/>
          <w:highlight w:val="none"/>
        </w:rPr>
        <w:t>。</w:t>
      </w:r>
    </w:p>
    <w:p w14:paraId="32A8C479">
      <w:pPr>
        <w:spacing w:line="400" w:lineRule="exact"/>
        <w:ind w:firstLine="420" w:firstLineChars="200"/>
        <w:rPr>
          <w:rFonts w:hint="eastAsia" w:ascii="宋体" w:hAnsi="宋体"/>
          <w:szCs w:val="21"/>
          <w:highlight w:val="none"/>
        </w:rPr>
      </w:pPr>
      <w:r>
        <w:rPr>
          <w:rFonts w:hint="eastAsia" w:ascii="宋体" w:hAnsi="宋体"/>
          <w:szCs w:val="21"/>
          <w:highlight w:val="none"/>
        </w:rPr>
        <w:t>20.4仲裁或诉讼</w:t>
      </w:r>
    </w:p>
    <w:p w14:paraId="00F06BB3">
      <w:pPr>
        <w:spacing w:line="400" w:lineRule="exact"/>
        <w:ind w:firstLine="420" w:firstLineChars="200"/>
        <w:rPr>
          <w:rFonts w:hint="eastAsia" w:ascii="宋体" w:hAnsi="宋体"/>
          <w:szCs w:val="21"/>
          <w:highlight w:val="none"/>
        </w:rPr>
      </w:pPr>
      <w:r>
        <w:rPr>
          <w:rFonts w:hint="eastAsia" w:ascii="宋体" w:hAnsi="宋体"/>
          <w:szCs w:val="21"/>
          <w:highlight w:val="none"/>
        </w:rPr>
        <w:t>因合同及合同有关事项发生的争议，按下列第</w:t>
      </w:r>
      <w:bookmarkStart w:id="247" w:name="EB787e9484034a4ea2b2cd9aec80270580"/>
      <w:r>
        <w:rPr>
          <w:rFonts w:hint="eastAsia" w:ascii="宋体" w:hAnsi="宋体"/>
          <w:color w:val="0000FF"/>
          <w:szCs w:val="21"/>
          <w:highlight w:val="none"/>
          <w:u w:val="single"/>
        </w:rPr>
        <w:t>（2）</w:t>
      </w:r>
      <w:r>
        <w:rPr>
          <w:rFonts w:hint="eastAsia" w:ascii="宋体" w:hAnsi="宋体"/>
          <w:color w:val="0000FF"/>
          <w:szCs w:val="21"/>
          <w:highlight w:val="none"/>
        </w:rPr>
        <w:t xml:space="preserve"> </w:t>
      </w:r>
      <w:bookmarkEnd w:id="247"/>
      <w:r>
        <w:rPr>
          <w:rFonts w:hint="eastAsia" w:ascii="宋体" w:hAnsi="宋体"/>
          <w:szCs w:val="21"/>
          <w:highlight w:val="none"/>
        </w:rPr>
        <w:t>种方式解决：</w:t>
      </w:r>
    </w:p>
    <w:p w14:paraId="1D8136E6">
      <w:pPr>
        <w:spacing w:line="400" w:lineRule="exact"/>
        <w:ind w:firstLine="420" w:firstLineChars="200"/>
        <w:rPr>
          <w:rFonts w:hint="eastAsia" w:ascii="宋体" w:hAnsi="宋体"/>
          <w:szCs w:val="21"/>
          <w:highlight w:val="none"/>
        </w:rPr>
      </w:pPr>
      <w:r>
        <w:rPr>
          <w:rFonts w:hint="eastAsia" w:ascii="宋体" w:hAnsi="宋体"/>
          <w:szCs w:val="21"/>
          <w:highlight w:val="none"/>
        </w:rPr>
        <w:t>（1）向</w:t>
      </w:r>
      <w:bookmarkStart w:id="248" w:name="EBd5fb874881104f888ca3d2503bbc28ec"/>
      <w:r>
        <w:rPr>
          <w:rFonts w:hint="eastAsia" w:ascii="宋体" w:hAnsi="宋体"/>
          <w:color w:val="0000FF"/>
          <w:szCs w:val="21"/>
          <w:highlight w:val="none"/>
        </w:rPr>
        <w:t>常州</w:t>
      </w:r>
      <w:bookmarkEnd w:id="248"/>
      <w:r>
        <w:rPr>
          <w:rFonts w:hint="eastAsia" w:ascii="宋体" w:hAnsi="宋体"/>
          <w:szCs w:val="21"/>
          <w:highlight w:val="none"/>
        </w:rPr>
        <w:t>仲裁委员会申请仲裁；</w:t>
      </w:r>
    </w:p>
    <w:p w14:paraId="2A28EACC">
      <w:pPr>
        <w:spacing w:line="400" w:lineRule="exact"/>
        <w:ind w:firstLine="420" w:firstLineChars="200"/>
        <w:rPr>
          <w:rFonts w:hint="eastAsia" w:ascii="宋体" w:hAnsi="宋体"/>
          <w:szCs w:val="21"/>
          <w:highlight w:val="none"/>
        </w:rPr>
      </w:pPr>
      <w:r>
        <w:rPr>
          <w:rFonts w:hint="eastAsia" w:ascii="宋体" w:hAnsi="宋体"/>
          <w:szCs w:val="21"/>
          <w:highlight w:val="none"/>
        </w:rPr>
        <w:t>（2）向</w:t>
      </w:r>
      <w:bookmarkStart w:id="249" w:name="EB73ace057665841c78ded462d19ecac1d"/>
      <w:r>
        <w:rPr>
          <w:rFonts w:hint="eastAsia" w:ascii="宋体" w:hAnsi="宋体"/>
          <w:color w:val="0000FF"/>
          <w:szCs w:val="21"/>
          <w:highlight w:val="none"/>
        </w:rPr>
        <w:t>有管辖权</w:t>
      </w:r>
      <w:bookmarkEnd w:id="249"/>
      <w:r>
        <w:rPr>
          <w:rFonts w:hint="eastAsia" w:ascii="宋体" w:hAnsi="宋体"/>
          <w:szCs w:val="21"/>
          <w:highlight w:val="none"/>
        </w:rPr>
        <w:t>人民法院起诉。</w:t>
      </w:r>
    </w:p>
    <w:p w14:paraId="27AA56E4">
      <w:pPr>
        <w:spacing w:line="400" w:lineRule="exact"/>
        <w:ind w:firstLine="420" w:firstLineChars="200"/>
        <w:rPr>
          <w:rFonts w:hint="eastAsia" w:ascii="宋体" w:hAnsi="宋体"/>
          <w:szCs w:val="21"/>
          <w:highlight w:val="none"/>
        </w:rPr>
      </w:pPr>
      <w:r>
        <w:rPr>
          <w:rFonts w:hint="eastAsia" w:ascii="宋体" w:hAnsi="宋体"/>
          <w:szCs w:val="21"/>
          <w:highlight w:val="none"/>
        </w:rPr>
        <w:t>补充条款：</w:t>
      </w:r>
    </w:p>
    <w:p w14:paraId="074563D4">
      <w:pPr>
        <w:numPr>
          <w:ilvl w:val="0"/>
          <w:numId w:val="6"/>
        </w:num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rPr>
        <w:t>关于农民工工资的约定：</w:t>
      </w:r>
    </w:p>
    <w:p w14:paraId="53DCE429">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1.1 农民工工资按《保障农民工工资支付条例》（中华人民共和国国务院令第 724 号） 、《常州市建筑工人实名制管理和工资支付保障实施办法（试行） 》的通知（常住建规〔2020〕3 号）、《关于加强市政工程项目实名制和农民工工资支付管理工作的通知》（常住建〔2024〕215号）、关于印发《常州市工程建设领域农民工工资保证金管理细则》的通知（常人社规〔2023〕2号）文件要求执行。</w:t>
      </w:r>
    </w:p>
    <w:p w14:paraId="4573D940">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rPr>
        <w:t xml:space="preserve">1.2 发包人须严格执行 《关于印发&lt;常州市建筑工人实名制管理和工资支付保障实施办法 （试行）&gt;的通知》[常住建规（2020）3 号]、关于加强市政工程项目实名制和农民工工资支付管理工作的通知（常住建〔2024〕215 号）文，按规定设立农民工工资专户， 农民工工资实行银行代发。 在工程项目办理施工许可证次月开始每月向工资专户拨付以施工备案合同的工程总造价（扣除专业工程暂估价、暂列金额，以下简称同上）的10%除以合同工期的平均资金（即每月向工资专户拨付数额=备案合同工程总造价（同上）*10%/备案合同工期（总月份-1））。 </w:t>
      </w:r>
    </w:p>
    <w:p w14:paraId="7F20F9D5">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rPr>
        <w:t xml:space="preserve">1.3 工程竣工验收前， 发包人应向工资专户拨付不低于工程合同总价（同上） 的8%的资金，对于应付工资总额高于合同总价8%的，应按照实际工资数额存入专用账户，否则建设单位不得组织工程竣工验收。 </w:t>
      </w:r>
    </w:p>
    <w:p w14:paraId="698505B2">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rPr>
        <w:t>2、工程竣工结算文件经发承包双方签字确认的，应当作为工程决算的依据：未经对方同意，另一方不得对已生效的竣工结算文件委托工程造价咨询企业重复审核。</w:t>
      </w:r>
    </w:p>
    <w:p w14:paraId="2A716FB3">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rPr>
        <w:t>3、发包人项目管理班子：项目负责人：</w:t>
      </w:r>
      <w:r>
        <w:rPr>
          <w:rFonts w:hint="eastAsia" w:ascii="宋体" w:hAnsi="宋体"/>
          <w:color w:val="0000FF"/>
          <w:szCs w:val="21"/>
          <w:highlight w:val="none"/>
          <w:u w:val="single"/>
          <w:lang w:val="en-US" w:eastAsia="zh-CN"/>
        </w:rPr>
        <w:t xml:space="preserve">   </w:t>
      </w:r>
      <w:r>
        <w:rPr>
          <w:rFonts w:hint="eastAsia" w:ascii="宋体" w:hAnsi="宋体"/>
          <w:color w:val="0000FF"/>
          <w:szCs w:val="21"/>
          <w:highlight w:val="none"/>
          <w:u w:val="single"/>
        </w:rPr>
        <w:t xml:space="preserve"> 、造价负责人： （联系电话： ）、质量负责人：   （联系电话    ）、安全负责人：   （联系电话：   ）。</w:t>
      </w:r>
    </w:p>
    <w:p w14:paraId="5D6A4861">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rPr>
        <w:t>4、承包人项目管理班子：项目负责人：</w:t>
      </w:r>
      <w:r>
        <w:rPr>
          <w:rFonts w:hint="eastAsia" w:ascii="宋体" w:hAnsi="宋体"/>
          <w:color w:val="0000FF"/>
          <w:szCs w:val="21"/>
          <w:highlight w:val="none"/>
          <w:u w:val="single"/>
          <w:lang w:val="en-US" w:eastAsia="zh-CN"/>
        </w:rPr>
        <w:t xml:space="preserve">   </w:t>
      </w:r>
      <w:r>
        <w:rPr>
          <w:rFonts w:hint="eastAsia" w:ascii="宋体" w:hAnsi="宋体"/>
          <w:color w:val="0000FF"/>
          <w:szCs w:val="21"/>
          <w:highlight w:val="none"/>
          <w:u w:val="single"/>
        </w:rPr>
        <w:t xml:space="preserve">  、技术负责人：     （联系电话：  ）、造价负责人：   （联系电话：   ）：质量员：    （联系电话： ）、安全员：  （联系电话：     ）、施工员：   （联系电话：   ）。</w:t>
      </w:r>
    </w:p>
    <w:p w14:paraId="07A56431">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rPr>
        <w:t>5、承发包双方应严格按照《大气污染防治法》、《江苏省大气污染防治条例》、《建筑工地扬尘防治标准》（DGJ32/J203-2016）、《常州市建筑施工扬尘防治实施细则》（常建〔2021〕2号）、《关于加强全市建筑领域非道路移动工程机械污染防治工作的通知》（常建〔2018〕132号）等要求，按各自职责，将防治措施落实到位，相关费用已包含在合同价中，不再另行计取。</w:t>
      </w:r>
    </w:p>
    <w:p w14:paraId="498E6A41">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6</w:t>
      </w:r>
      <w:r>
        <w:rPr>
          <w:rFonts w:hint="eastAsia" w:ascii="宋体" w:hAnsi="宋体"/>
          <w:color w:val="0000FF"/>
          <w:szCs w:val="21"/>
          <w:highlight w:val="none"/>
          <w:u w:val="single"/>
        </w:rPr>
        <w:t>、所有完工后土方必须满足图纸地形的标高要求和植物的种植要求，投标单位应充分考虑施工期间的各种不确定因素，结算时每平方米的土方单价不另行调整。堆坡造型应考虑相关设施的衔接，确保排水部分顺畅。</w:t>
      </w:r>
    </w:p>
    <w:p w14:paraId="2622D616">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7</w:t>
      </w:r>
      <w:r>
        <w:rPr>
          <w:rFonts w:hint="eastAsia" w:ascii="宋体" w:hAnsi="宋体"/>
          <w:color w:val="0000FF"/>
          <w:szCs w:val="21"/>
          <w:highlight w:val="none"/>
          <w:u w:val="single"/>
        </w:rPr>
        <w:t>、设备品牌、型号、技术参数等必须符合要求，承包人所有设备进场前必须经监理、发包 人认可后方能进场使用，一旦发现未经监理、发包人认可而擅自使用，则清退出场，处以每次 5000 元的罚款，并由承包人承担由此造成的一切责任。</w:t>
      </w:r>
    </w:p>
    <w:p w14:paraId="472D654A">
      <w:pPr>
        <w:spacing w:line="400" w:lineRule="exact"/>
        <w:ind w:firstLine="371" w:firstLineChars="177"/>
        <w:rPr>
          <w:rFonts w:hint="eastAsia" w:ascii="宋体" w:hAnsi="宋体"/>
          <w:b/>
          <w:bCs/>
          <w:color w:val="0000FF"/>
          <w:szCs w:val="21"/>
          <w:highlight w:val="none"/>
          <w:u w:val="single"/>
        </w:rPr>
      </w:pPr>
      <w:r>
        <w:rPr>
          <w:rFonts w:hint="eastAsia" w:ascii="宋体" w:hAnsi="宋体"/>
          <w:color w:val="0000FF"/>
          <w:szCs w:val="21"/>
          <w:highlight w:val="none"/>
          <w:u w:val="single"/>
          <w:lang w:val="en-US" w:eastAsia="zh-CN"/>
        </w:rPr>
        <w:t>8</w:t>
      </w:r>
      <w:r>
        <w:rPr>
          <w:rFonts w:hint="eastAsia" w:ascii="宋体" w:hAnsi="宋体"/>
          <w:color w:val="0000FF"/>
          <w:szCs w:val="21"/>
          <w:highlight w:val="none"/>
          <w:u w:val="single"/>
        </w:rPr>
        <w:t>、合同开工日期以开工报告日期为准。</w:t>
      </w:r>
      <w:r>
        <w:rPr>
          <w:rFonts w:hint="eastAsia" w:ascii="宋体" w:hAnsi="宋体"/>
          <w:b/>
          <w:bCs/>
          <w:color w:val="0000FF"/>
          <w:szCs w:val="21"/>
          <w:highlight w:val="none"/>
          <w:u w:val="single"/>
        </w:rPr>
        <w:t>业主要求工期</w:t>
      </w:r>
      <w:r>
        <w:rPr>
          <w:rFonts w:hint="eastAsia" w:ascii="宋体" w:hAnsi="宋体"/>
          <w:b/>
          <w:bCs/>
          <w:color w:val="FF0000"/>
          <w:szCs w:val="21"/>
          <w:highlight w:val="none"/>
          <w:u w:val="single"/>
          <w:lang w:val="en-US" w:eastAsia="zh-CN"/>
        </w:rPr>
        <w:t>60日历天</w:t>
      </w:r>
      <w:r>
        <w:rPr>
          <w:rFonts w:hint="eastAsia" w:ascii="宋体" w:hAnsi="宋体"/>
          <w:b/>
          <w:bCs/>
          <w:color w:val="0000FF"/>
          <w:szCs w:val="21"/>
          <w:highlight w:val="none"/>
          <w:u w:val="single"/>
        </w:rPr>
        <w:t>。</w:t>
      </w:r>
    </w:p>
    <w:p w14:paraId="644B0749">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9</w:t>
      </w:r>
      <w:r>
        <w:rPr>
          <w:rFonts w:hint="eastAsia" w:ascii="宋体" w:hAnsi="宋体"/>
          <w:color w:val="0000FF"/>
          <w:szCs w:val="21"/>
          <w:highlight w:val="none"/>
          <w:u w:val="single"/>
        </w:rPr>
        <w:t>、外部矛盾的解决：除征地拆迁外，其余所有外部矛盾均由承包方自行解决，承包方不得拒绝。协调不力造成工期的延误，承包方应承担违约责任。</w:t>
      </w:r>
    </w:p>
    <w:p w14:paraId="0958F1A6">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10</w:t>
      </w:r>
      <w:r>
        <w:rPr>
          <w:rFonts w:hint="eastAsia" w:ascii="宋体" w:hAnsi="宋体"/>
          <w:color w:val="0000FF"/>
          <w:szCs w:val="21"/>
          <w:highlight w:val="none"/>
          <w:u w:val="single"/>
        </w:rPr>
        <w:t>、本工程现场情况复杂，发包方可能会根据实际情况作出工程量等工作内容的调整，承包方必须配合。</w:t>
      </w:r>
    </w:p>
    <w:p w14:paraId="70DC61C9">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11</w:t>
      </w:r>
      <w:r>
        <w:rPr>
          <w:rFonts w:hint="eastAsia" w:ascii="宋体" w:hAnsi="宋体"/>
          <w:color w:val="0000FF"/>
          <w:szCs w:val="21"/>
          <w:highlight w:val="none"/>
          <w:u w:val="single"/>
        </w:rPr>
        <w:t>、本工程不得违法转包、分包，如承包人违法转包、分包，一经发现，发包人将立即取消承包人的承包资格，并追究其由此造成的相应后果。</w:t>
      </w:r>
    </w:p>
    <w:p w14:paraId="0B1CA3F2">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12</w:t>
      </w:r>
      <w:r>
        <w:rPr>
          <w:rFonts w:hint="eastAsia" w:ascii="宋体" w:hAnsi="宋体"/>
          <w:color w:val="0000FF"/>
          <w:szCs w:val="21"/>
          <w:highlight w:val="none"/>
          <w:u w:val="single"/>
        </w:rPr>
        <w:t>、承包人应确保农民工工资按时支付，承担因农民工工资不到位引发的相应责任。</w:t>
      </w:r>
    </w:p>
    <w:p w14:paraId="661A9F5B">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13</w:t>
      </w:r>
      <w:r>
        <w:rPr>
          <w:rFonts w:hint="eastAsia" w:ascii="宋体" w:hAnsi="宋体"/>
          <w:color w:val="0000FF"/>
          <w:szCs w:val="21"/>
          <w:highlight w:val="none"/>
          <w:u w:val="single"/>
        </w:rPr>
        <w:t>、承包人在领取工程计量款时应出具由常州市地方税务局开出的发票。</w:t>
      </w:r>
    </w:p>
    <w:p w14:paraId="093EBE95">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14</w:t>
      </w:r>
      <w:r>
        <w:rPr>
          <w:rFonts w:hint="eastAsia" w:ascii="宋体" w:hAnsi="宋体"/>
          <w:color w:val="0000FF"/>
          <w:szCs w:val="21"/>
          <w:highlight w:val="none"/>
          <w:u w:val="single"/>
        </w:rPr>
        <w:t>、其他未尽事宜，具体根据现场情况另行制定现场管理制度。</w:t>
      </w:r>
    </w:p>
    <w:p w14:paraId="57EDA9A5">
      <w:pPr>
        <w:spacing w:line="360" w:lineRule="auto"/>
        <w:rPr>
          <w:rFonts w:hint="eastAsia" w:ascii="宋体" w:hAnsi="宋体" w:cs="Calibri"/>
          <w:color w:val="0000FF"/>
          <w:szCs w:val="21"/>
          <w:highlight w:val="none"/>
          <w:u w:val="single"/>
        </w:rPr>
      </w:pPr>
    </w:p>
    <w:p w14:paraId="10D2BEAF">
      <w:pPr>
        <w:rPr>
          <w:rFonts w:hint="eastAsia" w:ascii="宋体" w:hAnsi="宋体"/>
          <w:b/>
          <w:bCs/>
          <w:sz w:val="28"/>
          <w:szCs w:val="28"/>
          <w:highlight w:val="none"/>
        </w:rPr>
      </w:pPr>
    </w:p>
    <w:p w14:paraId="548F0CDD">
      <w:pPr>
        <w:spacing w:line="400" w:lineRule="exact"/>
        <w:jc w:val="center"/>
        <w:rPr>
          <w:rFonts w:hint="eastAsia" w:ascii="宋体" w:hAnsi="宋体"/>
          <w:b/>
          <w:bCs/>
          <w:sz w:val="28"/>
          <w:szCs w:val="28"/>
          <w:highlight w:val="none"/>
        </w:rPr>
      </w:pPr>
      <w:r>
        <w:rPr>
          <w:rFonts w:hint="eastAsia" w:ascii="宋体" w:hAnsi="宋体"/>
          <w:b/>
          <w:bCs/>
          <w:sz w:val="28"/>
          <w:szCs w:val="28"/>
          <w:highlight w:val="none"/>
        </w:rPr>
        <w:t>工程质量保修书</w:t>
      </w:r>
    </w:p>
    <w:p w14:paraId="58494195">
      <w:pPr>
        <w:spacing w:line="400" w:lineRule="exact"/>
        <w:rPr>
          <w:rFonts w:hint="eastAsia" w:ascii="宋体" w:hAnsi="宋体"/>
          <w:color w:val="0000FF"/>
          <w:szCs w:val="24"/>
          <w:highlight w:val="none"/>
          <w:u w:val="single"/>
        </w:rPr>
      </w:pPr>
      <w:r>
        <w:rPr>
          <w:rFonts w:hint="eastAsia" w:ascii="宋体" w:hAnsi="宋体"/>
          <w:szCs w:val="24"/>
          <w:highlight w:val="none"/>
        </w:rPr>
        <w:t>发包人(全称)：</w:t>
      </w:r>
      <w:r>
        <w:rPr>
          <w:rFonts w:hint="eastAsia" w:ascii="宋体" w:hAnsi="宋体"/>
          <w:color w:val="0000FF"/>
          <w:szCs w:val="24"/>
          <w:highlight w:val="none"/>
          <w:u w:val="single"/>
        </w:rPr>
        <w:t>常州市新北区市政绿化管理所</w:t>
      </w:r>
    </w:p>
    <w:p w14:paraId="211BE4D0">
      <w:pPr>
        <w:spacing w:line="400" w:lineRule="exact"/>
        <w:rPr>
          <w:rFonts w:hint="eastAsia" w:ascii="宋体" w:hAnsi="宋体"/>
          <w:szCs w:val="24"/>
          <w:highlight w:val="none"/>
        </w:rPr>
      </w:pPr>
      <w:r>
        <w:rPr>
          <w:rFonts w:hint="eastAsia" w:ascii="宋体" w:hAnsi="宋体"/>
          <w:szCs w:val="24"/>
          <w:highlight w:val="none"/>
        </w:rPr>
        <w:t>承包人(全称)：</w:t>
      </w:r>
      <w:r>
        <w:rPr>
          <w:rFonts w:hint="eastAsia" w:ascii="宋体" w:hAnsi="宋体"/>
          <w:color w:val="0000FF"/>
          <w:highlight w:val="none"/>
          <w:u w:val="single"/>
        </w:rPr>
        <w:t xml:space="preserve"> </w:t>
      </w:r>
      <w:r>
        <w:rPr>
          <w:rFonts w:ascii="宋体" w:hAnsi="宋体"/>
          <w:color w:val="0000FF"/>
          <w:highlight w:val="none"/>
          <w:u w:val="single"/>
        </w:rPr>
        <w:t xml:space="preserve">                        </w:t>
      </w:r>
      <w:r>
        <w:rPr>
          <w:rFonts w:hint="eastAsia" w:ascii="宋体" w:hAnsi="宋体"/>
          <w:color w:val="0000FF"/>
          <w:highlight w:val="none"/>
          <w:u w:val="single"/>
        </w:rPr>
        <w:t xml:space="preserve"> </w:t>
      </w:r>
      <w:r>
        <w:rPr>
          <w:rFonts w:hint="eastAsia" w:ascii="宋体" w:hAnsi="宋体"/>
          <w:szCs w:val="24"/>
          <w:highlight w:val="none"/>
        </w:rPr>
        <w:t xml:space="preserve">  </w:t>
      </w:r>
    </w:p>
    <w:p w14:paraId="55893F0D">
      <w:pPr>
        <w:spacing w:line="400" w:lineRule="exact"/>
        <w:rPr>
          <w:rFonts w:hint="eastAsia" w:ascii="宋体" w:hAnsi="宋体"/>
          <w:szCs w:val="24"/>
          <w:highlight w:val="none"/>
        </w:rPr>
      </w:pPr>
      <w:r>
        <w:rPr>
          <w:rFonts w:hint="eastAsia" w:ascii="宋体" w:hAnsi="宋体"/>
          <w:szCs w:val="24"/>
          <w:highlight w:val="none"/>
        </w:rPr>
        <w:t>发包人和承包人根据《中华人民共和国建筑法》和《建设工程质量管理条例》，经协商一致就</w:t>
      </w:r>
      <w:r>
        <w:rPr>
          <w:rFonts w:hint="eastAsia" w:ascii="宋体" w:hAnsi="宋体"/>
          <w:color w:val="FF0000"/>
          <w:szCs w:val="24"/>
          <w:highlight w:val="none"/>
          <w:u w:val="single"/>
        </w:rPr>
        <w:t>**</w:t>
      </w:r>
      <w:r>
        <w:rPr>
          <w:rFonts w:hint="eastAsia" w:ascii="宋体" w:hAnsi="宋体"/>
          <w:color w:val="0000FF"/>
          <w:szCs w:val="24"/>
          <w:highlight w:val="none"/>
          <w:u w:val="single"/>
        </w:rPr>
        <w:t>项目</w:t>
      </w:r>
      <w:r>
        <w:rPr>
          <w:rFonts w:hint="eastAsia" w:ascii="宋体" w:hAnsi="宋体"/>
          <w:szCs w:val="24"/>
          <w:highlight w:val="none"/>
        </w:rPr>
        <w:t>（工程全称）签订工程质量保修书。</w:t>
      </w:r>
    </w:p>
    <w:p w14:paraId="5E3869C6">
      <w:pPr>
        <w:spacing w:line="400" w:lineRule="exact"/>
        <w:rPr>
          <w:rFonts w:hint="eastAsia" w:ascii="宋体" w:hAnsi="宋体"/>
          <w:b/>
          <w:bCs/>
          <w:szCs w:val="24"/>
          <w:highlight w:val="none"/>
        </w:rPr>
      </w:pPr>
      <w:r>
        <w:rPr>
          <w:rFonts w:hint="eastAsia" w:ascii="宋体" w:hAnsi="宋体"/>
          <w:b/>
          <w:bCs/>
          <w:szCs w:val="24"/>
          <w:highlight w:val="none"/>
        </w:rPr>
        <w:t>一、工程质量保修范围和内容</w:t>
      </w:r>
    </w:p>
    <w:p w14:paraId="38C019A2">
      <w:pPr>
        <w:spacing w:line="400" w:lineRule="exact"/>
        <w:rPr>
          <w:rFonts w:hint="eastAsia" w:ascii="宋体" w:hAnsi="宋体"/>
          <w:szCs w:val="24"/>
          <w:highlight w:val="none"/>
        </w:rPr>
      </w:pPr>
      <w:r>
        <w:rPr>
          <w:rFonts w:hint="eastAsia" w:ascii="宋体" w:hAnsi="宋体"/>
          <w:szCs w:val="24"/>
          <w:highlight w:val="none"/>
        </w:rPr>
        <w:t>承包人在质量保修期内，按照有关法律规定和合同约定，承担工程质量保修责任。</w:t>
      </w:r>
    </w:p>
    <w:p w14:paraId="6EE91796">
      <w:pPr>
        <w:spacing w:line="400" w:lineRule="exact"/>
        <w:rPr>
          <w:rFonts w:hint="eastAsia" w:ascii="宋体" w:hAnsi="宋体"/>
          <w:szCs w:val="24"/>
          <w:highlight w:val="none"/>
        </w:rPr>
      </w:pPr>
      <w:r>
        <w:rPr>
          <w:rFonts w:hint="eastAsia" w:ascii="宋体" w:hAnsi="宋体"/>
          <w:szCs w:val="24"/>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0000FF"/>
          <w:szCs w:val="24"/>
          <w:highlight w:val="none"/>
          <w:u w:val="single"/>
        </w:rPr>
        <w:t>按合同承包范围内容。</w:t>
      </w:r>
    </w:p>
    <w:p w14:paraId="75159AF7">
      <w:pPr>
        <w:spacing w:line="400" w:lineRule="exact"/>
        <w:rPr>
          <w:rFonts w:hint="eastAsia" w:ascii="宋体" w:hAnsi="宋体"/>
          <w:b/>
          <w:bCs/>
          <w:szCs w:val="24"/>
          <w:highlight w:val="none"/>
        </w:rPr>
      </w:pPr>
      <w:r>
        <w:rPr>
          <w:rFonts w:hint="eastAsia" w:ascii="宋体" w:hAnsi="宋体"/>
          <w:b/>
          <w:bCs/>
          <w:szCs w:val="24"/>
          <w:highlight w:val="none"/>
        </w:rPr>
        <w:t>二、质量保修期</w:t>
      </w:r>
    </w:p>
    <w:p w14:paraId="5FD730FA">
      <w:pPr>
        <w:spacing w:line="400" w:lineRule="exact"/>
        <w:rPr>
          <w:rFonts w:hint="eastAsia" w:ascii="宋体" w:hAnsi="宋体"/>
          <w:szCs w:val="24"/>
          <w:highlight w:val="none"/>
        </w:rPr>
      </w:pPr>
      <w:r>
        <w:rPr>
          <w:rFonts w:hint="eastAsia" w:ascii="宋体" w:hAnsi="宋体"/>
          <w:szCs w:val="24"/>
          <w:highlight w:val="none"/>
        </w:rPr>
        <w:t>根据《建设工程质量管理条例》及有关规定，工程的质量保修期如下：</w:t>
      </w:r>
    </w:p>
    <w:p w14:paraId="58CEB4A6">
      <w:pPr>
        <w:spacing w:line="400" w:lineRule="exact"/>
        <w:rPr>
          <w:rFonts w:hint="eastAsia" w:ascii="宋体" w:hAnsi="宋体"/>
          <w:szCs w:val="24"/>
          <w:highlight w:val="none"/>
        </w:rPr>
      </w:pPr>
      <w:r>
        <w:rPr>
          <w:rFonts w:hint="eastAsia" w:ascii="宋体" w:hAnsi="宋体"/>
          <w:szCs w:val="24"/>
          <w:highlight w:val="none"/>
        </w:rPr>
        <w:t>1.地基基础工程和主体结构工程为设计文件规定的该工程合理使用年限；</w:t>
      </w:r>
    </w:p>
    <w:p w14:paraId="4C1A13EC">
      <w:pPr>
        <w:spacing w:line="400" w:lineRule="exact"/>
        <w:rPr>
          <w:rFonts w:hint="eastAsia" w:ascii="宋体" w:hAnsi="宋体"/>
          <w:szCs w:val="24"/>
          <w:highlight w:val="none"/>
        </w:rPr>
      </w:pPr>
      <w:r>
        <w:rPr>
          <w:rFonts w:hint="eastAsia" w:ascii="宋体" w:hAnsi="宋体"/>
          <w:szCs w:val="24"/>
          <w:highlight w:val="none"/>
        </w:rPr>
        <w:t>2.屋面防水工程、有防水要求的卫生间、房间和外墙面的防渗漏为</w:t>
      </w:r>
      <w:r>
        <w:rPr>
          <w:rFonts w:hint="eastAsia" w:ascii="宋体" w:hAnsi="宋体"/>
          <w:color w:val="0000FF"/>
          <w:szCs w:val="24"/>
          <w:highlight w:val="none"/>
          <w:u w:val="single"/>
          <w:lang w:val="en-US" w:eastAsia="zh-CN"/>
        </w:rPr>
        <w:t>/</w:t>
      </w:r>
      <w:r>
        <w:rPr>
          <w:rFonts w:hint="eastAsia" w:ascii="宋体" w:hAnsi="宋体"/>
          <w:szCs w:val="24"/>
          <w:highlight w:val="none"/>
        </w:rPr>
        <w:t>年；</w:t>
      </w:r>
    </w:p>
    <w:p w14:paraId="34E91E46">
      <w:pPr>
        <w:spacing w:line="400" w:lineRule="exact"/>
        <w:rPr>
          <w:rFonts w:hint="eastAsia" w:ascii="宋体" w:hAnsi="宋体"/>
          <w:szCs w:val="24"/>
          <w:highlight w:val="none"/>
        </w:rPr>
      </w:pPr>
      <w:r>
        <w:rPr>
          <w:rFonts w:hint="eastAsia" w:ascii="宋体" w:hAnsi="宋体"/>
          <w:szCs w:val="24"/>
          <w:highlight w:val="none"/>
        </w:rPr>
        <w:t>3.装修工程为</w:t>
      </w:r>
      <w:r>
        <w:rPr>
          <w:rFonts w:hint="eastAsia" w:ascii="宋体" w:hAnsi="宋体"/>
          <w:color w:val="0000FF"/>
          <w:szCs w:val="24"/>
          <w:highlight w:val="none"/>
          <w:u w:val="single"/>
          <w:lang w:val="en-US" w:eastAsia="zh-CN"/>
        </w:rPr>
        <w:t>/</w:t>
      </w:r>
      <w:r>
        <w:rPr>
          <w:rFonts w:hint="eastAsia" w:ascii="宋体" w:hAnsi="宋体"/>
          <w:szCs w:val="24"/>
          <w:highlight w:val="none"/>
        </w:rPr>
        <w:t>年；</w:t>
      </w:r>
    </w:p>
    <w:p w14:paraId="2AFCD8B5">
      <w:pPr>
        <w:spacing w:line="400" w:lineRule="exact"/>
        <w:rPr>
          <w:rFonts w:hint="eastAsia" w:ascii="宋体" w:hAnsi="宋体"/>
          <w:szCs w:val="24"/>
          <w:highlight w:val="none"/>
        </w:rPr>
      </w:pPr>
      <w:r>
        <w:rPr>
          <w:rFonts w:hint="eastAsia" w:ascii="宋体" w:hAnsi="宋体"/>
          <w:szCs w:val="24"/>
          <w:highlight w:val="none"/>
        </w:rPr>
        <w:t>4.电气管线、给排水管道、设备安装工程为</w:t>
      </w:r>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w:t>
      </w:r>
      <w:r>
        <w:rPr>
          <w:rFonts w:hint="eastAsia" w:ascii="宋体" w:hAnsi="宋体"/>
          <w:szCs w:val="24"/>
          <w:highlight w:val="none"/>
        </w:rPr>
        <w:t>年；</w:t>
      </w:r>
    </w:p>
    <w:p w14:paraId="5C07875E">
      <w:pPr>
        <w:spacing w:line="400" w:lineRule="exact"/>
        <w:rPr>
          <w:rFonts w:hint="eastAsia" w:ascii="宋体" w:hAnsi="宋体"/>
          <w:szCs w:val="24"/>
          <w:highlight w:val="none"/>
        </w:rPr>
      </w:pPr>
      <w:r>
        <w:rPr>
          <w:rFonts w:hint="eastAsia" w:ascii="宋体" w:hAnsi="宋体"/>
          <w:szCs w:val="24"/>
          <w:highlight w:val="none"/>
        </w:rPr>
        <w:t>5.供热与供冷系统为</w:t>
      </w:r>
      <w:r>
        <w:rPr>
          <w:rFonts w:hint="eastAsia" w:ascii="宋体" w:hAnsi="宋体"/>
          <w:b/>
          <w:bCs/>
          <w:color w:val="0000FF"/>
          <w:szCs w:val="24"/>
          <w:highlight w:val="none"/>
          <w:u w:val="single"/>
        </w:rPr>
        <w:t xml:space="preserve"> </w:t>
      </w:r>
      <w:r>
        <w:rPr>
          <w:rFonts w:hint="eastAsia" w:ascii="宋体" w:hAnsi="宋体"/>
          <w:color w:val="0000FF"/>
          <w:szCs w:val="24"/>
          <w:highlight w:val="none"/>
          <w:u w:val="single"/>
          <w:lang w:val="en-US" w:eastAsia="zh-CN"/>
        </w:rPr>
        <w:t>/</w:t>
      </w:r>
      <w:r>
        <w:rPr>
          <w:rFonts w:hint="eastAsia" w:ascii="宋体" w:hAnsi="宋体"/>
          <w:color w:val="0000FF"/>
          <w:szCs w:val="24"/>
          <w:highlight w:val="none"/>
          <w:u w:val="single"/>
        </w:rPr>
        <w:t xml:space="preserve"> </w:t>
      </w:r>
      <w:r>
        <w:rPr>
          <w:rFonts w:hint="eastAsia" w:ascii="宋体" w:hAnsi="宋体"/>
          <w:szCs w:val="24"/>
          <w:highlight w:val="none"/>
        </w:rPr>
        <w:t>个采暖期、供冷期；</w:t>
      </w:r>
    </w:p>
    <w:p w14:paraId="642C1B5D">
      <w:pPr>
        <w:spacing w:line="400" w:lineRule="exact"/>
        <w:rPr>
          <w:rFonts w:hint="eastAsia" w:ascii="宋体" w:hAnsi="宋体"/>
          <w:szCs w:val="24"/>
          <w:highlight w:val="none"/>
        </w:rPr>
      </w:pPr>
      <w:r>
        <w:rPr>
          <w:rFonts w:hint="eastAsia" w:ascii="宋体" w:hAnsi="宋体"/>
          <w:szCs w:val="24"/>
          <w:highlight w:val="none"/>
        </w:rPr>
        <w:t>6.住宅小区内的给排水设施、道路等配套工程为</w:t>
      </w:r>
      <w:bookmarkStart w:id="250" w:name="_Hlk145074882"/>
      <w:r>
        <w:rPr>
          <w:rFonts w:hint="eastAsia" w:ascii="宋体" w:hAnsi="宋体"/>
          <w:color w:val="0000FF"/>
          <w:szCs w:val="24"/>
          <w:highlight w:val="none"/>
          <w:u w:val="single"/>
        </w:rPr>
        <w:t xml:space="preserve"> </w:t>
      </w:r>
      <w:bookmarkEnd w:id="250"/>
      <w:r>
        <w:rPr>
          <w:rFonts w:hint="eastAsia" w:ascii="宋体" w:hAnsi="宋体"/>
          <w:color w:val="0000FF"/>
          <w:szCs w:val="24"/>
          <w:highlight w:val="none"/>
          <w:u w:val="single"/>
          <w:lang w:val="en-US" w:eastAsia="zh-CN"/>
        </w:rPr>
        <w:t>/</w:t>
      </w:r>
      <w:r>
        <w:rPr>
          <w:rFonts w:hint="eastAsia" w:ascii="宋体" w:hAnsi="宋体"/>
          <w:szCs w:val="24"/>
          <w:highlight w:val="none"/>
        </w:rPr>
        <w:t>年；</w:t>
      </w:r>
    </w:p>
    <w:p w14:paraId="141233D6">
      <w:pPr>
        <w:spacing w:line="400" w:lineRule="exact"/>
        <w:rPr>
          <w:rFonts w:hint="eastAsia" w:ascii="宋体" w:hAnsi="宋体"/>
          <w:color w:val="0000FF"/>
          <w:szCs w:val="24"/>
          <w:highlight w:val="none"/>
          <w:u w:val="single"/>
        </w:rPr>
      </w:pPr>
      <w:r>
        <w:rPr>
          <w:rFonts w:hint="eastAsia" w:ascii="宋体" w:hAnsi="宋体"/>
          <w:szCs w:val="24"/>
          <w:highlight w:val="none"/>
        </w:rPr>
        <w:t>7.其他项目保修期限约定如下：</w:t>
      </w:r>
      <w:r>
        <w:rPr>
          <w:rFonts w:hint="eastAsia" w:ascii="宋体" w:hAnsi="宋体"/>
          <w:color w:val="0000FF"/>
          <w:szCs w:val="24"/>
          <w:highlight w:val="none"/>
          <w:u w:val="single"/>
        </w:rPr>
        <w:t>按《建设工程质量管理条例》的规定缺陷期为</w:t>
      </w:r>
      <w:r>
        <w:rPr>
          <w:rFonts w:hint="eastAsia" w:ascii="宋体" w:hAnsi="宋体"/>
          <w:color w:val="0000FF"/>
          <w:szCs w:val="24"/>
          <w:highlight w:val="none"/>
          <w:u w:val="single"/>
          <w:lang w:val="en-US" w:eastAsia="zh-CN"/>
        </w:rPr>
        <w:t>壹</w:t>
      </w:r>
      <w:r>
        <w:rPr>
          <w:rFonts w:hint="eastAsia" w:ascii="宋体" w:hAnsi="宋体"/>
          <w:color w:val="0000FF"/>
          <w:szCs w:val="24"/>
          <w:highlight w:val="none"/>
          <w:u w:val="single"/>
        </w:rPr>
        <w:t>年。</w:t>
      </w:r>
    </w:p>
    <w:p w14:paraId="2B5FB19C">
      <w:pPr>
        <w:spacing w:line="400" w:lineRule="exact"/>
        <w:rPr>
          <w:rFonts w:hint="eastAsia" w:ascii="宋体" w:hAnsi="宋体"/>
          <w:color w:val="0000FF"/>
          <w:szCs w:val="24"/>
          <w:highlight w:val="none"/>
          <w:u w:val="single"/>
        </w:rPr>
      </w:pPr>
      <w:r>
        <w:rPr>
          <w:rFonts w:hint="eastAsia" w:ascii="宋体" w:hAnsi="宋体"/>
          <w:color w:val="0000FF"/>
          <w:szCs w:val="24"/>
          <w:highlight w:val="none"/>
          <w:u w:val="single"/>
        </w:rPr>
        <w:t>质量保修期自工程竣工验收合格之日起计算。</w:t>
      </w:r>
    </w:p>
    <w:p w14:paraId="0955F24F">
      <w:pPr>
        <w:spacing w:line="400" w:lineRule="exact"/>
        <w:rPr>
          <w:rFonts w:hint="eastAsia" w:ascii="宋体" w:hAnsi="宋体"/>
          <w:b/>
          <w:bCs/>
          <w:szCs w:val="24"/>
          <w:highlight w:val="none"/>
        </w:rPr>
      </w:pPr>
      <w:r>
        <w:rPr>
          <w:rFonts w:hint="eastAsia" w:ascii="宋体" w:hAnsi="宋体"/>
          <w:b/>
          <w:bCs/>
          <w:szCs w:val="24"/>
          <w:highlight w:val="none"/>
        </w:rPr>
        <w:t>三、缺陷责任期</w:t>
      </w:r>
    </w:p>
    <w:p w14:paraId="0E2EF28F">
      <w:pPr>
        <w:spacing w:line="400" w:lineRule="exact"/>
        <w:rPr>
          <w:rFonts w:hint="eastAsia" w:ascii="宋体" w:hAnsi="宋体"/>
          <w:szCs w:val="24"/>
          <w:highlight w:val="none"/>
        </w:rPr>
      </w:pPr>
      <w:r>
        <w:rPr>
          <w:rFonts w:hint="eastAsia" w:ascii="宋体" w:hAnsi="宋体"/>
          <w:szCs w:val="24"/>
          <w:highlight w:val="none"/>
        </w:rPr>
        <w:t>工程缺陷责任期为</w:t>
      </w:r>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1</w:t>
      </w:r>
      <w:r>
        <w:rPr>
          <w:rFonts w:hint="eastAsia" w:ascii="宋体" w:hAnsi="宋体"/>
          <w:color w:val="0000FF"/>
          <w:szCs w:val="24"/>
          <w:highlight w:val="none"/>
          <w:u w:val="single"/>
        </w:rPr>
        <w:t xml:space="preserve">2 </w:t>
      </w:r>
      <w:r>
        <w:rPr>
          <w:rFonts w:hint="eastAsia" w:ascii="宋体" w:hAnsi="宋体"/>
          <w:szCs w:val="24"/>
          <w:highlight w:val="none"/>
        </w:rPr>
        <w:t>个月，缺陷责任期自工程竣工验收合格之日起计算。单位工程先于全部工程进行验收，单位工程缺陷责任期自单位工程验收合格之日起算。</w:t>
      </w:r>
    </w:p>
    <w:p w14:paraId="4B0A9924">
      <w:pPr>
        <w:spacing w:line="400" w:lineRule="exact"/>
        <w:rPr>
          <w:rFonts w:hint="eastAsia" w:ascii="宋体" w:hAnsi="宋体"/>
          <w:szCs w:val="24"/>
          <w:highlight w:val="none"/>
        </w:rPr>
      </w:pPr>
      <w:r>
        <w:rPr>
          <w:rFonts w:hint="eastAsia" w:ascii="宋体" w:hAnsi="宋体"/>
          <w:szCs w:val="24"/>
          <w:highlight w:val="none"/>
        </w:rPr>
        <w:t>缺陷责任期终止后，发包人应退还剩余的质量保证金。</w:t>
      </w:r>
    </w:p>
    <w:p w14:paraId="24A6154E">
      <w:pPr>
        <w:spacing w:line="400" w:lineRule="exact"/>
        <w:rPr>
          <w:rFonts w:hint="eastAsia" w:ascii="宋体" w:hAnsi="宋体"/>
          <w:b/>
          <w:bCs/>
          <w:szCs w:val="24"/>
          <w:highlight w:val="none"/>
        </w:rPr>
      </w:pPr>
      <w:r>
        <w:rPr>
          <w:rFonts w:hint="eastAsia" w:ascii="宋体" w:hAnsi="宋体"/>
          <w:b/>
          <w:bCs/>
          <w:szCs w:val="24"/>
          <w:highlight w:val="none"/>
        </w:rPr>
        <w:t>四、质量保修责任</w:t>
      </w:r>
    </w:p>
    <w:p w14:paraId="5E32F578">
      <w:pPr>
        <w:spacing w:line="400" w:lineRule="exact"/>
        <w:rPr>
          <w:rFonts w:hint="eastAsia" w:ascii="宋体" w:hAnsi="宋体"/>
          <w:szCs w:val="24"/>
          <w:highlight w:val="none"/>
        </w:rPr>
      </w:pPr>
      <w:r>
        <w:rPr>
          <w:rFonts w:hint="eastAsia" w:ascii="宋体" w:hAnsi="宋体"/>
          <w:szCs w:val="24"/>
          <w:highlight w:val="none"/>
        </w:rPr>
        <w:t>1．属于保修范围、内容的项目，承包人应当在接到保修通知之日起7天内派人保修。</w:t>
      </w:r>
    </w:p>
    <w:p w14:paraId="79CB626B">
      <w:pPr>
        <w:spacing w:line="400" w:lineRule="exact"/>
        <w:rPr>
          <w:rFonts w:hint="eastAsia" w:ascii="宋体" w:hAnsi="宋体"/>
          <w:szCs w:val="24"/>
          <w:highlight w:val="none"/>
        </w:rPr>
      </w:pPr>
      <w:r>
        <w:rPr>
          <w:rFonts w:hint="eastAsia" w:ascii="宋体" w:hAnsi="宋体"/>
          <w:szCs w:val="24"/>
          <w:highlight w:val="none"/>
        </w:rPr>
        <w:t>承包人不在约定期限内派人保修的，发包人可以委托他人修理。</w:t>
      </w:r>
    </w:p>
    <w:p w14:paraId="795AA48A">
      <w:pPr>
        <w:spacing w:line="400" w:lineRule="exact"/>
        <w:rPr>
          <w:rFonts w:hint="eastAsia" w:ascii="宋体" w:hAnsi="宋体"/>
          <w:szCs w:val="24"/>
          <w:highlight w:val="none"/>
        </w:rPr>
      </w:pPr>
      <w:r>
        <w:rPr>
          <w:rFonts w:hint="eastAsia" w:ascii="宋体" w:hAnsi="宋体"/>
          <w:szCs w:val="24"/>
          <w:highlight w:val="none"/>
        </w:rPr>
        <w:t>2．发生紧急事故需抢修的，承包人在接到事故通知后，应当立即到达事故现场抢修。</w:t>
      </w:r>
    </w:p>
    <w:p w14:paraId="0EE78869">
      <w:pPr>
        <w:spacing w:line="400" w:lineRule="exact"/>
        <w:rPr>
          <w:rFonts w:hint="eastAsia" w:ascii="宋体" w:hAnsi="宋体"/>
          <w:szCs w:val="24"/>
          <w:highlight w:val="none"/>
        </w:rPr>
      </w:pPr>
      <w:r>
        <w:rPr>
          <w:rFonts w:hint="eastAsia" w:ascii="宋体" w:hAnsi="宋体"/>
          <w:szCs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26AE782">
      <w:pPr>
        <w:spacing w:line="400" w:lineRule="exact"/>
        <w:rPr>
          <w:rFonts w:hint="eastAsia" w:ascii="宋体" w:hAnsi="宋体"/>
          <w:szCs w:val="24"/>
          <w:highlight w:val="none"/>
        </w:rPr>
      </w:pPr>
      <w:r>
        <w:rPr>
          <w:rFonts w:hint="eastAsia" w:ascii="宋体" w:hAnsi="宋体"/>
          <w:szCs w:val="24"/>
          <w:highlight w:val="none"/>
        </w:rPr>
        <w:t>4．质量保修完成后，由发包人组织验收。</w:t>
      </w:r>
    </w:p>
    <w:p w14:paraId="7640DA0E">
      <w:pPr>
        <w:spacing w:line="400" w:lineRule="exact"/>
        <w:rPr>
          <w:rFonts w:hint="eastAsia" w:ascii="宋体" w:hAnsi="宋体"/>
          <w:b/>
          <w:bCs/>
          <w:szCs w:val="24"/>
          <w:highlight w:val="none"/>
        </w:rPr>
      </w:pPr>
      <w:r>
        <w:rPr>
          <w:rFonts w:hint="eastAsia" w:ascii="宋体" w:hAnsi="宋体"/>
          <w:b/>
          <w:bCs/>
          <w:szCs w:val="24"/>
          <w:highlight w:val="none"/>
        </w:rPr>
        <w:t>五、保修费用</w:t>
      </w:r>
    </w:p>
    <w:p w14:paraId="0ECCDFAD">
      <w:pPr>
        <w:spacing w:line="400" w:lineRule="exact"/>
        <w:rPr>
          <w:rFonts w:hint="eastAsia" w:ascii="宋体" w:hAnsi="宋体"/>
          <w:szCs w:val="24"/>
          <w:highlight w:val="none"/>
        </w:rPr>
      </w:pPr>
      <w:r>
        <w:rPr>
          <w:rFonts w:hint="eastAsia" w:ascii="宋体" w:hAnsi="宋体"/>
          <w:szCs w:val="24"/>
          <w:highlight w:val="none"/>
        </w:rPr>
        <w:t>保修费用由造成质量缺陷的责任方承担。</w:t>
      </w:r>
    </w:p>
    <w:p w14:paraId="2EBCA72C">
      <w:pPr>
        <w:spacing w:line="400" w:lineRule="exact"/>
        <w:rPr>
          <w:rFonts w:hint="eastAsia" w:ascii="宋体" w:hAnsi="宋体"/>
          <w:b/>
          <w:bCs/>
          <w:szCs w:val="24"/>
          <w:highlight w:val="none"/>
        </w:rPr>
      </w:pPr>
      <w:r>
        <w:rPr>
          <w:rFonts w:hint="eastAsia" w:ascii="宋体" w:hAnsi="宋体"/>
          <w:b/>
          <w:bCs/>
          <w:szCs w:val="24"/>
          <w:highlight w:val="none"/>
        </w:rPr>
        <w:t>六、双方约定的其他工程质量保修事项：</w:t>
      </w:r>
    </w:p>
    <w:p w14:paraId="5D254179">
      <w:pPr>
        <w:spacing w:line="400" w:lineRule="exact"/>
        <w:ind w:firstLine="420" w:firstLineChars="200"/>
        <w:rPr>
          <w:rFonts w:hint="eastAsia" w:ascii="宋体" w:hAnsi="宋体"/>
          <w:color w:val="0000FF"/>
          <w:szCs w:val="24"/>
          <w:highlight w:val="none"/>
          <w:u w:val="single"/>
        </w:rPr>
      </w:pPr>
      <w:r>
        <w:rPr>
          <w:rFonts w:hint="eastAsia" w:ascii="宋体" w:hAnsi="宋体"/>
          <w:color w:val="0000FF"/>
          <w:szCs w:val="24"/>
          <w:highlight w:val="none"/>
          <w:u w:val="single"/>
        </w:rPr>
        <w:t>工程质量保修金在工程质量保修期限内无利息，按施工合同约定结清</w:t>
      </w:r>
      <w:r>
        <w:rPr>
          <w:rFonts w:hint="eastAsia" w:ascii="宋体" w:hAnsi="宋体"/>
          <w:color w:val="0000FF"/>
          <w:szCs w:val="21"/>
          <w:highlight w:val="none"/>
          <w:u w:val="single"/>
        </w:rPr>
        <w:t xml:space="preserve">。 </w:t>
      </w:r>
    </w:p>
    <w:p w14:paraId="188A7F77">
      <w:pPr>
        <w:spacing w:line="400" w:lineRule="exact"/>
        <w:ind w:firstLine="420" w:firstLineChars="200"/>
        <w:rPr>
          <w:rFonts w:hint="eastAsia" w:ascii="宋体" w:hAnsi="宋体"/>
          <w:szCs w:val="24"/>
          <w:highlight w:val="none"/>
        </w:rPr>
      </w:pPr>
      <w:r>
        <w:rPr>
          <w:rFonts w:hint="eastAsia" w:ascii="宋体" w:hAnsi="宋体"/>
          <w:szCs w:val="24"/>
          <w:highlight w:val="none"/>
        </w:rPr>
        <w:t>工程质量保修书由发包人、承包人在工程竣工验收前共同签署，作为施工合同附件，其有效期限至保修期满。</w:t>
      </w:r>
    </w:p>
    <w:p w14:paraId="57F9BBFC">
      <w:pPr>
        <w:spacing w:line="400" w:lineRule="exact"/>
        <w:rPr>
          <w:rFonts w:hint="eastAsia" w:ascii="宋体" w:hAnsi="宋体"/>
          <w:szCs w:val="24"/>
          <w:highlight w:val="none"/>
        </w:rPr>
      </w:pPr>
    </w:p>
    <w:p w14:paraId="0FA09C8A">
      <w:pPr>
        <w:spacing w:line="400" w:lineRule="exact"/>
        <w:rPr>
          <w:rFonts w:hint="eastAsia" w:ascii="宋体" w:hAnsi="宋体"/>
          <w:szCs w:val="24"/>
          <w:highlight w:val="none"/>
        </w:rPr>
      </w:pPr>
      <w:r>
        <w:rPr>
          <w:rFonts w:hint="eastAsia" w:ascii="宋体" w:hAnsi="宋体"/>
          <w:szCs w:val="24"/>
          <w:highlight w:val="none"/>
        </w:rPr>
        <w:t>发包人(公章)： 　                            承包人(公章)： 　</w:t>
      </w:r>
    </w:p>
    <w:p w14:paraId="36857F21">
      <w:pPr>
        <w:spacing w:line="400" w:lineRule="exact"/>
        <w:rPr>
          <w:rFonts w:hint="eastAsia" w:ascii="宋体" w:hAnsi="宋体"/>
          <w:szCs w:val="24"/>
          <w:highlight w:val="none"/>
        </w:rPr>
      </w:pPr>
      <w:r>
        <w:rPr>
          <w:rFonts w:hint="eastAsia" w:ascii="宋体" w:hAnsi="宋体"/>
          <w:szCs w:val="24"/>
          <w:highlight w:val="none"/>
        </w:rPr>
        <w:t>地　　址：                                   地   址：</w:t>
      </w:r>
    </w:p>
    <w:p w14:paraId="54F24DF0">
      <w:pPr>
        <w:spacing w:line="400" w:lineRule="exact"/>
        <w:rPr>
          <w:rFonts w:hint="eastAsia" w:ascii="宋体" w:hAnsi="宋体"/>
          <w:szCs w:val="24"/>
          <w:highlight w:val="none"/>
        </w:rPr>
      </w:pPr>
      <w:r>
        <w:rPr>
          <w:rFonts w:hint="eastAsia" w:ascii="宋体" w:hAnsi="宋体"/>
          <w:szCs w:val="24"/>
          <w:highlight w:val="none"/>
        </w:rPr>
        <w:t>法定代表人(签字)：                           法定代表人(签字)：</w:t>
      </w:r>
    </w:p>
    <w:p w14:paraId="1324034D">
      <w:pPr>
        <w:spacing w:line="400" w:lineRule="exact"/>
        <w:rPr>
          <w:rFonts w:hint="eastAsia" w:ascii="宋体" w:hAnsi="宋体"/>
          <w:szCs w:val="24"/>
          <w:highlight w:val="none"/>
        </w:rPr>
      </w:pPr>
      <w:r>
        <w:rPr>
          <w:rFonts w:hint="eastAsia" w:ascii="宋体" w:hAnsi="宋体"/>
          <w:szCs w:val="24"/>
          <w:highlight w:val="none"/>
        </w:rPr>
        <w:t>委托代理人(签字)：                           委托代理人(签字)：</w:t>
      </w:r>
    </w:p>
    <w:p w14:paraId="521DA66C">
      <w:pPr>
        <w:spacing w:line="400" w:lineRule="exact"/>
        <w:rPr>
          <w:rFonts w:hint="eastAsia" w:ascii="宋体" w:hAnsi="宋体"/>
          <w:szCs w:val="24"/>
          <w:highlight w:val="none"/>
        </w:rPr>
      </w:pPr>
      <w:r>
        <w:rPr>
          <w:rFonts w:hint="eastAsia" w:ascii="宋体" w:hAnsi="宋体"/>
          <w:szCs w:val="24"/>
          <w:highlight w:val="none"/>
        </w:rPr>
        <w:t xml:space="preserve">电　　话：                                 　电　　话： </w:t>
      </w:r>
    </w:p>
    <w:p w14:paraId="5F615CEE">
      <w:pPr>
        <w:spacing w:line="400" w:lineRule="exact"/>
        <w:rPr>
          <w:rFonts w:hint="eastAsia" w:ascii="宋体" w:hAnsi="宋体"/>
          <w:szCs w:val="24"/>
          <w:highlight w:val="none"/>
        </w:rPr>
      </w:pPr>
      <w:r>
        <w:rPr>
          <w:rFonts w:hint="eastAsia" w:ascii="宋体" w:hAnsi="宋体"/>
          <w:szCs w:val="24"/>
          <w:highlight w:val="none"/>
        </w:rPr>
        <w:t>传　　真： 　                                传　　真： 　</w:t>
      </w:r>
    </w:p>
    <w:p w14:paraId="750D3A2F">
      <w:pPr>
        <w:spacing w:line="400" w:lineRule="exact"/>
        <w:rPr>
          <w:rFonts w:hint="eastAsia" w:ascii="宋体" w:hAnsi="宋体"/>
          <w:szCs w:val="24"/>
          <w:highlight w:val="none"/>
        </w:rPr>
      </w:pPr>
      <w:r>
        <w:rPr>
          <w:rFonts w:hint="eastAsia" w:ascii="宋体" w:hAnsi="宋体"/>
          <w:szCs w:val="24"/>
          <w:highlight w:val="none"/>
        </w:rPr>
        <w:t>开户银行：                                   开户银行：</w:t>
      </w:r>
    </w:p>
    <w:p w14:paraId="767DDA95">
      <w:pPr>
        <w:spacing w:line="400" w:lineRule="exact"/>
        <w:rPr>
          <w:rFonts w:hint="eastAsia" w:ascii="宋体" w:hAnsi="宋体"/>
          <w:szCs w:val="24"/>
          <w:highlight w:val="none"/>
        </w:rPr>
      </w:pPr>
      <w:r>
        <w:rPr>
          <w:rFonts w:hint="eastAsia" w:ascii="宋体" w:hAnsi="宋体"/>
          <w:szCs w:val="24"/>
          <w:highlight w:val="none"/>
        </w:rPr>
        <w:t>账　　号： 　                                账    号：</w:t>
      </w:r>
    </w:p>
    <w:p w14:paraId="4FE60829">
      <w:pPr>
        <w:spacing w:line="400" w:lineRule="exact"/>
        <w:rPr>
          <w:rFonts w:hint="eastAsia" w:ascii="宋体" w:hAnsi="宋体"/>
          <w:szCs w:val="24"/>
          <w:highlight w:val="none"/>
        </w:rPr>
      </w:pPr>
      <w:r>
        <w:rPr>
          <w:rFonts w:hint="eastAsia" w:ascii="宋体" w:hAnsi="宋体"/>
          <w:szCs w:val="24"/>
          <w:highlight w:val="none"/>
        </w:rPr>
        <w:t>邮政编码： 　                                邮政编码：　</w:t>
      </w:r>
    </w:p>
    <w:p w14:paraId="09BA7FCE">
      <w:pPr>
        <w:spacing w:line="400" w:lineRule="exact"/>
        <w:rPr>
          <w:rFonts w:hint="eastAsia" w:ascii="宋体" w:hAnsi="宋体"/>
          <w:color w:val="0000FF"/>
          <w:szCs w:val="24"/>
          <w:highlight w:val="none"/>
        </w:rPr>
      </w:pPr>
    </w:p>
    <w:p w14:paraId="72D43341">
      <w:pPr>
        <w:rPr>
          <w:rFonts w:ascii="黑体" w:hAnsi="黑体" w:eastAsia="黑体" w:cs="黑体"/>
          <w:spacing w:val="5"/>
          <w:sz w:val="30"/>
          <w:szCs w:val="30"/>
          <w:highlight w:val="none"/>
        </w:rPr>
      </w:pPr>
    </w:p>
    <w:bookmarkEnd w:id="4"/>
    <w:p w14:paraId="623EB898">
      <w:pPr>
        <w:spacing w:line="440" w:lineRule="exact"/>
        <w:ind w:right="420"/>
        <w:jc w:val="right"/>
        <w:rPr>
          <w:rFonts w:hint="eastAsia"/>
          <w:szCs w:val="21"/>
          <w:highlight w:val="none"/>
        </w:rPr>
      </w:pPr>
    </w:p>
    <w:p w14:paraId="12ACF447">
      <w:pPr>
        <w:rPr>
          <w:highlight w:val="none"/>
        </w:rPr>
      </w:pPr>
      <w:r>
        <w:rPr>
          <w:highlight w:val="none"/>
        </w:rPr>
        <w:br w:type="page"/>
      </w:r>
    </w:p>
    <w:p w14:paraId="1971F5CF">
      <w:pPr>
        <w:spacing w:line="560" w:lineRule="exact"/>
        <w:ind w:firstLine="0" w:firstLineChars="0"/>
        <w:jc w:val="center"/>
        <w:rPr>
          <w:rFonts w:hint="eastAsia" w:ascii="宋体" w:hAnsi="宋体" w:eastAsia="宋体"/>
          <w:sz w:val="44"/>
          <w:szCs w:val="44"/>
          <w:highlight w:val="none"/>
        </w:rPr>
      </w:pPr>
      <w:r>
        <w:rPr>
          <w:rFonts w:hint="eastAsia" w:ascii="宋体" w:hAnsi="宋体" w:eastAsia="宋体"/>
          <w:sz w:val="44"/>
          <w:szCs w:val="44"/>
          <w:highlight w:val="none"/>
        </w:rPr>
        <w:t>廉 政 合 约</w:t>
      </w:r>
    </w:p>
    <w:p w14:paraId="49315042">
      <w:pPr>
        <w:adjustRightInd w:val="0"/>
        <w:snapToGrid w:val="0"/>
        <w:spacing w:line="560" w:lineRule="exact"/>
        <w:ind w:firstLine="0" w:firstLineChars="0"/>
        <w:jc w:val="center"/>
        <w:rPr>
          <w:rFonts w:hint="eastAsia" w:ascii="宋体" w:hAnsi="宋体"/>
          <w:szCs w:val="32"/>
          <w:highlight w:val="none"/>
        </w:rPr>
      </w:pPr>
    </w:p>
    <w:p w14:paraId="13E26D24">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为进一步加强廉政建设，甲方（招标单位）、乙方（中标单位）特订立如下协议。</w:t>
      </w:r>
    </w:p>
    <w:p w14:paraId="654D279A">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一、甲、乙双方的权利和义务</w:t>
      </w:r>
    </w:p>
    <w:p w14:paraId="77C5C951">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1．甲、乙双方应当严格遵守党的政策规定和国家有关法律法规。</w:t>
      </w:r>
    </w:p>
    <w:p w14:paraId="0B9C43A0">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2．甲、乙双方应当严格执行项目的合同文件，自觉按合同办事。</w:t>
      </w:r>
    </w:p>
    <w:p w14:paraId="10A4EC9E">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3．甲、乙双方的业务活动应当坚持公开、公平、公正、诚信、透明的原则。</w:t>
      </w:r>
    </w:p>
    <w:p w14:paraId="638DA8C9">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4．甲、乙双方不得以任何理由向对方工作人员行贿或馈赠礼金、有价证券、贵重礼品，不得在对方报销任何应当由个人支付的费用。</w:t>
      </w:r>
    </w:p>
    <w:p w14:paraId="0393D3D3">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5．甲、乙双方不得以任何理由违反廉洁自律的有关规定。</w:t>
      </w:r>
    </w:p>
    <w:p w14:paraId="3D62F4C8">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6．甲、乙双方如发现对方严重违反本协议条款的行为，有及时提醒对方、向其上级机关举报、建议给予处理并要求告知处理结果的权利。</w:t>
      </w:r>
    </w:p>
    <w:p w14:paraId="0209436B">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二、违约责任</w:t>
      </w:r>
    </w:p>
    <w:p w14:paraId="21D1B61A">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1．甲、乙双方及其工作人员违反本协议有关规定的，按管理权限，依据有关规定给予经济处罚或追究党纪政纪责任；涉嫌犯罪的，移交司法机关追究刑事责任；给双方单位造成经济损失的，应当予以赔偿。</w:t>
      </w:r>
    </w:p>
    <w:p w14:paraId="30D8054E">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2．本协议一式三份，由甲、乙双方各执一份，送交甲方的监督单位一份。</w:t>
      </w:r>
    </w:p>
    <w:p w14:paraId="27C7D2D7">
      <w:pPr>
        <w:adjustRightInd w:val="0"/>
        <w:snapToGrid w:val="0"/>
        <w:spacing w:line="500" w:lineRule="exact"/>
        <w:ind w:firstLine="640"/>
        <w:rPr>
          <w:rFonts w:hint="eastAsia" w:ascii="仿宋_GB2312" w:hAnsi="宋体"/>
          <w:sz w:val="20"/>
          <w:szCs w:val="20"/>
          <w:highlight w:val="none"/>
        </w:rPr>
      </w:pPr>
    </w:p>
    <w:p w14:paraId="3F72AECB">
      <w:pPr>
        <w:adjustRightInd w:val="0"/>
        <w:snapToGrid w:val="0"/>
        <w:spacing w:line="500" w:lineRule="exact"/>
        <w:ind w:firstLine="640"/>
        <w:rPr>
          <w:rFonts w:hint="eastAsia" w:ascii="仿宋_GB2312" w:hAnsi="宋体"/>
          <w:sz w:val="20"/>
          <w:szCs w:val="20"/>
          <w:highlight w:val="none"/>
        </w:rPr>
      </w:pPr>
    </w:p>
    <w:p w14:paraId="1598A8AF">
      <w:pPr>
        <w:adjustRightInd w:val="0"/>
        <w:snapToGrid w:val="0"/>
        <w:spacing w:line="500" w:lineRule="exact"/>
        <w:ind w:left="-464" w:leftChars="-221" w:firstLine="560"/>
        <w:rPr>
          <w:rFonts w:hint="eastAsia" w:ascii="宋体" w:hAnsi="宋体" w:eastAsia="宋体"/>
          <w:sz w:val="20"/>
          <w:szCs w:val="20"/>
          <w:highlight w:val="none"/>
        </w:rPr>
      </w:pPr>
    </w:p>
    <w:p w14:paraId="238E28B6">
      <w:pPr>
        <w:tabs>
          <w:tab w:val="left" w:pos="630"/>
          <w:tab w:val="left" w:pos="5670"/>
          <w:tab w:val="left" w:pos="5985"/>
          <w:tab w:val="left" w:pos="6300"/>
        </w:tabs>
        <w:adjustRightInd w:val="0"/>
        <w:snapToGrid w:val="0"/>
        <w:spacing w:line="600" w:lineRule="exact"/>
        <w:ind w:left="-464" w:leftChars="-221" w:firstLine="560"/>
        <w:rPr>
          <w:rFonts w:hint="eastAsia" w:ascii="宋体" w:hAnsi="宋体" w:eastAsia="宋体"/>
          <w:sz w:val="20"/>
          <w:szCs w:val="20"/>
          <w:highlight w:val="none"/>
        </w:rPr>
      </w:pPr>
      <w:r>
        <w:rPr>
          <w:rFonts w:hint="eastAsia" w:ascii="宋体" w:hAnsi="宋体" w:eastAsia="宋体"/>
          <w:sz w:val="20"/>
          <w:szCs w:val="20"/>
          <w:highlight w:val="none"/>
        </w:rPr>
        <w:t>甲方单位（盖章）：                   乙方单位（盖章）：</w:t>
      </w:r>
    </w:p>
    <w:p w14:paraId="483A81E7">
      <w:pPr>
        <w:adjustRightInd w:val="0"/>
        <w:snapToGrid w:val="0"/>
        <w:spacing w:line="600" w:lineRule="exact"/>
        <w:ind w:left="-464" w:leftChars="-221" w:firstLine="560"/>
        <w:rPr>
          <w:rFonts w:hint="eastAsia" w:ascii="宋体" w:hAnsi="宋体" w:eastAsia="宋体"/>
          <w:sz w:val="20"/>
          <w:szCs w:val="20"/>
          <w:highlight w:val="none"/>
        </w:rPr>
      </w:pPr>
      <w:r>
        <w:rPr>
          <w:rFonts w:hint="eastAsia" w:ascii="宋体" w:hAnsi="宋体" w:eastAsia="宋体"/>
          <w:sz w:val="20"/>
          <w:szCs w:val="20"/>
          <w:highlight w:val="none"/>
        </w:rPr>
        <w:t>法定代表人：                        法定代表人：</w:t>
      </w:r>
    </w:p>
    <w:p w14:paraId="6D973286">
      <w:pPr>
        <w:pStyle w:val="5"/>
        <w:snapToGrid w:val="0"/>
        <w:spacing w:before="0" w:beforeAutospacing="0" w:after="0" w:afterAutospacing="0" w:line="600" w:lineRule="exact"/>
        <w:ind w:left="-464" w:leftChars="-221" w:firstLine="400" w:firstLineChars="200"/>
        <w:jc w:val="both"/>
        <w:rPr>
          <w:sz w:val="20"/>
          <w:szCs w:val="20"/>
          <w:highlight w:val="none"/>
        </w:rPr>
      </w:pPr>
      <w:r>
        <w:rPr>
          <w:rFonts w:hint="eastAsia"/>
          <w:sz w:val="20"/>
          <w:szCs w:val="20"/>
          <w:highlight w:val="none"/>
        </w:rPr>
        <w:t>日  期：                            日  期：</w:t>
      </w:r>
    </w:p>
    <w:p w14:paraId="5382BAD3">
      <w:pPr>
        <w:ind w:firstLine="0" w:firstLineChars="0"/>
        <w:rPr>
          <w:rFonts w:hint="eastAsia"/>
          <w:highlight w:val="none"/>
        </w:rPr>
      </w:pPr>
    </w:p>
    <w:p w14:paraId="3F363D41">
      <w:pPr>
        <w:rPr>
          <w:highlight w:val="none"/>
        </w:rPr>
      </w:pPr>
    </w:p>
    <w:p w14:paraId="4073A8ED">
      <w:pPr>
        <w:spacing w:line="360" w:lineRule="auto"/>
        <w:jc w:val="center"/>
        <w:outlineLvl w:val="0"/>
        <w:rPr>
          <w:rFonts w:hint="eastAsia" w:ascii="宋体" w:hAnsi="宋体" w:cs="宋体"/>
          <w:b/>
          <w:color w:val="auto"/>
          <w:sz w:val="32"/>
          <w:szCs w:val="32"/>
          <w:highlight w:val="none"/>
        </w:rPr>
      </w:pPr>
    </w:p>
    <w:p w14:paraId="33D372E7">
      <w:pPr>
        <w:spacing w:line="360" w:lineRule="auto"/>
        <w:jc w:val="center"/>
        <w:outlineLvl w:val="0"/>
        <w:rPr>
          <w:rFonts w:hint="eastAsia" w:ascii="宋体" w:hAnsi="宋体" w:cs="宋体"/>
          <w:b/>
          <w:color w:val="auto"/>
          <w:sz w:val="32"/>
          <w:szCs w:val="32"/>
          <w:highlight w:val="none"/>
        </w:rPr>
      </w:pPr>
    </w:p>
    <w:p w14:paraId="26C60609">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r>
    </w:p>
    <w:p w14:paraId="4EA7B1F3">
      <w:pPr>
        <w:spacing w:line="360" w:lineRule="auto"/>
        <w:jc w:val="center"/>
        <w:outlineLvl w:val="0"/>
        <w:rPr>
          <w:rFonts w:hint="eastAsia" w:ascii="宋体" w:hAnsi="宋体" w:cs="宋体"/>
          <w:b/>
          <w:color w:val="auto"/>
          <w:sz w:val="32"/>
          <w:szCs w:val="32"/>
          <w:highlight w:val="none"/>
        </w:rPr>
      </w:pPr>
      <w:r>
        <w:rPr>
          <w:rFonts w:hint="eastAsia" w:ascii="宋体" w:hAnsi="宋体" w:cs="宋体"/>
          <w:b/>
          <w:color w:val="auto"/>
          <w:sz w:val="32"/>
          <w:szCs w:val="32"/>
          <w:highlight w:val="none"/>
        </w:rPr>
        <w:t>第六章   响应文件格式</w:t>
      </w:r>
    </w:p>
    <w:p w14:paraId="3FFA9771">
      <w:pPr>
        <w:tabs>
          <w:tab w:val="left" w:pos="900"/>
          <w:tab w:val="left" w:pos="1980"/>
        </w:tabs>
        <w:spacing w:line="360" w:lineRule="auto"/>
        <w:ind w:left="142"/>
        <w:rPr>
          <w:rFonts w:hint="eastAsia" w:ascii="宋体" w:hAnsi="宋体" w:cs="宋体"/>
          <w:b/>
          <w:color w:val="auto"/>
          <w:szCs w:val="21"/>
          <w:highlight w:val="none"/>
        </w:rPr>
      </w:pPr>
      <w:r>
        <w:rPr>
          <w:rFonts w:hint="eastAsia" w:ascii="宋体" w:hAnsi="宋体" w:cs="宋体"/>
          <w:b/>
          <w:color w:val="auto"/>
          <w:szCs w:val="21"/>
          <w:highlight w:val="none"/>
        </w:rPr>
        <w:t>供应商编制文件须知</w:t>
      </w:r>
    </w:p>
    <w:p w14:paraId="02BAD0B7">
      <w:pPr>
        <w:tabs>
          <w:tab w:val="left" w:pos="900"/>
          <w:tab w:val="left" w:pos="1980"/>
        </w:tabs>
        <w:spacing w:line="360" w:lineRule="auto"/>
        <w:ind w:left="142" w:firstLine="420"/>
        <w:rPr>
          <w:rFonts w:hint="eastAsia" w:ascii="宋体" w:hAnsi="宋体" w:cs="宋体"/>
          <w:color w:val="auto"/>
          <w:szCs w:val="21"/>
          <w:highlight w:val="none"/>
        </w:rPr>
      </w:pPr>
      <w:r>
        <w:rPr>
          <w:rFonts w:hint="eastAsia" w:ascii="宋体" w:hAnsi="宋体" w:cs="宋体"/>
          <w:color w:val="auto"/>
          <w:szCs w:val="21"/>
          <w:highlight w:val="none"/>
        </w:rPr>
        <w:t>1、供应商按照本部分的顺序编制响应文件，编制中涉及格式资料的，应按照本部分提供的内容和格式（所有表格的格式可扩展）填写提交。</w:t>
      </w:r>
    </w:p>
    <w:p w14:paraId="2F673060">
      <w:pPr>
        <w:tabs>
          <w:tab w:val="left" w:pos="900"/>
          <w:tab w:val="left" w:pos="1980"/>
        </w:tabs>
        <w:spacing w:line="360" w:lineRule="auto"/>
        <w:ind w:left="142" w:firstLine="420"/>
        <w:rPr>
          <w:rFonts w:hint="eastAsia" w:ascii="宋体" w:hAnsi="宋体" w:cs="宋体"/>
          <w:color w:val="auto"/>
          <w:szCs w:val="21"/>
          <w:highlight w:val="none"/>
        </w:rPr>
      </w:pPr>
      <w:r>
        <w:rPr>
          <w:rFonts w:hint="eastAsia" w:ascii="宋体" w:hAnsi="宋体" w:cs="宋体"/>
          <w:color w:val="auto"/>
          <w:szCs w:val="21"/>
          <w:highlight w:val="none"/>
        </w:rPr>
        <w:t>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Cs/>
          <w:color w:val="auto"/>
          <w:szCs w:val="21"/>
          <w:highlight w:val="none"/>
        </w:rPr>
        <w:t>否则</w:t>
      </w:r>
      <w:r>
        <w:rPr>
          <w:rFonts w:hint="eastAsia" w:ascii="宋体" w:hAnsi="宋体" w:cs="宋体"/>
          <w:b/>
          <w:color w:val="auto"/>
          <w:szCs w:val="21"/>
          <w:highlight w:val="none"/>
        </w:rPr>
        <w:t>响应无效</w:t>
      </w:r>
      <w:r>
        <w:rPr>
          <w:rFonts w:hint="eastAsia" w:ascii="宋体" w:hAnsi="宋体" w:cs="宋体"/>
          <w:color w:val="auto"/>
          <w:szCs w:val="21"/>
          <w:highlight w:val="none"/>
        </w:rPr>
        <w:t>。未标记“实质性格式”的文件和竞争性磋商文件未提供格式的内容，可由供应商自行编写。</w:t>
      </w:r>
    </w:p>
    <w:p w14:paraId="261FC729">
      <w:pPr>
        <w:tabs>
          <w:tab w:val="left" w:pos="900"/>
          <w:tab w:val="left" w:pos="1980"/>
        </w:tabs>
        <w:spacing w:line="360" w:lineRule="auto"/>
        <w:ind w:left="142" w:firstLine="420"/>
        <w:rPr>
          <w:rFonts w:hint="eastAsia" w:ascii="宋体" w:hAnsi="宋体" w:cs="宋体"/>
          <w:color w:val="auto"/>
          <w:szCs w:val="21"/>
          <w:highlight w:val="none"/>
        </w:rPr>
      </w:pPr>
      <w:r>
        <w:rPr>
          <w:rFonts w:hint="eastAsia" w:ascii="宋体" w:hAnsi="宋体" w:cs="宋体"/>
          <w:color w:val="auto"/>
          <w:szCs w:val="21"/>
          <w:highlight w:val="none"/>
        </w:rPr>
        <w:t>3、全部声明和问题的回答及所附材料必须是真实的、准确的和完整的。</w:t>
      </w:r>
    </w:p>
    <w:p w14:paraId="6EDDDAB2">
      <w:pPr>
        <w:tabs>
          <w:tab w:val="left" w:pos="900"/>
          <w:tab w:val="left" w:pos="1980"/>
        </w:tabs>
        <w:spacing w:line="360" w:lineRule="auto"/>
        <w:ind w:left="142" w:firstLine="420"/>
        <w:rPr>
          <w:rFonts w:hint="eastAsia" w:ascii="宋体" w:hAnsi="宋体" w:cs="宋体"/>
          <w:color w:val="auto"/>
          <w:szCs w:val="21"/>
          <w:highlight w:val="none"/>
        </w:rPr>
      </w:pPr>
      <w:r>
        <w:rPr>
          <w:rFonts w:hint="eastAsia" w:ascii="宋体" w:hAnsi="宋体" w:cs="宋体"/>
          <w:color w:val="auto"/>
          <w:szCs w:val="21"/>
          <w:highlight w:val="none"/>
        </w:rPr>
        <w:t>4、实行电子化不见面交易方式的，加盖公章、签名等均通过响应文件编制工具加盖电子公章、签字、签章或印鉴。</w:t>
      </w:r>
    </w:p>
    <w:p w14:paraId="40612707">
      <w:pPr>
        <w:widowControl/>
        <w:jc w:val="left"/>
        <w:rPr>
          <w:rFonts w:hint="eastAsia" w:ascii="宋体" w:hAnsi="宋体" w:cs="宋体"/>
          <w:b/>
          <w:color w:val="auto"/>
          <w:spacing w:val="20"/>
          <w:szCs w:val="21"/>
          <w:highlight w:val="none"/>
        </w:rPr>
      </w:pPr>
    </w:p>
    <w:p w14:paraId="2E704999">
      <w:pPr>
        <w:rPr>
          <w:rFonts w:hint="eastAsia" w:ascii="宋体" w:hAnsi="宋体" w:cs="宋体"/>
          <w:b/>
          <w:color w:val="auto"/>
          <w:spacing w:val="20"/>
          <w:szCs w:val="21"/>
          <w:highlight w:val="none"/>
        </w:rPr>
      </w:pPr>
    </w:p>
    <w:p w14:paraId="278DA98F">
      <w:pPr>
        <w:rPr>
          <w:rFonts w:hint="eastAsia" w:ascii="宋体" w:hAnsi="宋体" w:cs="宋体"/>
          <w:b/>
          <w:color w:val="auto"/>
          <w:spacing w:val="20"/>
          <w:szCs w:val="21"/>
          <w:highlight w:val="none"/>
        </w:rPr>
      </w:pPr>
    </w:p>
    <w:p w14:paraId="04ED5FFB">
      <w:pPr>
        <w:rPr>
          <w:rFonts w:hint="eastAsia" w:ascii="宋体" w:hAnsi="宋体" w:cs="宋体"/>
          <w:b/>
          <w:color w:val="auto"/>
          <w:spacing w:val="20"/>
          <w:sz w:val="24"/>
          <w:highlight w:val="none"/>
        </w:rPr>
      </w:pPr>
    </w:p>
    <w:p w14:paraId="23C2B7F0">
      <w:pPr>
        <w:rPr>
          <w:rFonts w:hint="eastAsia" w:ascii="宋体" w:hAnsi="宋体" w:cs="宋体"/>
          <w:b/>
          <w:color w:val="auto"/>
          <w:spacing w:val="20"/>
          <w:sz w:val="24"/>
          <w:highlight w:val="none"/>
        </w:rPr>
      </w:pPr>
    </w:p>
    <w:p w14:paraId="7AA3A445">
      <w:pPr>
        <w:rPr>
          <w:rFonts w:hint="eastAsia" w:ascii="宋体" w:hAnsi="宋体" w:cs="宋体"/>
          <w:b/>
          <w:color w:val="auto"/>
          <w:spacing w:val="20"/>
          <w:sz w:val="24"/>
          <w:highlight w:val="none"/>
        </w:rPr>
      </w:pPr>
    </w:p>
    <w:p w14:paraId="503DADAE">
      <w:pPr>
        <w:rPr>
          <w:rFonts w:hint="eastAsia" w:ascii="宋体" w:hAnsi="宋体" w:cs="宋体"/>
          <w:b/>
          <w:color w:val="auto"/>
          <w:spacing w:val="20"/>
          <w:sz w:val="24"/>
          <w:highlight w:val="none"/>
        </w:rPr>
      </w:pPr>
    </w:p>
    <w:p w14:paraId="2932C055">
      <w:pPr>
        <w:pStyle w:val="22"/>
        <w:rPr>
          <w:rFonts w:hint="eastAsia"/>
          <w:color w:val="auto"/>
          <w:highlight w:val="none"/>
        </w:rPr>
      </w:pPr>
    </w:p>
    <w:p w14:paraId="240C3BDC">
      <w:pPr>
        <w:rPr>
          <w:rFonts w:hint="eastAsia"/>
          <w:color w:val="auto"/>
          <w:highlight w:val="none"/>
        </w:rPr>
      </w:pPr>
    </w:p>
    <w:p w14:paraId="7F9C18AC">
      <w:pPr>
        <w:pStyle w:val="22"/>
        <w:rPr>
          <w:rFonts w:hint="eastAsia"/>
          <w:color w:val="auto"/>
          <w:highlight w:val="none"/>
        </w:rPr>
      </w:pPr>
    </w:p>
    <w:p w14:paraId="516229AA">
      <w:pPr>
        <w:rPr>
          <w:rFonts w:hint="eastAsia"/>
          <w:color w:val="auto"/>
          <w:highlight w:val="none"/>
        </w:rPr>
      </w:pPr>
    </w:p>
    <w:p w14:paraId="1AAC6CB4">
      <w:pPr>
        <w:pStyle w:val="22"/>
        <w:rPr>
          <w:rFonts w:hint="eastAsia"/>
          <w:color w:val="auto"/>
          <w:highlight w:val="none"/>
        </w:rPr>
      </w:pPr>
    </w:p>
    <w:p w14:paraId="077BB2A0">
      <w:pPr>
        <w:rPr>
          <w:rFonts w:hint="eastAsia"/>
          <w:color w:val="auto"/>
          <w:highlight w:val="none"/>
        </w:rPr>
      </w:pPr>
    </w:p>
    <w:p w14:paraId="28064E5C">
      <w:pPr>
        <w:pStyle w:val="22"/>
        <w:rPr>
          <w:rFonts w:hint="eastAsia"/>
          <w:color w:val="auto"/>
          <w:highlight w:val="none"/>
        </w:rPr>
      </w:pPr>
    </w:p>
    <w:p w14:paraId="16DA0B98">
      <w:pPr>
        <w:rPr>
          <w:rFonts w:hint="eastAsia" w:ascii="宋体" w:hAnsi="宋体" w:cs="宋体"/>
          <w:b/>
          <w:color w:val="auto"/>
          <w:spacing w:val="20"/>
          <w:sz w:val="24"/>
          <w:highlight w:val="none"/>
        </w:rPr>
      </w:pPr>
    </w:p>
    <w:p w14:paraId="2B52DAC7">
      <w:pPr>
        <w:rPr>
          <w:rFonts w:hint="eastAsia" w:ascii="宋体" w:hAnsi="宋体" w:cs="宋体"/>
          <w:b/>
          <w:color w:val="auto"/>
          <w:spacing w:val="20"/>
          <w:sz w:val="24"/>
          <w:highlight w:val="none"/>
        </w:rPr>
      </w:pPr>
    </w:p>
    <w:p w14:paraId="4BFD391E">
      <w:pPr>
        <w:rPr>
          <w:rFonts w:hint="eastAsia" w:ascii="宋体" w:hAnsi="宋体" w:cs="宋体"/>
          <w:b/>
          <w:color w:val="auto"/>
          <w:spacing w:val="20"/>
          <w:sz w:val="24"/>
          <w:highlight w:val="none"/>
        </w:rPr>
      </w:pPr>
    </w:p>
    <w:p w14:paraId="2628B47A">
      <w:pPr>
        <w:pStyle w:val="9"/>
        <w:ind w:left="0" w:firstLine="0"/>
        <w:rPr>
          <w:rFonts w:hint="eastAsia" w:cs="宋体"/>
          <w:b/>
          <w:color w:val="auto"/>
          <w:spacing w:val="20"/>
          <w:sz w:val="24"/>
          <w:highlight w:val="none"/>
        </w:rPr>
      </w:pPr>
    </w:p>
    <w:p w14:paraId="48409CC7">
      <w:pPr>
        <w:rPr>
          <w:rFonts w:hint="eastAsia" w:cs="宋体"/>
          <w:b/>
          <w:color w:val="auto"/>
          <w:spacing w:val="20"/>
          <w:sz w:val="24"/>
          <w:highlight w:val="none"/>
        </w:rPr>
      </w:pPr>
    </w:p>
    <w:p w14:paraId="7FB449A4">
      <w:pPr>
        <w:pStyle w:val="12"/>
        <w:rPr>
          <w:rFonts w:hint="eastAsia"/>
          <w:color w:val="auto"/>
          <w:highlight w:val="none"/>
        </w:rPr>
      </w:pPr>
    </w:p>
    <w:p w14:paraId="734B5EB7">
      <w:pPr>
        <w:rPr>
          <w:rFonts w:hint="eastAsia" w:ascii="宋体" w:hAnsi="宋体" w:cs="宋体"/>
          <w:b/>
          <w:color w:val="auto"/>
          <w:spacing w:val="20"/>
          <w:sz w:val="24"/>
          <w:highlight w:val="none"/>
        </w:rPr>
      </w:pPr>
    </w:p>
    <w:p w14:paraId="33EA0BD9">
      <w:pPr>
        <w:rPr>
          <w:rFonts w:hint="eastAsia" w:ascii="宋体" w:hAnsi="宋体" w:cs="宋体"/>
          <w:b/>
          <w:color w:val="auto"/>
          <w:sz w:val="24"/>
          <w:highlight w:val="none"/>
        </w:rPr>
      </w:pPr>
      <w:r>
        <w:rPr>
          <w:rFonts w:hint="eastAsia" w:ascii="宋体" w:hAnsi="宋体" w:cs="宋体"/>
          <w:b/>
          <w:color w:val="auto"/>
          <w:spacing w:val="20"/>
          <w:sz w:val="24"/>
          <w:highlight w:val="none"/>
        </w:rPr>
        <w:t>响应文件</w:t>
      </w:r>
      <w:r>
        <w:rPr>
          <w:rFonts w:hint="eastAsia" w:ascii="宋体" w:hAnsi="宋体" w:cs="宋体"/>
          <w:b/>
          <w:color w:val="auto"/>
          <w:sz w:val="24"/>
          <w:highlight w:val="none"/>
        </w:rPr>
        <w:t>封面（非实质性格式）</w:t>
      </w:r>
    </w:p>
    <w:p w14:paraId="79B8CE84">
      <w:pPr>
        <w:jc w:val="center"/>
        <w:rPr>
          <w:rFonts w:hint="eastAsia" w:ascii="宋体" w:hAnsi="宋体" w:cs="宋体"/>
          <w:color w:val="auto"/>
          <w:szCs w:val="21"/>
          <w:highlight w:val="none"/>
        </w:rPr>
      </w:pPr>
    </w:p>
    <w:p w14:paraId="06C115C9">
      <w:pPr>
        <w:jc w:val="center"/>
        <w:rPr>
          <w:rFonts w:hint="eastAsia" w:ascii="宋体" w:hAnsi="宋体" w:cs="宋体"/>
          <w:b/>
          <w:color w:val="auto"/>
          <w:spacing w:val="60"/>
          <w:sz w:val="84"/>
          <w:szCs w:val="84"/>
          <w:highlight w:val="none"/>
        </w:rPr>
      </w:pPr>
      <w:r>
        <w:rPr>
          <w:rFonts w:hint="eastAsia" w:ascii="宋体" w:hAnsi="宋体" w:cs="宋体"/>
          <w:b/>
          <w:color w:val="auto"/>
          <w:spacing w:val="60"/>
          <w:sz w:val="72"/>
          <w:szCs w:val="72"/>
          <w:highlight w:val="none"/>
        </w:rPr>
        <w:t>响 应 文 件</w:t>
      </w:r>
    </w:p>
    <w:p w14:paraId="4350EECB">
      <w:pPr>
        <w:jc w:val="center"/>
        <w:rPr>
          <w:rFonts w:hint="eastAsia" w:ascii="宋体" w:hAnsi="宋体" w:cs="宋体"/>
          <w:b/>
          <w:color w:val="auto"/>
          <w:spacing w:val="60"/>
          <w:sz w:val="52"/>
          <w:szCs w:val="52"/>
          <w:highlight w:val="none"/>
        </w:rPr>
      </w:pPr>
    </w:p>
    <w:p w14:paraId="62BDF849">
      <w:pPr>
        <w:ind w:firstLine="542"/>
        <w:rPr>
          <w:rFonts w:hint="eastAsia" w:ascii="宋体" w:hAnsi="宋体" w:cs="宋体"/>
          <w:b/>
          <w:color w:val="auto"/>
          <w:spacing w:val="20"/>
          <w:sz w:val="32"/>
          <w:szCs w:val="32"/>
          <w:highlight w:val="none"/>
        </w:rPr>
      </w:pPr>
    </w:p>
    <w:p w14:paraId="521EC70B">
      <w:pPr>
        <w:spacing w:line="360" w:lineRule="auto"/>
        <w:ind w:firstLine="542"/>
        <w:rPr>
          <w:rFonts w:hint="eastAsia" w:ascii="宋体" w:hAnsi="宋体" w:cs="宋体"/>
          <w:b/>
          <w:color w:val="auto"/>
          <w:spacing w:val="20"/>
          <w:sz w:val="32"/>
          <w:szCs w:val="32"/>
          <w:highlight w:val="none"/>
        </w:rPr>
      </w:pPr>
    </w:p>
    <w:p w14:paraId="02ECD833">
      <w:pPr>
        <w:spacing w:line="360" w:lineRule="auto"/>
        <w:ind w:firstLine="1084"/>
        <w:rPr>
          <w:rFonts w:hint="eastAsia" w:ascii="宋体" w:hAnsi="宋体" w:cs="宋体"/>
          <w:b/>
          <w:color w:val="auto"/>
          <w:sz w:val="36"/>
          <w:highlight w:val="none"/>
        </w:rPr>
      </w:pPr>
      <w:r>
        <w:rPr>
          <w:rFonts w:hint="eastAsia" w:ascii="宋体" w:hAnsi="宋体" w:cs="宋体"/>
          <w:b/>
          <w:color w:val="auto"/>
          <w:sz w:val="36"/>
          <w:highlight w:val="none"/>
        </w:rPr>
        <w:t>项 目 名 称：</w:t>
      </w:r>
      <w:r>
        <w:rPr>
          <w:rFonts w:hint="eastAsia" w:ascii="宋体" w:hAnsi="宋体" w:cs="宋体"/>
          <w:b/>
          <w:color w:val="auto"/>
          <w:sz w:val="36"/>
          <w:highlight w:val="none"/>
          <w:u w:val="single"/>
        </w:rPr>
        <w:t xml:space="preserve">               </w:t>
      </w:r>
    </w:p>
    <w:p w14:paraId="34130E4D">
      <w:pPr>
        <w:spacing w:line="360" w:lineRule="auto"/>
        <w:ind w:firstLine="1084"/>
        <w:rPr>
          <w:rFonts w:hint="eastAsia" w:ascii="宋体" w:hAnsi="宋体" w:cs="宋体"/>
          <w:b/>
          <w:color w:val="auto"/>
          <w:sz w:val="36"/>
          <w:highlight w:val="none"/>
          <w:u w:val="single"/>
        </w:rPr>
      </w:pPr>
      <w:r>
        <w:rPr>
          <w:rFonts w:hint="eastAsia" w:ascii="宋体" w:hAnsi="宋体" w:cs="宋体"/>
          <w:b/>
          <w:color w:val="auto"/>
          <w:sz w:val="36"/>
          <w:highlight w:val="none"/>
        </w:rPr>
        <w:t>项 目 编 号：</w:t>
      </w:r>
      <w:r>
        <w:rPr>
          <w:rFonts w:hint="eastAsia" w:ascii="宋体" w:hAnsi="宋体" w:cs="宋体"/>
          <w:b/>
          <w:color w:val="auto"/>
          <w:sz w:val="36"/>
          <w:highlight w:val="none"/>
          <w:u w:val="single"/>
        </w:rPr>
        <w:t xml:space="preserve">               </w:t>
      </w:r>
    </w:p>
    <w:p w14:paraId="5D570438">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供应商名称 ：</w:t>
      </w:r>
      <w:r>
        <w:rPr>
          <w:rFonts w:hint="eastAsia" w:ascii="宋体" w:hAnsi="宋体" w:cs="宋体"/>
          <w:b/>
          <w:color w:val="auto"/>
          <w:sz w:val="36"/>
          <w:highlight w:val="none"/>
          <w:u w:val="single"/>
        </w:rPr>
        <w:t xml:space="preserve">               </w:t>
      </w:r>
    </w:p>
    <w:p w14:paraId="4F7ABF2F">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p>
    <w:p w14:paraId="18E343B8">
      <w:pPr>
        <w:spacing w:line="360" w:lineRule="auto"/>
        <w:jc w:val="center"/>
        <w:rPr>
          <w:rFonts w:hint="eastAsia" w:ascii="宋体" w:hAnsi="宋体" w:cs="宋体"/>
          <w:b/>
          <w:color w:val="auto"/>
          <w:sz w:val="32"/>
          <w:szCs w:val="32"/>
          <w:highlight w:val="none"/>
        </w:rPr>
      </w:pPr>
    </w:p>
    <w:p w14:paraId="2F562158">
      <w:pPr>
        <w:spacing w:line="360" w:lineRule="auto"/>
        <w:rPr>
          <w:rFonts w:hint="eastAsia" w:ascii="宋体" w:hAnsi="宋体" w:cs="宋体"/>
          <w:b/>
          <w:color w:val="auto"/>
          <w:highlight w:val="none"/>
        </w:rPr>
      </w:pPr>
    </w:p>
    <w:p w14:paraId="27F14552">
      <w:pPr>
        <w:pStyle w:val="22"/>
        <w:rPr>
          <w:rFonts w:hint="eastAsia"/>
          <w:color w:val="auto"/>
          <w:highlight w:val="none"/>
        </w:rPr>
      </w:pPr>
    </w:p>
    <w:p w14:paraId="733A475C">
      <w:pPr>
        <w:rPr>
          <w:rFonts w:hint="eastAsia"/>
          <w:color w:val="auto"/>
          <w:highlight w:val="none"/>
        </w:rPr>
      </w:pPr>
    </w:p>
    <w:p w14:paraId="6C28A6C8">
      <w:pPr>
        <w:pStyle w:val="22"/>
        <w:rPr>
          <w:rFonts w:hint="eastAsia"/>
          <w:color w:val="auto"/>
          <w:highlight w:val="none"/>
        </w:rPr>
      </w:pPr>
    </w:p>
    <w:p w14:paraId="51ACFA41">
      <w:pPr>
        <w:rPr>
          <w:rFonts w:hint="eastAsia"/>
          <w:color w:val="auto"/>
          <w:highlight w:val="none"/>
        </w:rPr>
      </w:pPr>
    </w:p>
    <w:p w14:paraId="7A53064C">
      <w:pPr>
        <w:pStyle w:val="22"/>
        <w:rPr>
          <w:rFonts w:hint="eastAsia"/>
          <w:color w:val="auto"/>
          <w:highlight w:val="none"/>
        </w:rPr>
      </w:pPr>
    </w:p>
    <w:p w14:paraId="1B90213F">
      <w:pPr>
        <w:rPr>
          <w:rFonts w:hint="eastAsia"/>
          <w:color w:val="auto"/>
          <w:highlight w:val="none"/>
        </w:rPr>
      </w:pPr>
    </w:p>
    <w:p w14:paraId="6FED59B9">
      <w:pPr>
        <w:pStyle w:val="22"/>
        <w:rPr>
          <w:rFonts w:hint="eastAsia"/>
          <w:color w:val="auto"/>
          <w:highlight w:val="none"/>
        </w:rPr>
      </w:pPr>
    </w:p>
    <w:p w14:paraId="0D03C741">
      <w:pPr>
        <w:spacing w:line="360" w:lineRule="auto"/>
        <w:outlineLvl w:val="2"/>
        <w:rPr>
          <w:rFonts w:hint="eastAsia" w:ascii="宋体" w:hAnsi="宋体" w:cs="宋体"/>
          <w:color w:val="auto"/>
          <w:sz w:val="24"/>
          <w:szCs w:val="20"/>
          <w:highlight w:val="none"/>
        </w:rPr>
      </w:pPr>
    </w:p>
    <w:p w14:paraId="46150E9B">
      <w:pPr>
        <w:pStyle w:val="12"/>
        <w:rPr>
          <w:rFonts w:hint="eastAsia"/>
          <w:color w:val="auto"/>
          <w:highlight w:val="none"/>
        </w:rPr>
      </w:pPr>
    </w:p>
    <w:p w14:paraId="72C074A6">
      <w:pPr>
        <w:spacing w:line="360" w:lineRule="auto"/>
        <w:outlineLvl w:val="2"/>
        <w:rPr>
          <w:rFonts w:hint="eastAsia" w:ascii="宋体" w:hAnsi="宋体" w:cs="宋体"/>
          <w:color w:val="auto"/>
          <w:sz w:val="24"/>
          <w:szCs w:val="20"/>
          <w:highlight w:val="none"/>
        </w:rPr>
      </w:pPr>
    </w:p>
    <w:p w14:paraId="43CCBF64">
      <w:pPr>
        <w:pStyle w:val="12"/>
        <w:rPr>
          <w:rFonts w:hint="eastAsia"/>
          <w:color w:val="auto"/>
          <w:highlight w:val="none"/>
        </w:rPr>
      </w:pPr>
    </w:p>
    <w:p w14:paraId="0C496D59">
      <w:pPr>
        <w:spacing w:line="360" w:lineRule="auto"/>
        <w:jc w:val="center"/>
        <w:outlineLvl w:val="2"/>
        <w:rPr>
          <w:rFonts w:hint="eastAsia" w:ascii="宋体" w:hAnsi="宋体" w:cs="宋体"/>
          <w:b/>
          <w:bCs/>
          <w:color w:val="auto"/>
          <w:sz w:val="24"/>
          <w:highlight w:val="none"/>
        </w:rPr>
      </w:pPr>
      <w:r>
        <w:rPr>
          <w:rFonts w:hint="eastAsia" w:ascii="宋体" w:hAnsi="宋体" w:cs="宋体"/>
          <w:b/>
          <w:color w:val="auto"/>
          <w:sz w:val="32"/>
          <w:szCs w:val="32"/>
          <w:highlight w:val="none"/>
        </w:rPr>
        <w:t>一、资格证明文件</w:t>
      </w:r>
    </w:p>
    <w:p w14:paraId="466FC203">
      <w:pPr>
        <w:spacing w:line="360" w:lineRule="auto"/>
        <w:outlineLvl w:val="2"/>
        <w:rPr>
          <w:rFonts w:hint="eastAsia" w:ascii="宋体" w:hAnsi="宋体" w:cs="宋体"/>
          <w:b/>
          <w:bCs/>
          <w:color w:val="auto"/>
          <w:sz w:val="24"/>
          <w:highlight w:val="none"/>
        </w:rPr>
      </w:pPr>
      <w:r>
        <w:rPr>
          <w:rFonts w:hint="eastAsia" w:ascii="宋体" w:hAnsi="宋体" w:cs="宋体"/>
          <w:b/>
          <w:bCs/>
          <w:color w:val="auto"/>
          <w:sz w:val="24"/>
          <w:highlight w:val="none"/>
        </w:rPr>
        <w:t>1  满足《中华人民共和国政府采购法》第二十二条规定及法律法规的其他规定</w:t>
      </w:r>
    </w:p>
    <w:p w14:paraId="2AF185CE">
      <w:pPr>
        <w:pStyle w:val="9"/>
        <w:spacing w:before="0"/>
        <w:ind w:left="0" w:firstLine="0"/>
        <w:rPr>
          <w:rFonts w:hint="eastAsia" w:ascii="宋体" w:hAnsi="宋体" w:eastAsia="宋体" w:cs="宋体"/>
          <w:b/>
          <w:color w:val="auto"/>
          <w:szCs w:val="21"/>
          <w:highlight w:val="none"/>
        </w:rPr>
      </w:pPr>
    </w:p>
    <w:p w14:paraId="7FEFCC2F">
      <w:pPr>
        <w:pStyle w:val="9"/>
        <w:spacing w:before="0"/>
        <w:ind w:left="0" w:firstLine="0"/>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1-1有效的法人或者其他组织的营业执照等证明文件</w:t>
      </w:r>
      <w:r>
        <w:rPr>
          <w:rFonts w:hint="eastAsia" w:ascii="宋体" w:hAnsi="宋体" w:eastAsia="宋体" w:cs="宋体"/>
          <w:b/>
          <w:color w:val="auto"/>
          <w:sz w:val="22"/>
          <w:szCs w:val="22"/>
          <w:highlight w:val="none"/>
          <w:lang w:val="en-US" w:eastAsia="zh-CN"/>
        </w:rPr>
        <w:t>的电子件或电子证照</w:t>
      </w:r>
    </w:p>
    <w:p w14:paraId="1BE53B44">
      <w:pPr>
        <w:pStyle w:val="23"/>
        <w:rPr>
          <w:rFonts w:hint="eastAsia" w:hAnsi="宋体" w:cs="宋体"/>
          <w:bCs/>
          <w:color w:val="auto"/>
          <w:sz w:val="22"/>
          <w:szCs w:val="22"/>
          <w:highlight w:val="none"/>
          <w:u w:val="none"/>
        </w:rPr>
      </w:pPr>
      <w:r>
        <w:rPr>
          <w:rFonts w:hint="eastAsia" w:hAnsi="宋体" w:cs="宋体"/>
          <w:bCs/>
          <w:color w:val="auto"/>
          <w:sz w:val="22"/>
          <w:szCs w:val="22"/>
          <w:highlight w:val="none"/>
          <w:u w:val="none"/>
        </w:rPr>
        <w:t>1-2供应商资格声明函（实质性格式）</w:t>
      </w:r>
    </w:p>
    <w:p w14:paraId="36BF3E16">
      <w:pPr>
        <w:widowControl/>
        <w:spacing w:before="120" w:line="360" w:lineRule="auto"/>
        <w:jc w:val="center"/>
        <w:rPr>
          <w:rFonts w:hint="eastAsia" w:ascii="宋体" w:hAnsi="宋体" w:cs="宋体"/>
          <w:b/>
          <w:color w:val="auto"/>
          <w:szCs w:val="21"/>
          <w:highlight w:val="none"/>
        </w:rPr>
      </w:pPr>
    </w:p>
    <w:p w14:paraId="5EDAE4FF">
      <w:pPr>
        <w:widowControl/>
        <w:spacing w:before="120" w:line="360" w:lineRule="auto"/>
        <w:jc w:val="center"/>
        <w:rPr>
          <w:rFonts w:hint="eastAsia" w:ascii="宋体" w:hAnsi="宋体" w:cs="宋体"/>
          <w:color w:val="auto"/>
          <w:sz w:val="28"/>
          <w:szCs w:val="28"/>
          <w:highlight w:val="none"/>
        </w:rPr>
      </w:pPr>
      <w:r>
        <w:rPr>
          <w:rFonts w:hint="eastAsia" w:ascii="宋体" w:hAnsi="宋体" w:cs="宋体"/>
          <w:b/>
          <w:color w:val="auto"/>
          <w:sz w:val="28"/>
          <w:szCs w:val="28"/>
          <w:highlight w:val="none"/>
        </w:rPr>
        <w:t>供应商资格声明函</w:t>
      </w:r>
    </w:p>
    <w:p w14:paraId="58FB6ACA">
      <w:pPr>
        <w:pStyle w:val="14"/>
        <w:spacing w:line="460" w:lineRule="exact"/>
        <w:ind w:firstLine="480"/>
        <w:rPr>
          <w:rFonts w:hint="eastAsia" w:hAnsi="宋体" w:cs="宋体"/>
          <w:color w:val="auto"/>
          <w:sz w:val="21"/>
          <w:szCs w:val="21"/>
          <w:highlight w:val="none"/>
        </w:rPr>
      </w:pPr>
    </w:p>
    <w:p w14:paraId="63134881">
      <w:pPr>
        <w:pStyle w:val="14"/>
        <w:spacing w:line="460" w:lineRule="exact"/>
        <w:ind w:firstLine="0"/>
        <w:rPr>
          <w:rFonts w:hAnsi="宋体" w:eastAsia="宋体" w:cs="宋体"/>
          <w:color w:val="auto"/>
          <w:sz w:val="21"/>
          <w:szCs w:val="21"/>
          <w:highlight w:val="none"/>
          <w:u w:val="single"/>
        </w:rPr>
      </w:pPr>
      <w:r>
        <w:rPr>
          <w:rFonts w:hint="eastAsia" w:hAnsi="宋体" w:cs="宋体"/>
          <w:color w:val="auto"/>
          <w:sz w:val="21"/>
          <w:szCs w:val="21"/>
          <w:highlight w:val="none"/>
        </w:rPr>
        <w:t>致：</w:t>
      </w:r>
      <w:r>
        <w:rPr>
          <w:rFonts w:hint="eastAsia" w:hAnsi="宋体" w:cs="宋体"/>
          <w:color w:val="auto"/>
          <w:sz w:val="21"/>
          <w:szCs w:val="21"/>
          <w:highlight w:val="none"/>
          <w:u w:val="single"/>
          <w:lang w:val="en-US" w:eastAsia="zh-CN"/>
        </w:rPr>
        <w:t xml:space="preserve">   （采购人名称）   </w:t>
      </w:r>
    </w:p>
    <w:p w14:paraId="542208FD">
      <w:pPr>
        <w:pStyle w:val="14"/>
        <w:spacing w:line="460" w:lineRule="exact"/>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u w:val="single"/>
          <w:lang w:eastAsia="zh-CN"/>
        </w:rPr>
        <w:t>常州中瑞工程造价咨询有限公司</w:t>
      </w:r>
    </w:p>
    <w:p w14:paraId="198D6EDC">
      <w:pPr>
        <w:pStyle w:val="14"/>
        <w:spacing w:line="460" w:lineRule="exact"/>
        <w:ind w:firstLine="480"/>
        <w:rPr>
          <w:rFonts w:hint="eastAsia" w:hAnsi="宋体" w:cs="宋体"/>
          <w:color w:val="auto"/>
          <w:sz w:val="21"/>
          <w:szCs w:val="21"/>
          <w:highlight w:val="none"/>
        </w:rPr>
      </w:pPr>
    </w:p>
    <w:p w14:paraId="49124E5F">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按照《中华人民共和国政府采购法》第二十二条和磋商文件的规定，我单位郑重声明如下：</w:t>
      </w:r>
    </w:p>
    <w:p w14:paraId="18601963">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一、我单位是按照中华人民共和国法律规定登记注册的，注册地点为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，全称为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，统一社会信用代码为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，法定代表人（单位负责人）为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，具有独立承担民事责任的能力</w:t>
      </w:r>
      <w:r>
        <w:rPr>
          <w:rFonts w:hint="eastAsia" w:hAnsi="宋体" w:cs="宋体"/>
          <w:b/>
          <w:color w:val="auto"/>
          <w:sz w:val="21"/>
          <w:szCs w:val="21"/>
          <w:highlight w:val="none"/>
        </w:rPr>
        <w:t>（如属于分公司经总公司授权参与项目，由总公司承担民事责任的，需提供总公司项目授权书）</w:t>
      </w:r>
      <w:r>
        <w:rPr>
          <w:rFonts w:hint="eastAsia" w:hAnsi="宋体" w:cs="宋体"/>
          <w:color w:val="auto"/>
          <w:sz w:val="21"/>
          <w:szCs w:val="21"/>
          <w:highlight w:val="none"/>
        </w:rPr>
        <w:t>。</w:t>
      </w:r>
    </w:p>
    <w:p w14:paraId="339708FF">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二、我单位未被“国家企业信用信息系统”列入经营异常名录或者严重违法企业名单。</w:t>
      </w:r>
    </w:p>
    <w:p w14:paraId="1A8396F6">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三、我单位具有良好的商业信誉（指供应商经营状况良好，无本资格声明第十条情形）和健全的财务会计制度。</w:t>
      </w:r>
    </w:p>
    <w:p w14:paraId="53876D2D">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四、我单位依法进行纳税和社会保险申报并实际履行了义务。</w:t>
      </w:r>
    </w:p>
    <w:p w14:paraId="5372185D">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五、我单位具有履行本项目采购合同所必需的设备和专业技术能力，并具有履行合同的良好记录。为履行本项采购合同我单位具备如下主要设备和主要专业技术能力：</w:t>
      </w:r>
    </w:p>
    <w:p w14:paraId="2A72BCEA">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主要设备有：</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p>
    <w:p w14:paraId="12C7CBF8">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主要专业技术能力有：</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p>
    <w:p w14:paraId="4DC59FA4">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六、我单位在参加采购项目政府采购活动前三年内，在经营活动中，未因违法经营受到刑事处罚或者责令停产停业、吊销许可证或者执照、较大数额</w:t>
      </w:r>
      <w:r>
        <w:rPr>
          <w:rFonts w:hint="eastAsia" w:hAnsi="宋体" w:cs="宋体"/>
          <w:color w:val="auto"/>
          <w:sz w:val="21"/>
          <w:szCs w:val="21"/>
          <w:highlight w:val="none"/>
          <w:lang w:eastAsia="zh-CN"/>
        </w:rPr>
        <w:t>扣款</w:t>
      </w:r>
      <w:r>
        <w:rPr>
          <w:rFonts w:hint="eastAsia" w:hAnsi="宋体" w:cs="宋体"/>
          <w:color w:val="auto"/>
          <w:sz w:val="21"/>
          <w:szCs w:val="21"/>
          <w:highlight w:val="none"/>
        </w:rPr>
        <w:t>等行政处罚。其中较大数额</w:t>
      </w:r>
      <w:r>
        <w:rPr>
          <w:rFonts w:hint="eastAsia" w:hAnsi="宋体" w:cs="宋体"/>
          <w:color w:val="auto"/>
          <w:sz w:val="21"/>
          <w:szCs w:val="21"/>
          <w:highlight w:val="none"/>
          <w:lang w:eastAsia="zh-CN"/>
        </w:rPr>
        <w:t>扣款</w:t>
      </w:r>
      <w:r>
        <w:rPr>
          <w:rFonts w:hint="eastAsia" w:hAnsi="宋体" w:cs="宋体"/>
          <w:color w:val="auto"/>
          <w:sz w:val="21"/>
          <w:szCs w:val="21"/>
          <w:highlight w:val="none"/>
        </w:rPr>
        <w:t>是指：达到处罚地行政处罚听证范围中“较大数额</w:t>
      </w:r>
      <w:r>
        <w:rPr>
          <w:rFonts w:hint="eastAsia" w:hAnsi="宋体" w:cs="宋体"/>
          <w:color w:val="auto"/>
          <w:sz w:val="21"/>
          <w:szCs w:val="21"/>
          <w:highlight w:val="none"/>
          <w:lang w:eastAsia="zh-CN"/>
        </w:rPr>
        <w:t>扣款</w:t>
      </w:r>
      <w:r>
        <w:rPr>
          <w:rFonts w:hint="eastAsia" w:hAnsi="宋体" w:cs="宋体"/>
          <w:color w:val="auto"/>
          <w:sz w:val="21"/>
          <w:szCs w:val="21"/>
          <w:highlight w:val="none"/>
        </w:rPr>
        <w:t>”标准的；法律、法规、规章、国务院有关行政主管部门对“较大数额</w:t>
      </w:r>
      <w:r>
        <w:rPr>
          <w:rFonts w:hint="eastAsia" w:hAnsi="宋体" w:cs="宋体"/>
          <w:color w:val="auto"/>
          <w:sz w:val="21"/>
          <w:szCs w:val="21"/>
          <w:highlight w:val="none"/>
          <w:lang w:eastAsia="zh-CN"/>
        </w:rPr>
        <w:t>扣款</w:t>
      </w:r>
      <w:r>
        <w:rPr>
          <w:rFonts w:hint="eastAsia" w:hAnsi="宋体" w:cs="宋体"/>
          <w:color w:val="auto"/>
          <w:sz w:val="21"/>
          <w:szCs w:val="21"/>
          <w:highlight w:val="none"/>
        </w:rPr>
        <w:t>”标准另有规定的，从其规定。（供应商如在参加政府采购活动前3年内因违法经营被禁止在一定期限内参加政府采购活动，期限届满的，可以参加政府采购活动。）</w:t>
      </w:r>
    </w:p>
    <w:p w14:paraId="208539A7">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七、我单位具备法律、行政法规规定的其他条件。</w:t>
      </w:r>
    </w:p>
    <w:p w14:paraId="4E29FE9C">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八、与我单位存在“单位负责人为同一人或者存在直接控股、管理关系”的其他单位信息如下（如无此情形的，填写“无”）：</w:t>
      </w:r>
    </w:p>
    <w:p w14:paraId="5CFDE041">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1、与我单位的法定代表人（单位负责人）为同一人的其他单位如下：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p>
    <w:p w14:paraId="1405C35E">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2、我单位直接控股的其他单位如下：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p>
    <w:p w14:paraId="34427EBB">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3、与我单位存在管理关系的其他单位如下：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p>
    <w:p w14:paraId="77D32F7E">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九、我单位不属于为本项目提供整体设计、规范编制或者项目管理、监理、检测等服务的供应商。</w:t>
      </w:r>
    </w:p>
    <w:p w14:paraId="491A6826">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十、我单位无以下不良信用记录情形：</w:t>
      </w:r>
    </w:p>
    <w:p w14:paraId="7219DE74">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1、在“信用中国”网站被列入</w:t>
      </w:r>
      <w:r>
        <w:rPr>
          <w:rFonts w:hint="eastAsia" w:hAnsi="宋体" w:cs="宋体"/>
          <w:color w:val="auto"/>
          <w:sz w:val="21"/>
          <w:szCs w:val="21"/>
          <w:highlight w:val="none"/>
          <w:lang w:eastAsia="zh-CN"/>
        </w:rPr>
        <w:t>失信被执行人和重大税收违法失信主体</w:t>
      </w:r>
      <w:r>
        <w:rPr>
          <w:rFonts w:hint="eastAsia" w:hAnsi="宋体" w:cs="宋体"/>
          <w:color w:val="auto"/>
          <w:sz w:val="21"/>
          <w:szCs w:val="21"/>
          <w:highlight w:val="none"/>
        </w:rPr>
        <w:t>；</w:t>
      </w:r>
    </w:p>
    <w:p w14:paraId="5FF087E1">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2、在“中国政府采购网”网站被列入政府采购严重违法失信行为记录名单；</w:t>
      </w:r>
    </w:p>
    <w:p w14:paraId="4653716D">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3、不符合</w:t>
      </w:r>
      <w:r>
        <w:rPr>
          <w:rFonts w:hint="eastAsia" w:hAnsi="宋体" w:cs="宋体"/>
          <w:color w:val="auto"/>
          <w:sz w:val="21"/>
          <w:szCs w:val="21"/>
          <w:highlight w:val="none"/>
          <w:lang w:eastAsia="zh-CN"/>
        </w:rPr>
        <w:t>《中华人民共和国政府采购法》</w:t>
      </w:r>
      <w:r>
        <w:rPr>
          <w:rFonts w:hint="eastAsia" w:hAnsi="宋体" w:cs="宋体"/>
          <w:color w:val="auto"/>
          <w:sz w:val="21"/>
          <w:szCs w:val="21"/>
          <w:highlight w:val="none"/>
        </w:rPr>
        <w:t>第二十二条规定的条件。</w:t>
      </w:r>
    </w:p>
    <w:p w14:paraId="417A2C30">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我单位保证上述声明的事项都是真实的，如有虚假，我单位愿意承担相应的法律责任，并承担因此所造成的一切损失。</w:t>
      </w:r>
    </w:p>
    <w:p w14:paraId="46ACE0C1">
      <w:pPr>
        <w:pStyle w:val="14"/>
        <w:spacing w:line="460" w:lineRule="exact"/>
        <w:ind w:firstLine="480"/>
        <w:rPr>
          <w:rFonts w:hint="eastAsia" w:hAnsi="宋体" w:cs="宋体"/>
          <w:color w:val="auto"/>
          <w:sz w:val="21"/>
          <w:szCs w:val="21"/>
          <w:highlight w:val="none"/>
        </w:rPr>
      </w:pPr>
    </w:p>
    <w:p w14:paraId="14AFB2FF">
      <w:pPr>
        <w:pStyle w:val="14"/>
        <w:spacing w:line="460" w:lineRule="exact"/>
        <w:ind w:firstLine="480"/>
        <w:rPr>
          <w:rFonts w:hint="eastAsia" w:hAnsi="宋体" w:cs="宋体"/>
          <w:color w:val="auto"/>
          <w:sz w:val="21"/>
          <w:szCs w:val="21"/>
          <w:highlight w:val="none"/>
        </w:rPr>
      </w:pPr>
    </w:p>
    <w:p w14:paraId="59CA168D">
      <w:pPr>
        <w:pStyle w:val="14"/>
        <w:spacing w:line="460" w:lineRule="exact"/>
        <w:ind w:firstLine="480"/>
        <w:rPr>
          <w:rFonts w:hint="eastAsia" w:hAnsi="宋体" w:cs="宋体"/>
          <w:color w:val="auto"/>
          <w:sz w:val="21"/>
          <w:szCs w:val="21"/>
          <w:highlight w:val="none"/>
          <w:u w:val="single"/>
        </w:rPr>
      </w:pPr>
      <w:r>
        <w:rPr>
          <w:rFonts w:hint="eastAsia" w:hAnsi="宋体" w:cs="宋体"/>
          <w:color w:val="auto"/>
          <w:sz w:val="21"/>
          <w:szCs w:val="21"/>
          <w:highlight w:val="none"/>
        </w:rPr>
        <w:t>              供应商：（加盖公章）</w:t>
      </w:r>
    </w:p>
    <w:p w14:paraId="4874C666">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              法定代表人（或单位负责人）签字或盖章：</w:t>
      </w:r>
    </w:p>
    <w:p w14:paraId="531CB1AB">
      <w:pPr>
        <w:pStyle w:val="14"/>
        <w:spacing w:line="460" w:lineRule="exact"/>
        <w:ind w:firstLine="3360"/>
        <w:rPr>
          <w:rFonts w:hint="eastAsia" w:hAnsi="宋体" w:cs="宋体"/>
          <w:color w:val="auto"/>
          <w:sz w:val="21"/>
          <w:szCs w:val="21"/>
          <w:highlight w:val="none"/>
        </w:rPr>
      </w:pPr>
      <w:r>
        <w:rPr>
          <w:rFonts w:hint="eastAsia" w:hAnsi="宋体" w:cs="宋体"/>
          <w:color w:val="auto"/>
          <w:sz w:val="21"/>
          <w:szCs w:val="21"/>
          <w:highlight w:val="none"/>
        </w:rPr>
        <w:t>日期：  </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年   月   日</w:t>
      </w:r>
    </w:p>
    <w:p w14:paraId="482E796A">
      <w:pPr>
        <w:spacing w:line="360" w:lineRule="auto"/>
        <w:rPr>
          <w:rFonts w:hint="eastAsia" w:ascii="宋体" w:hAnsi="宋体" w:cs="宋体"/>
          <w:color w:val="auto"/>
          <w:szCs w:val="21"/>
          <w:highlight w:val="none"/>
        </w:rPr>
      </w:pPr>
    </w:p>
    <w:p w14:paraId="5E7709B3">
      <w:pPr>
        <w:spacing w:line="360" w:lineRule="auto"/>
        <w:rPr>
          <w:rFonts w:hint="eastAsia" w:ascii="宋体" w:hAnsi="宋体" w:cs="宋体"/>
          <w:color w:val="auto"/>
          <w:szCs w:val="21"/>
          <w:highlight w:val="none"/>
        </w:rPr>
      </w:pPr>
    </w:p>
    <w:p w14:paraId="646D8D67">
      <w:pPr>
        <w:spacing w:line="360" w:lineRule="auto"/>
        <w:rPr>
          <w:rFonts w:hint="eastAsia" w:ascii="宋体" w:hAnsi="宋体" w:cs="宋体"/>
          <w:color w:val="auto"/>
          <w:szCs w:val="21"/>
          <w:highlight w:val="none"/>
        </w:rPr>
      </w:pPr>
    </w:p>
    <w:p w14:paraId="691D5EB6">
      <w:pPr>
        <w:spacing w:line="360" w:lineRule="auto"/>
        <w:rPr>
          <w:rFonts w:hint="eastAsia" w:ascii="宋体" w:hAnsi="宋体" w:cs="宋体"/>
          <w:color w:val="auto"/>
          <w:szCs w:val="21"/>
          <w:highlight w:val="none"/>
        </w:rPr>
      </w:pPr>
    </w:p>
    <w:p w14:paraId="5FB1B6F8">
      <w:pPr>
        <w:spacing w:line="360" w:lineRule="auto"/>
        <w:rPr>
          <w:rFonts w:hint="eastAsia" w:ascii="宋体" w:hAnsi="宋体" w:cs="宋体"/>
          <w:color w:val="auto"/>
          <w:szCs w:val="21"/>
          <w:highlight w:val="none"/>
        </w:rPr>
      </w:pPr>
    </w:p>
    <w:p w14:paraId="6A251AE7">
      <w:pPr>
        <w:spacing w:line="360" w:lineRule="auto"/>
        <w:rPr>
          <w:rFonts w:hint="eastAsia" w:ascii="宋体" w:hAnsi="宋体" w:cs="宋体"/>
          <w:color w:val="auto"/>
          <w:szCs w:val="21"/>
          <w:highlight w:val="none"/>
        </w:rPr>
      </w:pPr>
    </w:p>
    <w:p w14:paraId="7F6A2177">
      <w:pPr>
        <w:spacing w:line="360" w:lineRule="auto"/>
        <w:rPr>
          <w:rFonts w:hint="eastAsia" w:ascii="宋体" w:hAnsi="宋体" w:cs="宋体"/>
          <w:color w:val="auto"/>
          <w:szCs w:val="21"/>
          <w:highlight w:val="none"/>
        </w:rPr>
      </w:pPr>
    </w:p>
    <w:p w14:paraId="1701633A">
      <w:pPr>
        <w:spacing w:line="360" w:lineRule="auto"/>
        <w:rPr>
          <w:rFonts w:hint="eastAsia" w:ascii="宋体" w:hAnsi="宋体" w:cs="宋体"/>
          <w:color w:val="auto"/>
          <w:szCs w:val="21"/>
          <w:highlight w:val="none"/>
        </w:rPr>
      </w:pPr>
    </w:p>
    <w:p w14:paraId="2A727304">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说明：供应商承诺不实的，依据</w:t>
      </w:r>
      <w:r>
        <w:rPr>
          <w:rFonts w:hint="eastAsia" w:ascii="宋体" w:hAnsi="宋体" w:cs="宋体"/>
          <w:color w:val="auto"/>
          <w:szCs w:val="21"/>
          <w:highlight w:val="none"/>
          <w:lang w:eastAsia="zh-CN"/>
        </w:rPr>
        <w:t>《中华人民共和国政府采购法》</w:t>
      </w:r>
      <w:r>
        <w:rPr>
          <w:rFonts w:hint="eastAsia" w:ascii="宋体" w:hAnsi="宋体" w:cs="宋体"/>
          <w:color w:val="auto"/>
          <w:szCs w:val="21"/>
          <w:highlight w:val="none"/>
        </w:rPr>
        <w:t>第七十七条“提供虚假材料谋取中标、成交的”有关规定予以处理。</w:t>
      </w:r>
    </w:p>
    <w:p w14:paraId="6D46AC82">
      <w:pPr>
        <w:spacing w:line="360" w:lineRule="auto"/>
        <w:outlineLvl w:val="2"/>
        <w:rPr>
          <w:rFonts w:hint="eastAsia" w:ascii="宋体" w:hAnsi="宋体" w:eastAsia="宋体" w:cs="宋体"/>
          <w:b/>
          <w:bCs/>
          <w:color w:val="auto"/>
          <w:sz w:val="24"/>
          <w:szCs w:val="24"/>
          <w:highlight w:val="none"/>
        </w:rPr>
      </w:pPr>
    </w:p>
    <w:p w14:paraId="495C39A3">
      <w:pPr>
        <w:spacing w:line="360" w:lineRule="auto"/>
        <w:outlineLvl w:val="2"/>
        <w:rPr>
          <w:rFonts w:hint="eastAsia" w:ascii="宋体" w:hAnsi="宋体" w:eastAsia="宋体" w:cs="宋体"/>
          <w:b/>
          <w:bCs/>
          <w:color w:val="auto"/>
          <w:sz w:val="24"/>
          <w:szCs w:val="24"/>
          <w:highlight w:val="none"/>
        </w:rPr>
      </w:pPr>
    </w:p>
    <w:p w14:paraId="150B4E5F">
      <w:pPr>
        <w:spacing w:line="360" w:lineRule="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落实政府采购政策需满足的资格要求</w:t>
      </w:r>
    </w:p>
    <w:p w14:paraId="17EA7BE6">
      <w:pPr>
        <w:spacing w:line="360" w:lineRule="auto"/>
        <w:outlineLvl w:val="2"/>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2-1 中小企业声明函</w:t>
      </w:r>
      <w:r>
        <w:rPr>
          <w:rFonts w:hint="eastAsia" w:ascii="宋体" w:hAnsi="宋体" w:eastAsia="宋体" w:cs="宋体"/>
          <w:b/>
          <w:bCs/>
          <w:color w:val="auto"/>
          <w:sz w:val="22"/>
          <w:szCs w:val="22"/>
          <w:highlight w:val="none"/>
          <w:lang w:eastAsia="zh-CN"/>
        </w:rPr>
        <w:t>（</w:t>
      </w:r>
      <w:r>
        <w:rPr>
          <w:rFonts w:hint="eastAsia" w:ascii="宋体" w:hAnsi="宋体" w:eastAsia="宋体" w:cs="宋体"/>
          <w:b/>
          <w:bCs/>
          <w:color w:val="auto"/>
          <w:sz w:val="22"/>
          <w:szCs w:val="22"/>
          <w:highlight w:val="none"/>
          <w:lang w:val="en-US" w:eastAsia="zh-CN"/>
        </w:rPr>
        <w:t>实质性格式）</w:t>
      </w:r>
    </w:p>
    <w:p w14:paraId="61C33E2B">
      <w:pPr>
        <w:spacing w:before="312" w:after="312"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中小企业声明函（</w:t>
      </w:r>
      <w:r>
        <w:rPr>
          <w:rFonts w:hint="eastAsia" w:ascii="宋体" w:hAnsi="宋体" w:eastAsia="宋体" w:cs="宋体"/>
          <w:b/>
          <w:bCs/>
          <w:color w:val="auto"/>
          <w:sz w:val="28"/>
          <w:szCs w:val="28"/>
          <w:highlight w:val="none"/>
          <w:lang w:val="en-US" w:eastAsia="zh-CN"/>
        </w:rPr>
        <w:t>工程</w:t>
      </w:r>
      <w:r>
        <w:rPr>
          <w:rFonts w:hint="eastAsia" w:ascii="宋体" w:hAnsi="宋体" w:eastAsia="宋体" w:cs="宋体"/>
          <w:b/>
          <w:bCs/>
          <w:color w:val="auto"/>
          <w:sz w:val="28"/>
          <w:szCs w:val="28"/>
          <w:highlight w:val="none"/>
        </w:rPr>
        <w:t>）格式</w:t>
      </w:r>
    </w:p>
    <w:p w14:paraId="5BE473C7">
      <w:pPr>
        <w:spacing w:line="360" w:lineRule="auto"/>
        <w:ind w:firstLine="50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本公司（联合体）郑重声明，根据《政府采购促进中小企业发展管理办法》（财库﹝2020﹞46号）的规定，本公司（联合体）参加</w:t>
      </w:r>
      <w:r>
        <w:rPr>
          <w:rFonts w:hint="eastAsia" w:ascii="宋体" w:hAnsi="宋体" w:eastAsia="宋体" w:cs="宋体"/>
          <w:b/>
          <w:bCs/>
          <w:color w:val="auto"/>
          <w:spacing w:val="6"/>
          <w:szCs w:val="21"/>
          <w:highlight w:val="none"/>
          <w:u w:val="single"/>
          <w:lang w:val="en-US" w:eastAsia="zh-CN"/>
        </w:rPr>
        <w:t xml:space="preserve">   （采购人名称）   </w:t>
      </w:r>
      <w:r>
        <w:rPr>
          <w:rFonts w:hint="eastAsia" w:ascii="宋体" w:hAnsi="宋体" w:eastAsia="宋体" w:cs="宋体"/>
          <w:color w:val="auto"/>
          <w:spacing w:val="6"/>
          <w:szCs w:val="21"/>
          <w:highlight w:val="none"/>
        </w:rPr>
        <w:t>的</w:t>
      </w:r>
      <w:r>
        <w:rPr>
          <w:rFonts w:hint="eastAsia" w:ascii="宋体" w:hAnsi="宋体" w:eastAsia="宋体" w:cs="宋体"/>
          <w:b/>
          <w:bCs/>
          <w:color w:val="auto"/>
          <w:spacing w:val="6"/>
          <w:szCs w:val="21"/>
          <w:highlight w:val="none"/>
          <w:u w:val="single"/>
          <w:lang w:val="en-US" w:eastAsia="zh-CN"/>
        </w:rPr>
        <w:t xml:space="preserve">   （项目名称）   </w:t>
      </w:r>
      <w:r>
        <w:rPr>
          <w:rFonts w:hint="eastAsia" w:ascii="宋体" w:hAnsi="宋体" w:eastAsia="宋体" w:cs="宋体"/>
          <w:color w:val="auto"/>
          <w:spacing w:val="6"/>
          <w:szCs w:val="21"/>
          <w:highlight w:val="none"/>
        </w:rPr>
        <w:t>采购活动，工程的施工单位全部为符合政策要求的中小企业。相关企业（含联合体中的中小企业、签订分包意向协议的中小企业）的具体情况如下：</w:t>
      </w:r>
    </w:p>
    <w:p w14:paraId="094FCD6E">
      <w:pPr>
        <w:spacing w:line="360" w:lineRule="auto"/>
        <w:ind w:firstLine="50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1.</w:t>
      </w:r>
      <w:r>
        <w:rPr>
          <w:rFonts w:hint="eastAsia" w:ascii="宋体" w:hAnsi="宋体" w:eastAsia="宋体" w:cs="宋体"/>
          <w:color w:val="auto"/>
          <w:spacing w:val="6"/>
          <w:szCs w:val="21"/>
          <w:highlight w:val="none"/>
          <w:u w:val="single"/>
        </w:rPr>
        <w:t>（标的名称）</w:t>
      </w:r>
      <w:r>
        <w:rPr>
          <w:rFonts w:hint="eastAsia" w:ascii="宋体" w:hAnsi="宋体" w:eastAsia="宋体" w:cs="宋体"/>
          <w:color w:val="auto"/>
          <w:spacing w:val="6"/>
          <w:szCs w:val="21"/>
          <w:highlight w:val="none"/>
        </w:rPr>
        <w:t>，属于</w:t>
      </w:r>
      <w:r>
        <w:rPr>
          <w:rFonts w:hint="eastAsia" w:ascii="宋体" w:hAnsi="宋体" w:eastAsia="宋体" w:cs="宋体"/>
          <w:b/>
          <w:bCs/>
          <w:color w:val="auto"/>
          <w:spacing w:val="6"/>
          <w:szCs w:val="21"/>
          <w:highlight w:val="none"/>
          <w:u w:val="single"/>
        </w:rPr>
        <w:t xml:space="preserve">  </w:t>
      </w:r>
      <w:r>
        <w:rPr>
          <w:rFonts w:hint="eastAsia" w:ascii="宋体" w:hAnsi="宋体" w:eastAsia="宋体" w:cs="宋体"/>
          <w:b/>
          <w:bCs/>
          <w:color w:val="auto"/>
          <w:spacing w:val="6"/>
          <w:szCs w:val="21"/>
          <w:highlight w:val="none"/>
          <w:u w:val="single"/>
          <w:lang w:val="en-US" w:eastAsia="zh-CN"/>
        </w:rPr>
        <w:t xml:space="preserve"> </w:t>
      </w:r>
      <w:r>
        <w:rPr>
          <w:rFonts w:hint="eastAsia" w:ascii="宋体" w:hAnsi="宋体" w:eastAsia="宋体" w:cs="宋体"/>
          <w:b/>
          <w:bCs/>
          <w:color w:val="auto"/>
          <w:spacing w:val="6"/>
          <w:szCs w:val="21"/>
          <w:highlight w:val="none"/>
          <w:u w:val="single"/>
        </w:rPr>
        <w:t xml:space="preserve">建筑业  </w:t>
      </w:r>
      <w:r>
        <w:rPr>
          <w:rFonts w:hint="eastAsia" w:ascii="宋体" w:hAnsi="宋体" w:eastAsia="宋体" w:cs="宋体"/>
          <w:b/>
          <w:bCs/>
          <w:color w:val="auto"/>
          <w:spacing w:val="6"/>
          <w:szCs w:val="21"/>
          <w:highlight w:val="none"/>
          <w:u w:val="single"/>
          <w:lang w:val="en-US" w:eastAsia="zh-CN"/>
        </w:rPr>
        <w:t xml:space="preserve"> </w:t>
      </w:r>
      <w:r>
        <w:rPr>
          <w:rFonts w:hint="eastAsia" w:ascii="宋体" w:hAnsi="宋体" w:eastAsia="宋体" w:cs="宋体"/>
          <w:color w:val="auto"/>
          <w:spacing w:val="6"/>
          <w:szCs w:val="21"/>
          <w:highlight w:val="none"/>
        </w:rPr>
        <w:t>行业；承建（承接）企业为</w:t>
      </w:r>
      <w:r>
        <w:rPr>
          <w:rFonts w:hint="eastAsia" w:ascii="宋体" w:hAnsi="宋体" w:eastAsia="宋体" w:cs="宋体"/>
          <w:color w:val="auto"/>
          <w:spacing w:val="6"/>
          <w:szCs w:val="21"/>
          <w:highlight w:val="none"/>
          <w:u w:val="single"/>
        </w:rPr>
        <w:t>（企业名称）</w:t>
      </w:r>
      <w:r>
        <w:rPr>
          <w:rFonts w:hint="eastAsia" w:ascii="宋体" w:hAnsi="宋体" w:eastAsia="宋体" w:cs="宋体"/>
          <w:color w:val="auto"/>
          <w:spacing w:val="6"/>
          <w:szCs w:val="21"/>
          <w:highlight w:val="none"/>
        </w:rPr>
        <w:t>，从业人员______人，营业收入为______万元，资产总额为______万元</w:t>
      </w:r>
      <w:r>
        <w:rPr>
          <w:rFonts w:hint="eastAsia" w:ascii="宋体" w:hAnsi="宋体" w:eastAsia="宋体" w:cs="宋体"/>
          <w:color w:val="auto"/>
          <w:spacing w:val="6"/>
          <w:szCs w:val="21"/>
          <w:highlight w:val="none"/>
          <w:vertAlign w:val="superscript"/>
        </w:rPr>
        <w:t>1</w:t>
      </w:r>
      <w:r>
        <w:rPr>
          <w:rFonts w:hint="eastAsia" w:ascii="宋体" w:hAnsi="宋体" w:eastAsia="宋体" w:cs="宋体"/>
          <w:color w:val="auto"/>
          <w:spacing w:val="6"/>
          <w:szCs w:val="21"/>
          <w:highlight w:val="none"/>
        </w:rPr>
        <w:t>，属于</w:t>
      </w:r>
      <w:r>
        <w:rPr>
          <w:rFonts w:hint="eastAsia" w:ascii="宋体" w:hAnsi="宋体" w:cs="宋体"/>
          <w:color w:val="auto"/>
          <w:spacing w:val="6"/>
          <w:szCs w:val="21"/>
          <w:highlight w:val="none"/>
          <w:lang w:val="en-US" w:eastAsia="zh-CN"/>
        </w:rPr>
        <w:t>_______</w:t>
      </w:r>
      <w:r>
        <w:rPr>
          <w:rFonts w:hint="eastAsia" w:ascii="宋体" w:hAnsi="宋体" w:eastAsia="宋体" w:cs="宋体"/>
          <w:color w:val="auto"/>
          <w:spacing w:val="6"/>
          <w:szCs w:val="21"/>
          <w:highlight w:val="none"/>
        </w:rPr>
        <w:t>（中型企业、小型企业、微型企业）；</w:t>
      </w:r>
    </w:p>
    <w:p w14:paraId="7EA660E1">
      <w:pPr>
        <w:spacing w:line="360" w:lineRule="auto"/>
        <w:ind w:firstLine="50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2.</w:t>
      </w:r>
      <w:r>
        <w:rPr>
          <w:rFonts w:hint="eastAsia" w:ascii="宋体" w:hAnsi="宋体" w:eastAsia="宋体" w:cs="宋体"/>
          <w:color w:val="auto"/>
          <w:spacing w:val="6"/>
          <w:szCs w:val="21"/>
          <w:highlight w:val="none"/>
          <w:u w:val="single"/>
        </w:rPr>
        <w:t>（标的名称）</w:t>
      </w:r>
      <w:r>
        <w:rPr>
          <w:rFonts w:hint="eastAsia" w:ascii="宋体" w:hAnsi="宋体" w:eastAsia="宋体" w:cs="宋体"/>
          <w:color w:val="auto"/>
          <w:spacing w:val="6"/>
          <w:szCs w:val="21"/>
          <w:highlight w:val="none"/>
        </w:rPr>
        <w:t>，属于</w:t>
      </w:r>
      <w:r>
        <w:rPr>
          <w:rFonts w:hint="eastAsia" w:ascii="宋体" w:hAnsi="宋体" w:eastAsia="宋体" w:cs="宋体"/>
          <w:color w:val="auto"/>
          <w:spacing w:val="6"/>
          <w:szCs w:val="21"/>
          <w:highlight w:val="none"/>
          <w:u w:val="single"/>
        </w:rPr>
        <w:t>（采购文件中明确的所属行业）</w:t>
      </w:r>
      <w:r>
        <w:rPr>
          <w:rFonts w:hint="eastAsia" w:ascii="宋体" w:hAnsi="宋体" w:eastAsia="宋体" w:cs="宋体"/>
          <w:color w:val="auto"/>
          <w:spacing w:val="6"/>
          <w:szCs w:val="21"/>
          <w:highlight w:val="none"/>
        </w:rPr>
        <w:t>行业；承建（承接）企业为</w:t>
      </w:r>
      <w:r>
        <w:rPr>
          <w:rFonts w:hint="eastAsia" w:ascii="宋体" w:hAnsi="宋体" w:eastAsia="宋体" w:cs="宋体"/>
          <w:color w:val="auto"/>
          <w:spacing w:val="6"/>
          <w:szCs w:val="21"/>
          <w:highlight w:val="none"/>
          <w:u w:val="single"/>
        </w:rPr>
        <w:t>（企业名称）</w:t>
      </w:r>
      <w:r>
        <w:rPr>
          <w:rFonts w:hint="eastAsia" w:ascii="宋体" w:hAnsi="宋体" w:eastAsia="宋体" w:cs="宋体"/>
          <w:color w:val="auto"/>
          <w:spacing w:val="6"/>
          <w:szCs w:val="21"/>
          <w:highlight w:val="none"/>
        </w:rPr>
        <w:t>，从业人员______人，营业收入为______万元，资产总额为______万元，属于</w:t>
      </w:r>
      <w:r>
        <w:rPr>
          <w:rFonts w:hint="eastAsia" w:ascii="宋体" w:hAnsi="宋体" w:eastAsia="宋体" w:cs="宋体"/>
          <w:color w:val="auto"/>
          <w:spacing w:val="6"/>
          <w:szCs w:val="21"/>
          <w:highlight w:val="none"/>
          <w:u w:val="single"/>
        </w:rPr>
        <w:t>（中型企业、小型企业、微型企业）</w:t>
      </w:r>
      <w:r>
        <w:rPr>
          <w:rFonts w:hint="eastAsia" w:ascii="宋体" w:hAnsi="宋体" w:eastAsia="宋体" w:cs="宋体"/>
          <w:color w:val="auto"/>
          <w:spacing w:val="6"/>
          <w:szCs w:val="21"/>
          <w:highlight w:val="none"/>
        </w:rPr>
        <w:t>；</w:t>
      </w:r>
    </w:p>
    <w:p w14:paraId="6D7EA37A">
      <w:pPr>
        <w:spacing w:line="360" w:lineRule="auto"/>
        <w:ind w:firstLine="504"/>
        <w:rPr>
          <w:rFonts w:hint="eastAsia" w:ascii="宋体" w:hAnsi="宋体" w:eastAsia="宋体" w:cs="宋体"/>
          <w:color w:val="auto"/>
          <w:spacing w:val="6"/>
          <w:szCs w:val="21"/>
          <w:highlight w:val="none"/>
        </w:rPr>
      </w:pPr>
    </w:p>
    <w:p w14:paraId="11082647">
      <w:pPr>
        <w:spacing w:line="360" w:lineRule="auto"/>
        <w:ind w:firstLine="50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p>
    <w:p w14:paraId="7E892B80">
      <w:pPr>
        <w:spacing w:line="360" w:lineRule="auto"/>
        <w:ind w:firstLine="50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以上企业，不属于大企业的分支机构，不存在控股股东为大企业的情形，也不存在与大企业的负责人为同一人的情形。</w:t>
      </w:r>
    </w:p>
    <w:p w14:paraId="577FB259">
      <w:pPr>
        <w:spacing w:line="360" w:lineRule="auto"/>
        <w:ind w:firstLine="50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本企业对上述声明内容的真实性负责。如有虚假，将依法承担相应责任。</w:t>
      </w:r>
    </w:p>
    <w:p w14:paraId="159E12F8">
      <w:pPr>
        <w:spacing w:line="360" w:lineRule="auto"/>
        <w:ind w:right="360" w:firstLine="480"/>
        <w:jc w:val="right"/>
        <w:rPr>
          <w:rFonts w:hint="eastAsia" w:ascii="宋体" w:hAnsi="宋体" w:eastAsia="宋体" w:cs="宋体"/>
          <w:color w:val="auto"/>
          <w:szCs w:val="21"/>
          <w:highlight w:val="none"/>
        </w:rPr>
      </w:pPr>
    </w:p>
    <w:p w14:paraId="70F4D88C">
      <w:pPr>
        <w:spacing w:line="360" w:lineRule="auto"/>
        <w:ind w:right="360" w:firstLine="48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企业名称（加盖公章）：________</w:t>
      </w:r>
    </w:p>
    <w:p w14:paraId="4318241D">
      <w:pPr>
        <w:spacing w:line="360" w:lineRule="auto"/>
        <w:ind w:right="360" w:firstLine="48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 期：________</w:t>
      </w:r>
    </w:p>
    <w:p w14:paraId="640FB3D6">
      <w:pPr>
        <w:jc w:val="left"/>
        <w:rPr>
          <w:rFonts w:hint="eastAsia" w:ascii="宋体" w:hAnsi="宋体" w:eastAsia="宋体" w:cs="宋体"/>
          <w:color w:val="auto"/>
          <w:szCs w:val="21"/>
          <w:highlight w:val="none"/>
        </w:rPr>
      </w:pPr>
    </w:p>
    <w:p w14:paraId="63A353F6">
      <w:pPr>
        <w:pStyle w:val="9"/>
        <w:rPr>
          <w:rFonts w:hint="eastAsia" w:eastAsia="宋体" w:cs="宋体"/>
          <w:color w:val="auto"/>
          <w:szCs w:val="21"/>
          <w:highlight w:val="none"/>
        </w:rPr>
      </w:pPr>
    </w:p>
    <w:p w14:paraId="78E497EF">
      <w:pPr>
        <w:rPr>
          <w:rFonts w:hint="eastAsia" w:eastAsia="宋体" w:cs="宋体"/>
          <w:color w:val="auto"/>
          <w:szCs w:val="21"/>
          <w:highlight w:val="none"/>
        </w:rPr>
      </w:pPr>
    </w:p>
    <w:p w14:paraId="2F9AC652">
      <w:pPr>
        <w:pStyle w:val="12"/>
        <w:rPr>
          <w:rFonts w:hint="eastAsia" w:eastAsia="宋体" w:cs="宋体"/>
          <w:color w:val="auto"/>
          <w:szCs w:val="21"/>
          <w:highlight w:val="none"/>
        </w:rPr>
      </w:pPr>
    </w:p>
    <w:p w14:paraId="75E5F0F9">
      <w:pPr>
        <w:rPr>
          <w:rFonts w:hint="eastAsia" w:eastAsia="宋体" w:cs="宋体"/>
          <w:color w:val="auto"/>
          <w:szCs w:val="21"/>
          <w:highlight w:val="none"/>
        </w:rPr>
      </w:pPr>
    </w:p>
    <w:p w14:paraId="74CC088A">
      <w:pPr>
        <w:pStyle w:val="12"/>
        <w:rPr>
          <w:rFonts w:hint="eastAsia" w:eastAsia="宋体" w:cs="宋体"/>
          <w:color w:val="auto"/>
          <w:szCs w:val="21"/>
          <w:highlight w:val="none"/>
        </w:rPr>
      </w:pPr>
    </w:p>
    <w:p w14:paraId="242CAB89">
      <w:pPr>
        <w:rPr>
          <w:rFonts w:hint="eastAsia" w:eastAsia="宋体" w:cs="宋体"/>
          <w:color w:val="auto"/>
          <w:szCs w:val="21"/>
          <w:highlight w:val="none"/>
        </w:rPr>
      </w:pPr>
    </w:p>
    <w:p w14:paraId="4DC4F551">
      <w:pPr>
        <w:pStyle w:val="12"/>
        <w:rPr>
          <w:rFonts w:hint="eastAsia"/>
          <w:color w:val="auto"/>
          <w:highlight w:val="none"/>
        </w:rPr>
      </w:pPr>
    </w:p>
    <w:p w14:paraId="027D006A">
      <w:pPr>
        <w:rPr>
          <w:rFonts w:hint="eastAsia" w:ascii="宋体" w:hAnsi="宋体" w:eastAsia="宋体" w:cs="宋体"/>
          <w:color w:val="auto"/>
          <w:szCs w:val="21"/>
          <w:highlight w:val="none"/>
        </w:rPr>
      </w:pPr>
    </w:p>
    <w:p w14:paraId="07A2B2F6">
      <w:pPr>
        <w:jc w:val="left"/>
        <w:rPr>
          <w:rFonts w:hint="eastAsia" w:ascii="宋体" w:hAnsi="宋体" w:eastAsia="宋体" w:cs="宋体"/>
          <w:color w:val="auto"/>
          <w:szCs w:val="21"/>
          <w:highlight w:val="none"/>
        </w:rPr>
      </w:pPr>
    </w:p>
    <w:tbl>
      <w:tblPr>
        <w:tblStyle w:val="7"/>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8946"/>
      </w:tblGrid>
      <w:tr w14:paraId="46CFFBE0">
        <w:tblPrEx>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8946" w:type="dxa"/>
            <w:noWrap w:val="0"/>
            <w:vAlign w:val="top"/>
          </w:tcPr>
          <w:p w14:paraId="5CFAD97C">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vertAlign w:val="superscript"/>
              </w:rPr>
              <w:t>1</w:t>
            </w:r>
            <w:r>
              <w:rPr>
                <w:rFonts w:hint="eastAsia" w:ascii="宋体" w:hAnsi="宋体" w:eastAsia="宋体" w:cs="宋体"/>
                <w:color w:val="auto"/>
                <w:szCs w:val="21"/>
                <w:highlight w:val="none"/>
              </w:rPr>
              <w:t>从业人员、营业收入、资产总额填报上一年度数据，无上一年度数据的新成立企业可不填报。</w:t>
            </w:r>
          </w:p>
        </w:tc>
      </w:tr>
    </w:tbl>
    <w:p w14:paraId="13FDF61A">
      <w:pPr>
        <w:jc w:val="left"/>
        <w:rPr>
          <w:rFonts w:hint="eastAsia" w:ascii="宋体" w:hAnsi="宋体" w:eastAsia="宋体" w:cs="宋体"/>
          <w:color w:val="auto"/>
          <w:szCs w:val="21"/>
          <w:highlight w:val="none"/>
          <w:vertAlign w:val="superscript"/>
        </w:rPr>
      </w:pPr>
    </w:p>
    <w:p w14:paraId="0F19D433">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8"/>
          <w:szCs w:val="28"/>
          <w:highlight w:val="none"/>
        </w:rPr>
        <w:t xml:space="preserve">残疾人福利性单位声明函格式   </w:t>
      </w:r>
      <w:r>
        <w:rPr>
          <w:rFonts w:hint="eastAsia" w:ascii="宋体" w:hAnsi="宋体" w:eastAsia="宋体" w:cs="宋体"/>
          <w:b/>
          <w:color w:val="auto"/>
          <w:sz w:val="21"/>
          <w:szCs w:val="21"/>
          <w:highlight w:val="none"/>
        </w:rPr>
        <w:t xml:space="preserve">    </w:t>
      </w:r>
    </w:p>
    <w:p w14:paraId="19053484">
      <w:pPr>
        <w:jc w:val="center"/>
        <w:rPr>
          <w:rFonts w:hint="eastAsia" w:ascii="宋体" w:hAnsi="宋体" w:eastAsia="宋体" w:cs="宋体"/>
          <w:color w:val="auto"/>
          <w:sz w:val="21"/>
          <w:szCs w:val="21"/>
          <w:highlight w:val="none"/>
        </w:rPr>
      </w:pPr>
    </w:p>
    <w:p w14:paraId="235264D6">
      <w:pPr>
        <w:spacing w:line="588" w:lineRule="exact"/>
        <w:ind w:firstLine="504"/>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本单位郑重声明，根据《财政部 民政部 中国残疾人联合会关于促进残疾人就业政府采购政策的通知》（财库</w:t>
      </w:r>
      <w:r>
        <w:rPr>
          <w:rFonts w:hint="eastAsia" w:ascii="宋体" w:hAnsi="宋体" w:eastAsia="宋体" w:cs="宋体"/>
          <w:color w:val="auto"/>
          <w:sz w:val="21"/>
          <w:szCs w:val="21"/>
          <w:highlight w:val="none"/>
        </w:rPr>
        <w:t>〔2017〕 141</w:t>
      </w:r>
      <w:r>
        <w:rPr>
          <w:rFonts w:hint="eastAsia" w:ascii="宋体" w:hAnsi="宋体" w:eastAsia="宋体" w:cs="宋体"/>
          <w:color w:val="auto"/>
          <w:spacing w:val="6"/>
          <w:sz w:val="21"/>
          <w:szCs w:val="21"/>
          <w:highlight w:val="none"/>
        </w:rPr>
        <w:t>号）的规定，本单位</w:t>
      </w:r>
      <w:r>
        <w:rPr>
          <w:rFonts w:hint="eastAsia" w:ascii="宋体" w:hAnsi="宋体" w:eastAsia="宋体" w:cs="宋体"/>
          <w:b/>
          <w:color w:val="auto"/>
          <w:sz w:val="21"/>
          <w:szCs w:val="21"/>
          <w:highlight w:val="none"/>
        </w:rPr>
        <w:t>（请进行勾选）</w:t>
      </w:r>
      <w:r>
        <w:rPr>
          <w:rFonts w:hint="eastAsia" w:ascii="宋体" w:hAnsi="宋体" w:eastAsia="宋体" w:cs="宋体"/>
          <w:color w:val="auto"/>
          <w:spacing w:val="6"/>
          <w:sz w:val="21"/>
          <w:szCs w:val="21"/>
          <w:highlight w:val="none"/>
        </w:rPr>
        <w:t>：</w:t>
      </w:r>
    </w:p>
    <w:p w14:paraId="40565F2A">
      <w:pPr>
        <w:spacing w:line="588" w:lineRule="exact"/>
        <w:ind w:firstLine="482"/>
        <w:rPr>
          <w:rFonts w:hint="eastAsia" w:ascii="宋体" w:hAnsi="宋体" w:eastAsia="宋体" w:cs="宋体"/>
          <w:b/>
          <w:color w:val="auto"/>
          <w:spacing w:val="6"/>
          <w:sz w:val="21"/>
          <w:szCs w:val="21"/>
          <w:highlight w:val="none"/>
        </w:rPr>
      </w:pP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pacing w:val="6"/>
          <w:sz w:val="21"/>
          <w:szCs w:val="21"/>
          <w:highlight w:val="none"/>
        </w:rPr>
        <w:t>不属于符合条件的残疾人福利性单位。</w:t>
      </w:r>
    </w:p>
    <w:p w14:paraId="43091B01">
      <w:pPr>
        <w:spacing w:line="588" w:lineRule="exact"/>
        <w:ind w:firstLine="482"/>
        <w:rPr>
          <w:rFonts w:hint="eastAsia" w:ascii="宋体" w:hAnsi="宋体" w:eastAsia="宋体" w:cs="宋体"/>
          <w:color w:val="auto"/>
          <w:spacing w:val="6"/>
          <w:sz w:val="21"/>
          <w:szCs w:val="21"/>
          <w:highlight w:val="none"/>
        </w:rPr>
      </w:pPr>
      <w:r>
        <w:rPr>
          <w:rFonts w:hint="eastAsia" w:ascii="宋体" w:hAnsi="宋体" w:eastAsia="宋体" w:cs="宋体"/>
          <w:b/>
          <w:color w:val="auto"/>
          <w:sz w:val="21"/>
          <w:szCs w:val="21"/>
          <w:highlight w:val="none"/>
        </w:rPr>
        <w:t>□</w:t>
      </w:r>
      <w:r>
        <w:rPr>
          <w:rFonts w:hint="eastAsia" w:ascii="宋体" w:hAnsi="宋体" w:eastAsia="宋体" w:cs="宋体"/>
          <w:b/>
          <w:color w:val="auto"/>
          <w:spacing w:val="6"/>
          <w:sz w:val="21"/>
          <w:szCs w:val="21"/>
          <w:highlight w:val="none"/>
        </w:rPr>
        <w:t>属于符合条件的残疾人福利性单位，</w:t>
      </w:r>
      <w:r>
        <w:rPr>
          <w:rFonts w:hint="eastAsia" w:ascii="宋体" w:hAnsi="宋体" w:eastAsia="宋体" w:cs="宋体"/>
          <w:color w:val="auto"/>
          <w:spacing w:val="6"/>
          <w:sz w:val="21"/>
          <w:szCs w:val="21"/>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04FA7619">
      <w:pPr>
        <w:spacing w:line="588" w:lineRule="exact"/>
        <w:ind w:firstLine="446"/>
        <w:rPr>
          <w:rFonts w:hint="eastAsia" w:ascii="宋体" w:hAnsi="宋体" w:eastAsia="宋体" w:cs="宋体"/>
          <w:color w:val="auto"/>
          <w:spacing w:val="6"/>
          <w:sz w:val="21"/>
          <w:szCs w:val="21"/>
          <w:highlight w:val="none"/>
        </w:rPr>
      </w:pPr>
      <w:r>
        <w:rPr>
          <w:rFonts w:hint="eastAsia" w:ascii="宋体" w:hAnsi="宋体" w:eastAsia="宋体" w:cs="宋体"/>
          <w:b/>
          <w:color w:val="auto"/>
          <w:spacing w:val="6"/>
          <w:sz w:val="21"/>
          <w:szCs w:val="21"/>
          <w:highlight w:val="none"/>
        </w:rPr>
        <w:t>本单位对上述声明的真实性负责。如有虚假，将依法承担相应责任。</w:t>
      </w:r>
    </w:p>
    <w:p w14:paraId="251994AF">
      <w:pPr>
        <w:spacing w:line="588" w:lineRule="exact"/>
        <w:ind w:firstLine="444"/>
        <w:rPr>
          <w:rFonts w:hint="eastAsia" w:ascii="宋体" w:hAnsi="宋体" w:eastAsia="宋体" w:cs="宋体"/>
          <w:color w:val="auto"/>
          <w:spacing w:val="6"/>
          <w:sz w:val="21"/>
          <w:szCs w:val="21"/>
          <w:highlight w:val="none"/>
        </w:rPr>
      </w:pPr>
    </w:p>
    <w:p w14:paraId="26106022">
      <w:pPr>
        <w:spacing w:line="588" w:lineRule="exact"/>
        <w:ind w:firstLine="444"/>
        <w:rPr>
          <w:rFonts w:hint="eastAsia" w:ascii="宋体" w:hAnsi="宋体" w:eastAsia="宋体" w:cs="宋体"/>
          <w:color w:val="auto"/>
          <w:spacing w:val="6"/>
          <w:sz w:val="21"/>
          <w:szCs w:val="21"/>
          <w:highlight w:val="none"/>
        </w:rPr>
      </w:pPr>
    </w:p>
    <w:p w14:paraId="6AC56AE4">
      <w:pPr>
        <w:shd w:val="clear" w:color="auto" w:fill="auto"/>
        <w:spacing w:line="588" w:lineRule="exact"/>
        <w:ind w:firstLine="482"/>
        <w:outlineLvl w:val="9"/>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单位名称（加盖公章）：</w:t>
      </w:r>
    </w:p>
    <w:p w14:paraId="5AAECE45">
      <w:pPr>
        <w:shd w:val="clear" w:color="auto" w:fill="auto"/>
        <w:spacing w:line="588" w:lineRule="exact"/>
        <w:ind w:firstLine="482"/>
        <w:outlineLvl w:val="9"/>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日  期：</w:t>
      </w:r>
    </w:p>
    <w:p w14:paraId="10FD18FC">
      <w:pPr>
        <w:keepNext w:val="0"/>
        <w:keepLines w:val="0"/>
        <w:pageBreakBefore w:val="0"/>
        <w:widowControl w:val="0"/>
        <w:shd w:val="clear" w:color="auto" w:fill="auto"/>
        <w:spacing w:line="360" w:lineRule="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监狱企业证明文件。监狱企业须提供由省级以上监狱管理局（常州市含教育矫治局）、戒毒管理局（含新疆生产建设兵团）出具的属于监狱企业的证明文件。（备注：如是监狱企业的应提供，否则资格审查不予通过，作为无效投标。）</w:t>
      </w:r>
    </w:p>
    <w:p w14:paraId="434DCF87">
      <w:pPr>
        <w:pStyle w:val="6"/>
        <w:rPr>
          <w:rFonts w:hint="eastAsia"/>
          <w:color w:val="auto"/>
          <w:highlight w:val="none"/>
        </w:rPr>
      </w:pPr>
    </w:p>
    <w:p w14:paraId="32B2EEC5">
      <w:pPr>
        <w:spacing w:line="360" w:lineRule="auto"/>
        <w:outlineLvl w:val="2"/>
        <w:rPr>
          <w:rFonts w:hint="eastAsia" w:ascii="宋体" w:hAnsi="宋体" w:eastAsia="宋体" w:cs="宋体"/>
          <w:color w:val="auto"/>
          <w:sz w:val="21"/>
          <w:szCs w:val="21"/>
          <w:highlight w:val="none"/>
        </w:rPr>
      </w:pPr>
    </w:p>
    <w:p w14:paraId="6C9EC35E">
      <w:pPr>
        <w:spacing w:line="360" w:lineRule="auto"/>
        <w:outlineLvl w:val="2"/>
        <w:rPr>
          <w:rFonts w:hint="eastAsia" w:ascii="宋体" w:hAnsi="宋体" w:eastAsia="宋体" w:cs="宋体"/>
          <w:color w:val="auto"/>
          <w:sz w:val="21"/>
          <w:szCs w:val="21"/>
          <w:highlight w:val="none"/>
        </w:rPr>
      </w:pPr>
    </w:p>
    <w:p w14:paraId="3A3F9ABC">
      <w:pPr>
        <w:spacing w:line="360" w:lineRule="auto"/>
        <w:outlineLvl w:val="2"/>
        <w:rPr>
          <w:rFonts w:hint="eastAsia" w:ascii="宋体" w:hAnsi="宋体" w:eastAsia="宋体" w:cs="宋体"/>
          <w:color w:val="auto"/>
          <w:sz w:val="21"/>
          <w:szCs w:val="21"/>
          <w:highlight w:val="none"/>
        </w:rPr>
      </w:pPr>
    </w:p>
    <w:p w14:paraId="63E59781">
      <w:pPr>
        <w:spacing w:line="360" w:lineRule="auto"/>
        <w:outlineLvl w:val="2"/>
        <w:rPr>
          <w:rFonts w:hint="eastAsia" w:ascii="宋体" w:hAnsi="宋体" w:eastAsia="宋体" w:cs="宋体"/>
          <w:color w:val="auto"/>
          <w:sz w:val="21"/>
          <w:szCs w:val="21"/>
          <w:highlight w:val="none"/>
        </w:rPr>
      </w:pPr>
    </w:p>
    <w:p w14:paraId="63322390">
      <w:pPr>
        <w:spacing w:line="360" w:lineRule="auto"/>
        <w:outlineLvl w:val="2"/>
        <w:rPr>
          <w:rFonts w:hint="eastAsia" w:ascii="宋体" w:hAnsi="宋体" w:eastAsia="宋体" w:cs="宋体"/>
          <w:color w:val="auto"/>
          <w:sz w:val="21"/>
          <w:szCs w:val="21"/>
          <w:highlight w:val="none"/>
        </w:rPr>
      </w:pPr>
    </w:p>
    <w:p w14:paraId="5B9D38F3">
      <w:pPr>
        <w:spacing w:line="360" w:lineRule="auto"/>
        <w:outlineLvl w:val="2"/>
        <w:rPr>
          <w:rFonts w:hint="eastAsia" w:ascii="宋体" w:hAnsi="宋体" w:eastAsia="宋体" w:cs="宋体"/>
          <w:color w:val="auto"/>
          <w:sz w:val="21"/>
          <w:szCs w:val="21"/>
          <w:highlight w:val="none"/>
        </w:rPr>
      </w:pPr>
    </w:p>
    <w:p w14:paraId="058B531C">
      <w:pPr>
        <w:spacing w:line="360" w:lineRule="auto"/>
        <w:outlineLvl w:val="2"/>
        <w:rPr>
          <w:rFonts w:hint="eastAsia" w:ascii="宋体" w:hAnsi="宋体" w:eastAsia="宋体" w:cs="宋体"/>
          <w:color w:val="auto"/>
          <w:sz w:val="21"/>
          <w:szCs w:val="21"/>
          <w:highlight w:val="none"/>
        </w:rPr>
      </w:pPr>
    </w:p>
    <w:p w14:paraId="06303C53">
      <w:pPr>
        <w:spacing w:line="360" w:lineRule="auto"/>
        <w:outlineLvl w:val="2"/>
        <w:rPr>
          <w:rFonts w:hint="eastAsia" w:ascii="宋体" w:hAnsi="宋体" w:eastAsia="宋体" w:cs="宋体"/>
          <w:color w:val="auto"/>
          <w:sz w:val="21"/>
          <w:szCs w:val="21"/>
          <w:highlight w:val="none"/>
        </w:rPr>
      </w:pPr>
    </w:p>
    <w:p w14:paraId="5E34C3D2">
      <w:pPr>
        <w:spacing w:line="360" w:lineRule="auto"/>
        <w:outlineLvl w:val="2"/>
        <w:rPr>
          <w:rFonts w:hint="eastAsia" w:ascii="宋体" w:hAnsi="宋体" w:eastAsia="宋体" w:cs="宋体"/>
          <w:color w:val="auto"/>
          <w:sz w:val="21"/>
          <w:szCs w:val="21"/>
          <w:highlight w:val="none"/>
        </w:rPr>
      </w:pPr>
    </w:p>
    <w:p w14:paraId="0AE7AE5E">
      <w:pPr>
        <w:spacing w:line="360" w:lineRule="auto"/>
        <w:outlineLvl w:val="2"/>
        <w:rPr>
          <w:rFonts w:hint="eastAsia" w:ascii="宋体" w:hAnsi="宋体" w:eastAsia="宋体" w:cs="宋体"/>
          <w:color w:val="auto"/>
          <w:sz w:val="21"/>
          <w:szCs w:val="21"/>
          <w:highlight w:val="none"/>
        </w:rPr>
      </w:pPr>
    </w:p>
    <w:p w14:paraId="0BF6CCDB">
      <w:pPr>
        <w:spacing w:line="360" w:lineRule="auto"/>
        <w:outlineLvl w:val="2"/>
        <w:rPr>
          <w:rFonts w:hint="eastAsia" w:ascii="宋体" w:hAnsi="宋体" w:eastAsia="宋体" w:cs="宋体"/>
          <w:color w:val="auto"/>
          <w:sz w:val="21"/>
          <w:szCs w:val="21"/>
          <w:highlight w:val="none"/>
        </w:rPr>
      </w:pPr>
    </w:p>
    <w:p w14:paraId="3924D4B1">
      <w:pPr>
        <w:spacing w:line="360" w:lineRule="auto"/>
        <w:outlineLvl w:val="2"/>
        <w:rPr>
          <w:rFonts w:hint="eastAsia" w:ascii="宋体" w:hAnsi="宋体" w:eastAsia="宋体" w:cs="宋体"/>
          <w:color w:val="auto"/>
          <w:sz w:val="21"/>
          <w:szCs w:val="21"/>
          <w:highlight w:val="none"/>
        </w:rPr>
      </w:pPr>
    </w:p>
    <w:p w14:paraId="345075BB">
      <w:pPr>
        <w:spacing w:line="360" w:lineRule="auto"/>
        <w:outlineLvl w:val="2"/>
        <w:rPr>
          <w:rFonts w:hint="eastAsia" w:ascii="宋体" w:hAnsi="宋体" w:eastAsia="宋体" w:cs="宋体"/>
          <w:color w:val="auto"/>
          <w:sz w:val="21"/>
          <w:szCs w:val="21"/>
          <w:highlight w:val="none"/>
        </w:rPr>
      </w:pPr>
    </w:p>
    <w:p w14:paraId="488B7D35">
      <w:pPr>
        <w:spacing w:line="360" w:lineRule="auto"/>
        <w:outlineLvl w:val="2"/>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t>3</w:t>
      </w:r>
      <w:r>
        <w:rPr>
          <w:rFonts w:hint="eastAsia" w:ascii="宋体" w:hAnsi="宋体" w:eastAsia="宋体" w:cs="宋体"/>
          <w:b/>
          <w:bCs/>
          <w:color w:val="auto"/>
          <w:sz w:val="24"/>
          <w:szCs w:val="24"/>
          <w:highlight w:val="none"/>
          <w:lang w:val="en-US" w:eastAsia="zh-CN"/>
        </w:rPr>
        <w:t xml:space="preserve">  </w:t>
      </w:r>
      <w:r>
        <w:rPr>
          <w:rFonts w:hint="default" w:ascii="宋体" w:hAnsi="宋体" w:eastAsia="宋体" w:cs="宋体"/>
          <w:b/>
          <w:color w:val="auto"/>
          <w:sz w:val="24"/>
          <w:szCs w:val="24"/>
          <w:highlight w:val="none"/>
        </w:rPr>
        <w:t>本项目的特定资格要求</w:t>
      </w:r>
    </w:p>
    <w:p w14:paraId="6C4A9B63">
      <w:pPr>
        <w:spacing w:line="360" w:lineRule="auto"/>
        <w:outlineLvl w:val="2"/>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3-2其他特定资格要求</w:t>
      </w:r>
    </w:p>
    <w:p w14:paraId="38E379C7">
      <w:pPr>
        <w:spacing w:line="360" w:lineRule="auto"/>
        <w:outlineLvl w:val="2"/>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1）有效的企业资质证书；</w:t>
      </w:r>
    </w:p>
    <w:p w14:paraId="41D3855C">
      <w:pPr>
        <w:spacing w:line="360" w:lineRule="auto"/>
        <w:outlineLvl w:val="2"/>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2）有效的安全生产许可证；</w:t>
      </w:r>
    </w:p>
    <w:p w14:paraId="29CB71B3">
      <w:pPr>
        <w:spacing w:line="360" w:lineRule="auto"/>
        <w:outlineLvl w:val="2"/>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3）项目经理有效的建造师证书；</w:t>
      </w:r>
    </w:p>
    <w:p w14:paraId="7EFA46CE">
      <w:pPr>
        <w:spacing w:line="360" w:lineRule="auto"/>
        <w:outlineLvl w:val="2"/>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4）项目经理有效的建造师安全生产考核合格证书；</w:t>
      </w:r>
    </w:p>
    <w:p w14:paraId="04628AC2">
      <w:pPr>
        <w:spacing w:line="360" w:lineRule="auto"/>
        <w:outlineLvl w:val="2"/>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5）供应商为建造师（项目经理）缴纳的</w:t>
      </w:r>
      <w:r>
        <w:rPr>
          <w:rFonts w:hint="default" w:ascii="宋体" w:hAnsi="宋体" w:eastAsia="宋体" w:cs="宋体"/>
          <w:color w:val="auto"/>
          <w:sz w:val="24"/>
          <w:szCs w:val="24"/>
          <w:highlight w:val="none"/>
          <w:lang w:val="en-US" w:eastAsia="zh-CN"/>
        </w:rPr>
        <w:t>近三个月（自响应文件截止之日起往前推算）中任意一个月的社保缴纳证明材料</w:t>
      </w:r>
      <w:r>
        <w:rPr>
          <w:rFonts w:hint="default" w:ascii="宋体" w:hAnsi="宋体" w:eastAsia="宋体" w:cs="宋体"/>
          <w:color w:val="auto"/>
          <w:sz w:val="24"/>
          <w:szCs w:val="24"/>
          <w:highlight w:val="none"/>
        </w:rPr>
        <w:t>。</w:t>
      </w:r>
    </w:p>
    <w:p w14:paraId="4D1C545C">
      <w:pPr>
        <w:widowControl/>
        <w:jc w:val="center"/>
        <w:rPr>
          <w:rFonts w:hint="eastAsia" w:ascii="宋体" w:hAnsi="宋体" w:eastAsia="宋体" w:cs="宋体"/>
          <w:b/>
          <w:color w:val="auto"/>
          <w:sz w:val="32"/>
          <w:szCs w:val="32"/>
          <w:highlight w:val="none"/>
        </w:rPr>
      </w:pPr>
    </w:p>
    <w:p w14:paraId="7A19F6D3">
      <w:pPr>
        <w:pStyle w:val="6"/>
        <w:rPr>
          <w:rFonts w:hint="eastAsia" w:ascii="宋体" w:hAnsi="宋体" w:eastAsia="宋体" w:cs="宋体"/>
          <w:b/>
          <w:color w:val="auto"/>
          <w:sz w:val="32"/>
          <w:szCs w:val="32"/>
          <w:highlight w:val="none"/>
        </w:rPr>
      </w:pPr>
    </w:p>
    <w:p w14:paraId="27D3C1D8">
      <w:pPr>
        <w:rPr>
          <w:rFonts w:hint="eastAsia" w:ascii="宋体" w:hAnsi="宋体" w:eastAsia="宋体" w:cs="宋体"/>
          <w:b/>
          <w:color w:val="auto"/>
          <w:sz w:val="32"/>
          <w:szCs w:val="32"/>
          <w:highlight w:val="none"/>
        </w:rPr>
      </w:pPr>
    </w:p>
    <w:p w14:paraId="50C9D6DF">
      <w:pPr>
        <w:pStyle w:val="6"/>
        <w:rPr>
          <w:rFonts w:hint="eastAsia" w:ascii="宋体" w:hAnsi="宋体" w:eastAsia="宋体" w:cs="宋体"/>
          <w:b/>
          <w:color w:val="auto"/>
          <w:sz w:val="32"/>
          <w:szCs w:val="32"/>
          <w:highlight w:val="none"/>
        </w:rPr>
      </w:pPr>
    </w:p>
    <w:p w14:paraId="5AC25B5C">
      <w:pPr>
        <w:rPr>
          <w:rFonts w:hint="eastAsia" w:ascii="宋体" w:hAnsi="宋体" w:eastAsia="宋体" w:cs="宋体"/>
          <w:b/>
          <w:color w:val="auto"/>
          <w:sz w:val="32"/>
          <w:szCs w:val="32"/>
          <w:highlight w:val="none"/>
        </w:rPr>
      </w:pPr>
    </w:p>
    <w:p w14:paraId="12C289C2">
      <w:pPr>
        <w:pStyle w:val="6"/>
        <w:rPr>
          <w:rFonts w:hint="eastAsia" w:ascii="宋体" w:hAnsi="宋体" w:eastAsia="宋体" w:cs="宋体"/>
          <w:b/>
          <w:color w:val="auto"/>
          <w:sz w:val="32"/>
          <w:szCs w:val="32"/>
          <w:highlight w:val="none"/>
        </w:rPr>
      </w:pPr>
    </w:p>
    <w:p w14:paraId="7CB700F7">
      <w:pPr>
        <w:rPr>
          <w:rFonts w:hint="eastAsia" w:ascii="宋体" w:hAnsi="宋体" w:eastAsia="宋体" w:cs="宋体"/>
          <w:b/>
          <w:color w:val="auto"/>
          <w:sz w:val="32"/>
          <w:szCs w:val="32"/>
          <w:highlight w:val="none"/>
        </w:rPr>
      </w:pPr>
    </w:p>
    <w:p w14:paraId="5F65EE22">
      <w:pPr>
        <w:pStyle w:val="6"/>
        <w:rPr>
          <w:rFonts w:hint="eastAsia" w:ascii="宋体" w:hAnsi="宋体" w:eastAsia="宋体" w:cs="宋体"/>
          <w:b/>
          <w:color w:val="auto"/>
          <w:sz w:val="32"/>
          <w:szCs w:val="32"/>
          <w:highlight w:val="none"/>
        </w:rPr>
      </w:pPr>
    </w:p>
    <w:p w14:paraId="700B9001">
      <w:pPr>
        <w:rPr>
          <w:rFonts w:hint="eastAsia" w:ascii="宋体" w:hAnsi="宋体" w:eastAsia="宋体" w:cs="宋体"/>
          <w:b/>
          <w:color w:val="auto"/>
          <w:sz w:val="32"/>
          <w:szCs w:val="32"/>
          <w:highlight w:val="none"/>
        </w:rPr>
      </w:pPr>
    </w:p>
    <w:p w14:paraId="71F13AC6">
      <w:pPr>
        <w:pStyle w:val="6"/>
        <w:rPr>
          <w:rFonts w:hint="eastAsia" w:ascii="宋体" w:hAnsi="宋体" w:eastAsia="宋体" w:cs="宋体"/>
          <w:b/>
          <w:color w:val="auto"/>
          <w:sz w:val="32"/>
          <w:szCs w:val="32"/>
          <w:highlight w:val="none"/>
        </w:rPr>
      </w:pPr>
    </w:p>
    <w:p w14:paraId="17AD8941">
      <w:pPr>
        <w:rPr>
          <w:rFonts w:hint="eastAsia" w:ascii="宋体" w:hAnsi="宋体" w:eastAsia="宋体" w:cs="宋体"/>
          <w:b/>
          <w:color w:val="auto"/>
          <w:sz w:val="32"/>
          <w:szCs w:val="32"/>
          <w:highlight w:val="none"/>
        </w:rPr>
      </w:pPr>
    </w:p>
    <w:p w14:paraId="40657A9B">
      <w:pPr>
        <w:pStyle w:val="6"/>
        <w:rPr>
          <w:rFonts w:hint="eastAsia" w:ascii="宋体" w:hAnsi="宋体" w:eastAsia="宋体" w:cs="宋体"/>
          <w:b/>
          <w:color w:val="auto"/>
          <w:sz w:val="32"/>
          <w:szCs w:val="32"/>
          <w:highlight w:val="none"/>
        </w:rPr>
      </w:pPr>
    </w:p>
    <w:p w14:paraId="40171CEE">
      <w:pPr>
        <w:rPr>
          <w:rFonts w:hint="eastAsia" w:ascii="宋体" w:hAnsi="宋体" w:eastAsia="宋体" w:cs="宋体"/>
          <w:b/>
          <w:color w:val="auto"/>
          <w:sz w:val="32"/>
          <w:szCs w:val="32"/>
          <w:highlight w:val="none"/>
        </w:rPr>
      </w:pPr>
    </w:p>
    <w:p w14:paraId="31ECFA61">
      <w:pPr>
        <w:pStyle w:val="6"/>
        <w:rPr>
          <w:rFonts w:hint="eastAsia" w:ascii="宋体" w:hAnsi="宋体" w:eastAsia="宋体" w:cs="宋体"/>
          <w:b/>
          <w:color w:val="auto"/>
          <w:sz w:val="32"/>
          <w:szCs w:val="32"/>
          <w:highlight w:val="none"/>
        </w:rPr>
      </w:pPr>
    </w:p>
    <w:p w14:paraId="7370D28F">
      <w:pPr>
        <w:rPr>
          <w:rFonts w:hint="eastAsia" w:ascii="宋体" w:hAnsi="宋体" w:eastAsia="宋体" w:cs="宋体"/>
          <w:b/>
          <w:color w:val="auto"/>
          <w:sz w:val="32"/>
          <w:szCs w:val="32"/>
          <w:highlight w:val="none"/>
        </w:rPr>
      </w:pPr>
    </w:p>
    <w:p w14:paraId="2FC5A0A1">
      <w:pPr>
        <w:pStyle w:val="6"/>
        <w:rPr>
          <w:rFonts w:hint="eastAsia" w:ascii="宋体" w:hAnsi="宋体" w:eastAsia="宋体" w:cs="宋体"/>
          <w:b/>
          <w:color w:val="auto"/>
          <w:sz w:val="32"/>
          <w:szCs w:val="32"/>
          <w:highlight w:val="none"/>
        </w:rPr>
      </w:pPr>
    </w:p>
    <w:p w14:paraId="0100C356">
      <w:pPr>
        <w:rPr>
          <w:rFonts w:hint="eastAsia" w:ascii="宋体" w:hAnsi="宋体" w:eastAsia="宋体" w:cs="宋体"/>
          <w:b/>
          <w:color w:val="auto"/>
          <w:sz w:val="32"/>
          <w:szCs w:val="32"/>
          <w:highlight w:val="none"/>
        </w:rPr>
      </w:pPr>
    </w:p>
    <w:p w14:paraId="4A736BBB">
      <w:pPr>
        <w:pStyle w:val="6"/>
        <w:rPr>
          <w:rFonts w:hint="eastAsia" w:ascii="宋体" w:hAnsi="宋体" w:eastAsia="宋体" w:cs="宋体"/>
          <w:b/>
          <w:color w:val="auto"/>
          <w:sz w:val="32"/>
          <w:szCs w:val="32"/>
          <w:highlight w:val="none"/>
        </w:rPr>
      </w:pPr>
    </w:p>
    <w:p w14:paraId="088DE9E9">
      <w:pPr>
        <w:rPr>
          <w:rFonts w:hint="eastAsia" w:ascii="宋体" w:hAnsi="宋体" w:eastAsia="宋体" w:cs="宋体"/>
          <w:b/>
          <w:color w:val="auto"/>
          <w:sz w:val="32"/>
          <w:szCs w:val="32"/>
          <w:highlight w:val="none"/>
        </w:rPr>
      </w:pPr>
    </w:p>
    <w:p w14:paraId="36C3299F">
      <w:pPr>
        <w:pStyle w:val="6"/>
        <w:rPr>
          <w:rFonts w:hint="eastAsia" w:ascii="宋体" w:hAnsi="宋体" w:eastAsia="宋体" w:cs="宋体"/>
          <w:b/>
          <w:color w:val="auto"/>
          <w:sz w:val="32"/>
          <w:szCs w:val="32"/>
          <w:highlight w:val="none"/>
        </w:rPr>
      </w:pPr>
    </w:p>
    <w:p w14:paraId="268738F0">
      <w:pPr>
        <w:rPr>
          <w:rFonts w:hint="eastAsia" w:ascii="宋体" w:hAnsi="宋体" w:eastAsia="宋体" w:cs="宋体"/>
          <w:b/>
          <w:color w:val="auto"/>
          <w:sz w:val="32"/>
          <w:szCs w:val="32"/>
          <w:highlight w:val="none"/>
        </w:rPr>
      </w:pPr>
    </w:p>
    <w:p w14:paraId="28704382">
      <w:pPr>
        <w:rPr>
          <w:rFonts w:hint="eastAsia" w:ascii="宋体" w:hAnsi="宋体" w:eastAsia="宋体" w:cs="宋体"/>
          <w:b/>
          <w:color w:val="auto"/>
          <w:sz w:val="32"/>
          <w:szCs w:val="32"/>
          <w:highlight w:val="none"/>
        </w:rPr>
      </w:pPr>
    </w:p>
    <w:p w14:paraId="1CD9B185">
      <w:pPr>
        <w:pStyle w:val="6"/>
        <w:rPr>
          <w:rFonts w:hint="eastAsia" w:ascii="宋体" w:hAnsi="宋体" w:eastAsia="宋体" w:cs="宋体"/>
          <w:b/>
          <w:color w:val="auto"/>
          <w:sz w:val="32"/>
          <w:szCs w:val="32"/>
          <w:highlight w:val="none"/>
        </w:rPr>
      </w:pPr>
    </w:p>
    <w:p w14:paraId="4C963F5E">
      <w:pPr>
        <w:rPr>
          <w:rFonts w:hint="eastAsia" w:ascii="宋体" w:hAnsi="宋体" w:eastAsia="宋体" w:cs="宋体"/>
          <w:b/>
          <w:color w:val="auto"/>
          <w:sz w:val="32"/>
          <w:szCs w:val="32"/>
          <w:highlight w:val="none"/>
        </w:rPr>
      </w:pPr>
    </w:p>
    <w:p w14:paraId="6A0E7B65">
      <w:pPr>
        <w:pStyle w:val="6"/>
        <w:rPr>
          <w:rFonts w:hint="eastAsia"/>
          <w:color w:val="auto"/>
          <w:highlight w:val="none"/>
        </w:rPr>
      </w:pPr>
    </w:p>
    <w:p w14:paraId="7454836A">
      <w:pPr>
        <w:widowControl/>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二、商务技术文件格式</w:t>
      </w:r>
    </w:p>
    <w:p w14:paraId="440D8F0D">
      <w:pPr>
        <w:spacing w:line="360" w:lineRule="auto"/>
        <w:outlineLvl w:val="2"/>
        <w:rPr>
          <w:rFonts w:hint="eastAsia" w:ascii="宋体" w:hAnsi="宋体" w:cs="宋体"/>
          <w:b/>
          <w:bCs/>
          <w:color w:val="auto"/>
          <w:sz w:val="24"/>
          <w:szCs w:val="20"/>
          <w:highlight w:val="none"/>
        </w:rPr>
      </w:pPr>
      <w:r>
        <w:rPr>
          <w:rFonts w:hint="eastAsia" w:ascii="宋体" w:hAnsi="宋体" w:cs="宋体"/>
          <w:b/>
          <w:bCs/>
          <w:color w:val="auto"/>
          <w:sz w:val="24"/>
          <w:highlight w:val="none"/>
          <w:lang w:val="en-US" w:eastAsia="zh-CN"/>
        </w:rPr>
        <w:t>1</w:t>
      </w:r>
      <w:r>
        <w:rPr>
          <w:rFonts w:hint="eastAsia" w:ascii="宋体" w:hAnsi="宋体" w:cs="宋体"/>
          <w:b/>
          <w:bCs/>
          <w:color w:val="auto"/>
          <w:sz w:val="24"/>
          <w:highlight w:val="none"/>
        </w:rPr>
        <w:t xml:space="preserve">  响应函</w:t>
      </w:r>
      <w:r>
        <w:rPr>
          <w:rFonts w:hint="eastAsia" w:ascii="宋体" w:hAnsi="宋体" w:cs="宋体"/>
          <w:b/>
          <w:bCs/>
          <w:color w:val="auto"/>
          <w:sz w:val="24"/>
          <w:szCs w:val="20"/>
          <w:highlight w:val="none"/>
        </w:rPr>
        <w:t>（实质性格式）</w:t>
      </w:r>
    </w:p>
    <w:p w14:paraId="73320672">
      <w:pPr>
        <w:tabs>
          <w:tab w:val="left" w:pos="5580"/>
        </w:tabs>
        <w:spacing w:line="360" w:lineRule="auto"/>
        <w:rPr>
          <w:rFonts w:hint="eastAsia" w:ascii="宋体" w:hAnsi="宋体" w:cs="宋体"/>
          <w:color w:val="auto"/>
          <w:sz w:val="24"/>
          <w:highlight w:val="none"/>
        </w:rPr>
      </w:pPr>
    </w:p>
    <w:p w14:paraId="20ACF7B6">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响应函</w:t>
      </w:r>
    </w:p>
    <w:p w14:paraId="2131EA78">
      <w:pPr>
        <w:pStyle w:val="14"/>
        <w:spacing w:line="460" w:lineRule="exact"/>
        <w:ind w:firstLine="0"/>
        <w:rPr>
          <w:rFonts w:hint="eastAsia" w:hAnsi="宋体" w:eastAsia="宋体" w:cs="宋体"/>
          <w:color w:val="auto"/>
          <w:sz w:val="21"/>
          <w:szCs w:val="21"/>
          <w:highlight w:val="none"/>
          <w:u w:val="single"/>
        </w:rPr>
      </w:pPr>
      <w:r>
        <w:rPr>
          <w:rFonts w:hint="eastAsia" w:hAnsi="宋体" w:cs="宋体"/>
          <w:color w:val="auto"/>
          <w:sz w:val="21"/>
          <w:szCs w:val="21"/>
          <w:highlight w:val="none"/>
        </w:rPr>
        <w:t>致：</w:t>
      </w:r>
      <w:r>
        <w:rPr>
          <w:rFonts w:hint="eastAsia" w:hAnsi="宋体" w:cs="宋体"/>
          <w:color w:val="auto"/>
          <w:sz w:val="21"/>
          <w:szCs w:val="21"/>
          <w:highlight w:val="none"/>
          <w:u w:val="single"/>
          <w:lang w:val="en-US" w:eastAsia="zh-CN"/>
        </w:rPr>
        <w:t xml:space="preserve">   （采购人名称）   </w:t>
      </w:r>
    </w:p>
    <w:p w14:paraId="0E5941A0">
      <w:pPr>
        <w:pStyle w:val="14"/>
        <w:spacing w:line="460" w:lineRule="exact"/>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u w:val="single"/>
          <w:lang w:eastAsia="zh-CN"/>
        </w:rPr>
        <w:t>常州中瑞工程造价咨询有限公司</w:t>
      </w:r>
    </w:p>
    <w:p w14:paraId="04F1DCE8">
      <w:pPr>
        <w:tabs>
          <w:tab w:val="left" w:pos="5580"/>
        </w:tabs>
        <w:spacing w:line="360" w:lineRule="auto"/>
        <w:rPr>
          <w:rFonts w:hint="eastAsia" w:ascii="宋体" w:hAnsi="宋体" w:cs="宋体"/>
          <w:color w:val="auto"/>
          <w:szCs w:val="21"/>
          <w:highlight w:val="none"/>
        </w:rPr>
      </w:pPr>
    </w:p>
    <w:p w14:paraId="61A358F0">
      <w:pPr>
        <w:tabs>
          <w:tab w:val="left" w:pos="5580"/>
        </w:tabs>
        <w:spacing w:line="360" w:lineRule="auto"/>
        <w:ind w:firstLine="408"/>
        <w:rPr>
          <w:rFonts w:hint="eastAsia" w:ascii="宋体" w:hAnsi="宋体" w:cs="宋体"/>
          <w:color w:val="auto"/>
          <w:szCs w:val="21"/>
          <w:highlight w:val="none"/>
        </w:rPr>
      </w:pPr>
      <w:r>
        <w:rPr>
          <w:rFonts w:hint="eastAsia" w:ascii="宋体" w:hAnsi="宋体" w:cs="宋体"/>
          <w:color w:val="auto"/>
          <w:szCs w:val="21"/>
          <w:highlight w:val="none"/>
        </w:rPr>
        <w:t>我方参加你方就</w:t>
      </w:r>
      <w:r>
        <w:rPr>
          <w:rFonts w:hint="eastAsia" w:ascii="宋体" w:hAnsi="宋体" w:cs="宋体"/>
          <w:b/>
          <w:bCs/>
          <w:color w:val="auto"/>
          <w:szCs w:val="21"/>
          <w:highlight w:val="none"/>
          <w:u w:val="single"/>
          <w:lang w:val="en-US" w:eastAsia="zh-CN"/>
        </w:rPr>
        <w:t xml:space="preserve">   </w:t>
      </w:r>
      <w:r>
        <w:rPr>
          <w:rFonts w:hint="eastAsia" w:ascii="宋体" w:hAnsi="宋体" w:cs="宋体"/>
          <w:b w:val="0"/>
          <w:bCs w:val="0"/>
          <w:color w:val="auto"/>
          <w:szCs w:val="21"/>
          <w:highlight w:val="none"/>
          <w:u w:val="single"/>
          <w:lang w:val="en-US" w:eastAsia="zh-CN"/>
        </w:rPr>
        <w:t xml:space="preserve">（项目名称、项目编号）   </w:t>
      </w:r>
      <w:r>
        <w:rPr>
          <w:rFonts w:hint="eastAsia" w:ascii="宋体" w:hAnsi="宋体" w:cs="宋体"/>
          <w:b/>
          <w:bCs/>
          <w:color w:val="auto"/>
          <w:szCs w:val="21"/>
          <w:highlight w:val="none"/>
          <w:u w:val="single"/>
          <w:lang w:val="en-US" w:eastAsia="zh-CN"/>
        </w:rPr>
        <w:t xml:space="preserve"> </w:t>
      </w:r>
      <w:r>
        <w:rPr>
          <w:rFonts w:hint="eastAsia" w:ascii="宋体" w:hAnsi="宋体" w:cs="宋体"/>
          <w:color w:val="auto"/>
          <w:szCs w:val="21"/>
          <w:highlight w:val="none"/>
        </w:rPr>
        <w:t>组织的政府采购活动，并对此项目进行响应。</w:t>
      </w:r>
    </w:p>
    <w:p w14:paraId="600026AF">
      <w:pPr>
        <w:tabs>
          <w:tab w:val="left" w:pos="5580"/>
        </w:tabs>
        <w:spacing w:line="360" w:lineRule="auto"/>
        <w:ind w:firstLine="408"/>
        <w:rPr>
          <w:rFonts w:hint="eastAsia" w:ascii="宋体" w:hAnsi="宋体" w:cs="宋体"/>
          <w:color w:val="auto"/>
          <w:szCs w:val="21"/>
          <w:highlight w:val="none"/>
        </w:rPr>
      </w:pPr>
      <w:r>
        <w:rPr>
          <w:rFonts w:hint="eastAsia" w:ascii="宋体" w:hAnsi="宋体" w:cs="宋体"/>
          <w:color w:val="auto"/>
          <w:szCs w:val="21"/>
          <w:highlight w:val="none"/>
        </w:rPr>
        <w:t>1. 我方已详细审查全部磋商文件，自愿参与响应并承诺如下：</w:t>
      </w:r>
    </w:p>
    <w:p w14:paraId="579825E0">
      <w:pPr>
        <w:tabs>
          <w:tab w:val="left" w:pos="720"/>
          <w:tab w:val="left" w:pos="900"/>
        </w:tabs>
        <w:spacing w:line="360" w:lineRule="auto"/>
        <w:ind w:left="360" w:firstLine="63"/>
        <w:rPr>
          <w:rFonts w:hint="eastAsia" w:ascii="宋体" w:hAnsi="宋体" w:cs="宋体"/>
          <w:color w:val="auto"/>
          <w:szCs w:val="21"/>
          <w:highlight w:val="none"/>
        </w:rPr>
      </w:pPr>
      <w:r>
        <w:rPr>
          <w:rFonts w:hint="eastAsia" w:ascii="宋体" w:hAnsi="宋体" w:cs="宋体"/>
          <w:color w:val="auto"/>
          <w:szCs w:val="21"/>
          <w:highlight w:val="none"/>
        </w:rPr>
        <w:t>（1）本响应有效期为自提交响应文件的截止之日起60个日历日。</w:t>
      </w:r>
    </w:p>
    <w:p w14:paraId="2F04EEDA">
      <w:pPr>
        <w:tabs>
          <w:tab w:val="left" w:pos="720"/>
          <w:tab w:val="left" w:pos="900"/>
        </w:tabs>
        <w:spacing w:line="360" w:lineRule="auto"/>
        <w:ind w:left="360" w:firstLine="63"/>
        <w:rPr>
          <w:rFonts w:hint="eastAsia" w:ascii="宋体" w:hAnsi="宋体" w:cs="宋体"/>
          <w:color w:val="auto"/>
          <w:szCs w:val="21"/>
          <w:highlight w:val="none"/>
        </w:rPr>
      </w:pPr>
      <w:r>
        <w:rPr>
          <w:rFonts w:hint="eastAsia" w:ascii="宋体" w:hAnsi="宋体" w:cs="宋体"/>
          <w:color w:val="auto"/>
          <w:szCs w:val="21"/>
          <w:highlight w:val="none"/>
        </w:rPr>
        <w:t>（2）除合同条款及采购需求偏离表列出的偏离外，我方响应磋商文件的全部要求。</w:t>
      </w:r>
    </w:p>
    <w:p w14:paraId="2F492CC6">
      <w:pPr>
        <w:tabs>
          <w:tab w:val="left" w:pos="5580"/>
        </w:tabs>
        <w:spacing w:line="360" w:lineRule="auto"/>
        <w:ind w:firstLine="367"/>
        <w:rPr>
          <w:rFonts w:hint="eastAsia" w:ascii="宋体" w:hAnsi="宋体" w:cs="宋体"/>
          <w:color w:val="auto"/>
          <w:szCs w:val="21"/>
          <w:highlight w:val="none"/>
        </w:rPr>
      </w:pPr>
      <w:r>
        <w:rPr>
          <w:rFonts w:hint="eastAsia" w:ascii="宋体" w:hAnsi="宋体" w:cs="宋体"/>
          <w:color w:val="auto"/>
          <w:szCs w:val="21"/>
          <w:highlight w:val="none"/>
        </w:rPr>
        <w:t>（3）我方已提供的全部文件资料是真实、准确的，并对此承担一切法律后果。</w:t>
      </w:r>
    </w:p>
    <w:p w14:paraId="6A1A2BAC">
      <w:pPr>
        <w:tabs>
          <w:tab w:val="left" w:pos="5580"/>
        </w:tabs>
        <w:spacing w:line="360" w:lineRule="auto"/>
        <w:ind w:firstLine="367"/>
        <w:rPr>
          <w:rFonts w:hint="eastAsia" w:ascii="宋体" w:hAnsi="宋体" w:cs="宋体"/>
          <w:color w:val="auto"/>
          <w:szCs w:val="21"/>
          <w:highlight w:val="none"/>
        </w:rPr>
      </w:pPr>
      <w:r>
        <w:rPr>
          <w:rFonts w:hint="eastAsia" w:ascii="宋体" w:hAnsi="宋体" w:cs="宋体"/>
          <w:color w:val="auto"/>
          <w:szCs w:val="21"/>
          <w:highlight w:val="none"/>
        </w:rPr>
        <w:t>（4）如我方中标，我方将在法律规定的期限内与你方签订合同，按照磋商文件要求提交履约保证金，并在合同约定的期限内完成合同规定的全部义务。</w:t>
      </w:r>
    </w:p>
    <w:p w14:paraId="68E9659D">
      <w:pPr>
        <w:spacing w:line="360" w:lineRule="auto"/>
        <w:ind w:left="420"/>
        <w:rPr>
          <w:rFonts w:hint="eastAsia" w:ascii="宋体" w:hAnsi="宋体" w:cs="宋体"/>
          <w:color w:val="auto"/>
          <w:szCs w:val="21"/>
          <w:highlight w:val="none"/>
        </w:rPr>
      </w:pPr>
      <w:r>
        <w:rPr>
          <w:rFonts w:hint="eastAsia" w:ascii="宋体" w:hAnsi="宋体" w:cs="宋体"/>
          <w:color w:val="auto"/>
          <w:szCs w:val="21"/>
          <w:highlight w:val="none"/>
        </w:rPr>
        <w:t>2. 其他补充条款（如有）：___________。</w:t>
      </w:r>
    </w:p>
    <w:p w14:paraId="5E4D90A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与本响应有关的一切正式往来信函请寄：</w:t>
      </w:r>
    </w:p>
    <w:p w14:paraId="037B1A41">
      <w:pPr>
        <w:tabs>
          <w:tab w:val="left" w:pos="5580"/>
        </w:tabs>
        <w:spacing w:line="360" w:lineRule="auto"/>
        <w:ind w:left="420"/>
        <w:rPr>
          <w:rFonts w:hint="eastAsia" w:ascii="宋体" w:hAnsi="宋体" w:cs="宋体"/>
          <w:color w:val="auto"/>
          <w:szCs w:val="21"/>
          <w:highlight w:val="none"/>
        </w:rPr>
      </w:pPr>
    </w:p>
    <w:p w14:paraId="1FE15C4C">
      <w:pPr>
        <w:tabs>
          <w:tab w:val="left" w:pos="5580"/>
        </w:tabs>
        <w:spacing w:line="360" w:lineRule="auto"/>
        <w:ind w:left="420"/>
        <w:rPr>
          <w:rFonts w:hint="eastAsia" w:ascii="宋体" w:hAnsi="宋体" w:cs="宋体"/>
          <w:color w:val="auto"/>
          <w:szCs w:val="21"/>
          <w:highlight w:val="none"/>
        </w:rPr>
      </w:pPr>
      <w:r>
        <w:rPr>
          <w:rFonts w:hint="eastAsia" w:ascii="宋体" w:hAnsi="宋体" w:cs="宋体"/>
          <w:color w:val="auto"/>
          <w:szCs w:val="21"/>
          <w:highlight w:val="none"/>
        </w:rPr>
        <w:t>地址_________________________    传真____________________________</w:t>
      </w:r>
    </w:p>
    <w:p w14:paraId="4D40534F">
      <w:pPr>
        <w:tabs>
          <w:tab w:val="left" w:pos="5580"/>
        </w:tabs>
        <w:spacing w:line="360" w:lineRule="auto"/>
        <w:ind w:left="420"/>
        <w:rPr>
          <w:rFonts w:hint="eastAsia" w:ascii="宋体" w:hAnsi="宋体" w:cs="宋体"/>
          <w:color w:val="auto"/>
          <w:szCs w:val="21"/>
          <w:highlight w:val="none"/>
        </w:rPr>
      </w:pPr>
      <w:r>
        <w:rPr>
          <w:rFonts w:hint="eastAsia" w:ascii="宋体" w:hAnsi="宋体" w:cs="宋体"/>
          <w:color w:val="auto"/>
          <w:szCs w:val="21"/>
          <w:highlight w:val="none"/>
        </w:rPr>
        <w:t>电话_________________________    电子函件________________________</w:t>
      </w:r>
    </w:p>
    <w:p w14:paraId="1B34EA2D">
      <w:pPr>
        <w:tabs>
          <w:tab w:val="left" w:pos="5580"/>
        </w:tabs>
        <w:spacing w:line="360" w:lineRule="auto"/>
        <w:ind w:left="420"/>
        <w:rPr>
          <w:rFonts w:hint="eastAsia" w:ascii="宋体" w:hAnsi="宋体" w:cs="宋体"/>
          <w:color w:val="auto"/>
          <w:szCs w:val="21"/>
          <w:highlight w:val="none"/>
        </w:rPr>
      </w:pPr>
    </w:p>
    <w:p w14:paraId="34245C54">
      <w:pPr>
        <w:tabs>
          <w:tab w:val="left" w:pos="5580"/>
        </w:tabs>
        <w:spacing w:line="360" w:lineRule="auto"/>
        <w:ind w:left="420"/>
        <w:rPr>
          <w:rFonts w:hint="eastAsia" w:ascii="宋体" w:hAnsi="宋体" w:cs="宋体"/>
          <w:color w:val="auto"/>
          <w:szCs w:val="21"/>
          <w:highlight w:val="none"/>
        </w:rPr>
      </w:pPr>
      <w:r>
        <w:rPr>
          <w:rFonts w:hint="eastAsia" w:ascii="宋体" w:hAnsi="宋体" w:cs="宋体"/>
          <w:color w:val="auto"/>
          <w:szCs w:val="21"/>
          <w:highlight w:val="none"/>
        </w:rPr>
        <w:t>供应商名称（加盖公章） _______</w:t>
      </w:r>
    </w:p>
    <w:p w14:paraId="74AAE739">
      <w:pPr>
        <w:tabs>
          <w:tab w:val="left" w:pos="5580"/>
        </w:tabs>
        <w:spacing w:line="360" w:lineRule="auto"/>
        <w:ind w:left="420"/>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p>
    <w:p w14:paraId="4942041F">
      <w:pPr>
        <w:tabs>
          <w:tab w:val="left" w:pos="5580"/>
        </w:tabs>
        <w:spacing w:line="360" w:lineRule="auto"/>
        <w:ind w:left="420"/>
        <w:rPr>
          <w:rFonts w:hint="eastAsia" w:ascii="宋体" w:hAnsi="宋体" w:cs="宋体"/>
          <w:color w:val="auto"/>
          <w:szCs w:val="21"/>
          <w:highlight w:val="none"/>
          <w:u w:val="single"/>
        </w:rPr>
      </w:pPr>
    </w:p>
    <w:p w14:paraId="4EAEC812">
      <w:pPr>
        <w:widowControl/>
        <w:jc w:val="left"/>
        <w:rPr>
          <w:rFonts w:hint="eastAsia" w:ascii="宋体" w:hAnsi="宋体" w:cs="宋体"/>
          <w:color w:val="auto"/>
          <w:sz w:val="24"/>
          <w:highlight w:val="none"/>
        </w:rPr>
      </w:pPr>
      <w:r>
        <w:rPr>
          <w:rFonts w:hint="eastAsia" w:ascii="宋体" w:hAnsi="宋体" w:cs="宋体"/>
          <w:color w:val="auto"/>
          <w:szCs w:val="21"/>
          <w:highlight w:val="none"/>
        </w:rPr>
        <w:br w:type="page" w:clear="all"/>
      </w:r>
      <w:r>
        <w:rPr>
          <w:rFonts w:hint="eastAsia" w:ascii="宋体" w:hAnsi="宋体" w:cs="宋体"/>
          <w:b/>
          <w:bCs/>
          <w:color w:val="auto"/>
          <w:sz w:val="24"/>
          <w:highlight w:val="none"/>
          <w:lang w:val="en-US" w:eastAsia="zh-CN"/>
        </w:rPr>
        <w:t>2</w:t>
      </w:r>
      <w:r>
        <w:rPr>
          <w:rFonts w:hint="eastAsia" w:ascii="宋体" w:hAnsi="宋体" w:cs="宋体"/>
          <w:b/>
          <w:bCs/>
          <w:color w:val="auto"/>
          <w:sz w:val="24"/>
          <w:highlight w:val="none"/>
        </w:rPr>
        <w:t xml:space="preserve">  法定代表人资格证明书</w:t>
      </w:r>
      <w:r>
        <w:rPr>
          <w:rFonts w:hint="eastAsia" w:ascii="宋体" w:hAnsi="宋体" w:cs="宋体"/>
          <w:b/>
          <w:bCs/>
          <w:color w:val="auto"/>
          <w:sz w:val="24"/>
          <w:szCs w:val="20"/>
          <w:highlight w:val="none"/>
        </w:rPr>
        <w:t>（实质性格式）</w:t>
      </w:r>
    </w:p>
    <w:p w14:paraId="262C84B7">
      <w:pPr>
        <w:spacing w:line="360" w:lineRule="auto"/>
        <w:jc w:val="center"/>
        <w:rPr>
          <w:rFonts w:hint="eastAsia" w:ascii="宋体" w:hAnsi="宋体" w:cs="宋体"/>
          <w:b/>
          <w:color w:val="auto"/>
          <w:sz w:val="32"/>
          <w:szCs w:val="32"/>
          <w:highlight w:val="none"/>
        </w:rPr>
      </w:pPr>
    </w:p>
    <w:p w14:paraId="6DDB1A0F">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法定代表人资格证明书</w:t>
      </w:r>
    </w:p>
    <w:p w14:paraId="1E75A8A9">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单位名称</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p>
    <w:p w14:paraId="4310AE32">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地址</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p>
    <w:p w14:paraId="5EFB13EC">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姓名</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性别</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年龄</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职务</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p>
    <w:p w14:paraId="4D77CFBD">
      <w:pPr>
        <w:spacing w:line="56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系</w:t>
      </w:r>
      <w:r>
        <w:rPr>
          <w:rFonts w:hint="eastAsia" w:ascii="宋体" w:hAnsi="宋体" w:cs="宋体"/>
          <w:color w:val="auto"/>
          <w:szCs w:val="21"/>
          <w:highlight w:val="none"/>
          <w:u w:val="single"/>
        </w:rPr>
        <w:t>（供应商名称）</w:t>
      </w:r>
      <w:r>
        <w:rPr>
          <w:rFonts w:hint="eastAsia" w:ascii="宋体" w:hAnsi="宋体" w:cs="宋体"/>
          <w:color w:val="auto"/>
          <w:szCs w:val="21"/>
          <w:highlight w:val="none"/>
        </w:rPr>
        <w:t>的法定代表人。为参与</w:t>
      </w:r>
      <w:r>
        <w:rPr>
          <w:rFonts w:hint="eastAsia" w:ascii="宋体" w:hAnsi="宋体" w:cs="宋体"/>
          <w:color w:val="auto"/>
          <w:szCs w:val="21"/>
          <w:highlight w:val="none"/>
          <w:u w:val="single"/>
        </w:rPr>
        <w:t>（项目名称）</w:t>
      </w:r>
      <w:r>
        <w:rPr>
          <w:rFonts w:hint="eastAsia" w:ascii="宋体" w:hAnsi="宋体" w:cs="宋体"/>
          <w:color w:val="auto"/>
          <w:szCs w:val="21"/>
          <w:highlight w:val="none"/>
        </w:rPr>
        <w:t>的政府采购活动，签署、澄清确认、递交、撤回、修改上述项目的响应文件、进行合同磋商、签署合同和处理与之有关的一切事务。</w:t>
      </w:r>
    </w:p>
    <w:p w14:paraId="76B9B11F">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特此证明。</w:t>
      </w:r>
    </w:p>
    <w:p w14:paraId="4BE61506">
      <w:pPr>
        <w:spacing w:line="560" w:lineRule="exact"/>
        <w:rPr>
          <w:rFonts w:hint="eastAsia" w:ascii="宋体" w:hAnsi="宋体" w:cs="宋体"/>
          <w:color w:val="auto"/>
          <w:szCs w:val="21"/>
          <w:highlight w:val="none"/>
        </w:rPr>
      </w:pPr>
    </w:p>
    <w:p w14:paraId="07A836B7">
      <w:pPr>
        <w:pStyle w:val="21"/>
        <w:spacing w:line="583" w:lineRule="auto"/>
        <w:ind w:right="-46"/>
        <w:rPr>
          <w:rFonts w:hint="eastAsia" w:cs="宋体"/>
          <w:color w:val="auto"/>
          <w:spacing w:val="-3"/>
          <w:sz w:val="21"/>
          <w:szCs w:val="21"/>
          <w:highlight w:val="none"/>
        </w:rPr>
      </w:pPr>
      <w:r>
        <w:rPr>
          <w:rFonts w:hint="eastAsia" w:cs="宋体"/>
          <w:color w:val="auto"/>
          <w:sz w:val="21"/>
          <w:szCs w:val="21"/>
          <w:highlight w:val="none"/>
        </w:rPr>
        <w:t>附：</w:t>
      </w:r>
      <w:r>
        <w:rPr>
          <w:rFonts w:hint="eastAsia" w:cs="宋体"/>
          <w:color w:val="auto"/>
          <w:spacing w:val="-3"/>
          <w:sz w:val="21"/>
          <w:szCs w:val="21"/>
          <w:highlight w:val="none"/>
        </w:rPr>
        <w:t>法定代表人（单位负责人）有效期内的身份证正反面电子件。</w:t>
      </w:r>
    </w:p>
    <w:tbl>
      <w:tblPr>
        <w:tblStyle w:val="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093D56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23" w:hRule="atLeast"/>
        </w:trPr>
        <w:tc>
          <w:tcPr>
            <w:tcW w:w="4673" w:type="dxa"/>
            <w:noWrap w:val="0"/>
            <w:vAlign w:val="top"/>
          </w:tcPr>
          <w:p w14:paraId="2231BC5A">
            <w:pPr>
              <w:tabs>
                <w:tab w:val="left" w:pos="5580"/>
              </w:tabs>
              <w:spacing w:line="360" w:lineRule="auto"/>
              <w:jc w:val="left"/>
              <w:rPr>
                <w:rFonts w:hint="eastAsia" w:ascii="宋体" w:hAnsi="宋体" w:cs="宋体"/>
                <w:color w:val="auto"/>
                <w:szCs w:val="21"/>
                <w:highlight w:val="none"/>
              </w:rPr>
            </w:pPr>
          </w:p>
          <w:p w14:paraId="7EFEC243">
            <w:pPr>
              <w:tabs>
                <w:tab w:val="left" w:pos="5580"/>
              </w:tabs>
              <w:spacing w:line="360" w:lineRule="auto"/>
              <w:jc w:val="left"/>
              <w:rPr>
                <w:rFonts w:hint="eastAsia" w:ascii="宋体" w:hAnsi="宋体" w:cs="宋体"/>
                <w:color w:val="auto"/>
                <w:szCs w:val="21"/>
                <w:highlight w:val="none"/>
              </w:rPr>
            </w:pPr>
          </w:p>
          <w:p w14:paraId="00C32298">
            <w:pPr>
              <w:tabs>
                <w:tab w:val="left" w:pos="5580"/>
              </w:tabs>
              <w:spacing w:line="360" w:lineRule="auto"/>
              <w:jc w:val="left"/>
              <w:rPr>
                <w:rFonts w:hint="eastAsia" w:ascii="宋体" w:hAnsi="宋体" w:cs="宋体"/>
                <w:color w:val="auto"/>
                <w:szCs w:val="21"/>
                <w:highlight w:val="none"/>
              </w:rPr>
            </w:pPr>
          </w:p>
        </w:tc>
        <w:tc>
          <w:tcPr>
            <w:tcW w:w="4536" w:type="dxa"/>
            <w:noWrap w:val="0"/>
            <w:vAlign w:val="top"/>
          </w:tcPr>
          <w:p w14:paraId="7BEBB2EE">
            <w:pPr>
              <w:tabs>
                <w:tab w:val="left" w:pos="5580"/>
              </w:tabs>
              <w:spacing w:line="360" w:lineRule="auto"/>
              <w:jc w:val="left"/>
              <w:rPr>
                <w:rFonts w:hint="eastAsia" w:ascii="宋体" w:hAnsi="宋体" w:cs="宋体"/>
                <w:color w:val="auto"/>
                <w:szCs w:val="21"/>
                <w:highlight w:val="none"/>
              </w:rPr>
            </w:pPr>
          </w:p>
          <w:p w14:paraId="1FA5B894">
            <w:pPr>
              <w:tabs>
                <w:tab w:val="left" w:pos="5580"/>
              </w:tabs>
              <w:spacing w:line="360" w:lineRule="auto"/>
              <w:jc w:val="left"/>
              <w:rPr>
                <w:rFonts w:hint="eastAsia" w:ascii="宋体" w:hAnsi="宋体" w:cs="宋体"/>
                <w:color w:val="auto"/>
                <w:szCs w:val="21"/>
                <w:highlight w:val="none"/>
              </w:rPr>
            </w:pPr>
          </w:p>
          <w:p w14:paraId="5F3A3DF1">
            <w:pPr>
              <w:tabs>
                <w:tab w:val="left" w:pos="5580"/>
              </w:tabs>
              <w:spacing w:line="360" w:lineRule="auto"/>
              <w:jc w:val="left"/>
              <w:rPr>
                <w:rFonts w:hint="eastAsia" w:ascii="宋体" w:hAnsi="宋体" w:cs="宋体"/>
                <w:color w:val="auto"/>
                <w:szCs w:val="21"/>
                <w:highlight w:val="none"/>
              </w:rPr>
            </w:pPr>
          </w:p>
        </w:tc>
      </w:tr>
    </w:tbl>
    <w:p w14:paraId="2B871969">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供应商：（加盖公章）：</w:t>
      </w:r>
      <w:r>
        <w:rPr>
          <w:rFonts w:hint="eastAsia" w:ascii="宋体" w:hAnsi="宋体" w:cs="宋体"/>
          <w:color w:val="auto"/>
          <w:szCs w:val="21"/>
          <w:highlight w:val="none"/>
          <w:u w:val="single"/>
        </w:rPr>
        <w:t xml:space="preserve">             </w:t>
      </w:r>
    </w:p>
    <w:p w14:paraId="3A015DBD">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法定代表人签字、签章或印鉴：</w:t>
      </w:r>
      <w:r>
        <w:rPr>
          <w:rFonts w:hint="eastAsia" w:ascii="宋体" w:hAnsi="宋体" w:cs="宋体"/>
          <w:color w:val="auto"/>
          <w:szCs w:val="21"/>
          <w:highlight w:val="none"/>
          <w:u w:val="single"/>
        </w:rPr>
        <w:t xml:space="preserve">           </w:t>
      </w:r>
    </w:p>
    <w:p w14:paraId="653B16F9">
      <w:pPr>
        <w:spacing w:line="560" w:lineRule="exact"/>
        <w:ind w:firstLine="3780"/>
        <w:rPr>
          <w:rFonts w:hint="eastAsia" w:ascii="宋体" w:hAnsi="宋体" w:cs="宋体"/>
          <w:color w:val="auto"/>
          <w:szCs w:val="21"/>
          <w:highlight w:val="none"/>
        </w:rPr>
      </w:pPr>
      <w:r>
        <w:rPr>
          <w:rFonts w:hint="eastAsia" w:ascii="宋体" w:hAnsi="宋体" w:cs="宋体"/>
          <w:color w:val="auto"/>
          <w:szCs w:val="21"/>
          <w:highlight w:val="none"/>
        </w:rPr>
        <w:t>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422976AC">
      <w:pPr>
        <w:widowControl/>
        <w:jc w:val="left"/>
        <w:rPr>
          <w:rFonts w:hint="eastAsia" w:ascii="宋体" w:hAnsi="宋体" w:cs="宋体"/>
          <w:color w:val="auto"/>
          <w:szCs w:val="21"/>
          <w:highlight w:val="none"/>
        </w:rPr>
      </w:pPr>
    </w:p>
    <w:p w14:paraId="73C1CF50">
      <w:pPr>
        <w:widowControl/>
        <w:jc w:val="left"/>
        <w:rPr>
          <w:rFonts w:hint="eastAsia" w:ascii="宋体" w:hAnsi="宋体" w:cs="宋体"/>
          <w:color w:val="auto"/>
          <w:szCs w:val="21"/>
          <w:highlight w:val="none"/>
        </w:rPr>
      </w:pPr>
    </w:p>
    <w:p w14:paraId="4EF2E4ED">
      <w:pPr>
        <w:widowControl/>
        <w:jc w:val="left"/>
        <w:rPr>
          <w:rFonts w:hint="eastAsia" w:ascii="宋体" w:hAnsi="宋体" w:cs="宋体"/>
          <w:color w:val="auto"/>
          <w:szCs w:val="21"/>
          <w:highlight w:val="none"/>
        </w:rPr>
      </w:pPr>
    </w:p>
    <w:p w14:paraId="15E85EBA">
      <w:pPr>
        <w:tabs>
          <w:tab w:val="left" w:pos="5580"/>
        </w:tabs>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说明：</w:t>
      </w:r>
    </w:p>
    <w:p w14:paraId="50904889">
      <w:pPr>
        <w:tabs>
          <w:tab w:val="left" w:pos="5580"/>
        </w:tabs>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1.若供应商为事业单位或其他组织或分支机构（仅当磋商文件注明允许分支机构响应的），则法定代表人（单位负责人）处的签署人可为单位负责人。</w:t>
      </w:r>
    </w:p>
    <w:p w14:paraId="28C4FF8E">
      <w:pPr>
        <w:tabs>
          <w:tab w:val="left" w:pos="5580"/>
        </w:tabs>
        <w:spacing w:line="360" w:lineRule="auto"/>
        <w:jc w:val="left"/>
        <w:rPr>
          <w:rFonts w:hint="eastAsia" w:ascii="宋体" w:hAnsi="宋体" w:cs="宋体"/>
          <w:i/>
          <w:color w:val="auto"/>
          <w:sz w:val="24"/>
          <w:szCs w:val="20"/>
          <w:highlight w:val="none"/>
          <w:u w:val="single"/>
        </w:rPr>
      </w:pPr>
      <w:r>
        <w:rPr>
          <w:rFonts w:hint="eastAsia" w:ascii="宋体" w:hAnsi="宋体" w:cs="宋体"/>
          <w:color w:val="auto"/>
          <w:szCs w:val="21"/>
          <w:highlight w:val="none"/>
        </w:rPr>
        <w:t>2.供应商为自然人的情形，可不提供本《法定代表人资格证明书》。</w:t>
      </w:r>
    </w:p>
    <w:p w14:paraId="389CB90B">
      <w:pPr>
        <w:widowControl/>
        <w:jc w:val="left"/>
        <w:rPr>
          <w:rFonts w:hint="eastAsia" w:ascii="宋体" w:hAnsi="宋体" w:cs="宋体"/>
          <w:color w:val="auto"/>
          <w:sz w:val="24"/>
          <w:highlight w:val="none"/>
        </w:rPr>
      </w:pPr>
    </w:p>
    <w:p w14:paraId="02CC63E9">
      <w:pPr>
        <w:spacing w:line="360" w:lineRule="exact"/>
        <w:rPr>
          <w:rFonts w:hint="eastAsia" w:ascii="宋体" w:hAnsi="宋体" w:cs="宋体"/>
          <w:b/>
          <w:bCs/>
          <w:color w:val="auto"/>
          <w:sz w:val="24"/>
          <w:highlight w:val="none"/>
        </w:rPr>
      </w:pPr>
    </w:p>
    <w:p w14:paraId="1EC318DE">
      <w:pPr>
        <w:spacing w:line="360" w:lineRule="exact"/>
        <w:rPr>
          <w:rFonts w:hint="eastAsia" w:ascii="宋体" w:hAnsi="宋体" w:cs="宋体"/>
          <w:b/>
          <w:bCs/>
          <w:color w:val="auto"/>
          <w:sz w:val="24"/>
          <w:highlight w:val="none"/>
        </w:rPr>
      </w:pPr>
    </w:p>
    <w:p w14:paraId="29ABF6DB">
      <w:pPr>
        <w:spacing w:line="360" w:lineRule="exact"/>
        <w:rPr>
          <w:rFonts w:hint="eastAsia" w:ascii="宋体" w:hAnsi="宋体" w:cs="宋体"/>
          <w:b/>
          <w:bCs/>
          <w:color w:val="auto"/>
          <w:sz w:val="24"/>
          <w:highlight w:val="none"/>
        </w:rPr>
      </w:pPr>
    </w:p>
    <w:p w14:paraId="495EB123">
      <w:pPr>
        <w:spacing w:line="360" w:lineRule="exact"/>
        <w:rPr>
          <w:rFonts w:hint="eastAsia" w:ascii="宋体" w:hAnsi="宋体" w:cs="宋体"/>
          <w:color w:val="auto"/>
          <w:sz w:val="24"/>
          <w:highlight w:val="none"/>
        </w:rPr>
      </w:pPr>
      <w:r>
        <w:rPr>
          <w:rFonts w:hint="eastAsia" w:ascii="宋体" w:hAnsi="宋体" w:cs="宋体"/>
          <w:b/>
          <w:bCs/>
          <w:color w:val="auto"/>
          <w:sz w:val="24"/>
          <w:highlight w:val="none"/>
          <w:lang w:val="en-US" w:eastAsia="zh-CN"/>
        </w:rPr>
        <w:t>3</w:t>
      </w: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授权委托书（如有，实质性格式）</w:t>
      </w:r>
    </w:p>
    <w:p w14:paraId="157ABEC6">
      <w:pPr>
        <w:spacing w:line="360" w:lineRule="exact"/>
        <w:rPr>
          <w:rFonts w:hint="eastAsia" w:ascii="宋体" w:hAnsi="宋体" w:cs="宋体"/>
          <w:color w:val="auto"/>
          <w:sz w:val="24"/>
          <w:highlight w:val="none"/>
        </w:rPr>
      </w:pPr>
    </w:p>
    <w:p w14:paraId="101D02ED">
      <w:pPr>
        <w:spacing w:line="360" w:lineRule="exact"/>
        <w:rPr>
          <w:rFonts w:hint="eastAsia" w:ascii="宋体" w:hAnsi="宋体" w:cs="宋体"/>
          <w:color w:val="auto"/>
          <w:sz w:val="24"/>
          <w:highlight w:val="none"/>
        </w:rPr>
      </w:pPr>
    </w:p>
    <w:p w14:paraId="1F392A66">
      <w:pPr>
        <w:spacing w:line="360" w:lineRule="exact"/>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授权委托书</w:t>
      </w:r>
    </w:p>
    <w:p w14:paraId="2134CFC3">
      <w:pPr>
        <w:ind w:left="1260"/>
        <w:rPr>
          <w:rFonts w:hint="eastAsia" w:ascii="宋体" w:hAnsi="宋体" w:cs="宋体"/>
          <w:color w:val="auto"/>
          <w:highlight w:val="none"/>
        </w:rPr>
      </w:pPr>
    </w:p>
    <w:p w14:paraId="5B1666C5">
      <w:pPr>
        <w:spacing w:line="480" w:lineRule="exact"/>
        <w:ind w:firstLine="451"/>
        <w:rPr>
          <w:rFonts w:hint="eastAsia" w:ascii="宋体" w:hAnsi="宋体" w:cs="宋体"/>
          <w:color w:val="auto"/>
          <w:szCs w:val="21"/>
          <w:highlight w:val="none"/>
        </w:rPr>
      </w:pPr>
      <w:r>
        <w:rPr>
          <w:rFonts w:hint="eastAsia" w:ascii="宋体" w:hAnsi="宋体" w:cs="宋体"/>
          <w:color w:val="auto"/>
          <w:szCs w:val="21"/>
          <w:highlight w:val="none"/>
        </w:rPr>
        <w:t xml:space="preserve">本授权委托书声明：本人 </w:t>
      </w:r>
      <w:r>
        <w:rPr>
          <w:rFonts w:hint="eastAsia" w:ascii="宋体" w:hAnsi="宋体" w:cs="宋体"/>
          <w:color w:val="auto"/>
          <w:szCs w:val="21"/>
          <w:highlight w:val="none"/>
          <w:u w:val="single"/>
        </w:rPr>
        <w:t xml:space="preserve">  （法定代表人姓名）   </w:t>
      </w:r>
      <w:r>
        <w:rPr>
          <w:rFonts w:hint="eastAsia" w:ascii="宋体" w:hAnsi="宋体" w:cs="宋体"/>
          <w:color w:val="auto"/>
          <w:szCs w:val="21"/>
          <w:highlight w:val="none"/>
        </w:rPr>
        <w:t>系</w:t>
      </w:r>
      <w:r>
        <w:rPr>
          <w:rFonts w:hint="eastAsia" w:ascii="宋体" w:hAnsi="宋体" w:cs="宋体"/>
          <w:color w:val="auto"/>
          <w:szCs w:val="21"/>
          <w:highlight w:val="none"/>
          <w:u w:val="single"/>
        </w:rPr>
        <w:t xml:space="preserve">    （供应商名称）      </w:t>
      </w:r>
      <w:r>
        <w:rPr>
          <w:rFonts w:hint="eastAsia" w:ascii="宋体" w:hAnsi="宋体" w:cs="宋体"/>
          <w:color w:val="auto"/>
          <w:szCs w:val="21"/>
          <w:highlight w:val="none"/>
        </w:rPr>
        <w:t>的法定代表人，现授权委托</w:t>
      </w:r>
      <w:r>
        <w:rPr>
          <w:rFonts w:hint="eastAsia" w:ascii="宋体" w:hAnsi="宋体" w:cs="宋体"/>
          <w:color w:val="auto"/>
          <w:szCs w:val="21"/>
          <w:highlight w:val="none"/>
          <w:u w:val="single"/>
        </w:rPr>
        <w:t xml:space="preserve">   （被授权人的姓名）    </w:t>
      </w:r>
      <w:r>
        <w:rPr>
          <w:rFonts w:hint="eastAsia" w:ascii="宋体" w:hAnsi="宋体" w:cs="宋体"/>
          <w:color w:val="auto"/>
          <w:szCs w:val="21"/>
          <w:highlight w:val="none"/>
        </w:rPr>
        <w:t>为本次投标中我单位的合法代理人，全权负责参加本次采购项目的谈判、签订合约以及与之相关的各项工作。本单位对被授权人的签名负全部责任。</w:t>
      </w:r>
    </w:p>
    <w:p w14:paraId="3DBDF69A">
      <w:pPr>
        <w:spacing w:line="480" w:lineRule="exact"/>
        <w:ind w:firstLine="397"/>
        <w:rPr>
          <w:rFonts w:hint="eastAsia" w:ascii="宋体" w:hAnsi="宋体" w:cs="宋体"/>
          <w:color w:val="auto"/>
          <w:szCs w:val="21"/>
          <w:highlight w:val="none"/>
        </w:rPr>
      </w:pPr>
      <w:r>
        <w:rPr>
          <w:rFonts w:hint="eastAsia" w:ascii="宋体" w:hAnsi="宋体" w:cs="宋体"/>
          <w:color w:val="auto"/>
          <w:szCs w:val="21"/>
          <w:highlight w:val="none"/>
        </w:rPr>
        <w:t>本授权书于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日起签字生效，特此声明。</w:t>
      </w:r>
    </w:p>
    <w:p w14:paraId="4145E384">
      <w:pPr>
        <w:spacing w:line="480" w:lineRule="exact"/>
        <w:ind w:firstLine="397"/>
        <w:rPr>
          <w:rFonts w:hint="eastAsia" w:ascii="宋体" w:hAnsi="宋体" w:cs="宋体"/>
          <w:color w:val="auto"/>
          <w:szCs w:val="21"/>
          <w:highlight w:val="none"/>
        </w:rPr>
      </w:pPr>
      <w:r>
        <w:rPr>
          <w:rFonts w:hint="eastAsia" w:ascii="宋体" w:hAnsi="宋体" w:cs="宋体"/>
          <w:color w:val="auto"/>
          <w:szCs w:val="21"/>
          <w:highlight w:val="none"/>
        </w:rPr>
        <w:t>被授权人情况如下（必填）：</w:t>
      </w:r>
    </w:p>
    <w:p w14:paraId="0B46B727">
      <w:pPr>
        <w:spacing w:line="480" w:lineRule="exact"/>
        <w:ind w:firstLine="397"/>
        <w:rPr>
          <w:rFonts w:hint="eastAsia" w:ascii="宋体" w:hAnsi="宋体" w:cs="宋体"/>
          <w:color w:val="auto"/>
          <w:szCs w:val="21"/>
          <w:highlight w:val="none"/>
        </w:rPr>
      </w:pPr>
      <w:r>
        <w:rPr>
          <w:rFonts w:hint="eastAsia" w:ascii="宋体" w:hAnsi="宋体" w:cs="宋体"/>
          <w:color w:val="auto"/>
          <w:szCs w:val="21"/>
          <w:highlight w:val="none"/>
        </w:rPr>
        <w:t>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7C484788">
      <w:pPr>
        <w:spacing w:line="480" w:lineRule="exact"/>
        <w:ind w:firstLine="397"/>
        <w:rPr>
          <w:rFonts w:hint="eastAsia" w:ascii="宋体" w:hAnsi="宋体" w:cs="宋体"/>
          <w:color w:val="auto"/>
          <w:szCs w:val="21"/>
          <w:highlight w:val="none"/>
        </w:rPr>
      </w:pPr>
      <w:r>
        <w:rPr>
          <w:rFonts w:hint="eastAsia" w:ascii="宋体" w:hAnsi="宋体" w:cs="宋体"/>
          <w:color w:val="auto"/>
          <w:szCs w:val="21"/>
          <w:highlight w:val="none"/>
        </w:rPr>
        <w:t>身份证号码：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44449B28">
      <w:pPr>
        <w:spacing w:line="480" w:lineRule="exact"/>
        <w:ind w:firstLine="397"/>
        <w:rPr>
          <w:rFonts w:hint="eastAsia" w:ascii="宋体" w:hAnsi="宋体" w:cs="宋体"/>
          <w:color w:val="auto"/>
          <w:szCs w:val="21"/>
          <w:highlight w:val="none"/>
        </w:rPr>
      </w:pPr>
      <w:r>
        <w:rPr>
          <w:rFonts w:hint="eastAsia" w:ascii="宋体" w:hAnsi="宋体" w:cs="宋体"/>
          <w:b/>
          <w:bCs/>
          <w:color w:val="auto"/>
          <w:szCs w:val="21"/>
          <w:highlight w:val="none"/>
        </w:rPr>
        <w:t>被授权人签字</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1741A00F">
      <w:pPr>
        <w:spacing w:line="360" w:lineRule="auto"/>
        <w:rPr>
          <w:rFonts w:hint="eastAsia" w:ascii="宋体" w:hAnsi="宋体" w:cs="宋体"/>
          <w:color w:val="auto"/>
          <w:sz w:val="24"/>
          <w:highlight w:val="none"/>
        </w:rPr>
      </w:pPr>
    </w:p>
    <w:p w14:paraId="4E4D5C9F">
      <w:pPr>
        <w:spacing w:line="360" w:lineRule="auto"/>
        <w:ind w:firstLine="4620"/>
        <w:rPr>
          <w:rFonts w:hint="eastAsia" w:ascii="宋体" w:hAnsi="宋体" w:cs="宋体"/>
          <w:color w:val="auto"/>
          <w:szCs w:val="21"/>
          <w:highlight w:val="none"/>
        </w:rPr>
      </w:pPr>
      <w:r>
        <w:rPr>
          <w:rFonts w:hint="eastAsia" w:ascii="宋体" w:hAnsi="宋体" w:cs="宋体"/>
          <w:color w:val="auto"/>
          <w:szCs w:val="21"/>
          <w:highlight w:val="none"/>
        </w:rPr>
        <w:t>供应商：（加盖公章）</w:t>
      </w:r>
    </w:p>
    <w:p w14:paraId="358B0D80">
      <w:pPr>
        <w:spacing w:line="360" w:lineRule="auto"/>
        <w:ind w:firstLine="4620"/>
        <w:rPr>
          <w:rFonts w:hint="eastAsia" w:ascii="宋体" w:hAnsi="宋体" w:cs="宋体"/>
          <w:color w:val="auto"/>
          <w:szCs w:val="21"/>
          <w:highlight w:val="none"/>
        </w:rPr>
      </w:pPr>
      <w:r>
        <w:rPr>
          <w:rFonts w:hint="eastAsia" w:ascii="宋体" w:hAnsi="宋体" w:cs="宋体"/>
          <w:color w:val="auto"/>
          <w:szCs w:val="21"/>
          <w:highlight w:val="none"/>
        </w:rPr>
        <w:t>法定代表人签字、签章或印鉴：</w:t>
      </w:r>
    </w:p>
    <w:p w14:paraId="51DD46C6">
      <w:pPr>
        <w:spacing w:line="360" w:lineRule="auto"/>
        <w:ind w:firstLine="4620"/>
        <w:rPr>
          <w:rFonts w:hint="eastAsia" w:ascii="宋体" w:hAnsi="宋体" w:cs="宋体"/>
          <w:color w:val="auto"/>
          <w:szCs w:val="21"/>
          <w:highlight w:val="none"/>
        </w:rPr>
      </w:pPr>
      <w:r>
        <w:rPr>
          <w:rFonts w:hint="eastAsia" w:ascii="宋体" w:hAnsi="宋体" w:cs="宋体"/>
          <w:color w:val="auto"/>
          <w:szCs w:val="21"/>
          <w:highlight w:val="none"/>
        </w:rPr>
        <w:t>日期：    年    月    日</w:t>
      </w:r>
    </w:p>
    <w:p w14:paraId="2267C1E8">
      <w:pPr>
        <w:spacing w:line="360" w:lineRule="auto"/>
        <w:rPr>
          <w:rFonts w:hint="eastAsia" w:ascii="宋体" w:hAnsi="宋体" w:cs="宋体"/>
          <w:color w:val="auto"/>
          <w:szCs w:val="21"/>
          <w:highlight w:val="none"/>
        </w:rPr>
      </w:pPr>
    </w:p>
    <w:p w14:paraId="5BF605EE">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被授权人</w:t>
      </w:r>
      <w:r>
        <w:rPr>
          <w:rFonts w:hint="eastAsia" w:cs="宋体"/>
          <w:color w:val="auto"/>
          <w:spacing w:val="-3"/>
          <w:sz w:val="21"/>
          <w:szCs w:val="21"/>
          <w:highlight w:val="none"/>
        </w:rPr>
        <w:t>身份证正反面电子件</w:t>
      </w:r>
      <w:r>
        <w:rPr>
          <w:rFonts w:hint="eastAsia" w:ascii="宋体" w:hAnsi="宋体" w:cs="宋体"/>
          <w:color w:val="auto"/>
          <w:szCs w:val="21"/>
          <w:highlight w:val="none"/>
        </w:rPr>
        <w:t>：</w:t>
      </w:r>
    </w:p>
    <w:tbl>
      <w:tblPr>
        <w:tblStyle w:val="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4A4B4C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2DCD2EF6">
            <w:pPr>
              <w:spacing w:line="360" w:lineRule="auto"/>
              <w:rPr>
                <w:rFonts w:hint="eastAsia" w:ascii="宋体" w:hAnsi="宋体" w:cs="宋体"/>
                <w:color w:val="auto"/>
                <w:szCs w:val="21"/>
                <w:highlight w:val="none"/>
              </w:rPr>
            </w:pPr>
          </w:p>
          <w:p w14:paraId="4C7CC775">
            <w:pPr>
              <w:spacing w:line="360" w:lineRule="auto"/>
              <w:rPr>
                <w:rFonts w:hint="eastAsia" w:ascii="宋体" w:hAnsi="宋体" w:cs="宋体"/>
                <w:color w:val="auto"/>
                <w:szCs w:val="21"/>
                <w:highlight w:val="none"/>
              </w:rPr>
            </w:pPr>
          </w:p>
          <w:p w14:paraId="69A36C8F">
            <w:pPr>
              <w:spacing w:line="360" w:lineRule="auto"/>
              <w:rPr>
                <w:rFonts w:hint="eastAsia" w:ascii="宋体" w:hAnsi="宋体" w:cs="宋体"/>
                <w:color w:val="auto"/>
                <w:szCs w:val="21"/>
                <w:highlight w:val="none"/>
              </w:rPr>
            </w:pPr>
          </w:p>
          <w:p w14:paraId="6DD667A7">
            <w:pPr>
              <w:spacing w:line="360" w:lineRule="auto"/>
              <w:rPr>
                <w:rFonts w:hint="eastAsia" w:ascii="宋体" w:hAnsi="宋体" w:cs="宋体"/>
                <w:color w:val="auto"/>
                <w:szCs w:val="21"/>
                <w:highlight w:val="none"/>
              </w:rPr>
            </w:pPr>
          </w:p>
          <w:p w14:paraId="45671129">
            <w:pPr>
              <w:spacing w:line="360" w:lineRule="auto"/>
              <w:rPr>
                <w:rFonts w:hint="eastAsia" w:ascii="宋体" w:hAnsi="宋体" w:cs="宋体"/>
                <w:color w:val="auto"/>
                <w:szCs w:val="21"/>
                <w:highlight w:val="none"/>
              </w:rPr>
            </w:pPr>
          </w:p>
        </w:tc>
        <w:tc>
          <w:tcPr>
            <w:tcW w:w="4536" w:type="dxa"/>
            <w:noWrap w:val="0"/>
            <w:vAlign w:val="top"/>
          </w:tcPr>
          <w:p w14:paraId="39923104">
            <w:pPr>
              <w:spacing w:line="360" w:lineRule="auto"/>
              <w:rPr>
                <w:rFonts w:hint="eastAsia" w:ascii="宋体" w:hAnsi="宋体" w:cs="宋体"/>
                <w:color w:val="auto"/>
                <w:szCs w:val="21"/>
                <w:highlight w:val="none"/>
              </w:rPr>
            </w:pPr>
          </w:p>
          <w:p w14:paraId="7281B8F8">
            <w:pPr>
              <w:spacing w:line="360" w:lineRule="auto"/>
              <w:rPr>
                <w:rFonts w:hint="eastAsia" w:ascii="宋体" w:hAnsi="宋体" w:cs="宋体"/>
                <w:color w:val="auto"/>
                <w:szCs w:val="21"/>
                <w:highlight w:val="none"/>
              </w:rPr>
            </w:pPr>
          </w:p>
          <w:p w14:paraId="1E377ABF">
            <w:pPr>
              <w:spacing w:line="360" w:lineRule="auto"/>
              <w:rPr>
                <w:rFonts w:hint="eastAsia" w:ascii="宋体" w:hAnsi="宋体" w:cs="宋体"/>
                <w:color w:val="auto"/>
                <w:szCs w:val="21"/>
                <w:highlight w:val="none"/>
              </w:rPr>
            </w:pPr>
          </w:p>
        </w:tc>
      </w:tr>
    </w:tbl>
    <w:p w14:paraId="04C950A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注：</w:t>
      </w:r>
    </w:p>
    <w:p w14:paraId="3FC6593D">
      <w:pPr>
        <w:widowControl/>
        <w:jc w:val="lef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1.</w:t>
      </w:r>
      <w:r>
        <w:rPr>
          <w:rFonts w:hint="eastAsia" w:ascii="宋体" w:hAnsi="宋体" w:cs="宋体"/>
          <w:b/>
          <w:bCs/>
          <w:color w:val="auto"/>
          <w:szCs w:val="21"/>
          <w:highlight w:val="none"/>
        </w:rPr>
        <w:t>身份证电子件信息必须清晰可辨，如因清晰度不够引起的一切后果由供应商自行承担</w:t>
      </w:r>
      <w:r>
        <w:rPr>
          <w:rFonts w:hint="eastAsia" w:ascii="宋体" w:hAnsi="宋体" w:cs="宋体"/>
          <w:b/>
          <w:bCs/>
          <w:color w:val="auto"/>
          <w:szCs w:val="21"/>
          <w:highlight w:val="none"/>
          <w:lang w:eastAsia="zh-CN"/>
        </w:rPr>
        <w:t>。</w:t>
      </w:r>
    </w:p>
    <w:p w14:paraId="2E9BB8CC">
      <w:pPr>
        <w:widowControl/>
        <w:jc w:val="left"/>
        <w:rPr>
          <w:rFonts w:hint="eastAsia" w:ascii="宋体" w:hAnsi="宋体" w:cs="宋体"/>
          <w:b/>
          <w:bCs/>
          <w:color w:val="auto"/>
          <w:szCs w:val="21"/>
          <w:highlight w:val="none"/>
        </w:rPr>
      </w:pPr>
    </w:p>
    <w:p w14:paraId="7B37F8DF">
      <w:pPr>
        <w:widowControl/>
        <w:jc w:val="left"/>
        <w:rPr>
          <w:rFonts w:hint="eastAsia" w:ascii="宋体" w:hAnsi="宋体" w:cs="宋体"/>
          <w:b/>
          <w:bCs/>
          <w:color w:val="auto"/>
          <w:szCs w:val="21"/>
          <w:highlight w:val="none"/>
        </w:rPr>
      </w:pPr>
    </w:p>
    <w:p w14:paraId="6C14156A">
      <w:pPr>
        <w:widowControl/>
        <w:jc w:val="left"/>
        <w:rPr>
          <w:rFonts w:hint="eastAsia" w:ascii="宋体" w:hAnsi="宋体" w:cs="宋体"/>
          <w:b/>
          <w:bCs/>
          <w:color w:val="auto"/>
          <w:szCs w:val="21"/>
          <w:highlight w:val="none"/>
        </w:rPr>
      </w:pPr>
    </w:p>
    <w:p w14:paraId="5563FACC">
      <w:pPr>
        <w:widowControl/>
        <w:jc w:val="left"/>
        <w:rPr>
          <w:rFonts w:hint="eastAsia" w:ascii="宋体" w:hAnsi="宋体" w:cs="宋体"/>
          <w:b/>
          <w:bCs/>
          <w:color w:val="auto"/>
          <w:szCs w:val="21"/>
          <w:highlight w:val="none"/>
        </w:rPr>
      </w:pPr>
    </w:p>
    <w:p w14:paraId="661AF186">
      <w:pPr>
        <w:widowControl/>
        <w:jc w:val="left"/>
        <w:rPr>
          <w:rFonts w:hint="eastAsia" w:ascii="宋体" w:hAnsi="宋体" w:cs="宋体"/>
          <w:b/>
          <w:bCs/>
          <w:color w:val="auto"/>
          <w:szCs w:val="21"/>
          <w:highlight w:val="none"/>
        </w:rPr>
      </w:pPr>
    </w:p>
    <w:p w14:paraId="6E2CA10A">
      <w:pPr>
        <w:widowControl/>
        <w:jc w:val="left"/>
        <w:rPr>
          <w:rFonts w:hint="eastAsia" w:ascii="宋体" w:hAnsi="宋体" w:cs="宋体"/>
          <w:b/>
          <w:bCs/>
          <w:color w:val="auto"/>
          <w:szCs w:val="21"/>
          <w:highlight w:val="none"/>
        </w:rPr>
      </w:pPr>
    </w:p>
    <w:p w14:paraId="3CA922D0">
      <w:pPr>
        <w:widowControl/>
        <w:jc w:val="left"/>
        <w:rPr>
          <w:rFonts w:hint="eastAsia" w:ascii="宋体" w:hAnsi="宋体" w:cs="宋体"/>
          <w:b/>
          <w:bCs/>
          <w:color w:val="auto"/>
          <w:szCs w:val="21"/>
          <w:highlight w:val="none"/>
        </w:rPr>
      </w:pPr>
    </w:p>
    <w:p w14:paraId="60709EC6">
      <w:pPr>
        <w:widowControl/>
        <w:jc w:val="left"/>
        <w:rPr>
          <w:rFonts w:hint="eastAsia" w:ascii="宋体" w:hAnsi="宋体" w:cs="宋体"/>
          <w:b/>
          <w:bCs/>
          <w:color w:val="auto"/>
          <w:szCs w:val="21"/>
          <w:highlight w:val="none"/>
        </w:rPr>
      </w:pPr>
    </w:p>
    <w:p w14:paraId="5A9DBFE4">
      <w:pPr>
        <w:widowControl/>
        <w:jc w:val="left"/>
        <w:rPr>
          <w:rFonts w:hint="eastAsia" w:ascii="宋体" w:hAnsi="宋体" w:cs="宋体"/>
          <w:b/>
          <w:bCs/>
          <w:color w:val="auto"/>
          <w:szCs w:val="21"/>
          <w:highlight w:val="none"/>
        </w:rPr>
      </w:pPr>
    </w:p>
    <w:p w14:paraId="57393691">
      <w:pPr>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br w:type="page"/>
      </w:r>
    </w:p>
    <w:p w14:paraId="563CDEAE">
      <w:pPr>
        <w:widowControl/>
        <w:jc w:val="left"/>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4</w:t>
      </w:r>
      <w:r>
        <w:rPr>
          <w:rFonts w:hint="eastAsia" w:ascii="宋体" w:hAnsi="宋体" w:cs="宋体"/>
          <w:b/>
          <w:bCs/>
          <w:color w:val="auto"/>
          <w:sz w:val="24"/>
          <w:highlight w:val="none"/>
        </w:rPr>
        <w:t xml:space="preserve">  政府采购供应商信用承诺书</w:t>
      </w:r>
      <w:r>
        <w:rPr>
          <w:rFonts w:hint="eastAsia" w:ascii="宋体" w:hAnsi="宋体" w:cs="宋体"/>
          <w:b/>
          <w:bCs/>
          <w:color w:val="auto"/>
          <w:sz w:val="24"/>
          <w:szCs w:val="20"/>
          <w:highlight w:val="none"/>
        </w:rPr>
        <w:t>（实质性格式）</w:t>
      </w:r>
    </w:p>
    <w:p w14:paraId="3FA2697E">
      <w:pPr>
        <w:spacing w:line="560" w:lineRule="exact"/>
        <w:ind w:firstLine="321"/>
        <w:jc w:val="center"/>
        <w:rPr>
          <w:rFonts w:hint="eastAsia" w:ascii="宋体" w:hAnsi="宋体" w:cs="宋体"/>
          <w:b/>
          <w:color w:val="auto"/>
          <w:sz w:val="32"/>
          <w:szCs w:val="32"/>
          <w:highlight w:val="none"/>
        </w:rPr>
      </w:pPr>
    </w:p>
    <w:p w14:paraId="3D187BC1">
      <w:pPr>
        <w:spacing w:line="560" w:lineRule="exact"/>
        <w:ind w:firstLine="281"/>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政府采购供应商信用承诺书</w:t>
      </w:r>
    </w:p>
    <w:p w14:paraId="083B33A7">
      <w:pPr>
        <w:ind w:firstLine="640"/>
        <w:rPr>
          <w:rFonts w:hint="eastAsia" w:ascii="宋体" w:hAnsi="宋体" w:cs="宋体"/>
          <w:color w:val="auto"/>
          <w:highlight w:val="none"/>
        </w:rPr>
      </w:pPr>
    </w:p>
    <w:p w14:paraId="532015C6">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为维护公开、公平、公正的政府采购市场秩序，树立诚实守信的供应商形象，本单位在参与政府采购活动中,自愿作出以下承诺：</w:t>
      </w:r>
    </w:p>
    <w:p w14:paraId="041D8A58">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一、严格遵守国家法律、法规和规章，全面履行应尽的责任和义务，全面做到履约守信，具备《中华人民共和国政府采购法》第二十二条第一款规定的条件。</w:t>
      </w:r>
    </w:p>
    <w:p w14:paraId="34ABCD70">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7BBA168F">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三、本单位提供给注册登记部门、行业管理部门、司法部门、行业组织以及在政府采购活动中提交的所有资料均合法、真实、有效，无任何伪造、修改、虚假成份，并对所提供资料的真实性负责。</w:t>
      </w:r>
    </w:p>
    <w:p w14:paraId="26BD0FD6">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四、严格依法开展生产经营活动，主动接受行业监管，自愿接受依法开展的日常检查；违法失信经营后将自愿接受约束和惩戒，并依法承担相应责任。</w:t>
      </w:r>
    </w:p>
    <w:p w14:paraId="1BA958F6">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五、承诺本单位自觉接受行政管理部门、行业组织、社会公众、新闻舆论的监督。 </w:t>
      </w:r>
    </w:p>
    <w:p w14:paraId="60529ADE">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六、承诺本单位自我约束、自我管理，重合同、守信用，不制假售假、商标侵权、虚假宣传、违约毁约、恶意逃债、偷税漏税、价格欺诈、垄断和不正当竞争，维护经营者、消费者的合法权益。 </w:t>
      </w:r>
    </w:p>
    <w:p w14:paraId="67A29E28">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七、承诺本单位在信用中国（江苏）网站中无违法违规、较重或严重失信记录。 </w:t>
      </w:r>
    </w:p>
    <w:p w14:paraId="358D24B5">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八、承诺本单位提出政府采购质疑和投诉坚持依法依规、诚实信用原则。</w:t>
      </w:r>
    </w:p>
    <w:p w14:paraId="262DBE56">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九、根据政府采购相关法律法规的规定需要作出的其他承诺。 </w:t>
      </w:r>
    </w:p>
    <w:p w14:paraId="68713314">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十、承诺本单位若违背承诺约定，经查实，愿意接受行业主管部门和信用管理部门相应的规定处罚，承担违约责任，并依法承担相应的法律责任。</w:t>
      </w:r>
    </w:p>
    <w:p w14:paraId="7D2A2AFA">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十一、承诺本单位同意将以上承诺事项上网公示，违背承诺约定行为将作为失信信息，记录到常州市公共信用信息系统，并予以公开。</w:t>
      </w:r>
    </w:p>
    <w:p w14:paraId="792B0F0D">
      <w:pPr>
        <w:pStyle w:val="24"/>
        <w:spacing w:line="360" w:lineRule="auto"/>
        <w:ind w:right="1050" w:firstLine="2520"/>
        <w:jc w:val="both"/>
        <w:rPr>
          <w:rFonts w:hint="eastAsia" w:ascii="宋体" w:hAnsi="宋体" w:eastAsia="宋体" w:cs="宋体"/>
          <w:color w:val="auto"/>
          <w:sz w:val="21"/>
          <w:szCs w:val="21"/>
          <w:highlight w:val="none"/>
        </w:rPr>
      </w:pPr>
    </w:p>
    <w:p w14:paraId="3D103415">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供应商名称（加盖公章）</w:t>
      </w:r>
      <w:r>
        <w:rPr>
          <w:rFonts w:hint="eastAsia" w:ascii="宋体" w:hAnsi="宋体" w:cs="宋体"/>
          <w:color w:val="auto"/>
          <w:szCs w:val="21"/>
          <w:highlight w:val="none"/>
          <w:lang w:val="zh-CN"/>
        </w:rPr>
        <w:t>：____________</w:t>
      </w:r>
    </w:p>
    <w:p w14:paraId="1BB3AEA0">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p>
    <w:p w14:paraId="71808D89">
      <w:pPr>
        <w:spacing w:line="360" w:lineRule="auto"/>
        <w:outlineLvl w:val="2"/>
        <w:rPr>
          <w:rFonts w:hint="eastAsia" w:ascii="宋体" w:hAnsi="宋体" w:cs="宋体"/>
          <w:b/>
          <w:bCs/>
          <w:color w:val="auto"/>
          <w:sz w:val="24"/>
          <w:szCs w:val="20"/>
          <w:highlight w:val="none"/>
        </w:rPr>
      </w:pPr>
    </w:p>
    <w:p w14:paraId="104FA6F8">
      <w:pPr>
        <w:spacing w:line="360" w:lineRule="auto"/>
        <w:outlineLvl w:val="2"/>
        <w:rPr>
          <w:rFonts w:hint="eastAsia" w:ascii="宋体" w:hAnsi="宋体" w:cs="宋体"/>
          <w:b/>
          <w:bCs/>
          <w:color w:val="auto"/>
          <w:sz w:val="24"/>
          <w:szCs w:val="20"/>
          <w:highlight w:val="none"/>
        </w:rPr>
      </w:pPr>
    </w:p>
    <w:p w14:paraId="48440E19">
      <w:pPr>
        <w:spacing w:line="360" w:lineRule="auto"/>
        <w:outlineLvl w:val="2"/>
        <w:rPr>
          <w:rFonts w:hint="eastAsia" w:ascii="宋体" w:hAnsi="宋体" w:cs="宋体"/>
          <w:b/>
          <w:bCs/>
          <w:color w:val="auto"/>
          <w:sz w:val="24"/>
          <w:szCs w:val="20"/>
          <w:highlight w:val="none"/>
        </w:rPr>
      </w:pPr>
    </w:p>
    <w:p w14:paraId="5C3B0B3F">
      <w:pPr>
        <w:spacing w:line="360" w:lineRule="auto"/>
        <w:outlineLvl w:val="2"/>
        <w:rPr>
          <w:rFonts w:hint="eastAsia" w:ascii="宋体" w:hAnsi="宋体" w:cs="宋体"/>
          <w:b/>
          <w:bCs/>
          <w:color w:val="auto"/>
          <w:sz w:val="24"/>
          <w:szCs w:val="20"/>
          <w:highlight w:val="none"/>
        </w:rPr>
      </w:pPr>
    </w:p>
    <w:p w14:paraId="6CCEEF5A">
      <w:pPr>
        <w:spacing w:line="360" w:lineRule="auto"/>
        <w:outlineLvl w:val="2"/>
        <w:rPr>
          <w:rFonts w:hint="eastAsia" w:ascii="宋体" w:hAnsi="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5 </w:t>
      </w:r>
      <w:r>
        <w:rPr>
          <w:rFonts w:hint="eastAsia" w:ascii="宋体" w:hAnsi="宋体" w:cs="宋体"/>
          <w:b/>
          <w:bCs/>
          <w:color w:val="auto"/>
          <w:sz w:val="24"/>
          <w:szCs w:val="20"/>
          <w:highlight w:val="none"/>
        </w:rPr>
        <w:t xml:space="preserve"> 报价一览表（实质性格式）</w:t>
      </w:r>
    </w:p>
    <w:p w14:paraId="2FA9E627">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报价一览表</w:t>
      </w:r>
    </w:p>
    <w:p w14:paraId="4B91DF93">
      <w:pPr>
        <w:tabs>
          <w:tab w:val="left" w:pos="1800"/>
          <w:tab w:val="left" w:pos="5580"/>
        </w:tabs>
        <w:spacing w:line="360" w:lineRule="auto"/>
        <w:ind w:firstLine="360"/>
        <w:jc w:val="left"/>
        <w:rPr>
          <w:rFonts w:hint="eastAsia" w:ascii="宋体" w:hAnsi="宋体" w:cs="宋体"/>
          <w:color w:val="auto"/>
          <w:sz w:val="24"/>
          <w:highlight w:val="none"/>
        </w:rPr>
      </w:pPr>
    </w:p>
    <w:p w14:paraId="703FFCE5">
      <w:pPr>
        <w:tabs>
          <w:tab w:val="left" w:pos="1800"/>
          <w:tab w:val="left" w:pos="5580"/>
        </w:tabs>
        <w:ind w:firstLine="525"/>
        <w:jc w:val="left"/>
        <w:rPr>
          <w:rFonts w:hint="eastAsia" w:ascii="宋体" w:hAnsi="宋体" w:cs="宋体"/>
          <w:color w:val="auto"/>
          <w:szCs w:val="21"/>
          <w:highlight w:val="none"/>
        </w:rPr>
      </w:pPr>
      <w:r>
        <w:rPr>
          <w:rFonts w:hint="eastAsia" w:ascii="宋体" w:hAnsi="宋体" w:cs="宋体"/>
          <w:color w:val="auto"/>
          <w:szCs w:val="21"/>
          <w:highlight w:val="none"/>
        </w:rPr>
        <w:t>项目编号：______________     项目名称：_____________________</w:t>
      </w:r>
    </w:p>
    <w:p w14:paraId="69286018">
      <w:pPr>
        <w:spacing w:before="25" w:after="25" w:line="360" w:lineRule="auto"/>
        <w:rPr>
          <w:rFonts w:hint="eastAsia" w:ascii="宋体" w:hAnsi="宋体" w:cs="宋体"/>
          <w:color w:val="auto"/>
          <w:szCs w:val="21"/>
          <w:highlight w:val="none"/>
        </w:rPr>
      </w:pPr>
    </w:p>
    <w:tbl>
      <w:tblPr>
        <w:tblStyle w:val="7"/>
        <w:tblpPr w:leftFromText="180" w:rightFromText="180" w:vertAnchor="text" w:horzAnchor="page" w:tblpX="1775" w:tblpY="280"/>
        <w:tblW w:w="873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50"/>
        <w:gridCol w:w="2077"/>
        <w:gridCol w:w="5206"/>
      </w:tblGrid>
      <w:tr w14:paraId="3225BF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exact"/>
        </w:trPr>
        <w:tc>
          <w:tcPr>
            <w:tcW w:w="1450" w:type="dxa"/>
            <w:vMerge w:val="restart"/>
            <w:noWrap w:val="0"/>
            <w:vAlign w:val="center"/>
          </w:tcPr>
          <w:p w14:paraId="1CCF17CB">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磋商总价              （含税价）</w:t>
            </w:r>
          </w:p>
        </w:tc>
        <w:tc>
          <w:tcPr>
            <w:tcW w:w="2077" w:type="dxa"/>
            <w:noWrap w:val="0"/>
            <w:vAlign w:val="center"/>
          </w:tcPr>
          <w:p w14:paraId="7804468F">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大写金额</w:t>
            </w:r>
          </w:p>
        </w:tc>
        <w:tc>
          <w:tcPr>
            <w:tcW w:w="5206" w:type="dxa"/>
            <w:noWrap w:val="0"/>
            <w:vAlign w:val="center"/>
          </w:tcPr>
          <w:p w14:paraId="16467F2E">
            <w:pPr>
              <w:spacing w:line="400" w:lineRule="exact"/>
              <w:jc w:val="left"/>
              <w:rPr>
                <w:rFonts w:ascii="宋体" w:hAnsi="宋体" w:cs="宋体"/>
                <w:color w:val="auto"/>
                <w:szCs w:val="21"/>
                <w:highlight w:val="none"/>
              </w:rPr>
            </w:pPr>
            <w:r>
              <w:rPr>
                <w:rFonts w:hint="eastAsia" w:ascii="宋体" w:hAnsi="宋体" w:cs="宋体"/>
                <w:color w:val="auto"/>
                <w:szCs w:val="21"/>
                <w:highlight w:val="none"/>
              </w:rPr>
              <w:t xml:space="preserve">人民币     </w:t>
            </w:r>
          </w:p>
        </w:tc>
      </w:tr>
      <w:tr w14:paraId="4BAAB7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45" w:hRule="exact"/>
        </w:trPr>
        <w:tc>
          <w:tcPr>
            <w:tcW w:w="1450" w:type="dxa"/>
            <w:vMerge w:val="continue"/>
            <w:noWrap w:val="0"/>
            <w:vAlign w:val="center"/>
          </w:tcPr>
          <w:p w14:paraId="29B0A0B9">
            <w:pPr>
              <w:spacing w:line="400" w:lineRule="exact"/>
              <w:jc w:val="center"/>
              <w:rPr>
                <w:rFonts w:ascii="宋体" w:hAnsi="宋体" w:cs="宋体"/>
                <w:color w:val="auto"/>
                <w:szCs w:val="21"/>
                <w:highlight w:val="none"/>
              </w:rPr>
            </w:pPr>
          </w:p>
        </w:tc>
        <w:tc>
          <w:tcPr>
            <w:tcW w:w="2077" w:type="dxa"/>
            <w:noWrap w:val="0"/>
            <w:vAlign w:val="center"/>
          </w:tcPr>
          <w:p w14:paraId="77132696">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小写金额</w:t>
            </w:r>
          </w:p>
        </w:tc>
        <w:tc>
          <w:tcPr>
            <w:tcW w:w="5206" w:type="dxa"/>
            <w:noWrap w:val="0"/>
            <w:vAlign w:val="center"/>
          </w:tcPr>
          <w:p w14:paraId="784D1531">
            <w:pPr>
              <w:spacing w:line="400" w:lineRule="exact"/>
              <w:jc w:val="lef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w:t>
            </w:r>
          </w:p>
        </w:tc>
      </w:tr>
      <w:tr w14:paraId="25C54E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45" w:hRule="exact"/>
        </w:trPr>
        <w:tc>
          <w:tcPr>
            <w:tcW w:w="1450" w:type="dxa"/>
            <w:noWrap w:val="0"/>
            <w:vAlign w:val="center"/>
          </w:tcPr>
          <w:p w14:paraId="66E8A68E">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项目经理</w:t>
            </w:r>
          </w:p>
        </w:tc>
        <w:tc>
          <w:tcPr>
            <w:tcW w:w="7283" w:type="dxa"/>
            <w:gridSpan w:val="2"/>
            <w:noWrap w:val="0"/>
            <w:vAlign w:val="center"/>
          </w:tcPr>
          <w:p w14:paraId="30CF5CD0">
            <w:pPr>
              <w:spacing w:line="400" w:lineRule="exact"/>
              <w:jc w:val="center"/>
              <w:rPr>
                <w:rFonts w:ascii="宋体" w:hAnsi="宋体" w:cs="宋体"/>
                <w:color w:val="auto"/>
                <w:szCs w:val="21"/>
                <w:highlight w:val="none"/>
              </w:rPr>
            </w:pPr>
          </w:p>
        </w:tc>
      </w:tr>
      <w:tr w14:paraId="171E0A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45" w:hRule="exact"/>
        </w:trPr>
        <w:tc>
          <w:tcPr>
            <w:tcW w:w="1450" w:type="dxa"/>
            <w:noWrap w:val="0"/>
            <w:vAlign w:val="center"/>
          </w:tcPr>
          <w:p w14:paraId="435D2500">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工期</w:t>
            </w:r>
          </w:p>
        </w:tc>
        <w:tc>
          <w:tcPr>
            <w:tcW w:w="7283" w:type="dxa"/>
            <w:gridSpan w:val="2"/>
            <w:noWrap w:val="0"/>
            <w:vAlign w:val="center"/>
          </w:tcPr>
          <w:p w14:paraId="082A2C14">
            <w:pPr>
              <w:spacing w:line="400" w:lineRule="exact"/>
              <w:jc w:val="center"/>
              <w:rPr>
                <w:rFonts w:ascii="宋体" w:hAnsi="宋体" w:cs="宋体"/>
                <w:color w:val="auto"/>
                <w:szCs w:val="21"/>
                <w:highlight w:val="none"/>
              </w:rPr>
            </w:pPr>
          </w:p>
        </w:tc>
      </w:tr>
    </w:tbl>
    <w:p w14:paraId="6BCE19F2">
      <w:pPr>
        <w:spacing w:before="25" w:after="25" w:line="360" w:lineRule="auto"/>
        <w:rPr>
          <w:rFonts w:hint="eastAsia" w:ascii="宋体" w:hAnsi="宋体" w:cs="宋体"/>
          <w:color w:val="auto"/>
          <w:szCs w:val="21"/>
          <w:highlight w:val="none"/>
        </w:rPr>
      </w:pPr>
    </w:p>
    <w:p w14:paraId="353B3392">
      <w:pPr>
        <w:tabs>
          <w:tab w:val="left" w:pos="1800"/>
          <w:tab w:val="left" w:pos="5580"/>
        </w:tabs>
        <w:jc w:val="left"/>
        <w:rPr>
          <w:rFonts w:hint="eastAsia" w:ascii="宋体" w:hAnsi="宋体" w:eastAsia="宋体" w:cs="宋体"/>
          <w:b/>
          <w:bCs/>
          <w:color w:val="auto"/>
          <w:sz w:val="21"/>
          <w:szCs w:val="21"/>
          <w:highlight w:val="none"/>
          <w:lang w:val="en-US" w:eastAsia="zh-CN"/>
        </w:rPr>
      </w:pPr>
      <w:r>
        <w:rPr>
          <w:rFonts w:hint="eastAsia" w:ascii="宋体" w:hAnsi="宋体" w:cs="宋体"/>
          <w:color w:val="auto"/>
          <w:szCs w:val="21"/>
          <w:highlight w:val="none"/>
          <w:lang w:val="zh-CN"/>
        </w:rPr>
        <w:t xml:space="preserve"> </w:t>
      </w:r>
      <w:r>
        <w:rPr>
          <w:rFonts w:hint="eastAsia" w:ascii="宋体" w:hAnsi="宋体" w:eastAsia="宋体" w:cs="宋体"/>
          <w:b/>
          <w:bCs/>
          <w:color w:val="auto"/>
          <w:sz w:val="21"/>
          <w:szCs w:val="21"/>
          <w:highlight w:val="none"/>
          <w:lang w:val="en-US" w:eastAsia="zh-CN"/>
        </w:rPr>
        <w:t>注：</w:t>
      </w:r>
    </w:p>
    <w:p w14:paraId="437F4515">
      <w:pPr>
        <w:keepNext w:val="0"/>
        <w:keepLines w:val="0"/>
        <w:pageBreakBefore w:val="0"/>
        <w:widowControl w:val="0"/>
        <w:shd w:val="clear" w:color="auto"/>
        <w:spacing w:line="360" w:lineRule="auto"/>
        <w:jc w:val="left"/>
        <w:outlineLvl w:val="9"/>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1.供应商在系统《开标一览表》中填写的金额应当与本表中磋商总价中金额一致。若不一致以系统中《开标一览表》所填为准。</w:t>
      </w:r>
    </w:p>
    <w:p w14:paraId="2C2C077B">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     </w:t>
      </w:r>
    </w:p>
    <w:p w14:paraId="11BFAA2E">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                   </w:t>
      </w:r>
    </w:p>
    <w:p w14:paraId="668922CD">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供应商名称（加盖公章）</w:t>
      </w:r>
      <w:r>
        <w:rPr>
          <w:rFonts w:hint="eastAsia" w:ascii="宋体" w:hAnsi="宋体" w:cs="宋体"/>
          <w:color w:val="auto"/>
          <w:szCs w:val="21"/>
          <w:highlight w:val="none"/>
          <w:lang w:val="zh-CN"/>
        </w:rPr>
        <w:t>：____________</w:t>
      </w:r>
    </w:p>
    <w:p w14:paraId="02FC8904">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p>
    <w:p w14:paraId="143804AF">
      <w:pPr>
        <w:pStyle w:val="14"/>
        <w:spacing w:line="400" w:lineRule="exact"/>
        <w:ind w:firstLine="0"/>
        <w:rPr>
          <w:rFonts w:hAnsi="宋体" w:cs="宋体"/>
          <w:b/>
          <w:color w:val="auto"/>
          <w:sz w:val="28"/>
          <w:szCs w:val="28"/>
          <w:highlight w:val="none"/>
        </w:rPr>
      </w:pPr>
      <w:r>
        <w:rPr>
          <w:rFonts w:hint="eastAsia" w:ascii="宋体" w:hAnsi="宋体" w:cs="宋体"/>
          <w:color w:val="auto"/>
          <w:sz w:val="24"/>
          <w:szCs w:val="20"/>
          <w:highlight w:val="none"/>
        </w:rPr>
        <w:br w:type="page" w:clear="all"/>
      </w:r>
      <w:r>
        <w:rPr>
          <w:rFonts w:hint="eastAsia" w:hAnsi="宋体" w:cs="宋体"/>
          <w:b/>
          <w:bCs/>
          <w:color w:val="auto"/>
          <w:szCs w:val="20"/>
          <w:highlight w:val="none"/>
        </w:rPr>
        <w:t>6  磋商总价封面</w:t>
      </w:r>
    </w:p>
    <w:p w14:paraId="6AA8CA1B">
      <w:pPr>
        <w:spacing w:line="400" w:lineRule="exact"/>
        <w:ind w:firstLine="2349"/>
        <w:rPr>
          <w:rFonts w:ascii="宋体" w:hAnsi="宋体"/>
          <w:b/>
          <w:color w:val="auto"/>
          <w:sz w:val="36"/>
          <w:szCs w:val="36"/>
          <w:highlight w:val="none"/>
        </w:rPr>
      </w:pPr>
    </w:p>
    <w:p w14:paraId="73068C94">
      <w:pPr>
        <w:spacing w:line="400" w:lineRule="exact"/>
        <w:jc w:val="center"/>
        <w:rPr>
          <w:rFonts w:ascii="宋体" w:hAnsi="宋体"/>
          <w:b/>
          <w:color w:val="auto"/>
          <w:sz w:val="36"/>
          <w:szCs w:val="36"/>
          <w:highlight w:val="none"/>
        </w:rPr>
      </w:pPr>
    </w:p>
    <w:p w14:paraId="14C4E877">
      <w:pPr>
        <w:spacing w:line="400" w:lineRule="exact"/>
        <w:jc w:val="center"/>
        <w:rPr>
          <w:rFonts w:ascii="宋体" w:hAnsi="宋体"/>
          <w:b/>
          <w:color w:val="auto"/>
          <w:sz w:val="36"/>
          <w:szCs w:val="36"/>
          <w:highlight w:val="none"/>
        </w:rPr>
      </w:pPr>
      <w:r>
        <w:rPr>
          <w:rFonts w:hint="eastAsia" w:ascii="宋体" w:hAnsi="宋体"/>
          <w:b/>
          <w:color w:val="auto"/>
          <w:sz w:val="36"/>
          <w:szCs w:val="36"/>
          <w:highlight w:val="none"/>
        </w:rPr>
        <w:t>磋  商  总   价</w:t>
      </w:r>
    </w:p>
    <w:p w14:paraId="1EF7751A">
      <w:pPr>
        <w:spacing w:line="400" w:lineRule="exact"/>
        <w:rPr>
          <w:rFonts w:ascii="宋体" w:hAnsi="宋体"/>
          <w:color w:val="auto"/>
          <w:highlight w:val="none"/>
        </w:rPr>
      </w:pPr>
    </w:p>
    <w:p w14:paraId="3CA1DAF2">
      <w:pPr>
        <w:spacing w:line="400" w:lineRule="exact"/>
        <w:rPr>
          <w:rFonts w:ascii="宋体" w:hAnsi="宋体"/>
          <w:color w:val="auto"/>
          <w:highlight w:val="none"/>
        </w:rPr>
      </w:pPr>
      <w:r>
        <w:rPr>
          <w:rFonts w:hint="eastAsia" w:ascii="宋体" w:hAnsi="宋体"/>
          <w:color w:val="auto"/>
          <w:highlight w:val="none"/>
        </w:rPr>
        <w:t xml:space="preserve">  </w:t>
      </w:r>
    </w:p>
    <w:p w14:paraId="7BA405B4">
      <w:pPr>
        <w:spacing w:line="400" w:lineRule="exact"/>
        <w:ind w:firstLine="643"/>
        <w:rPr>
          <w:rFonts w:ascii="宋体" w:hAnsi="宋体"/>
          <w:b/>
          <w:color w:val="auto"/>
          <w:sz w:val="32"/>
          <w:szCs w:val="32"/>
          <w:highlight w:val="none"/>
          <w:u w:val="single"/>
        </w:rPr>
      </w:pPr>
      <w:r>
        <w:rPr>
          <w:rFonts w:hint="eastAsia" w:ascii="宋体" w:hAnsi="宋体"/>
          <w:b/>
          <w:color w:val="auto"/>
          <w:sz w:val="32"/>
          <w:szCs w:val="32"/>
          <w:highlight w:val="none"/>
        </w:rPr>
        <w:t xml:space="preserve">采 </w:t>
      </w:r>
      <w:r>
        <w:rPr>
          <w:rFonts w:ascii="宋体" w:hAnsi="宋体"/>
          <w:b/>
          <w:color w:val="auto"/>
          <w:sz w:val="32"/>
          <w:szCs w:val="32"/>
          <w:highlight w:val="none"/>
        </w:rPr>
        <w:t xml:space="preserve">  </w:t>
      </w:r>
      <w:r>
        <w:rPr>
          <w:rFonts w:hint="eastAsia" w:ascii="宋体" w:hAnsi="宋体"/>
          <w:b/>
          <w:color w:val="auto"/>
          <w:sz w:val="32"/>
          <w:szCs w:val="32"/>
          <w:highlight w:val="none"/>
        </w:rPr>
        <w:t xml:space="preserve">购 </w:t>
      </w:r>
      <w:r>
        <w:rPr>
          <w:rFonts w:ascii="宋体" w:hAnsi="宋体"/>
          <w:b/>
          <w:color w:val="auto"/>
          <w:sz w:val="32"/>
          <w:szCs w:val="32"/>
          <w:highlight w:val="none"/>
        </w:rPr>
        <w:t xml:space="preserve"> </w:t>
      </w:r>
      <w:r>
        <w:rPr>
          <w:rFonts w:hint="eastAsia" w:ascii="宋体" w:hAnsi="宋体"/>
          <w:b/>
          <w:color w:val="auto"/>
          <w:sz w:val="32"/>
          <w:szCs w:val="32"/>
          <w:highlight w:val="none"/>
        </w:rPr>
        <w:t>人：</w:t>
      </w:r>
      <w:r>
        <w:rPr>
          <w:rFonts w:hint="eastAsia" w:ascii="宋体" w:hAnsi="宋体"/>
          <w:b/>
          <w:color w:val="auto"/>
          <w:sz w:val="32"/>
          <w:szCs w:val="32"/>
          <w:highlight w:val="none"/>
          <w:u w:val="single"/>
        </w:rPr>
        <w:t xml:space="preserve">                                  </w:t>
      </w:r>
    </w:p>
    <w:p w14:paraId="498186C0">
      <w:pPr>
        <w:spacing w:line="400" w:lineRule="exact"/>
        <w:rPr>
          <w:rFonts w:ascii="宋体" w:hAnsi="宋体"/>
          <w:b/>
          <w:color w:val="auto"/>
          <w:sz w:val="32"/>
          <w:szCs w:val="32"/>
          <w:highlight w:val="none"/>
        </w:rPr>
      </w:pPr>
    </w:p>
    <w:p w14:paraId="5F9716F8">
      <w:pPr>
        <w:spacing w:line="400" w:lineRule="exact"/>
        <w:ind w:firstLine="643"/>
        <w:rPr>
          <w:rFonts w:ascii="宋体" w:hAnsi="宋体"/>
          <w:b/>
          <w:color w:val="auto"/>
          <w:sz w:val="32"/>
          <w:szCs w:val="32"/>
          <w:highlight w:val="none"/>
          <w:u w:val="single"/>
        </w:rPr>
      </w:pPr>
      <w:r>
        <w:rPr>
          <w:rFonts w:hint="eastAsia" w:ascii="宋体" w:hAnsi="宋体"/>
          <w:b/>
          <w:color w:val="auto"/>
          <w:sz w:val="32"/>
          <w:szCs w:val="32"/>
          <w:highlight w:val="none"/>
        </w:rPr>
        <w:t>工 程 名 称：</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 xml:space="preserve">           </w:t>
      </w:r>
    </w:p>
    <w:p w14:paraId="3414E7F2">
      <w:pPr>
        <w:spacing w:line="400" w:lineRule="exact"/>
        <w:rPr>
          <w:rFonts w:ascii="宋体" w:hAnsi="宋体"/>
          <w:color w:val="auto"/>
          <w:sz w:val="32"/>
          <w:szCs w:val="32"/>
          <w:highlight w:val="none"/>
        </w:rPr>
      </w:pPr>
    </w:p>
    <w:p w14:paraId="23166232">
      <w:pPr>
        <w:spacing w:line="400" w:lineRule="exact"/>
        <w:rPr>
          <w:rFonts w:ascii="宋体" w:hAnsi="宋体"/>
          <w:b/>
          <w:color w:val="auto"/>
          <w:sz w:val="32"/>
          <w:szCs w:val="32"/>
          <w:highlight w:val="none"/>
        </w:rPr>
      </w:pPr>
    </w:p>
    <w:p w14:paraId="06553B78">
      <w:pPr>
        <w:spacing w:line="400" w:lineRule="exact"/>
        <w:ind w:firstLine="643"/>
        <w:rPr>
          <w:rFonts w:ascii="宋体" w:hAnsi="宋体"/>
          <w:b/>
          <w:color w:val="auto"/>
          <w:sz w:val="32"/>
          <w:szCs w:val="32"/>
          <w:highlight w:val="none"/>
          <w:u w:val="single"/>
        </w:rPr>
      </w:pPr>
      <w:r>
        <w:rPr>
          <w:rFonts w:hint="eastAsia" w:ascii="宋体" w:hAnsi="宋体"/>
          <w:b/>
          <w:color w:val="auto"/>
          <w:sz w:val="32"/>
          <w:szCs w:val="32"/>
          <w:highlight w:val="none"/>
        </w:rPr>
        <w:t>磋 商 总 价（小写）：</w:t>
      </w:r>
      <w:r>
        <w:rPr>
          <w:rFonts w:hint="eastAsia" w:ascii="宋体" w:hAnsi="宋体"/>
          <w:b/>
          <w:color w:val="auto"/>
          <w:sz w:val="32"/>
          <w:szCs w:val="32"/>
          <w:highlight w:val="none"/>
          <w:u w:val="single"/>
        </w:rPr>
        <w:t xml:space="preserve">                          </w:t>
      </w:r>
    </w:p>
    <w:p w14:paraId="09DF7051">
      <w:pPr>
        <w:spacing w:line="400" w:lineRule="exact"/>
        <w:ind w:firstLine="1928"/>
        <w:rPr>
          <w:rFonts w:ascii="宋体" w:hAnsi="宋体"/>
          <w:b/>
          <w:color w:val="auto"/>
          <w:sz w:val="32"/>
          <w:szCs w:val="32"/>
          <w:highlight w:val="none"/>
        </w:rPr>
      </w:pPr>
    </w:p>
    <w:p w14:paraId="6D2AA721">
      <w:pPr>
        <w:spacing w:line="400" w:lineRule="exact"/>
        <w:ind w:firstLine="2570"/>
        <w:rPr>
          <w:rFonts w:ascii="宋体" w:hAnsi="宋体"/>
          <w:color w:val="auto"/>
          <w:sz w:val="32"/>
          <w:szCs w:val="32"/>
          <w:highlight w:val="none"/>
          <w:u w:val="single"/>
        </w:rPr>
      </w:pPr>
      <w:r>
        <w:rPr>
          <w:rFonts w:hint="eastAsia" w:ascii="宋体" w:hAnsi="宋体"/>
          <w:b/>
          <w:color w:val="auto"/>
          <w:sz w:val="32"/>
          <w:szCs w:val="32"/>
          <w:highlight w:val="none"/>
        </w:rPr>
        <w:t>（大写）：</w:t>
      </w:r>
      <w:r>
        <w:rPr>
          <w:rFonts w:hint="eastAsia" w:ascii="宋体" w:hAnsi="宋体"/>
          <w:color w:val="auto"/>
          <w:sz w:val="32"/>
          <w:szCs w:val="32"/>
          <w:highlight w:val="none"/>
          <w:u w:val="single"/>
        </w:rPr>
        <w:t xml:space="preserve">                         </w:t>
      </w:r>
    </w:p>
    <w:p w14:paraId="4A8E12E1">
      <w:pPr>
        <w:spacing w:line="400" w:lineRule="exact"/>
        <w:rPr>
          <w:rFonts w:ascii="宋体" w:hAnsi="宋体"/>
          <w:color w:val="auto"/>
          <w:sz w:val="32"/>
          <w:szCs w:val="32"/>
          <w:highlight w:val="none"/>
        </w:rPr>
      </w:pPr>
    </w:p>
    <w:p w14:paraId="76DA398E">
      <w:pPr>
        <w:spacing w:line="400" w:lineRule="exact"/>
        <w:rPr>
          <w:rFonts w:ascii="宋体" w:hAnsi="宋体"/>
          <w:color w:val="auto"/>
          <w:sz w:val="32"/>
          <w:szCs w:val="32"/>
          <w:highlight w:val="none"/>
        </w:rPr>
      </w:pPr>
    </w:p>
    <w:p w14:paraId="388E809D">
      <w:pPr>
        <w:spacing w:line="400" w:lineRule="exact"/>
        <w:ind w:firstLine="643"/>
        <w:rPr>
          <w:rFonts w:ascii="宋体" w:hAnsi="宋体"/>
          <w:color w:val="auto"/>
          <w:sz w:val="24"/>
          <w:szCs w:val="24"/>
          <w:highlight w:val="none"/>
        </w:rPr>
      </w:pPr>
      <w:r>
        <w:rPr>
          <w:rFonts w:hint="eastAsia" w:ascii="宋体" w:hAnsi="宋体"/>
          <w:b/>
          <w:color w:val="auto"/>
          <w:sz w:val="32"/>
          <w:szCs w:val="32"/>
          <w:highlight w:val="none"/>
        </w:rPr>
        <w:t>供应商：</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hint="eastAsia" w:ascii="宋体" w:hAnsi="宋体"/>
          <w:color w:val="auto"/>
          <w:sz w:val="24"/>
          <w:szCs w:val="24"/>
          <w:highlight w:val="none"/>
        </w:rPr>
        <w:t>（单位盖公章）</w:t>
      </w:r>
    </w:p>
    <w:p w14:paraId="006F9DD4">
      <w:pPr>
        <w:spacing w:line="400" w:lineRule="exact"/>
        <w:rPr>
          <w:rFonts w:ascii="宋体" w:hAnsi="宋体"/>
          <w:color w:val="auto"/>
          <w:sz w:val="32"/>
          <w:szCs w:val="32"/>
          <w:highlight w:val="none"/>
        </w:rPr>
      </w:pPr>
    </w:p>
    <w:p w14:paraId="1213B897">
      <w:pPr>
        <w:spacing w:line="400" w:lineRule="exact"/>
        <w:ind w:firstLine="643"/>
        <w:rPr>
          <w:rFonts w:ascii="宋体" w:hAnsi="宋体"/>
          <w:b/>
          <w:color w:val="auto"/>
          <w:sz w:val="32"/>
          <w:szCs w:val="32"/>
          <w:highlight w:val="none"/>
        </w:rPr>
      </w:pPr>
      <w:r>
        <w:rPr>
          <w:rFonts w:hint="eastAsia" w:ascii="宋体" w:hAnsi="宋体"/>
          <w:b/>
          <w:color w:val="auto"/>
          <w:sz w:val="32"/>
          <w:szCs w:val="32"/>
          <w:highlight w:val="none"/>
        </w:rPr>
        <w:t>法定代表人</w:t>
      </w:r>
    </w:p>
    <w:p w14:paraId="342AE879">
      <w:pPr>
        <w:spacing w:line="400" w:lineRule="exact"/>
        <w:ind w:firstLine="643"/>
        <w:rPr>
          <w:rFonts w:ascii="宋体" w:hAnsi="宋体"/>
          <w:color w:val="auto"/>
          <w:sz w:val="32"/>
          <w:szCs w:val="32"/>
          <w:highlight w:val="none"/>
        </w:rPr>
      </w:pPr>
      <w:r>
        <w:rPr>
          <w:rFonts w:hint="eastAsia" w:ascii="宋体" w:hAnsi="宋体"/>
          <w:b/>
          <w:color w:val="auto"/>
          <w:sz w:val="32"/>
          <w:szCs w:val="32"/>
          <w:highlight w:val="none"/>
        </w:rPr>
        <w:t>或其授权人：</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eastAsia="宋体" w:cs="Times New Roman"/>
          <w:color w:val="auto"/>
          <w:sz w:val="24"/>
          <w:szCs w:val="24"/>
          <w:highlight w:val="none"/>
        </w:rPr>
        <w:t>（签字或盖公章）</w:t>
      </w:r>
    </w:p>
    <w:p w14:paraId="3E4D8A83">
      <w:pPr>
        <w:spacing w:line="400" w:lineRule="exact"/>
        <w:rPr>
          <w:rFonts w:ascii="宋体" w:hAnsi="宋体"/>
          <w:color w:val="auto"/>
          <w:highlight w:val="none"/>
        </w:rPr>
      </w:pPr>
    </w:p>
    <w:p w14:paraId="3BFD1449">
      <w:pPr>
        <w:spacing w:line="400" w:lineRule="exact"/>
        <w:rPr>
          <w:rFonts w:ascii="宋体" w:hAnsi="宋体"/>
          <w:color w:val="auto"/>
          <w:highlight w:val="none"/>
        </w:rPr>
      </w:pPr>
    </w:p>
    <w:p w14:paraId="0A9D2B60">
      <w:pPr>
        <w:spacing w:line="400" w:lineRule="exact"/>
        <w:rPr>
          <w:rFonts w:ascii="宋体" w:hAnsi="宋体"/>
          <w:color w:val="auto"/>
          <w:highlight w:val="none"/>
        </w:rPr>
      </w:pPr>
    </w:p>
    <w:p w14:paraId="46F69F00">
      <w:pPr>
        <w:spacing w:line="400" w:lineRule="exact"/>
        <w:ind w:firstLine="643"/>
        <w:rPr>
          <w:rFonts w:ascii="宋体" w:hAnsi="宋体"/>
          <w:color w:val="auto"/>
          <w:sz w:val="32"/>
          <w:szCs w:val="32"/>
          <w:highlight w:val="none"/>
        </w:rPr>
      </w:pPr>
      <w:r>
        <w:rPr>
          <w:rFonts w:hint="eastAsia" w:ascii="宋体" w:hAnsi="宋体"/>
          <w:b/>
          <w:color w:val="auto"/>
          <w:sz w:val="32"/>
          <w:szCs w:val="32"/>
          <w:highlight w:val="none"/>
        </w:rPr>
        <w:t>编  制  人：</w:t>
      </w:r>
      <w:r>
        <w:rPr>
          <w:rFonts w:hint="eastAsia" w:ascii="宋体" w:hAnsi="宋体"/>
          <w:color w:val="auto"/>
          <w:sz w:val="32"/>
          <w:szCs w:val="32"/>
          <w:highlight w:val="none"/>
          <w:u w:val="single"/>
        </w:rPr>
        <w:t xml:space="preserve">                  </w:t>
      </w:r>
      <w:r>
        <w:rPr>
          <w:rFonts w:hint="eastAsia" w:ascii="宋体" w:hAnsi="宋体" w:eastAsia="宋体" w:cs="Times New Roman"/>
          <w:color w:val="auto"/>
          <w:sz w:val="24"/>
          <w:szCs w:val="24"/>
          <w:highlight w:val="none"/>
        </w:rPr>
        <w:t>（造价人员签字</w:t>
      </w:r>
      <w:r>
        <w:rPr>
          <w:rFonts w:hint="eastAsia" w:ascii="宋体" w:hAnsi="宋体" w:eastAsia="宋体" w:cs="Times New Roman"/>
          <w:b/>
          <w:bCs/>
          <w:color w:val="auto"/>
          <w:sz w:val="24"/>
          <w:szCs w:val="24"/>
          <w:highlight w:val="none"/>
        </w:rPr>
        <w:t>或</w:t>
      </w:r>
      <w:r>
        <w:rPr>
          <w:rFonts w:hint="eastAsia" w:ascii="宋体" w:hAnsi="宋体" w:eastAsia="宋体" w:cs="Times New Roman"/>
          <w:color w:val="auto"/>
          <w:sz w:val="24"/>
          <w:szCs w:val="24"/>
          <w:highlight w:val="none"/>
        </w:rPr>
        <w:t>盖专用章）</w:t>
      </w:r>
    </w:p>
    <w:p w14:paraId="1FA0D62E">
      <w:pPr>
        <w:spacing w:line="400" w:lineRule="exact"/>
        <w:rPr>
          <w:rFonts w:ascii="宋体" w:hAnsi="宋体"/>
          <w:color w:val="auto"/>
          <w:highlight w:val="none"/>
        </w:rPr>
      </w:pPr>
    </w:p>
    <w:p w14:paraId="101AA198">
      <w:pPr>
        <w:spacing w:line="400" w:lineRule="exact"/>
        <w:rPr>
          <w:rFonts w:ascii="宋体" w:hAnsi="宋体"/>
          <w:color w:val="auto"/>
          <w:highlight w:val="none"/>
        </w:rPr>
      </w:pPr>
    </w:p>
    <w:p w14:paraId="1CA054B0">
      <w:pPr>
        <w:spacing w:line="400" w:lineRule="exact"/>
        <w:ind w:firstLine="643"/>
        <w:rPr>
          <w:rFonts w:hint="eastAsia" w:ascii="宋体" w:hAnsi="宋体"/>
          <w:b/>
          <w:color w:val="auto"/>
          <w:sz w:val="32"/>
          <w:szCs w:val="32"/>
          <w:highlight w:val="none"/>
        </w:rPr>
      </w:pPr>
    </w:p>
    <w:p w14:paraId="33BA9EEF">
      <w:pPr>
        <w:spacing w:line="400" w:lineRule="exact"/>
        <w:ind w:firstLine="643"/>
        <w:rPr>
          <w:rFonts w:ascii="宋体" w:hAnsi="宋体"/>
          <w:b/>
          <w:color w:val="auto"/>
          <w:sz w:val="32"/>
          <w:szCs w:val="32"/>
          <w:highlight w:val="none"/>
        </w:rPr>
      </w:pPr>
      <w:r>
        <w:rPr>
          <w:rFonts w:hint="eastAsia" w:ascii="宋体" w:hAnsi="宋体"/>
          <w:b/>
          <w:color w:val="auto"/>
          <w:sz w:val="32"/>
          <w:szCs w:val="32"/>
          <w:highlight w:val="none"/>
        </w:rPr>
        <w:t>编 制 时 间：</w:t>
      </w:r>
    </w:p>
    <w:p w14:paraId="722725E8">
      <w:pPr>
        <w:spacing w:line="400" w:lineRule="exact"/>
        <w:rPr>
          <w:rFonts w:ascii="宋体" w:hAnsi="宋体" w:cs="宋体"/>
          <w:color w:val="auto"/>
          <w:sz w:val="20"/>
          <w:highlight w:val="none"/>
        </w:rPr>
      </w:pPr>
    </w:p>
    <w:p w14:paraId="2BC98B37">
      <w:pPr>
        <w:spacing w:line="360" w:lineRule="auto"/>
        <w:outlineLvl w:val="2"/>
        <w:rPr>
          <w:rFonts w:ascii="宋体" w:hAnsi="宋体" w:cs="宋体"/>
          <w:b/>
          <w:bCs/>
          <w:color w:val="auto"/>
          <w:sz w:val="24"/>
          <w:szCs w:val="20"/>
          <w:highlight w:val="none"/>
        </w:rPr>
      </w:pPr>
    </w:p>
    <w:p w14:paraId="172EAE4B">
      <w:pPr>
        <w:spacing w:line="360" w:lineRule="auto"/>
        <w:outlineLvl w:val="2"/>
        <w:rPr>
          <w:rFonts w:ascii="宋体" w:hAnsi="宋体" w:cs="宋体"/>
          <w:b/>
          <w:bCs/>
          <w:color w:val="auto"/>
          <w:sz w:val="24"/>
          <w:szCs w:val="20"/>
          <w:highlight w:val="none"/>
        </w:rPr>
      </w:pPr>
    </w:p>
    <w:p w14:paraId="186C45BF">
      <w:pPr>
        <w:spacing w:line="360" w:lineRule="auto"/>
        <w:outlineLvl w:val="2"/>
        <w:rPr>
          <w:rFonts w:ascii="宋体" w:hAnsi="宋体" w:cs="宋体"/>
          <w:b/>
          <w:bCs/>
          <w:color w:val="auto"/>
          <w:sz w:val="24"/>
          <w:szCs w:val="20"/>
          <w:highlight w:val="none"/>
        </w:rPr>
      </w:pPr>
    </w:p>
    <w:p w14:paraId="3BFD8619">
      <w:pPr>
        <w:pStyle w:val="12"/>
        <w:rPr>
          <w:rFonts w:ascii="宋体" w:hAnsi="宋体" w:cs="宋体"/>
          <w:b/>
          <w:bCs/>
          <w:color w:val="auto"/>
          <w:szCs w:val="20"/>
          <w:highlight w:val="none"/>
        </w:rPr>
      </w:pPr>
    </w:p>
    <w:p w14:paraId="796458CD">
      <w:pPr>
        <w:rPr>
          <w:color w:val="auto"/>
          <w:highlight w:val="none"/>
        </w:rPr>
      </w:pPr>
    </w:p>
    <w:p w14:paraId="6DA7E112">
      <w:pPr>
        <w:rPr>
          <w:rFonts w:ascii="宋体" w:hAnsi="宋体" w:cs="宋体"/>
          <w:b/>
          <w:bCs/>
          <w:color w:val="auto"/>
          <w:sz w:val="24"/>
          <w:szCs w:val="20"/>
          <w:highlight w:val="none"/>
        </w:rPr>
      </w:pPr>
      <w:r>
        <w:rPr>
          <w:rFonts w:hint="eastAsia" w:ascii="宋体" w:hAnsi="宋体" w:cs="宋体"/>
          <w:b/>
          <w:bCs/>
          <w:color w:val="auto"/>
          <w:sz w:val="24"/>
          <w:szCs w:val="20"/>
          <w:highlight w:val="none"/>
        </w:rPr>
        <w:t>7  工程量清单报价表</w:t>
      </w:r>
    </w:p>
    <w:p w14:paraId="58DEA8B8">
      <w:pPr>
        <w:rPr>
          <w:rFonts w:ascii="宋体" w:hAnsi="宋体" w:cs="宋体"/>
          <w:b/>
          <w:color w:val="auto"/>
          <w:sz w:val="28"/>
          <w:szCs w:val="20"/>
          <w:highlight w:val="none"/>
        </w:rPr>
      </w:pPr>
    </w:p>
    <w:p w14:paraId="3EB430E1">
      <w:pPr>
        <w:jc w:val="center"/>
        <w:rPr>
          <w:rFonts w:ascii="宋体" w:hAnsi="宋体" w:cs="宋体"/>
          <w:b/>
          <w:color w:val="auto"/>
          <w:sz w:val="32"/>
          <w:szCs w:val="20"/>
          <w:highlight w:val="none"/>
        </w:rPr>
      </w:pPr>
      <w:r>
        <w:rPr>
          <w:rFonts w:hint="eastAsia" w:ascii="宋体" w:hAnsi="宋体" w:cs="宋体"/>
          <w:b/>
          <w:color w:val="auto"/>
          <w:sz w:val="32"/>
          <w:szCs w:val="20"/>
          <w:highlight w:val="none"/>
        </w:rPr>
        <w:t>工程量清单报价表</w:t>
      </w:r>
    </w:p>
    <w:p w14:paraId="2C0CD22B">
      <w:pPr>
        <w:ind w:firstLine="309"/>
        <w:rPr>
          <w:rFonts w:ascii="宋体"/>
          <w:color w:val="auto"/>
          <w:szCs w:val="21"/>
          <w:highlight w:val="none"/>
        </w:rPr>
      </w:pPr>
    </w:p>
    <w:p w14:paraId="3BE0001B">
      <w:pPr>
        <w:ind w:firstLine="309"/>
        <w:rPr>
          <w:rFonts w:ascii="宋体"/>
          <w:color w:val="auto"/>
          <w:szCs w:val="21"/>
          <w:highlight w:val="none"/>
        </w:rPr>
      </w:pPr>
    </w:p>
    <w:p w14:paraId="028C78F0">
      <w:pPr>
        <w:ind w:firstLine="309"/>
        <w:rPr>
          <w:rFonts w:ascii="宋体" w:hAnsi="宋体" w:cs="宋体"/>
          <w:color w:val="auto"/>
          <w:szCs w:val="21"/>
          <w:highlight w:val="none"/>
        </w:rPr>
      </w:pPr>
    </w:p>
    <w:p w14:paraId="00A7F17A">
      <w:pPr>
        <w:ind w:firstLine="309"/>
        <w:jc w:val="center"/>
        <w:rPr>
          <w:rFonts w:ascii="宋体" w:hAnsi="宋体" w:cs="宋体"/>
          <w:color w:val="auto"/>
          <w:szCs w:val="21"/>
          <w:highlight w:val="none"/>
        </w:rPr>
      </w:pPr>
      <w:r>
        <w:rPr>
          <w:rFonts w:hint="eastAsia" w:ascii="宋体" w:hAnsi="宋体" w:cs="宋体"/>
          <w:color w:val="auto"/>
          <w:szCs w:val="21"/>
          <w:highlight w:val="none"/>
        </w:rPr>
        <w:t>按工程量清单报价，详见电子档</w:t>
      </w:r>
    </w:p>
    <w:p w14:paraId="1CF8D91A">
      <w:pPr>
        <w:ind w:firstLine="309"/>
        <w:rPr>
          <w:rFonts w:ascii="宋体" w:hAnsi="宋体" w:cs="宋体"/>
          <w:color w:val="auto"/>
          <w:szCs w:val="21"/>
          <w:highlight w:val="none"/>
        </w:rPr>
      </w:pPr>
    </w:p>
    <w:p w14:paraId="7D672F02">
      <w:pPr>
        <w:ind w:firstLine="309"/>
        <w:rPr>
          <w:rFonts w:ascii="宋体" w:hAnsi="宋体" w:cs="宋体"/>
          <w:color w:val="auto"/>
          <w:szCs w:val="21"/>
          <w:highlight w:val="none"/>
        </w:rPr>
      </w:pPr>
    </w:p>
    <w:p w14:paraId="01E6AA15">
      <w:pPr>
        <w:spacing w:line="400" w:lineRule="exact"/>
        <w:rPr>
          <w:rFonts w:hint="eastAsia" w:ascii="宋体" w:hAnsi="宋体" w:eastAsia="宋体" w:cs="宋体"/>
          <w:color w:val="auto"/>
          <w:sz w:val="24"/>
          <w:szCs w:val="20"/>
          <w:highlight w:val="none"/>
        </w:rPr>
      </w:pPr>
      <w:r>
        <w:rPr>
          <w:rFonts w:hint="eastAsia" w:ascii="宋体" w:hAnsi="宋体" w:cs="宋体"/>
          <w:b/>
          <w:bCs/>
          <w:color w:val="auto"/>
          <w:sz w:val="24"/>
          <w:szCs w:val="20"/>
          <w:highlight w:val="none"/>
          <w:lang w:val="en-US" w:eastAsia="zh-CN"/>
        </w:rPr>
        <w:t>8</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 合同条款偏离表</w:t>
      </w:r>
      <w:r>
        <w:rPr>
          <w:rFonts w:hint="eastAsia" w:ascii="宋体" w:hAnsi="宋体" w:cs="宋体"/>
          <w:b/>
          <w:bCs/>
          <w:color w:val="auto"/>
          <w:sz w:val="24"/>
          <w:szCs w:val="20"/>
          <w:highlight w:val="none"/>
        </w:rPr>
        <w:t>（实质性格式）</w:t>
      </w:r>
    </w:p>
    <w:p w14:paraId="7CD0F726">
      <w:pPr>
        <w:spacing w:line="360" w:lineRule="auto"/>
        <w:rPr>
          <w:rFonts w:hint="eastAsia" w:ascii="宋体" w:hAnsi="宋体" w:eastAsia="宋体" w:cs="宋体"/>
          <w:color w:val="auto"/>
          <w:sz w:val="24"/>
          <w:szCs w:val="20"/>
          <w:highlight w:val="none"/>
        </w:rPr>
      </w:pPr>
    </w:p>
    <w:p w14:paraId="57FE810B">
      <w:pPr>
        <w:jc w:val="center"/>
        <w:rPr>
          <w:rFonts w:hint="eastAsia" w:ascii="宋体" w:hAnsi="宋体" w:eastAsia="宋体" w:cs="宋体"/>
          <w:b/>
          <w:color w:val="auto"/>
          <w:sz w:val="28"/>
          <w:szCs w:val="28"/>
          <w:highlight w:val="none"/>
        </w:rPr>
      </w:pPr>
    </w:p>
    <w:p w14:paraId="4A3F2A58">
      <w:pPr>
        <w:jc w:val="center"/>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合同条款偏离表</w:t>
      </w:r>
    </w:p>
    <w:p w14:paraId="65A252F4">
      <w:pPr>
        <w:spacing w:line="360" w:lineRule="auto"/>
        <w:rPr>
          <w:rFonts w:hint="eastAsia" w:ascii="宋体" w:hAnsi="宋体" w:eastAsia="宋体" w:cs="宋体"/>
          <w:color w:val="auto"/>
          <w:sz w:val="24"/>
          <w:szCs w:val="20"/>
          <w:highlight w:val="none"/>
        </w:rPr>
      </w:pPr>
    </w:p>
    <w:p w14:paraId="730AF8DC">
      <w:pPr>
        <w:tabs>
          <w:tab w:val="left" w:pos="1800"/>
          <w:tab w:val="left" w:pos="5580"/>
        </w:tabs>
        <w:spacing w:line="360" w:lineRule="auto"/>
        <w:ind w:firstLine="31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项目编号_______________     项目名称：_____________________</w:t>
      </w:r>
    </w:p>
    <w:tbl>
      <w:tblPr>
        <w:tblStyle w:val="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7"/>
        <w:gridCol w:w="1290"/>
        <w:gridCol w:w="1980"/>
        <w:gridCol w:w="1981"/>
        <w:gridCol w:w="2427"/>
        <w:gridCol w:w="783"/>
      </w:tblGrid>
      <w:tr w14:paraId="73D67F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34B7AE35">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对本项目合同条款的偏离情况（请进行勾选）：</w:t>
            </w:r>
          </w:p>
          <w:p w14:paraId="0132F72E">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□无偏离</w:t>
            </w:r>
            <w:r>
              <w:rPr>
                <w:rFonts w:hint="eastAsia" w:ascii="宋体" w:hAnsi="宋体" w:eastAsia="宋体" w:cs="宋体"/>
                <w:color w:val="auto"/>
                <w:sz w:val="21"/>
                <w:szCs w:val="21"/>
                <w:highlight w:val="none"/>
              </w:rPr>
              <w:t>（如无偏离，仅勾选无偏离即可）</w:t>
            </w:r>
          </w:p>
          <w:p w14:paraId="77BE6358">
            <w:pPr>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□有偏离</w:t>
            </w:r>
            <w:r>
              <w:rPr>
                <w:rFonts w:hint="eastAsia" w:ascii="宋体" w:hAnsi="宋体" w:eastAsia="宋体" w:cs="宋体"/>
                <w:color w:val="auto"/>
                <w:sz w:val="21"/>
                <w:szCs w:val="21"/>
                <w:highlight w:val="none"/>
              </w:rPr>
              <w:t>（如有负偏离，则须在本表中对负偏离项逐一列明）</w:t>
            </w:r>
          </w:p>
        </w:tc>
      </w:tr>
      <w:tr w14:paraId="086C92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FBDFB6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301" w:type="dxa"/>
            <w:noWrap w:val="0"/>
            <w:vAlign w:val="center"/>
          </w:tcPr>
          <w:p w14:paraId="56A0214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磋商文件条目号（页码）</w:t>
            </w:r>
          </w:p>
        </w:tc>
        <w:tc>
          <w:tcPr>
            <w:tcW w:w="2007" w:type="dxa"/>
            <w:noWrap w:val="0"/>
            <w:vAlign w:val="center"/>
          </w:tcPr>
          <w:p w14:paraId="401334C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磋商文件要求</w:t>
            </w:r>
          </w:p>
        </w:tc>
        <w:tc>
          <w:tcPr>
            <w:tcW w:w="2008" w:type="dxa"/>
            <w:noWrap w:val="0"/>
            <w:vAlign w:val="center"/>
          </w:tcPr>
          <w:p w14:paraId="50B32AC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响应文件内容</w:t>
            </w:r>
          </w:p>
        </w:tc>
        <w:tc>
          <w:tcPr>
            <w:tcW w:w="2458" w:type="dxa"/>
            <w:noWrap w:val="0"/>
            <w:vAlign w:val="center"/>
          </w:tcPr>
          <w:p w14:paraId="6152CE1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偏离情况</w:t>
            </w:r>
          </w:p>
          <w:p w14:paraId="41F48874">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（据实填写）</w:t>
            </w:r>
          </w:p>
        </w:tc>
        <w:tc>
          <w:tcPr>
            <w:tcW w:w="788" w:type="dxa"/>
            <w:noWrap w:val="0"/>
            <w:vAlign w:val="center"/>
          </w:tcPr>
          <w:p w14:paraId="0BEB67B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tc>
      </w:tr>
      <w:tr w14:paraId="1ACE82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64DE4F3">
            <w:pPr>
              <w:jc w:val="center"/>
              <w:rPr>
                <w:rFonts w:hint="eastAsia" w:ascii="宋体" w:hAnsi="宋体" w:eastAsia="宋体" w:cs="宋体"/>
                <w:color w:val="auto"/>
                <w:sz w:val="21"/>
                <w:szCs w:val="21"/>
                <w:highlight w:val="none"/>
              </w:rPr>
            </w:pPr>
          </w:p>
        </w:tc>
        <w:tc>
          <w:tcPr>
            <w:tcW w:w="1301" w:type="dxa"/>
            <w:noWrap w:val="0"/>
            <w:vAlign w:val="center"/>
          </w:tcPr>
          <w:p w14:paraId="2B987405">
            <w:pPr>
              <w:jc w:val="center"/>
              <w:rPr>
                <w:rFonts w:hint="eastAsia" w:ascii="宋体" w:hAnsi="宋体" w:eastAsia="宋体" w:cs="宋体"/>
                <w:color w:val="auto"/>
                <w:sz w:val="21"/>
                <w:szCs w:val="21"/>
                <w:highlight w:val="none"/>
              </w:rPr>
            </w:pPr>
          </w:p>
        </w:tc>
        <w:tc>
          <w:tcPr>
            <w:tcW w:w="2007" w:type="dxa"/>
            <w:noWrap w:val="0"/>
            <w:vAlign w:val="center"/>
          </w:tcPr>
          <w:p w14:paraId="25E2099D">
            <w:pPr>
              <w:jc w:val="center"/>
              <w:rPr>
                <w:rFonts w:hint="eastAsia" w:ascii="宋体" w:hAnsi="宋体" w:eastAsia="宋体" w:cs="宋体"/>
                <w:color w:val="auto"/>
                <w:sz w:val="21"/>
                <w:szCs w:val="21"/>
                <w:highlight w:val="none"/>
              </w:rPr>
            </w:pPr>
          </w:p>
        </w:tc>
        <w:tc>
          <w:tcPr>
            <w:tcW w:w="2008" w:type="dxa"/>
            <w:noWrap w:val="0"/>
            <w:vAlign w:val="center"/>
          </w:tcPr>
          <w:p w14:paraId="15005E56">
            <w:pPr>
              <w:jc w:val="center"/>
              <w:rPr>
                <w:rFonts w:hint="eastAsia" w:ascii="宋体" w:hAnsi="宋体" w:eastAsia="宋体" w:cs="宋体"/>
                <w:color w:val="auto"/>
                <w:sz w:val="21"/>
                <w:szCs w:val="21"/>
                <w:highlight w:val="none"/>
              </w:rPr>
            </w:pPr>
          </w:p>
        </w:tc>
        <w:tc>
          <w:tcPr>
            <w:tcW w:w="2458" w:type="dxa"/>
            <w:noWrap w:val="0"/>
            <w:vAlign w:val="center"/>
          </w:tcPr>
          <w:p w14:paraId="0515085C">
            <w:pPr>
              <w:jc w:val="center"/>
              <w:rPr>
                <w:rFonts w:hint="eastAsia" w:ascii="宋体" w:hAnsi="宋体" w:eastAsia="宋体" w:cs="宋体"/>
                <w:color w:val="auto"/>
                <w:sz w:val="21"/>
                <w:szCs w:val="21"/>
                <w:highlight w:val="none"/>
              </w:rPr>
            </w:pPr>
          </w:p>
        </w:tc>
        <w:tc>
          <w:tcPr>
            <w:tcW w:w="788" w:type="dxa"/>
            <w:noWrap w:val="0"/>
            <w:vAlign w:val="center"/>
          </w:tcPr>
          <w:p w14:paraId="7CEDA579">
            <w:pPr>
              <w:jc w:val="center"/>
              <w:rPr>
                <w:rFonts w:hint="eastAsia" w:ascii="宋体" w:hAnsi="宋体" w:eastAsia="宋体" w:cs="宋体"/>
                <w:color w:val="auto"/>
                <w:sz w:val="21"/>
                <w:szCs w:val="21"/>
                <w:highlight w:val="none"/>
              </w:rPr>
            </w:pPr>
          </w:p>
        </w:tc>
      </w:tr>
      <w:tr w14:paraId="53C821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31C9D2A6">
            <w:pPr>
              <w:jc w:val="center"/>
              <w:rPr>
                <w:rFonts w:hint="eastAsia" w:ascii="宋体" w:hAnsi="宋体" w:eastAsia="宋体" w:cs="宋体"/>
                <w:color w:val="auto"/>
                <w:sz w:val="21"/>
                <w:szCs w:val="21"/>
                <w:highlight w:val="none"/>
              </w:rPr>
            </w:pPr>
          </w:p>
        </w:tc>
        <w:tc>
          <w:tcPr>
            <w:tcW w:w="1301" w:type="dxa"/>
            <w:noWrap w:val="0"/>
            <w:vAlign w:val="center"/>
          </w:tcPr>
          <w:p w14:paraId="1FCADD22">
            <w:pPr>
              <w:jc w:val="center"/>
              <w:rPr>
                <w:rFonts w:hint="eastAsia" w:ascii="宋体" w:hAnsi="宋体" w:eastAsia="宋体" w:cs="宋体"/>
                <w:color w:val="auto"/>
                <w:sz w:val="21"/>
                <w:szCs w:val="21"/>
                <w:highlight w:val="none"/>
              </w:rPr>
            </w:pPr>
          </w:p>
        </w:tc>
        <w:tc>
          <w:tcPr>
            <w:tcW w:w="2007" w:type="dxa"/>
            <w:noWrap w:val="0"/>
            <w:vAlign w:val="center"/>
          </w:tcPr>
          <w:p w14:paraId="687E1E04">
            <w:pPr>
              <w:jc w:val="center"/>
              <w:rPr>
                <w:rFonts w:hint="eastAsia" w:ascii="宋体" w:hAnsi="宋体" w:eastAsia="宋体" w:cs="宋体"/>
                <w:color w:val="auto"/>
                <w:sz w:val="21"/>
                <w:szCs w:val="21"/>
                <w:highlight w:val="none"/>
              </w:rPr>
            </w:pPr>
          </w:p>
        </w:tc>
        <w:tc>
          <w:tcPr>
            <w:tcW w:w="2008" w:type="dxa"/>
            <w:noWrap w:val="0"/>
            <w:vAlign w:val="center"/>
          </w:tcPr>
          <w:p w14:paraId="3CAE1A0D">
            <w:pPr>
              <w:jc w:val="center"/>
              <w:rPr>
                <w:rFonts w:hint="eastAsia" w:ascii="宋体" w:hAnsi="宋体" w:eastAsia="宋体" w:cs="宋体"/>
                <w:color w:val="auto"/>
                <w:sz w:val="21"/>
                <w:szCs w:val="21"/>
                <w:highlight w:val="none"/>
              </w:rPr>
            </w:pPr>
          </w:p>
        </w:tc>
        <w:tc>
          <w:tcPr>
            <w:tcW w:w="2458" w:type="dxa"/>
            <w:noWrap w:val="0"/>
            <w:vAlign w:val="center"/>
          </w:tcPr>
          <w:p w14:paraId="149A77D3">
            <w:pPr>
              <w:jc w:val="center"/>
              <w:rPr>
                <w:rFonts w:hint="eastAsia" w:ascii="宋体" w:hAnsi="宋体" w:eastAsia="宋体" w:cs="宋体"/>
                <w:color w:val="auto"/>
                <w:sz w:val="21"/>
                <w:szCs w:val="21"/>
                <w:highlight w:val="none"/>
              </w:rPr>
            </w:pPr>
          </w:p>
        </w:tc>
        <w:tc>
          <w:tcPr>
            <w:tcW w:w="788" w:type="dxa"/>
            <w:noWrap w:val="0"/>
            <w:vAlign w:val="center"/>
          </w:tcPr>
          <w:p w14:paraId="627EB6AB">
            <w:pPr>
              <w:jc w:val="center"/>
              <w:rPr>
                <w:rFonts w:hint="eastAsia" w:ascii="宋体" w:hAnsi="宋体" w:eastAsia="宋体" w:cs="宋体"/>
                <w:color w:val="auto"/>
                <w:sz w:val="21"/>
                <w:szCs w:val="21"/>
                <w:highlight w:val="none"/>
              </w:rPr>
            </w:pPr>
          </w:p>
        </w:tc>
      </w:tr>
      <w:tr w14:paraId="4167C6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4AFF5E4">
            <w:pPr>
              <w:jc w:val="center"/>
              <w:rPr>
                <w:rFonts w:hint="eastAsia" w:ascii="宋体" w:hAnsi="宋体" w:eastAsia="宋体" w:cs="宋体"/>
                <w:color w:val="auto"/>
                <w:sz w:val="21"/>
                <w:szCs w:val="21"/>
                <w:highlight w:val="none"/>
              </w:rPr>
            </w:pPr>
          </w:p>
        </w:tc>
        <w:tc>
          <w:tcPr>
            <w:tcW w:w="1301" w:type="dxa"/>
            <w:noWrap w:val="0"/>
            <w:vAlign w:val="center"/>
          </w:tcPr>
          <w:p w14:paraId="48EFA405">
            <w:pPr>
              <w:jc w:val="center"/>
              <w:rPr>
                <w:rFonts w:hint="eastAsia" w:ascii="宋体" w:hAnsi="宋体" w:eastAsia="宋体" w:cs="宋体"/>
                <w:color w:val="auto"/>
                <w:sz w:val="21"/>
                <w:szCs w:val="21"/>
                <w:highlight w:val="none"/>
              </w:rPr>
            </w:pPr>
          </w:p>
        </w:tc>
        <w:tc>
          <w:tcPr>
            <w:tcW w:w="2007" w:type="dxa"/>
            <w:noWrap w:val="0"/>
            <w:vAlign w:val="center"/>
          </w:tcPr>
          <w:p w14:paraId="2B5835C9">
            <w:pPr>
              <w:jc w:val="center"/>
              <w:rPr>
                <w:rFonts w:hint="eastAsia" w:ascii="宋体" w:hAnsi="宋体" w:eastAsia="宋体" w:cs="宋体"/>
                <w:color w:val="auto"/>
                <w:sz w:val="21"/>
                <w:szCs w:val="21"/>
                <w:highlight w:val="none"/>
              </w:rPr>
            </w:pPr>
          </w:p>
        </w:tc>
        <w:tc>
          <w:tcPr>
            <w:tcW w:w="2008" w:type="dxa"/>
            <w:noWrap w:val="0"/>
            <w:vAlign w:val="center"/>
          </w:tcPr>
          <w:p w14:paraId="3893B9E5">
            <w:pPr>
              <w:jc w:val="center"/>
              <w:rPr>
                <w:rFonts w:hint="eastAsia" w:ascii="宋体" w:hAnsi="宋体" w:eastAsia="宋体" w:cs="宋体"/>
                <w:color w:val="auto"/>
                <w:sz w:val="21"/>
                <w:szCs w:val="21"/>
                <w:highlight w:val="none"/>
              </w:rPr>
            </w:pPr>
          </w:p>
        </w:tc>
        <w:tc>
          <w:tcPr>
            <w:tcW w:w="2458" w:type="dxa"/>
            <w:noWrap w:val="0"/>
            <w:vAlign w:val="center"/>
          </w:tcPr>
          <w:p w14:paraId="175BFDD3">
            <w:pPr>
              <w:jc w:val="center"/>
              <w:rPr>
                <w:rFonts w:hint="eastAsia" w:ascii="宋体" w:hAnsi="宋体" w:eastAsia="宋体" w:cs="宋体"/>
                <w:color w:val="auto"/>
                <w:sz w:val="21"/>
                <w:szCs w:val="21"/>
                <w:highlight w:val="none"/>
              </w:rPr>
            </w:pPr>
          </w:p>
        </w:tc>
        <w:tc>
          <w:tcPr>
            <w:tcW w:w="788" w:type="dxa"/>
            <w:noWrap w:val="0"/>
            <w:vAlign w:val="center"/>
          </w:tcPr>
          <w:p w14:paraId="60D9B98F">
            <w:pPr>
              <w:jc w:val="center"/>
              <w:rPr>
                <w:rFonts w:hint="eastAsia" w:ascii="宋体" w:hAnsi="宋体" w:eastAsia="宋体" w:cs="宋体"/>
                <w:color w:val="auto"/>
                <w:sz w:val="21"/>
                <w:szCs w:val="21"/>
                <w:highlight w:val="none"/>
              </w:rPr>
            </w:pPr>
          </w:p>
        </w:tc>
      </w:tr>
      <w:tr w14:paraId="42B785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3A724283">
            <w:pPr>
              <w:jc w:val="center"/>
              <w:rPr>
                <w:rFonts w:hint="eastAsia" w:ascii="宋体" w:hAnsi="宋体" w:eastAsia="宋体" w:cs="宋体"/>
                <w:color w:val="auto"/>
                <w:sz w:val="21"/>
                <w:szCs w:val="21"/>
                <w:highlight w:val="none"/>
              </w:rPr>
            </w:pPr>
          </w:p>
        </w:tc>
        <w:tc>
          <w:tcPr>
            <w:tcW w:w="1301" w:type="dxa"/>
            <w:noWrap w:val="0"/>
            <w:vAlign w:val="center"/>
          </w:tcPr>
          <w:p w14:paraId="6F516D2E">
            <w:pPr>
              <w:jc w:val="center"/>
              <w:rPr>
                <w:rFonts w:hint="eastAsia" w:ascii="宋体" w:hAnsi="宋体" w:eastAsia="宋体" w:cs="宋体"/>
                <w:color w:val="auto"/>
                <w:sz w:val="21"/>
                <w:szCs w:val="21"/>
                <w:highlight w:val="none"/>
              </w:rPr>
            </w:pPr>
          </w:p>
        </w:tc>
        <w:tc>
          <w:tcPr>
            <w:tcW w:w="2007" w:type="dxa"/>
            <w:noWrap w:val="0"/>
            <w:vAlign w:val="center"/>
          </w:tcPr>
          <w:p w14:paraId="748116BB">
            <w:pPr>
              <w:jc w:val="center"/>
              <w:rPr>
                <w:rFonts w:hint="eastAsia" w:ascii="宋体" w:hAnsi="宋体" w:eastAsia="宋体" w:cs="宋体"/>
                <w:color w:val="auto"/>
                <w:sz w:val="21"/>
                <w:szCs w:val="21"/>
                <w:highlight w:val="none"/>
              </w:rPr>
            </w:pPr>
          </w:p>
        </w:tc>
        <w:tc>
          <w:tcPr>
            <w:tcW w:w="2008" w:type="dxa"/>
            <w:noWrap w:val="0"/>
            <w:vAlign w:val="center"/>
          </w:tcPr>
          <w:p w14:paraId="0961F92B">
            <w:pPr>
              <w:jc w:val="center"/>
              <w:rPr>
                <w:rFonts w:hint="eastAsia" w:ascii="宋体" w:hAnsi="宋体" w:eastAsia="宋体" w:cs="宋体"/>
                <w:color w:val="auto"/>
                <w:sz w:val="21"/>
                <w:szCs w:val="21"/>
                <w:highlight w:val="none"/>
              </w:rPr>
            </w:pPr>
          </w:p>
        </w:tc>
        <w:tc>
          <w:tcPr>
            <w:tcW w:w="2458" w:type="dxa"/>
            <w:noWrap w:val="0"/>
            <w:vAlign w:val="center"/>
          </w:tcPr>
          <w:p w14:paraId="56414F95">
            <w:pPr>
              <w:jc w:val="center"/>
              <w:rPr>
                <w:rFonts w:hint="eastAsia" w:ascii="宋体" w:hAnsi="宋体" w:eastAsia="宋体" w:cs="宋体"/>
                <w:color w:val="auto"/>
                <w:sz w:val="21"/>
                <w:szCs w:val="21"/>
                <w:highlight w:val="none"/>
              </w:rPr>
            </w:pPr>
          </w:p>
        </w:tc>
        <w:tc>
          <w:tcPr>
            <w:tcW w:w="788" w:type="dxa"/>
            <w:noWrap w:val="0"/>
            <w:vAlign w:val="center"/>
          </w:tcPr>
          <w:p w14:paraId="0570EEA5">
            <w:pPr>
              <w:jc w:val="center"/>
              <w:rPr>
                <w:rFonts w:hint="eastAsia" w:ascii="宋体" w:hAnsi="宋体" w:eastAsia="宋体" w:cs="宋体"/>
                <w:color w:val="auto"/>
                <w:sz w:val="21"/>
                <w:szCs w:val="21"/>
                <w:highlight w:val="none"/>
              </w:rPr>
            </w:pPr>
          </w:p>
        </w:tc>
      </w:tr>
    </w:tbl>
    <w:p w14:paraId="4EEC1811">
      <w:pPr>
        <w:tabs>
          <w:tab w:val="left" w:pos="1800"/>
          <w:tab w:val="left" w:pos="5580"/>
        </w:tabs>
        <w:jc w:val="left"/>
        <w:rPr>
          <w:rFonts w:hint="eastAsia" w:ascii="宋体" w:hAnsi="宋体" w:eastAsia="宋体" w:cs="宋体"/>
          <w:color w:val="auto"/>
          <w:sz w:val="21"/>
          <w:szCs w:val="21"/>
          <w:highlight w:val="none"/>
        </w:rPr>
      </w:pPr>
    </w:p>
    <w:p w14:paraId="4439CE8A">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14:paraId="0E0A4406">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对合同条款中的所有要求，除本表所列明的所有偏离外，均视作供应商已对之理解和响应。</w:t>
      </w:r>
    </w:p>
    <w:p w14:paraId="6162D7A6">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“偏离情况”列应据实填写“正偏离”或“负偏离”。</w:t>
      </w:r>
    </w:p>
    <w:p w14:paraId="647CCF2E">
      <w:pPr>
        <w:spacing w:line="360" w:lineRule="auto"/>
        <w:rPr>
          <w:rFonts w:hint="eastAsia" w:ascii="宋体" w:hAnsi="宋体" w:eastAsia="宋体" w:cs="宋体"/>
          <w:color w:val="auto"/>
          <w:sz w:val="21"/>
          <w:szCs w:val="21"/>
          <w:highlight w:val="none"/>
        </w:rPr>
      </w:pPr>
    </w:p>
    <w:p w14:paraId="1380EF14">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p>
    <w:p w14:paraId="698D18B9">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供应商名称（加盖公章）</w:t>
      </w:r>
      <w:r>
        <w:rPr>
          <w:rFonts w:hint="eastAsia" w:ascii="宋体" w:hAnsi="宋体" w:eastAsia="宋体" w:cs="宋体"/>
          <w:color w:val="auto"/>
          <w:sz w:val="21"/>
          <w:szCs w:val="21"/>
          <w:highlight w:val="none"/>
          <w:lang w:val="zh-CN"/>
        </w:rPr>
        <w:t>：____________</w:t>
      </w:r>
    </w:p>
    <w:p w14:paraId="71EDAFA8">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p>
    <w:p w14:paraId="07A3C0D3">
      <w:pPr>
        <w:spacing w:line="360" w:lineRule="auto"/>
        <w:outlineLvl w:val="2"/>
        <w:rPr>
          <w:rFonts w:hint="eastAsia" w:ascii="宋体" w:hAnsi="宋体" w:eastAsia="宋体" w:cs="宋体"/>
          <w:color w:val="auto"/>
          <w:sz w:val="24"/>
          <w:szCs w:val="20"/>
          <w:highlight w:val="none"/>
        </w:rPr>
      </w:pPr>
    </w:p>
    <w:p w14:paraId="791903C1">
      <w:pPr>
        <w:spacing w:line="360" w:lineRule="auto"/>
        <w:outlineLvl w:val="2"/>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9</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 采购需求偏离表</w:t>
      </w:r>
      <w:r>
        <w:rPr>
          <w:rFonts w:hint="eastAsia" w:ascii="宋体" w:hAnsi="宋体" w:cs="宋体"/>
          <w:b/>
          <w:bCs/>
          <w:color w:val="auto"/>
          <w:sz w:val="24"/>
          <w:szCs w:val="20"/>
          <w:highlight w:val="none"/>
        </w:rPr>
        <w:t>（实质性格式）</w:t>
      </w:r>
    </w:p>
    <w:p w14:paraId="3AAA4AF2">
      <w:pPr>
        <w:jc w:val="center"/>
        <w:rPr>
          <w:rFonts w:hint="eastAsia" w:ascii="宋体" w:hAnsi="宋体" w:eastAsia="宋体" w:cs="宋体"/>
          <w:b/>
          <w:color w:val="auto"/>
          <w:sz w:val="28"/>
          <w:szCs w:val="28"/>
          <w:highlight w:val="none"/>
        </w:rPr>
      </w:pPr>
    </w:p>
    <w:p w14:paraId="692996BC">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采购需求偏离表</w:t>
      </w:r>
    </w:p>
    <w:p w14:paraId="54CD29A9">
      <w:pPr>
        <w:jc w:val="center"/>
        <w:rPr>
          <w:rFonts w:hint="eastAsia" w:ascii="宋体" w:hAnsi="宋体" w:eastAsia="宋体" w:cs="宋体"/>
          <w:color w:val="auto"/>
          <w:sz w:val="36"/>
          <w:szCs w:val="36"/>
          <w:highlight w:val="none"/>
        </w:rPr>
      </w:pPr>
    </w:p>
    <w:p w14:paraId="1B814284">
      <w:pPr>
        <w:tabs>
          <w:tab w:val="left" w:pos="1800"/>
          <w:tab w:val="left" w:pos="5580"/>
        </w:tabs>
        <w:spacing w:line="360" w:lineRule="auto"/>
        <w:ind w:firstLine="315"/>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项目编号___________________ 项目名称：_______________________</w:t>
      </w:r>
    </w:p>
    <w:tbl>
      <w:tblPr>
        <w:tblStyle w:val="7"/>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7EEBF1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9651" w:type="dxa"/>
            <w:gridSpan w:val="6"/>
            <w:noWrap w:val="0"/>
            <w:vAlign w:val="center"/>
          </w:tcPr>
          <w:p w14:paraId="23D31EEE">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对本项目采购需求的偏离情况（请进行勾选）：</w:t>
            </w:r>
          </w:p>
          <w:p w14:paraId="09B50F98">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□无偏离</w:t>
            </w:r>
            <w:r>
              <w:rPr>
                <w:rFonts w:hint="eastAsia" w:ascii="宋体" w:hAnsi="宋体" w:eastAsia="宋体" w:cs="宋体"/>
                <w:color w:val="auto"/>
                <w:sz w:val="21"/>
                <w:szCs w:val="21"/>
                <w:highlight w:val="none"/>
              </w:rPr>
              <w:t>（如无偏离，仅勾选无偏离即可）</w:t>
            </w:r>
          </w:p>
          <w:p w14:paraId="3229F744">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□有偏离</w:t>
            </w:r>
            <w:r>
              <w:rPr>
                <w:rFonts w:hint="eastAsia" w:ascii="宋体" w:hAnsi="宋体" w:eastAsia="宋体" w:cs="宋体"/>
                <w:color w:val="auto"/>
                <w:sz w:val="21"/>
                <w:szCs w:val="21"/>
                <w:highlight w:val="none"/>
              </w:rPr>
              <w:t>（如有负偏离，则须在本表中对负偏离项逐一列明）</w:t>
            </w:r>
          </w:p>
        </w:tc>
      </w:tr>
      <w:tr w14:paraId="4F5A5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63871A8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482" w:type="dxa"/>
            <w:noWrap w:val="0"/>
            <w:vAlign w:val="center"/>
          </w:tcPr>
          <w:p w14:paraId="3621994B">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磋商文件条目号</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页码</w:t>
            </w:r>
            <w:r>
              <w:rPr>
                <w:rFonts w:hint="eastAsia" w:ascii="宋体" w:hAnsi="宋体" w:cs="宋体"/>
                <w:color w:val="auto"/>
                <w:sz w:val="21"/>
                <w:szCs w:val="21"/>
                <w:highlight w:val="none"/>
                <w:lang w:eastAsia="zh-CN"/>
              </w:rPr>
              <w:t>）</w:t>
            </w:r>
          </w:p>
        </w:tc>
        <w:tc>
          <w:tcPr>
            <w:tcW w:w="2384" w:type="dxa"/>
            <w:noWrap w:val="0"/>
            <w:vAlign w:val="center"/>
          </w:tcPr>
          <w:p w14:paraId="43FF057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磋商文件要求</w:t>
            </w:r>
          </w:p>
        </w:tc>
        <w:tc>
          <w:tcPr>
            <w:tcW w:w="2126" w:type="dxa"/>
            <w:noWrap w:val="0"/>
            <w:vAlign w:val="center"/>
          </w:tcPr>
          <w:p w14:paraId="0F13A90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响应内容</w:t>
            </w:r>
          </w:p>
        </w:tc>
        <w:tc>
          <w:tcPr>
            <w:tcW w:w="1875" w:type="dxa"/>
            <w:noWrap w:val="0"/>
            <w:vAlign w:val="center"/>
          </w:tcPr>
          <w:p w14:paraId="66C6D68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偏离情况</w:t>
            </w:r>
          </w:p>
          <w:p w14:paraId="2F260B9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（据实填写）</w:t>
            </w:r>
          </w:p>
        </w:tc>
        <w:tc>
          <w:tcPr>
            <w:tcW w:w="1009" w:type="dxa"/>
            <w:noWrap w:val="0"/>
            <w:vAlign w:val="center"/>
          </w:tcPr>
          <w:p w14:paraId="416E558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tc>
      </w:tr>
      <w:tr w14:paraId="49A834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86F25E4">
            <w:pPr>
              <w:jc w:val="center"/>
              <w:rPr>
                <w:rFonts w:hint="eastAsia" w:ascii="宋体" w:hAnsi="宋体" w:eastAsia="宋体" w:cs="宋体"/>
                <w:color w:val="auto"/>
                <w:sz w:val="21"/>
                <w:szCs w:val="21"/>
                <w:highlight w:val="none"/>
              </w:rPr>
            </w:pPr>
          </w:p>
        </w:tc>
        <w:tc>
          <w:tcPr>
            <w:tcW w:w="1482" w:type="dxa"/>
            <w:noWrap w:val="0"/>
            <w:vAlign w:val="center"/>
          </w:tcPr>
          <w:p w14:paraId="1A8F885C">
            <w:pPr>
              <w:jc w:val="center"/>
              <w:rPr>
                <w:rFonts w:hint="eastAsia" w:ascii="宋体" w:hAnsi="宋体" w:eastAsia="宋体" w:cs="宋体"/>
                <w:color w:val="auto"/>
                <w:sz w:val="21"/>
                <w:szCs w:val="21"/>
                <w:highlight w:val="none"/>
              </w:rPr>
            </w:pPr>
          </w:p>
        </w:tc>
        <w:tc>
          <w:tcPr>
            <w:tcW w:w="2384" w:type="dxa"/>
            <w:noWrap w:val="0"/>
            <w:vAlign w:val="center"/>
          </w:tcPr>
          <w:p w14:paraId="3E42956A">
            <w:pPr>
              <w:jc w:val="center"/>
              <w:rPr>
                <w:rFonts w:hint="eastAsia" w:ascii="宋体" w:hAnsi="宋体" w:eastAsia="宋体" w:cs="宋体"/>
                <w:color w:val="auto"/>
                <w:sz w:val="21"/>
                <w:szCs w:val="21"/>
                <w:highlight w:val="none"/>
              </w:rPr>
            </w:pPr>
          </w:p>
        </w:tc>
        <w:tc>
          <w:tcPr>
            <w:tcW w:w="2126" w:type="dxa"/>
            <w:noWrap w:val="0"/>
            <w:vAlign w:val="center"/>
          </w:tcPr>
          <w:p w14:paraId="1E6C329F">
            <w:pPr>
              <w:jc w:val="center"/>
              <w:rPr>
                <w:rFonts w:hint="eastAsia" w:ascii="宋体" w:hAnsi="宋体" w:eastAsia="宋体" w:cs="宋体"/>
                <w:color w:val="auto"/>
                <w:sz w:val="21"/>
                <w:szCs w:val="21"/>
                <w:highlight w:val="none"/>
              </w:rPr>
            </w:pPr>
          </w:p>
        </w:tc>
        <w:tc>
          <w:tcPr>
            <w:tcW w:w="1875" w:type="dxa"/>
            <w:noWrap w:val="0"/>
            <w:vAlign w:val="center"/>
          </w:tcPr>
          <w:p w14:paraId="546437CE">
            <w:pPr>
              <w:jc w:val="center"/>
              <w:rPr>
                <w:rFonts w:hint="eastAsia" w:ascii="宋体" w:hAnsi="宋体" w:eastAsia="宋体" w:cs="宋体"/>
                <w:color w:val="auto"/>
                <w:sz w:val="21"/>
                <w:szCs w:val="21"/>
                <w:highlight w:val="none"/>
              </w:rPr>
            </w:pPr>
          </w:p>
        </w:tc>
        <w:tc>
          <w:tcPr>
            <w:tcW w:w="1009" w:type="dxa"/>
            <w:noWrap w:val="0"/>
            <w:vAlign w:val="center"/>
          </w:tcPr>
          <w:p w14:paraId="1DD99F5A">
            <w:pPr>
              <w:jc w:val="center"/>
              <w:rPr>
                <w:rFonts w:hint="eastAsia" w:ascii="宋体" w:hAnsi="宋体" w:eastAsia="宋体" w:cs="宋体"/>
                <w:color w:val="auto"/>
                <w:sz w:val="21"/>
                <w:szCs w:val="21"/>
                <w:highlight w:val="none"/>
              </w:rPr>
            </w:pPr>
          </w:p>
        </w:tc>
      </w:tr>
      <w:tr w14:paraId="0E479A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B74E67A">
            <w:pPr>
              <w:jc w:val="center"/>
              <w:rPr>
                <w:rFonts w:hint="eastAsia" w:ascii="宋体" w:hAnsi="宋体" w:eastAsia="宋体" w:cs="宋体"/>
                <w:color w:val="auto"/>
                <w:sz w:val="21"/>
                <w:szCs w:val="21"/>
                <w:highlight w:val="none"/>
              </w:rPr>
            </w:pPr>
          </w:p>
        </w:tc>
        <w:tc>
          <w:tcPr>
            <w:tcW w:w="1482" w:type="dxa"/>
            <w:noWrap w:val="0"/>
            <w:vAlign w:val="center"/>
          </w:tcPr>
          <w:p w14:paraId="5192FB51">
            <w:pPr>
              <w:jc w:val="center"/>
              <w:rPr>
                <w:rFonts w:hint="eastAsia" w:ascii="宋体" w:hAnsi="宋体" w:eastAsia="宋体" w:cs="宋体"/>
                <w:color w:val="auto"/>
                <w:sz w:val="21"/>
                <w:szCs w:val="21"/>
                <w:highlight w:val="none"/>
              </w:rPr>
            </w:pPr>
          </w:p>
        </w:tc>
        <w:tc>
          <w:tcPr>
            <w:tcW w:w="2384" w:type="dxa"/>
            <w:noWrap w:val="0"/>
            <w:vAlign w:val="center"/>
          </w:tcPr>
          <w:p w14:paraId="477AD936">
            <w:pPr>
              <w:jc w:val="center"/>
              <w:rPr>
                <w:rFonts w:hint="eastAsia" w:ascii="宋体" w:hAnsi="宋体" w:eastAsia="宋体" w:cs="宋体"/>
                <w:color w:val="auto"/>
                <w:sz w:val="21"/>
                <w:szCs w:val="21"/>
                <w:highlight w:val="none"/>
              </w:rPr>
            </w:pPr>
          </w:p>
        </w:tc>
        <w:tc>
          <w:tcPr>
            <w:tcW w:w="2126" w:type="dxa"/>
            <w:noWrap w:val="0"/>
            <w:vAlign w:val="center"/>
          </w:tcPr>
          <w:p w14:paraId="76C0E84A">
            <w:pPr>
              <w:jc w:val="center"/>
              <w:rPr>
                <w:rFonts w:hint="eastAsia" w:ascii="宋体" w:hAnsi="宋体" w:eastAsia="宋体" w:cs="宋体"/>
                <w:color w:val="auto"/>
                <w:sz w:val="21"/>
                <w:szCs w:val="21"/>
                <w:highlight w:val="none"/>
              </w:rPr>
            </w:pPr>
          </w:p>
        </w:tc>
        <w:tc>
          <w:tcPr>
            <w:tcW w:w="1875" w:type="dxa"/>
            <w:noWrap w:val="0"/>
            <w:vAlign w:val="center"/>
          </w:tcPr>
          <w:p w14:paraId="2D059F7A">
            <w:pPr>
              <w:jc w:val="center"/>
              <w:rPr>
                <w:rFonts w:hint="eastAsia" w:ascii="宋体" w:hAnsi="宋体" w:eastAsia="宋体" w:cs="宋体"/>
                <w:color w:val="auto"/>
                <w:sz w:val="21"/>
                <w:szCs w:val="21"/>
                <w:highlight w:val="none"/>
              </w:rPr>
            </w:pPr>
          </w:p>
        </w:tc>
        <w:tc>
          <w:tcPr>
            <w:tcW w:w="1009" w:type="dxa"/>
            <w:noWrap w:val="0"/>
            <w:vAlign w:val="center"/>
          </w:tcPr>
          <w:p w14:paraId="4018517F">
            <w:pPr>
              <w:jc w:val="center"/>
              <w:rPr>
                <w:rFonts w:hint="eastAsia" w:ascii="宋体" w:hAnsi="宋体" w:eastAsia="宋体" w:cs="宋体"/>
                <w:color w:val="auto"/>
                <w:sz w:val="21"/>
                <w:szCs w:val="21"/>
                <w:highlight w:val="none"/>
              </w:rPr>
            </w:pPr>
          </w:p>
        </w:tc>
      </w:tr>
      <w:tr w14:paraId="1195F8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3849BB2">
            <w:pPr>
              <w:jc w:val="center"/>
              <w:rPr>
                <w:rFonts w:hint="eastAsia" w:ascii="宋体" w:hAnsi="宋体" w:eastAsia="宋体" w:cs="宋体"/>
                <w:color w:val="auto"/>
                <w:sz w:val="21"/>
                <w:szCs w:val="21"/>
                <w:highlight w:val="none"/>
              </w:rPr>
            </w:pPr>
          </w:p>
        </w:tc>
        <w:tc>
          <w:tcPr>
            <w:tcW w:w="1482" w:type="dxa"/>
            <w:noWrap w:val="0"/>
            <w:vAlign w:val="center"/>
          </w:tcPr>
          <w:p w14:paraId="4A378087">
            <w:pPr>
              <w:jc w:val="center"/>
              <w:rPr>
                <w:rFonts w:hint="eastAsia" w:ascii="宋体" w:hAnsi="宋体" w:eastAsia="宋体" w:cs="宋体"/>
                <w:color w:val="auto"/>
                <w:sz w:val="21"/>
                <w:szCs w:val="21"/>
                <w:highlight w:val="none"/>
              </w:rPr>
            </w:pPr>
          </w:p>
        </w:tc>
        <w:tc>
          <w:tcPr>
            <w:tcW w:w="2384" w:type="dxa"/>
            <w:noWrap w:val="0"/>
            <w:vAlign w:val="center"/>
          </w:tcPr>
          <w:p w14:paraId="636363D3">
            <w:pPr>
              <w:jc w:val="center"/>
              <w:rPr>
                <w:rFonts w:hint="eastAsia" w:ascii="宋体" w:hAnsi="宋体" w:eastAsia="宋体" w:cs="宋体"/>
                <w:color w:val="auto"/>
                <w:sz w:val="21"/>
                <w:szCs w:val="21"/>
                <w:highlight w:val="none"/>
              </w:rPr>
            </w:pPr>
          </w:p>
        </w:tc>
        <w:tc>
          <w:tcPr>
            <w:tcW w:w="2126" w:type="dxa"/>
            <w:noWrap w:val="0"/>
            <w:vAlign w:val="center"/>
          </w:tcPr>
          <w:p w14:paraId="4154A78B">
            <w:pPr>
              <w:jc w:val="center"/>
              <w:rPr>
                <w:rFonts w:hint="eastAsia" w:ascii="宋体" w:hAnsi="宋体" w:eastAsia="宋体" w:cs="宋体"/>
                <w:color w:val="auto"/>
                <w:sz w:val="21"/>
                <w:szCs w:val="21"/>
                <w:highlight w:val="none"/>
              </w:rPr>
            </w:pPr>
          </w:p>
        </w:tc>
        <w:tc>
          <w:tcPr>
            <w:tcW w:w="1875" w:type="dxa"/>
            <w:noWrap w:val="0"/>
            <w:vAlign w:val="center"/>
          </w:tcPr>
          <w:p w14:paraId="37C9288C">
            <w:pPr>
              <w:jc w:val="center"/>
              <w:rPr>
                <w:rFonts w:hint="eastAsia" w:ascii="宋体" w:hAnsi="宋体" w:eastAsia="宋体" w:cs="宋体"/>
                <w:color w:val="auto"/>
                <w:sz w:val="21"/>
                <w:szCs w:val="21"/>
                <w:highlight w:val="none"/>
              </w:rPr>
            </w:pPr>
          </w:p>
        </w:tc>
        <w:tc>
          <w:tcPr>
            <w:tcW w:w="1009" w:type="dxa"/>
            <w:noWrap w:val="0"/>
            <w:vAlign w:val="center"/>
          </w:tcPr>
          <w:p w14:paraId="4EC474A8">
            <w:pPr>
              <w:jc w:val="center"/>
              <w:rPr>
                <w:rFonts w:hint="eastAsia" w:ascii="宋体" w:hAnsi="宋体" w:eastAsia="宋体" w:cs="宋体"/>
                <w:color w:val="auto"/>
                <w:sz w:val="21"/>
                <w:szCs w:val="21"/>
                <w:highlight w:val="none"/>
              </w:rPr>
            </w:pPr>
          </w:p>
        </w:tc>
      </w:tr>
      <w:tr w14:paraId="6CA8C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7E1F3F6">
            <w:pPr>
              <w:jc w:val="center"/>
              <w:rPr>
                <w:rFonts w:hint="eastAsia" w:ascii="宋体" w:hAnsi="宋体" w:eastAsia="宋体" w:cs="宋体"/>
                <w:color w:val="auto"/>
                <w:sz w:val="21"/>
                <w:szCs w:val="21"/>
                <w:highlight w:val="none"/>
              </w:rPr>
            </w:pPr>
          </w:p>
        </w:tc>
        <w:tc>
          <w:tcPr>
            <w:tcW w:w="1482" w:type="dxa"/>
            <w:noWrap w:val="0"/>
            <w:vAlign w:val="center"/>
          </w:tcPr>
          <w:p w14:paraId="44184E76">
            <w:pPr>
              <w:jc w:val="center"/>
              <w:rPr>
                <w:rFonts w:hint="eastAsia" w:ascii="宋体" w:hAnsi="宋体" w:eastAsia="宋体" w:cs="宋体"/>
                <w:color w:val="auto"/>
                <w:sz w:val="21"/>
                <w:szCs w:val="21"/>
                <w:highlight w:val="none"/>
              </w:rPr>
            </w:pPr>
          </w:p>
        </w:tc>
        <w:tc>
          <w:tcPr>
            <w:tcW w:w="2384" w:type="dxa"/>
            <w:noWrap w:val="0"/>
            <w:vAlign w:val="center"/>
          </w:tcPr>
          <w:p w14:paraId="24AA6993">
            <w:pPr>
              <w:jc w:val="center"/>
              <w:rPr>
                <w:rFonts w:hint="eastAsia" w:ascii="宋体" w:hAnsi="宋体" w:eastAsia="宋体" w:cs="宋体"/>
                <w:color w:val="auto"/>
                <w:sz w:val="21"/>
                <w:szCs w:val="21"/>
                <w:highlight w:val="none"/>
              </w:rPr>
            </w:pPr>
          </w:p>
        </w:tc>
        <w:tc>
          <w:tcPr>
            <w:tcW w:w="2126" w:type="dxa"/>
            <w:noWrap w:val="0"/>
            <w:vAlign w:val="center"/>
          </w:tcPr>
          <w:p w14:paraId="5BAE17C1">
            <w:pPr>
              <w:jc w:val="center"/>
              <w:rPr>
                <w:rFonts w:hint="eastAsia" w:ascii="宋体" w:hAnsi="宋体" w:eastAsia="宋体" w:cs="宋体"/>
                <w:color w:val="auto"/>
                <w:sz w:val="21"/>
                <w:szCs w:val="21"/>
                <w:highlight w:val="none"/>
              </w:rPr>
            </w:pPr>
          </w:p>
        </w:tc>
        <w:tc>
          <w:tcPr>
            <w:tcW w:w="1875" w:type="dxa"/>
            <w:noWrap w:val="0"/>
            <w:vAlign w:val="center"/>
          </w:tcPr>
          <w:p w14:paraId="3C8E94C9">
            <w:pPr>
              <w:jc w:val="center"/>
              <w:rPr>
                <w:rFonts w:hint="eastAsia" w:ascii="宋体" w:hAnsi="宋体" w:eastAsia="宋体" w:cs="宋体"/>
                <w:color w:val="auto"/>
                <w:sz w:val="21"/>
                <w:szCs w:val="21"/>
                <w:highlight w:val="none"/>
              </w:rPr>
            </w:pPr>
          </w:p>
        </w:tc>
        <w:tc>
          <w:tcPr>
            <w:tcW w:w="1009" w:type="dxa"/>
            <w:noWrap w:val="0"/>
            <w:vAlign w:val="center"/>
          </w:tcPr>
          <w:p w14:paraId="2461522A">
            <w:pPr>
              <w:jc w:val="center"/>
              <w:rPr>
                <w:rFonts w:hint="eastAsia" w:ascii="宋体" w:hAnsi="宋体" w:eastAsia="宋体" w:cs="宋体"/>
                <w:color w:val="auto"/>
                <w:sz w:val="21"/>
                <w:szCs w:val="21"/>
                <w:highlight w:val="none"/>
              </w:rPr>
            </w:pPr>
          </w:p>
        </w:tc>
      </w:tr>
      <w:tr w14:paraId="15ACC4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242FF4C">
            <w:pPr>
              <w:jc w:val="center"/>
              <w:rPr>
                <w:rFonts w:hint="eastAsia" w:ascii="宋体" w:hAnsi="宋体" w:eastAsia="宋体" w:cs="宋体"/>
                <w:color w:val="auto"/>
                <w:sz w:val="21"/>
                <w:szCs w:val="21"/>
                <w:highlight w:val="none"/>
              </w:rPr>
            </w:pPr>
          </w:p>
        </w:tc>
        <w:tc>
          <w:tcPr>
            <w:tcW w:w="1482" w:type="dxa"/>
            <w:noWrap w:val="0"/>
            <w:vAlign w:val="center"/>
          </w:tcPr>
          <w:p w14:paraId="4D522A77">
            <w:pPr>
              <w:jc w:val="center"/>
              <w:rPr>
                <w:rFonts w:hint="eastAsia" w:ascii="宋体" w:hAnsi="宋体" w:eastAsia="宋体" w:cs="宋体"/>
                <w:color w:val="auto"/>
                <w:sz w:val="21"/>
                <w:szCs w:val="21"/>
                <w:highlight w:val="none"/>
              </w:rPr>
            </w:pPr>
          </w:p>
        </w:tc>
        <w:tc>
          <w:tcPr>
            <w:tcW w:w="2384" w:type="dxa"/>
            <w:noWrap w:val="0"/>
            <w:vAlign w:val="center"/>
          </w:tcPr>
          <w:p w14:paraId="17116CBE">
            <w:pPr>
              <w:jc w:val="center"/>
              <w:rPr>
                <w:rFonts w:hint="eastAsia" w:ascii="宋体" w:hAnsi="宋体" w:eastAsia="宋体" w:cs="宋体"/>
                <w:color w:val="auto"/>
                <w:sz w:val="21"/>
                <w:szCs w:val="21"/>
                <w:highlight w:val="none"/>
              </w:rPr>
            </w:pPr>
          </w:p>
        </w:tc>
        <w:tc>
          <w:tcPr>
            <w:tcW w:w="2126" w:type="dxa"/>
            <w:noWrap w:val="0"/>
            <w:vAlign w:val="center"/>
          </w:tcPr>
          <w:p w14:paraId="6F278DB4">
            <w:pPr>
              <w:jc w:val="center"/>
              <w:rPr>
                <w:rFonts w:hint="eastAsia" w:ascii="宋体" w:hAnsi="宋体" w:eastAsia="宋体" w:cs="宋体"/>
                <w:color w:val="auto"/>
                <w:sz w:val="21"/>
                <w:szCs w:val="21"/>
                <w:highlight w:val="none"/>
              </w:rPr>
            </w:pPr>
          </w:p>
        </w:tc>
        <w:tc>
          <w:tcPr>
            <w:tcW w:w="1875" w:type="dxa"/>
            <w:noWrap w:val="0"/>
            <w:vAlign w:val="center"/>
          </w:tcPr>
          <w:p w14:paraId="795E728A">
            <w:pPr>
              <w:jc w:val="center"/>
              <w:rPr>
                <w:rFonts w:hint="eastAsia" w:ascii="宋体" w:hAnsi="宋体" w:eastAsia="宋体" w:cs="宋体"/>
                <w:color w:val="auto"/>
                <w:sz w:val="21"/>
                <w:szCs w:val="21"/>
                <w:highlight w:val="none"/>
              </w:rPr>
            </w:pPr>
          </w:p>
        </w:tc>
        <w:tc>
          <w:tcPr>
            <w:tcW w:w="1009" w:type="dxa"/>
            <w:noWrap w:val="0"/>
            <w:vAlign w:val="center"/>
          </w:tcPr>
          <w:p w14:paraId="44FE64F1">
            <w:pPr>
              <w:jc w:val="center"/>
              <w:rPr>
                <w:rFonts w:hint="eastAsia" w:ascii="宋体" w:hAnsi="宋体" w:eastAsia="宋体" w:cs="宋体"/>
                <w:color w:val="auto"/>
                <w:sz w:val="21"/>
                <w:szCs w:val="21"/>
                <w:highlight w:val="none"/>
              </w:rPr>
            </w:pPr>
          </w:p>
        </w:tc>
      </w:tr>
      <w:tr w14:paraId="36AA8C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FFDE157">
            <w:pPr>
              <w:jc w:val="center"/>
              <w:rPr>
                <w:rFonts w:hint="eastAsia" w:ascii="宋体" w:hAnsi="宋体" w:eastAsia="宋体" w:cs="宋体"/>
                <w:color w:val="auto"/>
                <w:sz w:val="21"/>
                <w:szCs w:val="21"/>
                <w:highlight w:val="none"/>
              </w:rPr>
            </w:pPr>
          </w:p>
        </w:tc>
        <w:tc>
          <w:tcPr>
            <w:tcW w:w="1482" w:type="dxa"/>
            <w:noWrap w:val="0"/>
            <w:vAlign w:val="center"/>
          </w:tcPr>
          <w:p w14:paraId="6EC5C008">
            <w:pPr>
              <w:jc w:val="center"/>
              <w:rPr>
                <w:rFonts w:hint="eastAsia" w:ascii="宋体" w:hAnsi="宋体" w:eastAsia="宋体" w:cs="宋体"/>
                <w:color w:val="auto"/>
                <w:sz w:val="21"/>
                <w:szCs w:val="21"/>
                <w:highlight w:val="none"/>
              </w:rPr>
            </w:pPr>
          </w:p>
        </w:tc>
        <w:tc>
          <w:tcPr>
            <w:tcW w:w="2384" w:type="dxa"/>
            <w:noWrap w:val="0"/>
            <w:vAlign w:val="center"/>
          </w:tcPr>
          <w:p w14:paraId="343594F3">
            <w:pPr>
              <w:jc w:val="center"/>
              <w:rPr>
                <w:rFonts w:hint="eastAsia" w:ascii="宋体" w:hAnsi="宋体" w:eastAsia="宋体" w:cs="宋体"/>
                <w:color w:val="auto"/>
                <w:sz w:val="21"/>
                <w:szCs w:val="21"/>
                <w:highlight w:val="none"/>
              </w:rPr>
            </w:pPr>
          </w:p>
        </w:tc>
        <w:tc>
          <w:tcPr>
            <w:tcW w:w="2126" w:type="dxa"/>
            <w:noWrap w:val="0"/>
            <w:vAlign w:val="center"/>
          </w:tcPr>
          <w:p w14:paraId="51A31F84">
            <w:pPr>
              <w:jc w:val="center"/>
              <w:rPr>
                <w:rFonts w:hint="eastAsia" w:ascii="宋体" w:hAnsi="宋体" w:eastAsia="宋体" w:cs="宋体"/>
                <w:color w:val="auto"/>
                <w:sz w:val="21"/>
                <w:szCs w:val="21"/>
                <w:highlight w:val="none"/>
              </w:rPr>
            </w:pPr>
          </w:p>
        </w:tc>
        <w:tc>
          <w:tcPr>
            <w:tcW w:w="1875" w:type="dxa"/>
            <w:noWrap w:val="0"/>
            <w:vAlign w:val="center"/>
          </w:tcPr>
          <w:p w14:paraId="73555455">
            <w:pPr>
              <w:jc w:val="center"/>
              <w:rPr>
                <w:rFonts w:hint="eastAsia" w:ascii="宋体" w:hAnsi="宋体" w:eastAsia="宋体" w:cs="宋体"/>
                <w:color w:val="auto"/>
                <w:sz w:val="21"/>
                <w:szCs w:val="21"/>
                <w:highlight w:val="none"/>
              </w:rPr>
            </w:pPr>
          </w:p>
        </w:tc>
        <w:tc>
          <w:tcPr>
            <w:tcW w:w="1009" w:type="dxa"/>
            <w:noWrap w:val="0"/>
            <w:vAlign w:val="center"/>
          </w:tcPr>
          <w:p w14:paraId="4266E870">
            <w:pPr>
              <w:jc w:val="center"/>
              <w:rPr>
                <w:rFonts w:hint="eastAsia" w:ascii="宋体" w:hAnsi="宋体" w:eastAsia="宋体" w:cs="宋体"/>
                <w:color w:val="auto"/>
                <w:sz w:val="21"/>
                <w:szCs w:val="21"/>
                <w:highlight w:val="none"/>
              </w:rPr>
            </w:pPr>
          </w:p>
        </w:tc>
      </w:tr>
    </w:tbl>
    <w:p w14:paraId="305C3A77">
      <w:pPr>
        <w:tabs>
          <w:tab w:val="left" w:pos="1800"/>
          <w:tab w:val="left" w:pos="5580"/>
        </w:tabs>
        <w:spacing w:line="360" w:lineRule="auto"/>
        <w:ind w:firstLine="315"/>
        <w:jc w:val="left"/>
        <w:rPr>
          <w:rFonts w:hint="eastAsia" w:ascii="宋体" w:hAnsi="宋体" w:eastAsia="宋体" w:cs="宋体"/>
          <w:color w:val="auto"/>
          <w:sz w:val="21"/>
          <w:szCs w:val="21"/>
          <w:highlight w:val="none"/>
          <w:u w:val="single"/>
        </w:rPr>
      </w:pPr>
    </w:p>
    <w:p w14:paraId="4CDD1C5D">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14:paraId="4748B075">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对磋商文件中的所有商务、技术要求，除本表所列明的所有偏离外，均视作供应商已对之理解和响应。</w:t>
      </w:r>
    </w:p>
    <w:p w14:paraId="1EBD8AEA">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2.“偏离情况”列应据实填写“正偏离”或“负偏离”。</w:t>
      </w:r>
    </w:p>
    <w:p w14:paraId="3A72ABF2">
      <w:pPr>
        <w:rPr>
          <w:rFonts w:hint="eastAsia" w:ascii="宋体" w:hAnsi="宋体" w:eastAsia="宋体" w:cs="宋体"/>
          <w:color w:val="auto"/>
          <w:sz w:val="21"/>
          <w:szCs w:val="21"/>
          <w:highlight w:val="none"/>
        </w:rPr>
      </w:pPr>
    </w:p>
    <w:p w14:paraId="12784FD4">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p>
    <w:p w14:paraId="19A678BF">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供应商名称（加盖公章）</w:t>
      </w:r>
      <w:r>
        <w:rPr>
          <w:rFonts w:hint="eastAsia" w:ascii="宋体" w:hAnsi="宋体" w:eastAsia="宋体" w:cs="宋体"/>
          <w:color w:val="auto"/>
          <w:sz w:val="21"/>
          <w:szCs w:val="21"/>
          <w:highlight w:val="none"/>
          <w:lang w:val="zh-CN"/>
        </w:rPr>
        <w:t>：____________</w:t>
      </w:r>
    </w:p>
    <w:p w14:paraId="7A47D31A">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p>
    <w:p w14:paraId="4CF4D8C8">
      <w:pPr>
        <w:rPr>
          <w:rFonts w:hint="eastAsia" w:ascii="宋体" w:hAnsi="宋体" w:eastAsia="宋体" w:cs="宋体"/>
          <w:color w:val="auto"/>
          <w:sz w:val="21"/>
          <w:szCs w:val="21"/>
          <w:highlight w:val="none"/>
        </w:rPr>
      </w:pPr>
    </w:p>
    <w:p w14:paraId="668DD637">
      <w:pPr>
        <w:rPr>
          <w:rFonts w:hint="eastAsia" w:ascii="宋体" w:hAnsi="宋体" w:eastAsia="宋体" w:cs="宋体"/>
          <w:color w:val="auto"/>
          <w:sz w:val="21"/>
          <w:szCs w:val="21"/>
          <w:highlight w:val="none"/>
        </w:rPr>
      </w:pPr>
    </w:p>
    <w:p w14:paraId="19A57799">
      <w:pPr>
        <w:pStyle w:val="6"/>
        <w:rPr>
          <w:rFonts w:hint="eastAsia"/>
          <w:color w:val="auto"/>
          <w:highlight w:val="none"/>
        </w:rPr>
      </w:pPr>
    </w:p>
    <w:p w14:paraId="4DE4209D">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10</w:t>
      </w:r>
      <w:r>
        <w:rPr>
          <w:rFonts w:hint="eastAsia" w:ascii="宋体" w:hAnsi="宋体" w:eastAsia="宋体" w:cs="宋体"/>
          <w:b/>
          <w:bCs/>
          <w:color w:val="auto"/>
          <w:sz w:val="24"/>
          <w:szCs w:val="20"/>
          <w:highlight w:val="none"/>
        </w:rPr>
        <w:t xml:space="preserve">  相关业绩案例一览表</w:t>
      </w:r>
      <w:r>
        <w:rPr>
          <w:rFonts w:hint="eastAsia" w:ascii="宋体" w:hAnsi="宋体" w:cs="宋体"/>
          <w:b/>
          <w:color w:val="auto"/>
          <w:sz w:val="24"/>
          <w:szCs w:val="20"/>
          <w:highlight w:val="none"/>
        </w:rPr>
        <w:t>（非实质性格式）</w:t>
      </w:r>
    </w:p>
    <w:p w14:paraId="169EFB2F">
      <w:pPr>
        <w:rPr>
          <w:rFonts w:hint="eastAsia" w:ascii="宋体" w:hAnsi="宋体" w:eastAsia="宋体" w:cs="宋体"/>
          <w:color w:val="auto"/>
          <w:sz w:val="24"/>
          <w:szCs w:val="20"/>
          <w:highlight w:val="none"/>
        </w:rPr>
      </w:pPr>
    </w:p>
    <w:p w14:paraId="3E69D6FE">
      <w:pPr>
        <w:jc w:val="center"/>
        <w:rPr>
          <w:rFonts w:hint="eastAsia" w:ascii="宋体" w:hAnsi="宋体" w:eastAsia="宋体" w:cs="宋体"/>
          <w:b/>
          <w:color w:val="auto"/>
          <w:sz w:val="28"/>
          <w:szCs w:val="28"/>
          <w:highlight w:val="none"/>
        </w:rPr>
      </w:pPr>
    </w:p>
    <w:p w14:paraId="778EF6C9">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相关业绩案例一览表</w:t>
      </w:r>
    </w:p>
    <w:p w14:paraId="3DD68868">
      <w:pPr>
        <w:spacing w:line="360" w:lineRule="auto"/>
        <w:jc w:val="center"/>
        <w:rPr>
          <w:rFonts w:hint="eastAsia" w:ascii="宋体" w:hAnsi="宋体" w:eastAsia="宋体" w:cs="宋体"/>
          <w:b/>
          <w:color w:val="auto"/>
          <w:sz w:val="28"/>
          <w:szCs w:val="30"/>
          <w:highlight w:val="none"/>
        </w:rPr>
      </w:pPr>
    </w:p>
    <w:p w14:paraId="7F09AB21">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项目名称：_______________________</w:t>
      </w:r>
    </w:p>
    <w:tbl>
      <w:tblPr>
        <w:tblStyle w:val="7"/>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3A2CC683">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506BF36E">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3ADD95AB">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56C22AA7">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0CD150AF">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0F2C2FAF">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单位地址</w:t>
            </w: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0444564D">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联系电话</w:t>
            </w:r>
          </w:p>
        </w:tc>
      </w:tr>
      <w:tr w14:paraId="644063A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526C284F">
            <w:pPr>
              <w:tabs>
                <w:tab w:val="left" w:pos="9765"/>
              </w:tabs>
              <w:spacing w:line="360" w:lineRule="auto"/>
              <w:jc w:val="center"/>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0DBD56C0">
            <w:pPr>
              <w:tabs>
                <w:tab w:val="left" w:pos="9765"/>
              </w:tabs>
              <w:spacing w:line="360" w:lineRule="auto"/>
              <w:jc w:val="center"/>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42263519">
            <w:pPr>
              <w:tabs>
                <w:tab w:val="left" w:pos="9765"/>
              </w:tabs>
              <w:spacing w:line="360" w:lineRule="auto"/>
              <w:jc w:val="center"/>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51B59489">
            <w:pPr>
              <w:tabs>
                <w:tab w:val="left" w:pos="9765"/>
              </w:tabs>
              <w:spacing w:line="360" w:lineRule="auto"/>
              <w:jc w:val="center"/>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380DCC9C">
            <w:pPr>
              <w:tabs>
                <w:tab w:val="left" w:pos="9765"/>
              </w:tabs>
              <w:spacing w:line="360" w:lineRule="auto"/>
              <w:ind w:hanging="523"/>
              <w:jc w:val="center"/>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5BA0E412">
            <w:pPr>
              <w:tabs>
                <w:tab w:val="left" w:pos="9765"/>
              </w:tabs>
              <w:spacing w:line="360" w:lineRule="auto"/>
              <w:ind w:hanging="523"/>
              <w:jc w:val="center"/>
              <w:rPr>
                <w:rFonts w:hint="eastAsia" w:ascii="宋体" w:hAnsi="宋体" w:eastAsia="宋体" w:cs="宋体"/>
                <w:color w:val="auto"/>
                <w:sz w:val="21"/>
                <w:szCs w:val="21"/>
                <w:highlight w:val="none"/>
              </w:rPr>
            </w:pPr>
          </w:p>
        </w:tc>
      </w:tr>
      <w:tr w14:paraId="312F340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72D8B69">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A2BAD27">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D13C724">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35F574E">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EDED231">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F8C4379">
            <w:pPr>
              <w:tabs>
                <w:tab w:val="left" w:pos="9765"/>
              </w:tabs>
              <w:spacing w:line="360" w:lineRule="auto"/>
              <w:rPr>
                <w:rFonts w:hint="eastAsia" w:ascii="宋体" w:hAnsi="宋体" w:eastAsia="宋体" w:cs="宋体"/>
                <w:color w:val="auto"/>
                <w:sz w:val="21"/>
                <w:szCs w:val="21"/>
                <w:highlight w:val="none"/>
              </w:rPr>
            </w:pPr>
          </w:p>
        </w:tc>
      </w:tr>
      <w:tr w14:paraId="3F86EFF4">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E4D6079">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40223EF">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06435BA">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4C591BE">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E3521F5">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1D0CDA5">
            <w:pPr>
              <w:tabs>
                <w:tab w:val="left" w:pos="9765"/>
              </w:tabs>
              <w:spacing w:line="360" w:lineRule="auto"/>
              <w:rPr>
                <w:rFonts w:hint="eastAsia" w:ascii="宋体" w:hAnsi="宋体" w:eastAsia="宋体" w:cs="宋体"/>
                <w:color w:val="auto"/>
                <w:sz w:val="21"/>
                <w:szCs w:val="21"/>
                <w:highlight w:val="none"/>
              </w:rPr>
            </w:pPr>
          </w:p>
        </w:tc>
      </w:tr>
      <w:tr w14:paraId="33BE579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09E9048F">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2D966D6">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DEEF094">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7F40461">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7CC3476">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195D5EA3">
            <w:pPr>
              <w:tabs>
                <w:tab w:val="left" w:pos="9765"/>
              </w:tabs>
              <w:spacing w:line="360" w:lineRule="auto"/>
              <w:rPr>
                <w:rFonts w:hint="eastAsia" w:ascii="宋体" w:hAnsi="宋体" w:eastAsia="宋体" w:cs="宋体"/>
                <w:color w:val="auto"/>
                <w:sz w:val="21"/>
                <w:szCs w:val="21"/>
                <w:highlight w:val="none"/>
              </w:rPr>
            </w:pPr>
          </w:p>
        </w:tc>
      </w:tr>
      <w:tr w14:paraId="5189394D">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19F8FBB">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346EBAC">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121CE68">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F8AAA56">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9CF620B">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DA5E3B9">
            <w:pPr>
              <w:tabs>
                <w:tab w:val="left" w:pos="9765"/>
              </w:tabs>
              <w:spacing w:line="360" w:lineRule="auto"/>
              <w:rPr>
                <w:rFonts w:hint="eastAsia" w:ascii="宋体" w:hAnsi="宋体" w:eastAsia="宋体" w:cs="宋体"/>
                <w:color w:val="auto"/>
                <w:sz w:val="21"/>
                <w:szCs w:val="21"/>
                <w:highlight w:val="none"/>
              </w:rPr>
            </w:pPr>
          </w:p>
        </w:tc>
      </w:tr>
      <w:tr w14:paraId="7C5F543B">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7676EAD9">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5171391B">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D0F7099">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D82EC1D">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1D77B20E">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2B8CC62F">
            <w:pPr>
              <w:tabs>
                <w:tab w:val="left" w:pos="9765"/>
              </w:tabs>
              <w:spacing w:line="360" w:lineRule="auto"/>
              <w:rPr>
                <w:rFonts w:hint="eastAsia" w:ascii="宋体" w:hAnsi="宋体" w:eastAsia="宋体" w:cs="宋体"/>
                <w:color w:val="auto"/>
                <w:sz w:val="21"/>
                <w:szCs w:val="21"/>
                <w:highlight w:val="none"/>
              </w:rPr>
            </w:pPr>
          </w:p>
        </w:tc>
      </w:tr>
      <w:tr w14:paraId="021281F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B8E8674">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0394F35">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26843F2">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F16F723">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606F0A2">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2CAE043C">
            <w:pPr>
              <w:tabs>
                <w:tab w:val="left" w:pos="9765"/>
              </w:tabs>
              <w:spacing w:line="360" w:lineRule="auto"/>
              <w:rPr>
                <w:rFonts w:hint="eastAsia" w:ascii="宋体" w:hAnsi="宋体" w:eastAsia="宋体" w:cs="宋体"/>
                <w:color w:val="auto"/>
                <w:sz w:val="21"/>
                <w:szCs w:val="21"/>
                <w:highlight w:val="none"/>
              </w:rPr>
            </w:pPr>
          </w:p>
        </w:tc>
      </w:tr>
      <w:tr w14:paraId="58010D8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010B78A9">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99AA4AB">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B0BCD0E">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555734A0">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0269784">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6927306">
            <w:pPr>
              <w:tabs>
                <w:tab w:val="left" w:pos="9765"/>
              </w:tabs>
              <w:spacing w:line="360" w:lineRule="auto"/>
              <w:rPr>
                <w:rFonts w:hint="eastAsia" w:ascii="宋体" w:hAnsi="宋体" w:eastAsia="宋体" w:cs="宋体"/>
                <w:color w:val="auto"/>
                <w:sz w:val="21"/>
                <w:szCs w:val="21"/>
                <w:highlight w:val="none"/>
              </w:rPr>
            </w:pPr>
          </w:p>
        </w:tc>
      </w:tr>
      <w:tr w14:paraId="0EA9445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C7FC3E1">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2A58CFB">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1A9DBE27">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A81AFB3">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9D42D35">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006B776">
            <w:pPr>
              <w:tabs>
                <w:tab w:val="left" w:pos="9765"/>
              </w:tabs>
              <w:spacing w:line="360" w:lineRule="auto"/>
              <w:rPr>
                <w:rFonts w:hint="eastAsia" w:ascii="宋体" w:hAnsi="宋体" w:eastAsia="宋体" w:cs="宋体"/>
                <w:color w:val="auto"/>
                <w:sz w:val="21"/>
                <w:szCs w:val="21"/>
                <w:highlight w:val="none"/>
              </w:rPr>
            </w:pPr>
          </w:p>
        </w:tc>
      </w:tr>
    </w:tbl>
    <w:p w14:paraId="4744B99D">
      <w:pPr>
        <w:tabs>
          <w:tab w:val="left" w:pos="9765"/>
        </w:tabs>
        <w:rPr>
          <w:rFonts w:hint="eastAsia" w:ascii="宋体" w:hAnsi="宋体" w:eastAsia="宋体" w:cs="宋体"/>
          <w:color w:val="auto"/>
          <w:sz w:val="21"/>
          <w:szCs w:val="21"/>
          <w:highlight w:val="none"/>
        </w:rPr>
      </w:pPr>
    </w:p>
    <w:p w14:paraId="503432C0">
      <w:pPr>
        <w:spacing w:line="360" w:lineRule="auto"/>
        <w:rPr>
          <w:rFonts w:hint="eastAsia" w:ascii="宋体" w:hAnsi="宋体" w:eastAsia="宋体" w:cs="宋体"/>
          <w:color w:val="auto"/>
          <w:sz w:val="21"/>
          <w:szCs w:val="21"/>
          <w:highlight w:val="none"/>
        </w:rPr>
      </w:pPr>
    </w:p>
    <w:p w14:paraId="70DC55BB">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供应商名称（加盖公章）</w:t>
      </w:r>
      <w:r>
        <w:rPr>
          <w:rFonts w:hint="eastAsia" w:ascii="宋体" w:hAnsi="宋体" w:eastAsia="宋体" w:cs="宋体"/>
          <w:color w:val="auto"/>
          <w:sz w:val="21"/>
          <w:szCs w:val="21"/>
          <w:highlight w:val="none"/>
          <w:lang w:val="zh-CN"/>
        </w:rPr>
        <w:t>：___________</w:t>
      </w:r>
    </w:p>
    <w:p w14:paraId="7BA699DB">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p>
    <w:p w14:paraId="457B0F81">
      <w:pPr>
        <w:spacing w:line="360" w:lineRule="auto"/>
        <w:outlineLvl w:val="2"/>
        <w:rPr>
          <w:rFonts w:hint="eastAsia" w:ascii="宋体" w:hAnsi="宋体" w:eastAsia="宋体" w:cs="宋体"/>
          <w:color w:val="auto"/>
          <w:sz w:val="24"/>
          <w:szCs w:val="20"/>
          <w:highlight w:val="none"/>
        </w:rPr>
      </w:pPr>
    </w:p>
    <w:p w14:paraId="1E883F5B">
      <w:pPr>
        <w:spacing w:line="360" w:lineRule="auto"/>
        <w:outlineLvl w:val="2"/>
        <w:rPr>
          <w:rFonts w:hint="eastAsia" w:ascii="宋体" w:hAnsi="宋体" w:eastAsia="宋体" w:cs="宋体"/>
          <w:color w:val="auto"/>
          <w:sz w:val="24"/>
          <w:szCs w:val="20"/>
          <w:highlight w:val="none"/>
        </w:rPr>
      </w:pPr>
    </w:p>
    <w:p w14:paraId="5CA354E5">
      <w:pPr>
        <w:spacing w:line="360" w:lineRule="auto"/>
        <w:outlineLvl w:val="2"/>
        <w:rPr>
          <w:rFonts w:hint="eastAsia" w:ascii="宋体" w:hAnsi="宋体" w:eastAsia="宋体" w:cs="宋体"/>
          <w:color w:val="auto"/>
          <w:sz w:val="24"/>
          <w:szCs w:val="20"/>
          <w:highlight w:val="none"/>
        </w:rPr>
      </w:pPr>
    </w:p>
    <w:p w14:paraId="086DB3D8">
      <w:pPr>
        <w:spacing w:line="360" w:lineRule="auto"/>
        <w:outlineLvl w:val="2"/>
        <w:rPr>
          <w:rFonts w:hint="eastAsia" w:ascii="宋体" w:hAnsi="宋体" w:eastAsia="宋体" w:cs="宋体"/>
          <w:color w:val="auto"/>
          <w:sz w:val="24"/>
          <w:szCs w:val="20"/>
          <w:highlight w:val="none"/>
        </w:rPr>
      </w:pPr>
    </w:p>
    <w:p w14:paraId="1813EA46">
      <w:pPr>
        <w:spacing w:line="360" w:lineRule="auto"/>
        <w:outlineLvl w:val="2"/>
        <w:rPr>
          <w:rFonts w:hint="eastAsia" w:ascii="宋体" w:hAnsi="宋体" w:eastAsia="宋体" w:cs="宋体"/>
          <w:color w:val="auto"/>
          <w:sz w:val="24"/>
          <w:szCs w:val="20"/>
          <w:highlight w:val="none"/>
        </w:rPr>
      </w:pPr>
    </w:p>
    <w:p w14:paraId="19115B23">
      <w:pPr>
        <w:spacing w:line="360" w:lineRule="auto"/>
        <w:outlineLvl w:val="2"/>
        <w:rPr>
          <w:rFonts w:hint="eastAsia" w:ascii="宋体" w:hAnsi="宋体" w:eastAsia="宋体" w:cs="宋体"/>
          <w:color w:val="auto"/>
          <w:sz w:val="24"/>
          <w:szCs w:val="20"/>
          <w:highlight w:val="none"/>
        </w:rPr>
      </w:pPr>
    </w:p>
    <w:p w14:paraId="2866A885">
      <w:pPr>
        <w:spacing w:line="360" w:lineRule="auto"/>
        <w:outlineLvl w:val="2"/>
        <w:rPr>
          <w:rFonts w:hint="eastAsia" w:ascii="宋体" w:hAnsi="宋体" w:eastAsia="宋体" w:cs="宋体"/>
          <w:color w:val="auto"/>
          <w:sz w:val="24"/>
          <w:szCs w:val="20"/>
          <w:highlight w:val="none"/>
        </w:rPr>
      </w:pPr>
    </w:p>
    <w:p w14:paraId="406171D3">
      <w:pPr>
        <w:spacing w:line="360" w:lineRule="auto"/>
        <w:outlineLvl w:val="2"/>
        <w:rPr>
          <w:rFonts w:hint="eastAsia" w:ascii="宋体" w:hAnsi="宋体" w:eastAsia="宋体" w:cs="宋体"/>
          <w:color w:val="auto"/>
          <w:sz w:val="24"/>
          <w:szCs w:val="20"/>
          <w:highlight w:val="none"/>
        </w:rPr>
      </w:pPr>
    </w:p>
    <w:p w14:paraId="28722D88">
      <w:pPr>
        <w:pStyle w:val="12"/>
        <w:rPr>
          <w:rFonts w:hint="eastAsia" w:ascii="宋体" w:hAnsi="宋体" w:eastAsia="宋体" w:cs="宋体"/>
          <w:color w:val="auto"/>
          <w:sz w:val="24"/>
          <w:szCs w:val="20"/>
          <w:highlight w:val="none"/>
        </w:rPr>
      </w:pPr>
    </w:p>
    <w:p w14:paraId="578260FD">
      <w:pPr>
        <w:rPr>
          <w:rFonts w:hint="eastAsia" w:ascii="宋体" w:hAnsi="宋体" w:eastAsia="宋体" w:cs="宋体"/>
          <w:color w:val="auto"/>
          <w:sz w:val="24"/>
          <w:szCs w:val="20"/>
          <w:highlight w:val="none"/>
        </w:rPr>
      </w:pPr>
    </w:p>
    <w:p w14:paraId="64929F91">
      <w:pPr>
        <w:pStyle w:val="12"/>
        <w:rPr>
          <w:rFonts w:hint="eastAsia" w:ascii="宋体" w:hAnsi="宋体" w:eastAsia="宋体" w:cs="宋体"/>
          <w:color w:val="auto"/>
          <w:sz w:val="24"/>
          <w:szCs w:val="20"/>
          <w:highlight w:val="none"/>
        </w:rPr>
      </w:pPr>
    </w:p>
    <w:p w14:paraId="43B84A49">
      <w:pPr>
        <w:rPr>
          <w:rFonts w:hint="eastAsia" w:ascii="宋体" w:hAnsi="宋体" w:eastAsia="宋体" w:cs="宋体"/>
          <w:color w:val="auto"/>
          <w:sz w:val="24"/>
          <w:szCs w:val="20"/>
          <w:highlight w:val="none"/>
        </w:rPr>
      </w:pPr>
    </w:p>
    <w:p w14:paraId="5F9E9260">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11</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0"/>
          <w:highlight w:val="none"/>
          <w:lang w:val="en-US" w:eastAsia="zh-CN"/>
        </w:rPr>
        <w:t>磋商文件要求提供或供应商认为应附的其他材料</w:t>
      </w:r>
    </w:p>
    <w:p w14:paraId="65E8C7D7">
      <w:pPr>
        <w:rPr>
          <w:rFonts w:hint="eastAsia"/>
          <w:color w:val="auto"/>
          <w:highlight w:val="none"/>
        </w:rPr>
      </w:pPr>
    </w:p>
    <w:p w14:paraId="6BCC831D">
      <w:pPr>
        <w:rPr>
          <w:rFonts w:hint="eastAsia"/>
          <w:color w:val="auto"/>
          <w:highlight w:val="none"/>
        </w:rPr>
      </w:pPr>
    </w:p>
    <w:p w14:paraId="7CE1BD5C">
      <w:pPr>
        <w:rPr>
          <w:rFonts w:hint="eastAsia"/>
          <w:color w:val="auto"/>
          <w:highlight w:val="none"/>
        </w:rPr>
      </w:pPr>
    </w:p>
    <w:p w14:paraId="72AFB42A">
      <w:pPr>
        <w:rPr>
          <w:rFonts w:hint="eastAsia"/>
          <w:color w:val="auto"/>
          <w:highlight w:val="none"/>
        </w:rPr>
      </w:pPr>
    </w:p>
    <w:p w14:paraId="08C182A0">
      <w:pPr>
        <w:rPr>
          <w:rFonts w:hint="eastAsia"/>
          <w:color w:val="auto"/>
          <w:highlight w:val="none"/>
        </w:rPr>
      </w:pPr>
    </w:p>
    <w:p w14:paraId="6A7FA4ED">
      <w:pPr>
        <w:rPr>
          <w:rFonts w:hint="eastAsia"/>
          <w:color w:val="auto"/>
          <w:highlight w:val="none"/>
        </w:rPr>
      </w:pPr>
    </w:p>
    <w:p w14:paraId="10D1E572">
      <w:pPr>
        <w:rPr>
          <w:rFonts w:hint="eastAsia"/>
          <w:color w:val="auto"/>
          <w:highlight w:val="none"/>
        </w:rPr>
      </w:pPr>
    </w:p>
    <w:p w14:paraId="78257CB1">
      <w:pPr>
        <w:rPr>
          <w:rFonts w:hint="eastAsia"/>
          <w:color w:val="auto"/>
          <w:highlight w:val="none"/>
        </w:rPr>
      </w:pPr>
    </w:p>
    <w:p w14:paraId="01C8192D">
      <w:pPr>
        <w:rPr>
          <w:rFonts w:hint="eastAsia" w:ascii="Times New Roman" w:hAnsi="Times New Roman" w:eastAsia="宋体" w:cs="Times New Roman"/>
          <w:color w:val="auto"/>
          <w:highlight w:val="none"/>
        </w:rPr>
      </w:pPr>
    </w:p>
    <w:p w14:paraId="61BCD01A">
      <w:pPr>
        <w:rPr>
          <w:rFonts w:hint="eastAsia" w:ascii="Times New Roman" w:hAnsi="Times New Roman" w:eastAsia="宋体" w:cs="Times New Roman"/>
          <w:color w:val="auto"/>
          <w:highlight w:val="none"/>
        </w:rPr>
      </w:pPr>
    </w:p>
    <w:p w14:paraId="7F147C2F">
      <w:pPr>
        <w:rPr>
          <w:rFonts w:hint="eastAsia" w:ascii="Times New Roman" w:hAnsi="Times New Roman" w:eastAsia="宋体" w:cs="Times New Roman"/>
          <w:color w:val="auto"/>
          <w:highlight w:val="none"/>
        </w:rPr>
      </w:pPr>
    </w:p>
    <w:p w14:paraId="11772CFF">
      <w:pPr>
        <w:rPr>
          <w:rFonts w:hint="eastAsia" w:ascii="Times New Roman" w:hAnsi="Times New Roman" w:eastAsia="宋体" w:cs="Times New Roman"/>
          <w:color w:val="auto"/>
          <w:highlight w:val="none"/>
        </w:rPr>
      </w:pPr>
    </w:p>
    <w:p w14:paraId="624088C2">
      <w:pPr>
        <w:rPr>
          <w:rFonts w:hint="eastAsia" w:ascii="Times New Roman" w:hAnsi="Times New Roman" w:eastAsia="宋体" w:cs="Times New Roman"/>
          <w:color w:val="auto"/>
          <w:highlight w:val="none"/>
        </w:rPr>
      </w:pPr>
    </w:p>
    <w:p w14:paraId="58E95EB0">
      <w:pPr>
        <w:rPr>
          <w:rFonts w:hint="eastAsia" w:ascii="Times New Roman" w:hAnsi="Times New Roman" w:eastAsia="宋体" w:cs="Times New Roman"/>
          <w:color w:val="auto"/>
          <w:highlight w:val="none"/>
        </w:rPr>
      </w:pPr>
    </w:p>
    <w:p w14:paraId="1B066EA8">
      <w:pPr>
        <w:rPr>
          <w:rFonts w:hint="eastAsia" w:ascii="Times New Roman" w:hAnsi="Times New Roman" w:eastAsia="宋体" w:cs="Times New Roman"/>
          <w:color w:val="auto"/>
          <w:highlight w:val="none"/>
        </w:rPr>
      </w:pPr>
    </w:p>
    <w:p w14:paraId="5452661E">
      <w:pPr>
        <w:rPr>
          <w:rFonts w:hint="eastAsia" w:ascii="Times New Roman" w:hAnsi="Times New Roman" w:eastAsia="宋体" w:cs="Times New Roman"/>
          <w:color w:val="auto"/>
          <w:highlight w:val="none"/>
        </w:rPr>
      </w:pPr>
    </w:p>
    <w:p w14:paraId="179EC553">
      <w:pPr>
        <w:rPr>
          <w:rFonts w:hint="eastAsia" w:ascii="Times New Roman" w:hAnsi="Times New Roman" w:eastAsia="宋体" w:cs="Times New Roman"/>
          <w:color w:val="auto"/>
          <w:highlight w:val="none"/>
        </w:rPr>
      </w:pPr>
    </w:p>
    <w:p w14:paraId="4AD633CC">
      <w:pPr>
        <w:rPr>
          <w:rFonts w:hint="eastAsia" w:ascii="Times New Roman" w:hAnsi="Times New Roman" w:eastAsia="宋体" w:cs="Times New Roman"/>
          <w:color w:val="auto"/>
          <w:highlight w:val="none"/>
        </w:rPr>
      </w:pPr>
    </w:p>
    <w:p w14:paraId="746369CE">
      <w:pPr>
        <w:rPr>
          <w:rFonts w:hint="eastAsia" w:ascii="Times New Roman" w:hAnsi="Times New Roman" w:eastAsia="宋体" w:cs="Times New Roman"/>
          <w:color w:val="auto"/>
          <w:highlight w:val="none"/>
        </w:rPr>
      </w:pPr>
    </w:p>
    <w:p w14:paraId="76F63962">
      <w:pPr>
        <w:rPr>
          <w:rFonts w:hint="eastAsia" w:ascii="Times New Roman" w:hAnsi="Times New Roman" w:eastAsia="宋体" w:cs="Times New Roman"/>
          <w:color w:val="auto"/>
          <w:highlight w:val="none"/>
        </w:rPr>
      </w:pPr>
    </w:p>
    <w:p w14:paraId="3B7B2F47">
      <w:pPr>
        <w:rPr>
          <w:rFonts w:hint="eastAsia" w:ascii="Times New Roman" w:hAnsi="Times New Roman" w:eastAsia="宋体" w:cs="Times New Roman"/>
          <w:color w:val="auto"/>
          <w:highlight w:val="none"/>
        </w:rPr>
      </w:pPr>
    </w:p>
    <w:p w14:paraId="4C1D612D">
      <w:pPr>
        <w:rPr>
          <w:rFonts w:hint="eastAsia" w:ascii="宋体" w:hAnsi="宋体" w:eastAsia="宋体" w:cs="宋体"/>
          <w:b/>
          <w:bCs/>
          <w:color w:val="auto"/>
          <w:sz w:val="24"/>
          <w:szCs w:val="24"/>
          <w:highlight w:val="none"/>
        </w:rPr>
      </w:pPr>
      <w:r>
        <w:rPr>
          <w:rFonts w:hint="eastAsia" w:ascii="宋体" w:hAnsi="宋体" w:cs="宋体"/>
          <w:b/>
          <w:bCs/>
          <w:color w:val="auto"/>
          <w:sz w:val="24"/>
          <w:szCs w:val="20"/>
          <w:highlight w:val="none"/>
          <w:lang w:val="en-US" w:eastAsia="zh-CN"/>
        </w:rPr>
        <w:t>12</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4"/>
          <w:highlight w:val="none"/>
          <w:lang w:val="en-US" w:eastAsia="zh-CN"/>
        </w:rPr>
        <w:t>友情提示</w:t>
      </w:r>
    </w:p>
    <w:p w14:paraId="7B60C165">
      <w:pPr>
        <w:rPr>
          <w:rFonts w:hint="eastAsia"/>
          <w:color w:val="auto"/>
          <w:highlight w:val="none"/>
        </w:rPr>
      </w:pPr>
    </w:p>
    <w:p w14:paraId="2006987A">
      <w:pPr>
        <w:spacing w:line="480" w:lineRule="auto"/>
        <w:ind w:firstLine="422"/>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为便于供应商编制，相关材料格式已作事先导入政府采购客户端，但事先导入内容仅供参考，如与磋商文件材料格式不一致的，则以磋商文件为准，供应商应按磋商文件内材料格式及要求编制并导入政府采购客户端。</w:t>
      </w:r>
    </w:p>
    <w:p w14:paraId="6C0D9B76">
      <w:pPr>
        <w:spacing w:line="480" w:lineRule="auto"/>
        <w:ind w:firstLine="422"/>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如有相关更正，供应商则应当以更正后的内容及要求自行在文件编制客户端内进行编制。</w:t>
      </w:r>
    </w:p>
    <w:p w14:paraId="58B5EA8E">
      <w:pPr>
        <w:spacing w:line="360" w:lineRule="auto"/>
        <w:ind w:firstLine="422"/>
        <w:jc w:val="lef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政府采购客户端相关模板导出等各类操作详见《操作手册》或咨询苏采云客</w:t>
      </w:r>
      <w:r>
        <w:rPr>
          <w:rFonts w:hint="eastAsia" w:ascii="宋体" w:hAnsi="宋体" w:eastAsia="宋体" w:cs="宋体"/>
          <w:b/>
          <w:bCs/>
          <w:color w:val="auto"/>
          <w:sz w:val="22"/>
          <w:szCs w:val="22"/>
          <w:highlight w:val="none"/>
        </w:rPr>
        <w:t>服。</w:t>
      </w:r>
      <w:bookmarkEnd w:id="0"/>
    </w:p>
    <w:p w14:paraId="75A92F0E">
      <w:pPr>
        <w:rPr>
          <w:highlight w:val="none"/>
        </w:rPr>
      </w:pPr>
    </w:p>
    <w:sectPr>
      <w:headerReference r:id="rId3" w:type="default"/>
      <w:footerReference r:id="rId4" w:type="default"/>
      <w:pgSz w:w="11907" w:h="16840"/>
      <w:pgMar w:top="1418" w:right="1134" w:bottom="1418" w:left="1701"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0387C">
    <w:pPr>
      <w:rPr>
        <w:rFonts w:ascii="Arial" w:hAnsi="Arial" w:eastAsia="宋体" w:cs="Times New Roman"/>
        <w:sz w:val="21"/>
        <w:szCs w:val="22"/>
        <w:lang w:val="en-US" w:eastAsia="zh-CN" w:bidi="ar-SA"/>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FEB2F58">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1FEB2F58">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v:textbox>
            </v:shape>
          </w:pict>
        </mc:Fallback>
      </mc:AlternateContent>
    </w:r>
  </w:p>
  <w:p w14:paraId="4A643FF8">
    <w:pPr>
      <w:rPr>
        <w:rFonts w:ascii="Arial" w:hAnsi="Arial" w:eastAsia="宋体" w:cs="Times New Roman"/>
        <w:sz w:val="21"/>
        <w:szCs w:val="22"/>
        <w:lang w:val="en-US" w:eastAsia="zh-CN" w:bidi="ar-S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6EEF56">
    <w:pPr>
      <w:pBdr>
        <w:bottom w:val="single" w:color="000000" w:sz="4" w:space="0"/>
      </w:pBdr>
      <w:tabs>
        <w:tab w:val="center" w:pos="4153"/>
        <w:tab w:val="right" w:pos="8307"/>
      </w:tabs>
      <w:jc w:val="right"/>
      <w:rPr>
        <w:sz w:val="18"/>
      </w:rPr>
    </w:pPr>
    <w:r>
      <w:rPr>
        <w:rFonts w:hint="eastAsia"/>
        <w:sz w:val="18"/>
      </w:rPr>
      <w:t>常州市政府采购项目竞争性磋商文件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28A4C7"/>
    <w:multiLevelType w:val="singleLevel"/>
    <w:tmpl w:val="9328A4C7"/>
    <w:lvl w:ilvl="0" w:tentative="0">
      <w:start w:val="1"/>
      <w:numFmt w:val="decimal"/>
      <w:suff w:val="nothing"/>
      <w:lvlText w:val="%1、"/>
      <w:lvlJc w:val="left"/>
    </w:lvl>
  </w:abstractNum>
  <w:abstractNum w:abstractNumId="1">
    <w:nsid w:val="95711E3B"/>
    <w:multiLevelType w:val="singleLevel"/>
    <w:tmpl w:val="95711E3B"/>
    <w:lvl w:ilvl="0" w:tentative="0">
      <w:start w:val="1"/>
      <w:numFmt w:val="decimal"/>
      <w:suff w:val="nothing"/>
      <w:lvlText w:val="%1、"/>
      <w:lvlJc w:val="left"/>
    </w:lvl>
  </w:abstractNum>
  <w:abstractNum w:abstractNumId="2">
    <w:nsid w:val="181404E7"/>
    <w:multiLevelType w:val="singleLevel"/>
    <w:tmpl w:val="181404E7"/>
    <w:lvl w:ilvl="0" w:tentative="0">
      <w:start w:val="5"/>
      <w:numFmt w:val="decimal"/>
      <w:lvlText w:val="%1."/>
      <w:lvlJc w:val="left"/>
      <w:pPr>
        <w:tabs>
          <w:tab w:val="left" w:pos="312"/>
        </w:tabs>
      </w:pPr>
    </w:lvl>
  </w:abstractNum>
  <w:abstractNum w:abstractNumId="3">
    <w:nsid w:val="2F8581B6"/>
    <w:multiLevelType w:val="singleLevel"/>
    <w:tmpl w:val="2F8581B6"/>
    <w:lvl w:ilvl="0" w:tentative="0">
      <w:start w:val="1"/>
      <w:numFmt w:val="decimal"/>
      <w:suff w:val="space"/>
      <w:lvlText w:val="%1."/>
      <w:lvlJc w:val="left"/>
    </w:lvl>
  </w:abstractNum>
  <w:abstractNum w:abstractNumId="4">
    <w:nsid w:val="32FFE620"/>
    <w:multiLevelType w:val="singleLevel"/>
    <w:tmpl w:val="32FFE620"/>
    <w:lvl w:ilvl="0" w:tentative="0">
      <w:start w:val="1"/>
      <w:numFmt w:val="decimal"/>
      <w:suff w:val="nothing"/>
      <w:lvlText w:val="%1、"/>
      <w:lvlJc w:val="left"/>
    </w:lvl>
  </w:abstractNum>
  <w:abstractNum w:abstractNumId="5">
    <w:nsid w:val="72183CF9"/>
    <w:multiLevelType w:val="multilevel"/>
    <w:tmpl w:val="72183CF9"/>
    <w:lvl w:ilvl="0" w:tentative="0">
      <w:start w:val="5"/>
      <w:numFmt w:val="chineseCounting"/>
      <w:suff w:val="space"/>
      <w:lvlText w:val="第%1章"/>
      <w:lvlJc w:val="left"/>
      <w:rPr>
        <w:rFonts w:hint="eastAsia"/>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num w:numId="1">
    <w:abstractNumId w:val="3"/>
  </w:num>
  <w:num w:numId="2">
    <w:abstractNumId w:val="4"/>
  </w:num>
  <w:num w:numId="3">
    <w:abstractNumId w:val="0"/>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E37BFA"/>
    <w:rsid w:val="06971566"/>
    <w:rsid w:val="099C263F"/>
    <w:rsid w:val="0A930086"/>
    <w:rsid w:val="0B8B7CB4"/>
    <w:rsid w:val="0C9E2AF0"/>
    <w:rsid w:val="0CAB37DD"/>
    <w:rsid w:val="0E7A3C1D"/>
    <w:rsid w:val="15B00333"/>
    <w:rsid w:val="176154C2"/>
    <w:rsid w:val="1A6F78DE"/>
    <w:rsid w:val="1C3E1334"/>
    <w:rsid w:val="20556B27"/>
    <w:rsid w:val="25E37546"/>
    <w:rsid w:val="2A7B3ABB"/>
    <w:rsid w:val="2EA43279"/>
    <w:rsid w:val="2FF4579A"/>
    <w:rsid w:val="317F0AE5"/>
    <w:rsid w:val="318A25A5"/>
    <w:rsid w:val="3CEC2C69"/>
    <w:rsid w:val="3FB809AA"/>
    <w:rsid w:val="40C666DF"/>
    <w:rsid w:val="41050E2E"/>
    <w:rsid w:val="46207339"/>
    <w:rsid w:val="4D14354E"/>
    <w:rsid w:val="4F3C2C3E"/>
    <w:rsid w:val="51F870F8"/>
    <w:rsid w:val="534E4BE2"/>
    <w:rsid w:val="5A3E03C7"/>
    <w:rsid w:val="5F9C1BC7"/>
    <w:rsid w:val="64E761E0"/>
    <w:rsid w:val="66EB5441"/>
    <w:rsid w:val="68B3147F"/>
    <w:rsid w:val="6C825D12"/>
    <w:rsid w:val="6EFD55F1"/>
    <w:rsid w:val="70152B98"/>
    <w:rsid w:val="7E9D1F4B"/>
    <w:rsid w:val="7EB46F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1"/>
    <w:qFormat/>
    <w:uiPriority w:val="0"/>
    <w:pPr>
      <w:widowControl w:val="0"/>
      <w:jc w:val="both"/>
    </w:pPr>
    <w:rPr>
      <w:rFonts w:hint="default" w:ascii="Times New Roman" w:hAnsi="Times New Roman" w:eastAsia="宋体" w:cs="Times New Roman"/>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widowControl w:val="0"/>
      <w:ind w:firstLine="420"/>
    </w:pPr>
    <w:rPr>
      <w:rFonts w:ascii="宋体"/>
      <w:sz w:val="24"/>
    </w:rPr>
  </w:style>
  <w:style w:type="paragraph" w:styleId="3">
    <w:name w:val="Body Text"/>
    <w:basedOn w:val="1"/>
    <w:next w:val="1"/>
    <w:qFormat/>
    <w:uiPriority w:val="0"/>
    <w:pPr>
      <w:widowControl w:val="0"/>
      <w:spacing w:after="120"/>
      <w:jc w:val="both"/>
    </w:pPr>
    <w:rPr>
      <w:sz w:val="21"/>
      <w:szCs w:val="24"/>
      <w:lang w:val="en-US" w:eastAsia="zh-CN" w:bidi="ar-SA"/>
    </w:rPr>
  </w:style>
  <w:style w:type="paragraph" w:styleId="4">
    <w:name w:val="footer"/>
    <w:basedOn w:val="1"/>
    <w:unhideWhenUsed/>
    <w:qFormat/>
    <w:uiPriority w:val="99"/>
    <w:pPr>
      <w:tabs>
        <w:tab w:val="center" w:pos="7143"/>
        <w:tab w:val="right" w:pos="14287"/>
      </w:tabs>
      <w:spacing w:after="0" w:line="240" w:lineRule="auto"/>
    </w:pPr>
  </w:style>
  <w:style w:type="paragraph" w:styleId="5">
    <w:name w:val="Normal (Web)"/>
    <w:basedOn w:val="1"/>
    <w:qFormat/>
    <w:uiPriority w:val="99"/>
    <w:pPr>
      <w:widowControl/>
      <w:spacing w:before="100" w:beforeAutospacing="1" w:after="100" w:afterAutospacing="1"/>
      <w:ind w:firstLine="0" w:firstLineChars="0"/>
      <w:jc w:val="left"/>
    </w:pPr>
    <w:rPr>
      <w:rFonts w:ascii="宋体" w:hAnsi="宋体" w:eastAsia="宋体"/>
      <w:kern w:val="0"/>
      <w:sz w:val="24"/>
      <w:szCs w:val="24"/>
    </w:rPr>
  </w:style>
  <w:style w:type="paragraph" w:styleId="6">
    <w:name w:val="Body Text First Indent 2"/>
    <w:basedOn w:val="1"/>
    <w:next w:val="1"/>
    <w:qFormat/>
    <w:uiPriority w:val="0"/>
    <w:pPr>
      <w:ind w:firstLine="420"/>
    </w:pPr>
  </w:style>
  <w:style w:type="paragraph" w:customStyle="1" w:styleId="9">
    <w:name w:val="正文1"/>
    <w:basedOn w:val="1"/>
    <w:next w:val="1"/>
    <w:qFormat/>
    <w:uiPriority w:val="0"/>
    <w:pPr>
      <w:spacing w:before="120" w:line="360" w:lineRule="auto"/>
      <w:ind w:left="420" w:firstLine="527"/>
    </w:pPr>
    <w:rPr>
      <w:rFonts w:ascii="宋体" w:hAnsi="宋体"/>
    </w:rPr>
  </w:style>
  <w:style w:type="paragraph" w:customStyle="1" w:styleId="10">
    <w:name w:val="目录 11"/>
    <w:basedOn w:val="1"/>
    <w:next w:val="1"/>
    <w:qFormat/>
    <w:uiPriority w:val="39"/>
    <w:pPr>
      <w:tabs>
        <w:tab w:val="left" w:pos="1050"/>
        <w:tab w:val="right" w:leader="dot" w:pos="8937"/>
      </w:tabs>
      <w:spacing w:line="300" w:lineRule="auto"/>
    </w:pPr>
    <w:rPr>
      <w:rFonts w:ascii="宋体" w:hAnsi="宋体"/>
      <w:b/>
      <w:sz w:val="24"/>
    </w:rPr>
  </w:style>
  <w:style w:type="character" w:customStyle="1" w:styleId="11">
    <w:name w:val="超链接1"/>
    <w:link w:val="1"/>
    <w:qFormat/>
    <w:uiPriority w:val="99"/>
    <w:rPr>
      <w:rFonts w:hint="default" w:ascii="Times New Roman" w:hAnsi="Times New Roman" w:eastAsia="宋体" w:cs="Times New Roman"/>
      <w:sz w:val="21"/>
      <w:szCs w:val="24"/>
      <w:lang w:val="en-US" w:eastAsia="zh-CN" w:bidi="ar-SA"/>
    </w:rPr>
  </w:style>
  <w:style w:type="paragraph" w:customStyle="1" w:styleId="12">
    <w:name w:val="正文首行缩进 21"/>
    <w:basedOn w:val="1"/>
    <w:next w:val="1"/>
    <w:qFormat/>
    <w:uiPriority w:val="0"/>
    <w:pPr>
      <w:spacing w:after="120" w:line="480" w:lineRule="exact"/>
      <w:ind w:left="420" w:firstLine="420"/>
    </w:pPr>
    <w:rPr>
      <w:sz w:val="24"/>
    </w:rPr>
  </w:style>
  <w:style w:type="paragraph" w:customStyle="1" w:styleId="13">
    <w:name w:val="标题 21"/>
    <w:basedOn w:val="1"/>
    <w:next w:val="14"/>
    <w:qFormat/>
    <w:uiPriority w:val="0"/>
    <w:pPr>
      <w:keepNext/>
      <w:keepLines/>
      <w:spacing w:before="120" w:line="300" w:lineRule="auto"/>
      <w:jc w:val="center"/>
      <w:outlineLvl w:val="1"/>
    </w:pPr>
    <w:rPr>
      <w:rFonts w:ascii="Arial" w:hAnsi="Arial" w:eastAsia="黑体"/>
      <w:b/>
      <w:sz w:val="30"/>
      <w:szCs w:val="20"/>
    </w:rPr>
  </w:style>
  <w:style w:type="paragraph" w:customStyle="1" w:styleId="14">
    <w:name w:val="正文缩进11"/>
    <w:basedOn w:val="1"/>
    <w:next w:val="1"/>
    <w:qFormat/>
    <w:uiPriority w:val="0"/>
    <w:pPr>
      <w:ind w:firstLine="420"/>
      <w:jc w:val="left"/>
    </w:pPr>
    <w:rPr>
      <w:rFonts w:ascii="宋体"/>
      <w:sz w:val="24"/>
    </w:rPr>
  </w:style>
  <w:style w:type="paragraph" w:customStyle="1" w:styleId="15">
    <w:name w:val="纯文本1"/>
    <w:basedOn w:val="1"/>
    <w:next w:val="14"/>
    <w:qFormat/>
    <w:uiPriority w:val="0"/>
    <w:rPr>
      <w:rFonts w:hint="eastAsia" w:ascii="宋体" w:hAnsi="Courier New"/>
      <w:szCs w:val="20"/>
    </w:rPr>
  </w:style>
  <w:style w:type="paragraph" w:customStyle="1" w:styleId="16">
    <w:name w:val="标题 31"/>
    <w:basedOn w:val="1"/>
    <w:next w:val="1"/>
    <w:qFormat/>
    <w:uiPriority w:val="0"/>
    <w:pPr>
      <w:keepNext/>
      <w:keepLines/>
      <w:spacing w:before="360" w:after="120"/>
      <w:jc w:val="left"/>
      <w:outlineLvl w:val="2"/>
    </w:pPr>
    <w:rPr>
      <w:rFonts w:ascii="宋体"/>
      <w:b/>
      <w:sz w:val="24"/>
      <w:szCs w:val="20"/>
      <w:u w:val="single"/>
    </w:rPr>
  </w:style>
  <w:style w:type="paragraph" w:customStyle="1" w:styleId="17">
    <w:name w:val="图例"/>
    <w:basedOn w:val="1"/>
    <w:qFormat/>
    <w:uiPriority w:val="0"/>
    <w:pPr>
      <w:spacing w:before="120" w:after="120" w:line="360" w:lineRule="auto"/>
      <w:jc w:val="center"/>
    </w:pPr>
    <w:rPr>
      <w:rFonts w:eastAsia="仿宋_GB2312"/>
      <w:b/>
      <w:sz w:val="24"/>
      <w:szCs w:val="20"/>
    </w:rPr>
  </w:style>
  <w:style w:type="paragraph" w:customStyle="1" w:styleId="18">
    <w:name w:val="列出段落"/>
    <w:basedOn w:val="1"/>
    <w:qFormat/>
    <w:uiPriority w:val="34"/>
    <w:pPr>
      <w:ind w:firstLine="420"/>
    </w:pPr>
    <w:rPr>
      <w:rFonts w:ascii="Calibri" w:hAnsi="Calibri"/>
      <w:szCs w:val="22"/>
    </w:rPr>
  </w:style>
  <w:style w:type="paragraph" w:customStyle="1" w:styleId="19">
    <w:name w:val="列出段落1"/>
    <w:basedOn w:val="20"/>
    <w:qFormat/>
    <w:uiPriority w:val="0"/>
    <w:pPr>
      <w:ind w:firstLine="420"/>
    </w:pPr>
    <w:rPr>
      <w:rFonts w:ascii="Calibri" w:hAnsi="Calibri"/>
      <w:szCs w:val="22"/>
    </w:rPr>
  </w:style>
  <w:style w:type="paragraph" w:customStyle="1" w:styleId="20">
    <w:name w:val="Normal_0"/>
    <w:next w:val="21"/>
    <w:qFormat/>
    <w:uiPriority w:val="0"/>
    <w:pPr>
      <w:widowControl w:val="0"/>
      <w:jc w:val="both"/>
    </w:pPr>
    <w:rPr>
      <w:rFonts w:hint="default" w:ascii="Times New Roman" w:hAnsi="Times New Roman" w:eastAsia="Times New Roman" w:cs="Times New Roman"/>
      <w:lang w:val="en-US" w:eastAsia="zh-CN" w:bidi="ar-SA"/>
    </w:rPr>
  </w:style>
  <w:style w:type="paragraph" w:customStyle="1" w:styleId="21">
    <w:name w:val="正文文本11"/>
    <w:basedOn w:val="1"/>
    <w:next w:val="1"/>
    <w:qFormat/>
    <w:uiPriority w:val="0"/>
    <w:pPr>
      <w:tabs>
        <w:tab w:val="left" w:pos="567"/>
      </w:tabs>
      <w:spacing w:before="120" w:line="22" w:lineRule="atLeast"/>
    </w:pPr>
    <w:rPr>
      <w:rFonts w:ascii="宋体" w:hAnsi="宋体"/>
      <w:sz w:val="24"/>
    </w:rPr>
  </w:style>
  <w:style w:type="paragraph" w:customStyle="1" w:styleId="22">
    <w:name w:val="标题 41"/>
    <w:basedOn w:val="1"/>
    <w:next w:val="1"/>
    <w:qFormat/>
    <w:uiPriority w:val="0"/>
    <w:pPr>
      <w:keepNext/>
      <w:keepLines/>
      <w:spacing w:before="280" w:after="290" w:line="376" w:lineRule="atLeast"/>
      <w:outlineLvl w:val="3"/>
    </w:pPr>
    <w:rPr>
      <w:rFonts w:ascii="Arial" w:hAnsi="Arial" w:eastAsia="黑体"/>
      <w:b/>
      <w:sz w:val="28"/>
      <w:szCs w:val="20"/>
    </w:rPr>
  </w:style>
  <w:style w:type="paragraph" w:customStyle="1" w:styleId="23">
    <w:name w:val="标题 311"/>
    <w:basedOn w:val="1"/>
    <w:next w:val="1"/>
    <w:qFormat/>
    <w:uiPriority w:val="0"/>
    <w:pPr>
      <w:keepNext/>
      <w:keepLines/>
      <w:spacing w:before="360" w:after="120"/>
      <w:jc w:val="left"/>
      <w:outlineLvl w:val="2"/>
    </w:pPr>
    <w:rPr>
      <w:rFonts w:ascii="宋体"/>
      <w:b/>
      <w:sz w:val="24"/>
      <w:szCs w:val="20"/>
      <w:u w:val="single"/>
    </w:rPr>
  </w:style>
  <w:style w:type="paragraph" w:customStyle="1" w:styleId="24">
    <w:name w:val="成文日期"/>
    <w:basedOn w:val="1"/>
    <w:qFormat/>
    <w:uiPriority w:val="0"/>
    <w:pPr>
      <w:spacing w:line="570" w:lineRule="exact"/>
      <w:ind w:right="400" w:firstLine="200"/>
      <w:jc w:val="right"/>
    </w:pPr>
    <w:rPr>
      <w:rFonts w:ascii="仿宋_GB2312" w:eastAsia="仿宋_GB2312"/>
      <w:sz w:val="32"/>
      <w:szCs w:val="20"/>
    </w:rPr>
  </w:style>
  <w:style w:type="paragraph" w:styleId="2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78</Pages>
  <Words>13703</Words>
  <Characters>14705</Characters>
  <Lines>0</Lines>
  <Paragraphs>0</Paragraphs>
  <TotalTime>0</TotalTime>
  <ScaleCrop>false</ScaleCrop>
  <LinksUpToDate>false</LinksUpToDate>
  <CharactersWithSpaces>14980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2026-03-11T05:16:00Z</dcterms:created>
  <dc:creator>Administrator</dc:creator>
  <cp:lastModifiedBy>陈伟</cp:lastModifiedBy>
  <dcterms:modified xsi:type="dcterms:W3CDTF">2026-03-30T05:13:29Z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eyJoZGlkIjoiZTU2MWEwZDM3NDFjYzQ5MmZjZmUwYTFlZGM0OTMzOWYiLCJ1c2VySWQiOiIyNjI0NjI1NyJ9</vt:lpwstr>
  </property>
  <property fmtid="{D5CDD505-2E9C-101B-9397-08002B2CF9AE}" pid="4" name="ICV">
    <vt:lpwstr>EC156CB1A5754D9CA0E67CE215C5FCDB_12</vt:lpwstr>
  </property>
</Properties>
</file>