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732B9">
      <w:pPr>
        <w:ind w:left="0"/>
        <w:jc w:val="center"/>
        <w:rPr>
          <w:b/>
          <w:sz w:val="32"/>
          <w:szCs w:val="32"/>
        </w:rPr>
      </w:pPr>
      <w:r>
        <w:rPr>
          <w:rFonts w:hint="eastAsia"/>
          <w:b/>
          <w:sz w:val="32"/>
          <w:szCs w:val="32"/>
        </w:rPr>
        <w:t>政府采购合同</w:t>
      </w:r>
    </w:p>
    <w:p w14:paraId="6EC1A3DE">
      <w:pPr>
        <w:spacing w:line="360" w:lineRule="auto"/>
        <w:ind w:left="0"/>
        <w:jc w:val="left"/>
        <w:rPr>
          <w:rFonts w:hint="eastAsia" w:ascii="宋体" w:hAnsi="宋体"/>
          <w:b/>
          <w:sz w:val="21"/>
        </w:rPr>
      </w:pPr>
      <w:r>
        <w:rPr>
          <w:rFonts w:hint="eastAsia" w:ascii="宋体" w:hAnsi="宋体"/>
          <w:b/>
          <w:sz w:val="21"/>
        </w:rPr>
        <w:t>项目名称：</w:t>
      </w:r>
      <w:bookmarkStart w:id="0" w:name="OLE_LINK18"/>
      <w:r>
        <w:rPr>
          <w:rFonts w:hint="eastAsia" w:ascii="宋体" w:hAnsi="宋体"/>
          <w:b/>
          <w:sz w:val="21"/>
        </w:rPr>
        <w:t>苏大附一院胰腺专病全病程健康管理平台</w:t>
      </w:r>
      <w:bookmarkEnd w:id="0"/>
    </w:p>
    <w:p w14:paraId="15B8727D">
      <w:pPr>
        <w:spacing w:line="360" w:lineRule="auto"/>
        <w:ind w:left="0"/>
        <w:jc w:val="left"/>
        <w:rPr>
          <w:rFonts w:hint="eastAsia" w:ascii="宋体" w:hAnsi="宋体"/>
          <w:b/>
          <w:sz w:val="21"/>
        </w:rPr>
      </w:pPr>
      <w:r>
        <w:rPr>
          <w:rFonts w:hint="eastAsia" w:ascii="宋体" w:hAnsi="宋体"/>
          <w:b/>
          <w:sz w:val="21"/>
        </w:rPr>
        <w:t>项目编号：</w:t>
      </w:r>
      <w:r>
        <w:rPr>
          <w:rFonts w:ascii="宋体" w:hAnsi="宋体"/>
          <w:b/>
          <w:sz w:val="21"/>
        </w:rPr>
        <w:t>JSZC-320500-JZCG-C2025-0563</w:t>
      </w:r>
    </w:p>
    <w:p w14:paraId="600CDC2E">
      <w:pPr>
        <w:rPr>
          <w:rFonts w:ascii="Times New Roman" w:hAnsi="Times New Roman"/>
        </w:rPr>
      </w:pPr>
    </w:p>
    <w:p w14:paraId="6867C872">
      <w:pPr>
        <w:spacing w:line="360" w:lineRule="auto"/>
        <w:ind w:left="0"/>
        <w:jc w:val="left"/>
        <w:rPr>
          <w:rFonts w:hint="eastAsia" w:ascii="宋体" w:hAnsi="宋体"/>
          <w:sz w:val="21"/>
        </w:rPr>
      </w:pPr>
      <w:r>
        <w:rPr>
          <w:rFonts w:hint="eastAsia" w:ascii="宋体" w:hAnsi="宋体"/>
          <w:sz w:val="21"/>
        </w:rPr>
        <w:t>甲方：苏州大学附属第一医院</w:t>
      </w:r>
    </w:p>
    <w:p w14:paraId="7081A14A">
      <w:pPr>
        <w:spacing w:line="360" w:lineRule="auto"/>
        <w:ind w:left="0"/>
        <w:jc w:val="left"/>
        <w:rPr>
          <w:rFonts w:hint="eastAsia" w:ascii="宋体" w:hAnsi="宋体"/>
          <w:sz w:val="21"/>
        </w:rPr>
      </w:pPr>
      <w:r>
        <w:rPr>
          <w:rFonts w:hint="eastAsia" w:ascii="宋体" w:hAnsi="宋体"/>
          <w:sz w:val="21"/>
        </w:rPr>
        <w:t>地址：江苏省苏州市姑苏区平海路899号</w:t>
      </w:r>
    </w:p>
    <w:p w14:paraId="381598F5">
      <w:pPr>
        <w:spacing w:line="360" w:lineRule="auto"/>
        <w:ind w:left="0"/>
        <w:jc w:val="left"/>
        <w:rPr>
          <w:rFonts w:hint="eastAsia" w:ascii="宋体" w:hAnsi="宋体"/>
          <w:sz w:val="21"/>
        </w:rPr>
      </w:pPr>
      <w:r>
        <w:rPr>
          <w:rFonts w:hint="eastAsia" w:ascii="宋体" w:hAnsi="宋体"/>
          <w:sz w:val="21"/>
          <w:lang w:val="en-US" w:eastAsia="zh-CN"/>
        </w:rPr>
        <w:t>联系人</w:t>
      </w:r>
      <w:r>
        <w:rPr>
          <w:rFonts w:hint="eastAsia" w:ascii="宋体" w:hAnsi="宋体"/>
          <w:sz w:val="21"/>
        </w:rPr>
        <w:t>：邹佳悦</w:t>
      </w:r>
      <w:r>
        <w:rPr>
          <w:rFonts w:hint="eastAsia" w:ascii="宋体" w:hAnsi="宋体"/>
          <w:sz w:val="21"/>
          <w:lang w:val="en-US" w:eastAsia="zh-CN"/>
        </w:rPr>
        <w:t xml:space="preserve"> </w:t>
      </w:r>
      <w:r>
        <w:rPr>
          <w:rFonts w:hint="eastAsia" w:ascii="宋体" w:hAnsi="宋体"/>
          <w:sz w:val="21"/>
        </w:rPr>
        <w:t>18852854056</w:t>
      </w:r>
    </w:p>
    <w:p w14:paraId="2F99B942">
      <w:pPr>
        <w:spacing w:line="360" w:lineRule="auto"/>
        <w:ind w:left="0"/>
        <w:jc w:val="left"/>
        <w:rPr>
          <w:rFonts w:hint="eastAsia" w:ascii="宋体" w:hAnsi="宋体"/>
          <w:sz w:val="21"/>
        </w:rPr>
      </w:pPr>
    </w:p>
    <w:p w14:paraId="3764F30B">
      <w:pPr>
        <w:spacing w:line="360" w:lineRule="auto"/>
        <w:ind w:left="0"/>
        <w:jc w:val="left"/>
        <w:rPr>
          <w:rFonts w:hint="eastAsia" w:ascii="宋体" w:hAnsi="宋体"/>
          <w:sz w:val="21"/>
        </w:rPr>
      </w:pPr>
      <w:r>
        <w:rPr>
          <w:rFonts w:hint="eastAsia" w:ascii="宋体" w:hAnsi="宋体"/>
          <w:sz w:val="21"/>
        </w:rPr>
        <w:t>乙方：中电鸿信信息科技有限公司</w:t>
      </w:r>
    </w:p>
    <w:p w14:paraId="36CCAD36">
      <w:pPr>
        <w:spacing w:line="360" w:lineRule="auto"/>
        <w:ind w:left="0"/>
        <w:jc w:val="left"/>
        <w:rPr>
          <w:rFonts w:hint="eastAsia" w:ascii="宋体" w:hAnsi="宋体"/>
          <w:sz w:val="21"/>
        </w:rPr>
      </w:pPr>
      <w:r>
        <w:rPr>
          <w:rFonts w:hint="eastAsia" w:ascii="宋体" w:hAnsi="宋体"/>
          <w:sz w:val="21"/>
        </w:rPr>
        <w:t>地址：南京市汉中路268号</w:t>
      </w:r>
    </w:p>
    <w:p w14:paraId="651DBDA4">
      <w:pPr>
        <w:spacing w:line="360" w:lineRule="auto"/>
        <w:ind w:left="0"/>
        <w:jc w:val="left"/>
        <w:rPr>
          <w:rFonts w:hint="eastAsia" w:ascii="宋体" w:hAnsi="宋体"/>
          <w:sz w:val="21"/>
        </w:rPr>
      </w:pPr>
      <w:r>
        <w:rPr>
          <w:rFonts w:hint="eastAsia" w:ascii="宋体" w:hAnsi="宋体"/>
          <w:sz w:val="21"/>
          <w:lang w:val="en-US" w:eastAsia="zh-CN"/>
        </w:rPr>
        <w:t>联系人</w:t>
      </w:r>
      <w:r>
        <w:rPr>
          <w:rFonts w:hint="eastAsia" w:ascii="宋体" w:hAnsi="宋体"/>
          <w:sz w:val="21"/>
        </w:rPr>
        <w:t>：</w:t>
      </w:r>
      <w:r>
        <w:rPr>
          <w:rFonts w:hint="eastAsia" w:ascii="宋体" w:hAnsi="宋体"/>
          <w:sz w:val="21"/>
          <w:lang w:val="en-US" w:eastAsia="zh-CN"/>
        </w:rPr>
        <w:t xml:space="preserve">张慧标 </w:t>
      </w:r>
      <w:r>
        <w:rPr>
          <w:rFonts w:hint="eastAsia" w:ascii="宋体" w:hAnsi="宋体"/>
          <w:sz w:val="21"/>
        </w:rPr>
        <w:t>18962662929</w:t>
      </w:r>
    </w:p>
    <w:p w14:paraId="4101324A">
      <w:pPr>
        <w:spacing w:line="360" w:lineRule="auto"/>
        <w:ind w:left="0" w:firstLine="420"/>
        <w:rPr>
          <w:rFonts w:hint="eastAsia" w:ascii="宋体" w:hAnsi="宋体"/>
          <w:sz w:val="21"/>
          <w:szCs w:val="21"/>
        </w:rPr>
      </w:pPr>
    </w:p>
    <w:p w14:paraId="65F3286F">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根据《中华人民共和国民法典》和《</w:t>
      </w:r>
      <w:r>
        <w:rPr>
          <w:rFonts w:ascii="宋体" w:hAnsi="宋体"/>
          <w:color w:val="000000"/>
          <w:sz w:val="21"/>
          <w:szCs w:val="21"/>
        </w:rPr>
        <w:t>中华人民共和国</w:t>
      </w:r>
      <w:r>
        <w:rPr>
          <w:rFonts w:hint="eastAsia" w:ascii="宋体" w:hAnsi="宋体"/>
          <w:color w:val="000000"/>
          <w:sz w:val="21"/>
          <w:szCs w:val="21"/>
        </w:rPr>
        <w:t>政府采购</w:t>
      </w:r>
      <w:r>
        <w:rPr>
          <w:rFonts w:ascii="宋体" w:hAnsi="宋体"/>
          <w:color w:val="000000"/>
          <w:sz w:val="21"/>
          <w:szCs w:val="21"/>
        </w:rPr>
        <w:t>法</w:t>
      </w:r>
      <w:r>
        <w:rPr>
          <w:rFonts w:hint="eastAsia" w:ascii="宋体" w:hAnsi="宋体"/>
          <w:color w:val="000000"/>
          <w:sz w:val="21"/>
          <w:szCs w:val="21"/>
        </w:rPr>
        <w:t>》等有关法律法规，为明确采购单位（甲方）和供应单位（乙方）购销过程中的权利、义务和经济责任，双方遵循平等、自愿、公平和诚实信用原则，经友好协商，同意按照下面的条款和条件订立本合同，以资共同遵守。</w:t>
      </w:r>
    </w:p>
    <w:p w14:paraId="3C630536">
      <w:pPr>
        <w:widowControl w:val="0"/>
        <w:spacing w:line="360" w:lineRule="auto"/>
        <w:ind w:left="0" w:firstLine="420"/>
        <w:rPr>
          <w:rFonts w:hint="eastAsia" w:ascii="宋体" w:hAnsi="宋体"/>
          <w:color w:val="000000"/>
          <w:sz w:val="21"/>
          <w:szCs w:val="21"/>
        </w:rPr>
      </w:pPr>
    </w:p>
    <w:p w14:paraId="3DCBCF1F">
      <w:pPr>
        <w:widowControl w:val="0"/>
        <w:spacing w:line="360" w:lineRule="auto"/>
        <w:ind w:left="0" w:firstLine="422"/>
        <w:rPr>
          <w:rFonts w:hint="eastAsia" w:ascii="宋体" w:hAnsi="宋体"/>
          <w:b/>
          <w:color w:val="000000"/>
          <w:sz w:val="21"/>
          <w:szCs w:val="21"/>
        </w:rPr>
      </w:pPr>
      <w:r>
        <w:rPr>
          <w:rFonts w:hint="eastAsia" w:ascii="宋体" w:hAnsi="宋体"/>
          <w:b/>
          <w:color w:val="000000"/>
          <w:sz w:val="21"/>
          <w:szCs w:val="21"/>
        </w:rPr>
        <w:t>一、定义</w:t>
      </w:r>
    </w:p>
    <w:p w14:paraId="4ED59E52">
      <w:pPr>
        <w:widowControl w:val="0"/>
        <w:spacing w:line="360" w:lineRule="auto"/>
        <w:ind w:left="0" w:firstLine="422"/>
        <w:rPr>
          <w:rFonts w:hint="eastAsia" w:ascii="宋体" w:hAnsi="宋体"/>
          <w:b/>
          <w:color w:val="000000"/>
          <w:sz w:val="21"/>
          <w:szCs w:val="21"/>
        </w:rPr>
      </w:pPr>
      <w:r>
        <w:rPr>
          <w:rFonts w:hint="eastAsia" w:ascii="宋体" w:hAnsi="宋体"/>
          <w:b/>
          <w:color w:val="000000"/>
          <w:sz w:val="21"/>
          <w:szCs w:val="21"/>
        </w:rPr>
        <w:t>以下术语有特定的含义：</w:t>
      </w:r>
    </w:p>
    <w:p w14:paraId="74278342">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服务是指根据合同规定乙方应承担</w:t>
      </w:r>
      <w:r>
        <w:rPr>
          <w:rFonts w:hint="eastAsia" w:ascii="宋体" w:hAnsi="宋体"/>
          <w:color w:val="000000"/>
          <w:sz w:val="21"/>
          <w:szCs w:val="21"/>
          <w:u w:val="single"/>
        </w:rPr>
        <w:t xml:space="preserve"> 苏大附一院胰腺专病全病程健康管理平台</w:t>
      </w:r>
      <w:r>
        <w:rPr>
          <w:rFonts w:ascii="宋体" w:hAnsi="宋体"/>
          <w:color w:val="000000"/>
          <w:sz w:val="21"/>
          <w:szCs w:val="21"/>
          <w:u w:val="single"/>
        </w:rPr>
        <w:t xml:space="preserve"> </w:t>
      </w:r>
      <w:r>
        <w:rPr>
          <w:rFonts w:hint="eastAsia" w:ascii="宋体" w:hAnsi="宋体"/>
          <w:color w:val="000000"/>
          <w:sz w:val="21"/>
          <w:szCs w:val="21"/>
        </w:rPr>
        <w:t>等工作和合同中规定乙方应承担的其它义务。</w:t>
      </w:r>
    </w:p>
    <w:p w14:paraId="2AE36228">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合同价款是指根据成交单位的</w:t>
      </w:r>
      <w:r>
        <w:rPr>
          <w:rFonts w:hint="eastAsia" w:ascii="宋体" w:hAnsi="宋体"/>
          <w:sz w:val="21"/>
          <w:szCs w:val="21"/>
        </w:rPr>
        <w:t>响应文</w:t>
      </w:r>
      <w:r>
        <w:rPr>
          <w:rFonts w:hint="eastAsia" w:ascii="宋体" w:hAnsi="宋体"/>
          <w:color w:val="000000"/>
          <w:sz w:val="21"/>
          <w:szCs w:val="21"/>
        </w:rPr>
        <w:t>件和合同规定，乙方在正确地履行合同义务后甲方应支付给乙方的价款。</w:t>
      </w:r>
    </w:p>
    <w:p w14:paraId="703950A6">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甲方是指合同中明确规定的实际购买和接受服务的单位。</w:t>
      </w:r>
    </w:p>
    <w:p w14:paraId="61D7F261">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乙方是指合同中规定的提供服务的单位。</w:t>
      </w:r>
    </w:p>
    <w:p w14:paraId="347A59AB">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损失是指合同一方因不履行合同义务而导致另一方及第三方的各种损失的费用，还包括守约方为减轻损失或维护权利而需支付的各种调查费用、车旅费用、律师费用等。</w:t>
      </w:r>
    </w:p>
    <w:p w14:paraId="54CEB436">
      <w:pPr>
        <w:widowControl w:val="0"/>
        <w:spacing w:line="360" w:lineRule="auto"/>
        <w:ind w:left="0" w:firstLine="422"/>
        <w:rPr>
          <w:rFonts w:hint="eastAsia" w:ascii="宋体" w:hAnsi="宋体"/>
          <w:b/>
          <w:color w:val="000000"/>
          <w:sz w:val="21"/>
          <w:szCs w:val="21"/>
        </w:rPr>
      </w:pPr>
      <w:r>
        <w:rPr>
          <w:rFonts w:hint="eastAsia" w:ascii="宋体" w:hAnsi="宋体"/>
          <w:b/>
          <w:color w:val="000000"/>
          <w:sz w:val="21"/>
          <w:szCs w:val="21"/>
        </w:rPr>
        <w:t>二、合同项目及期限</w:t>
      </w:r>
    </w:p>
    <w:p w14:paraId="18E45336">
      <w:pPr>
        <w:widowControl w:val="0"/>
        <w:spacing w:line="360" w:lineRule="auto"/>
        <w:ind w:left="0" w:firstLine="420"/>
        <w:rPr>
          <w:rFonts w:hint="eastAsia" w:ascii="宋体" w:hAnsi="宋体"/>
          <w:sz w:val="21"/>
          <w:szCs w:val="21"/>
        </w:rPr>
      </w:pPr>
      <w:r>
        <w:rPr>
          <w:rFonts w:hint="eastAsia" w:ascii="宋体" w:hAnsi="宋体"/>
          <w:sz w:val="21"/>
          <w:szCs w:val="21"/>
        </w:rPr>
        <w:t>2.1乙方负责</w:t>
      </w:r>
      <w:r>
        <w:rPr>
          <w:rFonts w:hint="eastAsia" w:ascii="宋体" w:hAnsi="宋体"/>
          <w:color w:val="000000"/>
          <w:sz w:val="21"/>
          <w:szCs w:val="21"/>
          <w:u w:val="single"/>
        </w:rPr>
        <w:t xml:space="preserve"> </w:t>
      </w:r>
      <w:r>
        <w:rPr>
          <w:rFonts w:ascii="宋体" w:hAnsi="宋体"/>
          <w:color w:val="000000"/>
          <w:sz w:val="21"/>
          <w:szCs w:val="21"/>
          <w:u w:val="single"/>
        </w:rPr>
        <w:t xml:space="preserve"> </w:t>
      </w:r>
      <w:r>
        <w:rPr>
          <w:rFonts w:hint="eastAsia" w:ascii="宋体" w:hAnsi="宋体"/>
          <w:color w:val="000000"/>
          <w:sz w:val="21"/>
          <w:szCs w:val="21"/>
          <w:u w:val="single"/>
        </w:rPr>
        <w:t>苏大附一院胰腺专病全病程健康管理平台</w:t>
      </w:r>
      <w:r>
        <w:rPr>
          <w:rFonts w:ascii="宋体" w:hAnsi="宋体"/>
          <w:color w:val="000000"/>
          <w:sz w:val="21"/>
          <w:szCs w:val="21"/>
          <w:u w:val="single"/>
        </w:rPr>
        <w:t xml:space="preserve">  </w:t>
      </w:r>
      <w:r>
        <w:rPr>
          <w:rFonts w:hint="eastAsia" w:ascii="宋体" w:hAnsi="宋体"/>
          <w:sz w:val="21"/>
          <w:szCs w:val="21"/>
        </w:rPr>
        <w:t>的服务工作。</w:t>
      </w:r>
    </w:p>
    <w:p w14:paraId="0A58FF0F">
      <w:pPr>
        <w:widowControl w:val="0"/>
        <w:spacing w:line="360" w:lineRule="auto"/>
        <w:ind w:left="0" w:firstLine="420"/>
        <w:rPr>
          <w:rFonts w:hint="eastAsia" w:ascii="宋体" w:hAnsi="宋体"/>
          <w:sz w:val="21"/>
          <w:szCs w:val="21"/>
        </w:rPr>
      </w:pPr>
      <w:r>
        <w:rPr>
          <w:rFonts w:hint="eastAsia" w:ascii="宋体" w:hAnsi="宋体"/>
          <w:sz w:val="21"/>
          <w:szCs w:val="21"/>
        </w:rPr>
        <w:t>2.2服务期限：</w:t>
      </w:r>
      <w:r>
        <w:rPr>
          <w:rFonts w:hint="eastAsia" w:ascii="宋体" w:hAnsi="宋体" w:cs="宋体"/>
          <w:sz w:val="21"/>
          <w:szCs w:val="21"/>
        </w:rPr>
        <w:t>在合同签订生效后</w:t>
      </w:r>
      <w:r>
        <w:rPr>
          <w:rFonts w:hint="eastAsia" w:ascii="宋体" w:hAnsi="宋体" w:cs="宋体"/>
          <w:sz w:val="21"/>
          <w:szCs w:val="21"/>
          <w:lang w:val="en-US" w:eastAsia="zh-CN"/>
        </w:rPr>
        <w:t>3</w:t>
      </w:r>
      <w:r>
        <w:rPr>
          <w:rFonts w:hint="eastAsia" w:ascii="宋体" w:hAnsi="宋体" w:cs="宋体"/>
          <w:sz w:val="21"/>
          <w:szCs w:val="21"/>
        </w:rPr>
        <w:t>个月内完成系统上线并交付试运行。</w:t>
      </w:r>
    </w:p>
    <w:p w14:paraId="133D9E05">
      <w:pPr>
        <w:widowControl w:val="0"/>
        <w:spacing w:line="360" w:lineRule="auto"/>
        <w:ind w:left="0" w:firstLine="420"/>
        <w:rPr>
          <w:rFonts w:hint="eastAsia" w:ascii="宋体" w:hAnsi="宋体"/>
          <w:sz w:val="21"/>
          <w:szCs w:val="21"/>
        </w:rPr>
      </w:pPr>
      <w:r>
        <w:rPr>
          <w:rFonts w:hint="eastAsia" w:ascii="宋体" w:hAnsi="宋体"/>
          <w:sz w:val="21"/>
          <w:szCs w:val="21"/>
        </w:rPr>
        <w:t>2</w:t>
      </w:r>
      <w:r>
        <w:rPr>
          <w:rFonts w:ascii="宋体" w:hAnsi="宋体"/>
          <w:sz w:val="21"/>
          <w:szCs w:val="21"/>
        </w:rPr>
        <w:t>.3</w:t>
      </w:r>
      <w:r>
        <w:rPr>
          <w:rFonts w:hint="eastAsia" w:ascii="宋体" w:hAnsi="宋体"/>
          <w:sz w:val="21"/>
          <w:szCs w:val="21"/>
        </w:rPr>
        <w:t>服务地点：根据甲方指定地点。</w:t>
      </w:r>
    </w:p>
    <w:p w14:paraId="0218B103">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 xml:space="preserve">2.4 </w:t>
      </w:r>
      <w:r>
        <w:rPr>
          <w:rFonts w:hint="eastAsia" w:ascii="宋体" w:hAnsi="宋体"/>
          <w:sz w:val="21"/>
          <w:szCs w:val="21"/>
        </w:rPr>
        <w:t>售后服务要求</w:t>
      </w:r>
    </w:p>
    <w:p w14:paraId="338A113A">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2.4.</w:t>
      </w:r>
      <w:r>
        <w:rPr>
          <w:rFonts w:hint="eastAsia" w:ascii="宋体" w:hAnsi="宋体"/>
          <w:sz w:val="21"/>
          <w:szCs w:val="21"/>
        </w:rPr>
        <w:t>1质保期</w:t>
      </w:r>
      <w:r>
        <w:rPr>
          <w:rFonts w:hint="eastAsia" w:ascii="宋体" w:hAnsi="宋体"/>
          <w:sz w:val="21"/>
          <w:szCs w:val="21"/>
          <w:lang w:eastAsia="zh-CN"/>
        </w:rPr>
        <w:t>：</w:t>
      </w:r>
      <w:r>
        <w:rPr>
          <w:rFonts w:hint="eastAsia" w:ascii="宋体" w:hAnsi="宋体"/>
          <w:sz w:val="21"/>
          <w:szCs w:val="21"/>
        </w:rPr>
        <w:t>3年（质保期自系统验收合格之日起计算）。在售后服务期内，成交供应商应成立专门的技术支持和售后服务小组，提供完善周到的服务，在采购单位提出服务要求后，能做到30分钟响应，2 小时上门，一般故障24 小时内排除，重大故障48小时内排除，若无法在规定时间内修复故障由成交供应商免费提供相应备件确保系统正常运行。</w:t>
      </w:r>
    </w:p>
    <w:p w14:paraId="4311BDFE">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2.4.</w:t>
      </w:r>
      <w:r>
        <w:rPr>
          <w:rFonts w:hint="eastAsia" w:ascii="宋体" w:hAnsi="宋体"/>
          <w:sz w:val="21"/>
          <w:szCs w:val="21"/>
        </w:rPr>
        <w:t xml:space="preserve">2提供专业的技术培训（操作、维修），保证采购单位操作人员正常使用设备的各项功能。 </w:t>
      </w:r>
    </w:p>
    <w:p w14:paraId="32C23787">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2.4.</w:t>
      </w:r>
      <w:r>
        <w:rPr>
          <w:rFonts w:hint="eastAsia" w:ascii="宋体" w:hAnsi="宋体"/>
          <w:sz w:val="21"/>
          <w:szCs w:val="21"/>
        </w:rPr>
        <w:t>3如有其他项目需乙方配合完成，成交供应商须无条件派相关工程师现场配合，直至该项目完成，对此采购单位无须承担任何费用。</w:t>
      </w:r>
    </w:p>
    <w:p w14:paraId="46684CC0">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2.4.</w:t>
      </w:r>
      <w:r>
        <w:rPr>
          <w:rFonts w:hint="eastAsia" w:ascii="宋体" w:hAnsi="宋体"/>
          <w:sz w:val="21"/>
          <w:szCs w:val="21"/>
        </w:rPr>
        <w:t>4成交供应商应提供软件版本免费升级服务（在不涉及硬件情况下）。详见采购文件。</w:t>
      </w:r>
    </w:p>
    <w:p w14:paraId="4C6AA289">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2.4.</w:t>
      </w:r>
      <w:r>
        <w:rPr>
          <w:rFonts w:hint="eastAsia" w:ascii="宋体" w:hAnsi="宋体"/>
          <w:sz w:val="21"/>
          <w:szCs w:val="21"/>
        </w:rPr>
        <w:t>5售后服务期内成交供应商提供至少每年2次的上门系统维护服务，并提供维护报告。</w:t>
      </w:r>
    </w:p>
    <w:p w14:paraId="407DFD90">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2.4.</w:t>
      </w:r>
      <w:r>
        <w:rPr>
          <w:rFonts w:hint="eastAsia" w:ascii="宋体" w:hAnsi="宋体"/>
          <w:sz w:val="21"/>
          <w:szCs w:val="21"/>
        </w:rPr>
        <w:t>6</w:t>
      </w:r>
      <w:r>
        <w:rPr>
          <w:rFonts w:hint="default" w:ascii="宋体" w:hAnsi="宋体"/>
          <w:sz w:val="21"/>
          <w:szCs w:val="21"/>
          <w:lang w:val="en-US"/>
        </w:rPr>
        <w:t>采购单位</w:t>
      </w:r>
      <w:r>
        <w:rPr>
          <w:rFonts w:hint="eastAsia" w:ascii="宋体" w:hAnsi="宋体"/>
          <w:sz w:val="21"/>
          <w:szCs w:val="21"/>
        </w:rPr>
        <w:t>在院内设备维护、信息系统升级、他方软件接入等情况时，成交供应商无条件免费开放接口，并配合采购单位工作。</w:t>
      </w:r>
    </w:p>
    <w:p w14:paraId="35A706F6">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2.4.</w:t>
      </w:r>
      <w:r>
        <w:rPr>
          <w:rFonts w:hint="eastAsia" w:ascii="宋体" w:hAnsi="宋体"/>
          <w:sz w:val="21"/>
          <w:szCs w:val="21"/>
        </w:rPr>
        <w:t>7招标文件的售后服务要求或乙方投标书或其他承诺优于本合同的，按照招标文件和乙方在投标书或其他文件中承诺的服务标准执行。</w:t>
      </w:r>
    </w:p>
    <w:p w14:paraId="6C99BA2B">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 xml:space="preserve">2.5 </w:t>
      </w:r>
      <w:r>
        <w:rPr>
          <w:rFonts w:hint="eastAsia" w:ascii="宋体" w:hAnsi="宋体"/>
          <w:sz w:val="21"/>
          <w:szCs w:val="21"/>
        </w:rPr>
        <w:t>验收要求</w:t>
      </w:r>
    </w:p>
    <w:p w14:paraId="30C1B25A">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2.5.</w:t>
      </w:r>
      <w:r>
        <w:rPr>
          <w:rFonts w:hint="eastAsia" w:ascii="宋体" w:hAnsi="宋体"/>
          <w:sz w:val="21"/>
          <w:szCs w:val="21"/>
        </w:rPr>
        <w:t>1验收时间：系统安装调试完成，并投入试运行3个月后无质量问题，30天内组织验收。特殊情况需延长的，双方应书面特别约定。</w:t>
      </w:r>
    </w:p>
    <w:p w14:paraId="62BB6242">
      <w:pPr>
        <w:widowControl w:val="0"/>
        <w:spacing w:line="360" w:lineRule="auto"/>
        <w:ind w:left="0" w:firstLine="420"/>
        <w:rPr>
          <w:rFonts w:hint="eastAsia" w:ascii="宋体" w:hAnsi="宋体"/>
          <w:sz w:val="21"/>
          <w:szCs w:val="21"/>
        </w:rPr>
      </w:pPr>
      <w:r>
        <w:rPr>
          <w:rFonts w:hint="eastAsia" w:ascii="宋体" w:hAnsi="宋体"/>
          <w:sz w:val="21"/>
          <w:szCs w:val="21"/>
          <w:lang w:val="en-US" w:eastAsia="zh-CN"/>
        </w:rPr>
        <w:t>2.5.</w:t>
      </w:r>
      <w:r>
        <w:rPr>
          <w:rFonts w:hint="eastAsia" w:ascii="宋体" w:hAnsi="宋体"/>
          <w:sz w:val="21"/>
          <w:szCs w:val="21"/>
        </w:rPr>
        <w:t>2验收标准：</w:t>
      </w:r>
    </w:p>
    <w:p w14:paraId="2226E2C1">
      <w:pPr>
        <w:widowControl w:val="0"/>
        <w:spacing w:line="360" w:lineRule="auto"/>
        <w:ind w:left="0" w:firstLine="420"/>
        <w:rPr>
          <w:rFonts w:hint="eastAsia" w:ascii="宋体" w:hAnsi="宋体"/>
          <w:sz w:val="21"/>
          <w:szCs w:val="21"/>
        </w:rPr>
      </w:pPr>
      <w:r>
        <w:rPr>
          <w:rFonts w:hint="eastAsia" w:ascii="宋体" w:hAnsi="宋体"/>
          <w:sz w:val="21"/>
          <w:szCs w:val="21"/>
        </w:rPr>
        <w:t>（1）成交供应商应向采购单位提供符合合同约定的各项服务和交付物。如合同未约定质量标准的，应按照强制性国家标准履行；没有强制性国家标准的,按照推荐性国家标准履行；没有推荐性国家标准的，按照行业标准履行；没有国家标准、行业标准的，按照通常标准或者符合合同目的的特定标准履行；采购单位及相关部门将根据采购文件、成交供应商的响应文件、双方签订的合同文件及其附件到场进行验收。</w:t>
      </w:r>
    </w:p>
    <w:p w14:paraId="58AD3334">
      <w:pPr>
        <w:widowControl w:val="0"/>
        <w:spacing w:line="360" w:lineRule="auto"/>
        <w:ind w:left="0" w:firstLine="420"/>
        <w:rPr>
          <w:rFonts w:hint="eastAsia" w:ascii="宋体" w:hAnsi="宋体"/>
          <w:sz w:val="21"/>
          <w:szCs w:val="21"/>
        </w:rPr>
      </w:pPr>
      <w:r>
        <w:rPr>
          <w:rFonts w:hint="eastAsia" w:ascii="宋体" w:hAnsi="宋体"/>
          <w:sz w:val="21"/>
          <w:szCs w:val="21"/>
        </w:rPr>
        <w:t>（2）成交供应商应保证按采购文件、成交供应商的响应文件、成交供应商作出的承诺以及本合同的约定提供合格的标的物及服务，并保证所提供的标的物及服务等完全符合采购文件要求。因成交供应商提供的标的物及服务等不合格导致的质量问题或引起的知识产权纠纷等，采购单位有权退货或责成成交供应商解决并整改到位，由此产生的一切费用由成交供应商自行承担。</w:t>
      </w:r>
    </w:p>
    <w:p w14:paraId="3DE3E8CE">
      <w:pPr>
        <w:widowControl w:val="0"/>
        <w:spacing w:line="360" w:lineRule="auto"/>
        <w:ind w:left="0" w:firstLine="420"/>
        <w:rPr>
          <w:rFonts w:hint="eastAsia" w:ascii="宋体" w:hAnsi="宋体"/>
          <w:sz w:val="21"/>
          <w:szCs w:val="21"/>
        </w:rPr>
      </w:pPr>
      <w:r>
        <w:rPr>
          <w:rFonts w:hint="eastAsia" w:ascii="宋体" w:hAnsi="宋体"/>
          <w:sz w:val="21"/>
          <w:szCs w:val="21"/>
        </w:rPr>
        <w:t>（3）成交供应商应对软件质量负责，应保证提供有经验的工程师，并保证采购单位在培训后能够独立地完成软件安装、维护和使用。</w:t>
      </w:r>
    </w:p>
    <w:p w14:paraId="5DA6F101">
      <w:pPr>
        <w:keepNext w:val="0"/>
        <w:keepLines w:val="0"/>
        <w:widowControl w:val="0"/>
        <w:suppressLineNumbers w:val="0"/>
        <w:spacing w:before="0" w:beforeAutospacing="0" w:after="0" w:afterAutospacing="0" w:line="360" w:lineRule="auto"/>
        <w:ind w:left="0" w:right="0" w:firstLine="420" w:firstLineChars="0"/>
        <w:jc w:val="left"/>
        <w:rPr>
          <w:rFonts w:hint="eastAsia" w:ascii="宋体" w:hAnsi="宋体" w:eastAsia="宋体" w:cs="宋体"/>
          <w:kern w:val="0"/>
          <w:sz w:val="21"/>
          <w:szCs w:val="21"/>
          <w:lang w:val="en-US" w:eastAsia="en-US" w:bidi="en-US"/>
        </w:rPr>
      </w:pPr>
      <w:r>
        <w:rPr>
          <w:rFonts w:hint="eastAsia" w:ascii="宋体" w:hAnsi="宋体" w:eastAsia="宋体" w:cs="宋体"/>
          <w:kern w:val="0"/>
          <w:sz w:val="21"/>
          <w:szCs w:val="21"/>
          <w:lang w:val="en-US" w:eastAsia="zh-CN" w:bidi="ar"/>
        </w:rPr>
        <w:t>2.6下列文件为本合同不可分割部分：</w:t>
      </w:r>
    </w:p>
    <w:p w14:paraId="6DCD3BF1">
      <w:pPr>
        <w:keepNext w:val="0"/>
        <w:keepLines w:val="0"/>
        <w:widowControl w:val="0"/>
        <w:suppressLineNumbers w:val="0"/>
        <w:spacing w:before="0" w:beforeAutospacing="0" w:after="0" w:afterAutospacing="0" w:line="360" w:lineRule="auto"/>
        <w:ind w:left="0" w:right="0" w:firstLine="420" w:firstLineChars="0"/>
        <w:jc w:val="left"/>
        <w:rPr>
          <w:rFonts w:hint="eastAsia" w:ascii="宋体" w:hAnsi="宋体" w:eastAsia="宋体" w:cs="宋体"/>
          <w:kern w:val="0"/>
          <w:sz w:val="21"/>
          <w:szCs w:val="21"/>
          <w:lang w:val="en-US" w:eastAsia="en-US" w:bidi="en-US"/>
        </w:rPr>
      </w:pPr>
      <w:r>
        <w:rPr>
          <w:rFonts w:hint="eastAsia" w:ascii="宋体" w:hAnsi="宋体" w:eastAsia="宋体" w:cs="宋体"/>
          <w:kern w:val="0"/>
          <w:sz w:val="21"/>
          <w:szCs w:val="21"/>
          <w:lang w:val="en-US" w:eastAsia="zh-CN" w:bidi="ar"/>
        </w:rPr>
        <w:t>①招投标文件及中标通知书；</w:t>
      </w:r>
    </w:p>
    <w:p w14:paraId="063167BC">
      <w:pPr>
        <w:keepNext w:val="0"/>
        <w:keepLines w:val="0"/>
        <w:widowControl w:val="0"/>
        <w:suppressLineNumbers w:val="0"/>
        <w:spacing w:before="0" w:beforeAutospacing="0" w:after="0" w:afterAutospacing="0" w:line="360" w:lineRule="auto"/>
        <w:ind w:left="0" w:right="0" w:firstLine="420" w:firstLineChars="0"/>
        <w:jc w:val="left"/>
        <w:rPr>
          <w:rFonts w:hint="eastAsia" w:ascii="宋体" w:hAnsi="宋体" w:eastAsia="宋体" w:cs="宋体"/>
          <w:kern w:val="0"/>
          <w:sz w:val="21"/>
          <w:szCs w:val="21"/>
          <w:lang w:val="en-US" w:eastAsia="en-US" w:bidi="en-US"/>
        </w:rPr>
      </w:pPr>
      <w:r>
        <w:rPr>
          <w:rFonts w:hint="eastAsia" w:ascii="宋体" w:hAnsi="宋体" w:eastAsia="宋体" w:cs="宋体"/>
          <w:kern w:val="0"/>
          <w:sz w:val="21"/>
          <w:szCs w:val="21"/>
          <w:lang w:val="en-US" w:eastAsia="zh-CN" w:bidi="ar"/>
        </w:rPr>
        <w:t>②标的物详细参数；</w:t>
      </w:r>
    </w:p>
    <w:p w14:paraId="2E5D478F">
      <w:pPr>
        <w:keepNext w:val="0"/>
        <w:keepLines w:val="0"/>
        <w:widowControl w:val="0"/>
        <w:suppressLineNumbers w:val="0"/>
        <w:spacing w:before="0" w:beforeAutospacing="0" w:after="0" w:afterAutospacing="0" w:line="360" w:lineRule="auto"/>
        <w:ind w:left="0" w:right="0" w:firstLine="420" w:firstLineChars="0"/>
        <w:jc w:val="left"/>
        <w:rPr>
          <w:rFonts w:hint="eastAsia" w:ascii="宋体" w:hAnsi="宋体" w:eastAsia="宋体" w:cs="宋体"/>
          <w:kern w:val="0"/>
          <w:sz w:val="21"/>
          <w:szCs w:val="21"/>
          <w:lang w:val="en-US" w:eastAsia="en-US" w:bidi="en-US"/>
        </w:rPr>
      </w:pPr>
      <w:r>
        <w:rPr>
          <w:rFonts w:hint="eastAsia" w:ascii="宋体" w:hAnsi="宋体" w:eastAsia="宋体" w:cs="宋体"/>
          <w:kern w:val="0"/>
          <w:sz w:val="21"/>
          <w:szCs w:val="21"/>
          <w:lang w:val="en-US" w:eastAsia="zh-CN" w:bidi="ar"/>
        </w:rPr>
        <w:t>③合同其他附件。</w:t>
      </w:r>
    </w:p>
    <w:p w14:paraId="32926011">
      <w:pPr>
        <w:pStyle w:val="2"/>
        <w:rPr>
          <w:rFonts w:hint="eastAsia"/>
        </w:rPr>
      </w:pPr>
    </w:p>
    <w:p w14:paraId="6B66E925">
      <w:pPr>
        <w:widowControl w:val="0"/>
        <w:spacing w:line="360" w:lineRule="auto"/>
        <w:ind w:left="0" w:firstLine="422"/>
        <w:rPr>
          <w:rFonts w:hint="eastAsia" w:ascii="宋体" w:hAnsi="宋体"/>
          <w:sz w:val="21"/>
          <w:szCs w:val="21"/>
        </w:rPr>
      </w:pPr>
      <w:r>
        <w:rPr>
          <w:rFonts w:hint="eastAsia" w:ascii="宋体" w:hAnsi="宋体"/>
          <w:b/>
          <w:color w:val="000000"/>
          <w:sz w:val="21"/>
          <w:szCs w:val="21"/>
        </w:rPr>
        <w:t>三、合同总价款：</w:t>
      </w:r>
      <w:r>
        <w:rPr>
          <w:rFonts w:hint="eastAsia" w:ascii="宋体" w:hAnsi="宋体"/>
          <w:sz w:val="21"/>
          <w:szCs w:val="21"/>
        </w:rPr>
        <w:t>大写人民币</w:t>
      </w:r>
      <w:r>
        <w:rPr>
          <w:rFonts w:hint="eastAsia" w:ascii="宋体" w:hAnsi="宋体"/>
          <w:color w:val="000000"/>
          <w:sz w:val="21"/>
          <w:szCs w:val="21"/>
          <w:u w:val="single"/>
        </w:rPr>
        <w:t xml:space="preserve"> </w:t>
      </w:r>
      <w:r>
        <w:rPr>
          <w:rFonts w:ascii="宋体" w:hAnsi="宋体"/>
          <w:color w:val="000000"/>
          <w:sz w:val="21"/>
          <w:szCs w:val="21"/>
          <w:u w:val="single"/>
        </w:rPr>
        <w:t xml:space="preserve"> </w:t>
      </w:r>
      <w:r>
        <w:rPr>
          <w:rFonts w:hint="eastAsia" w:ascii="宋体" w:hAnsi="宋体"/>
          <w:color w:val="000000"/>
          <w:sz w:val="21"/>
          <w:szCs w:val="21"/>
          <w:u w:val="single"/>
        </w:rPr>
        <w:t>壹佰贰拾伍万捌仟陆佰</w:t>
      </w:r>
      <w:r>
        <w:rPr>
          <w:rFonts w:ascii="宋体" w:hAnsi="宋体"/>
          <w:color w:val="000000"/>
          <w:sz w:val="21"/>
          <w:szCs w:val="21"/>
          <w:u w:val="single"/>
        </w:rPr>
        <w:t xml:space="preserve"> </w:t>
      </w:r>
      <w:r>
        <w:rPr>
          <w:rFonts w:hint="eastAsia" w:ascii="宋体" w:hAnsi="宋体"/>
          <w:sz w:val="21"/>
          <w:szCs w:val="21"/>
        </w:rPr>
        <w:t>元整，小写</w:t>
      </w:r>
      <w:r>
        <w:rPr>
          <w:rFonts w:hint="eastAsia" w:ascii="宋体" w:hAnsi="宋体"/>
          <w:sz w:val="21"/>
          <w:szCs w:val="21"/>
          <w:lang w:val="en-US" w:eastAsia="zh-CN"/>
        </w:rPr>
        <w:t>¥</w:t>
      </w:r>
      <w:r>
        <w:rPr>
          <w:rFonts w:hint="eastAsia" w:ascii="宋体" w:hAnsi="宋体"/>
          <w:color w:val="000000"/>
          <w:sz w:val="21"/>
          <w:szCs w:val="21"/>
          <w:u w:val="single"/>
        </w:rPr>
        <w:t xml:space="preserve"> </w:t>
      </w:r>
      <w:bookmarkStart w:id="1" w:name="OLE_LINK19"/>
      <w:r>
        <w:rPr>
          <w:rFonts w:ascii="宋体" w:hAnsi="宋体"/>
          <w:color w:val="000000"/>
          <w:sz w:val="21"/>
          <w:szCs w:val="21"/>
          <w:u w:val="single"/>
        </w:rPr>
        <w:t>1</w:t>
      </w:r>
      <w:r>
        <w:rPr>
          <w:rFonts w:hint="eastAsia" w:ascii="宋体" w:hAnsi="宋体"/>
          <w:color w:val="000000"/>
          <w:sz w:val="21"/>
          <w:szCs w:val="21"/>
          <w:u w:val="single"/>
        </w:rPr>
        <w:t>,</w:t>
      </w:r>
      <w:r>
        <w:rPr>
          <w:rFonts w:ascii="宋体" w:hAnsi="宋体"/>
          <w:color w:val="000000"/>
          <w:sz w:val="21"/>
          <w:szCs w:val="21"/>
          <w:u w:val="single"/>
        </w:rPr>
        <w:t>258</w:t>
      </w:r>
      <w:r>
        <w:rPr>
          <w:rFonts w:hint="eastAsia" w:ascii="宋体" w:hAnsi="宋体"/>
          <w:color w:val="000000"/>
          <w:sz w:val="21"/>
          <w:szCs w:val="21"/>
          <w:u w:val="single"/>
        </w:rPr>
        <w:t>,</w:t>
      </w:r>
      <w:r>
        <w:rPr>
          <w:rFonts w:ascii="宋体" w:hAnsi="宋体"/>
          <w:color w:val="000000"/>
          <w:sz w:val="21"/>
          <w:szCs w:val="21"/>
          <w:u w:val="single"/>
        </w:rPr>
        <w:t>600</w:t>
      </w:r>
      <w:r>
        <w:rPr>
          <w:rFonts w:hint="eastAsia" w:ascii="宋体" w:hAnsi="宋体"/>
          <w:color w:val="000000"/>
          <w:sz w:val="21"/>
          <w:szCs w:val="21"/>
          <w:u w:val="single"/>
        </w:rPr>
        <w:t>.00</w:t>
      </w:r>
      <w:bookmarkEnd w:id="1"/>
      <w:r>
        <w:rPr>
          <w:rFonts w:ascii="宋体" w:hAnsi="宋体"/>
          <w:color w:val="000000"/>
          <w:sz w:val="21"/>
          <w:szCs w:val="21"/>
          <w:u w:val="single"/>
        </w:rPr>
        <w:t xml:space="preserve">  </w:t>
      </w:r>
      <w:r>
        <w:rPr>
          <w:rFonts w:hint="eastAsia" w:ascii="宋体" w:hAnsi="宋体"/>
          <w:sz w:val="21"/>
          <w:szCs w:val="21"/>
        </w:rPr>
        <w:t>。合同总价款包括在承包期内综合服务的需要的服务管理内容、各类人员的工资、加班费、服装、福利、意外险、高温费、节假日补贴以及国家规定的社会保险、管理费、人员培训费、通讯、服装、胸卡、各种税费、保险、劳保、利润、税金、政策性文件规定及合同包含的所有风险、责任等各项应有费用</w:t>
      </w:r>
      <w:r>
        <w:rPr>
          <w:rFonts w:hint="eastAsia" w:ascii="宋体" w:hAnsi="宋体"/>
          <w:sz w:val="21"/>
          <w:szCs w:val="21"/>
          <w:lang w:eastAsia="zh-CN"/>
        </w:rPr>
        <w:t>；</w:t>
      </w:r>
      <w:r>
        <w:rPr>
          <w:rFonts w:hint="eastAsia" w:ascii="宋体" w:hAnsi="宋体"/>
          <w:sz w:val="21"/>
          <w:szCs w:val="21"/>
          <w:lang w:val="en-US" w:eastAsia="zh-CN"/>
        </w:rPr>
        <w:t>甲方无须支付其他任何费用</w:t>
      </w:r>
      <w:r>
        <w:rPr>
          <w:rFonts w:hint="eastAsia" w:ascii="宋体" w:hAnsi="宋体"/>
          <w:sz w:val="21"/>
          <w:szCs w:val="21"/>
        </w:rPr>
        <w:t>。</w:t>
      </w:r>
    </w:p>
    <w:p w14:paraId="660B2720">
      <w:pPr>
        <w:pStyle w:val="17"/>
        <w:ind w:left="400" w:firstLine="0"/>
      </w:pPr>
    </w:p>
    <w:p w14:paraId="54E8EC09">
      <w:pPr>
        <w:widowControl w:val="0"/>
        <w:spacing w:line="360" w:lineRule="auto"/>
        <w:ind w:left="0" w:firstLine="422"/>
        <w:rPr>
          <w:rFonts w:hint="eastAsia" w:ascii="宋体" w:hAnsi="宋体"/>
          <w:b/>
          <w:color w:val="000000"/>
          <w:sz w:val="21"/>
          <w:szCs w:val="21"/>
        </w:rPr>
      </w:pPr>
      <w:r>
        <w:rPr>
          <w:rFonts w:hint="eastAsia" w:ascii="宋体" w:hAnsi="宋体"/>
          <w:b/>
          <w:color w:val="000000"/>
          <w:sz w:val="21"/>
          <w:szCs w:val="21"/>
        </w:rPr>
        <w:t>四、付款方式</w:t>
      </w:r>
    </w:p>
    <w:p w14:paraId="06B40750">
      <w:pPr>
        <w:widowControl w:val="0"/>
        <w:spacing w:line="360" w:lineRule="auto"/>
        <w:ind w:left="0" w:firstLine="420"/>
        <w:rPr>
          <w:rFonts w:hint="eastAsia" w:ascii="宋体" w:hAnsi="宋体"/>
          <w:sz w:val="21"/>
          <w:szCs w:val="21"/>
        </w:rPr>
      </w:pPr>
      <w:r>
        <w:rPr>
          <w:rFonts w:hint="eastAsia" w:ascii="宋体" w:hAnsi="宋体"/>
          <w:sz w:val="21"/>
          <w:szCs w:val="21"/>
        </w:rPr>
        <w:t>1.付款步骤：</w:t>
      </w:r>
    </w:p>
    <w:p w14:paraId="43894D12">
      <w:pPr>
        <w:widowControl w:val="0"/>
        <w:spacing w:line="360" w:lineRule="auto"/>
        <w:ind w:left="0" w:firstLine="420"/>
        <w:rPr>
          <w:rFonts w:hint="eastAsia" w:ascii="宋体" w:hAnsi="宋体"/>
          <w:sz w:val="21"/>
          <w:szCs w:val="21"/>
        </w:rPr>
      </w:pPr>
      <w:r>
        <w:rPr>
          <w:rFonts w:hint="eastAsia" w:ascii="宋体" w:hAnsi="宋体"/>
          <w:sz w:val="21"/>
          <w:szCs w:val="21"/>
        </w:rPr>
        <w:t>（1）合同签订完成且系统上线试运行后，乙方向甲方提供下列单据（a、b）后30日内，甲方向乙方支付合同金额的30%，即人民币（大写）</w:t>
      </w:r>
      <w:r>
        <w:rPr>
          <w:rFonts w:hint="eastAsia" w:ascii="宋体" w:hAnsi="宋体"/>
          <w:sz w:val="21"/>
          <w:szCs w:val="21"/>
          <w:u w:val="single"/>
        </w:rPr>
        <w:t xml:space="preserve">  叁拾柒万柒仟伍佰捌拾元整  </w:t>
      </w:r>
      <w:r>
        <w:rPr>
          <w:rFonts w:hint="eastAsia" w:ascii="宋体" w:hAnsi="宋体"/>
          <w:sz w:val="21"/>
          <w:szCs w:val="21"/>
        </w:rPr>
        <w:t>（小写）¥</w:t>
      </w:r>
      <w:r>
        <w:rPr>
          <w:rFonts w:hint="eastAsia" w:ascii="宋体" w:hAnsi="宋体"/>
          <w:sz w:val="21"/>
          <w:szCs w:val="21"/>
          <w:u w:val="single"/>
        </w:rPr>
        <w:t xml:space="preserve">  </w:t>
      </w:r>
      <w:r>
        <w:rPr>
          <w:rFonts w:ascii="宋体" w:hAnsi="宋体"/>
          <w:sz w:val="21"/>
          <w:szCs w:val="21"/>
          <w:u w:val="single"/>
        </w:rPr>
        <w:t>377,580</w:t>
      </w:r>
      <w:r>
        <w:rPr>
          <w:rFonts w:hint="eastAsia" w:ascii="宋体" w:hAnsi="宋体"/>
          <w:sz w:val="21"/>
          <w:szCs w:val="21"/>
          <w:u w:val="single"/>
        </w:rPr>
        <w:t>.00</w:t>
      </w:r>
      <w:r>
        <w:rPr>
          <w:rFonts w:ascii="宋体" w:hAnsi="宋体"/>
          <w:sz w:val="21"/>
          <w:szCs w:val="21"/>
          <w:u w:val="single"/>
        </w:rPr>
        <w:t xml:space="preserve">  </w:t>
      </w:r>
      <w:r>
        <w:rPr>
          <w:rFonts w:hint="eastAsia" w:ascii="宋体" w:hAnsi="宋体"/>
          <w:sz w:val="21"/>
          <w:szCs w:val="21"/>
        </w:rPr>
        <w:t>；甲方正式验收合格后，乙方向甲方提供下列单据（b、c）后30日内，甲方向乙方支付合同金额的60%，即人民币（大写）</w:t>
      </w:r>
      <w:r>
        <w:rPr>
          <w:rFonts w:hint="eastAsia" w:ascii="宋体" w:hAnsi="宋体"/>
          <w:sz w:val="21"/>
          <w:szCs w:val="21"/>
          <w:u w:val="single"/>
        </w:rPr>
        <w:t xml:space="preserve">  柒拾伍万伍仟壹佰陆拾元整  </w:t>
      </w:r>
      <w:r>
        <w:rPr>
          <w:rFonts w:hint="eastAsia" w:ascii="宋体" w:hAnsi="宋体"/>
          <w:sz w:val="21"/>
          <w:szCs w:val="21"/>
        </w:rPr>
        <w:t>（小写）¥</w:t>
      </w:r>
      <w:r>
        <w:rPr>
          <w:rFonts w:hint="eastAsia" w:ascii="宋体" w:hAnsi="宋体"/>
          <w:sz w:val="21"/>
          <w:szCs w:val="21"/>
          <w:u w:val="single"/>
        </w:rPr>
        <w:t xml:space="preserve">  </w:t>
      </w:r>
      <w:r>
        <w:rPr>
          <w:rFonts w:ascii="宋体" w:hAnsi="宋体"/>
          <w:sz w:val="21"/>
          <w:szCs w:val="21"/>
          <w:u w:val="single"/>
        </w:rPr>
        <w:t>755,160</w:t>
      </w:r>
      <w:r>
        <w:rPr>
          <w:rFonts w:hint="eastAsia" w:ascii="宋体" w:hAnsi="宋体"/>
          <w:sz w:val="21"/>
          <w:szCs w:val="21"/>
          <w:u w:val="single"/>
        </w:rPr>
        <w:t>.00</w:t>
      </w:r>
      <w:r>
        <w:rPr>
          <w:rFonts w:ascii="宋体" w:hAnsi="宋体"/>
          <w:sz w:val="21"/>
          <w:szCs w:val="21"/>
          <w:u w:val="single"/>
        </w:rPr>
        <w:t xml:space="preserve"> </w:t>
      </w:r>
      <w:r>
        <w:rPr>
          <w:rFonts w:hint="eastAsia" w:ascii="宋体" w:hAnsi="宋体"/>
          <w:sz w:val="21"/>
          <w:szCs w:val="21"/>
        </w:rPr>
        <w:t>；余款合同金额的10%待验收合格后1年后且乙方完成一年免费质保期服务后付清，即人民币（大写）</w:t>
      </w:r>
      <w:r>
        <w:rPr>
          <w:rFonts w:hint="eastAsia" w:ascii="宋体" w:hAnsi="宋体"/>
          <w:sz w:val="21"/>
          <w:szCs w:val="21"/>
          <w:u w:val="single"/>
        </w:rPr>
        <w:t xml:space="preserve">  壹拾贰万伍仟捌佰陆拾元整 </w:t>
      </w:r>
      <w:r>
        <w:rPr>
          <w:rFonts w:ascii="宋体" w:hAnsi="宋体"/>
          <w:sz w:val="21"/>
          <w:szCs w:val="21"/>
          <w:u w:val="single"/>
        </w:rPr>
        <w:t xml:space="preserve"> </w:t>
      </w:r>
      <w:r>
        <w:rPr>
          <w:rFonts w:hint="eastAsia" w:ascii="宋体" w:hAnsi="宋体"/>
          <w:sz w:val="21"/>
          <w:szCs w:val="21"/>
        </w:rPr>
        <w:t>（小写）¥</w:t>
      </w:r>
      <w:r>
        <w:rPr>
          <w:rFonts w:hint="eastAsia" w:ascii="宋体" w:hAnsi="宋体"/>
          <w:sz w:val="21"/>
          <w:szCs w:val="21"/>
          <w:u w:val="single"/>
        </w:rPr>
        <w:t xml:space="preserve">   </w:t>
      </w:r>
      <w:r>
        <w:rPr>
          <w:rFonts w:ascii="宋体" w:hAnsi="宋体"/>
          <w:sz w:val="21"/>
          <w:szCs w:val="21"/>
          <w:u w:val="single"/>
        </w:rPr>
        <w:t>125</w:t>
      </w:r>
      <w:r>
        <w:rPr>
          <w:rFonts w:hint="eastAsia" w:ascii="宋体" w:hAnsi="宋体"/>
          <w:sz w:val="21"/>
          <w:szCs w:val="21"/>
          <w:u w:val="single"/>
        </w:rPr>
        <w:t>,</w:t>
      </w:r>
      <w:r>
        <w:rPr>
          <w:rFonts w:ascii="宋体" w:hAnsi="宋体"/>
          <w:sz w:val="21"/>
          <w:szCs w:val="21"/>
          <w:u w:val="single"/>
        </w:rPr>
        <w:t xml:space="preserve">860.00  </w:t>
      </w:r>
      <w:r>
        <w:rPr>
          <w:rFonts w:hint="eastAsia" w:ascii="宋体" w:hAnsi="宋体"/>
          <w:sz w:val="21"/>
          <w:szCs w:val="21"/>
        </w:rPr>
        <w:t>。</w:t>
      </w:r>
    </w:p>
    <w:p w14:paraId="055E908C">
      <w:pPr>
        <w:widowControl w:val="0"/>
        <w:spacing w:line="360" w:lineRule="auto"/>
        <w:ind w:left="0" w:firstLine="420"/>
        <w:rPr>
          <w:rFonts w:hint="eastAsia" w:ascii="宋体" w:hAnsi="宋体"/>
          <w:sz w:val="21"/>
          <w:szCs w:val="21"/>
        </w:rPr>
      </w:pPr>
      <w:r>
        <w:rPr>
          <w:rFonts w:hint="eastAsia" w:ascii="宋体" w:hAnsi="宋体"/>
          <w:sz w:val="21"/>
          <w:szCs w:val="21"/>
        </w:rPr>
        <w:t>乙方在每期申请付款前10个工作日内向甲方提供相应凭据，否则甲方有权不予付款，且不承担逾期付款的违约责任。具体凭据包括：</w:t>
      </w:r>
    </w:p>
    <w:p w14:paraId="17DBF8A5">
      <w:pPr>
        <w:widowControl w:val="0"/>
        <w:spacing w:line="360" w:lineRule="auto"/>
        <w:ind w:left="0" w:firstLine="420"/>
        <w:rPr>
          <w:rFonts w:hint="eastAsia" w:ascii="宋体" w:hAnsi="宋体"/>
          <w:sz w:val="21"/>
          <w:szCs w:val="21"/>
        </w:rPr>
      </w:pPr>
      <w:r>
        <w:rPr>
          <w:rFonts w:hint="eastAsia" w:ascii="宋体" w:hAnsi="宋体"/>
          <w:sz w:val="21"/>
          <w:szCs w:val="21"/>
        </w:rPr>
        <w:t>a、《初验报告》；</w:t>
      </w:r>
    </w:p>
    <w:p w14:paraId="6CDE84BE">
      <w:pPr>
        <w:widowControl w:val="0"/>
        <w:spacing w:line="360" w:lineRule="auto"/>
        <w:ind w:left="0" w:firstLine="420"/>
        <w:rPr>
          <w:rFonts w:hint="eastAsia" w:ascii="宋体" w:hAnsi="宋体"/>
          <w:sz w:val="21"/>
          <w:szCs w:val="21"/>
        </w:rPr>
      </w:pPr>
      <w:r>
        <w:rPr>
          <w:rFonts w:hint="eastAsia" w:ascii="宋体" w:hAnsi="宋体"/>
          <w:sz w:val="21"/>
          <w:szCs w:val="21"/>
        </w:rPr>
        <w:t>b、符合甲方财务要求开具的合法正规的增值税普通发票；</w:t>
      </w:r>
    </w:p>
    <w:p w14:paraId="2F974CB5">
      <w:pPr>
        <w:widowControl w:val="0"/>
        <w:spacing w:line="360" w:lineRule="auto"/>
        <w:ind w:left="0" w:firstLine="420"/>
        <w:rPr>
          <w:rFonts w:hint="eastAsia" w:ascii="宋体" w:hAnsi="宋体"/>
          <w:sz w:val="21"/>
          <w:szCs w:val="21"/>
        </w:rPr>
      </w:pPr>
      <w:r>
        <w:rPr>
          <w:rFonts w:hint="eastAsia" w:ascii="宋体" w:hAnsi="宋体"/>
          <w:sz w:val="21"/>
          <w:szCs w:val="21"/>
        </w:rPr>
        <w:t>c、《项目验收报告》；</w:t>
      </w:r>
    </w:p>
    <w:p w14:paraId="5A6693F1">
      <w:pPr>
        <w:widowControl w:val="0"/>
        <w:spacing w:line="360" w:lineRule="auto"/>
        <w:ind w:left="0" w:firstLine="420"/>
        <w:rPr>
          <w:rFonts w:hint="eastAsia" w:ascii="宋体" w:hAnsi="宋体"/>
          <w:sz w:val="21"/>
          <w:szCs w:val="21"/>
        </w:rPr>
      </w:pPr>
      <w:r>
        <w:rPr>
          <w:rFonts w:hint="eastAsia" w:ascii="宋体" w:hAnsi="宋体"/>
          <w:sz w:val="21"/>
          <w:szCs w:val="21"/>
        </w:rPr>
        <w:t>d、其他（若有）。</w:t>
      </w:r>
    </w:p>
    <w:p w14:paraId="2C467CBD">
      <w:pPr>
        <w:widowControl w:val="0"/>
        <w:spacing w:line="360" w:lineRule="auto"/>
        <w:ind w:left="0" w:firstLine="422"/>
        <w:rPr>
          <w:rFonts w:hint="eastAsia" w:ascii="宋体" w:hAnsi="宋体"/>
          <w:b/>
          <w:sz w:val="21"/>
          <w:szCs w:val="21"/>
        </w:rPr>
      </w:pPr>
      <w:r>
        <w:rPr>
          <w:rFonts w:hint="eastAsia" w:ascii="宋体" w:hAnsi="宋体"/>
          <w:b/>
          <w:sz w:val="21"/>
          <w:szCs w:val="21"/>
        </w:rPr>
        <w:t>（2）按照《江苏省财政厅 国家金融监管总局江苏监管局 江苏省地方金融监督管理局关于在全省政府采购领域推行电子履约保函(保险)的通知》和相关法律法规规定，采购人如向中标(成交)供应商收取履约保证金的，供应商可以以履约保函(保险)的形式代替提供履约保证金。</w:t>
      </w:r>
    </w:p>
    <w:p w14:paraId="272C1FA0">
      <w:pPr>
        <w:widowControl w:val="0"/>
        <w:spacing w:line="360" w:lineRule="auto"/>
        <w:ind w:left="0" w:firstLine="420"/>
        <w:rPr>
          <w:rFonts w:hint="eastAsia" w:ascii="宋体" w:hAnsi="宋体"/>
          <w:sz w:val="21"/>
          <w:szCs w:val="21"/>
        </w:rPr>
      </w:pPr>
      <w:r>
        <w:rPr>
          <w:rFonts w:ascii="宋体" w:hAnsi="宋体"/>
          <w:sz w:val="21"/>
          <w:szCs w:val="21"/>
        </w:rPr>
        <w:t>2</w:t>
      </w:r>
      <w:r>
        <w:rPr>
          <w:rFonts w:hint="eastAsia" w:ascii="宋体" w:hAnsi="宋体"/>
          <w:sz w:val="21"/>
          <w:szCs w:val="21"/>
        </w:rPr>
        <w:t>.根据国家现行税法对甲方征收的与本合同有关的税费均由甲方承担；根据国家现行税法对乙方征收的与本合同有关的一切税费均由乙方承担。如乙方在履约过程中产生额外的收益，归甲方所有。</w:t>
      </w:r>
    </w:p>
    <w:p w14:paraId="62C6031B">
      <w:pPr>
        <w:widowControl w:val="0"/>
        <w:spacing w:line="360" w:lineRule="auto"/>
        <w:ind w:left="0" w:firstLine="420"/>
        <w:rPr>
          <w:rFonts w:hint="eastAsia" w:ascii="宋体" w:hAnsi="宋体"/>
          <w:sz w:val="21"/>
          <w:szCs w:val="21"/>
        </w:rPr>
      </w:pPr>
      <w:r>
        <w:rPr>
          <w:rFonts w:hint="eastAsia" w:ascii="宋体" w:hAnsi="宋体"/>
          <w:sz w:val="21"/>
          <w:szCs w:val="21"/>
        </w:rPr>
        <w:t>3</w:t>
      </w:r>
      <w:r>
        <w:rPr>
          <w:rFonts w:ascii="宋体" w:hAnsi="宋体"/>
          <w:sz w:val="21"/>
          <w:szCs w:val="21"/>
        </w:rPr>
        <w:t>.</w:t>
      </w:r>
      <w:r>
        <w:rPr>
          <w:rFonts w:hint="eastAsia" w:ascii="宋体" w:hAnsi="宋体"/>
          <w:sz w:val="21"/>
          <w:szCs w:val="21"/>
        </w:rPr>
        <w:t>账户信息</w:t>
      </w:r>
    </w:p>
    <w:p w14:paraId="617215AC">
      <w:pPr>
        <w:widowControl w:val="0"/>
        <w:spacing w:line="360" w:lineRule="auto"/>
        <w:ind w:left="0" w:firstLine="420"/>
        <w:rPr>
          <w:rFonts w:hint="eastAsia" w:ascii="宋体" w:hAnsi="宋体"/>
          <w:sz w:val="21"/>
          <w:szCs w:val="21"/>
        </w:rPr>
      </w:pPr>
      <w:r>
        <w:rPr>
          <w:rFonts w:hint="eastAsia" w:ascii="宋体" w:hAnsi="宋体"/>
          <w:sz w:val="21"/>
          <w:szCs w:val="21"/>
        </w:rPr>
        <w:t>乙方开户名称：中电鸿信信息科技有限公司</w:t>
      </w:r>
    </w:p>
    <w:p w14:paraId="70B652C7">
      <w:pPr>
        <w:widowControl w:val="0"/>
        <w:spacing w:line="360" w:lineRule="auto"/>
        <w:ind w:left="0" w:firstLine="420"/>
        <w:rPr>
          <w:rFonts w:hint="eastAsia" w:ascii="宋体" w:hAnsi="宋体"/>
          <w:sz w:val="21"/>
          <w:szCs w:val="21"/>
        </w:rPr>
      </w:pPr>
      <w:r>
        <w:rPr>
          <w:rFonts w:hint="eastAsia" w:ascii="宋体" w:hAnsi="宋体"/>
          <w:sz w:val="21"/>
          <w:szCs w:val="21"/>
        </w:rPr>
        <w:t>开户银行：中国建设银行股份有限公司南京湖北路支行</w:t>
      </w:r>
    </w:p>
    <w:p w14:paraId="1D92A0B2">
      <w:pPr>
        <w:widowControl w:val="0"/>
        <w:spacing w:line="360" w:lineRule="auto"/>
        <w:ind w:left="0" w:firstLine="420"/>
        <w:rPr>
          <w:rFonts w:hint="eastAsia" w:ascii="宋体" w:hAnsi="宋体"/>
          <w:sz w:val="21"/>
          <w:szCs w:val="21"/>
        </w:rPr>
      </w:pPr>
      <w:r>
        <w:rPr>
          <w:rFonts w:hint="eastAsia" w:ascii="宋体" w:hAnsi="宋体"/>
          <w:sz w:val="21"/>
          <w:szCs w:val="21"/>
        </w:rPr>
        <w:t>银行账号：</w:t>
      </w:r>
      <w:r>
        <w:rPr>
          <w:rFonts w:ascii="宋体" w:hAnsi="宋体"/>
          <w:sz w:val="21"/>
          <w:szCs w:val="21"/>
        </w:rPr>
        <w:t>32001881436059000588</w:t>
      </w:r>
    </w:p>
    <w:p w14:paraId="1D2B7EA5">
      <w:pPr>
        <w:pStyle w:val="17"/>
        <w:ind w:left="400"/>
      </w:pPr>
    </w:p>
    <w:p w14:paraId="28A63957">
      <w:pPr>
        <w:widowControl w:val="0"/>
        <w:spacing w:line="360" w:lineRule="auto"/>
        <w:ind w:left="0" w:firstLine="422"/>
        <w:rPr>
          <w:rFonts w:hint="eastAsia" w:ascii="宋体" w:hAnsi="宋体"/>
          <w:b/>
          <w:sz w:val="21"/>
          <w:szCs w:val="21"/>
        </w:rPr>
      </w:pPr>
      <w:r>
        <w:rPr>
          <w:rFonts w:hint="eastAsia" w:ascii="宋体" w:hAnsi="宋体"/>
          <w:b/>
          <w:sz w:val="21"/>
          <w:szCs w:val="21"/>
        </w:rPr>
        <w:t>五、甲、乙双方的责任</w:t>
      </w:r>
    </w:p>
    <w:p w14:paraId="0BF27754">
      <w:pPr>
        <w:widowControl w:val="0"/>
        <w:spacing w:line="360" w:lineRule="auto"/>
        <w:ind w:left="0" w:firstLine="420"/>
        <w:rPr>
          <w:rFonts w:hint="eastAsia" w:ascii="宋体" w:hAnsi="宋体"/>
          <w:sz w:val="21"/>
          <w:szCs w:val="21"/>
        </w:rPr>
      </w:pPr>
      <w:r>
        <w:rPr>
          <w:rFonts w:hint="eastAsia" w:ascii="宋体" w:hAnsi="宋体"/>
          <w:sz w:val="21"/>
          <w:szCs w:val="21"/>
        </w:rPr>
        <w:t>1.甲方责任：</w:t>
      </w:r>
    </w:p>
    <w:p w14:paraId="6FD8983F">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1.</w:t>
      </w:r>
      <w:r>
        <w:rPr>
          <w:rFonts w:ascii="宋体" w:hAnsi="宋体"/>
          <w:color w:val="000000"/>
          <w:sz w:val="21"/>
          <w:szCs w:val="21"/>
        </w:rPr>
        <w:t>1</w:t>
      </w:r>
      <w:r>
        <w:rPr>
          <w:rFonts w:hint="eastAsia" w:ascii="宋体" w:hAnsi="宋体"/>
          <w:color w:val="000000"/>
          <w:sz w:val="21"/>
          <w:szCs w:val="21"/>
        </w:rPr>
        <w:t>依本合同约定按期支付合同款项；</w:t>
      </w:r>
    </w:p>
    <w:p w14:paraId="635594B5">
      <w:pPr>
        <w:widowControl w:val="0"/>
        <w:spacing w:line="360" w:lineRule="auto"/>
        <w:ind w:left="0" w:firstLine="420"/>
        <w:rPr>
          <w:rFonts w:hint="eastAsia" w:ascii="宋体" w:hAnsi="宋体"/>
          <w:color w:val="000000"/>
          <w:sz w:val="21"/>
          <w:szCs w:val="21"/>
        </w:rPr>
      </w:pPr>
      <w:r>
        <w:rPr>
          <w:rFonts w:ascii="宋体" w:hAnsi="宋体"/>
          <w:color w:val="000000"/>
          <w:sz w:val="21"/>
          <w:szCs w:val="21"/>
        </w:rPr>
        <w:t>1.</w:t>
      </w:r>
      <w:r>
        <w:rPr>
          <w:rFonts w:hint="eastAsia" w:ascii="宋体" w:hAnsi="宋体"/>
          <w:color w:val="000000"/>
          <w:sz w:val="21"/>
          <w:szCs w:val="21"/>
        </w:rPr>
        <w:t>2依本合同约定及时组织验收；</w:t>
      </w:r>
    </w:p>
    <w:p w14:paraId="6536CC47">
      <w:pPr>
        <w:widowControl w:val="0"/>
        <w:spacing w:line="360" w:lineRule="auto"/>
        <w:ind w:left="0" w:firstLine="420"/>
        <w:rPr>
          <w:rFonts w:hint="eastAsia" w:ascii="宋体" w:hAnsi="宋体"/>
          <w:color w:val="000000"/>
          <w:sz w:val="21"/>
          <w:szCs w:val="21"/>
        </w:rPr>
      </w:pPr>
      <w:r>
        <w:rPr>
          <w:rFonts w:ascii="宋体" w:hAnsi="宋体"/>
          <w:color w:val="000000"/>
          <w:sz w:val="21"/>
          <w:szCs w:val="21"/>
        </w:rPr>
        <w:t>1.</w:t>
      </w:r>
      <w:r>
        <w:rPr>
          <w:rFonts w:hint="eastAsia" w:ascii="宋体" w:hAnsi="宋体"/>
          <w:color w:val="000000"/>
          <w:sz w:val="21"/>
          <w:szCs w:val="21"/>
        </w:rPr>
        <w:t>3协助乙方进行项目的相关协调工作及约定期限内提供相关资料以利于开展项目。</w:t>
      </w:r>
    </w:p>
    <w:p w14:paraId="0247A88C">
      <w:pPr>
        <w:spacing w:line="360" w:lineRule="auto"/>
        <w:ind w:left="0" w:firstLine="420"/>
        <w:rPr>
          <w:rFonts w:hint="eastAsia" w:ascii="宋体" w:hAnsi="宋体"/>
          <w:sz w:val="21"/>
          <w:szCs w:val="21"/>
        </w:rPr>
      </w:pPr>
      <w:r>
        <w:rPr>
          <w:rFonts w:hint="eastAsia" w:ascii="宋体" w:hAnsi="宋体"/>
          <w:sz w:val="21"/>
          <w:szCs w:val="21"/>
        </w:rPr>
        <w:t>2.乙方责任：</w:t>
      </w:r>
    </w:p>
    <w:p w14:paraId="1219B3CA">
      <w:pPr>
        <w:spacing w:line="360" w:lineRule="auto"/>
        <w:ind w:left="0" w:firstLine="420"/>
        <w:rPr>
          <w:rFonts w:hint="eastAsia" w:ascii="宋体" w:hAnsi="宋体"/>
          <w:sz w:val="21"/>
          <w:szCs w:val="21"/>
        </w:rPr>
      </w:pPr>
      <w:r>
        <w:rPr>
          <w:rFonts w:hint="eastAsia" w:ascii="宋体" w:hAnsi="宋体"/>
          <w:sz w:val="21"/>
          <w:szCs w:val="21"/>
        </w:rPr>
        <w:t>2</w:t>
      </w:r>
      <w:r>
        <w:rPr>
          <w:rFonts w:ascii="宋体" w:hAnsi="宋体"/>
          <w:sz w:val="21"/>
          <w:szCs w:val="21"/>
        </w:rPr>
        <w:t>.1</w:t>
      </w:r>
      <w:r>
        <w:rPr>
          <w:rFonts w:hint="eastAsia" w:ascii="宋体" w:hAnsi="宋体"/>
          <w:sz w:val="21"/>
          <w:szCs w:val="21"/>
        </w:rPr>
        <w:t>乙方负责完成本次采购要求的全部服务工作，乙方应按采购文件以及合同约定的技术规范、标准进行实施，并保证按期、保质保量完成项目的实施工作，对提交的项目质量负责。</w:t>
      </w:r>
    </w:p>
    <w:p w14:paraId="7F13174F">
      <w:pPr>
        <w:spacing w:line="360" w:lineRule="auto"/>
        <w:ind w:left="0" w:firstLine="420"/>
        <w:rPr>
          <w:rFonts w:hint="eastAsia" w:ascii="宋体" w:hAnsi="宋体" w:cs="宋体"/>
          <w:sz w:val="21"/>
          <w:szCs w:val="21"/>
        </w:rPr>
      </w:pPr>
      <w:r>
        <w:rPr>
          <w:rFonts w:ascii="宋体" w:hAnsi="宋体" w:cs="宋体"/>
          <w:sz w:val="21"/>
          <w:szCs w:val="21"/>
        </w:rPr>
        <w:t>2.2</w:t>
      </w:r>
      <w:r>
        <w:rPr>
          <w:rFonts w:hint="eastAsia" w:ascii="宋体" w:hAnsi="宋体" w:cs="宋体"/>
          <w:sz w:val="21"/>
          <w:szCs w:val="21"/>
        </w:rPr>
        <w:t>乙方应提供软件版本免费升级服务（在不涉及硬件情况下）。</w:t>
      </w:r>
    </w:p>
    <w:p w14:paraId="1A723B1F">
      <w:pPr>
        <w:spacing w:line="360" w:lineRule="auto"/>
        <w:ind w:left="0" w:firstLine="420"/>
        <w:rPr>
          <w:rFonts w:hint="eastAsia" w:ascii="宋体" w:hAnsi="宋体" w:cs="宋体"/>
          <w:sz w:val="21"/>
          <w:szCs w:val="21"/>
        </w:rPr>
      </w:pPr>
      <w:r>
        <w:rPr>
          <w:rFonts w:hint="eastAsia" w:ascii="宋体" w:hAnsi="宋体" w:cs="宋体"/>
          <w:sz w:val="21"/>
          <w:szCs w:val="21"/>
        </w:rPr>
        <w:t>（1）乙方不得以“密码”制约用户。如用户工作和维修需要，应无条件免费开放密码。</w:t>
      </w:r>
    </w:p>
    <w:p w14:paraId="2B52CCD6">
      <w:pPr>
        <w:spacing w:line="360" w:lineRule="auto"/>
        <w:ind w:left="0" w:firstLine="420"/>
        <w:rPr>
          <w:rFonts w:hint="eastAsia" w:ascii="宋体" w:hAnsi="宋体" w:cs="宋体"/>
          <w:sz w:val="21"/>
          <w:szCs w:val="21"/>
        </w:rPr>
      </w:pPr>
      <w:r>
        <w:rPr>
          <w:rFonts w:hint="eastAsia" w:ascii="宋体" w:hAnsi="宋体" w:cs="宋体"/>
          <w:sz w:val="21"/>
          <w:szCs w:val="21"/>
        </w:rPr>
        <w:t>（2）乙方产品对甲方以后设备、系统永久无偿开放。</w:t>
      </w:r>
    </w:p>
    <w:p w14:paraId="2288E68A">
      <w:pPr>
        <w:spacing w:line="360" w:lineRule="auto"/>
        <w:ind w:left="0" w:firstLine="420"/>
        <w:rPr>
          <w:rFonts w:hint="eastAsia" w:ascii="宋体" w:hAnsi="宋体" w:cs="宋体"/>
          <w:sz w:val="21"/>
          <w:szCs w:val="21"/>
        </w:rPr>
      </w:pPr>
      <w:r>
        <w:rPr>
          <w:rFonts w:hint="eastAsia" w:ascii="宋体" w:hAnsi="宋体" w:cs="宋体"/>
          <w:sz w:val="21"/>
          <w:szCs w:val="21"/>
        </w:rPr>
        <w:t>（3）如发生乙方怠于提供上述义务而导致甲方损失等,甲方有权要求乙方予以赔偿。</w:t>
      </w:r>
    </w:p>
    <w:p w14:paraId="790109D5">
      <w:pPr>
        <w:spacing w:line="360" w:lineRule="auto"/>
        <w:ind w:left="0" w:firstLine="420"/>
        <w:rPr>
          <w:rFonts w:hint="eastAsia" w:ascii="宋体" w:hAnsi="宋体" w:cs="宋体"/>
          <w:sz w:val="21"/>
          <w:szCs w:val="21"/>
        </w:rPr>
      </w:pPr>
      <w:r>
        <w:rPr>
          <w:rFonts w:hint="eastAsia" w:ascii="宋体" w:hAnsi="宋体" w:cs="宋体"/>
          <w:sz w:val="21"/>
          <w:szCs w:val="21"/>
        </w:rPr>
        <w:t>（4）特别约定：鉴于各类技术的快速发展以及甲方自身各类发展需求，乙方应无条件向甲方及甲方合作方开放或提供各类端口或信息采集口，对此乙方予以再次确认且无权收取任何费用。如乙方不予配合，则甲方有权直接终止本合同并有权按本合同第六条的约定主张全部违约责任。</w:t>
      </w:r>
    </w:p>
    <w:p w14:paraId="37E31815">
      <w:pPr>
        <w:spacing w:line="360" w:lineRule="auto"/>
        <w:ind w:left="0" w:firstLine="420"/>
        <w:rPr>
          <w:rFonts w:hint="eastAsia" w:ascii="宋体" w:hAnsi="宋体"/>
          <w:sz w:val="21"/>
          <w:szCs w:val="21"/>
        </w:rPr>
      </w:pPr>
    </w:p>
    <w:p w14:paraId="1E1FA018">
      <w:pPr>
        <w:spacing w:line="360" w:lineRule="auto"/>
        <w:ind w:left="0" w:firstLine="422"/>
        <w:rPr>
          <w:rFonts w:hint="eastAsia" w:ascii="宋体" w:hAnsi="宋体"/>
          <w:b/>
          <w:sz w:val="21"/>
          <w:szCs w:val="21"/>
        </w:rPr>
      </w:pPr>
      <w:r>
        <w:rPr>
          <w:rFonts w:hint="eastAsia" w:ascii="宋体" w:hAnsi="宋体"/>
          <w:b/>
          <w:color w:val="000000"/>
          <w:sz w:val="21"/>
          <w:szCs w:val="21"/>
        </w:rPr>
        <w:t>六、违约责任</w:t>
      </w:r>
    </w:p>
    <w:p w14:paraId="3E4D709E">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1.甲方违约责任：</w:t>
      </w:r>
    </w:p>
    <w:p w14:paraId="3BE62435">
      <w:pPr>
        <w:widowControl w:val="0"/>
        <w:spacing w:line="360" w:lineRule="auto"/>
        <w:ind w:left="0" w:firstLine="420"/>
        <w:rPr>
          <w:rFonts w:hint="eastAsia" w:ascii="宋体" w:hAnsi="宋体"/>
          <w:sz w:val="21"/>
          <w:szCs w:val="21"/>
        </w:rPr>
      </w:pPr>
      <w:r>
        <w:rPr>
          <w:rFonts w:ascii="宋体" w:hAnsi="宋体"/>
          <w:sz w:val="21"/>
          <w:szCs w:val="21"/>
        </w:rPr>
        <w:t>1.1在合同生效后，甲方</w:t>
      </w:r>
      <w:r>
        <w:rPr>
          <w:rFonts w:hint="eastAsia" w:ascii="宋体" w:hAnsi="宋体"/>
          <w:sz w:val="21"/>
          <w:szCs w:val="21"/>
        </w:rPr>
        <w:t>无故</w:t>
      </w:r>
      <w:r>
        <w:rPr>
          <w:rFonts w:ascii="宋体" w:hAnsi="宋体"/>
          <w:sz w:val="21"/>
          <w:szCs w:val="21"/>
        </w:rPr>
        <w:t>要求解除合同的，应向乙方偿付合同总价款5%的违约金，违约金不足以补偿损失的，乙方有权要求甲方补足。</w:t>
      </w:r>
    </w:p>
    <w:p w14:paraId="0707D1AF">
      <w:pPr>
        <w:widowControl w:val="0"/>
        <w:spacing w:line="360" w:lineRule="auto"/>
        <w:ind w:left="0" w:firstLine="420"/>
        <w:rPr>
          <w:rFonts w:hint="eastAsia" w:ascii="宋体" w:hAnsi="宋体"/>
          <w:sz w:val="21"/>
          <w:szCs w:val="21"/>
        </w:rPr>
      </w:pPr>
      <w:r>
        <w:rPr>
          <w:rFonts w:ascii="宋体" w:hAnsi="宋体"/>
          <w:sz w:val="21"/>
          <w:szCs w:val="21"/>
        </w:rPr>
        <w:t>1.2甲方逾期付款的应按照逾期付款金额的每天万分之四支付逾期付款违约金</w:t>
      </w:r>
      <w:r>
        <w:rPr>
          <w:rFonts w:hint="eastAsia" w:ascii="宋体" w:hAnsi="宋体"/>
          <w:sz w:val="21"/>
          <w:szCs w:val="21"/>
        </w:rPr>
        <w:t>，总额不超总价款的5%</w:t>
      </w:r>
      <w:r>
        <w:rPr>
          <w:rFonts w:ascii="宋体" w:hAnsi="宋体"/>
          <w:sz w:val="21"/>
          <w:szCs w:val="21"/>
        </w:rPr>
        <w:t>。</w:t>
      </w:r>
    </w:p>
    <w:p w14:paraId="5203E48A">
      <w:pPr>
        <w:widowControl w:val="0"/>
        <w:spacing w:line="360" w:lineRule="auto"/>
        <w:ind w:left="0" w:firstLine="420"/>
        <w:rPr>
          <w:rFonts w:hint="eastAsia" w:ascii="宋体" w:hAnsi="宋体"/>
          <w:sz w:val="21"/>
          <w:szCs w:val="21"/>
        </w:rPr>
      </w:pPr>
      <w:r>
        <w:rPr>
          <w:rFonts w:hint="eastAsia" w:ascii="宋体" w:hAnsi="宋体"/>
          <w:sz w:val="21"/>
          <w:szCs w:val="21"/>
        </w:rPr>
        <w:t>2.乙方的违约责任：</w:t>
      </w:r>
    </w:p>
    <w:p w14:paraId="7A636449">
      <w:pPr>
        <w:widowControl w:val="0"/>
        <w:spacing w:line="360" w:lineRule="auto"/>
        <w:ind w:left="0" w:firstLine="420"/>
        <w:rPr>
          <w:rFonts w:hint="eastAsia" w:ascii="宋体" w:hAnsi="宋体"/>
          <w:sz w:val="21"/>
          <w:szCs w:val="21"/>
        </w:rPr>
      </w:pPr>
      <w:r>
        <w:rPr>
          <w:rFonts w:hint="eastAsia" w:ascii="宋体" w:hAnsi="宋体"/>
          <w:sz w:val="21"/>
          <w:szCs w:val="21"/>
        </w:rPr>
        <w:t>2</w:t>
      </w:r>
      <w:r>
        <w:rPr>
          <w:rFonts w:ascii="宋体" w:hAnsi="宋体"/>
          <w:sz w:val="21"/>
          <w:szCs w:val="21"/>
        </w:rPr>
        <w:t xml:space="preserve">.1 </w:t>
      </w:r>
      <w:r>
        <w:rPr>
          <w:rFonts w:hint="eastAsia" w:ascii="宋体" w:hAnsi="宋体"/>
          <w:sz w:val="21"/>
          <w:szCs w:val="21"/>
        </w:rPr>
        <w:t>在合同生效后，乙方无故要求解除合同的，应向甲方偿付合同总价款5%的违约金，违约金不足以补偿损失的，甲方有权要求乙方补足。</w:t>
      </w:r>
    </w:p>
    <w:p w14:paraId="520B42C6">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2.</w:t>
      </w:r>
      <w:r>
        <w:rPr>
          <w:rFonts w:ascii="宋体" w:hAnsi="宋体"/>
          <w:color w:val="000000"/>
          <w:sz w:val="21"/>
          <w:szCs w:val="21"/>
        </w:rPr>
        <w:t>2</w:t>
      </w:r>
      <w:r>
        <w:rPr>
          <w:rFonts w:hint="eastAsia" w:ascii="宋体" w:hAnsi="宋体"/>
          <w:color w:val="000000"/>
          <w:sz w:val="21"/>
          <w:szCs w:val="21"/>
        </w:rPr>
        <w:t>乙方未按合同规定的质量要求提供服务，不能完成合同时，</w:t>
      </w:r>
      <w:r>
        <w:rPr>
          <w:rFonts w:hint="eastAsia" w:ascii="宋体" w:hAnsi="宋体"/>
          <w:sz w:val="21"/>
          <w:szCs w:val="21"/>
        </w:rPr>
        <w:t>甲方有权解除合同，乙方向甲方偿付合同总价款5%的违约金，违约金不足以补偿损失的甲方有权要求乙方补足。</w:t>
      </w:r>
    </w:p>
    <w:p w14:paraId="150D8252">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2.</w:t>
      </w:r>
      <w:r>
        <w:rPr>
          <w:rFonts w:ascii="宋体" w:hAnsi="宋体"/>
          <w:color w:val="000000"/>
          <w:sz w:val="21"/>
          <w:szCs w:val="21"/>
        </w:rPr>
        <w:t>3</w:t>
      </w:r>
      <w:r>
        <w:rPr>
          <w:rFonts w:hint="eastAsia" w:ascii="宋体" w:hAnsi="宋体"/>
          <w:color w:val="000000"/>
          <w:sz w:val="21"/>
          <w:szCs w:val="21"/>
        </w:rPr>
        <w:t>乙方必须自己完成合同内容，不得自行分包，否则，甲方有权按乙方不能完成合同处理。</w:t>
      </w:r>
    </w:p>
    <w:p w14:paraId="424D35D7">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2.</w:t>
      </w:r>
      <w:r>
        <w:rPr>
          <w:rFonts w:ascii="宋体" w:hAnsi="宋体"/>
          <w:color w:val="000000"/>
          <w:sz w:val="21"/>
          <w:szCs w:val="21"/>
        </w:rPr>
        <w:t>4</w:t>
      </w:r>
      <w:r>
        <w:rPr>
          <w:rFonts w:hint="eastAsia" w:ascii="宋体" w:hAnsi="宋体"/>
          <w:color w:val="000000"/>
          <w:sz w:val="21"/>
          <w:szCs w:val="21"/>
        </w:rPr>
        <w:t>乙方应执行国家有关规定（如苏州最低工资标准和其他规定），负责乙方员工的生病、事故、伤残、死亡和劳务纠纷，甲方不承担任何相关责任。</w:t>
      </w:r>
    </w:p>
    <w:p w14:paraId="27175FD6">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2.</w:t>
      </w:r>
      <w:r>
        <w:rPr>
          <w:rFonts w:ascii="宋体" w:hAnsi="宋体"/>
          <w:color w:val="000000"/>
          <w:sz w:val="21"/>
          <w:szCs w:val="21"/>
        </w:rPr>
        <w:t>5</w:t>
      </w:r>
      <w:r>
        <w:rPr>
          <w:rFonts w:hint="eastAsia" w:ascii="宋体" w:hAnsi="宋体"/>
          <w:color w:val="000000"/>
          <w:sz w:val="21"/>
          <w:szCs w:val="21"/>
        </w:rPr>
        <w:t>乙方负有对自己员工的安全责任，甲方不承担任何相关责任。</w:t>
      </w:r>
    </w:p>
    <w:p w14:paraId="46C44957">
      <w:pPr>
        <w:spacing w:line="360" w:lineRule="auto"/>
        <w:ind w:left="0" w:firstLine="420"/>
        <w:rPr>
          <w:rFonts w:hint="eastAsia" w:ascii="宋体" w:hAnsi="宋体" w:cs="宋体"/>
          <w:sz w:val="21"/>
          <w:szCs w:val="21"/>
        </w:rPr>
      </w:pPr>
      <w:r>
        <w:rPr>
          <w:rFonts w:hint="eastAsia" w:ascii="宋体" w:hAnsi="宋体" w:cs="宋体"/>
          <w:sz w:val="21"/>
          <w:szCs w:val="21"/>
        </w:rPr>
        <w:t>2</w:t>
      </w:r>
      <w:r>
        <w:rPr>
          <w:rFonts w:ascii="宋体" w:hAnsi="宋体" w:cs="宋体"/>
          <w:sz w:val="21"/>
          <w:szCs w:val="21"/>
        </w:rPr>
        <w:t>.6</w:t>
      </w:r>
      <w:r>
        <w:rPr>
          <w:rFonts w:hint="eastAsia" w:ascii="宋体" w:hAnsi="宋体" w:cs="宋体"/>
          <w:sz w:val="21"/>
          <w:szCs w:val="21"/>
        </w:rPr>
        <w:t>除不可抗力的因素外，若未能在约定的时限内完成交付试运行，每延期一个月，甲方有权从合同金额中扣除</w:t>
      </w:r>
      <w:r>
        <w:rPr>
          <w:rFonts w:ascii="宋体" w:hAnsi="宋体" w:cs="宋体"/>
          <w:sz w:val="21"/>
          <w:szCs w:val="21"/>
        </w:rPr>
        <w:t>20%</w:t>
      </w:r>
      <w:r>
        <w:rPr>
          <w:rFonts w:hint="eastAsia" w:ascii="宋体" w:hAnsi="宋体" w:cs="宋体"/>
          <w:sz w:val="21"/>
          <w:szCs w:val="21"/>
        </w:rPr>
        <w:t>作为违约金。延期的计算方式：自约定的交付截止日期起算，以整月为单位计算。不足整月的部分，按照整月计算。扣除的违约金上限：累计扣除的违约金总额不超过合同金额的</w:t>
      </w:r>
      <w:r>
        <w:rPr>
          <w:rFonts w:ascii="宋体" w:hAnsi="宋体" w:cs="宋体"/>
          <w:sz w:val="21"/>
          <w:szCs w:val="21"/>
        </w:rPr>
        <w:t>100%</w:t>
      </w:r>
      <w:r>
        <w:rPr>
          <w:rFonts w:hint="eastAsia" w:ascii="宋体" w:hAnsi="宋体" w:cs="宋体"/>
          <w:sz w:val="21"/>
          <w:szCs w:val="21"/>
        </w:rPr>
        <w:t>。当扣除的违约金总额达到合同金额时，甲方有权单方面解除合同。</w:t>
      </w:r>
    </w:p>
    <w:p w14:paraId="733E7C13">
      <w:pPr>
        <w:widowControl w:val="0"/>
        <w:spacing w:line="360" w:lineRule="auto"/>
        <w:ind w:left="0" w:firstLine="420"/>
        <w:rPr>
          <w:rFonts w:hint="eastAsia" w:ascii="宋体" w:hAnsi="宋体"/>
          <w:color w:val="000000"/>
          <w:sz w:val="21"/>
          <w:szCs w:val="21"/>
        </w:rPr>
      </w:pPr>
    </w:p>
    <w:p w14:paraId="3F2ACD34">
      <w:pPr>
        <w:spacing w:line="360" w:lineRule="auto"/>
        <w:ind w:left="0" w:firstLine="422"/>
        <w:rPr>
          <w:rFonts w:hint="eastAsia" w:ascii="宋体" w:hAnsi="宋体"/>
          <w:b/>
          <w:color w:val="000000"/>
          <w:sz w:val="21"/>
          <w:szCs w:val="21"/>
        </w:rPr>
      </w:pPr>
      <w:r>
        <w:rPr>
          <w:rFonts w:hint="eastAsia" w:ascii="宋体" w:hAnsi="宋体"/>
          <w:b/>
          <w:color w:val="000000"/>
          <w:sz w:val="21"/>
          <w:szCs w:val="21"/>
        </w:rPr>
        <w:t>七、不可抗力</w:t>
      </w:r>
    </w:p>
    <w:p w14:paraId="680F17BC">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1.如果乙方和甲方因不可抗力而导致合同实施延误或不能履行合同义务，不应该承担误期赔偿或不能履行合同义务的责任。因乙方或甲方先延误或不能履行合同而后遇不可抗力的情形除外。</w:t>
      </w:r>
    </w:p>
    <w:p w14:paraId="260E6AF4">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2.本条所述的“不可抗力”系指那些双方无法控制，不可预见的事件，但不包括双方的违约或疏忽。这些事件包括但不限于：战争、严重火灾、洪水、台风、地震以及其它双方商定的事件。</w:t>
      </w:r>
    </w:p>
    <w:p w14:paraId="1229DC73">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3.在不可抗力事件发生后，当事方应在十五日内以书面形式将不可抗力的情况和原因通知对方。双方应尽实际可能继续履行合同义务，并积极寻求采取合理的方案履行不受不可抗力影响的其他事项。双方应通过友好协商在合理的时间内达成进一步履行合同的协议。</w:t>
      </w:r>
    </w:p>
    <w:p w14:paraId="6AFAD807">
      <w:pPr>
        <w:widowControl w:val="0"/>
        <w:spacing w:line="360" w:lineRule="auto"/>
        <w:ind w:left="0" w:firstLine="420"/>
        <w:rPr>
          <w:rFonts w:hint="eastAsia" w:ascii="宋体" w:hAnsi="宋体"/>
          <w:color w:val="000000"/>
          <w:sz w:val="21"/>
          <w:szCs w:val="21"/>
        </w:rPr>
      </w:pPr>
    </w:p>
    <w:p w14:paraId="343E83D9">
      <w:pPr>
        <w:widowControl w:val="0"/>
        <w:spacing w:line="360" w:lineRule="auto"/>
        <w:ind w:left="0" w:firstLine="422"/>
        <w:rPr>
          <w:rFonts w:hint="eastAsia" w:ascii="宋体" w:hAnsi="宋体"/>
          <w:b/>
          <w:color w:val="000000"/>
          <w:sz w:val="21"/>
          <w:szCs w:val="21"/>
        </w:rPr>
      </w:pPr>
      <w:r>
        <w:rPr>
          <w:rFonts w:hint="eastAsia" w:ascii="宋体" w:hAnsi="宋体"/>
          <w:b/>
          <w:color w:val="000000"/>
          <w:sz w:val="21"/>
          <w:szCs w:val="21"/>
        </w:rPr>
        <w:t>八、争端的解决 </w:t>
      </w:r>
    </w:p>
    <w:p w14:paraId="5D54E6AF">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1.甲方和乙方应通过友好协商，解决在执行本合同过程中所发生的或与本合同有关的一切争端。如从协商开始十天内仍不能解决，可向有关合同管理部门提请调解。</w:t>
      </w:r>
    </w:p>
    <w:p w14:paraId="1D22B306">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2.如果调解不成，双方中的任何一方可向人民法院提起诉讼。诉讼由</w:t>
      </w:r>
      <w:r>
        <w:rPr>
          <w:rFonts w:hint="eastAsia" w:ascii="宋体" w:hAnsi="宋体"/>
          <w:color w:val="000000"/>
          <w:sz w:val="21"/>
          <w:szCs w:val="21"/>
          <w:lang w:val="en-US" w:eastAsia="zh-CN"/>
        </w:rPr>
        <w:t>甲方所在地</w:t>
      </w:r>
      <w:r>
        <w:rPr>
          <w:rFonts w:hint="eastAsia" w:ascii="宋体" w:hAnsi="宋体"/>
          <w:color w:val="000000"/>
          <w:sz w:val="21"/>
          <w:szCs w:val="21"/>
        </w:rPr>
        <w:t>人民法院管辖。</w:t>
      </w:r>
    </w:p>
    <w:p w14:paraId="573AB2C9">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3.诉讼费由败诉方负担。</w:t>
      </w:r>
    </w:p>
    <w:p w14:paraId="01E9BF69">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4.因合同部分履行引发诉讼的，在诉讼期间，除正在进行诉讼的部分外，本合同的其它部分应继续执行。</w:t>
      </w:r>
    </w:p>
    <w:p w14:paraId="7F60D251">
      <w:pPr>
        <w:widowControl w:val="0"/>
        <w:spacing w:line="360" w:lineRule="auto"/>
        <w:ind w:left="0" w:firstLine="420"/>
        <w:rPr>
          <w:rFonts w:hint="eastAsia" w:ascii="宋体" w:hAnsi="宋体"/>
          <w:color w:val="000000"/>
          <w:sz w:val="21"/>
          <w:szCs w:val="21"/>
        </w:rPr>
      </w:pPr>
    </w:p>
    <w:p w14:paraId="40716FF4">
      <w:pPr>
        <w:widowControl w:val="0"/>
        <w:spacing w:line="360" w:lineRule="auto"/>
        <w:ind w:left="0" w:firstLine="422"/>
        <w:rPr>
          <w:rFonts w:hint="eastAsia" w:ascii="宋体" w:hAnsi="宋体"/>
          <w:b/>
          <w:color w:val="000000"/>
          <w:sz w:val="21"/>
          <w:szCs w:val="21"/>
        </w:rPr>
      </w:pPr>
      <w:r>
        <w:rPr>
          <w:rFonts w:hint="eastAsia" w:ascii="宋体" w:hAnsi="宋体"/>
          <w:b/>
          <w:color w:val="000000"/>
          <w:sz w:val="21"/>
          <w:szCs w:val="21"/>
        </w:rPr>
        <w:t>九、违约终止合同</w:t>
      </w:r>
    </w:p>
    <w:p w14:paraId="5AE0BE3A">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1.在甲方因乙方违约而按合同约定采取的任何补救措施不受影响的情况下，甲方可在下列情况下向乙方发出书面通知，提出终止部分或全部合同。</w:t>
      </w:r>
    </w:p>
    <w:p w14:paraId="7AEEA80F">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1.1 如果乙方未能在合同规定的限期或甲方同意延长的限期内提供部分或全部服务。</w:t>
      </w:r>
    </w:p>
    <w:p w14:paraId="30B2445B">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1.2 如果乙方未能履行合同规定的其它任何义务。</w:t>
      </w:r>
    </w:p>
    <w:p w14:paraId="41F5291B">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1.3 如果乙方在本合同的竞争或实施中有腐败和欺诈行为。为此，定义如下：“腐败行为”是指提供、给予、接受或索取任何有价值的东西来影响采购人员在采购过程或合同实施过程中的行为；“欺诈行为”是指为了影响采购过程或合同实施过程而谎报事实，损害甲方的利益，包括响应单位之间串通，人为地使采购活动丧失竞争性，损害甲方所能获得的权益。</w:t>
      </w:r>
    </w:p>
    <w:p w14:paraId="7536C6AC">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2.如果甲方根据以上的规定，终止了全部或部分合同，甲方可以依其认为适当的条件和方法购买与未提供服务类似的服务，乙方应对购买类似服务所超出的那部分费用负责。并且，乙方应继续履行合同中未终止的部分。 </w:t>
      </w:r>
    </w:p>
    <w:p w14:paraId="5170BAD4">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3.如果甲方违约，应承担相应的违约责任。 </w:t>
      </w:r>
    </w:p>
    <w:p w14:paraId="6CBC4B14">
      <w:pPr>
        <w:widowControl w:val="0"/>
        <w:spacing w:line="360" w:lineRule="auto"/>
        <w:ind w:left="0" w:firstLine="420"/>
        <w:rPr>
          <w:rFonts w:hint="eastAsia" w:ascii="宋体" w:hAnsi="宋体"/>
          <w:color w:val="000000"/>
          <w:sz w:val="21"/>
          <w:szCs w:val="21"/>
        </w:rPr>
      </w:pPr>
    </w:p>
    <w:p w14:paraId="0E9925F8">
      <w:pPr>
        <w:widowControl w:val="0"/>
        <w:spacing w:line="360" w:lineRule="auto"/>
        <w:ind w:left="0" w:firstLine="422"/>
        <w:rPr>
          <w:rFonts w:hint="eastAsia" w:ascii="宋体" w:hAnsi="宋体"/>
          <w:color w:val="000000"/>
          <w:sz w:val="21"/>
          <w:szCs w:val="21"/>
        </w:rPr>
      </w:pPr>
      <w:r>
        <w:rPr>
          <w:rFonts w:hint="eastAsia" w:ascii="宋体" w:hAnsi="宋体"/>
          <w:b/>
          <w:color w:val="000000"/>
          <w:sz w:val="21"/>
          <w:szCs w:val="21"/>
        </w:rPr>
        <w:t>十、破产终止合同：</w:t>
      </w:r>
      <w:r>
        <w:rPr>
          <w:rFonts w:hint="eastAsia" w:ascii="宋体" w:hAnsi="宋体"/>
          <w:color w:val="000000"/>
          <w:sz w:val="21"/>
          <w:szCs w:val="21"/>
        </w:rPr>
        <w:t>如果乙方破产或丧失清偿能力，甲方可在任何时候以书面形式通知乙方终止合同而不给乙方补偿。该终止合同将不损害或影响甲方已经采取或将要采取任何补救措施的权力。 </w:t>
      </w:r>
    </w:p>
    <w:p w14:paraId="24525D8F">
      <w:pPr>
        <w:widowControl w:val="0"/>
        <w:spacing w:line="360" w:lineRule="auto"/>
        <w:ind w:left="0" w:firstLine="420"/>
        <w:rPr>
          <w:rFonts w:hint="eastAsia" w:ascii="宋体" w:hAnsi="宋体"/>
          <w:color w:val="000000"/>
          <w:sz w:val="21"/>
          <w:szCs w:val="21"/>
        </w:rPr>
      </w:pPr>
    </w:p>
    <w:p w14:paraId="06DBEED9">
      <w:pPr>
        <w:widowControl w:val="0"/>
        <w:spacing w:line="360" w:lineRule="auto"/>
        <w:ind w:left="0" w:firstLine="422"/>
        <w:rPr>
          <w:rFonts w:hint="eastAsia" w:ascii="宋体" w:hAnsi="宋体"/>
          <w:color w:val="000000"/>
          <w:sz w:val="21"/>
          <w:szCs w:val="21"/>
        </w:rPr>
      </w:pPr>
      <w:r>
        <w:rPr>
          <w:rFonts w:hint="eastAsia" w:ascii="宋体" w:hAnsi="宋体"/>
          <w:b/>
          <w:color w:val="000000"/>
          <w:sz w:val="21"/>
          <w:szCs w:val="21"/>
        </w:rPr>
        <w:t>十一、政府采购法对政府采购合同变更终止的规定：</w:t>
      </w:r>
      <w:r>
        <w:rPr>
          <w:rFonts w:hint="eastAsia" w:ascii="宋体" w:hAnsi="宋体"/>
          <w:color w:val="000000"/>
          <w:sz w:val="21"/>
          <w:szCs w:val="21"/>
        </w:rPr>
        <w:t>政府采购合同的双方当事人（指甲乙双方）不得擅自变更、中止或者终止合同。政府采购合同继续履行将损害国家利益和社会公共利益的，双方当事人应当变更、中止或者终止合同。有过错的一方应当承担赔偿责任，双方都有过错的，各自承担相应的责任。 </w:t>
      </w:r>
    </w:p>
    <w:p w14:paraId="3E66C1A4">
      <w:pPr>
        <w:widowControl w:val="0"/>
        <w:spacing w:line="360" w:lineRule="auto"/>
        <w:ind w:left="0"/>
        <w:rPr>
          <w:rFonts w:hint="eastAsia" w:ascii="宋体" w:hAnsi="宋体"/>
          <w:color w:val="000000"/>
          <w:sz w:val="21"/>
          <w:szCs w:val="21"/>
        </w:rPr>
      </w:pPr>
    </w:p>
    <w:p w14:paraId="071F7D02">
      <w:pPr>
        <w:widowControl w:val="0"/>
        <w:spacing w:line="360" w:lineRule="auto"/>
        <w:ind w:left="0" w:firstLine="422"/>
        <w:rPr>
          <w:rFonts w:hint="eastAsia" w:ascii="宋体" w:hAnsi="宋体"/>
          <w:color w:val="000000"/>
          <w:sz w:val="21"/>
          <w:szCs w:val="21"/>
        </w:rPr>
      </w:pPr>
      <w:r>
        <w:rPr>
          <w:rFonts w:hint="eastAsia" w:ascii="宋体" w:hAnsi="宋体"/>
          <w:b/>
          <w:color w:val="000000"/>
          <w:sz w:val="21"/>
          <w:szCs w:val="21"/>
        </w:rPr>
        <w:t>十二、合同转让和分包：</w:t>
      </w:r>
      <w:r>
        <w:rPr>
          <w:rFonts w:hint="eastAsia" w:ascii="宋体" w:hAnsi="宋体"/>
          <w:color w:val="000000"/>
          <w:sz w:val="21"/>
          <w:szCs w:val="21"/>
        </w:rPr>
        <w:t>本项目不得转让和分包。</w:t>
      </w:r>
    </w:p>
    <w:p w14:paraId="5E0B73B1">
      <w:pPr>
        <w:widowControl w:val="0"/>
        <w:spacing w:line="360" w:lineRule="auto"/>
        <w:ind w:left="0" w:firstLine="420"/>
        <w:rPr>
          <w:rFonts w:hint="eastAsia" w:ascii="宋体" w:hAnsi="宋体"/>
          <w:color w:val="000000"/>
          <w:sz w:val="21"/>
          <w:szCs w:val="21"/>
        </w:rPr>
      </w:pPr>
    </w:p>
    <w:p w14:paraId="1F55E8F5">
      <w:pPr>
        <w:widowControl w:val="0"/>
        <w:spacing w:line="360" w:lineRule="auto"/>
        <w:ind w:left="0" w:firstLine="422"/>
        <w:rPr>
          <w:rFonts w:hint="eastAsia" w:ascii="宋体" w:hAnsi="宋体"/>
          <w:color w:val="000000"/>
          <w:sz w:val="21"/>
          <w:szCs w:val="21"/>
        </w:rPr>
      </w:pPr>
      <w:r>
        <w:rPr>
          <w:rFonts w:hint="eastAsia" w:ascii="宋体" w:hAnsi="宋体"/>
          <w:b/>
          <w:color w:val="000000"/>
          <w:sz w:val="21"/>
          <w:szCs w:val="21"/>
        </w:rPr>
        <w:t>十三、需要补充的合同条款：</w:t>
      </w:r>
      <w:r>
        <w:rPr>
          <w:rFonts w:hint="eastAsia" w:ascii="宋体" w:hAnsi="宋体" w:eastAsia="宋体" w:cs="宋体"/>
          <w:b w:val="0"/>
          <w:bCs/>
          <w:kern w:val="0"/>
          <w:sz w:val="21"/>
          <w:szCs w:val="21"/>
          <w:lang w:val="en-US" w:eastAsia="zh-CN"/>
        </w:rPr>
        <w:t>根据《关于加强行政事业单位数据资产管理的通知》（财资〔2024〕1号）、《"数据要素X"三年行动计划（2024-2026年）》（国数政策〔2023〕11号）等相关法律法规与政策要求，本院保留作为数据资产持有及管理主体所依法享有的各项权利。对于任何违反授权范围或有关规定使用数据的行为，本院将追究相关方责任并主张相应权益。</w:t>
      </w:r>
    </w:p>
    <w:p w14:paraId="69C37364">
      <w:pPr>
        <w:widowControl w:val="0"/>
        <w:spacing w:line="360" w:lineRule="auto"/>
        <w:ind w:left="0"/>
        <w:rPr>
          <w:rFonts w:hint="eastAsia" w:ascii="宋体" w:hAnsi="宋体"/>
          <w:color w:val="000000"/>
          <w:sz w:val="21"/>
          <w:szCs w:val="21"/>
        </w:rPr>
      </w:pPr>
      <w:r>
        <w:rPr>
          <w:rFonts w:hint="eastAsia" w:ascii="宋体" w:hAnsi="宋体"/>
          <w:color w:val="000000"/>
          <w:sz w:val="21"/>
          <w:szCs w:val="21"/>
        </w:rPr>
        <w:t xml:space="preserve"> </w:t>
      </w:r>
      <w:r>
        <w:rPr>
          <w:rFonts w:ascii="宋体" w:hAnsi="宋体"/>
          <w:color w:val="000000"/>
          <w:sz w:val="21"/>
          <w:szCs w:val="21"/>
        </w:rPr>
        <w:t xml:space="preserve">   </w:t>
      </w:r>
    </w:p>
    <w:p w14:paraId="0A2EC615">
      <w:pPr>
        <w:widowControl w:val="0"/>
        <w:spacing w:line="360" w:lineRule="auto"/>
        <w:ind w:left="0" w:firstLine="422"/>
        <w:rPr>
          <w:rFonts w:hint="eastAsia" w:ascii="宋体" w:hAnsi="宋体"/>
          <w:b/>
          <w:color w:val="000000"/>
          <w:sz w:val="21"/>
          <w:szCs w:val="21"/>
        </w:rPr>
      </w:pPr>
      <w:r>
        <w:rPr>
          <w:rFonts w:hint="eastAsia" w:ascii="宋体" w:hAnsi="宋体"/>
          <w:b/>
          <w:color w:val="000000"/>
          <w:sz w:val="21"/>
          <w:szCs w:val="21"/>
        </w:rPr>
        <w:t>十四、合同生效</w:t>
      </w:r>
    </w:p>
    <w:p w14:paraId="3F71C5AE">
      <w:pPr>
        <w:widowControl w:val="0"/>
        <w:spacing w:line="360" w:lineRule="auto"/>
        <w:ind w:left="0" w:firstLine="420"/>
        <w:rPr>
          <w:rFonts w:hint="eastAsia" w:ascii="宋体" w:hAnsi="宋体"/>
          <w:sz w:val="21"/>
          <w:szCs w:val="21"/>
        </w:rPr>
      </w:pPr>
      <w:r>
        <w:rPr>
          <w:rFonts w:hint="eastAsia" w:ascii="宋体" w:hAnsi="宋体"/>
          <w:color w:val="000000"/>
          <w:sz w:val="21"/>
          <w:szCs w:val="21"/>
        </w:rPr>
        <w:t>1.本合同经双方法定(授权)代表人签字(或盖章)并盖单位公章(合同章)后生效</w:t>
      </w:r>
      <w:r>
        <w:rPr>
          <w:rFonts w:hint="eastAsia" w:ascii="宋体" w:hAnsi="宋体"/>
          <w:color w:val="000000"/>
          <w:sz w:val="21"/>
          <w:szCs w:val="21"/>
          <w:lang w:eastAsia="zh-CN"/>
        </w:rPr>
        <w:t>。</w:t>
      </w:r>
    </w:p>
    <w:p w14:paraId="0AB98AF1">
      <w:pPr>
        <w:widowControl w:val="0"/>
        <w:spacing w:line="360" w:lineRule="auto"/>
        <w:ind w:left="0" w:firstLine="420"/>
        <w:rPr>
          <w:rFonts w:hint="eastAsia" w:ascii="宋体" w:hAnsi="宋体"/>
          <w:sz w:val="21"/>
          <w:szCs w:val="21"/>
        </w:rPr>
      </w:pPr>
      <w:r>
        <w:rPr>
          <w:rFonts w:hint="eastAsia" w:ascii="宋体" w:hAnsi="宋体"/>
          <w:sz w:val="21"/>
          <w:szCs w:val="21"/>
        </w:rPr>
        <w:t>2.本合同系指本文件及其附件中的所有部分，采购文件、成交单位的响应文件、成交通知书、成交单位在采购过程中的澄清和承诺等为本合同不可缺少的组成部分。</w:t>
      </w:r>
    </w:p>
    <w:p w14:paraId="0B13F427">
      <w:pPr>
        <w:widowControl w:val="0"/>
        <w:spacing w:line="360" w:lineRule="auto"/>
        <w:ind w:left="0" w:firstLine="420"/>
        <w:rPr>
          <w:rFonts w:hint="eastAsia" w:ascii="宋体" w:hAnsi="宋体"/>
          <w:sz w:val="21"/>
          <w:szCs w:val="21"/>
        </w:rPr>
      </w:pPr>
      <w:r>
        <w:rPr>
          <w:rFonts w:hint="eastAsia" w:ascii="宋体" w:hAnsi="宋体"/>
          <w:sz w:val="21"/>
          <w:szCs w:val="21"/>
        </w:rPr>
        <w:t>3.本合同自甲乙双方签字盖章之日起生效。</w:t>
      </w:r>
    </w:p>
    <w:p w14:paraId="178A4347">
      <w:pPr>
        <w:widowControl w:val="0"/>
        <w:spacing w:line="360" w:lineRule="auto"/>
        <w:ind w:left="0" w:firstLine="420"/>
        <w:rPr>
          <w:rFonts w:hint="eastAsia" w:ascii="宋体" w:hAnsi="宋体" w:cs="宋体"/>
          <w:sz w:val="21"/>
          <w:szCs w:val="21"/>
        </w:rPr>
      </w:pPr>
      <w:r>
        <w:rPr>
          <w:rFonts w:hint="eastAsia" w:ascii="宋体" w:hAnsi="宋体" w:cs="宋体"/>
          <w:sz w:val="21"/>
          <w:szCs w:val="21"/>
        </w:rPr>
        <w:t>4.本合同壹式</w:t>
      </w:r>
      <w:r>
        <w:rPr>
          <w:rFonts w:hint="eastAsia" w:ascii="宋体" w:hAnsi="宋体" w:cs="宋体"/>
          <w:b/>
          <w:sz w:val="21"/>
          <w:szCs w:val="21"/>
        </w:rPr>
        <w:t>伍</w:t>
      </w:r>
      <w:r>
        <w:rPr>
          <w:rFonts w:hint="eastAsia" w:ascii="宋体" w:hAnsi="宋体" w:cs="宋体"/>
          <w:sz w:val="21"/>
          <w:szCs w:val="21"/>
        </w:rPr>
        <w:t>份，甲方</w:t>
      </w:r>
      <w:r>
        <w:rPr>
          <w:rFonts w:hint="eastAsia" w:ascii="宋体" w:hAnsi="宋体" w:cs="宋体"/>
          <w:b/>
          <w:bCs/>
          <w:sz w:val="21"/>
          <w:szCs w:val="21"/>
        </w:rPr>
        <w:t>肆</w:t>
      </w:r>
      <w:r>
        <w:rPr>
          <w:rFonts w:hint="eastAsia" w:ascii="宋体" w:hAnsi="宋体" w:cs="宋体"/>
          <w:sz w:val="21"/>
          <w:szCs w:val="21"/>
        </w:rPr>
        <w:t>份，乙方</w:t>
      </w:r>
      <w:r>
        <w:rPr>
          <w:rFonts w:hint="eastAsia" w:ascii="宋体" w:hAnsi="宋体" w:cs="宋体"/>
          <w:b/>
          <w:bCs/>
          <w:sz w:val="21"/>
          <w:szCs w:val="21"/>
        </w:rPr>
        <w:t>壹</w:t>
      </w:r>
      <w:r>
        <w:rPr>
          <w:rFonts w:hint="eastAsia" w:ascii="宋体" w:hAnsi="宋体" w:cs="宋体"/>
          <w:sz w:val="21"/>
          <w:szCs w:val="21"/>
        </w:rPr>
        <w:t>份，各份具有同等法律效力。</w:t>
      </w:r>
    </w:p>
    <w:p w14:paraId="2E43BCBB">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5.本合同应按照中华人民共和国的现行法律进行解释。</w:t>
      </w:r>
    </w:p>
    <w:p w14:paraId="77AC25C6">
      <w:pPr>
        <w:widowControl w:val="0"/>
        <w:spacing w:line="360" w:lineRule="auto"/>
        <w:ind w:left="0" w:firstLine="420"/>
        <w:rPr>
          <w:rFonts w:hint="eastAsia" w:ascii="宋体" w:hAnsi="宋体"/>
          <w:color w:val="000000"/>
          <w:sz w:val="21"/>
          <w:szCs w:val="21"/>
        </w:rPr>
      </w:pPr>
      <w:r>
        <w:rPr>
          <w:rFonts w:hint="eastAsia" w:ascii="宋体" w:hAnsi="宋体"/>
          <w:color w:val="000000"/>
          <w:sz w:val="21"/>
          <w:szCs w:val="21"/>
        </w:rPr>
        <w:t>6.合同修改：除甲乙双方签署书面修改、补充协议，并成为本合同不可分割的一部分之外，本合同条件不得有任何变化或修改。 </w:t>
      </w:r>
    </w:p>
    <w:p w14:paraId="223226F3">
      <w:pPr>
        <w:widowControl w:val="0"/>
        <w:spacing w:line="360" w:lineRule="auto"/>
        <w:ind w:left="0" w:firstLine="422"/>
        <w:jc w:val="center"/>
        <w:rPr>
          <w:rFonts w:hint="eastAsia" w:ascii="宋体" w:hAnsi="宋体" w:cs="宋体"/>
          <w:b/>
          <w:bCs/>
          <w:sz w:val="21"/>
          <w:szCs w:val="21"/>
          <w:lang w:val="zh-CN"/>
        </w:rPr>
      </w:pPr>
      <w:r>
        <w:rPr>
          <w:rFonts w:hint="eastAsia" w:ascii="宋体" w:hAnsi="宋体" w:cs="宋体"/>
          <w:b/>
          <w:bCs/>
          <w:sz w:val="21"/>
          <w:szCs w:val="21"/>
          <w:lang w:val="zh-CN"/>
        </w:rPr>
        <w:t>【以下无正文】</w:t>
      </w:r>
    </w:p>
    <w:p w14:paraId="790D023A">
      <w:r>
        <w:br w:type="page"/>
      </w:r>
    </w:p>
    <w:p w14:paraId="381F739B">
      <w:pPr>
        <w:pStyle w:val="17"/>
        <w:ind w:left="400"/>
      </w:pPr>
    </w:p>
    <w:p w14:paraId="031B75FE">
      <w:pPr>
        <w:widowControl w:val="0"/>
        <w:spacing w:line="360" w:lineRule="auto"/>
        <w:ind w:left="0" w:firstLine="420"/>
        <w:jc w:val="center"/>
        <w:rPr>
          <w:rFonts w:ascii="宋体" w:hAnsi="宋体" w:cs="宋体"/>
          <w:color w:val="000000"/>
          <w:sz w:val="21"/>
          <w:szCs w:val="21"/>
          <w:lang w:bidi="en-US"/>
        </w:rPr>
      </w:pPr>
      <w:r>
        <w:rPr>
          <w:rFonts w:hint="eastAsia" w:ascii="宋体" w:hAnsi="宋体" w:cs="宋体"/>
          <w:color w:val="000000"/>
          <w:sz w:val="21"/>
          <w:szCs w:val="21"/>
          <w:lang w:bidi="en-US"/>
        </w:rPr>
        <w:t>【合同签署页】</w:t>
      </w:r>
    </w:p>
    <w:tbl>
      <w:tblPr>
        <w:tblStyle w:val="18"/>
        <w:tblW w:w="9716" w:type="dxa"/>
        <w:jc w:val="center"/>
        <w:tblLayout w:type="fixed"/>
        <w:tblCellMar>
          <w:top w:w="0" w:type="dxa"/>
          <w:left w:w="108" w:type="dxa"/>
          <w:bottom w:w="0" w:type="dxa"/>
          <w:right w:w="108" w:type="dxa"/>
        </w:tblCellMar>
      </w:tblPr>
      <w:tblGrid>
        <w:gridCol w:w="1646"/>
        <w:gridCol w:w="1792"/>
        <w:gridCol w:w="1533"/>
        <w:gridCol w:w="236"/>
        <w:gridCol w:w="1553"/>
        <w:gridCol w:w="2956"/>
      </w:tblGrid>
      <w:tr w14:paraId="79FF8B78">
        <w:trPr>
          <w:trHeight w:val="523" w:hRule="exact"/>
          <w:jc w:val="center"/>
        </w:trPr>
        <w:tc>
          <w:tcPr>
            <w:tcW w:w="4971" w:type="dxa"/>
            <w:gridSpan w:val="3"/>
            <w:vAlign w:val="center"/>
          </w:tcPr>
          <w:p w14:paraId="7B9613D4">
            <w:pPr>
              <w:ind w:left="0"/>
              <w:rPr>
                <w:rFonts w:hint="eastAsia"/>
              </w:rPr>
            </w:pPr>
            <w:r>
              <w:rPr>
                <w:rFonts w:hint="eastAsia"/>
              </w:rPr>
              <w:t>甲方（盖章）</w:t>
            </w:r>
          </w:p>
        </w:tc>
        <w:tc>
          <w:tcPr>
            <w:tcW w:w="236" w:type="dxa"/>
            <w:vMerge w:val="restart"/>
            <w:vAlign w:val="center"/>
          </w:tcPr>
          <w:p w14:paraId="4783931E">
            <w:pPr>
              <w:rPr>
                <w:rFonts w:hint="eastAsia"/>
              </w:rPr>
            </w:pPr>
          </w:p>
        </w:tc>
        <w:tc>
          <w:tcPr>
            <w:tcW w:w="4509" w:type="dxa"/>
            <w:gridSpan w:val="2"/>
            <w:vAlign w:val="center"/>
          </w:tcPr>
          <w:p w14:paraId="1DAFBD58">
            <w:pPr>
              <w:rPr>
                <w:rFonts w:hint="eastAsia"/>
              </w:rPr>
            </w:pPr>
            <w:r>
              <w:rPr>
                <w:rFonts w:hint="eastAsia"/>
              </w:rPr>
              <w:t>乙方（盖章）</w:t>
            </w:r>
          </w:p>
        </w:tc>
      </w:tr>
      <w:tr w14:paraId="4DB174BD">
        <w:tblPrEx>
          <w:tblCellMar>
            <w:top w:w="0" w:type="dxa"/>
            <w:left w:w="108" w:type="dxa"/>
            <w:bottom w:w="0" w:type="dxa"/>
            <w:right w:w="108" w:type="dxa"/>
          </w:tblCellMar>
        </w:tblPrEx>
        <w:trPr>
          <w:trHeight w:val="523" w:hRule="exact"/>
          <w:jc w:val="center"/>
        </w:trPr>
        <w:tc>
          <w:tcPr>
            <w:tcW w:w="1646" w:type="dxa"/>
            <w:vAlign w:val="center"/>
          </w:tcPr>
          <w:p w14:paraId="5B9664C4">
            <w:pPr>
              <w:ind w:left="0"/>
              <w:rPr>
                <w:rFonts w:hint="eastAsia"/>
              </w:rPr>
            </w:pPr>
            <w:r>
              <w:rPr>
                <w:rFonts w:hint="eastAsia"/>
              </w:rPr>
              <w:t>单位名称：</w:t>
            </w:r>
          </w:p>
        </w:tc>
        <w:tc>
          <w:tcPr>
            <w:tcW w:w="3325" w:type="dxa"/>
            <w:gridSpan w:val="2"/>
            <w:vAlign w:val="center"/>
          </w:tcPr>
          <w:p w14:paraId="33A49BE1">
            <w:pPr>
              <w:ind w:left="0"/>
              <w:rPr>
                <w:rFonts w:hint="eastAsia"/>
              </w:rPr>
            </w:pPr>
            <w:bookmarkStart w:id="2" w:name="OLE_LINK21"/>
            <w:r>
              <w:rPr>
                <w:rFonts w:hint="eastAsia"/>
              </w:rPr>
              <w:t>苏州大学附属第一医院</w:t>
            </w:r>
            <w:bookmarkEnd w:id="2"/>
          </w:p>
        </w:tc>
        <w:tc>
          <w:tcPr>
            <w:tcW w:w="236" w:type="dxa"/>
            <w:vMerge w:val="continue"/>
            <w:vAlign w:val="center"/>
          </w:tcPr>
          <w:p w14:paraId="4CFCD710">
            <w:pPr>
              <w:rPr>
                <w:rFonts w:hint="eastAsia"/>
              </w:rPr>
            </w:pPr>
          </w:p>
        </w:tc>
        <w:tc>
          <w:tcPr>
            <w:tcW w:w="1553" w:type="dxa"/>
            <w:vAlign w:val="center"/>
          </w:tcPr>
          <w:p w14:paraId="1AD34FDD">
            <w:pPr>
              <w:ind w:left="0"/>
              <w:rPr>
                <w:rFonts w:hint="eastAsia"/>
              </w:rPr>
            </w:pPr>
            <w:r>
              <w:rPr>
                <w:rFonts w:hint="eastAsia"/>
              </w:rPr>
              <w:t>单位名称:</w:t>
            </w:r>
          </w:p>
        </w:tc>
        <w:tc>
          <w:tcPr>
            <w:tcW w:w="2956" w:type="dxa"/>
            <w:vAlign w:val="center"/>
          </w:tcPr>
          <w:p w14:paraId="37AB9CF7">
            <w:pPr>
              <w:ind w:left="0"/>
              <w:rPr>
                <w:rFonts w:hint="eastAsia"/>
              </w:rPr>
            </w:pPr>
            <w:r>
              <w:rPr>
                <w:rFonts w:hint="eastAsia"/>
              </w:rPr>
              <w:t>中电鸿信信息科技有限公司</w:t>
            </w:r>
          </w:p>
        </w:tc>
      </w:tr>
      <w:tr w14:paraId="2A416C91">
        <w:tblPrEx>
          <w:tblCellMar>
            <w:top w:w="0" w:type="dxa"/>
            <w:left w:w="108" w:type="dxa"/>
            <w:bottom w:w="0" w:type="dxa"/>
            <w:right w:w="108" w:type="dxa"/>
          </w:tblCellMar>
        </w:tblPrEx>
        <w:trPr>
          <w:trHeight w:val="1102" w:hRule="exact"/>
          <w:jc w:val="center"/>
        </w:trPr>
        <w:tc>
          <w:tcPr>
            <w:tcW w:w="1646" w:type="dxa"/>
            <w:vAlign w:val="center"/>
          </w:tcPr>
          <w:p w14:paraId="2BD85BAA">
            <w:pPr>
              <w:ind w:left="0"/>
              <w:rPr>
                <w:rFonts w:hint="eastAsia"/>
              </w:rPr>
            </w:pPr>
            <w:r>
              <w:rPr>
                <w:rFonts w:hint="eastAsia"/>
              </w:rPr>
              <w:t>地址：</w:t>
            </w:r>
          </w:p>
        </w:tc>
        <w:tc>
          <w:tcPr>
            <w:tcW w:w="3325" w:type="dxa"/>
            <w:gridSpan w:val="2"/>
            <w:vAlign w:val="center"/>
          </w:tcPr>
          <w:p w14:paraId="26415CE7">
            <w:pPr>
              <w:ind w:left="0"/>
              <w:rPr>
                <w:rFonts w:hint="eastAsia"/>
              </w:rPr>
            </w:pPr>
            <w:r>
              <w:rPr>
                <w:rFonts w:hint="eastAsia"/>
              </w:rPr>
              <w:t>苏州市姑苏区平海路899号</w:t>
            </w:r>
          </w:p>
        </w:tc>
        <w:tc>
          <w:tcPr>
            <w:tcW w:w="236" w:type="dxa"/>
            <w:vMerge w:val="continue"/>
            <w:vAlign w:val="center"/>
          </w:tcPr>
          <w:p w14:paraId="3495E315">
            <w:pPr>
              <w:rPr>
                <w:rFonts w:hint="eastAsia"/>
              </w:rPr>
            </w:pPr>
          </w:p>
        </w:tc>
        <w:tc>
          <w:tcPr>
            <w:tcW w:w="1553" w:type="dxa"/>
            <w:vAlign w:val="center"/>
          </w:tcPr>
          <w:p w14:paraId="75357C4F">
            <w:pPr>
              <w:ind w:left="0"/>
              <w:rPr>
                <w:rFonts w:hint="eastAsia"/>
              </w:rPr>
            </w:pPr>
            <w:r>
              <w:rPr>
                <w:rFonts w:hint="eastAsia"/>
              </w:rPr>
              <w:t>地址:</w:t>
            </w:r>
          </w:p>
        </w:tc>
        <w:tc>
          <w:tcPr>
            <w:tcW w:w="2956" w:type="dxa"/>
            <w:vAlign w:val="center"/>
          </w:tcPr>
          <w:p w14:paraId="1FEEE12E">
            <w:pPr>
              <w:ind w:left="0"/>
              <w:rPr>
                <w:rFonts w:hint="eastAsia"/>
              </w:rPr>
            </w:pPr>
            <w:r>
              <w:rPr>
                <w:rFonts w:hint="eastAsia"/>
              </w:rPr>
              <w:t>南京市汉中路268号</w:t>
            </w:r>
          </w:p>
        </w:tc>
      </w:tr>
      <w:tr w14:paraId="3FE9E889">
        <w:tblPrEx>
          <w:tblCellMar>
            <w:top w:w="0" w:type="dxa"/>
            <w:left w:w="108" w:type="dxa"/>
            <w:bottom w:w="0" w:type="dxa"/>
            <w:right w:w="108" w:type="dxa"/>
          </w:tblCellMar>
        </w:tblPrEx>
        <w:trPr>
          <w:trHeight w:val="1149" w:hRule="exact"/>
          <w:jc w:val="center"/>
        </w:trPr>
        <w:tc>
          <w:tcPr>
            <w:tcW w:w="1646" w:type="dxa"/>
            <w:vAlign w:val="center"/>
          </w:tcPr>
          <w:p w14:paraId="2AEEBBC3">
            <w:pPr>
              <w:ind w:left="0"/>
              <w:rPr>
                <w:rFonts w:hint="eastAsia"/>
              </w:rPr>
            </w:pPr>
            <w:r>
              <w:rPr>
                <w:rFonts w:hint="eastAsia"/>
              </w:rPr>
              <w:t>法人代表</w:t>
            </w:r>
          </w:p>
          <w:p w14:paraId="23A5ED73">
            <w:pPr>
              <w:ind w:left="0"/>
              <w:rPr>
                <w:rFonts w:hint="eastAsia"/>
              </w:rPr>
            </w:pPr>
            <w:r>
              <w:rPr>
                <w:rFonts w:hint="eastAsia"/>
              </w:rPr>
              <w:t>（签章）</w:t>
            </w:r>
          </w:p>
        </w:tc>
        <w:tc>
          <w:tcPr>
            <w:tcW w:w="3325" w:type="dxa"/>
            <w:gridSpan w:val="2"/>
            <w:vAlign w:val="center"/>
          </w:tcPr>
          <w:p w14:paraId="2F9324CD">
            <w:pPr>
              <w:ind w:left="0"/>
              <w:rPr>
                <w:rFonts w:hint="eastAsia"/>
              </w:rPr>
            </w:pPr>
          </w:p>
        </w:tc>
        <w:tc>
          <w:tcPr>
            <w:tcW w:w="236" w:type="dxa"/>
            <w:vMerge w:val="continue"/>
            <w:vAlign w:val="center"/>
          </w:tcPr>
          <w:p w14:paraId="3AF7A603">
            <w:pPr>
              <w:rPr>
                <w:rFonts w:hint="eastAsia"/>
              </w:rPr>
            </w:pPr>
          </w:p>
        </w:tc>
        <w:tc>
          <w:tcPr>
            <w:tcW w:w="1553" w:type="dxa"/>
            <w:vAlign w:val="center"/>
          </w:tcPr>
          <w:p w14:paraId="49A89D40">
            <w:pPr>
              <w:ind w:left="0"/>
              <w:rPr>
                <w:rFonts w:hint="eastAsia"/>
              </w:rPr>
            </w:pPr>
            <w:r>
              <w:rPr>
                <w:rFonts w:hint="eastAsia"/>
              </w:rPr>
              <w:t>法人代表</w:t>
            </w:r>
          </w:p>
          <w:p w14:paraId="64A58A1F">
            <w:pPr>
              <w:ind w:left="0"/>
              <w:rPr>
                <w:rFonts w:hint="eastAsia"/>
              </w:rPr>
            </w:pPr>
            <w:r>
              <w:rPr>
                <w:rFonts w:hint="eastAsia"/>
              </w:rPr>
              <w:t>（签章）</w:t>
            </w:r>
          </w:p>
        </w:tc>
        <w:tc>
          <w:tcPr>
            <w:tcW w:w="2956" w:type="dxa"/>
            <w:vAlign w:val="center"/>
          </w:tcPr>
          <w:p w14:paraId="3DB0BA5A">
            <w:pPr>
              <w:rPr>
                <w:rFonts w:hint="eastAsia"/>
              </w:rPr>
            </w:pPr>
          </w:p>
        </w:tc>
      </w:tr>
      <w:tr w14:paraId="71C70D9F">
        <w:tblPrEx>
          <w:tblCellMar>
            <w:top w:w="0" w:type="dxa"/>
            <w:left w:w="108" w:type="dxa"/>
            <w:bottom w:w="0" w:type="dxa"/>
            <w:right w:w="108" w:type="dxa"/>
          </w:tblCellMar>
        </w:tblPrEx>
        <w:trPr>
          <w:trHeight w:val="917" w:hRule="exact"/>
          <w:jc w:val="center"/>
        </w:trPr>
        <w:tc>
          <w:tcPr>
            <w:tcW w:w="1646" w:type="dxa"/>
            <w:vAlign w:val="center"/>
          </w:tcPr>
          <w:p w14:paraId="0B8AA172">
            <w:pPr>
              <w:ind w:left="0"/>
              <w:rPr>
                <w:rFonts w:hint="eastAsia"/>
              </w:rPr>
            </w:pPr>
            <w:r>
              <w:rPr>
                <w:rFonts w:hint="eastAsia"/>
              </w:rPr>
              <w:t>纳税人识别号：</w:t>
            </w:r>
          </w:p>
        </w:tc>
        <w:tc>
          <w:tcPr>
            <w:tcW w:w="3325" w:type="dxa"/>
            <w:gridSpan w:val="2"/>
            <w:vAlign w:val="center"/>
          </w:tcPr>
          <w:p w14:paraId="60604570">
            <w:pPr>
              <w:ind w:left="0"/>
              <w:rPr>
                <w:rFonts w:hint="eastAsia"/>
              </w:rPr>
            </w:pPr>
            <w:r>
              <w:rPr>
                <w:rFonts w:hint="eastAsia"/>
              </w:rPr>
              <w:t>123200004660027298</w:t>
            </w:r>
          </w:p>
        </w:tc>
        <w:tc>
          <w:tcPr>
            <w:tcW w:w="236" w:type="dxa"/>
            <w:vMerge w:val="continue"/>
            <w:vAlign w:val="center"/>
          </w:tcPr>
          <w:p w14:paraId="6854CE46">
            <w:pPr>
              <w:rPr>
                <w:rFonts w:hint="eastAsia"/>
              </w:rPr>
            </w:pPr>
          </w:p>
        </w:tc>
        <w:tc>
          <w:tcPr>
            <w:tcW w:w="1553" w:type="dxa"/>
            <w:vAlign w:val="center"/>
          </w:tcPr>
          <w:p w14:paraId="187A458C">
            <w:pPr>
              <w:ind w:left="0"/>
              <w:rPr>
                <w:rFonts w:hint="eastAsia"/>
              </w:rPr>
            </w:pPr>
            <w:r>
              <w:rPr>
                <w:rFonts w:hint="eastAsia"/>
              </w:rPr>
              <w:t>纳税人识别号:</w:t>
            </w:r>
          </w:p>
        </w:tc>
        <w:tc>
          <w:tcPr>
            <w:tcW w:w="2956" w:type="dxa"/>
            <w:vAlign w:val="center"/>
          </w:tcPr>
          <w:p w14:paraId="25CAD7D7">
            <w:pPr>
              <w:ind w:left="0"/>
              <w:rPr>
                <w:rFonts w:hint="eastAsia"/>
              </w:rPr>
            </w:pPr>
            <w:r>
              <w:t>91320000668382125D</w:t>
            </w:r>
          </w:p>
        </w:tc>
      </w:tr>
      <w:tr w14:paraId="48360569">
        <w:tblPrEx>
          <w:tblCellMar>
            <w:top w:w="0" w:type="dxa"/>
            <w:left w:w="108" w:type="dxa"/>
            <w:bottom w:w="0" w:type="dxa"/>
            <w:right w:w="108" w:type="dxa"/>
          </w:tblCellMar>
        </w:tblPrEx>
        <w:trPr>
          <w:trHeight w:val="1010" w:hRule="exact"/>
          <w:jc w:val="center"/>
        </w:trPr>
        <w:tc>
          <w:tcPr>
            <w:tcW w:w="1646" w:type="dxa"/>
            <w:vAlign w:val="center"/>
          </w:tcPr>
          <w:p w14:paraId="7C6287A4">
            <w:pPr>
              <w:ind w:left="0"/>
              <w:rPr>
                <w:rFonts w:hint="eastAsia"/>
              </w:rPr>
            </w:pPr>
            <w:r>
              <w:rPr>
                <w:rFonts w:hint="eastAsia"/>
              </w:rPr>
              <w:t>开户银行：</w:t>
            </w:r>
          </w:p>
        </w:tc>
        <w:tc>
          <w:tcPr>
            <w:tcW w:w="3325" w:type="dxa"/>
            <w:gridSpan w:val="2"/>
            <w:vAlign w:val="center"/>
          </w:tcPr>
          <w:p w14:paraId="6AFA9A95">
            <w:pPr>
              <w:ind w:left="0"/>
              <w:rPr>
                <w:rFonts w:hint="eastAsia"/>
              </w:rPr>
            </w:pPr>
          </w:p>
        </w:tc>
        <w:tc>
          <w:tcPr>
            <w:tcW w:w="236" w:type="dxa"/>
            <w:vMerge w:val="continue"/>
            <w:vAlign w:val="center"/>
          </w:tcPr>
          <w:p w14:paraId="2B0937A6">
            <w:pPr>
              <w:rPr>
                <w:rFonts w:hint="eastAsia"/>
              </w:rPr>
            </w:pPr>
          </w:p>
        </w:tc>
        <w:tc>
          <w:tcPr>
            <w:tcW w:w="1553" w:type="dxa"/>
            <w:vAlign w:val="center"/>
          </w:tcPr>
          <w:p w14:paraId="1BA895FA">
            <w:pPr>
              <w:ind w:left="0"/>
              <w:rPr>
                <w:rFonts w:hint="eastAsia"/>
              </w:rPr>
            </w:pPr>
            <w:r>
              <w:rPr>
                <w:rFonts w:hint="eastAsia"/>
              </w:rPr>
              <w:t>开户银行:</w:t>
            </w:r>
          </w:p>
        </w:tc>
        <w:tc>
          <w:tcPr>
            <w:tcW w:w="2956" w:type="dxa"/>
            <w:vAlign w:val="center"/>
          </w:tcPr>
          <w:p w14:paraId="2D8E53EA">
            <w:pPr>
              <w:ind w:left="0"/>
              <w:rPr>
                <w:rFonts w:hint="eastAsia"/>
              </w:rPr>
            </w:pPr>
            <w:r>
              <w:rPr>
                <w:rFonts w:hint="eastAsia"/>
              </w:rPr>
              <w:t>中国建设银行股份有限公司南京湖北路支行</w:t>
            </w:r>
          </w:p>
        </w:tc>
      </w:tr>
      <w:tr w14:paraId="66705094">
        <w:tblPrEx>
          <w:tblCellMar>
            <w:top w:w="0" w:type="dxa"/>
            <w:left w:w="108" w:type="dxa"/>
            <w:bottom w:w="0" w:type="dxa"/>
            <w:right w:w="108" w:type="dxa"/>
          </w:tblCellMar>
        </w:tblPrEx>
        <w:trPr>
          <w:trHeight w:val="832" w:hRule="exact"/>
          <w:jc w:val="center"/>
        </w:trPr>
        <w:tc>
          <w:tcPr>
            <w:tcW w:w="1646" w:type="dxa"/>
            <w:vAlign w:val="center"/>
          </w:tcPr>
          <w:p w14:paraId="5B7A58F8">
            <w:pPr>
              <w:ind w:left="0"/>
              <w:rPr>
                <w:rFonts w:hint="eastAsia"/>
              </w:rPr>
            </w:pPr>
            <w:r>
              <w:rPr>
                <w:rFonts w:hint="eastAsia"/>
              </w:rPr>
              <w:t>账号：</w:t>
            </w:r>
          </w:p>
        </w:tc>
        <w:tc>
          <w:tcPr>
            <w:tcW w:w="3325" w:type="dxa"/>
            <w:gridSpan w:val="2"/>
            <w:vAlign w:val="center"/>
          </w:tcPr>
          <w:p w14:paraId="7FB41B66">
            <w:pPr>
              <w:ind w:left="0"/>
              <w:rPr>
                <w:rFonts w:hint="eastAsia"/>
              </w:rPr>
            </w:pPr>
          </w:p>
        </w:tc>
        <w:tc>
          <w:tcPr>
            <w:tcW w:w="236" w:type="dxa"/>
            <w:vMerge w:val="continue"/>
            <w:vAlign w:val="center"/>
          </w:tcPr>
          <w:p w14:paraId="3B8C1B2E">
            <w:pPr>
              <w:rPr>
                <w:rFonts w:hint="eastAsia"/>
              </w:rPr>
            </w:pPr>
          </w:p>
        </w:tc>
        <w:tc>
          <w:tcPr>
            <w:tcW w:w="1553" w:type="dxa"/>
            <w:vAlign w:val="center"/>
          </w:tcPr>
          <w:p w14:paraId="08FB88C2">
            <w:pPr>
              <w:ind w:left="0"/>
              <w:rPr>
                <w:rFonts w:hint="eastAsia"/>
              </w:rPr>
            </w:pPr>
            <w:r>
              <w:rPr>
                <w:rFonts w:hint="eastAsia"/>
              </w:rPr>
              <w:t>账号：</w:t>
            </w:r>
          </w:p>
        </w:tc>
        <w:tc>
          <w:tcPr>
            <w:tcW w:w="2956" w:type="dxa"/>
            <w:vAlign w:val="center"/>
          </w:tcPr>
          <w:p w14:paraId="34BA342C">
            <w:pPr>
              <w:ind w:left="0"/>
              <w:rPr>
                <w:rFonts w:hint="eastAsia"/>
              </w:rPr>
            </w:pPr>
            <w:r>
              <w:t>32001881436059000588</w:t>
            </w:r>
          </w:p>
        </w:tc>
      </w:tr>
      <w:tr w14:paraId="2575332F">
        <w:tblPrEx>
          <w:tblCellMar>
            <w:top w:w="0" w:type="dxa"/>
            <w:left w:w="108" w:type="dxa"/>
            <w:bottom w:w="0" w:type="dxa"/>
            <w:right w:w="108" w:type="dxa"/>
          </w:tblCellMar>
        </w:tblPrEx>
        <w:trPr>
          <w:trHeight w:val="1192" w:hRule="exact"/>
          <w:jc w:val="center"/>
        </w:trPr>
        <w:tc>
          <w:tcPr>
            <w:tcW w:w="1646" w:type="dxa"/>
            <w:vAlign w:val="center"/>
          </w:tcPr>
          <w:p w14:paraId="7DD01A60">
            <w:pPr>
              <w:ind w:left="0"/>
              <w:rPr>
                <w:rFonts w:hint="eastAsia"/>
              </w:rPr>
            </w:pPr>
            <w:r>
              <w:rPr>
                <w:rFonts w:hint="eastAsia"/>
              </w:rPr>
              <w:t>职能部门</w:t>
            </w:r>
          </w:p>
          <w:p w14:paraId="3390C232">
            <w:pPr>
              <w:ind w:left="0"/>
              <w:rPr>
                <w:rFonts w:hint="eastAsia"/>
              </w:rPr>
            </w:pPr>
            <w:r>
              <w:rPr>
                <w:rFonts w:hint="eastAsia"/>
              </w:rPr>
              <w:t>经办人：</w:t>
            </w:r>
          </w:p>
        </w:tc>
        <w:tc>
          <w:tcPr>
            <w:tcW w:w="1792" w:type="dxa"/>
            <w:vAlign w:val="center"/>
          </w:tcPr>
          <w:p w14:paraId="5376D29A">
            <w:pPr>
              <w:rPr>
                <w:rFonts w:hint="eastAsia"/>
              </w:rPr>
            </w:pPr>
          </w:p>
        </w:tc>
        <w:tc>
          <w:tcPr>
            <w:tcW w:w="1533" w:type="dxa"/>
            <w:vAlign w:val="center"/>
          </w:tcPr>
          <w:p w14:paraId="107A4101">
            <w:pPr>
              <w:ind w:left="0"/>
              <w:rPr>
                <w:rFonts w:hint="eastAsia"/>
              </w:rPr>
            </w:pPr>
            <w:r>
              <w:rPr>
                <w:rFonts w:hint="eastAsia"/>
              </w:rPr>
              <w:t>年  月  日</w:t>
            </w:r>
          </w:p>
        </w:tc>
        <w:tc>
          <w:tcPr>
            <w:tcW w:w="236" w:type="dxa"/>
            <w:vMerge w:val="continue"/>
            <w:vAlign w:val="center"/>
          </w:tcPr>
          <w:p w14:paraId="3D1C7BC9">
            <w:pPr>
              <w:rPr>
                <w:rFonts w:hint="eastAsia"/>
              </w:rPr>
            </w:pPr>
          </w:p>
        </w:tc>
        <w:tc>
          <w:tcPr>
            <w:tcW w:w="1553" w:type="dxa"/>
            <w:vAlign w:val="center"/>
          </w:tcPr>
          <w:p w14:paraId="08C59F3F">
            <w:pPr>
              <w:ind w:left="0"/>
              <w:rPr>
                <w:rFonts w:hint="eastAsia"/>
              </w:rPr>
            </w:pPr>
            <w:r>
              <w:rPr>
                <w:rFonts w:hint="eastAsia"/>
              </w:rPr>
              <w:t>授权代理人：</w:t>
            </w:r>
          </w:p>
        </w:tc>
        <w:tc>
          <w:tcPr>
            <w:tcW w:w="2956" w:type="dxa"/>
            <w:vAlign w:val="center"/>
          </w:tcPr>
          <w:p w14:paraId="207AE378">
            <w:pPr>
              <w:rPr>
                <w:rFonts w:hint="eastAsia"/>
              </w:rPr>
            </w:pPr>
          </w:p>
        </w:tc>
      </w:tr>
      <w:tr w14:paraId="669A135E">
        <w:tblPrEx>
          <w:tblCellMar>
            <w:top w:w="0" w:type="dxa"/>
            <w:left w:w="108" w:type="dxa"/>
            <w:bottom w:w="0" w:type="dxa"/>
            <w:right w:w="108" w:type="dxa"/>
          </w:tblCellMar>
        </w:tblPrEx>
        <w:trPr>
          <w:trHeight w:val="1285" w:hRule="exact"/>
          <w:jc w:val="center"/>
        </w:trPr>
        <w:tc>
          <w:tcPr>
            <w:tcW w:w="1646" w:type="dxa"/>
            <w:vAlign w:val="center"/>
          </w:tcPr>
          <w:p w14:paraId="1C395B95">
            <w:pPr>
              <w:ind w:left="0"/>
              <w:rPr>
                <w:rFonts w:hint="eastAsia"/>
              </w:rPr>
            </w:pPr>
            <w:r>
              <w:rPr>
                <w:rFonts w:hint="eastAsia"/>
              </w:rPr>
              <w:t>招标部门</w:t>
            </w:r>
          </w:p>
          <w:p w14:paraId="5F7B1DDF">
            <w:pPr>
              <w:ind w:left="0"/>
              <w:rPr>
                <w:rFonts w:hint="eastAsia"/>
              </w:rPr>
            </w:pPr>
            <w:r>
              <w:rPr>
                <w:rFonts w:hint="eastAsia"/>
              </w:rPr>
              <w:t>经办人：</w:t>
            </w:r>
          </w:p>
        </w:tc>
        <w:tc>
          <w:tcPr>
            <w:tcW w:w="1792" w:type="dxa"/>
            <w:vAlign w:val="center"/>
          </w:tcPr>
          <w:p w14:paraId="1135DD70">
            <w:pPr>
              <w:rPr>
                <w:rFonts w:hint="eastAsia"/>
              </w:rPr>
            </w:pPr>
          </w:p>
        </w:tc>
        <w:tc>
          <w:tcPr>
            <w:tcW w:w="1533" w:type="dxa"/>
            <w:vAlign w:val="center"/>
          </w:tcPr>
          <w:p w14:paraId="5A7CDAF7">
            <w:pPr>
              <w:ind w:left="0"/>
              <w:rPr>
                <w:rFonts w:hint="eastAsia"/>
              </w:rPr>
            </w:pPr>
            <w:r>
              <w:rPr>
                <w:rFonts w:hint="eastAsia"/>
              </w:rPr>
              <w:t>年  月  日</w:t>
            </w:r>
          </w:p>
        </w:tc>
        <w:tc>
          <w:tcPr>
            <w:tcW w:w="236" w:type="dxa"/>
            <w:vMerge w:val="continue"/>
            <w:vAlign w:val="center"/>
          </w:tcPr>
          <w:p w14:paraId="02E9284D">
            <w:pPr>
              <w:rPr>
                <w:rFonts w:hint="eastAsia"/>
              </w:rPr>
            </w:pPr>
          </w:p>
        </w:tc>
        <w:tc>
          <w:tcPr>
            <w:tcW w:w="1553" w:type="dxa"/>
            <w:vAlign w:val="center"/>
          </w:tcPr>
          <w:p w14:paraId="45BBBB09">
            <w:pPr>
              <w:ind w:left="0"/>
              <w:rPr>
                <w:rFonts w:hint="eastAsia"/>
              </w:rPr>
            </w:pPr>
            <w:r>
              <w:rPr>
                <w:rFonts w:hint="eastAsia"/>
              </w:rPr>
              <w:t>现场联系人：</w:t>
            </w:r>
          </w:p>
        </w:tc>
        <w:tc>
          <w:tcPr>
            <w:tcW w:w="2956" w:type="dxa"/>
            <w:vAlign w:val="center"/>
          </w:tcPr>
          <w:p w14:paraId="4E03106D">
            <w:pPr>
              <w:rPr>
                <w:rFonts w:hint="eastAsia"/>
              </w:rPr>
            </w:pPr>
          </w:p>
        </w:tc>
      </w:tr>
      <w:tr w14:paraId="7747FF8B">
        <w:tblPrEx>
          <w:tblCellMar>
            <w:top w:w="0" w:type="dxa"/>
            <w:left w:w="108" w:type="dxa"/>
            <w:bottom w:w="0" w:type="dxa"/>
            <w:right w:w="108" w:type="dxa"/>
          </w:tblCellMar>
        </w:tblPrEx>
        <w:trPr>
          <w:trHeight w:val="768" w:hRule="exact"/>
          <w:jc w:val="center"/>
        </w:trPr>
        <w:tc>
          <w:tcPr>
            <w:tcW w:w="1646" w:type="dxa"/>
            <w:vAlign w:val="center"/>
          </w:tcPr>
          <w:p w14:paraId="3FE5DAF6">
            <w:pPr>
              <w:ind w:left="0"/>
              <w:rPr>
                <w:rFonts w:hint="eastAsia"/>
              </w:rPr>
            </w:pPr>
            <w:r>
              <w:rPr>
                <w:rFonts w:hint="eastAsia"/>
              </w:rPr>
              <w:t>分管院领导：</w:t>
            </w:r>
          </w:p>
        </w:tc>
        <w:tc>
          <w:tcPr>
            <w:tcW w:w="1792" w:type="dxa"/>
            <w:vAlign w:val="center"/>
          </w:tcPr>
          <w:p w14:paraId="700DD2BA">
            <w:pPr>
              <w:rPr>
                <w:rFonts w:hint="eastAsia"/>
              </w:rPr>
            </w:pPr>
          </w:p>
        </w:tc>
        <w:tc>
          <w:tcPr>
            <w:tcW w:w="1533" w:type="dxa"/>
            <w:vAlign w:val="center"/>
          </w:tcPr>
          <w:p w14:paraId="5D5A0EB9">
            <w:pPr>
              <w:ind w:left="0"/>
              <w:rPr>
                <w:rFonts w:hint="eastAsia"/>
              </w:rPr>
            </w:pPr>
            <w:r>
              <w:rPr>
                <w:rFonts w:hint="eastAsia"/>
              </w:rPr>
              <w:t>年  月  日</w:t>
            </w:r>
          </w:p>
        </w:tc>
        <w:tc>
          <w:tcPr>
            <w:tcW w:w="236" w:type="dxa"/>
            <w:vMerge w:val="continue"/>
            <w:vAlign w:val="center"/>
          </w:tcPr>
          <w:p w14:paraId="62F3B170">
            <w:pPr>
              <w:rPr>
                <w:rFonts w:hint="eastAsia"/>
              </w:rPr>
            </w:pPr>
          </w:p>
        </w:tc>
        <w:tc>
          <w:tcPr>
            <w:tcW w:w="1553" w:type="dxa"/>
            <w:vAlign w:val="center"/>
          </w:tcPr>
          <w:p w14:paraId="39EAF48C">
            <w:pPr>
              <w:rPr>
                <w:rFonts w:hint="eastAsia"/>
              </w:rPr>
            </w:pPr>
          </w:p>
        </w:tc>
        <w:tc>
          <w:tcPr>
            <w:tcW w:w="2956" w:type="dxa"/>
            <w:vAlign w:val="center"/>
          </w:tcPr>
          <w:p w14:paraId="05B4770E">
            <w:pPr>
              <w:rPr>
                <w:rFonts w:hint="eastAsia"/>
              </w:rPr>
            </w:pPr>
          </w:p>
        </w:tc>
      </w:tr>
      <w:tr w14:paraId="6039D0AB">
        <w:tblPrEx>
          <w:tblCellMar>
            <w:top w:w="0" w:type="dxa"/>
            <w:left w:w="108" w:type="dxa"/>
            <w:bottom w:w="0" w:type="dxa"/>
            <w:right w:w="108" w:type="dxa"/>
          </w:tblCellMar>
        </w:tblPrEx>
        <w:trPr>
          <w:trHeight w:val="658" w:hRule="exact"/>
          <w:jc w:val="center"/>
        </w:trPr>
        <w:tc>
          <w:tcPr>
            <w:tcW w:w="1646" w:type="dxa"/>
            <w:vAlign w:val="center"/>
          </w:tcPr>
          <w:p w14:paraId="20235ED3">
            <w:pPr>
              <w:ind w:left="0"/>
              <w:rPr>
                <w:rFonts w:hint="eastAsia"/>
              </w:rPr>
            </w:pPr>
            <w:r>
              <w:rPr>
                <w:rFonts w:hint="eastAsia"/>
              </w:rPr>
              <w:t>签订日期</w:t>
            </w:r>
          </w:p>
        </w:tc>
        <w:tc>
          <w:tcPr>
            <w:tcW w:w="3561" w:type="dxa"/>
            <w:gridSpan w:val="3"/>
            <w:vAlign w:val="center"/>
          </w:tcPr>
          <w:p w14:paraId="07F98AB7">
            <w:pPr>
              <w:rPr>
                <w:rFonts w:hint="eastAsia"/>
              </w:rPr>
            </w:pPr>
            <w:r>
              <w:rPr>
                <w:rFonts w:hint="eastAsia"/>
              </w:rPr>
              <w:t xml:space="preserve">   年       月       日</w:t>
            </w:r>
          </w:p>
        </w:tc>
        <w:tc>
          <w:tcPr>
            <w:tcW w:w="4509" w:type="dxa"/>
            <w:gridSpan w:val="2"/>
            <w:vAlign w:val="center"/>
          </w:tcPr>
          <w:p w14:paraId="0B4B3B97">
            <w:pPr>
              <w:ind w:left="0"/>
              <w:rPr>
                <w:rFonts w:hint="eastAsia"/>
              </w:rPr>
            </w:pPr>
            <w:r>
              <w:rPr>
                <w:rFonts w:hint="eastAsia"/>
              </w:rPr>
              <w:t>签订日期     年       月       日</w:t>
            </w:r>
          </w:p>
        </w:tc>
      </w:tr>
    </w:tbl>
    <w:p w14:paraId="7D7FA483">
      <w:pPr>
        <w:ind w:left="0"/>
        <w:rPr>
          <w:rFonts w:hint="eastAsia"/>
        </w:rPr>
      </w:pPr>
      <w:bookmarkStart w:id="3" w:name="_GoBack"/>
      <w:bookmarkEnd w:id="3"/>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KSOF4C763281">
    <w:panose1 w:val="020B0503020204020204"/>
    <w:charset w:val="86"/>
    <w:family w:val="auto"/>
    <w:pitch w:val="default"/>
    <w:sig w:usb0="00000001" w:usb1="00000000" w:usb2="00000000"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C9A5F">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853FC1">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853FC1">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3E4"/>
    <w:rsid w:val="000463C9"/>
    <w:rsid w:val="000713E4"/>
    <w:rsid w:val="001D40C2"/>
    <w:rsid w:val="00212967"/>
    <w:rsid w:val="0024420A"/>
    <w:rsid w:val="002633F5"/>
    <w:rsid w:val="002C3C09"/>
    <w:rsid w:val="002D30BA"/>
    <w:rsid w:val="002F1484"/>
    <w:rsid w:val="003264DA"/>
    <w:rsid w:val="0036310A"/>
    <w:rsid w:val="003801F4"/>
    <w:rsid w:val="003851DA"/>
    <w:rsid w:val="003C76F4"/>
    <w:rsid w:val="0041039E"/>
    <w:rsid w:val="00413BF2"/>
    <w:rsid w:val="00415CC4"/>
    <w:rsid w:val="004A011E"/>
    <w:rsid w:val="005114AE"/>
    <w:rsid w:val="00556E1D"/>
    <w:rsid w:val="006177B4"/>
    <w:rsid w:val="006414B4"/>
    <w:rsid w:val="00693490"/>
    <w:rsid w:val="006949CC"/>
    <w:rsid w:val="006C774F"/>
    <w:rsid w:val="006D2735"/>
    <w:rsid w:val="00722DED"/>
    <w:rsid w:val="0072441B"/>
    <w:rsid w:val="007A7E1D"/>
    <w:rsid w:val="007E5F15"/>
    <w:rsid w:val="008314A1"/>
    <w:rsid w:val="00841201"/>
    <w:rsid w:val="00861FA9"/>
    <w:rsid w:val="008E0510"/>
    <w:rsid w:val="00917794"/>
    <w:rsid w:val="009367CF"/>
    <w:rsid w:val="009719BC"/>
    <w:rsid w:val="009B3DE3"/>
    <w:rsid w:val="00A36008"/>
    <w:rsid w:val="00A53EE6"/>
    <w:rsid w:val="00A61C26"/>
    <w:rsid w:val="00AA0D44"/>
    <w:rsid w:val="00AA5D8D"/>
    <w:rsid w:val="00AF1AAE"/>
    <w:rsid w:val="00B1730B"/>
    <w:rsid w:val="00B3263B"/>
    <w:rsid w:val="00B9176B"/>
    <w:rsid w:val="00B94564"/>
    <w:rsid w:val="00BF3C15"/>
    <w:rsid w:val="00C26D51"/>
    <w:rsid w:val="00CA264C"/>
    <w:rsid w:val="00CB6709"/>
    <w:rsid w:val="00CC0291"/>
    <w:rsid w:val="00CD45C2"/>
    <w:rsid w:val="00CF6B56"/>
    <w:rsid w:val="00D01047"/>
    <w:rsid w:val="00D0138C"/>
    <w:rsid w:val="00D1264C"/>
    <w:rsid w:val="00D63808"/>
    <w:rsid w:val="00D63C0C"/>
    <w:rsid w:val="00D77627"/>
    <w:rsid w:val="00DC26AB"/>
    <w:rsid w:val="00E26698"/>
    <w:rsid w:val="00E774F4"/>
    <w:rsid w:val="00EA31AF"/>
    <w:rsid w:val="00EB4F17"/>
    <w:rsid w:val="00EC0512"/>
    <w:rsid w:val="00EC214D"/>
    <w:rsid w:val="00F7768E"/>
    <w:rsid w:val="00FB79AE"/>
    <w:rsid w:val="00FC61EC"/>
    <w:rsid w:val="00FE2286"/>
    <w:rsid w:val="01AE5A3F"/>
    <w:rsid w:val="05E91049"/>
    <w:rsid w:val="0616597F"/>
    <w:rsid w:val="06D5093D"/>
    <w:rsid w:val="073E6E2C"/>
    <w:rsid w:val="08837C47"/>
    <w:rsid w:val="0FD77578"/>
    <w:rsid w:val="11615CE5"/>
    <w:rsid w:val="11804191"/>
    <w:rsid w:val="13C7531F"/>
    <w:rsid w:val="148A12C2"/>
    <w:rsid w:val="17CC693E"/>
    <w:rsid w:val="1B6146E7"/>
    <w:rsid w:val="25253091"/>
    <w:rsid w:val="2CFE44C3"/>
    <w:rsid w:val="30635221"/>
    <w:rsid w:val="38C764E2"/>
    <w:rsid w:val="3DE661CD"/>
    <w:rsid w:val="3F487C50"/>
    <w:rsid w:val="412F1C35"/>
    <w:rsid w:val="43F0798F"/>
    <w:rsid w:val="46380A1F"/>
    <w:rsid w:val="6E8C1F25"/>
    <w:rsid w:val="71FC4B39"/>
    <w:rsid w:val="775D7A36"/>
    <w:rsid w:val="7D6C1353"/>
    <w:rsid w:val="7F477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left="1024"/>
      <w:jc w:val="both"/>
    </w:pPr>
    <w:rPr>
      <w:rFonts w:ascii="Calibri" w:hAnsi="Calibri" w:eastAsia="宋体" w:cs="Times New Roman"/>
      <w:kern w:val="0"/>
      <w:sz w:val="20"/>
      <w:szCs w:val="20"/>
      <w:lang w:val="en-US" w:eastAsia="zh-CN" w:bidi="ar-SA"/>
    </w:rPr>
  </w:style>
  <w:style w:type="paragraph" w:styleId="3">
    <w:name w:val="heading 1"/>
    <w:basedOn w:val="1"/>
    <w:next w:val="1"/>
    <w:link w:val="20"/>
    <w:qFormat/>
    <w:uiPriority w:val="9"/>
    <w:pPr>
      <w:keepNext/>
      <w:keepLines/>
      <w:widowControl w:val="0"/>
      <w:spacing w:before="480" w:after="80"/>
      <w:ind w:left="0"/>
      <w:outlineLvl w:val="0"/>
    </w:pPr>
    <w:rPr>
      <w:rFonts w:asciiTheme="majorHAnsi" w:hAnsiTheme="majorHAnsi" w:eastAsiaTheme="majorEastAsia" w:cstheme="majorBidi"/>
      <w:color w:val="104862" w:themeColor="accent1" w:themeShade="BF"/>
      <w:kern w:val="2"/>
      <w:sz w:val="48"/>
      <w:szCs w:val="48"/>
    </w:rPr>
  </w:style>
  <w:style w:type="paragraph" w:styleId="4">
    <w:name w:val="heading 2"/>
    <w:basedOn w:val="1"/>
    <w:next w:val="1"/>
    <w:link w:val="21"/>
    <w:semiHidden/>
    <w:unhideWhenUsed/>
    <w:qFormat/>
    <w:uiPriority w:val="9"/>
    <w:pPr>
      <w:keepNext/>
      <w:keepLines/>
      <w:widowControl w:val="0"/>
      <w:spacing w:before="160" w:after="80"/>
      <w:ind w:left="0"/>
      <w:outlineLvl w:val="1"/>
    </w:pPr>
    <w:rPr>
      <w:rFonts w:asciiTheme="majorHAnsi" w:hAnsiTheme="majorHAnsi" w:eastAsiaTheme="majorEastAsia" w:cstheme="majorBidi"/>
      <w:color w:val="104862" w:themeColor="accent1" w:themeShade="BF"/>
      <w:kern w:val="2"/>
      <w:sz w:val="40"/>
      <w:szCs w:val="40"/>
    </w:rPr>
  </w:style>
  <w:style w:type="paragraph" w:styleId="5">
    <w:name w:val="heading 3"/>
    <w:basedOn w:val="1"/>
    <w:next w:val="1"/>
    <w:link w:val="22"/>
    <w:semiHidden/>
    <w:unhideWhenUsed/>
    <w:qFormat/>
    <w:uiPriority w:val="9"/>
    <w:pPr>
      <w:keepNext/>
      <w:keepLines/>
      <w:widowControl w:val="0"/>
      <w:spacing w:before="160" w:after="80"/>
      <w:ind w:left="0"/>
      <w:outlineLvl w:val="2"/>
    </w:pPr>
    <w:rPr>
      <w:rFonts w:asciiTheme="majorHAnsi" w:hAnsiTheme="majorHAnsi" w:eastAsiaTheme="majorEastAsia" w:cstheme="majorBidi"/>
      <w:color w:val="104862" w:themeColor="accent1" w:themeShade="BF"/>
      <w:kern w:val="2"/>
      <w:sz w:val="32"/>
      <w:szCs w:val="32"/>
    </w:rPr>
  </w:style>
  <w:style w:type="paragraph" w:styleId="6">
    <w:name w:val="heading 4"/>
    <w:basedOn w:val="1"/>
    <w:next w:val="1"/>
    <w:link w:val="23"/>
    <w:semiHidden/>
    <w:unhideWhenUsed/>
    <w:qFormat/>
    <w:uiPriority w:val="9"/>
    <w:pPr>
      <w:keepNext/>
      <w:keepLines/>
      <w:widowControl w:val="0"/>
      <w:spacing w:before="80" w:after="40"/>
      <w:ind w:left="0"/>
      <w:outlineLvl w:val="3"/>
    </w:pPr>
    <w:rPr>
      <w:rFonts w:asciiTheme="minorHAnsi" w:hAnsiTheme="minorHAnsi" w:eastAsiaTheme="minorEastAsia" w:cstheme="majorBidi"/>
      <w:color w:val="104862" w:themeColor="accent1" w:themeShade="BF"/>
      <w:kern w:val="2"/>
      <w:sz w:val="28"/>
      <w:szCs w:val="28"/>
    </w:rPr>
  </w:style>
  <w:style w:type="paragraph" w:styleId="7">
    <w:name w:val="heading 5"/>
    <w:basedOn w:val="1"/>
    <w:next w:val="1"/>
    <w:link w:val="24"/>
    <w:semiHidden/>
    <w:unhideWhenUsed/>
    <w:qFormat/>
    <w:uiPriority w:val="9"/>
    <w:pPr>
      <w:keepNext/>
      <w:keepLines/>
      <w:widowControl w:val="0"/>
      <w:spacing w:before="80" w:after="40"/>
      <w:ind w:left="0"/>
      <w:outlineLvl w:val="4"/>
    </w:pPr>
    <w:rPr>
      <w:rFonts w:asciiTheme="minorHAnsi" w:hAnsiTheme="minorHAnsi" w:eastAsiaTheme="minorEastAsia" w:cstheme="majorBidi"/>
      <w:color w:val="104862" w:themeColor="accent1" w:themeShade="BF"/>
      <w:kern w:val="2"/>
      <w:sz w:val="24"/>
      <w:szCs w:val="24"/>
    </w:rPr>
  </w:style>
  <w:style w:type="paragraph" w:styleId="8">
    <w:name w:val="heading 6"/>
    <w:basedOn w:val="1"/>
    <w:next w:val="1"/>
    <w:link w:val="25"/>
    <w:semiHidden/>
    <w:unhideWhenUsed/>
    <w:qFormat/>
    <w:uiPriority w:val="9"/>
    <w:pPr>
      <w:keepNext/>
      <w:keepLines/>
      <w:widowControl w:val="0"/>
      <w:spacing w:before="40"/>
      <w:ind w:left="0"/>
      <w:outlineLvl w:val="5"/>
    </w:pPr>
    <w:rPr>
      <w:rFonts w:asciiTheme="minorHAnsi" w:hAnsiTheme="minorHAnsi" w:eastAsiaTheme="minorEastAsia" w:cstheme="majorBidi"/>
      <w:b/>
      <w:bCs/>
      <w:color w:val="104862" w:themeColor="accent1" w:themeShade="BF"/>
      <w:kern w:val="2"/>
      <w:sz w:val="21"/>
      <w:szCs w:val="22"/>
    </w:rPr>
  </w:style>
  <w:style w:type="paragraph" w:styleId="9">
    <w:name w:val="heading 7"/>
    <w:basedOn w:val="1"/>
    <w:next w:val="1"/>
    <w:link w:val="26"/>
    <w:semiHidden/>
    <w:unhideWhenUsed/>
    <w:qFormat/>
    <w:uiPriority w:val="9"/>
    <w:pPr>
      <w:keepNext/>
      <w:keepLines/>
      <w:widowControl w:val="0"/>
      <w:spacing w:before="40"/>
      <w:ind w:left="0"/>
      <w:outlineLvl w:val="6"/>
    </w:pPr>
    <w:rPr>
      <w:rFonts w:asciiTheme="minorHAnsi" w:hAnsiTheme="minorHAnsi" w:eastAsiaTheme="minorEastAsia" w:cstheme="majorBidi"/>
      <w:b/>
      <w:bCs/>
      <w:color w:val="595959" w:themeColor="text1" w:themeTint="A6"/>
      <w:kern w:val="2"/>
      <w:sz w:val="21"/>
      <w:szCs w:val="22"/>
      <w14:textFill>
        <w14:solidFill>
          <w14:schemeClr w14:val="tx1">
            <w14:lumMod w14:val="65000"/>
            <w14:lumOff w14:val="35000"/>
          </w14:schemeClr>
        </w14:solidFill>
      </w14:textFill>
    </w:rPr>
  </w:style>
  <w:style w:type="paragraph" w:styleId="10">
    <w:name w:val="heading 8"/>
    <w:basedOn w:val="1"/>
    <w:next w:val="1"/>
    <w:link w:val="27"/>
    <w:semiHidden/>
    <w:unhideWhenUsed/>
    <w:qFormat/>
    <w:uiPriority w:val="9"/>
    <w:pPr>
      <w:keepNext/>
      <w:keepLines/>
      <w:widowControl w:val="0"/>
      <w:ind w:left="0"/>
      <w:outlineLvl w:val="7"/>
    </w:pPr>
    <w:rPr>
      <w:rFonts w:asciiTheme="minorHAnsi" w:hAnsiTheme="minorHAnsi" w:eastAsiaTheme="minorEastAsia" w:cstheme="majorBidi"/>
      <w:color w:val="595959" w:themeColor="text1" w:themeTint="A6"/>
      <w:kern w:val="2"/>
      <w:sz w:val="21"/>
      <w:szCs w:val="22"/>
      <w14:textFill>
        <w14:solidFill>
          <w14:schemeClr w14:val="tx1">
            <w14:lumMod w14:val="65000"/>
            <w14:lumOff w14:val="35000"/>
          </w14:schemeClr>
        </w14:solidFill>
      </w14:textFill>
    </w:rPr>
  </w:style>
  <w:style w:type="paragraph" w:styleId="11">
    <w:name w:val="heading 9"/>
    <w:basedOn w:val="1"/>
    <w:next w:val="1"/>
    <w:link w:val="28"/>
    <w:semiHidden/>
    <w:unhideWhenUsed/>
    <w:qFormat/>
    <w:uiPriority w:val="9"/>
    <w:pPr>
      <w:keepNext/>
      <w:keepLines/>
      <w:widowControl w:val="0"/>
      <w:ind w:left="0"/>
      <w:outlineLvl w:val="8"/>
    </w:pPr>
    <w:rPr>
      <w:rFonts w:asciiTheme="minorHAnsi" w:hAnsiTheme="minorHAnsi" w:eastAsiaTheme="majorEastAsia" w:cstheme="majorBidi"/>
      <w:color w:val="595959" w:themeColor="text1" w:themeTint="A6"/>
      <w:kern w:val="2"/>
      <w:sz w:val="21"/>
      <w:szCs w:val="22"/>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40"/>
    <w:semiHidden/>
    <w:unhideWhenUsed/>
    <w:qFormat/>
    <w:uiPriority w:val="99"/>
    <w:pPr>
      <w:spacing w:after="120"/>
      <w:ind w:left="420" w:leftChars="200"/>
    </w:pPr>
  </w:style>
  <w:style w:type="paragraph" w:styleId="12">
    <w:name w:val="annotation text"/>
    <w:basedOn w:val="1"/>
    <w:semiHidden/>
    <w:unhideWhenUsed/>
    <w:qFormat/>
    <w:uiPriority w:val="99"/>
    <w:pPr>
      <w:jc w:val="left"/>
    </w:pPr>
  </w:style>
  <w:style w:type="paragraph" w:styleId="13">
    <w:name w:val="footer"/>
    <w:basedOn w:val="1"/>
    <w:link w:val="39"/>
    <w:unhideWhenUsed/>
    <w:qFormat/>
    <w:uiPriority w:val="99"/>
    <w:pPr>
      <w:widowControl w:val="0"/>
      <w:tabs>
        <w:tab w:val="center" w:pos="4153"/>
        <w:tab w:val="right" w:pos="8306"/>
      </w:tabs>
      <w:snapToGrid w:val="0"/>
      <w:ind w:left="0"/>
      <w:jc w:val="left"/>
    </w:pPr>
    <w:rPr>
      <w:rFonts w:asciiTheme="minorHAnsi" w:hAnsiTheme="minorHAnsi" w:eastAsiaTheme="minorEastAsia" w:cstheme="minorBidi"/>
      <w:kern w:val="2"/>
      <w:sz w:val="18"/>
      <w:szCs w:val="18"/>
    </w:rPr>
  </w:style>
  <w:style w:type="paragraph" w:styleId="14">
    <w:name w:val="header"/>
    <w:basedOn w:val="1"/>
    <w:link w:val="38"/>
    <w:unhideWhenUsed/>
    <w:qFormat/>
    <w:uiPriority w:val="99"/>
    <w:pPr>
      <w:widowControl w:val="0"/>
      <w:tabs>
        <w:tab w:val="center" w:pos="4153"/>
        <w:tab w:val="right" w:pos="8306"/>
      </w:tabs>
      <w:snapToGrid w:val="0"/>
      <w:ind w:left="0"/>
      <w:jc w:val="center"/>
    </w:pPr>
    <w:rPr>
      <w:rFonts w:asciiTheme="minorHAnsi" w:hAnsiTheme="minorHAnsi" w:eastAsiaTheme="minorEastAsia" w:cstheme="minorBidi"/>
      <w:kern w:val="2"/>
      <w:sz w:val="18"/>
      <w:szCs w:val="18"/>
    </w:rPr>
  </w:style>
  <w:style w:type="paragraph" w:styleId="15">
    <w:name w:val="Subtitle"/>
    <w:basedOn w:val="1"/>
    <w:next w:val="1"/>
    <w:link w:val="30"/>
    <w:qFormat/>
    <w:uiPriority w:val="11"/>
    <w:pPr>
      <w:widowControl w:val="0"/>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6">
    <w:name w:val="Title"/>
    <w:basedOn w:val="1"/>
    <w:next w:val="1"/>
    <w:link w:val="29"/>
    <w:qFormat/>
    <w:uiPriority w:val="10"/>
    <w:pPr>
      <w:widowControl w:val="0"/>
      <w:spacing w:after="80"/>
      <w:ind w:left="0"/>
      <w:contextualSpacing/>
      <w:jc w:val="center"/>
    </w:pPr>
    <w:rPr>
      <w:rFonts w:asciiTheme="majorHAnsi" w:hAnsiTheme="majorHAnsi" w:eastAsiaTheme="majorEastAsia" w:cstheme="majorBidi"/>
      <w:spacing w:val="-10"/>
      <w:kern w:val="28"/>
      <w:sz w:val="56"/>
      <w:szCs w:val="56"/>
    </w:rPr>
  </w:style>
  <w:style w:type="paragraph" w:styleId="17">
    <w:name w:val="Body Text First Indent 2"/>
    <w:link w:val="41"/>
    <w:unhideWhenUsed/>
    <w:qFormat/>
    <w:uiPriority w:val="99"/>
    <w:pPr>
      <w:widowControl w:val="0"/>
      <w:spacing w:after="120"/>
      <w:ind w:left="420" w:firstLine="420"/>
      <w:jc w:val="both"/>
    </w:pPr>
    <w:rPr>
      <w:rFonts w:ascii="Calibri" w:hAnsi="Calibri" w:eastAsia="宋体" w:cs="Times New Roman"/>
      <w:kern w:val="0"/>
      <w:sz w:val="21"/>
      <w:szCs w:val="20"/>
      <w:lang w:val="en-US" w:eastAsia="zh-CN" w:bidi="ar-SA"/>
    </w:rPr>
  </w:style>
  <w:style w:type="character" w:customStyle="1" w:styleId="20">
    <w:name w:val="标题 1 字符"/>
    <w:basedOn w:val="19"/>
    <w:link w:val="3"/>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9"/>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9"/>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9"/>
    <w:link w:val="6"/>
    <w:semiHidden/>
    <w:qFormat/>
    <w:uiPriority w:val="9"/>
    <w:rPr>
      <w:rFonts w:cstheme="majorBidi"/>
      <w:color w:val="104862" w:themeColor="accent1" w:themeShade="BF"/>
      <w:sz w:val="28"/>
      <w:szCs w:val="28"/>
    </w:rPr>
  </w:style>
  <w:style w:type="character" w:customStyle="1" w:styleId="24">
    <w:name w:val="标题 5 字符"/>
    <w:basedOn w:val="19"/>
    <w:link w:val="7"/>
    <w:semiHidden/>
    <w:qFormat/>
    <w:uiPriority w:val="9"/>
    <w:rPr>
      <w:rFonts w:cstheme="majorBidi"/>
      <w:color w:val="104862" w:themeColor="accent1" w:themeShade="BF"/>
      <w:sz w:val="24"/>
      <w:szCs w:val="24"/>
    </w:rPr>
  </w:style>
  <w:style w:type="character" w:customStyle="1" w:styleId="25">
    <w:name w:val="标题 6 字符"/>
    <w:basedOn w:val="19"/>
    <w:link w:val="8"/>
    <w:semiHidden/>
    <w:qFormat/>
    <w:uiPriority w:val="9"/>
    <w:rPr>
      <w:rFonts w:cstheme="majorBidi"/>
      <w:b/>
      <w:bCs/>
      <w:color w:val="104862" w:themeColor="accent1" w:themeShade="BF"/>
    </w:rPr>
  </w:style>
  <w:style w:type="character" w:customStyle="1" w:styleId="26">
    <w:name w:val="标题 7 字符"/>
    <w:basedOn w:val="19"/>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widowControl w:val="0"/>
      <w:spacing w:before="160" w:after="160"/>
      <w:ind w:left="0"/>
      <w:jc w:val="center"/>
    </w:pPr>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32">
    <w:name w:val="引用 字符"/>
    <w:basedOn w:val="19"/>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widowControl w:val="0"/>
      <w:ind w:left="720"/>
      <w:contextualSpacing/>
    </w:pPr>
    <w:rPr>
      <w:rFonts w:asciiTheme="minorHAnsi" w:hAnsiTheme="minorHAnsi" w:eastAsiaTheme="minorEastAsia" w:cstheme="minorBidi"/>
      <w:kern w:val="2"/>
      <w:sz w:val="21"/>
      <w:szCs w:val="22"/>
    </w:rPr>
  </w:style>
  <w:style w:type="character" w:customStyle="1" w:styleId="34">
    <w:name w:val="Intense Emphasis"/>
    <w:basedOn w:val="19"/>
    <w:qFormat/>
    <w:uiPriority w:val="21"/>
    <w:rPr>
      <w:i/>
      <w:iCs/>
      <w:color w:val="104862" w:themeColor="accent1" w:themeShade="BF"/>
    </w:rPr>
  </w:style>
  <w:style w:type="paragraph" w:styleId="35">
    <w:name w:val="Intense Quote"/>
    <w:basedOn w:val="1"/>
    <w:next w:val="1"/>
    <w:link w:val="36"/>
    <w:qFormat/>
    <w:uiPriority w:val="30"/>
    <w:pPr>
      <w:widowControl w:val="0"/>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EastAsia" w:cstheme="minorBidi"/>
      <w:i/>
      <w:iCs/>
      <w:color w:val="104862" w:themeColor="accent1" w:themeShade="BF"/>
      <w:kern w:val="2"/>
      <w:sz w:val="21"/>
      <w:szCs w:val="22"/>
    </w:rPr>
  </w:style>
  <w:style w:type="character" w:customStyle="1" w:styleId="36">
    <w:name w:val="明显引用 字符"/>
    <w:basedOn w:val="19"/>
    <w:link w:val="35"/>
    <w:qFormat/>
    <w:uiPriority w:val="30"/>
    <w:rPr>
      <w:i/>
      <w:iCs/>
      <w:color w:val="104862" w:themeColor="accent1" w:themeShade="BF"/>
    </w:rPr>
  </w:style>
  <w:style w:type="character" w:customStyle="1" w:styleId="37">
    <w:name w:val="Intense Reference"/>
    <w:basedOn w:val="19"/>
    <w:qFormat/>
    <w:uiPriority w:val="32"/>
    <w:rPr>
      <w:b/>
      <w:bCs/>
      <w:smallCaps/>
      <w:color w:val="104862" w:themeColor="accent1" w:themeShade="BF"/>
      <w:spacing w:val="5"/>
    </w:rPr>
  </w:style>
  <w:style w:type="character" w:customStyle="1" w:styleId="38">
    <w:name w:val="页眉 字符"/>
    <w:basedOn w:val="19"/>
    <w:link w:val="14"/>
    <w:qFormat/>
    <w:uiPriority w:val="99"/>
    <w:rPr>
      <w:sz w:val="18"/>
      <w:szCs w:val="18"/>
    </w:rPr>
  </w:style>
  <w:style w:type="character" w:customStyle="1" w:styleId="39">
    <w:name w:val="页脚 字符"/>
    <w:basedOn w:val="19"/>
    <w:link w:val="13"/>
    <w:qFormat/>
    <w:uiPriority w:val="99"/>
    <w:rPr>
      <w:sz w:val="18"/>
      <w:szCs w:val="18"/>
    </w:rPr>
  </w:style>
  <w:style w:type="character" w:customStyle="1" w:styleId="40">
    <w:name w:val="正文文本缩进 字符"/>
    <w:basedOn w:val="19"/>
    <w:link w:val="2"/>
    <w:semiHidden/>
    <w:qFormat/>
    <w:uiPriority w:val="99"/>
    <w:rPr>
      <w:rFonts w:ascii="Calibri" w:hAnsi="Calibri" w:eastAsia="宋体" w:cs="Times New Roman"/>
      <w:kern w:val="0"/>
      <w:sz w:val="20"/>
      <w:szCs w:val="20"/>
    </w:rPr>
  </w:style>
  <w:style w:type="character" w:customStyle="1" w:styleId="41">
    <w:name w:val="正文文本首行缩进 2 字符"/>
    <w:basedOn w:val="40"/>
    <w:link w:val="17"/>
    <w:qFormat/>
    <w:uiPriority w:val="99"/>
    <w:rPr>
      <w:rFonts w:ascii="Calibri" w:hAnsi="Calibri" w:eastAsia="宋体" w:cs="Times New Roman"/>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6585</Words>
  <Characters>6897</Characters>
  <Lines>103</Lines>
  <Paragraphs>29</Paragraphs>
  <TotalTime>2</TotalTime>
  <ScaleCrop>false</ScaleCrop>
  <LinksUpToDate>false</LinksUpToDate>
  <CharactersWithSpaces>7047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2025-11-26T07:54:00Z</dcterms:created>
  <dc:creator>18913139875@189.cn</dc:creator>
  <cp:lastModifiedBy>YFY</cp:lastModifiedBy>
  <dcterms:modified xsi:type="dcterms:W3CDTF">2026-03-17T02:16:38Z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eyJoZGlkIjoiNjcxMjRkMjZkNjA4MTc1MDExZGUzNTQ0NmM3YjFmOTUiLCJ1c2VySWQiOiI0MTgyNzg2NjIifQ==</vt:lpwstr>
  </property>
  <property fmtid="{D5CDD505-2E9C-101B-9397-08002B2CF9AE}" pid="3" name="KSOProductBuildVer">
    <vt:lpwstr>2052-12.1.0.25225</vt:lpwstr>
  </property>
  <property fmtid="{D5CDD505-2E9C-101B-9397-08002B2CF9AE}" pid="4" name="ICV">
    <vt:lpwstr>C06EC8476F174F44B6710DCF30C19F1D_13</vt:lpwstr>
  </property>
</Properties>
</file>