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14"/>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JSZC-320200-XWJC-G2026-0030</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无锡市人民医院铥激光治疗机项目（第二次）</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采购人：无锡市人民医院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53"/>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53"/>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14"/>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三</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20823272"/>
      <w:r/>
      <w:bookmarkStart w:id="3" w:name="_Toc16938516"/>
      <w:r/>
      <w:bookmarkStart w:id="4" w:name="_Toc479757206"/>
      <w:r/>
      <w:bookmarkStart w:id="5" w:name="_Toc513029200"/>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采购需求-------------------------------（33）</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评标方法与评标标准---------------------（41）</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----------------（47）</w:t>
      </w:r>
      <w:r/>
    </w:p>
    <w:p>
      <w:pPr>
        <w:pStyle w:val="75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1"/>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32"/>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受无锡市人民医院的委托，无锡市卫生健康综合服务中心就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无锡市人民医院铥激光治疗机项目（第二次）</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JSZC-320200-XWJC-G2026-0030</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无锡市人民医院铥激光治疗机项目（第二次）</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2026年4月28日13点30分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31"/>
        <w:keepLines w:val="0"/>
        <w:keepNext w:val="0"/>
        <w:spacing w:before="0" w:after="0" w:line="500" w:lineRule="exact"/>
        <w:rPr>
          <w:highlight w:val="white"/>
        </w:rPr>
      </w:pPr>
      <w:r>
        <w:rPr>
          <w:highlight w:val="white"/>
        </w:rPr>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JSZC-320200-XWJC-G2026-0030</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无锡市人民医院铥激光治疗机项目（第二次）</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270万元/1套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270万元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8985264"/>
      <w:r/>
      <w:bookmarkStart w:id="13" w:name="_Toc35393622"/>
      <w:r/>
      <w:bookmarkStart w:id="14" w:name="_Toc28359080"/>
      <w:r/>
      <w:bookmarkStart w:id="15" w:name="_Toc35393791"/>
      <w:r/>
      <w:bookmarkStart w:id="16" w:name="_Toc28359003"/>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28359004"/>
      <w:r/>
      <w:bookmarkStart w:id="18" w:name="_Toc28359081"/>
      <w:r/>
      <w:bookmarkStart w:id="19" w:name="_Toc35393623"/>
      <w:r/>
      <w:bookmarkStart w:id="20" w:name="_Toc35393792"/>
      <w:r/>
      <w:bookmarkStart w:id="21" w:name="_Toc38985265"/>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3.3.3三类医疗器械：投标人医疗器械经营许可证</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03"/>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2026年4月28日13点30分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28359084"/>
      <w:r/>
      <w:bookmarkStart w:id="28" w:name="_Toc38985267"/>
      <w:r/>
      <w:bookmarkStart w:id="29" w:name="_Toc35393794"/>
      <w:r/>
      <w:bookmarkStart w:id="30" w:name="_Toc28359007"/>
      <w:r/>
      <w:bookmarkStart w:id="31" w:name="_Toc35393625"/>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28359085"/>
      <w:r/>
      <w:bookmarkStart w:id="36" w:name="_Toc38985269"/>
      <w:r/>
      <w:bookmarkStart w:id="37" w:name="_Toc28359008"/>
      <w:r/>
      <w:bookmarkStart w:id="38" w:name="_Toc35393627"/>
      <w:r/>
      <w:bookmarkStart w:id="39" w:name="_Toc35393796"/>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名称：无锡市人民医院</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地址：无锡市清扬路299号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名称：无锡市卫生健康综合服务中心</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地址：无锡市滨湖区建筑路450号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孙</w:t>
      </w:r>
      <w:r>
        <w:rPr>
          <w:rFonts w:hint="eastAsia" w:ascii="宋体" w:hAnsi="宋体" w:cs="宋体"/>
          <w:color w:val="000000" w:themeColor="text1"/>
          <w:sz w:val="24"/>
          <w:szCs w:val="24"/>
          <w:highlight w:val="white"/>
          <w14:textFill>
            <w14:solidFill>
              <w14:schemeClr w14:val="tx1"/>
            </w14:solidFill>
          </w14:textFill>
        </w:rPr>
        <w:t xml:space="preserve">老师；电话：0510-85757946</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16938519"/>
      <w:r/>
      <w:bookmarkStart w:id="48" w:name="_Toc20823275"/>
      <w:r/>
      <w:bookmarkStart w:id="49" w:name="_Toc120614214"/>
      <w:r/>
      <w:bookmarkStart w:id="50" w:name="_Toc513029203"/>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5" w:name="_Toc513029205"/>
      <w:r/>
      <w:bookmarkStart w:id="56" w:name="_Toc20823277"/>
      <w:r/>
      <w:bookmarkStart w:id="57" w:name="_Toc16938521"/>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8" w:name="_Toc16938522"/>
      <w:r/>
      <w:bookmarkStart w:id="59" w:name="_Toc20823278"/>
      <w:r/>
      <w:bookmarkStart w:id="60" w:name="_Toc513029206"/>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1" w:name="_Toc16938523"/>
      <w:r/>
      <w:bookmarkStart w:id="62" w:name="_Toc462564067"/>
      <w:r/>
      <w:bookmarkStart w:id="63" w:name="_Toc513029207"/>
      <w:r/>
      <w:bookmarkStart w:id="64" w:name="_Toc20823279"/>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513029209"/>
      <w:r/>
      <w:bookmarkStart w:id="66" w:name="_Toc20823281"/>
      <w:r/>
      <w:bookmarkStart w:id="67" w:name="_Toc16938525"/>
      <w:r/>
      <w:bookmarkStart w:id="68" w:name="_Toc12061421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9" w:name="_Toc16938526"/>
      <w:r/>
      <w:bookmarkStart w:id="70" w:name="_Toc513029210"/>
      <w:r/>
      <w:bookmarkStart w:id="71" w:name="_Toc20823282"/>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2" w:name="_Toc16938527"/>
      <w:r/>
      <w:bookmarkStart w:id="73" w:name="_Toc513029211"/>
      <w:r/>
      <w:bookmarkStart w:id="74" w:name="_Toc20823283"/>
      <w:r/>
      <w:bookmarkStart w:id="75" w:name="_Toc462564070"/>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sz w:val="24"/>
          <w:highlight w:val="white"/>
        </w:rPr>
      </w:pPr>
      <w:r/>
      <w:bookmarkStart w:id="76" w:name="_Toc513029212"/>
      <w:r/>
      <w:bookmarkStart w:id="77" w:name="_Toc20823284"/>
      <w:r/>
      <w:bookmarkStart w:id="78" w:name="_Toc16938528"/>
      <w:r/>
      <w:bookmarkStart w:id="79" w:name="_Toc462564071"/>
      <w:r>
        <w:rPr>
          <w:rFonts w:hint="eastAsia" w:ascii="宋体" w:hAnsi="宋体"/>
          <w:bCs/>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white"/>
          <w:lang w:val="en-US" w:eastAsia="zh-CN"/>
          <w14:textFill>
            <w14:solidFill>
              <w14:schemeClr w14:val="tx1"/>
            </w14:solidFill>
          </w14:textFill>
        </w:rPr>
        <w:t xml:space="preserve">江苏</w:t>
      </w:r>
      <w:r>
        <w:rPr>
          <w:rFonts w:hint="eastAsia" w:ascii="宋体" w:hAnsi="宋体"/>
          <w:bCs/>
          <w:color w:val="000000" w:themeColor="text1"/>
          <w:sz w:val="24"/>
          <w:szCs w:val="24"/>
          <w:highlight w:val="whit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120614216"/>
      <w:r/>
      <w:bookmarkStart w:id="81" w:name="_Toc462564072"/>
      <w:r/>
      <w:bookmarkStart w:id="82" w:name="_Toc16938529"/>
      <w:r/>
      <w:bookmarkStart w:id="83" w:name="_Toc20823285"/>
      <w:r/>
      <w:bookmarkStart w:id="84" w:name="_Toc513029213"/>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5" w:name="_Toc16938530"/>
      <w:r/>
      <w:bookmarkStart w:id="86" w:name="_Toc513029214"/>
      <w:r/>
      <w:bookmarkStart w:id="87" w:name="_Toc462564073"/>
      <w:r/>
      <w:bookmarkStart w:id="88" w:name="_Toc20823286"/>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10.2投标人所需提供的相关证明文件和要求以及投标文件的部分格式要求，详见第六章《投标文件内容与格式》。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513029216"/>
      <w:r/>
      <w:bookmarkStart w:id="97" w:name="_Toc513029219"/>
      <w:r/>
      <w:bookmarkStart w:id="98" w:name="_Toc49090507"/>
      <w:r/>
      <w:bookmarkStart w:id="99" w:name="_Toc14577357"/>
      <w:r/>
      <w:bookmarkStart w:id="100" w:name="_Toc14577354"/>
      <w:r/>
      <w:bookmarkStart w:id="101" w:name="_Toc49090509"/>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w:t>
      </w:r>
      <w:r>
        <w:rPr>
          <w:rFonts w:hint="eastAsia" w:ascii="宋体" w:hAnsi="宋体"/>
          <w:bCs/>
          <w:color w:val="000000" w:themeColor="text1"/>
          <w:sz w:val="24"/>
          <w:highlight w:val="white"/>
          <w:lang w:val="en-US" w:eastAsia="zh-CN"/>
          <w14:textFill>
            <w14:solidFill>
              <w14:schemeClr w14:val="tx1"/>
            </w14:solidFill>
          </w14:textFill>
        </w:rPr>
        <w:t xml:space="preserve">的</w:t>
      </w:r>
      <w:r>
        <w:rPr>
          <w:rFonts w:hint="eastAsia" w:ascii="宋体" w:hAnsi="宋体"/>
          <w:bCs/>
          <w:color w:val="000000" w:themeColor="text1"/>
          <w:sz w:val="24"/>
          <w:highlight w:val="white"/>
          <w14:textFill>
            <w14:solidFill>
              <w14:schemeClr w14:val="tx1"/>
            </w14:solidFill>
          </w14:textFill>
        </w:rPr>
        <w:t xml:space="preserve">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8" w:name="_Hlt26954731"/>
      <w:r/>
      <w:bookmarkEnd w:id="108"/>
      <w:r/>
      <w:bookmarkStart w:id="109" w:name="_Hlt26670486"/>
      <w:r/>
      <w:bookmarkEnd w:id="109"/>
      <w:r/>
      <w:bookmarkStart w:id="110" w:name="_Hlt26668983"/>
      <w:r/>
      <w:bookmarkEnd w:id="110"/>
      <w:r/>
      <w:bookmarkStart w:id="111" w:name="_Hlt26670425"/>
      <w:r/>
      <w:bookmarkEnd w:id="111"/>
      <w:r/>
      <w:bookmarkStart w:id="112" w:name="_Hlt26954846"/>
      <w:r/>
      <w:bookmarkEnd w:id="112"/>
      <w:r/>
      <w:bookmarkStart w:id="113" w:name="_Hlt26670482"/>
      <w:r/>
      <w:bookmarkEnd w:id="113"/>
      <w:r/>
      <w:bookmarkStart w:id="114" w:name="_Hlt26954842"/>
      <w:r/>
      <w:bookmarkEnd w:id="114"/>
      <w:r/>
      <w:bookmarkStart w:id="115" w:name="_Hlt26954848"/>
      <w:r/>
      <w:bookmarkEnd w:id="115"/>
      <w:r/>
      <w:bookmarkStart w:id="116" w:name="_Hlt26954844"/>
      <w:r/>
      <w:bookmarkEnd w:id="116"/>
      <w:r/>
      <w:bookmarkStart w:id="117" w:name="_Hlt26670403"/>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9" w:name="_Toc462564084"/>
      <w:r/>
      <w:bookmarkStart w:id="130" w:name="_Toc513029225"/>
      <w:r/>
      <w:bookmarkStart w:id="131" w:name="_Toc16938541"/>
      <w:r/>
      <w:bookmarkStart w:id="132" w:name="_Toc20823297"/>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39"/>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投标人应当按照《操作手册》的规定，在投标截止时间前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16938542"/>
      <w:r/>
      <w:bookmarkStart w:id="134" w:name="_Toc513029226"/>
      <w:r/>
      <w:bookmarkStart w:id="135" w:name="_Toc2082329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6" w:name="_Toc16938543"/>
      <w:r/>
      <w:bookmarkStart w:id="137" w:name="_Toc513029227"/>
      <w:r/>
      <w:bookmarkStart w:id="138" w:name="_Toc20823299"/>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9" w:name="_Toc16938544"/>
      <w:r/>
      <w:bookmarkStart w:id="140" w:name="_Toc20823300"/>
      <w:r/>
      <w:bookmarkStart w:id="141" w:name="_Toc513029228"/>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6938545"/>
      <w:r/>
      <w:bookmarkStart w:id="143" w:name="_Toc20823301"/>
      <w:r/>
      <w:bookmarkStart w:id="144" w:name="_Toc120614218"/>
      <w:r/>
      <w:bookmarkStart w:id="145" w:name="_Toc513029229"/>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。投标人应当按照《操作手册》的规定，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2" w:name="_Toc513029232"/>
      <w:r/>
      <w:bookmarkStart w:id="153" w:name="_Toc20823304"/>
      <w:r/>
      <w:bookmarkStart w:id="154" w:name="_Toc16938548"/>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5" w:name="_Toc20823305"/>
      <w:r/>
      <w:bookmarkStart w:id="156" w:name="_Toc513029233"/>
      <w:r/>
      <w:bookmarkStart w:id="157" w:name="_Toc16938549"/>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25.6.1政府采购评审中出现下列情形之一的，评审委员会应当启动异常低价投标（响应）审查程序：</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相关法律法规对供应商报价有规定的，从其规定。</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white"/>
          <w14:textFill>
            <w14:solidFill>
              <w14:schemeClr w14:val="tx1"/>
            </w14:solidFill>
          </w14:textFill>
        </w:rPr>
      </w:pPr>
      <w:r/>
      <w:bookmarkStart w:id="158" w:name="_Toc16938550"/>
      <w:r/>
      <w:bookmarkStart w:id="159" w:name="_Toc513029234"/>
      <w:r/>
      <w:bookmarkStart w:id="160" w:name="_Toc20823306"/>
      <w:r>
        <w:rPr>
          <w:rFonts w:hint="eastAsia" w:ascii="宋体" w:hAnsi="宋体"/>
          <w:color w:val="000000" w:themeColor="text1"/>
          <w:sz w:val="24"/>
          <w:highlight w:val="white"/>
          <w14:textFill>
            <w14:solidFill>
              <w14:schemeClr w14:val="tx1"/>
            </w14:solidFill>
          </w14:textFill>
        </w:rPr>
        <w:t xml:space="preserve">25.</w:t>
      </w:r>
      <w:r>
        <w:rPr>
          <w:rFonts w:hint="eastAsia" w:ascii="宋体" w:hAnsi="宋体"/>
          <w:color w:val="000000" w:themeColor="text1"/>
          <w:sz w:val="24"/>
          <w:highlight w:val="white"/>
          <w:lang w:val="en-US" w:eastAsia="zh-CN"/>
          <w14:textFill>
            <w14:solidFill>
              <w14:schemeClr w14:val="tx1"/>
            </w14:solidFill>
          </w14:textFill>
        </w:rPr>
        <w:t xml:space="preserve">7</w:t>
      </w:r>
      <w:r>
        <w:rPr>
          <w:rFonts w:hint="eastAsia" w:ascii="宋体" w:hAnsi="宋体"/>
          <w:color w:val="000000" w:themeColor="text1"/>
          <w:sz w:val="24"/>
          <w:highlight w:val="white"/>
          <w14:textFill>
            <w14:solidFill>
              <w14:schemeClr w14:val="tx1"/>
            </w14:solidFill>
          </w14:textFill>
        </w:rPr>
        <w:t xml:space="preserve">投标人在开、评标全过程中应保持通信畅通，及时登录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bCs/>
          <w:color w:val="000000" w:themeColor="text1"/>
          <w:sz w:val="24"/>
          <w:highlight w:val="white"/>
          <w:lang w:eastAsia="zh-CN"/>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投标文件内容不全或不符合招标文件中规定的其他实质性要求和条件的</w:t>
      </w:r>
      <w:r>
        <w:rPr>
          <w:rFonts w:hint="eastAsia" w:ascii="宋体" w:hAnsi="宋体"/>
          <w:bCs/>
          <w:color w:val="000000" w:themeColor="text1"/>
          <w:sz w:val="24"/>
          <w:szCs w:val="24"/>
          <w:highlight w:val="white"/>
          <w:lang w:eastAsia="zh-CN"/>
          <w14:textFill>
            <w14:solidFill>
              <w14:schemeClr w14:val="tx1"/>
            </w14:solidFill>
          </w14:textFill>
        </w:rPr>
        <w:t xml:space="preserve">。</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highlight w:val="cyan"/>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26.2.1符合专业条件的供应商或者对招标文件做实质响应的供应商不足三家的。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26.2.2出现影响采购公正的违法、违规行为的。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26.2.3因重大变故，采购任务取消的。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w:t>
      </w:r>
      <w:r>
        <w:rPr>
          <w:rFonts w:hint="eastAsia" w:ascii="宋体"/>
          <w:bCs/>
          <w:color w:val="000000" w:themeColor="text1"/>
          <w:sz w:val="24"/>
          <w:szCs w:val="24"/>
          <w:highlight w:val="white"/>
          <w:lang w:eastAsia="zh-CN"/>
          <w14:textFill>
            <w14:solidFill>
              <w14:schemeClr w14:val="tx1"/>
            </w14:solidFill>
          </w14:textFill>
        </w:rPr>
        <w:t xml:space="preserve">并具</w:t>
      </w:r>
      <w:r>
        <w:rPr>
          <w:rFonts w:hint="eastAsia" w:ascii="宋体"/>
          <w:bCs/>
          <w:color w:val="000000" w:themeColor="text1"/>
          <w:sz w:val="24"/>
          <w:szCs w:val="24"/>
          <w:highlight w:val="white"/>
          <w14:textFill>
            <w14:solidFill>
              <w14:schemeClr w14:val="tx1"/>
            </w14:solidFill>
          </w14:textFill>
        </w:rPr>
        <w:t xml:space="preserve">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20823308"/>
      <w:r/>
      <w:bookmarkStart w:id="170" w:name="_Toc16938552"/>
      <w:r/>
      <w:bookmarkStart w:id="171" w:name="_Toc120614220"/>
      <w:r/>
      <w:bookmarkStart w:id="172" w:name="_Toc513029236"/>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3" w:name="_Toc20823309"/>
      <w:r/>
      <w:bookmarkStart w:id="174" w:name="_Toc16938553"/>
      <w:r/>
      <w:bookmarkStart w:id="175" w:name="_Toc513029237"/>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white"/>
          <w:lang w:eastAsia="zh-CN"/>
          <w14:textFill>
            <w14:solidFill>
              <w14:schemeClr w14:val="tx1"/>
            </w14:solidFill>
          </w14:textFill>
        </w:rPr>
        <w:t xml:space="preserve">额的</w:t>
      </w:r>
      <w:r>
        <w:rPr>
          <w:rFonts w:hint="eastAsia" w:ascii="宋体" w:hAnsi="宋体"/>
          <w:color w:val="000000" w:themeColor="text1"/>
          <w:sz w:val="24"/>
          <w:szCs w:val="24"/>
          <w:highlight w:val="white"/>
          <w14:textFill>
            <w14:solidFill>
              <w14:schemeClr w14:val="tx1"/>
            </w14:solidFill>
          </w14:textFill>
        </w:rPr>
        <w:t xml:space="preserve">10%。</w:t>
      </w:r>
      <w:bookmarkEnd w:id="173"/>
      <w:r/>
      <w:bookmarkEnd w:id="174"/>
      <w:r/>
      <w:bookmarkEnd w:id="175"/>
      <w:r/>
      <w:r/>
    </w:p>
    <w:p>
      <w:pPr>
        <w:pStyle w:val="930"/>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120614221"/>
      <w:r/>
      <w:bookmarkStart w:id="177" w:name="_Toc16938558"/>
      <w:r/>
      <w:bookmarkStart w:id="178" w:name="_Toc479757207"/>
      <w:r/>
      <w:bookmarkStart w:id="179" w:name="_Toc20823314"/>
      <w:r/>
      <w:bookmarkStart w:id="180" w:name="_Toc513029242"/>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ind w:firstLine="480"/>
        <w:spacing w:line="400" w:lineRule="exact"/>
        <w:rPr>
          <w:rFonts w:ascii="宋体" w:hAnsi="宋体"/>
          <w:bCs/>
          <w:color w:val="000000"/>
          <w:sz w:val="24"/>
        </w:rPr>
      </w:pPr>
      <w:r/>
      <w:bookmarkStart w:id="181" w:name="_Hlt16619350"/>
      <w:r/>
      <w:bookmarkStart w:id="182" w:name="_Toc20823346"/>
      <w:r/>
      <w:bookmarkStart w:id="183" w:name="_Toc120614244"/>
      <w:r/>
      <w:bookmarkStart w:id="184" w:name="_Toc16938590"/>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无锡市卫生健康综合服务中心</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设备名称</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品牌型号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注册证号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国别</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数量</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单价</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总价</w:t>
            </w:r>
            <w:r/>
          </w:p>
        </w:tc>
      </w:tr>
      <w:tr>
        <w:trPr/>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r>
    </w:tbl>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 _____________</w:t>
      </w:r>
      <w:r>
        <w:rPr>
          <w:rFonts w:hint="eastAsia" w:hAnsi="宋体"/>
          <w:color w:val="000000"/>
          <w:sz w:val="24"/>
          <w:szCs w:val="24"/>
          <w:lang w:eastAsia="zh-CN"/>
        </w:rPr>
        <w:t xml:space="preserve">元</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3.2没有甲方事先书面同意，乙方不得将由甲方提供的有关合同或任何合同条文、规格、计划、图纸、样品或资料提供</w:t>
      </w:r>
      <w:r>
        <w:rPr>
          <w:rFonts w:hint="eastAsia" w:ascii="宋体" w:hAnsi="宋体" w:cs="Courier New"/>
          <w:color w:val="000000"/>
          <w:sz w:val="24"/>
          <w:szCs w:val="24"/>
          <w:lang w:eastAsia="zh-CN"/>
        </w:rPr>
        <w:t xml:space="preserve">给予</w:t>
      </w:r>
      <w:r>
        <w:rPr>
          <w:rFonts w:ascii="宋体" w:hAnsi="宋体" w:cs="Courier New"/>
          <w:color w:val="000000"/>
          <w:sz w:val="24"/>
          <w:szCs w:val="24"/>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ascii="宋体" w:hAnsi="宋体" w:cs="Courier New"/>
          <w:color w:val="000000"/>
          <w:sz w:val="24"/>
        </w:rPr>
      </w:pPr>
      <w:r>
        <w:rPr>
          <w:rFonts w:ascii="宋体" w:hAnsi="宋体" w:cs="Courier New"/>
          <w:color w:val="000000"/>
          <w:sz w:val="24"/>
        </w:rPr>
        <w:t xml:space="preserve">6.1乙方交纳</w:t>
      </w:r>
      <w:r>
        <w:rPr>
          <w:rFonts w:hint="eastAsia" w:ascii="宋体" w:hAnsi="宋体" w:cs="Courier New"/>
          <w:color w:val="000000"/>
          <w:sz w:val="24"/>
        </w:rPr>
        <w:t xml:space="preserve">合同金额的10%</w:t>
      </w:r>
      <w:r>
        <w:rPr>
          <w:rFonts w:ascii="宋体" w:hAnsi="宋体" w:cs="Courier New"/>
          <w:color w:val="000000"/>
          <w:sz w:val="24"/>
        </w:rPr>
        <w:t xml:space="preserve">作为本合同的履约保证金。</w:t>
      </w:r>
      <w:r/>
    </w:p>
    <w:p>
      <w:pPr>
        <w:pStyle w:val="733"/>
        <w:ind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6.1.1履约保证金缴纳时间:合同生效后进行缴纳。</w:t>
      </w:r>
      <w:r/>
    </w:p>
    <w:p>
      <w:pPr>
        <w:pStyle w:val="733"/>
        <w:ind w:left="0"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6.1.2缴纳形式:银行保函等非现金形式缴纳。</w:t>
      </w:r>
      <w:r/>
    </w:p>
    <w:p>
      <w:pPr>
        <w:ind w:firstLine="480"/>
        <w:spacing w:line="400" w:lineRule="exact"/>
        <w:rPr>
          <w:rFonts w:ascii="宋体" w:hAnsi="宋体" w:eastAsia="宋体" w:cs="Courier New"/>
          <w:color w:val="000000"/>
          <w:sz w:val="24"/>
        </w:rPr>
      </w:pPr>
      <w:r>
        <w:rPr>
          <w:rFonts w:hint="eastAsia" w:ascii="宋体" w:hAnsi="宋体" w:cs="Courier New"/>
          <w:color w:val="000000"/>
          <w:sz w:val="24"/>
        </w:rPr>
        <w:t xml:space="preserve">6.2合同履行结束后，甲方</w:t>
      </w:r>
      <w:r>
        <w:rPr>
          <w:rFonts w:hint="eastAsia" w:ascii="宋体" w:hAnsi="宋体" w:eastAsia="宋体" w:cs="Courier New"/>
          <w:color w:val="000000"/>
          <w:sz w:val="24"/>
        </w:rPr>
        <w:t xml:space="preserve">应及时退还交纳的履约保证金。</w:t>
      </w:r>
      <w:r/>
    </w:p>
    <w:p>
      <w:pPr>
        <w:ind w:firstLine="480"/>
        <w:spacing w:line="400" w:lineRule="exact"/>
        <w:rPr>
          <w:rFonts w:hint="eastAsia" w:ascii="宋体" w:hAnsi="宋体" w:eastAsia="宋体" w:cs="Courier New"/>
          <w:color w:val="000000"/>
          <w:sz w:val="24"/>
          <w:lang w:eastAsia="zh-CN"/>
        </w:rPr>
      </w:pPr>
      <w:r>
        <w:rPr>
          <w:rFonts w:hint="eastAsia" w:ascii="宋体" w:hAnsi="宋体" w:eastAsia="宋体" w:cs="Courier New"/>
          <w:color w:val="000000"/>
          <w:sz w:val="24"/>
        </w:rPr>
        <w:t xml:space="preserve">6.2.1履约保证金退还方式：履约保函到期自动失效</w:t>
      </w:r>
      <w:r>
        <w:rPr>
          <w:rFonts w:hint="eastAsia" w:ascii="宋体" w:hAnsi="宋体" w:eastAsia="宋体" w:cs="Courier New"/>
          <w:color w:val="000000"/>
          <w:sz w:val="24"/>
          <w:lang w:eastAsia="zh-CN"/>
        </w:rPr>
        <w:t xml:space="preserve">。</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6.2.2履约保证金退还时间及条件：根据中标合同约定，待中标人履行完合同约定权利义务事项后退还。</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6.2.3履约保证金不予退还的情形：</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①由于供方的原因不能履约的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②在履行合同期间发生重大安全事故，给需方造成不良影响和严重经济损失的。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6.2.4逾期退还履约保证金的违约责任：承担约保证金金额千分之二/天的违约金。</w:t>
      </w:r>
      <w:r/>
    </w:p>
    <w:p>
      <w:pPr>
        <w:ind w:firstLine="480"/>
        <w:spacing w:line="400" w:lineRule="exact"/>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lang w:val="en-US" w:eastAsia="zh-CN"/>
        </w:rPr>
        <w:t xml:space="preserve">6.2.5乙方向甲方支付赔偿金或违约金的，甲方有权在应付款或履约保证金中直接扣除。</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 802 号) 及政府采购相关规定执行。</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u w:val="single"/>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lang w:eastAsia="zh-CN"/>
        </w:rPr>
        <w:t xml:space="preserve">终身维修</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维修配件</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折提供</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保修费用为</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元/年.台</w:t>
      </w:r>
      <w:r/>
    </w:p>
    <w:p>
      <w:pPr>
        <w:ind w:firstLine="480"/>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eastAsia="zh-CN"/>
        </w:rPr>
        <w:t xml:space="preserve">中华人民共和国民法典</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rPr>
        <w:t xml:space="preserve">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w:t>
      </w:r>
      <w:r>
        <w:rPr>
          <w:rFonts w:hint="eastAsia" w:ascii="宋体" w:hAnsi="宋体"/>
          <w:color w:val="000000"/>
          <w:sz w:val="24"/>
          <w:szCs w:val="24"/>
          <w:lang w:eastAsia="zh-CN"/>
        </w:rPr>
        <w:t xml:space="preserve">》《</w:t>
      </w:r>
      <w:r>
        <w:rPr>
          <w:rFonts w:hint="eastAsia" w:ascii="宋体" w:hAnsi="宋体"/>
          <w:color w:val="000000"/>
          <w:sz w:val="24"/>
          <w:szCs w:val="24"/>
        </w:rPr>
        <w:t xml:space="preserve">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.5货物在规定的交付期限内由乙方送达甲方指定的地点视为交付，乙方同时需通知甲方货物已送达。</w:t>
      </w:r>
      <w:r/>
    </w:p>
    <w:p>
      <w:pPr>
        <w:pStyle w:val="753"/>
        <w:rPr>
          <w:b/>
          <w:bCs/>
          <w:color w:val="auto"/>
        </w:rPr>
      </w:pPr>
      <w:r>
        <w:rPr>
          <w:rFonts w:hint="eastAsia" w:ascii="宋体" w:hAnsi="宋体" w:eastAsia="宋体" w:cs="宋体"/>
          <w:b/>
          <w:bCs/>
          <w:i w:val="0"/>
          <w:iCs w:val="0"/>
          <w:color w:val="auto"/>
          <w:sz w:val="24"/>
          <w:szCs w:val="24"/>
          <w:u w:val="none"/>
          <w:lang w:val="en-US" w:eastAsia="zh-CN" w:bidi="ar"/>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.1甲方无正当理由拒收货物的，甲方向乙方偿付拒收货款总值</w:t>
      </w:r>
      <w:r>
        <w:rPr>
          <w:rFonts w:hint="eastAsia" w:ascii="宋体" w:hAnsi="宋体" w:cs="Courier New"/>
          <w:color w:val="000000"/>
          <w:sz w:val="24"/>
          <w:szCs w:val="24"/>
          <w:u w:val="none"/>
          <w:lang w:val="en-US" w:eastAsia="zh-CN"/>
        </w:rPr>
        <w:t xml:space="preserve">10%</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lang w:val="en-US" w:eastAsia="zh-CN"/>
        </w:rPr>
        <w:t xml:space="preserve">万分之一</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.3乙方逾期交付货物的，乙方应按逾期交货总额每日千分之</w:t>
      </w:r>
      <w:r>
        <w:rPr>
          <w:rFonts w:hint="eastAsia" w:ascii="宋体" w:hAnsi="宋体" w:cs="Courier New"/>
          <w:color w:val="000000"/>
          <w:sz w:val="24"/>
          <w:szCs w:val="24"/>
          <w:lang w:val="en-US" w:eastAsia="zh-CN"/>
        </w:rPr>
        <w:t xml:space="preserve">一</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30%</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13.6保证半年之内</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省内同配置</w:t>
      </w:r>
      <w:r>
        <w:rPr>
          <w:rFonts w:hint="eastAsia" w:ascii="宋体" w:hAnsi="宋体" w:eastAsia="宋体" w:cs="宋体"/>
          <w:b w:val="0"/>
          <w:bCs w:val="0"/>
          <w:sz w:val="24"/>
          <w:szCs w:val="24"/>
        </w:rPr>
        <w:t xml:space="preserve">项目成交价</w:t>
      </w:r>
      <w:r>
        <w:rPr>
          <w:rFonts w:hint="eastAsia" w:ascii="宋体" w:hAnsi="宋体" w:eastAsia="宋体" w:cs="宋体"/>
          <w:b w:val="0"/>
          <w:bCs w:val="0"/>
          <w:sz w:val="24"/>
          <w:szCs w:val="24"/>
          <w:lang w:val="en-US" w:eastAsia="zh-CN"/>
        </w:rPr>
        <w:t xml:space="preserve">无低于本项目成交</w:t>
      </w:r>
      <w:r>
        <w:rPr>
          <w:rFonts w:hint="eastAsia" w:ascii="宋体" w:hAnsi="宋体" w:eastAsia="宋体" w:cs="宋体"/>
          <w:b w:val="0"/>
          <w:bCs w:val="0"/>
          <w:sz w:val="24"/>
          <w:szCs w:val="24"/>
        </w:rPr>
        <w:t xml:space="preserve">价，如有违约从尾款中扣除差价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如差价大于未付款额度，乙方按差额补足退回至甲方账户或双方协商解决。</w:t>
      </w:r>
      <w:r/>
    </w:p>
    <w:p>
      <w:pPr>
        <w:pStyle w:val="753"/>
        <w:rPr>
          <w:b w:val="0"/>
          <w:bCs w:val="0"/>
        </w:rPr>
      </w:pPr>
      <w:r>
        <w:rPr>
          <w:rFonts w:hint="eastAsia" w:ascii="宋体" w:hAnsi="宋体" w:eastAsia="宋体" w:cs="宋体"/>
          <w:b w:val="0"/>
          <w:bCs w:val="0"/>
          <w:sz w:val="24"/>
          <w:szCs w:val="24"/>
        </w:rPr>
        <w:t xml:space="preserve">13.7如果</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方在合同履行完毕之前破产或无清偿能力，</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可在任何时候以书面形式通知</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方，提出解除合同。该终止合同将不损害或影响</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已经采取或将要采取的任何行动或补救措施的权利。</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lang w:eastAsia="zh-CN"/>
        </w:rPr>
        <w:t xml:space="preserve">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w:t>
      </w:r>
      <w:r>
        <w:rPr>
          <w:rFonts w:hint="eastAsia" w:ascii="宋体" w:hAnsi="宋体" w:cs="Courier New"/>
          <w:color w:val="000000"/>
          <w:sz w:val="24"/>
          <w:szCs w:val="24"/>
          <w:lang w:eastAsia="zh-CN"/>
        </w:rPr>
        <w:t xml:space="preserve">中华人民共和国民法典》《中华人民共和国政府采购法</w:t>
      </w:r>
      <w:r>
        <w:rPr>
          <w:rFonts w:hint="eastAsia" w:ascii="宋体" w:hAnsi="宋体" w:cs="Courier New"/>
          <w:color w:val="000000"/>
          <w:sz w:val="24"/>
          <w:szCs w:val="24"/>
        </w:rPr>
        <w:t xml:space="preserve">》</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本合同正本</w:t>
      </w:r>
      <w:r>
        <w:rPr>
          <w:rFonts w:hint="eastAsia" w:ascii="宋体" w:hAnsi="宋体" w:cs="Courier New"/>
          <w:color w:val="000000"/>
          <w:sz w:val="24"/>
          <w:szCs w:val="24"/>
          <w:lang w:eastAsia="zh-CN"/>
        </w:rPr>
        <w:t xml:space="preserve">一式四份</w:t>
      </w:r>
      <w:r>
        <w:rPr>
          <w:rFonts w:ascii="宋体" w:hAnsi="宋体" w:cs="Courier New"/>
          <w:color w:val="000000"/>
          <w:sz w:val="24"/>
          <w:szCs w:val="24"/>
        </w:rPr>
        <w:t xml:space="preserve">，具有同等法律效力，甲</w:t>
      </w:r>
      <w:r>
        <w:rPr>
          <w:rFonts w:hint="eastAsia" w:ascii="宋体" w:hAnsi="宋体" w:cs="Courier New"/>
          <w:color w:val="000000"/>
          <w:sz w:val="24"/>
          <w:szCs w:val="24"/>
        </w:rPr>
        <w:t xml:space="preserve">方</w:t>
      </w:r>
      <w:r>
        <w:rPr>
          <w:rFonts w:hint="eastAsia" w:ascii="宋体" w:hAnsi="宋体" w:cs="Courier New"/>
          <w:color w:val="000000"/>
          <w:sz w:val="24"/>
          <w:szCs w:val="24"/>
          <w:lang w:val="en-US" w:eastAsia="zh-CN"/>
        </w:rPr>
        <w:t xml:space="preserve">叁份</w:t>
      </w:r>
      <w:r>
        <w:rPr>
          <w:rFonts w:hint="eastAsia" w:ascii="宋体" w:hAnsi="宋体" w:cs="Courier New"/>
          <w:color w:val="000000"/>
          <w:sz w:val="24"/>
          <w:szCs w:val="24"/>
        </w:rPr>
        <w:t xml:space="preserve">、</w:t>
      </w:r>
      <w:r>
        <w:rPr>
          <w:rFonts w:ascii="宋体" w:hAnsi="宋体" w:cs="Courier New"/>
          <w:color w:val="000000"/>
          <w:sz w:val="24"/>
          <w:szCs w:val="24"/>
        </w:rPr>
        <w:t xml:space="preserve">乙方</w:t>
      </w:r>
      <w:r>
        <w:rPr>
          <w:rFonts w:hint="eastAsia" w:ascii="宋体" w:hAnsi="宋体" w:cs="Courier New"/>
          <w:color w:val="000000"/>
          <w:sz w:val="24"/>
          <w:szCs w:val="24"/>
          <w:lang w:val="en-US" w:eastAsia="zh-CN"/>
        </w:rPr>
        <w:t xml:space="preserve">壹</w:t>
      </w:r>
      <w:r>
        <w:rPr>
          <w:rFonts w:ascii="宋体" w:hAnsi="宋体" w:cs="Courier New"/>
          <w:color w:val="000000"/>
          <w:sz w:val="24"/>
          <w:szCs w:val="24"/>
        </w:rPr>
        <w:t xml:space="preserve">份。</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十七、合同附件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17.1配置清单</w:t>
      </w:r>
      <w:r/>
    </w:p>
    <w:p>
      <w:pPr>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rPr>
        <w:t xml:space="preserve">17.2药品、器械采供廉政协议书</w:t>
      </w:r>
      <w:r/>
    </w:p>
    <w:p>
      <w:pPr>
        <w:ind w:left="480" w:hanging="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甲方：                        乙方：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地址：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地址：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w:t>
      </w:r>
      <w:r/>
    </w:p>
    <w:p>
      <w:pPr>
        <w:ind w:firstLine="240"/>
        <w:spacing w:line="400" w:lineRule="exact"/>
        <w:rPr>
          <w:rFonts w:hint="eastAsia" w:ascii="宋体" w:hAnsi="Courier New" w:cs="Courier New"/>
          <w:color w:val="000000"/>
          <w:highlight w:val="white"/>
        </w:rPr>
      </w:pPr>
      <w:r>
        <w:rPr>
          <w:rFonts w:hint="eastAsia" w:ascii="宋体" w:hAnsi="宋体" w:cs="Courier New"/>
          <w:color w:val="000000"/>
          <w:sz w:val="24"/>
          <w:szCs w:val="24"/>
          <w:highlight w:val="white"/>
        </w:rPr>
        <w:t xml:space="preserve">联系电话：                    联系电话：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方户名：</w:t>
      </w:r>
      <w:r>
        <w:rPr>
          <w:rFonts w:hint="eastAsia" w:ascii="宋体" w:hAnsi="宋体" w:eastAsia="宋体" w:cs="Courier New"/>
          <w:color w:val="000000"/>
          <w:sz w:val="24"/>
          <w:szCs w:val="24"/>
          <w:highlight w:val="white"/>
          <w:lang w:val="en-US" w:eastAsia="zh-CN"/>
        </w:rPr>
        <w:t xml:space="preserve">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方开户银行：</w:t>
      </w:r>
      <w:r>
        <w:rPr>
          <w:rFonts w:hint="eastAsia" w:ascii="宋体" w:hAnsi="宋体" w:eastAsia="宋体" w:cs="Courier New"/>
          <w:color w:val="000000"/>
          <w:sz w:val="24"/>
          <w:szCs w:val="24"/>
          <w:highlight w:val="white"/>
          <w:lang w:val="en-US" w:eastAsia="zh-CN"/>
        </w:rPr>
        <w:t xml:space="preserve"> </w:t>
      </w:r>
      <w:r>
        <w:rPr>
          <w:rFonts w:hint="eastAsia" w:ascii="宋体" w:hAnsi="宋体" w:eastAsia="宋体" w:cs="Courier New"/>
          <w:color w:val="000000"/>
          <w:sz w:val="24"/>
          <w:szCs w:val="24"/>
          <w:highlight w:val="white"/>
        </w:rPr>
        <w:t xml:space="preserve"> </w:t>
      </w:r>
      <w:r/>
    </w:p>
    <w:p>
      <w:pPr>
        <w:ind w:firstLine="240"/>
        <w:spacing w:line="400" w:lineRule="exact"/>
        <w:rPr>
          <w:rFonts w:hint="eastAsia" w:ascii="宋体" w:hAnsi="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w:t>
      </w:r>
      <w:r>
        <w:rPr>
          <w:rFonts w:hint="eastAsia" w:ascii="宋体" w:hAnsi="宋体" w:eastAsia="宋体" w:cs="Courier New"/>
          <w:color w:val="000000"/>
          <w:sz w:val="24"/>
          <w:szCs w:val="24"/>
          <w:highlight w:val="white"/>
          <w:lang w:eastAsia="zh-CN"/>
        </w:rPr>
        <w:t xml:space="preserve">账号</w:t>
      </w:r>
      <w:r>
        <w:rPr>
          <w:rFonts w:hint="eastAsia" w:ascii="宋体" w:hAnsi="宋体" w:eastAsia="宋体" w:cs="Courier New"/>
          <w:color w:val="000000"/>
          <w:sz w:val="24"/>
          <w:szCs w:val="24"/>
          <w:highlight w:val="white"/>
        </w:rPr>
        <w:t xml:space="preserve">：               </w:t>
      </w:r>
      <w:r>
        <w:rPr>
          <w:rFonts w:hint="eastAsia" w:ascii="宋体" w:hAnsi="Courier New" w:cs="Courier New"/>
          <w:color w:val="000000"/>
          <w:highlight w:val="white"/>
        </w:rPr>
        <w:t xml:space="preserve">  </w:t>
      </w:r>
      <w:r>
        <w:rPr>
          <w:rFonts w:hint="eastAsia" w:ascii="宋体" w:hAnsi="宋体" w:cs="Courier New"/>
          <w:color w:val="000000"/>
          <w:sz w:val="24"/>
          <w:szCs w:val="24"/>
          <w:highlight w:val="white"/>
        </w:rPr>
        <w:t xml:space="preserve">   </w:t>
      </w:r>
      <w:r/>
    </w:p>
    <w:p>
      <w:pPr>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 </w:t>
      </w:r>
      <w:r>
        <w:rPr>
          <w:rFonts w:hint="eastAsia" w:ascii="宋体" w:hAnsi="宋体" w:cs="Courier New"/>
          <w:color w:val="000000"/>
          <w:sz w:val="24"/>
          <w:szCs w:val="24"/>
          <w:highlight w:val="white"/>
          <w:lang w:val="en-US" w:eastAsia="zh-CN"/>
        </w:rPr>
        <w:t xml:space="preserve"> </w:t>
      </w:r>
      <w:r>
        <w:rPr>
          <w:rFonts w:ascii="宋体" w:hAnsi="宋体" w:cs="Courier New"/>
          <w:color w:val="000000"/>
          <w:sz w:val="24"/>
          <w:szCs w:val="24"/>
          <w:highlight w:val="white"/>
        </w:rPr>
        <w:t xml:space="preserve">签订日期：      年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月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日</w:t>
      </w:r>
      <w:r/>
    </w:p>
    <w:p>
      <w:pPr>
        <w:rPr>
          <w:rFonts w:hint="eastAsia" w:ascii="宋体" w:hAnsi="宋体" w:cs="宋体"/>
          <w:b/>
          <w:bCs/>
          <w:sz w:val="32"/>
          <w:szCs w:val="32"/>
          <w:highlight w:val="white"/>
        </w:rPr>
      </w:pPr>
      <w:r>
        <w:rPr>
          <w:rFonts w:hint="eastAsia" w:ascii="宋体" w:hAnsi="宋体" w:cs="宋体"/>
          <w:b/>
          <w:bCs/>
          <w:sz w:val="32"/>
          <w:szCs w:val="32"/>
          <w:highlight w:val="white"/>
        </w:rPr>
      </w:r>
      <w:r/>
    </w:p>
    <w:p>
      <w:pPr>
        <w:rPr>
          <w:highlight w:val="white"/>
        </w:rPr>
      </w:pPr>
      <w:r>
        <w:rPr>
          <w:rFonts w:hint="eastAsia" w:ascii="宋体" w:hAnsi="宋体" w:cs="宋体"/>
          <w:b/>
          <w:bCs/>
          <w:sz w:val="32"/>
          <w:szCs w:val="32"/>
          <w:highlight w:val="white"/>
        </w:rPr>
        <w:t xml:space="preserve">附件一：配置清单</w:t>
      </w:r>
      <w:r>
        <w:rPr>
          <w:rFonts w:hint="eastAsia" w:ascii="宋体" w:hAnsi="宋体" w:eastAsia="宋体" w:cs="宋体"/>
          <w:b/>
          <w:bCs/>
          <w:sz w:val="32"/>
          <w:szCs w:val="32"/>
          <w:highlight w:val="white"/>
          <w:lang w:eastAsia="zh-CN"/>
        </w:rPr>
        <w:t xml:space="preserve">（</w:t>
      </w:r>
      <w:r>
        <w:rPr>
          <w:rFonts w:hint="eastAsia" w:ascii="宋体" w:hAnsi="宋体" w:eastAsia="宋体" w:cs="宋体"/>
          <w:b/>
          <w:bCs/>
          <w:sz w:val="32"/>
          <w:szCs w:val="32"/>
          <w:highlight w:val="white"/>
          <w:lang w:val="en-US" w:eastAsia="zh-CN"/>
        </w:rPr>
        <w:t xml:space="preserve">格式自拟</w:t>
      </w:r>
      <w:r>
        <w:rPr>
          <w:rFonts w:hint="eastAsia" w:ascii="宋体" w:hAnsi="宋体" w:eastAsia="宋体" w:cs="宋体"/>
          <w:b/>
          <w:bCs/>
          <w:sz w:val="32"/>
          <w:szCs w:val="32"/>
          <w:highlight w:val="white"/>
          <w:lang w:eastAsia="zh-CN"/>
        </w:rPr>
        <w:t xml:space="preserve">）</w:t>
      </w:r>
      <w:r/>
    </w:p>
    <w:p>
      <w:r>
        <w:rPr>
          <w:rFonts w:hint="eastAsia"/>
          <w:b/>
          <w:bCs/>
          <w:sz w:val="32"/>
          <w:highlight w:val="white"/>
        </w:rPr>
        <w:t xml:space="preserve">附件二、廉政协议书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一、双方的责任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1.严格遵守国家关于市场准入、产品采购、招标投标、生产销售和市场活动等有关</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，相关政策，以及廉政建设的各项规定。</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2.严格执行</w:t>
      </w:r>
      <w:r>
        <w:rPr>
          <w:rFonts w:hint="eastAsia" w:ascii="宋体" w:hAnsi="宋体" w:eastAsia="宋体" w:cs="宋体"/>
          <w:sz w:val="24"/>
          <w:szCs w:val="24"/>
          <w:lang w:val="en-US" w:eastAsia="zh-CN"/>
        </w:rPr>
        <w:t xml:space="preserve">无锡市人民医院</w:t>
      </w:r>
      <w:r>
        <w:rPr>
          <w:rFonts w:hint="eastAsia" w:ascii="宋体" w:hAnsi="宋体" w:eastAsia="宋体" w:cs="宋体"/>
          <w:sz w:val="24"/>
          <w:szCs w:val="24"/>
        </w:rPr>
        <w:t xml:space="preserve">的采购制度，自觉按采购程序办事。</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1.甲方及其工作人员不得索要或接受乙方的礼金、有价证券、贵重物品及回扣、好处费、感谢费等。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2.甲方及其工作人员不得在乙方报销任何应由甲方或个人支付的费用。</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3.甲方及其工作人员不得参加乙方安排的可能影响公正采购的宴请、旅游和娱乐活动</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4.甲方及其工作人员不得接受乙方提供的通讯工具、交通工具和高档办公用品等。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6.甲方及其工作人员不得向乙方介绍其家属、亲友从事与甲方业务有关的经济活动。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7.甲方工作人员发现乙方</w:t>
      </w:r>
      <w:r>
        <w:rPr>
          <w:rFonts w:hint="eastAsia" w:ascii="宋体" w:hAnsi="宋体" w:eastAsia="宋体" w:cs="宋体"/>
          <w:sz w:val="24"/>
          <w:szCs w:val="24"/>
          <w:lang w:val="en-US" w:eastAsia="zh-CN"/>
        </w:rPr>
        <w:t xml:space="preserve">有违反</w:t>
      </w:r>
      <w:r>
        <w:rPr>
          <w:rFonts w:hint="eastAsia" w:ascii="宋体" w:hAnsi="宋体" w:eastAsia="宋体" w:cs="宋体"/>
          <w:sz w:val="24"/>
          <w:szCs w:val="24"/>
        </w:rPr>
        <w:t xml:space="preserve">廉洁</w:t>
      </w:r>
      <w:r>
        <w:rPr>
          <w:rFonts w:hint="eastAsia" w:ascii="宋体" w:hAnsi="宋体" w:eastAsia="宋体" w:cs="宋体"/>
          <w:sz w:val="24"/>
          <w:szCs w:val="24"/>
          <w:lang w:val="en-US" w:eastAsia="zh-CN"/>
        </w:rPr>
        <w:t xml:space="preserve">要求的</w:t>
      </w:r>
      <w:r>
        <w:rPr>
          <w:rFonts w:hint="eastAsia" w:ascii="宋体" w:hAnsi="宋体" w:eastAsia="宋体" w:cs="宋体"/>
          <w:sz w:val="24"/>
          <w:szCs w:val="24"/>
        </w:rPr>
        <w:t xml:space="preserve">行为，应及时提醒乙方纠正。情节严重的，应向领导或有关部门报告。</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1.乙方不得以任何理由向甲方及其工作人员行贿或馈赠礼金、有价证券、贵重礼品。</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2.乙方不得以任何名义为甲方及其工作人员报销应由甲方单位或个人支付的任何费用。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3.乙方不得以任何理由安排甲方及其工作人员参加宴请、旅游和娱乐活动。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4.乙方不得为甲方单位和个人购置或提供通讯工具、交通工具和高档办公用品等物品。</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5.乙方</w:t>
      </w:r>
      <w:r>
        <w:rPr>
          <w:rFonts w:hint="eastAsia" w:ascii="宋体" w:hAnsi="宋体" w:eastAsia="宋体" w:cs="宋体"/>
          <w:sz w:val="24"/>
          <w:szCs w:val="24"/>
          <w:lang w:val="en-US" w:eastAsia="zh-CN"/>
        </w:rPr>
        <w:t xml:space="preserve">自觉遵守《无锡市人民医院供应商管理办法》要求，如有违反自愿接受相应处理。</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若发现甲方工作人员有违反廉政规定的行为，应及时向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工作人员向乙方索贿，乙方应向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纪检监察部门举报，不得迎合。</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四、违约责任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1.甲方及其工作人员违反本廉政协议的，按管理权限，依据有关规定给予党纪、</w:t>
      </w:r>
      <w:r>
        <w:rPr>
          <w:rFonts w:hint="eastAsia" w:ascii="宋体" w:hAnsi="宋体" w:eastAsia="宋体" w:cs="宋体"/>
          <w:sz w:val="24"/>
          <w:szCs w:val="24"/>
          <w:lang w:val="en-US" w:eastAsia="zh-CN"/>
        </w:rPr>
        <w:t xml:space="preserve">政务、行政处分</w:t>
      </w:r>
      <w:r>
        <w:rPr>
          <w:rFonts w:hint="eastAsia" w:ascii="宋体" w:hAnsi="宋体" w:eastAsia="宋体" w:cs="宋体"/>
          <w:sz w:val="24"/>
          <w:szCs w:val="24"/>
        </w:rPr>
        <w:t xml:space="preserve">或组织处理；涉嫌犯罪的，移交司法机关追究刑事责任。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2.乙方及其工作人员违反本廉政协议的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依据情节严重程度，采取约谈，列入供应商黑名单管理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直至</w:t>
      </w:r>
      <w:r>
        <w:rPr>
          <w:rFonts w:hint="eastAsia" w:ascii="宋体" w:hAnsi="宋体" w:eastAsia="宋体" w:cs="宋体"/>
          <w:sz w:val="24"/>
          <w:szCs w:val="24"/>
        </w:rPr>
        <w:t xml:space="preserve">取消其在</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的供应商资格；给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造成经济损失的，应予以赔偿；情节严重的</w:t>
      </w:r>
      <w:r>
        <w:rPr>
          <w:rFonts w:hint="eastAsia" w:ascii="宋体" w:hAnsi="宋体" w:eastAsia="宋体" w:cs="宋体"/>
          <w:sz w:val="24"/>
          <w:szCs w:val="24"/>
          <w:lang w:eastAsia="zh-CN"/>
        </w:rPr>
        <w:t xml:space="preserve">，由</w:t>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向</w:t>
      </w:r>
      <w:r>
        <w:rPr>
          <w:rFonts w:hint="eastAsia" w:ascii="宋体" w:hAnsi="宋体" w:eastAsia="宋体" w:cs="宋体"/>
          <w:sz w:val="24"/>
          <w:szCs w:val="24"/>
        </w:rPr>
        <w:t xml:space="preserve">有关主管部门</w:t>
      </w:r>
      <w:r>
        <w:rPr>
          <w:rFonts w:hint="eastAsia" w:ascii="宋体" w:hAnsi="宋体" w:eastAsia="宋体" w:cs="宋体"/>
          <w:sz w:val="24"/>
          <w:szCs w:val="24"/>
          <w:lang w:val="en-US" w:eastAsia="zh-CN"/>
        </w:rPr>
        <w:t xml:space="preserve">通报，建议</w:t>
      </w:r>
      <w:r>
        <w:rPr>
          <w:rFonts w:hint="eastAsia" w:ascii="宋体" w:hAnsi="宋体" w:eastAsia="宋体" w:cs="宋体"/>
          <w:sz w:val="24"/>
          <w:szCs w:val="24"/>
        </w:rPr>
        <w:t xml:space="preserve">给予乙方相应的行政处罚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五、争议解决</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本协议在履行过程中发生的争议，由双方协商解决；协商不成的，任何一方可向</w:t>
      </w:r>
      <w:r>
        <w:rPr>
          <w:rFonts w:hint="eastAsia" w:ascii="宋体" w:hAnsi="宋体" w:eastAsia="宋体" w:cs="宋体"/>
          <w:sz w:val="24"/>
          <w:szCs w:val="24"/>
          <w:lang w:val="en-US" w:eastAsia="zh-CN"/>
        </w:rPr>
        <w:t xml:space="preserve">甲方所在地</w:t>
      </w:r>
      <w:r>
        <w:rPr>
          <w:rFonts w:hint="eastAsia" w:ascii="宋体" w:hAnsi="宋体" w:eastAsia="宋体" w:cs="宋体"/>
          <w:sz w:val="24"/>
          <w:szCs w:val="24"/>
        </w:rPr>
        <w:t xml:space="preserve">人民法院提起诉讼。</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六、其他事项</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1.本协议书作为采购合同的附件，与采购合同具有同等法律效力。</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2.本协议书自双方签字（盖章）之日起生效，至采购合同履行完毕止。</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3.本协议书一式</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份，甲乙双方各执一份</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甲方（盖章）：</w:t>
      </w:r>
      <w:r>
        <w:rPr>
          <w:rFonts w:hint="eastAsia" w:ascii="宋体" w:hAnsi="宋体" w:eastAsia="宋体" w:cs="宋体"/>
          <w:sz w:val="24"/>
          <w:szCs w:val="24"/>
          <w:lang w:val="en-US" w:eastAsia="zh-CN"/>
        </w:rPr>
        <w:t xml:space="preserve">无锡市人民医院</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乙方（盖章）：</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5" w:name="_Toc26554093"/>
      <w:r/>
      <w:bookmarkStart w:id="186" w:name="_Toc49090575"/>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i w:val="0"/>
          <w:iCs w:val="0"/>
          <w:color w:val="000000"/>
          <w:sz w:val="24"/>
          <w:szCs w:val="24"/>
          <w:u w:val="none"/>
          <w:lang w:val="en-US" w:eastAsia="zh-CN" w:bidi="ar"/>
        </w:rPr>
        <w:t xml:space="preserve">铥激光治疗机</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ascii="宋体" w:hAnsi="宋体" w:cs="宋体"/>
          <w:i/>
          <w:iCs/>
          <w:sz w:val="24"/>
          <w:szCs w:val="24"/>
          <w:highlight w:val="none"/>
          <w:u w:val="single"/>
        </w:rPr>
      </w:pPr>
      <w:r>
        <w:rPr>
          <w:rFonts w:hint="eastAsia" w:ascii="宋体" w:hAnsi="宋体"/>
          <w:bCs/>
          <w:i/>
          <w:iCs/>
          <w:color w:val="000000" w:themeColor="text1"/>
          <w:sz w:val="24"/>
          <w:szCs w:val="24"/>
          <w:highlight w:val="white"/>
          <w:u w:val="single"/>
          <w14:textFill>
            <w14:solidFill>
              <w14:schemeClr w14:val="tx1"/>
            </w14:solidFill>
          </w14:textFill>
        </w:rPr>
        <w:t xml:space="preserve">★</w:t>
      </w:r>
      <w:r>
        <w:rPr>
          <w:rFonts w:hint="eastAsia" w:ascii="宋体" w:hAnsi="宋体" w:cs="宋体"/>
          <w:bCs/>
          <w:i/>
          <w:iCs/>
          <w:sz w:val="24"/>
          <w:szCs w:val="24"/>
          <w:highlight w:val="whit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white"/>
          <w:u w:val="single"/>
          <w14:textFill>
            <w14:solidFill>
              <w14:schemeClr w14:val="tx1"/>
            </w14:solidFill>
          </w14:textFill>
        </w:rPr>
        <w:t xml:space="preserve">“项目技术要求”“其他要求”</w:t>
      </w:r>
      <w:r>
        <w:rPr>
          <w:rFonts w:hint="eastAsia" w:ascii="宋体" w:hAnsi="宋体" w:cs="宋体"/>
          <w:bCs/>
          <w:i/>
          <w:iCs/>
          <w:sz w:val="24"/>
          <w:szCs w:val="24"/>
          <w:highlight w:val="white"/>
          <w:u w:val="single"/>
        </w:rPr>
        <w:t xml:space="preserve">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w:t>
      </w:r>
      <w:r>
        <w:rPr>
          <w:rFonts w:hint="eastAsia" w:ascii="宋体" w:hAnsi="宋体" w:cs="宋体"/>
          <w:bCs/>
          <w:i/>
          <w:iCs/>
          <w:sz w:val="24"/>
          <w:szCs w:val="24"/>
          <w:highlight w:val="none"/>
          <w:u w:val="single"/>
        </w:rPr>
        <w:t xml:space="preserve">予认可。</w:t>
      </w:r>
      <w:r>
        <w:rPr>
          <w:rFonts w:hint="eastAsia" w:ascii="宋体" w:hAnsi="宋体" w:cs="宋体"/>
          <w:bCs/>
          <w:i/>
          <w:iCs/>
          <w:sz w:val="24"/>
          <w:szCs w:val="24"/>
          <w:highlight w:val="none"/>
          <w:u w:val="single"/>
          <w:lang w:val="en-US" w:eastAsia="zh-CN"/>
        </w:rPr>
        <w:t xml:space="preserve">佐证材料需明确来源出处备查（提供查询方法）。</w:t>
      </w:r>
      <w:r/>
    </w:p>
    <w:p>
      <w:pPr>
        <w:ind w:firstLine="480"/>
        <w:jc w:val="left"/>
        <w:spacing w:line="360" w:lineRule="auto"/>
        <w:rPr>
          <w:b/>
          <w:i/>
          <w:iCs/>
          <w:highlight w:val="white"/>
          <w:u w:val="single"/>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hAnsi="宋体" w:cs="宋体"/>
          <w:b/>
          <w:i/>
          <w:iCs/>
          <w:sz w:val="24"/>
          <w:szCs w:val="24"/>
          <w:highlight w:val="white"/>
          <w:u w:val="single"/>
        </w:rPr>
        <w:t xml:space="preserve">（一）项目技术要求</w:t>
      </w:r>
      <w:r/>
    </w:p>
    <w:tbl>
      <w:tblPr>
        <w:tblStyle w:val="72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8024"/>
      </w:tblGrid>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设备名称：铥激光治疗机</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tcW w:w="4708" w:type="pct"/>
            <w:vAlign w:val="center"/>
            <w:textDirection w:val="lrTb"/>
            <w:noWrap w:val="false"/>
          </w:tcPr>
          <w:p>
            <w:pPr>
              <w:jc w:val="left"/>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数量：1 套      预算：270万</w:t>
            </w:r>
            <w:r>
              <w:rPr>
                <w:rFonts w:hint="eastAsia" w:ascii="宋体" w:hAnsi="宋体" w:cs="宋体"/>
                <w:b/>
                <w:bCs/>
                <w:i w:val="0"/>
                <w:iCs w:val="0"/>
                <w:color w:val="000000"/>
                <w:sz w:val="24"/>
                <w:szCs w:val="24"/>
                <w:u w:val="none"/>
                <w:lang w:val="en-US" w:eastAsia="zh-CN" w:bidi="ar"/>
              </w:rPr>
              <w:t xml:space="preserve">元</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适用范围：用于泌尿外科泌尿系结石的粉碎。</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w:t>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基本配置</w:t>
            </w:r>
            <w:r/>
          </w:p>
        </w:tc>
      </w:tr>
      <w:tr>
        <w:trPr>
          <w:trHeight w:val="270"/>
        </w:trPr>
        <w:tc>
          <w:tcPr>
            <w:tcW w:w="29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合计报价</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激光主机1台</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激光脚踏开关1个</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光纤2根</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光纤切割器及剥离器1套</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光纤端面检测仪1个</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防护眼镜1副</w:t>
            </w:r>
            <w:r/>
          </w:p>
        </w:tc>
      </w:tr>
      <w:tr>
        <w:trPr>
          <w:trHeight w:val="28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手术刨削器主机1台</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手术刨削器脚踏开关1个</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手术刨削器手柄2个</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手术刨削器刀具（可复消）2个</w:t>
            </w:r>
            <w:r/>
          </w:p>
        </w:tc>
      </w:tr>
      <w:tr>
        <w:trPr>
          <w:trHeight w:val="38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激光镜（含30°光学内窥镜、内鞘、外鞘、闭孔器、操作手件等）3套</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粉碎镜（含0°光学内窥镜、外鞘等）3套</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w:t>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主要技术参数</w:t>
            </w:r>
            <w:r/>
          </w:p>
        </w:tc>
      </w:tr>
      <w:tr>
        <w:trPr>
          <w:trHeight w:val="285"/>
        </w:trPr>
        <w:tc>
          <w:tcPr>
            <w:tcW w:w="2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★基础参数：</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激光工作波长≥1940nm</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激光器类型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光纤激光器</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最大输出功率≥55W</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最大脉冲宽度≥17ms</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最大脉冲频率≥2000Hz</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最大单脉冲能量≥6J</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最小单脉冲能量≤0.025J</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支持脚踏开关控制激光的发射和停止，并具备防误踩功能</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激光配备应急开关，按下此开关后激光源立即停止工作</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激光工作时，支持发出辐射警告</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声或光</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信号</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具备光纤连接检测功能，防止光纤连接不正确时发射激光：</w:t>
            </w:r>
            <w:r/>
          </w:p>
        </w:tc>
      </w:tr>
      <w:tr>
        <w:trPr>
          <w:trHeight w:val="371"/>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配备功率或能量显示装置，具备以焦耳为单位的手术能量累计记录功能</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瞄准光功率≤5mW</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瞄准光亮度可调节</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双脚踏开关：双键可控制不同参数的激光输出</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激光使用期限≥5年</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手术刨削器极限负压值≥-80kpa</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刨削器手柄、刀具支持高温高压灭菌</w:t>
            </w:r>
            <w:r/>
          </w:p>
        </w:tc>
      </w:tr>
    </w:tbl>
    <w:p>
      <w:pPr>
        <w:spacing w:line="360" w:lineRule="auto"/>
        <w:rPr>
          <w:rFonts w:hint="eastAsia" w:ascii="宋体" w:hAnsi="宋体"/>
          <w:b w:val="0"/>
          <w:bCs w:val="0"/>
          <w:color w:val="000000" w:themeColor="text1"/>
          <w:sz w:val="24"/>
          <w:szCs w:val="24"/>
          <w:highlight w:val="yellow"/>
          <w14:textFill>
            <w14:solidFill>
              <w14:schemeClr w14:val="tx1"/>
            </w14:solidFill>
          </w14:textFill>
        </w:rPr>
      </w:pPr>
      <w:r>
        <w:rPr>
          <w:rFonts w:hint="eastAsia" w:ascii="宋体" w:hAnsi="宋体"/>
          <w:b w:val="0"/>
          <w:bCs w:val="0"/>
          <w:color w:val="000000" w:themeColor="text1"/>
          <w:sz w:val="24"/>
          <w:szCs w:val="24"/>
          <w:highlight w:val="yellow"/>
          <w14:textFill>
            <w14:solidFill>
              <w14:schemeClr w14:val="tx1"/>
            </w14:solidFill>
          </w14:textFill>
        </w:rPr>
      </w:r>
      <w:r/>
    </w:p>
    <w:p>
      <w:pPr>
        <w:ind w:firstLine="482"/>
        <w:spacing w:line="360" w:lineRule="auto"/>
        <w:rPr>
          <w:rFonts w:ascii="宋体" w:cs="宋体"/>
          <w:b/>
          <w:i/>
          <w:iCs/>
          <w:color w:val="000000" w:themeColor="text1"/>
          <w:sz w:val="24"/>
          <w:szCs w:val="24"/>
          <w:highlight w:val="white"/>
          <w:u w:val="single"/>
          <w14:textFill>
            <w14:solidFill>
              <w14:schemeClr w14:val="tx1"/>
            </w14:solidFill>
          </w14:textFill>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cs="宋体"/>
          <w:b/>
          <w:i/>
          <w:iCs/>
          <w:color w:val="000000" w:themeColor="text1"/>
          <w:sz w:val="24"/>
          <w:szCs w:val="24"/>
          <w:highlight w:val="white"/>
          <w:u w:val="single"/>
          <w14:textFill>
            <w14:solidFill>
              <w14:schemeClr w14:val="tx1"/>
            </w14:solidFill>
          </w14:textFill>
        </w:rPr>
        <w:t xml:space="preserve">（二）其他要求：</w:t>
      </w:r>
      <w:r/>
    </w:p>
    <w:p>
      <w:pPr>
        <w:ind w:firstLine="480"/>
        <w:spacing w:line="360" w:lineRule="auto"/>
        <w:rPr>
          <w:rFonts w:ascii="宋体" w:hAnsi="宋体"/>
          <w:color w:val="000000"/>
          <w:sz w:val="24"/>
          <w:highlight w:val="white"/>
        </w:rPr>
      </w:pPr>
      <w:r>
        <w:rPr>
          <w:rFonts w:ascii="宋体" w:hAnsi="宋体"/>
          <w:color w:val="000000"/>
          <w:sz w:val="24"/>
          <w:highlight w:val="white"/>
        </w:rPr>
        <w:t xml:space="preserve">1.</w:t>
      </w:r>
      <w:r>
        <w:rPr>
          <w:rFonts w:hint="eastAsia" w:ascii="宋体" w:hAnsi="宋体"/>
          <w:color w:val="000000"/>
          <w:sz w:val="24"/>
          <w:highlight w:val="white"/>
        </w:rPr>
        <w:t xml:space="preserve">售后服务【以下条款提供投标人出具的承诺书，格式自拟】：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（1）整机保修≥</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年，质保期内每年提供两次原厂维护保养，出保后</w:t>
      </w:r>
      <w:r>
        <w:rPr>
          <w:rFonts w:hint="eastAsia" w:ascii="宋体" w:hAnsi="宋体" w:cs="宋体"/>
          <w:color w:val="000000"/>
          <w:sz w:val="24"/>
          <w:szCs w:val="24"/>
          <w:highlight w:val="white"/>
          <w:lang w:val="en-US" w:eastAsia="zh-CN"/>
        </w:rPr>
        <w:t xml:space="preserve">全保价格</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8</w:t>
      </w:r>
      <w:r>
        <w:rPr>
          <w:rFonts w:hint="eastAsia" w:ascii="宋体" w:hAnsi="宋体" w:cs="宋体"/>
          <w:color w:val="000000"/>
          <w:sz w:val="24"/>
          <w:szCs w:val="24"/>
          <w:highlight w:val="white"/>
        </w:rPr>
        <w:t xml:space="preserve">%成交价。</w:t>
      </w:r>
      <w:r/>
    </w:p>
    <w:p>
      <w:pPr>
        <w:ind w:firstLine="480"/>
        <w:spacing w:line="360" w:lineRule="auto"/>
        <w:rPr>
          <w:rFonts w:ascii="宋体" w:hAnsi="宋体" w:cs="宋体"/>
          <w:color w:val="000000"/>
          <w:sz w:val="22"/>
          <w:szCs w:val="22"/>
          <w:highlight w:val="white"/>
        </w:rPr>
      </w:pPr>
      <w:r>
        <w:rPr>
          <w:rFonts w:hint="eastAsia" w:ascii="宋体" w:hAnsi="宋体" w:cs="宋体"/>
          <w:color w:val="000000"/>
          <w:sz w:val="24"/>
          <w:szCs w:val="24"/>
          <w:highlight w:val="white"/>
        </w:rPr>
        <w:t xml:space="preserve">（2）在质保期内，开机率≥95%，仪器故障要求2小时内应答，24小时修复或提供</w:t>
      </w:r>
      <w:r>
        <w:rPr>
          <w:rFonts w:hint="eastAsia" w:ascii="宋体" w:hAnsi="宋体" w:cs="宋体"/>
          <w:color w:val="000000"/>
          <w:sz w:val="24"/>
          <w:szCs w:val="24"/>
          <w:highlight w:val="white"/>
          <w:lang w:val="en-US" w:eastAsia="zh-CN"/>
        </w:rPr>
        <w:t xml:space="preserve">维修方案</w:t>
      </w:r>
      <w:r>
        <w:rPr>
          <w:rFonts w:hint="eastAsia" w:ascii="宋体" w:hAnsi="宋体" w:cs="宋体"/>
          <w:color w:val="000000"/>
          <w:sz w:val="24"/>
          <w:szCs w:val="24"/>
          <w:highlight w:val="white"/>
        </w:rPr>
        <w:t xml:space="preserve">。</w:t>
      </w:r>
      <w:r/>
    </w:p>
    <w:p>
      <w:pPr>
        <w:ind w:firstLine="48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（3）供应方须具有履行合同所必需的设备和专业技术能力，并配备受过专业培训的售后服务人员。</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（4）为保证设备正常运行，供应方应设置备件库，存入所有必需的备件，并保证10年以上的供应期。</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（5）提供24小时报修电话。</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（6）供应方承担设备初次计量检定/校准费用。</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（7）提供场地设计及规划方案，配合施工及场地验收。</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2.交付时间：合同生效之日起或接到院方通知后</w:t>
      </w:r>
      <w:r>
        <w:rPr>
          <w:rFonts w:hint="eastAsia" w:ascii="宋体" w:hAnsi="宋体" w:cs="宋体"/>
          <w:color w:val="000000"/>
          <w:sz w:val="24"/>
          <w:szCs w:val="24"/>
          <w:highlight w:val="white"/>
          <w:lang w:val="en-US" w:eastAsia="zh-CN"/>
        </w:rPr>
        <w:t xml:space="preserve">30</w:t>
      </w:r>
      <w:r>
        <w:rPr>
          <w:rFonts w:hint="eastAsia" w:ascii="宋体" w:hAnsi="宋体" w:cs="宋体"/>
          <w:color w:val="000000"/>
          <w:sz w:val="24"/>
          <w:szCs w:val="24"/>
          <w:highlight w:val="white"/>
        </w:rPr>
        <w:t xml:space="preserve">日历日。</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3.验收标准：供方提供的商品必须符合我国最新颁布</w:t>
      </w:r>
      <w:r>
        <w:rPr>
          <w:rFonts w:hint="eastAsia" w:ascii="宋体" w:hAnsi="宋体" w:cs="宋体"/>
          <w:color w:val="000000"/>
          <w:sz w:val="24"/>
          <w:szCs w:val="24"/>
          <w:highlight w:val="white"/>
          <w:lang w:eastAsia="zh-CN"/>
        </w:rPr>
        <w:t xml:space="preserve">与之</w:t>
      </w:r>
      <w:r>
        <w:rPr>
          <w:rFonts w:hint="eastAsia" w:ascii="宋体" w:hAnsi="宋体" w:cs="宋体"/>
          <w:color w:val="000000"/>
          <w:sz w:val="24"/>
          <w:szCs w:val="24"/>
          <w:highlight w:val="white"/>
        </w:rPr>
        <w:t xml:space="preserve">相关的技术规范与标准，同时必须满足招标书中所列全部规格、型号、具体配置、技术条件及功能要求和供方承诺</w:t>
      </w:r>
      <w:r>
        <w:rPr>
          <w:rFonts w:hint="eastAsia" w:ascii="宋体" w:hAnsi="宋体" w:cs="宋体"/>
          <w:color w:val="000000"/>
          <w:sz w:val="24"/>
          <w:szCs w:val="24"/>
          <w:highlight w:val="white"/>
          <w:lang w:eastAsia="zh-CN"/>
        </w:rPr>
        <w:t xml:space="preserve">的其他指标</w:t>
      </w:r>
      <w:r>
        <w:rPr>
          <w:rFonts w:hint="eastAsia" w:ascii="宋体" w:hAnsi="宋体" w:cs="宋体"/>
          <w:color w:val="000000"/>
          <w:sz w:val="24"/>
          <w:szCs w:val="24"/>
          <w:highlight w:val="white"/>
        </w:rPr>
        <w:t xml:space="preserve">；要求进口产品到货日期距仪器生产日期不超过180日历日，国产产品不超过90日历日（以铭牌或说明书确认）。</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5.交货条件：产品交货时，包装完整无破损，还必须提供以下材料</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（1）装箱单</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（2）产品质检合格证明</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（3）供方需要提供进口商品检验检疫证明（进口产品适用）</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（4）需要提供使用维护手册、维修图纸、软件备份、故障代码表、备件清单、零配件、维修密码等维护维修必需的材料和信息 </w:t>
      </w:r>
      <w:r/>
    </w:p>
    <w:p>
      <w:pPr>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6.运输及到货地点：由供方负责办理运输及装卸，直接送至需方所在地</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无锡市清扬路299号无锡市人民医院</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，所有费用由供方承担。</w:t>
      </w:r>
      <w:r/>
    </w:p>
    <w:p>
      <w:pPr>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keepLines w:val="0"/>
        <w:keepNext w:val="0"/>
        <w:pageBreakBefore w:val="0"/>
        <w:spacing w:line="360" w:lineRule="auto"/>
        <w:widowControl w:val="off"/>
        <w:rPr>
          <w:rFonts w:hint="default" w:eastAsia="宋体"/>
          <w:b/>
          <w:bCs/>
          <w:highlight w:val="none"/>
        </w:rPr>
      </w:pPr>
      <w:r>
        <w:rPr>
          <w:rFonts w:hint="eastAsia" w:ascii="宋体" w:hAnsi="宋体" w:cs="宋体"/>
          <w:color w:val="000000"/>
          <w:sz w:val="24"/>
          <w:szCs w:val="24"/>
          <w:highlight w:val="white"/>
        </w:rPr>
        <w:t xml:space="preserve">8.</w:t>
      </w:r>
      <w:r>
        <w:rPr>
          <w:rFonts w:hint="eastAsia" w:ascii="宋体" w:hAnsi="宋体"/>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 802 号) 及政府采购相关规定执行。</w:t>
      </w:r>
      <w:r/>
    </w:p>
    <w:p>
      <w:pPr>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10.设备</w:t>
      </w:r>
      <w:r>
        <w:rPr>
          <w:rFonts w:hint="eastAsia" w:ascii="宋体" w:hAnsi="宋体" w:eastAsia="宋体" w:cs="Times New Roman"/>
          <w:color w:val="000000"/>
          <w:sz w:val="24"/>
          <w:highlight w:val="none"/>
          <w:lang w:val="en-US" w:eastAsia="zh-CN"/>
        </w:rPr>
        <w:t xml:space="preserve">验收后</w:t>
      </w:r>
      <w:r>
        <w:rPr>
          <w:rFonts w:hint="eastAsia" w:ascii="宋体" w:hAnsi="宋体" w:eastAsia="宋体" w:cs="Times New Roman"/>
          <w:color w:val="000000"/>
          <w:sz w:val="24"/>
          <w:highlight w:val="none"/>
        </w:rPr>
        <w:t xml:space="preserve">，供方应保证</w:t>
      </w:r>
      <w:r>
        <w:rPr>
          <w:rFonts w:hint="eastAsia" w:ascii="宋体" w:hAnsi="宋体" w:eastAsia="宋体" w:cs="Times New Roman"/>
          <w:color w:val="000000"/>
          <w:sz w:val="24"/>
          <w:highlight w:val="none"/>
          <w:lang w:val="en-US" w:eastAsia="zh-CN"/>
        </w:rPr>
        <w:t xml:space="preserve">≥10年的</w:t>
      </w:r>
      <w:r>
        <w:rPr>
          <w:rFonts w:hint="eastAsia" w:ascii="宋体" w:hAnsi="宋体" w:eastAsia="宋体" w:cs="Times New Roman"/>
          <w:color w:val="000000"/>
          <w:sz w:val="24"/>
          <w:highlight w:val="none"/>
        </w:rPr>
        <w:t xml:space="preserve">配件、耗材供应；若因设备升级等原因导致原有配件、耗材不能使用，或原有配件、耗材不再生产，供方应免费提供设备硬件或软件的升级，确保设备正常使用，无法通过升级而继续使用的设备，采购人有权要求生产厂家按折价进行补偿，须提供《关于所投设备的配件、耗材供应情况的承诺函》（</w:t>
      </w:r>
      <w:r>
        <w:rPr>
          <w:rFonts w:hint="eastAsia" w:ascii="宋体" w:hAnsi="宋体" w:eastAsia="宋体" w:cs="Times New Roman"/>
          <w:color w:val="000000"/>
          <w:sz w:val="24"/>
          <w:highlight w:val="none"/>
          <w:lang w:val="en-US" w:eastAsia="zh-CN"/>
        </w:rPr>
        <w:t xml:space="preserve">参考</w:t>
      </w:r>
      <w:r>
        <w:rPr>
          <w:rFonts w:hint="eastAsia" w:ascii="宋体" w:hAnsi="宋体" w:eastAsia="宋体" w:cs="Times New Roman"/>
          <w:color w:val="000000"/>
          <w:sz w:val="24"/>
          <w:highlight w:val="none"/>
        </w:rPr>
        <w:t xml:space="preserve">格式）。</w:t>
      </w:r>
      <w:r/>
    </w:p>
    <w:p>
      <w:pPr>
        <w:pStyle w:val="733"/>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pStyle w:val="733"/>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12.具备数字化接口的设备应承诺，设备全生命周期免费开放该接口，由供应商配合与医院信息系统（PACS）相连接。须提供相应承诺书（格式自拟）。</w:t>
      </w:r>
      <w:r/>
    </w:p>
    <w:p>
      <w:pPr>
        <w:pStyle w:val="733"/>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pStyle w:val="733"/>
        <w:ind w:left="0" w:firstLine="600"/>
        <w:keepLines w:val="0"/>
        <w:keepNext w:val="0"/>
        <w:pageBreakBefore w:val="0"/>
        <w:spacing w:line="336" w:lineRule="auto"/>
        <w:rPr>
          <w:rFonts w:ascii="宋体" w:hAnsi="宋体"/>
          <w:b/>
          <w:color w:val="000000" w:themeColor="text1"/>
          <w:sz w:val="30"/>
          <w:szCs w:val="30"/>
          <w:highlight w:val="white"/>
          <w14:textFill>
            <w14:solidFill>
              <w14:schemeClr w14:val="tx1"/>
            </w14:solidFill>
          </w14:textFill>
        </w:rPr>
      </w:pPr>
      <w:r>
        <w:rPr>
          <w:rFonts w:hint="eastAsia" w:ascii="宋体" w:hAnsi="宋体" w:eastAsia="宋体" w:cs="Times New Roman"/>
          <w:color w:val="000000"/>
          <w:sz w:val="24"/>
          <w:highlight w:val="none"/>
        </w:rPr>
        <w:t xml:space="preserve">14.具有汉字字库、中文支持的系统及中文文档的设备应承诺，设备全生命周期免费提供该系统，暂不具备的应承诺如日后具备此系统后免费向用户提供。须提供相应承诺书（格式自拟）。</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2.本次采购项目拒绝进口产品参与。注：进口产品是指通过中国海关报关验放进入中国境内且产自关境外的产品。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bookmarkStart w:id="187"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bCs/>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rPr>
          <w:rFonts w:hint="eastAsia" w:cs="Arial"/>
          <w:b/>
          <w:color w:val="000000" w:themeColor="text1"/>
          <w:sz w:val="30"/>
          <w:szCs w:val="30"/>
          <w:highlight w:val="white"/>
          <w14:textFill>
            <w14:solidFill>
              <w14:schemeClr w14:val="tx1"/>
            </w14:solidFill>
          </w14:textFill>
        </w:rPr>
      </w:r>
    </w:p>
    <w:p>
      <w:pPr>
        <w:pStyle w:val="1014"/>
        <w:ind w:left="0" w:firstLine="0"/>
        <w:spacing w:before="0" w:after="0" w:line="500" w:lineRule="exact"/>
        <w:rPr>
          <w:rFonts w:hint="eastAsia" w:cs="Arial"/>
          <w:b/>
          <w:bCs/>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14"/>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40</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40</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2.技术（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32</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评分参数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36"/>
        <w:gridCol w:w="7542"/>
        <w:gridCol w:w="644"/>
      </w:tblGrid>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评分参数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激光输出方式≥2种得4分；≥1种得2分，不符合得0分。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3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最大输出功率：≥120w，得4分，≥80w得2分，均不符合得0分。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最小调节步进功率≤1W，符合得2分，不符合得0分。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激光能量输出不稳定度≤±0.5%得4分，≤5%得2分，不符合得0分。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激光输出功率的复现性≤±0.4%得4分；≤±5%得2分，不符合得0分。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3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支持光纤直径</w:t>
            </w:r>
            <w:r>
              <w:rPr>
                <w:rFonts w:hint="eastAsia" w:ascii="宋体" w:hAnsi="宋体" w:eastAsia="宋体" w:cs="宋体"/>
                <w:i w:val="0"/>
                <w:iCs w:val="0"/>
                <w:color w:val="000000"/>
                <w:sz w:val="24"/>
                <w:szCs w:val="24"/>
                <w:highlight w:val="none"/>
                <w:u w:val="none"/>
                <w:lang w:val="en-US" w:eastAsia="zh-CN" w:bidi="ar"/>
              </w:rPr>
              <w:t xml:space="preserve">范围≥150～800μ</w:t>
            </w:r>
            <w:r>
              <w:rPr>
                <w:rFonts w:hint="eastAsia" w:ascii="宋体" w:hAnsi="宋体" w:eastAsia="宋体" w:cs="宋体"/>
                <w:i w:val="0"/>
                <w:iCs w:val="0"/>
                <w:color w:val="000000"/>
                <w:sz w:val="24"/>
                <w:szCs w:val="24"/>
                <w:u w:val="none"/>
                <w:lang w:val="en-US" w:eastAsia="zh-CN" w:bidi="ar"/>
              </w:rPr>
              <w:t xml:space="preserve">m，符合得2分，不符合得0分。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手术刨削器最大转速≥2000r/min 得4分；≥1000r/min 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手术刨削器最大扭矩≥140mN·m 得4分；≥80mN·m得2分，不符合得0分。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刨削器手柄可高温高压消毒重复使用≥100次得4分；≥50次得2分，不符合得0分。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32</w:t>
            </w:r>
            <w:r/>
          </w:p>
        </w:tc>
      </w:tr>
    </w:tbl>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3.售后和服务能力（</w:t>
      </w:r>
      <w:r>
        <w:rPr>
          <w:rFonts w:hint="eastAsia" w:ascii="宋体" w:hAnsi="宋体"/>
          <w:b/>
          <w:bCs/>
          <w:color w:val="000000" w:themeColor="text1"/>
          <w:sz w:val="24"/>
          <w:szCs w:val="24"/>
          <w:highlight w:val="white"/>
          <w:lang w:val="en-US" w:eastAsia="zh-CN"/>
          <w14:textFill>
            <w14:solidFill>
              <w14:schemeClr w14:val="tx1"/>
            </w14:solidFill>
          </w14:textFill>
        </w:rPr>
        <w:t xml:space="preserve">21</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3.1免费质保期（</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分）：以招标文件要求为基准，每多一年加1分，不超过</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分。以制造厂商出具的《质量保证及售后服务承诺书》为准。</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white"/>
        </w:rPr>
        <w:t xml:space="preserve">3.2免费质保期后保修价格（</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分）：</w:t>
      </w:r>
      <w:r>
        <w:rPr>
          <w:rFonts w:ascii="宋体" w:hAnsi="宋体" w:eastAsia="宋体" w:cs="宋体"/>
          <w:color w:val="000000"/>
          <w:sz w:val="24"/>
          <w:szCs w:val="24"/>
          <w:highlight w:val="none"/>
        </w:rPr>
        <w:t xml:space="preserve">价格最低者得1分，其他不得分</w:t>
      </w:r>
      <w:r>
        <w:rPr>
          <w:rFonts w:hint="eastAsia" w:ascii="宋体" w:hAnsi="宋体" w:cs="宋体"/>
          <w:color w:val="000000"/>
          <w:sz w:val="24"/>
          <w:szCs w:val="24"/>
          <w:highlight w:val="white"/>
        </w:rPr>
        <w:t xml:space="preserve">。</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none"/>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3.3</w:t>
      </w:r>
      <w:r>
        <w:rPr>
          <w:rFonts w:hint="eastAsia" w:ascii="宋体" w:hAnsi="宋体"/>
          <w:b w:val="0"/>
          <w:bCs w:val="0"/>
          <w:color w:val="000000" w:themeColor="text1"/>
          <w:sz w:val="24"/>
          <w:szCs w:val="24"/>
          <w:highlight w:val="none"/>
          <w14:textFill>
            <w14:solidFill>
              <w14:schemeClr w14:val="tx1"/>
            </w14:solidFill>
          </w14:textFill>
        </w:rPr>
        <w:t xml:space="preserve">销售业绩及客户评价（</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b w:val="0"/>
          <w:bCs w:val="0"/>
          <w:color w:val="000000" w:themeColor="text1"/>
          <w:sz w:val="24"/>
          <w:szCs w:val="24"/>
          <w:highlight w:val="none"/>
          <w14:textFill>
            <w14:solidFill>
              <w14:schemeClr w14:val="tx1"/>
            </w14:solidFill>
          </w14:textFill>
        </w:rPr>
        <w:t xml:space="preserve">分）</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sz w:val="24"/>
          <w:szCs w:val="24"/>
          <w:highlight w:val="none"/>
        </w:rPr>
        <w:t xml:space="preserve">近二年主要业绩：提供投标人与终端用户签订的与本次招标采购项目类似产品的完整销售合同复印件。有一例得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分，最高不超过</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分，复印件要求加盖投标单位电子公章。</w:t>
      </w:r>
      <w:r/>
    </w:p>
    <w:p>
      <w:pPr>
        <w:pStyle w:val="753"/>
        <w:keepLines w:val="0"/>
        <w:keepNext w:val="0"/>
        <w:pageBreakBefore w:val="0"/>
        <w:spacing w:after="0"/>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3.4耗材报价得分（16分）：填写耗材报价模板（给定格式），以符合招标文件要求且报价最低的年耗材总报价为基准价，其价格分为满分16分。其他投标人的价格分统一按照下列公式计算：</w:t>
      </w:r>
      <w:r/>
    </w:p>
    <w:p>
      <w:pPr>
        <w:pStyle w:val="753"/>
        <w:keepLines w:val="0"/>
        <w:keepNext w:val="0"/>
        <w:pageBreakBefore w:val="0"/>
        <w:spacing w:after="0"/>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耗材报价得分=（基准价/年耗材总报价）×16（保留两位小数）</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b/>
          <w:bCs/>
          <w:color w:val="000000" w:themeColor="text1"/>
          <w:sz w:val="24"/>
          <w:szCs w:val="24"/>
          <w:highlight w:val="white"/>
          <w:lang w:val="en-US" w:eastAsia="zh-CN"/>
          <w14:textFill>
            <w14:solidFill>
              <w14:schemeClr w14:val="tx1"/>
            </w14:solidFill>
          </w14:textFill>
        </w:rPr>
        <w:t xml:space="preserve">4</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服务方案</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5</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服务方案体系（</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分）：投标人保障采购项目能够达到招标文件设定的使用和运行状态而提供的：</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运输配送方案得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场地设计方案得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安装调试方案得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培训咨询（技术支持）方案得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维护巡检方案得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维修、应急保障方案得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rPr>
          <w:rFonts w:hint="eastAsia" w:ascii="宋体" w:hAnsi="宋体" w:cs="宋体"/>
          <w:color w:val="000000"/>
          <w:sz w:val="24"/>
          <w:szCs w:val="24"/>
          <w:highlight w:val="white"/>
          <w:lang w:eastAsia="zh-CN"/>
        </w:rPr>
        <w:t xml:space="preserve">。</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单个方案不存在瑕疵、漏项，有针对性解决说明，满足项目招标书需求得</w:t>
      </w:r>
      <w:r>
        <w:rPr>
          <w:rFonts w:hint="eastAsia" w:ascii="宋体" w:hAnsi="宋体" w:cs="宋体"/>
          <w:color w:val="000000"/>
          <w:sz w:val="24"/>
          <w:szCs w:val="24"/>
          <w:highlight w:val="white"/>
          <w:lang w:val="en-US" w:eastAsia="zh-CN"/>
        </w:rPr>
        <w:t xml:space="preserve">0.5</w:t>
      </w:r>
      <w:r>
        <w:rPr>
          <w:rFonts w:hint="eastAsia" w:ascii="宋体" w:hAnsi="宋体" w:eastAsia="宋体" w:cs="宋体"/>
          <w:color w:val="000000"/>
          <w:sz w:val="24"/>
          <w:szCs w:val="24"/>
          <w:highlight w:val="white"/>
          <w:lang w:eastAsia="zh-CN"/>
        </w:rPr>
        <w:t xml:space="preserve">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单个方案存在瑕疵、漏项或未提供、不满足项目招标书需求的内容，得0分。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 共6个方案，最高得3分。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服务保障体系（</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保障服务方案的实施而设立服务机构、人员、装备得</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设置服务细则和管理制度得</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分</w:t>
      </w:r>
      <w:r>
        <w:rPr>
          <w:rFonts w:hint="eastAsia" w:ascii="宋体" w:hAnsi="宋体" w:cs="宋体"/>
          <w:color w:val="000000"/>
          <w:sz w:val="24"/>
          <w:szCs w:val="24"/>
          <w:highlight w:val="white"/>
          <w:lang w:eastAsia="zh-CN"/>
        </w:rPr>
        <w:t xml:space="preserve">。</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①单个方案不存在瑕疵、漏项，有针对性解决说明，满足项目招标书需求得</w:t>
      </w:r>
      <w:r>
        <w:rPr>
          <w:rFonts w:hint="eastAsia" w:ascii="宋体" w:hAnsi="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en-US" w:eastAsia="zh-CN" w:bidi="ar-SA"/>
        </w:rPr>
        <w:t xml:space="preserve">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②单个方案存在1处瑕疵、漏项得</w:t>
      </w:r>
      <w:r>
        <w:rPr>
          <w:rFonts w:hint="eastAsia" w:ascii="宋体" w:hAnsi="宋体" w:cs="宋体"/>
          <w:color w:val="000000"/>
          <w:sz w:val="24"/>
          <w:szCs w:val="24"/>
          <w:highlight w:val="white"/>
          <w:lang w:val="en-US" w:eastAsia="zh-CN" w:bidi="ar-SA"/>
        </w:rPr>
        <w:t xml:space="preserve">0.5</w:t>
      </w:r>
      <w:r>
        <w:rPr>
          <w:rFonts w:hint="eastAsia" w:ascii="宋体" w:hAnsi="宋体" w:eastAsia="宋体" w:cs="宋体"/>
          <w:color w:val="000000"/>
          <w:sz w:val="24"/>
          <w:szCs w:val="24"/>
          <w:highlight w:val="white"/>
          <w:lang w:val="en-US" w:eastAsia="zh-CN" w:bidi="ar-SA"/>
        </w:rPr>
        <w:t xml:space="preserve">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③单个方案存在2处及以上瑕疵、漏项或未提供、不满足项目招标书需求的内容得0分。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共2个方案，最高得</w:t>
      </w:r>
      <w:r>
        <w:rPr>
          <w:rFonts w:hint="eastAsia" w:ascii="宋体" w:hAnsi="宋体" w:cs="宋体"/>
          <w:color w:val="000000"/>
          <w:sz w:val="24"/>
          <w:szCs w:val="24"/>
          <w:highlight w:val="white"/>
          <w:lang w:val="en-US" w:eastAsia="zh-CN" w:bidi="ar-SA"/>
        </w:rPr>
        <w:t xml:space="preserve">2</w:t>
      </w:r>
      <w:r>
        <w:rPr>
          <w:rFonts w:hint="eastAsia" w:ascii="宋体" w:hAnsi="宋体" w:eastAsia="宋体" w:cs="宋体"/>
          <w:color w:val="000000"/>
          <w:sz w:val="24"/>
          <w:szCs w:val="24"/>
          <w:highlight w:val="white"/>
          <w:lang w:val="en-US" w:eastAsia="zh-CN" w:bidi="ar-SA"/>
        </w:rPr>
        <w:t xml:space="preserve">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5.政策性因素（2分）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color w:val="000000" w:themeColor="text1"/>
          <w:sz w:val="24"/>
          <w:szCs w:val="24"/>
          <w:highlight w:val="white"/>
          <w14:textFill>
            <w14:solidFill>
              <w14:schemeClr w14:val="tx1"/>
            </w14:solidFill>
          </w14:textFill>
        </w:rPr>
        <w:outlineLvl w:val="0"/>
      </w:pPr>
      <w:r>
        <w:rPr>
          <w:rFonts w:hint="eastAsia" w:ascii="宋体" w:hAnsi="宋体" w:cs="宋体"/>
          <w:color w:val="000000"/>
          <w:sz w:val="24"/>
          <w:szCs w:val="24"/>
          <w:highlight w:val="whit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rPr>
          <w:rFonts w:ascii="黑体" w:eastAsia="黑体"/>
          <w:color w:val="000000" w:themeColor="text1"/>
          <w:sz w:val="36"/>
          <w:szCs w:val="36"/>
          <w:highlight w:val="white"/>
          <w14:textFill>
            <w14:solidFill>
              <w14:schemeClr w14:val="tx1"/>
            </w14:solidFill>
          </w14:textFill>
        </w:rP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5"/>
      <w:r/>
      <w:bookmarkEnd w:id="186"/>
      <w:r/>
      <w:bookmarkEnd w:id="187"/>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88" w:name="_Hlt26671244"/>
      <w:r/>
      <w:bookmarkEnd w:id="188"/>
      <w:r/>
      <w:bookmarkStart w:id="189" w:name="_Hlt26955039"/>
      <w:r/>
      <w:bookmarkEnd w:id="189"/>
      <w:r/>
      <w:bookmarkStart w:id="190" w:name="_Toc49090576"/>
      <w:r/>
      <w:bookmarkStart w:id="191" w:name="_Toc120614282"/>
      <w:r/>
      <w:bookmarkStart w:id="192" w:name="_Toc26554094"/>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14"/>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14"/>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3"/>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14"/>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4"/>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14"/>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JSZC-320200-XWJC-G2026-0030</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无锡市人民医院铥激光治疗机项目（第二次）</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JSZC-320200-XWJC-G2026-0030</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12"/>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12"/>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4"/>
          <w:szCs w:val="20"/>
          <w:highlight w:val="white"/>
          <w14:textFill>
            <w14:solidFill>
              <w14:schemeClr w14:val="tx1"/>
            </w14:solidFill>
          </w14:textFill>
        </w:rPr>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12"/>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3" w:name="报价方关于资格的声明函（格式）"/>
      <w:r/>
      <w:bookmarkEnd w:id="193"/>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JSZC-320200-XWJC-G2026-0030</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left"/>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JSZC-320200-XWJC-G2026-0030</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1"/>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JSZC-320200-XWJC-G2026-0030</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JSZC-320200-XWJC-G2026-0030</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40"/>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40"/>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0"/>
      <w:r/>
      <w:bookmarkEnd w:id="191"/>
      <w:r/>
      <w:bookmarkEnd w:id="192"/>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JSZC-320200-XWJC-G2026-0030</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JSZC-320200-XWJC-G2026-0030</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JSZC-320200-XWJC-G2026-0030</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无锡市人民医院铥激光治疗机项目（第二次）</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JSZC-320200-XWJC-G2026-0030</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pStyle w:val="753"/>
        <w:rPr>
          <w:highlight w:val="white"/>
        </w:rPr>
      </w:pPr>
      <w:r>
        <w:rPr>
          <w:highlight w:val="white"/>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white"/>
          <w14:textFill>
            <w14:solidFill>
              <w14:schemeClr w14:val="tx1"/>
            </w14:solidFill>
          </w14:textFill>
        </w:rPr>
        <w:t xml:space="preserve">耗材明细报价备案表（给定格式）：</w:t>
      </w:r>
      <w:r/>
    </w:p>
    <w:p>
      <w:pPr>
        <w:pStyle w:val="753"/>
        <w:rPr>
          <w:rFonts w:hint="eastAsia" w:ascii="宋体" w:hAnsi="宋体"/>
          <w:bCs/>
          <w:color w:val="000000"/>
          <w:sz w:val="24"/>
          <w:szCs w:val="24"/>
          <w:highlight w:val="white"/>
          <w:lang w:val="en-US" w:eastAsia="zh-CN"/>
        </w:rPr>
      </w:pPr>
      <w:r>
        <w:rPr>
          <w:rFonts w:hint="eastAsia" w:ascii="宋体" w:hAnsi="宋体"/>
          <w:bCs/>
          <w:color w:val="000000"/>
          <w:sz w:val="24"/>
          <w:szCs w:val="24"/>
          <w:highlight w:val="white"/>
          <w:lang w:val="en-US" w:eastAsia="zh-CN"/>
        </w:rPr>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696"/>
        <w:gridCol w:w="1176"/>
        <w:gridCol w:w="1176"/>
        <w:gridCol w:w="1176"/>
        <w:gridCol w:w="1416"/>
      </w:tblGrid>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中标编码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rPr>
          <w:rFonts w:hint="eastAsia" w:ascii="黑体" w:eastAsia="黑体"/>
          <w:bCs/>
          <w:color w:val="000000"/>
          <w:sz w:val="24"/>
          <w:szCs w:val="24"/>
          <w:highlight w:val="white"/>
        </w:rPr>
      </w:pPr>
      <w:r>
        <w:rPr>
          <w:rFonts w:hint="eastAsia" w:ascii="黑体" w:eastAsia="黑体"/>
          <w:bCs/>
          <w:color w:val="000000"/>
          <w:sz w:val="24"/>
          <w:szCs w:val="24"/>
          <w:highlight w:val="white"/>
        </w:rPr>
      </w:r>
      <w:r/>
    </w:p>
    <w:p>
      <w:pPr>
        <w:rPr>
          <w:rFonts w:hint="eastAsia" w:ascii="黑体" w:eastAsia="黑体"/>
          <w:bCs/>
          <w:color w:val="000000"/>
          <w:sz w:val="24"/>
          <w:szCs w:val="24"/>
          <w:highlight w:val="white"/>
        </w:rPr>
      </w:pPr>
      <w:r>
        <w:rPr>
          <w:rFonts w:hint="eastAsia" w:ascii="黑体" w:eastAsia="黑体"/>
          <w:bCs/>
          <w:color w:val="000000"/>
          <w:sz w:val="24"/>
          <w:szCs w:val="24"/>
          <w:highlight w:val="white"/>
        </w:rPr>
      </w:r>
      <w:r/>
    </w:p>
    <w:p>
      <w:pPr>
        <w:rPr>
          <w:rFonts w:ascii="宋体" w:eastAsia="黑体"/>
          <w:b/>
          <w:color w:val="000000"/>
          <w:sz w:val="24"/>
          <w:szCs w:val="24"/>
          <w:highlight w:val="white"/>
        </w:rPr>
      </w:pPr>
      <w:r>
        <w:rPr>
          <w:rFonts w:hint="eastAsia" w:ascii="黑体" w:eastAsia="黑体"/>
          <w:bCs/>
          <w:color w:val="000000"/>
          <w:sz w:val="24"/>
          <w:szCs w:val="24"/>
          <w:highlight w:val="white"/>
        </w:rPr>
        <w:t xml:space="preserve">投标人名称（盖章）：</w:t>
      </w:r>
      <w:r/>
    </w:p>
    <w:p>
      <w:pPr>
        <w:ind w:firstLine="420"/>
        <w:rPr>
          <w:rFonts w:hint="eastAsia" w:ascii="宋体" w:hAnsi="宋体"/>
          <w:bCs/>
          <w:color w:val="000000"/>
          <w:sz w:val="24"/>
          <w:szCs w:val="24"/>
          <w:highlight w:val="white"/>
        </w:rPr>
        <w:outlineLvl w:val="0"/>
      </w:pPr>
      <w:r>
        <w:rPr>
          <w:rFonts w:hint="eastAsia" w:ascii="宋体" w:hAnsi="宋体"/>
          <w:bCs/>
          <w:color w:val="000000"/>
          <w:sz w:val="24"/>
          <w:szCs w:val="24"/>
          <w:highlight w:val="white"/>
        </w:rPr>
      </w:r>
      <w:r/>
    </w:p>
    <w:p>
      <w:pPr>
        <w:ind w:firstLine="420"/>
        <w:keepLines w:val="0"/>
        <w:keepNext w:val="0"/>
        <w:pageBreakBefore w:val="0"/>
        <w:spacing w:line="360" w:lineRule="auto"/>
        <w:widowControl w:val="off"/>
        <w:rPr>
          <w:rFonts w:hint="eastAsia" w:ascii="宋体" w:hAnsi="宋体"/>
          <w:bCs/>
          <w:color w:val="000000"/>
          <w:sz w:val="24"/>
          <w:szCs w:val="24"/>
          <w:highlight w:val="white"/>
        </w:rPr>
        <w:outlineLvl w:val="0"/>
      </w:pPr>
      <w:r>
        <w:rPr>
          <w:rFonts w:hint="eastAsia" w:ascii="宋体" w:hAnsi="宋体"/>
          <w:bCs/>
          <w:color w:val="000000"/>
          <w:sz w:val="24"/>
          <w:szCs w:val="24"/>
          <w:highlight w:val="white"/>
        </w:rPr>
      </w:r>
      <w:r/>
    </w:p>
    <w:p>
      <w:pPr>
        <w:keepLines w:val="0"/>
        <w:keepNext w:val="0"/>
        <w:pageBreakBefore w:val="0"/>
        <w:spacing w:line="360" w:lineRule="auto"/>
        <w:widowControl w:val="off"/>
        <w:rPr>
          <w:rFonts w:hint="eastAsia" w:ascii="宋体" w:hAnsi="宋体"/>
          <w:bCs/>
          <w:color w:val="000000"/>
          <w:sz w:val="24"/>
          <w:szCs w:val="24"/>
          <w:highlight w:val="white"/>
          <w:lang w:val="en-US" w:eastAsia="zh-CN"/>
        </w:rPr>
        <w:outlineLvl w:val="0"/>
      </w:pPr>
      <w:r>
        <w:rPr>
          <w:rFonts w:hint="eastAsia" w:ascii="宋体" w:hAnsi="宋体"/>
          <w:bCs/>
          <w:color w:val="000000"/>
          <w:sz w:val="24"/>
          <w:szCs w:val="24"/>
          <w:highlight w:val="white"/>
        </w:rPr>
        <w:t xml:space="preserve">注：（</w:t>
      </w:r>
      <w:r>
        <w:rPr>
          <w:rFonts w:ascii="宋体" w:hAnsi="宋体"/>
          <w:bCs/>
          <w:color w:val="000000"/>
          <w:sz w:val="24"/>
          <w:szCs w:val="24"/>
          <w:highlight w:val="white"/>
        </w:rPr>
        <w:t xml:space="preserve">1</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备案投标产品所有可能使用的已上市耗材产品。</w:t>
      </w:r>
      <w:r/>
    </w:p>
    <w:p>
      <w:pPr>
        <w:ind w:firstLine="480"/>
        <w:keepLines w:val="0"/>
        <w:keepNext w:val="0"/>
        <w:pageBreakBefore w:val="0"/>
        <w:spacing w:line="360" w:lineRule="auto"/>
        <w:widowControl w:val="off"/>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2</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备案价格为中标后供应该耗材的最高限价。</w:t>
      </w:r>
      <w:r/>
    </w:p>
    <w:p>
      <w:pPr>
        <w:ind w:firstLine="480"/>
        <w:jc w:val="both"/>
        <w:keepLines w:val="0"/>
        <w:keepNext w:val="0"/>
        <w:pageBreakBefore w:val="0"/>
        <w:spacing w:line="360" w:lineRule="auto"/>
        <w:widowControl w:val="off"/>
        <w:rPr>
          <w:rFonts w:hint="eastAsia" w:ascii="宋体" w:hAnsi="宋体"/>
          <w:bCs/>
          <w:color w:val="000000"/>
          <w:sz w:val="24"/>
          <w:szCs w:val="24"/>
          <w:highlight w:val="white"/>
          <w:lang w:val="en-US" w:eastAsia="zh-CN"/>
        </w:rPr>
      </w:pPr>
      <w:r>
        <w:rPr>
          <w:rFonts w:hint="eastAsia" w:ascii="宋体" w:hAnsi="宋体"/>
          <w:bCs/>
          <w:color w:val="000000"/>
          <w:sz w:val="24"/>
          <w:szCs w:val="24"/>
          <w:highlight w:val="white"/>
        </w:rPr>
        <w:t xml:space="preserve">（3）如需</w:t>
      </w:r>
      <w:r>
        <w:rPr>
          <w:rFonts w:hint="eastAsia" w:ascii="宋体" w:hAnsi="宋体"/>
          <w:bCs/>
          <w:color w:val="000000"/>
          <w:sz w:val="24"/>
          <w:szCs w:val="24"/>
          <w:highlight w:val="white"/>
          <w:lang w:val="en-US" w:eastAsia="zh-CN"/>
        </w:rPr>
        <w:t xml:space="preserve">增加条目，</w:t>
      </w:r>
      <w:r>
        <w:rPr>
          <w:rFonts w:hint="eastAsia" w:ascii="宋体" w:hAnsi="宋体"/>
          <w:bCs/>
          <w:color w:val="000000"/>
          <w:sz w:val="24"/>
          <w:szCs w:val="24"/>
          <w:highlight w:val="white"/>
        </w:rPr>
        <w:t xml:space="preserve">可自行延长</w:t>
      </w:r>
      <w:r>
        <w:rPr>
          <w:rFonts w:hint="eastAsia" w:ascii="宋体" w:hAnsi="宋体"/>
          <w:bCs/>
          <w:color w:val="000000"/>
          <w:sz w:val="24"/>
          <w:szCs w:val="24"/>
          <w:highlight w:val="white"/>
          <w:lang w:val="en-US" w:eastAsia="zh-CN"/>
        </w:rPr>
        <w:t xml:space="preserve">表格。</w:t>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lang w:val="en-US" w:eastAsia="zh-CN"/>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5.耗材报价模板（给定格式）</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33"/>
        <w:gridCol w:w="571"/>
        <w:gridCol w:w="802"/>
        <w:gridCol w:w="571"/>
        <w:gridCol w:w="802"/>
        <w:gridCol w:w="802"/>
        <w:gridCol w:w="802"/>
        <w:gridCol w:w="1168"/>
        <w:gridCol w:w="1399"/>
        <w:gridCol w:w="572"/>
      </w:tblGrid>
      <w:tr>
        <w:trPr>
          <w:trHeight w:val="285"/>
        </w:trPr>
        <w:tc>
          <w:tcPr>
            <w:gridSpan w:val="10"/>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耗材报价方案</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光纤</w:t>
            </w:r>
            <w:r>
              <w:rPr>
                <w:rFonts w:hint="eastAsia" w:ascii="宋体" w:hAnsi="宋体" w:eastAsia="宋体" w:cs="宋体"/>
                <w:i w:val="0"/>
                <w:iCs w:val="0"/>
                <w:color w:val="000000"/>
                <w:sz w:val="24"/>
                <w:szCs w:val="24"/>
                <w:u w:val="none"/>
                <w:lang w:val="en-US" w:eastAsia="zh-CN" w:bidi="ar"/>
              </w:rPr>
              <w:t xml:space="preserve">要求</w:t>
            </w:r>
            <w:r/>
          </w:p>
        </w:tc>
        <w:tc>
          <w:tcPr>
            <w:gridSpan w:val="9"/>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耗材响应方案</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中标编码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w:t>
            </w:r>
            <w:r>
              <w:rPr>
                <w:rFonts w:hint="eastAsia" w:ascii="宋体" w:hAnsi="宋体" w:cs="宋体"/>
                <w:i w:val="0"/>
                <w:iCs w:val="0"/>
                <w:color w:val="000000"/>
                <w:sz w:val="24"/>
                <w:szCs w:val="24"/>
                <w:u w:val="none"/>
                <w:lang w:val="en-US" w:eastAsia="zh-CN" w:bidi="ar"/>
              </w:rPr>
              <w:t xml:space="preserve">使用量</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r>
      <w:tr>
        <w:trPr>
          <w:trHeight w:val="14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配合软镜使用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配合硬镜使用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gridSpan w:val="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年耗材总报价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jc w:val="both"/>
        <w:keepLines w:val="0"/>
        <w:keepNext w:val="0"/>
        <w:pageBreakBefore w:val="0"/>
        <w:spacing w:line="540" w:lineRule="exact"/>
        <w:widowControl w:val="off"/>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r>
      <w:r/>
    </w:p>
    <w:p>
      <w:pPr>
        <w:keepLines w:val="0"/>
        <w:keepNext w:val="0"/>
        <w:pageBreakBefore w:val="0"/>
        <w:spacing w:line="360" w:lineRule="auto"/>
        <w:widowControl w:val="off"/>
        <w:rPr>
          <w:rFonts w:ascii="宋体" w:eastAsia="黑体"/>
          <w:b/>
          <w:color w:val="000000"/>
          <w:sz w:val="24"/>
          <w:szCs w:val="24"/>
          <w:highlight w:val="white"/>
        </w:rPr>
      </w:pPr>
      <w:r>
        <w:rPr>
          <w:rFonts w:hint="eastAsia" w:ascii="黑体" w:eastAsia="黑体"/>
          <w:bCs/>
          <w:color w:val="000000"/>
          <w:sz w:val="24"/>
          <w:szCs w:val="24"/>
          <w:highlight w:val="white"/>
        </w:rPr>
        <w:t xml:space="preserve">投标人名称（盖章）：</w:t>
      </w:r>
      <w:r/>
    </w:p>
    <w:p>
      <w:pPr>
        <w:keepLines w:val="0"/>
        <w:keepNext w:val="0"/>
        <w:pageBreakBefore w:val="0"/>
        <w:spacing w:line="360" w:lineRule="auto"/>
        <w:widowControl w:val="off"/>
        <w:rPr>
          <w:rFonts w:ascii="宋体"/>
          <w:bCs/>
          <w:color w:val="000000"/>
          <w:sz w:val="30"/>
          <w:highlight w:val="white"/>
        </w:rPr>
      </w:pPr>
      <w:r>
        <w:rPr>
          <w:rFonts w:ascii="宋体"/>
          <w:bCs/>
          <w:color w:val="000000"/>
          <w:sz w:val="30"/>
          <w:highlight w:val="white"/>
        </w:rPr>
      </w:r>
      <w:r/>
    </w:p>
    <w:p>
      <w:pPr>
        <w:keepLines w:val="0"/>
        <w:keepNext w:val="0"/>
        <w:pageBreakBefore w:val="0"/>
        <w:spacing w:line="360" w:lineRule="auto"/>
        <w:widowControl w:val="off"/>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注：（</w:t>
      </w:r>
      <w:r>
        <w:rPr>
          <w:rFonts w:ascii="宋体" w:hAnsi="宋体"/>
          <w:bCs/>
          <w:color w:val="000000"/>
          <w:sz w:val="24"/>
          <w:szCs w:val="24"/>
          <w:highlight w:val="white"/>
        </w:rPr>
        <w:t xml:space="preserve">1</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根据手术要求列支配套耗材明细，明细报价为中标后供应耗材的最高限价</w:t>
      </w:r>
      <w:r>
        <w:rPr>
          <w:rFonts w:hint="eastAsia" w:ascii="宋体" w:hAnsi="宋体"/>
          <w:bCs/>
          <w:color w:val="000000"/>
          <w:sz w:val="24"/>
          <w:szCs w:val="24"/>
          <w:highlight w:val="white"/>
        </w:rPr>
        <w:t xml:space="preserve">；</w:t>
      </w:r>
      <w:r/>
    </w:p>
    <w:p>
      <w:pPr>
        <w:numPr>
          <w:ilvl w:val="0"/>
          <w:numId w:val="0"/>
        </w:numPr>
        <w:ind w:left="480"/>
        <w:keepLines w:val="0"/>
        <w:keepNext w:val="0"/>
        <w:pageBreakBefore w:val="0"/>
        <w:spacing w:line="360" w:lineRule="auto"/>
        <w:widowControl w:val="off"/>
        <w:rPr>
          <w:rFonts w:hint="eastAsia" w:ascii="宋体" w:hAnsi="宋体"/>
          <w:bCs/>
          <w:color w:val="000000"/>
          <w:sz w:val="24"/>
          <w:szCs w:val="24"/>
          <w:highlight w:val="white"/>
        </w:rPr>
        <w:outlineLvl w:val="0"/>
      </w:pPr>
      <w:r>
        <w:rPr>
          <w:rFonts w:hint="eastAsia" w:ascii="宋体" w:hAnsi="宋体"/>
          <w:bCs/>
          <w:color w:val="000000"/>
          <w:sz w:val="24"/>
          <w:szCs w:val="24"/>
          <w:highlight w:val="white"/>
          <w:lang w:val="en-US" w:eastAsia="zh-CN"/>
        </w:rPr>
        <w:t xml:space="preserve">（2）结合年手术例数计算年耗材总报价，不计折扣</w:t>
      </w:r>
      <w:r>
        <w:rPr>
          <w:rFonts w:hint="eastAsia" w:ascii="宋体" w:hAnsi="宋体"/>
          <w:bCs/>
          <w:color w:val="000000"/>
          <w:sz w:val="24"/>
          <w:szCs w:val="24"/>
          <w:highlight w:val="white"/>
        </w:rPr>
        <w:t xml:space="preserve">；</w:t>
      </w:r>
      <w:r/>
    </w:p>
    <w:p>
      <w:pPr>
        <w:numPr>
          <w:ilvl w:val="0"/>
          <w:numId w:val="0"/>
        </w:numPr>
        <w:ind w:left="480"/>
        <w:keepLines w:val="0"/>
        <w:keepNext w:val="0"/>
        <w:pageBreakBefore w:val="0"/>
        <w:spacing w:line="360" w:lineRule="auto"/>
        <w:widowControl w:val="off"/>
        <w:rPr>
          <w:rFonts w:hint="eastAsia" w:ascii="宋体" w:hAnsi="宋体"/>
          <w:bCs/>
          <w:color w:val="000000"/>
          <w:sz w:val="24"/>
          <w:szCs w:val="24"/>
          <w:highlight w:val="white"/>
          <w:lang w:val="en-US" w:eastAsia="zh-CN"/>
        </w:rPr>
        <w:outlineLvl w:val="0"/>
      </w:pPr>
      <w:r>
        <w:rPr>
          <w:rFonts w:hint="eastAsia" w:ascii="宋体" w:hAnsi="宋体"/>
          <w:bCs/>
          <w:color w:val="000000"/>
          <w:sz w:val="24"/>
          <w:szCs w:val="24"/>
          <w:highlight w:val="white"/>
        </w:rPr>
        <w:t xml:space="preserve">（3）如需</w:t>
      </w:r>
      <w:r>
        <w:rPr>
          <w:rFonts w:hint="eastAsia" w:ascii="宋体" w:hAnsi="宋体"/>
          <w:bCs/>
          <w:color w:val="000000"/>
          <w:sz w:val="24"/>
          <w:szCs w:val="24"/>
          <w:highlight w:val="white"/>
          <w:lang w:val="en-US" w:eastAsia="zh-CN"/>
        </w:rPr>
        <w:t xml:space="preserve">增加条目，</w:t>
      </w:r>
      <w:r>
        <w:rPr>
          <w:rFonts w:hint="eastAsia" w:ascii="宋体" w:hAnsi="宋体"/>
          <w:bCs/>
          <w:color w:val="000000"/>
          <w:sz w:val="24"/>
          <w:szCs w:val="24"/>
          <w:highlight w:val="white"/>
        </w:rPr>
        <w:t xml:space="preserve">可自行延长</w:t>
      </w:r>
      <w:r>
        <w:rPr>
          <w:rFonts w:hint="eastAsia" w:ascii="宋体" w:hAnsi="宋体"/>
          <w:bCs/>
          <w:color w:val="000000"/>
          <w:sz w:val="24"/>
          <w:szCs w:val="24"/>
          <w:highlight w:val="white"/>
          <w:lang w:val="en-US" w:eastAsia="zh-CN"/>
        </w:rPr>
        <w:t xml:space="preserve">表格。</w:t>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6</w:t>
      </w:r>
      <w:r>
        <w:rPr>
          <w:rFonts w:hint="eastAsia"/>
          <w:b/>
          <w:color w:val="000000" w:themeColor="text1"/>
          <w:sz w:val="30"/>
          <w:szCs w:val="30"/>
          <w:highlight w:val="white"/>
          <w14:textFill>
            <w14:solidFill>
              <w14:schemeClr w14:val="tx1"/>
            </w14:solidFill>
          </w14:textFill>
        </w:rPr>
        <w:t xml:space="preserve">.关于所投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w:t>
      </w:r>
      <w:r>
        <w:rPr>
          <w:rFonts w:hint="eastAsia"/>
          <w:b/>
          <w:color w:val="000000" w:themeColor="text1"/>
          <w:sz w:val="30"/>
          <w:szCs w:val="30"/>
          <w:highlight w:val="white"/>
          <w:lang w:val="en-US" w:eastAsia="zh-CN"/>
          <w14:textFill>
            <w14:solidFill>
              <w14:schemeClr w14:val="tx1"/>
            </w14:solidFill>
          </w14:textFill>
        </w:rPr>
        <w:t xml:space="preserve">参考</w:t>
      </w:r>
      <w:r>
        <w:rPr>
          <w:rFonts w:hint="eastAsia"/>
          <w:b/>
          <w:color w:val="000000" w:themeColor="text1"/>
          <w:sz w:val="30"/>
          <w:szCs w:val="30"/>
          <w:highlight w:val="whit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w:t>
      </w:r>
      <w:r>
        <w:rPr>
          <w:rFonts w:ascii="宋体" w:hAnsi="宋体" w:cs="宋体"/>
          <w:color w:val="000000" w:themeColor="text1"/>
          <w:sz w:val="24"/>
          <w:szCs w:val="24"/>
          <w:highlight w:val="whit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spacing w:line="360" w:lineRule="auto"/>
        <w:widowControl/>
        <w:rPr>
          <w:color w:val="000000" w:themeColor="text1"/>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br/>
      </w:r>
      <w:r>
        <w:rPr>
          <w:rFonts w:ascii="宋体" w:hAnsi="宋体" w:cs="宋体"/>
          <w:color w:val="000000" w:themeColor="text1"/>
          <w:sz w:val="24"/>
          <w:szCs w:val="24"/>
          <w:highlight w:val="white"/>
          <w14:textFill>
            <w14:solidFill>
              <w14:schemeClr w14:val="tx1"/>
            </w14:solidFill>
          </w14:textFill>
        </w:rPr>
        <w:t xml:space="preserve">                                     </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white"/>
        </w:rPr>
        <w:t xml:space="preserve">十</w:t>
      </w:r>
      <w:r>
        <w:rPr>
          <w:rFonts w:hint="eastAsia" w:ascii="宋体" w:hAnsi="宋体" w:cs="宋体"/>
          <w:b/>
          <w:color w:val="000000"/>
          <w:sz w:val="30"/>
          <w:highlight w:val="white"/>
          <w:lang w:val="en-US" w:eastAsia="zh-CN"/>
        </w:rPr>
        <w:t xml:space="preserve">四、</w:t>
      </w:r>
      <w:r>
        <w:rPr>
          <w:rFonts w:ascii="宋体" w:hAnsi="宋体" w:cs="宋体"/>
          <w:b/>
          <w:color w:val="000000"/>
          <w:sz w:val="30"/>
          <w:highlight w:val="white"/>
        </w:rPr>
        <w:t xml:space="preserve">《评标方法与评标标准》中涉及的证明文件</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评</w:t>
      </w:r>
      <w:r>
        <w:rPr>
          <w:rFonts w:ascii="宋体" w:hAnsi="宋体" w:cs="宋体"/>
          <w:color w:val="000000"/>
          <w:sz w:val="24"/>
          <w:highlight w:val="white"/>
        </w:rPr>
        <w:t xml:space="preserve">分标准中要求提供的证明文件及资料通过“苏采云系统”按对应评分项目（或数字编号）分别制作上传，必须保证内容具体、印章完整、清晰可辨。</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62</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5"/>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80"/>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81"/>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82"/>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3"/>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4"/>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5"/>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7"/>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8"/>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link w:val="1042"/>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Body Text Indent 2"/>
    <w:basedOn w:val="718"/>
    <w:uiPriority w:val="0"/>
    <w:qFormat/>
    <w:pPr>
      <w:ind w:left="420"/>
      <w:spacing w:after="120" w:line="480" w:lineRule="auto"/>
    </w:pPr>
  </w:style>
  <w:style w:type="paragraph" w:styleId="739">
    <w:name w:val="endnote text"/>
    <w:basedOn w:val="718"/>
    <w:link w:val="926"/>
    <w:uiPriority w:val="99"/>
    <w:semiHidden/>
    <w:unhideWhenUsed/>
    <w:qFormat/>
    <w:rPr>
      <w:sz w:val="20"/>
    </w:rPr>
  </w:style>
  <w:style w:type="paragraph" w:styleId="740">
    <w:name w:val="Footer"/>
    <w:basedOn w:val="718"/>
    <w:link w:val="799"/>
    <w:uiPriority w:val="99"/>
    <w:unhideWhenUsed/>
    <w:qFormat/>
    <w:pPr>
      <w:tabs>
        <w:tab w:val="center" w:pos="7143" w:leader="none"/>
        <w:tab w:val="right" w:pos="14287" w:leader="none"/>
      </w:tabs>
    </w:pPr>
  </w:style>
  <w:style w:type="paragraph" w:styleId="741">
    <w:name w:val="envelope return"/>
    <w:basedOn w:val="718"/>
    <w:uiPriority w:val="0"/>
    <w:qFormat/>
    <w:rPr>
      <w:rFonts w:ascii="Arial" w:hAnsi="Arial" w:eastAsia="楷体_GB2312"/>
      <w:sz w:val="26"/>
      <w:szCs w:val="20"/>
    </w:rPr>
  </w:style>
  <w:style w:type="paragraph" w:styleId="742">
    <w:name w:val="Header"/>
    <w:basedOn w:val="718"/>
    <w:link w:val="797"/>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792"/>
    <w:uiPriority w:val="11"/>
    <w:qFormat/>
    <w:pPr>
      <w:spacing w:before="200" w:after="200"/>
    </w:pPr>
    <w:rPr>
      <w:sz w:val="24"/>
      <w:szCs w:val="24"/>
    </w:rPr>
  </w:style>
  <w:style w:type="paragraph" w:styleId="746">
    <w:name w:val="footnote text"/>
    <w:basedOn w:val="718"/>
    <w:link w:val="925"/>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0"/>
    <w:qFormat/>
    <w:pPr>
      <w:jc w:val="left"/>
      <w:spacing w:before="100" w:beforeAutospacing="1" w:after="100" w:afterAutospacing="1"/>
      <w:widowControl/>
    </w:pPr>
    <w:rPr>
      <w:rFonts w:ascii="宋体" w:hAnsi="宋体" w:cs="宋体"/>
      <w:sz w:val="24"/>
      <w:szCs w:val="24"/>
    </w:rPr>
  </w:style>
  <w:style w:type="paragraph" w:styleId="752">
    <w:name w:val="Title"/>
    <w:basedOn w:val="718"/>
    <w:next w:val="718"/>
    <w:link w:val="791"/>
    <w:uiPriority w:val="10"/>
    <w:qFormat/>
    <w:pPr>
      <w:contextualSpacing/>
      <w:spacing w:before="300" w:after="200"/>
    </w:pPr>
    <w:rPr>
      <w:sz w:val="48"/>
      <w:szCs w:val="48"/>
    </w:rPr>
  </w:style>
  <w:style w:type="paragraph" w:styleId="753">
    <w:name w:val="Body Text First Indent"/>
    <w:basedOn w:val="732"/>
    <w:uiPriority w:val="0"/>
    <w:qFormat/>
    <w:pPr>
      <w:ind w:firstLine="420"/>
      <w:spacing w:line="360" w:lineRule="auto"/>
    </w:pPr>
    <w:rPr>
      <w:rFonts w:ascii="Times New Roman" w:hAnsi="Times New Roman"/>
      <w:szCs w:val="21"/>
    </w:rPr>
  </w:style>
  <w:style w:type="paragraph" w:styleId="754">
    <w:name w:val="Body Text First Indent 2"/>
    <w:basedOn w:val="733"/>
    <w:link w:val="1043"/>
    <w:uiPriority w:val="99"/>
    <w:unhideWhenUsed/>
    <w:qFormat/>
    <w:pPr>
      <w:ind w:left="420" w:firstLine="420"/>
      <w:spacing w:after="120"/>
    </w:pPr>
    <w:rPr>
      <w:sz w:val="21"/>
      <w:szCs w:val="21"/>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basedOn w:val="728"/>
    <w:uiPriority w:val="2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Heading 1 Char"/>
    <w:basedOn w:val="728"/>
    <w:uiPriority w:val="9"/>
    <w:qFormat/>
    <w:rPr>
      <w:rFonts w:ascii="Arial" w:hAnsi="Arial" w:eastAsia="Arial" w:cs="Arial"/>
      <w:sz w:val="40"/>
      <w:szCs w:val="40"/>
    </w:rPr>
  </w:style>
  <w:style w:type="character" w:styleId="762" w:customStyle="1">
    <w:name w:val="Heading 2 Char"/>
    <w:basedOn w:val="728"/>
    <w:uiPriority w:val="9"/>
    <w:qFormat/>
    <w:rPr>
      <w:rFonts w:ascii="Arial" w:hAnsi="Arial" w:eastAsia="Arial" w:cs="Arial"/>
      <w:sz w:val="34"/>
    </w:rPr>
  </w:style>
  <w:style w:type="character" w:styleId="763" w:customStyle="1">
    <w:name w:val="Heading 3 Char"/>
    <w:basedOn w:val="728"/>
    <w:uiPriority w:val="9"/>
    <w:qFormat/>
    <w:rPr>
      <w:rFonts w:ascii="Arial" w:hAnsi="Arial" w:eastAsia="Arial" w:cs="Arial"/>
      <w:sz w:val="30"/>
      <w:szCs w:val="30"/>
    </w:rPr>
  </w:style>
  <w:style w:type="character" w:styleId="764" w:customStyle="1">
    <w:name w:val="Heading 4 Char"/>
    <w:basedOn w:val="728"/>
    <w:uiPriority w:val="9"/>
    <w:qFormat/>
    <w:rPr>
      <w:rFonts w:ascii="Arial" w:hAnsi="Arial" w:eastAsia="Arial" w:cs="Arial"/>
      <w:b/>
      <w:bCs/>
      <w:sz w:val="26"/>
      <w:szCs w:val="26"/>
    </w:rPr>
  </w:style>
  <w:style w:type="character" w:styleId="765" w:customStyle="1">
    <w:name w:val="Heading 5 Char"/>
    <w:basedOn w:val="728"/>
    <w:uiPriority w:val="9"/>
    <w:qFormat/>
    <w:rPr>
      <w:rFonts w:ascii="Arial" w:hAnsi="Arial" w:eastAsia="Arial" w:cs="Arial"/>
      <w:b/>
      <w:bCs/>
      <w:sz w:val="24"/>
      <w:szCs w:val="24"/>
    </w:rPr>
  </w:style>
  <w:style w:type="character" w:styleId="766" w:customStyle="1">
    <w:name w:val="Heading 6 Char"/>
    <w:basedOn w:val="728"/>
    <w:uiPriority w:val="9"/>
    <w:qFormat/>
    <w:rPr>
      <w:rFonts w:ascii="Arial" w:hAnsi="Arial" w:eastAsia="Arial" w:cs="Arial"/>
      <w:b/>
      <w:bCs/>
      <w:sz w:val="22"/>
      <w:szCs w:val="22"/>
    </w:rPr>
  </w:style>
  <w:style w:type="character" w:styleId="767" w:customStyle="1">
    <w:name w:val="Heading 7 Char"/>
    <w:basedOn w:val="728"/>
    <w:uiPriority w:val="9"/>
    <w:qFormat/>
    <w:rPr>
      <w:rFonts w:ascii="Arial" w:hAnsi="Arial" w:eastAsia="Arial" w:cs="Arial"/>
      <w:b/>
      <w:bCs/>
      <w:i/>
      <w:iCs/>
      <w:sz w:val="22"/>
      <w:szCs w:val="22"/>
    </w:rPr>
  </w:style>
  <w:style w:type="character" w:styleId="768" w:customStyle="1">
    <w:name w:val="Heading 8 Char"/>
    <w:basedOn w:val="728"/>
    <w:uiPriority w:val="9"/>
    <w:qFormat/>
    <w:rPr>
      <w:rFonts w:ascii="Arial" w:hAnsi="Arial" w:eastAsia="Arial" w:cs="Arial"/>
      <w:i/>
      <w:iCs/>
      <w:sz w:val="22"/>
      <w:szCs w:val="22"/>
    </w:rPr>
  </w:style>
  <w:style w:type="character" w:styleId="769" w:customStyle="1">
    <w:name w:val="Heading 9 Char"/>
    <w:basedOn w:val="728"/>
    <w:uiPriority w:val="9"/>
    <w:qFormat/>
    <w:rPr>
      <w:rFonts w:ascii="Arial" w:hAnsi="Arial" w:eastAsia="Arial" w:cs="Arial"/>
      <w:i/>
      <w:iCs/>
      <w:sz w:val="21"/>
      <w:szCs w:val="21"/>
    </w:rPr>
  </w:style>
  <w:style w:type="character" w:styleId="770" w:customStyle="1">
    <w:name w:val="Title Char"/>
    <w:basedOn w:val="728"/>
    <w:uiPriority w:val="10"/>
    <w:qFormat/>
    <w:rPr>
      <w:sz w:val="48"/>
      <w:szCs w:val="48"/>
    </w:rPr>
  </w:style>
  <w:style w:type="character" w:styleId="771" w:customStyle="1">
    <w:name w:val="Subtitle Char"/>
    <w:basedOn w:val="728"/>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28"/>
    <w:uiPriority w:val="99"/>
    <w:qFormat/>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0" w:customStyle="1">
    <w:name w:val="标题 1 Char1"/>
    <w:link w:val="719"/>
    <w:uiPriority w:val="9"/>
    <w:qFormat/>
    <w:rPr>
      <w:rFonts w:ascii="Arial" w:hAnsi="Arial" w:eastAsia="Arial" w:cs="Arial"/>
      <w:sz w:val="40"/>
      <w:szCs w:val="40"/>
    </w:rPr>
  </w:style>
  <w:style w:type="character" w:styleId="781" w:customStyle="1">
    <w:name w:val="标题 2 Char1"/>
    <w:link w:val="720"/>
    <w:uiPriority w:val="9"/>
    <w:qFormat/>
    <w:rPr>
      <w:rFonts w:ascii="Arial" w:hAnsi="Arial" w:eastAsia="Arial" w:cs="Arial"/>
      <w:sz w:val="34"/>
    </w:rPr>
  </w:style>
  <w:style w:type="character" w:styleId="782" w:customStyle="1">
    <w:name w:val="标题 3 Char1"/>
    <w:link w:val="721"/>
    <w:uiPriority w:val="9"/>
    <w:qFormat/>
    <w:rPr>
      <w:rFonts w:ascii="Arial" w:hAnsi="Arial" w:eastAsia="Arial" w:cs="Arial"/>
      <w:sz w:val="30"/>
      <w:szCs w:val="30"/>
    </w:rPr>
  </w:style>
  <w:style w:type="character" w:styleId="783" w:customStyle="1">
    <w:name w:val="标题 4 Char1"/>
    <w:link w:val="722"/>
    <w:uiPriority w:val="9"/>
    <w:qFormat/>
    <w:rPr>
      <w:rFonts w:ascii="Arial" w:hAnsi="Arial" w:eastAsia="Arial" w:cs="Arial"/>
      <w:b/>
      <w:bCs/>
      <w:sz w:val="26"/>
      <w:szCs w:val="26"/>
    </w:rPr>
  </w:style>
  <w:style w:type="character" w:styleId="784" w:customStyle="1">
    <w:name w:val="标题 5 Char1"/>
    <w:link w:val="723"/>
    <w:uiPriority w:val="9"/>
    <w:qFormat/>
    <w:rPr>
      <w:rFonts w:ascii="Arial" w:hAnsi="Arial" w:eastAsia="Arial" w:cs="Arial"/>
      <w:b/>
      <w:bCs/>
      <w:sz w:val="24"/>
      <w:szCs w:val="24"/>
    </w:rPr>
  </w:style>
  <w:style w:type="character" w:styleId="785" w:customStyle="1">
    <w:name w:val="标题 6 Char1"/>
    <w:link w:val="724"/>
    <w:uiPriority w:val="9"/>
    <w:qFormat/>
    <w:rPr>
      <w:rFonts w:ascii="Arial" w:hAnsi="Arial" w:eastAsia="Arial" w:cs="Arial"/>
      <w:b/>
      <w:bCs/>
      <w:sz w:val="22"/>
      <w:szCs w:val="22"/>
    </w:rPr>
  </w:style>
  <w:style w:type="character" w:styleId="786" w:customStyle="1">
    <w:name w:val="标题 7 Char1"/>
    <w:link w:val="725"/>
    <w:uiPriority w:val="9"/>
    <w:qFormat/>
    <w:rPr>
      <w:rFonts w:ascii="Arial" w:hAnsi="Arial" w:eastAsia="Arial" w:cs="Arial"/>
      <w:b/>
      <w:bCs/>
      <w:i/>
      <w:iCs/>
      <w:sz w:val="22"/>
      <w:szCs w:val="22"/>
    </w:rPr>
  </w:style>
  <w:style w:type="character" w:styleId="787" w:customStyle="1">
    <w:name w:val="标题 8 Char1"/>
    <w:link w:val="726"/>
    <w:uiPriority w:val="9"/>
    <w:qFormat/>
    <w:rPr>
      <w:rFonts w:ascii="Arial" w:hAnsi="Arial" w:eastAsia="Arial" w:cs="Arial"/>
      <w:i/>
      <w:iCs/>
      <w:sz w:val="22"/>
      <w:szCs w:val="22"/>
    </w:rPr>
  </w:style>
  <w:style w:type="character" w:styleId="788" w:customStyle="1">
    <w:name w:val="标题 9 Char1"/>
    <w:link w:val="727"/>
    <w:uiPriority w:val="9"/>
    <w:qFormat/>
    <w:rPr>
      <w:rFonts w:ascii="Arial" w:hAnsi="Arial" w:eastAsia="Arial" w:cs="Arial"/>
      <w:i/>
      <w:iCs/>
      <w:sz w:val="21"/>
      <w:szCs w:val="21"/>
    </w:rPr>
  </w:style>
  <w:style w:type="paragraph" w:styleId="789">
    <w:name w:val="List Paragraph"/>
    <w:basedOn w:val="718"/>
    <w:uiPriority w:val="34"/>
    <w:qFormat/>
    <w:pPr>
      <w:contextualSpacing/>
      <w:ind w:left="720"/>
    </w:pPr>
  </w:style>
  <w:style w:type="paragraph" w:styleId="790">
    <w:name w:val="No Spacing"/>
    <w:uiPriority w:val="1"/>
    <w:qFormat/>
    <w:rPr>
      <w:rFonts w:hint="default" w:ascii="Calibri" w:hAnsi="Calibri" w:eastAsia="宋体" w:cs="Times New Roman"/>
      <w:lang w:val="en-US" w:eastAsia="zh-CN" w:bidi="ar-SA"/>
    </w:rPr>
  </w:style>
  <w:style w:type="character" w:styleId="791" w:customStyle="1">
    <w:name w:val="标题 Char"/>
    <w:link w:val="752"/>
    <w:uiPriority w:val="10"/>
    <w:qFormat/>
    <w:rPr>
      <w:sz w:val="48"/>
      <w:szCs w:val="48"/>
    </w:rPr>
  </w:style>
  <w:style w:type="character" w:styleId="792" w:customStyle="1">
    <w:name w:val="副标题 Char"/>
    <w:link w:val="745"/>
    <w:uiPriority w:val="11"/>
    <w:qFormat/>
    <w:rPr>
      <w:sz w:val="24"/>
      <w:szCs w:val="24"/>
    </w:rPr>
  </w:style>
  <w:style w:type="paragraph" w:styleId="793">
    <w:name w:val="Quote"/>
    <w:basedOn w:val="718"/>
    <w:next w:val="718"/>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718"/>
    <w:next w:val="718"/>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页眉 Char1"/>
    <w:link w:val="742"/>
    <w:uiPriority w:val="99"/>
    <w:qFormat/>
  </w:style>
  <w:style w:type="character" w:styleId="798" w:customStyle="1">
    <w:name w:val="Footer Char"/>
    <w:uiPriority w:val="99"/>
    <w:qFormat/>
  </w:style>
  <w:style w:type="character" w:styleId="799" w:customStyle="1">
    <w:name w:val="页脚 Char1"/>
    <w:link w:val="740"/>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46"/>
    <w:uiPriority w:val="99"/>
    <w:qFormat/>
    <w:rPr>
      <w:sz w:val="18"/>
    </w:rPr>
  </w:style>
  <w:style w:type="character" w:styleId="926" w:customStyle="1">
    <w:name w:val="尾注文本 Char"/>
    <w:link w:val="739"/>
    <w:uiPriority w:val="99"/>
    <w:qFormat/>
    <w:rPr>
      <w:sz w:val="20"/>
    </w:rPr>
  </w:style>
  <w:style w:type="paragraph" w:styleId="927" w:customStyle="1">
    <w:name w:val="TOC 标题11"/>
    <w:uiPriority w:val="39"/>
    <w:unhideWhenUsed/>
    <w:qFormat/>
    <w:rPr>
      <w:rFonts w:hint="default" w:ascii="Calibri" w:hAnsi="Calibri" w:eastAsia="宋体" w:cs="Times New Roman"/>
      <w:lang w:val="en-US" w:eastAsia="zh-CN" w:bidi="ar-SA"/>
    </w:rPr>
  </w:style>
  <w:style w:type="paragraph" w:styleId="928" w:customStyle="1">
    <w:name w:val="标题 11"/>
    <w:basedOn w:val="718"/>
    <w:next w:val="718"/>
    <w:link w:val="940"/>
    <w:uiPriority w:val="0"/>
    <w:qFormat/>
    <w:pPr>
      <w:jc w:val="center"/>
      <w:keepNext/>
      <w:outlineLvl w:val="0"/>
    </w:pPr>
    <w:rPr>
      <w:rFonts w:ascii="楷体_GB2312" w:eastAsia="楷体_GB2312"/>
      <w:sz w:val="28"/>
      <w:szCs w:val="28"/>
      <w:lang w:eastAsia="en-US"/>
    </w:rPr>
  </w:style>
  <w:style w:type="paragraph" w:styleId="929" w:customStyle="1">
    <w:name w:val="标题 21"/>
    <w:basedOn w:val="718"/>
    <w:next w:val="930"/>
    <w:link w:val="94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0" w:customStyle="1">
    <w:name w:val="正文缩进1"/>
    <w:basedOn w:val="718"/>
    <w:link w:val="942"/>
    <w:uiPriority w:val="0"/>
    <w:qFormat/>
    <w:pPr>
      <w:ind w:firstLine="420"/>
    </w:pPr>
    <w:rPr>
      <w:sz w:val="20"/>
      <w:lang w:eastAsia="en-US"/>
    </w:rPr>
  </w:style>
  <w:style w:type="paragraph" w:styleId="931" w:customStyle="1">
    <w:name w:val="标题 31"/>
    <w:basedOn w:val="718"/>
    <w:next w:val="930"/>
    <w:link w:val="943"/>
    <w:uiPriority w:val="0"/>
    <w:qFormat/>
    <w:pPr>
      <w:keepLines/>
      <w:keepNext/>
      <w:spacing w:before="260" w:after="260" w:line="416" w:lineRule="auto"/>
      <w:outlineLvl w:val="2"/>
    </w:pPr>
    <w:rPr>
      <w:b/>
      <w:bCs/>
      <w:sz w:val="32"/>
      <w:szCs w:val="32"/>
      <w:lang w:eastAsia="en-US"/>
    </w:rPr>
  </w:style>
  <w:style w:type="paragraph" w:styleId="932" w:customStyle="1">
    <w:name w:val="标题 41"/>
    <w:basedOn w:val="718"/>
    <w:next w:val="930"/>
    <w:link w:val="944"/>
    <w:uiPriority w:val="0"/>
    <w:qFormat/>
    <w:pPr>
      <w:keepLines/>
      <w:keepNext/>
      <w:spacing w:before="280" w:after="290" w:line="376" w:lineRule="auto"/>
      <w:outlineLvl w:val="3"/>
    </w:pPr>
    <w:rPr>
      <w:rFonts w:ascii="Arial" w:hAnsi="Arial" w:eastAsia="黑体"/>
      <w:b/>
      <w:bCs/>
      <w:sz w:val="28"/>
      <w:szCs w:val="28"/>
      <w:lang w:eastAsia="en-US"/>
    </w:rPr>
  </w:style>
  <w:style w:type="paragraph" w:styleId="933" w:customStyle="1">
    <w:name w:val="标题 51"/>
    <w:basedOn w:val="718"/>
    <w:next w:val="930"/>
    <w:link w:val="945"/>
    <w:uiPriority w:val="0"/>
    <w:qFormat/>
    <w:pPr>
      <w:keepNext/>
      <w:outlineLvl w:val="4"/>
    </w:pPr>
    <w:rPr>
      <w:rFonts w:ascii="宋体"/>
      <w:color w:val="000000"/>
      <w:sz w:val="28"/>
      <w:szCs w:val="28"/>
      <w:lang w:eastAsia="en-US"/>
    </w:rPr>
  </w:style>
  <w:style w:type="paragraph" w:styleId="934" w:customStyle="1">
    <w:name w:val="标题 61"/>
    <w:basedOn w:val="718"/>
    <w:next w:val="718"/>
    <w:link w:val="94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5" w:customStyle="1">
    <w:name w:val="标题 71"/>
    <w:basedOn w:val="718"/>
    <w:next w:val="718"/>
    <w:link w:val="947"/>
    <w:uiPriority w:val="0"/>
    <w:qFormat/>
    <w:pPr>
      <w:numPr>
        <w:ilvl w:val="6"/>
        <w:numId w:val="1"/>
      </w:numPr>
      <w:keepLines/>
      <w:keepNext/>
      <w:spacing w:before="240" w:after="64" w:line="320" w:lineRule="auto"/>
      <w:outlineLvl w:val="6"/>
    </w:pPr>
    <w:rPr>
      <w:b/>
      <w:bCs/>
      <w:sz w:val="24"/>
      <w:szCs w:val="24"/>
      <w:lang w:eastAsia="en-US"/>
    </w:rPr>
  </w:style>
  <w:style w:type="paragraph" w:styleId="936" w:customStyle="1">
    <w:name w:val="标题 81"/>
    <w:basedOn w:val="718"/>
    <w:next w:val="718"/>
    <w:link w:val="94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7" w:customStyle="1">
    <w:name w:val="标题 91"/>
    <w:basedOn w:val="718"/>
    <w:next w:val="718"/>
    <w:link w:val="94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1 Char"/>
    <w:link w:val="928"/>
    <w:uiPriority w:val="0"/>
    <w:qFormat/>
    <w:rPr>
      <w:rFonts w:ascii="楷体_GB2312" w:hAnsi="Times New Roman" w:eastAsia="楷体_GB2312" w:cs="Times New Roman"/>
      <w:sz w:val="28"/>
      <w:szCs w:val="28"/>
    </w:rPr>
  </w:style>
  <w:style w:type="character" w:styleId="941" w:customStyle="1">
    <w:name w:val="标题 2 Char"/>
    <w:link w:val="929"/>
    <w:uiPriority w:val="0"/>
    <w:qFormat/>
    <w:rPr>
      <w:rFonts w:ascii="Arial" w:hAnsi="Arial" w:eastAsia="幼圆" w:cs="Arial"/>
      <w:b/>
      <w:bCs/>
      <w:sz w:val="44"/>
      <w:szCs w:val="44"/>
    </w:rPr>
  </w:style>
  <w:style w:type="character" w:styleId="942" w:customStyle="1">
    <w:name w:val="正文缩进 Char"/>
    <w:link w:val="930"/>
    <w:uiPriority w:val="0"/>
    <w:qFormat/>
    <w:rPr>
      <w:rFonts w:ascii="Times New Roman" w:hAnsi="Times New Roman" w:eastAsia="宋体" w:cs="Times New Roman"/>
      <w:szCs w:val="21"/>
    </w:rPr>
  </w:style>
  <w:style w:type="character" w:styleId="943" w:customStyle="1">
    <w:name w:val="标题 3 Char"/>
    <w:link w:val="931"/>
    <w:uiPriority w:val="0"/>
    <w:qFormat/>
    <w:rPr>
      <w:rFonts w:ascii="Times New Roman" w:hAnsi="Times New Roman" w:eastAsia="宋体" w:cs="Times New Roman"/>
      <w:b/>
      <w:bCs/>
      <w:sz w:val="32"/>
      <w:szCs w:val="32"/>
    </w:rPr>
  </w:style>
  <w:style w:type="character" w:styleId="944" w:customStyle="1">
    <w:name w:val="标题 4 Char"/>
    <w:link w:val="932"/>
    <w:uiPriority w:val="0"/>
    <w:qFormat/>
    <w:rPr>
      <w:rFonts w:ascii="Arial" w:hAnsi="Arial" w:eastAsia="黑体" w:cs="Arial"/>
      <w:b/>
      <w:bCs/>
      <w:sz w:val="28"/>
      <w:szCs w:val="28"/>
    </w:rPr>
  </w:style>
  <w:style w:type="character" w:styleId="945" w:customStyle="1">
    <w:name w:val="标题 5 Char"/>
    <w:link w:val="933"/>
    <w:uiPriority w:val="0"/>
    <w:qFormat/>
    <w:rPr>
      <w:rFonts w:ascii="宋体" w:hAnsi="Times New Roman" w:eastAsia="宋体" w:cs="Times New Roman"/>
      <w:color w:val="000000"/>
      <w:sz w:val="28"/>
      <w:szCs w:val="28"/>
    </w:rPr>
  </w:style>
  <w:style w:type="character" w:styleId="946" w:customStyle="1">
    <w:name w:val="标题 6 Char"/>
    <w:link w:val="934"/>
    <w:uiPriority w:val="0"/>
    <w:qFormat/>
    <w:rPr>
      <w:rFonts w:ascii="Arial" w:hAnsi="Arial" w:eastAsia="黑体" w:cs="Times New Roman"/>
      <w:b/>
      <w:bCs/>
      <w:sz w:val="24"/>
      <w:szCs w:val="24"/>
    </w:rPr>
  </w:style>
  <w:style w:type="character" w:styleId="947" w:customStyle="1">
    <w:name w:val="标题 7 Char"/>
    <w:link w:val="935"/>
    <w:uiPriority w:val="0"/>
    <w:qFormat/>
    <w:rPr>
      <w:rFonts w:ascii="Times New Roman" w:hAnsi="Times New Roman" w:eastAsia="宋体" w:cs="Times New Roman"/>
      <w:b/>
      <w:bCs/>
      <w:sz w:val="24"/>
      <w:szCs w:val="24"/>
    </w:rPr>
  </w:style>
  <w:style w:type="character" w:styleId="948" w:customStyle="1">
    <w:name w:val="标题 8 Char"/>
    <w:link w:val="936"/>
    <w:uiPriority w:val="0"/>
    <w:qFormat/>
    <w:rPr>
      <w:rFonts w:ascii="Arial" w:hAnsi="Arial" w:eastAsia="黑体" w:cs="Times New Roman"/>
      <w:sz w:val="24"/>
      <w:szCs w:val="24"/>
    </w:rPr>
  </w:style>
  <w:style w:type="character" w:styleId="949" w:customStyle="1">
    <w:name w:val="标题 9 Char"/>
    <w:link w:val="937"/>
    <w:uiPriority w:val="0"/>
    <w:qFormat/>
    <w:rPr>
      <w:rFonts w:ascii="Arial" w:hAnsi="Arial" w:eastAsia="黑体" w:cs="Times New Roman"/>
      <w:szCs w:val="21"/>
    </w:rPr>
  </w:style>
  <w:style w:type="paragraph" w:styleId="950" w:customStyle="1">
    <w:name w:val="列表 31"/>
    <w:basedOn w:val="718"/>
    <w:uiPriority w:val="0"/>
    <w:qFormat/>
    <w:pPr>
      <w:ind w:left="100" w:hanging="200"/>
    </w:pPr>
  </w:style>
  <w:style w:type="paragraph" w:styleId="951" w:customStyle="1">
    <w:name w:val="目录 71"/>
    <w:basedOn w:val="718"/>
    <w:next w:val="718"/>
    <w:uiPriority w:val="0"/>
    <w:semiHidden/>
    <w:qFormat/>
    <w:pPr>
      <w:ind w:left="1260"/>
      <w:jc w:val="left"/>
    </w:pPr>
  </w:style>
  <w:style w:type="paragraph" w:styleId="952" w:customStyle="1">
    <w:name w:val="文档结构图1"/>
    <w:basedOn w:val="718"/>
    <w:link w:val="953"/>
    <w:uiPriority w:val="0"/>
    <w:semiHidden/>
    <w:qFormat/>
    <w:pPr>
      <w:shd w:val="clear" w:color="auto" w:fill="000080"/>
    </w:pPr>
    <w:rPr>
      <w:sz w:val="20"/>
      <w:lang w:eastAsia="en-US"/>
    </w:r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18"/>
    <w:link w:val="955"/>
    <w:uiPriority w:val="0"/>
    <w:semiHidden/>
    <w:qFormat/>
    <w:pPr>
      <w:jc w:val="left"/>
    </w:pPr>
    <w:rPr>
      <w:sz w:val="20"/>
      <w:lang w:eastAsia="en-US"/>
    </w:rPr>
  </w:style>
  <w:style w:type="character" w:styleId="955" w:customStyle="1">
    <w:name w:val="批注文字 Char"/>
    <w:link w:val="954"/>
    <w:uiPriority w:val="0"/>
    <w:semiHidden/>
    <w:qFormat/>
    <w:rPr>
      <w:rFonts w:ascii="Times New Roman" w:hAnsi="Times New Roman" w:eastAsia="宋体" w:cs="Times New Roman"/>
      <w:szCs w:val="21"/>
    </w:rPr>
  </w:style>
  <w:style w:type="paragraph" w:styleId="956" w:customStyle="1">
    <w:name w:val="正文文本 31"/>
    <w:basedOn w:val="718"/>
    <w:link w:val="957"/>
    <w:uiPriority w:val="0"/>
    <w:qFormat/>
    <w:rPr>
      <w:rFonts w:ascii="仿宋_GB2312" w:hAnsi="Arial" w:eastAsia="仿宋_GB2312"/>
      <w:sz w:val="32"/>
      <w:szCs w:val="32"/>
      <w:lang w:eastAsia="en-US"/>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
    <w:basedOn w:val="718"/>
    <w:link w:val="959"/>
    <w:uiPriority w:val="0"/>
    <w:qFormat/>
    <w:rPr>
      <w:rFonts w:ascii="楷体_GB2312" w:hAnsi="Arial" w:eastAsia="楷体_GB2312"/>
      <w:sz w:val="28"/>
      <w:szCs w:val="28"/>
      <w:lang w:eastAsia="en-US"/>
    </w:rPr>
  </w:style>
  <w:style w:type="character" w:styleId="959" w:customStyle="1">
    <w:name w:val="正文文本 Char"/>
    <w:link w:val="958"/>
    <w:uiPriority w:val="0"/>
    <w:qFormat/>
    <w:rPr>
      <w:rFonts w:ascii="楷体_GB2312" w:hAnsi="Arial" w:eastAsia="楷体_GB2312" w:cs="Times New Roman"/>
      <w:sz w:val="28"/>
      <w:szCs w:val="28"/>
    </w:rPr>
  </w:style>
  <w:style w:type="paragraph" w:styleId="960" w:customStyle="1">
    <w:name w:val="正文文本缩进1"/>
    <w:basedOn w:val="718"/>
    <w:link w:val="961"/>
    <w:uiPriority w:val="0"/>
    <w:qFormat/>
    <w:pPr>
      <w:ind w:firstLine="645"/>
    </w:pPr>
    <w:rPr>
      <w:rFonts w:ascii="楷体_GB2312" w:eastAsia="楷体_GB2312"/>
      <w:sz w:val="32"/>
      <w:szCs w:val="32"/>
      <w:lang w:eastAsia="en-US"/>
    </w:rPr>
  </w:style>
  <w:style w:type="character" w:styleId="961" w:customStyle="1">
    <w:name w:val="正文文本缩进 Char"/>
    <w:link w:val="960"/>
    <w:uiPriority w:val="0"/>
    <w:qFormat/>
    <w:rPr>
      <w:rFonts w:ascii="楷体_GB2312" w:hAnsi="Times New Roman" w:eastAsia="楷体_GB2312" w:cs="Times New Roman"/>
      <w:sz w:val="32"/>
      <w:szCs w:val="32"/>
    </w:rPr>
  </w:style>
  <w:style w:type="paragraph" w:styleId="962" w:customStyle="1">
    <w:name w:val="列表 21"/>
    <w:basedOn w:val="718"/>
    <w:uiPriority w:val="0"/>
    <w:qFormat/>
    <w:pPr>
      <w:ind w:left="100" w:hanging="200"/>
    </w:pPr>
  </w:style>
  <w:style w:type="paragraph" w:styleId="963" w:customStyle="1">
    <w:name w:val="目录 51"/>
    <w:basedOn w:val="718"/>
    <w:next w:val="718"/>
    <w:uiPriority w:val="0"/>
    <w:semiHidden/>
    <w:qFormat/>
    <w:pPr>
      <w:ind w:left="840"/>
      <w:jc w:val="left"/>
    </w:pPr>
  </w:style>
  <w:style w:type="paragraph" w:styleId="964" w:customStyle="1">
    <w:name w:val="目录 31"/>
    <w:basedOn w:val="718"/>
    <w:next w:val="718"/>
    <w:uiPriority w:val="0"/>
    <w:semiHidden/>
    <w:qFormat/>
    <w:pPr>
      <w:ind w:left="420"/>
      <w:jc w:val="left"/>
    </w:pPr>
    <w:rPr>
      <w:i/>
      <w:iCs/>
      <w:szCs w:val="24"/>
    </w:rPr>
  </w:style>
  <w:style w:type="paragraph" w:styleId="965" w:customStyle="1">
    <w:name w:val="纯文本1"/>
    <w:basedOn w:val="718"/>
    <w:link w:val="966"/>
    <w:uiPriority w:val="0"/>
    <w:qFormat/>
    <w:rPr>
      <w:rFonts w:ascii="宋体" w:hAnsi="Courier New"/>
      <w:sz w:val="20"/>
      <w:lang w:eastAsia="en-US"/>
    </w:rPr>
  </w:style>
  <w:style w:type="character" w:styleId="966" w:customStyle="1">
    <w:name w:val="纯文本 Char"/>
    <w:link w:val="965"/>
    <w:uiPriority w:val="0"/>
    <w:qFormat/>
    <w:rPr>
      <w:rFonts w:ascii="宋体" w:hAnsi="Courier New" w:eastAsia="宋体" w:cs="Courier New"/>
      <w:szCs w:val="21"/>
    </w:rPr>
  </w:style>
  <w:style w:type="paragraph" w:styleId="967" w:customStyle="1">
    <w:name w:val="目录 81"/>
    <w:basedOn w:val="718"/>
    <w:next w:val="718"/>
    <w:uiPriority w:val="0"/>
    <w:semiHidden/>
    <w:qFormat/>
    <w:pPr>
      <w:ind w:left="1470"/>
      <w:jc w:val="left"/>
    </w:pPr>
  </w:style>
  <w:style w:type="paragraph" w:styleId="968" w:customStyle="1">
    <w:name w:val="日期1"/>
    <w:basedOn w:val="718"/>
    <w:next w:val="718"/>
    <w:link w:val="969"/>
    <w:uiPriority w:val="0"/>
    <w:qFormat/>
    <w:rPr>
      <w:sz w:val="24"/>
      <w:szCs w:val="24"/>
      <w:lang w:eastAsia="en-US"/>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正文文本缩进 21"/>
    <w:basedOn w:val="718"/>
    <w:link w:val="971"/>
    <w:uiPriority w:val="0"/>
    <w:qFormat/>
    <w:pPr>
      <w:ind w:left="630" w:firstLine="645"/>
    </w:pPr>
    <w:rPr>
      <w:rFonts w:ascii="Arial" w:hAnsi="Arial" w:eastAsia="仿宋_GB2312"/>
      <w:sz w:val="32"/>
      <w:szCs w:val="32"/>
      <w:lang w:eastAsia="en-US"/>
    </w:rPr>
  </w:style>
  <w:style w:type="character" w:styleId="971" w:customStyle="1">
    <w:name w:val="正文文本缩进 2 Char"/>
    <w:link w:val="970"/>
    <w:uiPriority w:val="0"/>
    <w:qFormat/>
    <w:rPr>
      <w:rFonts w:ascii="Arial" w:hAnsi="Arial" w:eastAsia="仿宋_GB2312" w:cs="Arial"/>
      <w:sz w:val="32"/>
      <w:szCs w:val="32"/>
    </w:rPr>
  </w:style>
  <w:style w:type="paragraph" w:styleId="972" w:customStyle="1">
    <w:name w:val="批注框文本1"/>
    <w:basedOn w:val="718"/>
    <w:link w:val="973"/>
    <w:uiPriority w:val="0"/>
    <w:qFormat/>
    <w:rPr>
      <w:sz w:val="18"/>
      <w:szCs w:val="18"/>
      <w:lang w:eastAsia="en-US"/>
    </w:rPr>
  </w:style>
  <w:style w:type="character" w:styleId="973" w:customStyle="1">
    <w:name w:val="批注框文本 Char"/>
    <w:link w:val="972"/>
    <w:uiPriority w:val="0"/>
    <w:qFormat/>
    <w:rPr>
      <w:rFonts w:ascii="Times New Roman" w:hAnsi="Times New Roman" w:eastAsia="宋体" w:cs="Times New Roman"/>
      <w:sz w:val="18"/>
      <w:szCs w:val="18"/>
    </w:rPr>
  </w:style>
  <w:style w:type="paragraph" w:styleId="974" w:customStyle="1">
    <w:name w:val="页脚1"/>
    <w:basedOn w:val="718"/>
    <w:link w:val="975"/>
    <w:uiPriority w:val="0"/>
    <w:qFormat/>
    <w:pPr>
      <w:jc w:val="left"/>
      <w:tabs>
        <w:tab w:val="center" w:pos="4153" w:leader="none"/>
        <w:tab w:val="right" w:pos="8306" w:leader="none"/>
      </w:tabs>
    </w:pPr>
    <w:rPr>
      <w:sz w:val="18"/>
      <w:szCs w:val="18"/>
      <w:lang w:eastAsia="en-US"/>
    </w:rPr>
  </w:style>
  <w:style w:type="character" w:styleId="975" w:customStyle="1">
    <w:name w:val="页脚 Char"/>
    <w:link w:val="974"/>
    <w:uiPriority w:val="0"/>
    <w:qFormat/>
    <w:rPr>
      <w:rFonts w:ascii="Times New Roman" w:hAnsi="Times New Roman" w:eastAsia="宋体" w:cs="Times New Roman"/>
      <w:sz w:val="18"/>
      <w:szCs w:val="18"/>
    </w:rPr>
  </w:style>
  <w:style w:type="paragraph" w:styleId="976" w:customStyle="1">
    <w:name w:val="页眉1"/>
    <w:basedOn w:val="718"/>
    <w:link w:val="97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目录 41"/>
    <w:basedOn w:val="718"/>
    <w:next w:val="718"/>
    <w:uiPriority w:val="0"/>
    <w:semiHidden/>
    <w:qFormat/>
    <w:pPr>
      <w:ind w:left="630"/>
      <w:jc w:val="left"/>
    </w:pPr>
  </w:style>
  <w:style w:type="paragraph" w:styleId="980" w:customStyle="1">
    <w:name w:val="列表1"/>
    <w:basedOn w:val="718"/>
    <w:uiPriority w:val="0"/>
    <w:qFormat/>
    <w:pPr>
      <w:ind w:left="200" w:hanging="200"/>
    </w:pPr>
  </w:style>
  <w:style w:type="paragraph" w:styleId="981" w:customStyle="1">
    <w:name w:val="目录 61"/>
    <w:basedOn w:val="718"/>
    <w:next w:val="718"/>
    <w:uiPriority w:val="0"/>
    <w:semiHidden/>
    <w:qFormat/>
    <w:pPr>
      <w:ind w:left="1050"/>
      <w:jc w:val="left"/>
    </w:pPr>
  </w:style>
  <w:style w:type="paragraph" w:styleId="982" w:customStyle="1">
    <w:name w:val="正文文本缩进 31"/>
    <w:basedOn w:val="718"/>
    <w:link w:val="983"/>
    <w:uiPriority w:val="0"/>
    <w:qFormat/>
    <w:pPr>
      <w:ind w:left="645" w:firstLine="645"/>
    </w:pPr>
    <w:rPr>
      <w:rFonts w:ascii="Arial" w:hAnsi="Arial" w:eastAsia="仿宋_GB2312"/>
      <w:color w:val="ffff00"/>
      <w:sz w:val="32"/>
      <w:szCs w:val="32"/>
      <w:lang w:eastAsia="en-US"/>
    </w:rPr>
  </w:style>
  <w:style w:type="character" w:styleId="983" w:customStyle="1">
    <w:name w:val="正文文本缩进 3 Char"/>
    <w:link w:val="982"/>
    <w:uiPriority w:val="0"/>
    <w:qFormat/>
    <w:rPr>
      <w:rFonts w:ascii="Arial" w:hAnsi="Arial" w:eastAsia="仿宋_GB2312" w:cs="Arial"/>
      <w:color w:val="ffff00"/>
      <w:sz w:val="32"/>
      <w:szCs w:val="32"/>
    </w:rPr>
  </w:style>
  <w:style w:type="paragraph" w:styleId="984" w:customStyle="1">
    <w:name w:val="图表目录1"/>
    <w:basedOn w:val="718"/>
    <w:next w:val="718"/>
    <w:uiPriority w:val="0"/>
    <w:semiHidden/>
    <w:qFormat/>
    <w:pPr>
      <w:ind w:left="840" w:hanging="420"/>
    </w:pPr>
  </w:style>
  <w:style w:type="paragraph" w:styleId="985" w:customStyle="1">
    <w:name w:val="目录 21"/>
    <w:basedOn w:val="718"/>
    <w:next w:val="718"/>
    <w:uiPriority w:val="0"/>
    <w:semiHidden/>
    <w:qFormat/>
    <w:pPr>
      <w:ind w:left="210"/>
      <w:jc w:val="left"/>
    </w:pPr>
    <w:rPr>
      <w:smallCaps/>
      <w:szCs w:val="24"/>
    </w:rPr>
  </w:style>
  <w:style w:type="paragraph" w:styleId="986" w:customStyle="1">
    <w:name w:val="目录 91"/>
    <w:basedOn w:val="718"/>
    <w:next w:val="718"/>
    <w:uiPriority w:val="0"/>
    <w:semiHidden/>
    <w:qFormat/>
    <w:pPr>
      <w:ind w:left="1680"/>
      <w:jc w:val="left"/>
    </w:pPr>
  </w:style>
  <w:style w:type="paragraph" w:styleId="987" w:customStyle="1">
    <w:name w:val="正文文本 21"/>
    <w:basedOn w:val="718"/>
    <w:link w:val="988"/>
    <w:uiPriority w:val="0"/>
    <w:qFormat/>
    <w:pPr>
      <w:jc w:val="center"/>
      <w:widowControl/>
    </w:pPr>
    <w:rPr>
      <w:rFonts w:ascii="楷体_GB2312" w:eastAsia="楷体_GB2312"/>
      <w:sz w:val="28"/>
      <w:szCs w:val="28"/>
      <w:lang w:eastAsia="en-US"/>
    </w:rPr>
  </w:style>
  <w:style w:type="character" w:styleId="988" w:customStyle="1">
    <w:name w:val="正文文本 2 Char"/>
    <w:link w:val="987"/>
    <w:uiPriority w:val="0"/>
    <w:qFormat/>
    <w:rPr>
      <w:rFonts w:ascii="楷体_GB2312" w:hAnsi="Times New Roman" w:eastAsia="楷体_GB2312" w:cs="Times New Roman"/>
      <w:sz w:val="28"/>
      <w:szCs w:val="28"/>
    </w:rPr>
  </w:style>
  <w:style w:type="paragraph" w:styleId="98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718"/>
    <w:next w:val="718"/>
    <w:uiPriority w:val="0"/>
    <w:semiHidden/>
    <w:qFormat/>
    <w:pPr>
      <w:spacing w:line="240" w:lineRule="atLeast"/>
    </w:pPr>
    <w:rPr>
      <w:b/>
      <w:bCs/>
    </w:rPr>
  </w:style>
  <w:style w:type="paragraph" w:styleId="991" w:customStyle="1">
    <w:name w:val="批注主题1"/>
    <w:basedOn w:val="954"/>
    <w:next w:val="954"/>
    <w:link w:val="992"/>
    <w:uiPriority w:val="0"/>
    <w:semiHidden/>
    <w:qFormat/>
    <w:rPr>
      <w:b/>
      <w:bCs/>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正文首行缩进1"/>
    <w:basedOn w:val="718"/>
    <w:link w:val="994"/>
    <w:uiPriority w:val="0"/>
    <w:qFormat/>
    <w:pPr>
      <w:ind w:firstLine="200"/>
      <w:spacing w:line="360" w:lineRule="auto"/>
    </w:pPr>
    <w:rPr>
      <w:rFonts w:ascii="仿宋_GB2312" w:eastAsia="仿宋_GB2312"/>
      <w:sz w:val="30"/>
      <w:szCs w:val="30"/>
      <w:lang w:eastAsia="en-US"/>
    </w:rPr>
  </w:style>
  <w:style w:type="character" w:styleId="994" w:customStyle="1">
    <w:name w:val="正文首行缩进 Char"/>
    <w:link w:val="993"/>
    <w:uiPriority w:val="0"/>
    <w:qFormat/>
    <w:rPr>
      <w:rFonts w:ascii="仿宋_GB2312" w:hAnsi="Times New Roman" w:eastAsia="仿宋_GB2312" w:cs="Times New Roman"/>
      <w:sz w:val="30"/>
      <w:szCs w:val="30"/>
    </w:rPr>
  </w:style>
  <w:style w:type="paragraph" w:styleId="995" w:customStyle="1">
    <w:name w:val="正文首行缩进 21"/>
    <w:basedOn w:val="960"/>
    <w:link w:val="996"/>
    <w:uiPriority w:val="0"/>
    <w:qFormat/>
    <w:pPr>
      <w:ind w:firstLine="420"/>
      <w:spacing w:line="360" w:lineRule="auto"/>
    </w:pPr>
    <w:rPr>
      <w:rFonts w:ascii="宋体" w:hAnsi="宋体" w:eastAsia="宋体"/>
      <w:szCs w:val="20"/>
    </w:rPr>
  </w:style>
  <w:style w:type="character" w:styleId="996" w:customStyle="1">
    <w:name w:val="正文首行缩进 2 Char"/>
    <w:link w:val="995"/>
    <w:uiPriority w:val="0"/>
    <w:qFormat/>
    <w:rPr>
      <w:rFonts w:ascii="宋体" w:hAnsi="宋体" w:eastAsia="宋体" w:cs="Times New Roman"/>
      <w:sz w:val="32"/>
      <w:szCs w:val="20"/>
    </w:rPr>
  </w:style>
  <w:style w:type="table" w:styleId="997" w:customStyle="1">
    <w:name w:val="网格型1"/>
    <w:basedOn w:val="939"/>
    <w:uiPriority w:val="0"/>
    <w:qFormat/>
    <w:pPr>
      <w:jc w:val="both"/>
      <w:widowControl w:val="off"/>
    </w:pPr>
    <w:tblPr>
      <w:tblCellMar>
        <w:left w:w="0" w:type="dxa"/>
        <w:top w:w="0" w:type="dxa"/>
        <w:right w:w="0" w:type="dxa"/>
        <w:bottom w:w="0" w:type="dxa"/>
      </w:tblCellMar>
    </w:tblPr>
  </w:style>
  <w:style w:type="character" w:styleId="998" w:customStyle="1">
    <w:name w:val="要点1"/>
    <w:uiPriority w:val="0"/>
    <w:qFormat/>
    <w:rPr>
      <w:b/>
      <w:bCs/>
    </w:rPr>
  </w:style>
  <w:style w:type="character" w:styleId="999" w:customStyle="1">
    <w:name w:val="页码1"/>
    <w:uiPriority w:val="0"/>
    <w:qFormat/>
  </w:style>
  <w:style w:type="character" w:styleId="1000" w:customStyle="1">
    <w:name w:val="已访问的超链接1"/>
    <w:uiPriority w:val="0"/>
    <w:qFormat/>
    <w:rPr>
      <w:color w:val="800080"/>
      <w:u w:val="single"/>
    </w:rPr>
  </w:style>
  <w:style w:type="character" w:styleId="1001" w:customStyle="1">
    <w:name w:val="HTML 打字机1"/>
    <w:uiPriority w:val="99"/>
    <w:qFormat/>
    <w:rPr>
      <w:rFonts w:ascii="宋体" w:hAnsi="宋体" w:eastAsia="宋体" w:cs="宋体"/>
      <w:sz w:val="24"/>
      <w:szCs w:val="24"/>
    </w:rPr>
  </w:style>
  <w:style w:type="character" w:styleId="1002" w:customStyle="1">
    <w:name w:val="超链接1"/>
    <w:uiPriority w:val="0"/>
    <w:qFormat/>
    <w:rPr>
      <w:color w:val="0000ff"/>
      <w:u w:val="single"/>
    </w:rPr>
  </w:style>
  <w:style w:type="character" w:styleId="1003"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rFonts w:ascii="Calibri" w:hAnsi="Calibri"/>
      <w:b/>
      <w:sz w:val="30"/>
      <w:szCs w:val="28"/>
    </w:rPr>
  </w:style>
  <w:style w:type="paragraph" w:styleId="1006" w:customStyle="1">
    <w:name w:val="二级目录"/>
    <w:next w:val="718"/>
    <w:link w:val="100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18"/>
    <w:link w:val="1007"/>
    <w:uiPriority w:val="0"/>
    <w:qFormat/>
    <w:pPr>
      <w:contextualSpacing/>
      <w:ind w:left="720"/>
      <w:jc w:val="left"/>
      <w:widowControl/>
    </w:pPr>
    <w:rPr>
      <w:rFonts w:ascii="Calibri" w:hAnsi="Calibri"/>
      <w:sz w:val="24"/>
      <w:szCs w:val="24"/>
      <w:lang w:eastAsia="en-US" w:bidi="en-US"/>
    </w:rPr>
  </w:style>
  <w:style w:type="paragraph" w:styleId="1009" w:customStyle="1">
    <w:name w:val="Body Text(ch)"/>
    <w:basedOn w:val="718"/>
    <w:next w:val="958"/>
    <w:uiPriority w:val="0"/>
    <w:qFormat/>
    <w:pPr>
      <w:spacing w:after="120"/>
    </w:pPr>
    <w:rPr>
      <w:rFonts w:ascii="宋体" w:hAnsi="Arial"/>
      <w:bCs/>
      <w:iCs/>
      <w:szCs w:val="24"/>
    </w:rPr>
  </w:style>
  <w:style w:type="paragraph" w:styleId="101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w:basedOn w:val="718"/>
    <w:uiPriority w:val="0"/>
    <w:qFormat/>
    <w:pPr>
      <w:ind w:firstLine="200"/>
      <w:tabs>
        <w:tab w:val="left" w:pos="360" w:leader="none"/>
      </w:tabs>
    </w:pPr>
    <w:rPr>
      <w:sz w:val="28"/>
      <w:szCs w:val="30"/>
    </w:rPr>
  </w:style>
  <w:style w:type="paragraph" w:styleId="1013" w:customStyle="1">
    <w:name w:val="Char1"/>
    <w:basedOn w:val="952"/>
    <w:uiPriority w:val="0"/>
    <w:qFormat/>
    <w:rPr>
      <w:rFonts w:ascii="Tahoma" w:hAnsi="Tahoma"/>
      <w:sz w:val="24"/>
      <w:szCs w:val="24"/>
    </w:rPr>
  </w:style>
  <w:style w:type="paragraph" w:styleId="101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5" w:customStyle="1">
    <w:name w:val="table_lines"/>
    <w:basedOn w:val="718"/>
    <w:uiPriority w:val="0"/>
    <w:qFormat/>
    <w:pPr>
      <w:jc w:val="left"/>
      <w:widowControl/>
    </w:pPr>
    <w:rPr>
      <w:sz w:val="20"/>
      <w:szCs w:val="20"/>
      <w:lang w:val="de-DE" w:eastAsia="de-DE"/>
    </w:rPr>
  </w:style>
  <w:style w:type="paragraph" w:styleId="10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952"/>
    <w:uiPriority w:val="0"/>
    <w:qFormat/>
    <w:pPr>
      <w:spacing w:line="360" w:lineRule="auto"/>
    </w:pPr>
    <w:rPr>
      <w:rFonts w:ascii="Tahoma" w:hAnsi="Tahoma"/>
      <w:sz w:val="24"/>
      <w:szCs w:val="24"/>
    </w:rPr>
  </w:style>
  <w:style w:type="paragraph" w:styleId="1019"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20" w:customStyle="1">
    <w:name w:val="4"/>
    <w:basedOn w:val="718"/>
    <w:next w:val="982"/>
    <w:uiPriority w:val="0"/>
    <w:qFormat/>
    <w:pPr>
      <w:ind w:firstLine="420"/>
      <w:spacing w:line="360" w:lineRule="auto"/>
    </w:pPr>
    <w:rPr>
      <w:color w:val="ff0000"/>
      <w:sz w:val="24"/>
      <w:szCs w:val="24"/>
    </w:rPr>
  </w:style>
  <w:style w:type="paragraph" w:styleId="102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22" w:customStyle="1">
    <w:name w:val="Char Char Char Char Char Char Char Char Char Char"/>
    <w:basedOn w:val="718"/>
    <w:uiPriority w:val="0"/>
    <w:qFormat/>
    <w:pPr>
      <w:spacing w:line="360" w:lineRule="auto"/>
    </w:pPr>
    <w:rPr>
      <w:sz w:val="24"/>
      <w:szCs w:val="20"/>
    </w:rPr>
  </w:style>
  <w:style w:type="paragraph" w:styleId="1023" w:customStyle="1">
    <w:name w:val="样式1"/>
    <w:basedOn w:val="718"/>
    <w:uiPriority w:val="0"/>
    <w:qFormat/>
    <w:pPr>
      <w:numPr>
        <w:ilvl w:val="0"/>
        <w:numId w:val="3"/>
      </w:numPr>
    </w:pPr>
    <w:rPr>
      <w:rFonts w:ascii="宋体" w:hAnsi="宋体"/>
    </w:rPr>
  </w:style>
  <w:style w:type="paragraph" w:styleId="102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2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3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4" w:customStyle="1">
    <w:name w:val="Char Char Char Char1"/>
    <w:basedOn w:val="952"/>
    <w:uiPriority w:val="0"/>
    <w:qFormat/>
    <w:pPr>
      <w:spacing w:line="360" w:lineRule="auto"/>
    </w:pPr>
    <w:rPr>
      <w:rFonts w:ascii="Tahoma" w:hAnsi="Tahoma"/>
      <w:sz w:val="24"/>
      <w:szCs w:val="24"/>
    </w:rPr>
  </w:style>
  <w:style w:type="paragraph" w:styleId="1035" w:customStyle="1">
    <w:name w:val="table_1stline"/>
    <w:basedOn w:val="718"/>
    <w:uiPriority w:val="0"/>
    <w:qFormat/>
    <w:pPr>
      <w:jc w:val="left"/>
      <w:spacing w:before="120"/>
      <w:widowControl/>
    </w:pPr>
    <w:rPr>
      <w:bCs/>
      <w:sz w:val="20"/>
      <w:szCs w:val="20"/>
      <w:lang w:val="de-DE" w:eastAsia="de-DE"/>
    </w:rPr>
  </w:style>
  <w:style w:type="paragraph" w:styleId="103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0" w:customStyle="1">
    <w:name w:val="普通文字"/>
    <w:basedOn w:val="718"/>
    <w:next w:val="718"/>
    <w:uiPriority w:val="99"/>
    <w:qFormat/>
    <w:rPr>
      <w:rFonts w:ascii="宋体"/>
      <w:sz w:val="24"/>
      <w:szCs w:val="20"/>
    </w:rPr>
  </w:style>
  <w:style w:type="paragraph" w:styleId="1041" w:customStyle="1">
    <w:name w:val="目录 111"/>
    <w:basedOn w:val="718"/>
    <w:next w:val="718"/>
    <w:uiPriority w:val="39"/>
    <w:unhideWhenUsed/>
    <w:qFormat/>
    <w:pPr>
      <w:jc w:val="left"/>
      <w:spacing w:after="100" w:line="259" w:lineRule="auto"/>
      <w:widowControl/>
    </w:pPr>
    <w:rPr>
      <w:rFonts w:ascii="Calibri" w:hAnsi="Calibri"/>
      <w:sz w:val="22"/>
      <w:szCs w:val="22"/>
    </w:rPr>
  </w:style>
  <w:style w:type="character" w:styleId="1042" w:customStyle="1">
    <w:name w:val="正文文本缩进 Char1"/>
    <w:basedOn w:val="728"/>
    <w:link w:val="733"/>
    <w:uiPriority w:val="99"/>
    <w:qFormat/>
  </w:style>
  <w:style w:type="character" w:styleId="1043" w:customStyle="1">
    <w:name w:val="正文首行缩进 2 Char1"/>
    <w:basedOn w:val="1042"/>
    <w:link w:val="754"/>
    <w:uiPriority w:val="99"/>
    <w:qFormat/>
    <w:rPr>
      <w:sz w:val="21"/>
      <w:szCs w:val="21"/>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52084f10-1842-46bd-89a5-366ed59d3a23</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bbb3dbe3-0390-4fdf-b122-723a0e714ca8</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1eeae497-1791-474d-b925-b217bcada0ce</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47980f88-970c-4e78-9ba4-a26e0ea6bc31</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e83fbd6a-53a9-4b8a-babc-62f9c6f0e440</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70bba62b-ce38-4b35-85b5-5681129822e4</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9d71ce0f-3bc1-4542-852b-4c3979d43579</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662A37E9</paraID>
      <start>153</start>
      <end>156</end>
      <status>unmodified</status>
      <modifiedWord/>
      <trackRevisions>false</trackRevisions>
    </reviewItem>
    <reviewItem>
      <errorID>88a1ff4b-7706-48b7-98dd-9409e711e172</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91cd83dc-b41d-457c-8a7c-baacd79ab9d6</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e6a2d98c-4cd6-412e-a4af-7739f1eedcee</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0404c0c0-b9d5-48ee-ba94-17c5acd00902</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0c781ad1-b712-4faa-b870-e04ddd0c998c</errorID>
      <errorWord>&lt;</errorWord>
      <group>L1_Format</group>
      <groupName>格式问题</groupName>
      <ability>L2_HalfPunc</ability>
      <abilityName>全半角检查</abilityName>
      <candidateList>
        <item>〈</item>
      </candidateList>
      <explain>文本全半角错误。</explain>
      <paraID>4283A964</paraID>
      <start>49</start>
      <end>50</end>
      <status>unmodified</status>
      <modifiedWord/>
      <trackRevisions>false</trackRevisions>
    </reviewItem>
    <reviewItem>
      <errorID>2c42ab0f-47fe-4e36-9f7d-9d55de7ffe94</errorID>
      <errorWord>&lt;</errorWord>
      <group>L1_Format</group>
      <groupName>格式问题</groupName>
      <ability>L2_HalfPunc</ability>
      <abilityName>全半角检查</abilityName>
      <candidateList>
        <item>〈</item>
      </candidateList>
      <explain>文本全半角错误。</explain>
      <paraID>554A7EA9</paraID>
      <start>49</start>
      <end>50</end>
      <status>unmodified</status>
      <modifiedWord/>
      <trackRevisions>false</trackRevisions>
    </reviewItem>
    <reviewItem>
      <errorID>bf2c2b22-2f3c-45e6-894b-c7377d1bbcfc</errorID>
      <errorWord>&lt;</errorWord>
      <group>L1_Format</group>
      <groupName>格式问题</groupName>
      <ability>L2_HalfPunc</ability>
      <abilityName>全半角检查</abilityName>
      <candidateList>
        <item>〈</item>
      </candidateList>
      <explain>文本全半角错误。</explain>
      <paraID>2F6EB903</paraID>
      <start>34</start>
      <end>35</end>
      <status>unmodified</status>
      <modifiedWord/>
      <trackRevisions>false</trackRevisions>
    </reviewItem>
    <reviewItem>
      <errorID>4f4a09bd-50f3-4d0f-b47e-a02d644e4b54</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19eed317-962f-4b59-bd85-b315fe5c0317</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13dd6a96-bfb1-43ce-8063-f0f37a35c902</errorID>
      <errorWord>提出质疑</errorWord>
      <group>L1_Grammar</group>
      <groupName>语法问题</groupName>
      <ability>L2_Grammar</ability>
      <abilityName>语法错误</abilityName>
      <candidateList>
        <item>质疑</item>
      </candidateList>
      <explain>〈动〉提出疑问：～问难。</explain>
      <paraID>1473ED12</paraID>
      <start>99</start>
      <end>103</end>
      <status>unmodified</status>
      <modifiedWord/>
      <trackRevisions>false</trackRevisions>
    </reviewItem>
    <reviewItem>
      <errorID>53d2b3aa-ba21-4f03-8483-4539471cfc26</errorID>
      <errorWord>:</errorWord>
      <group>L1_Format</group>
      <groupName>格式问题</groupName>
      <ability>L2_HalfPunc</ability>
      <abilityName>全半角检查</abilityName>
      <candidateList>
        <item>：</item>
      </candidateList>
      <explain>文本全半角错误。</explain>
      <paraID>4370574A</paraID>
      <start>14</start>
      <end>15</end>
      <status>unmodified</status>
      <modifiedWord/>
      <trackRevisions>false</trackRevisions>
    </reviewItem>
    <reviewItem>
      <errorID>bb7cb68f-89cd-49a9-b9c9-b79b9fc989fc</errorID>
      <errorWord>:</errorWord>
      <group>L1_Format</group>
      <groupName>格式问题</groupName>
      <ability>L2_HalfPunc</ability>
      <abilityName>全半角检查</abilityName>
      <candidateList>
        <item>：</item>
      </candidateList>
      <explain>文本全半角错误。</explain>
      <paraID>25EC1ACD</paraID>
      <start>9</start>
      <end>10</end>
      <status>unmodified</status>
      <modifiedWord/>
      <trackRevisions>false</trackRevisions>
    </reviewItem>
    <reviewItem>
      <errorID>598c83cb-3bc7-4fd6-b338-debb22036f63</errorID>
      <errorWord>担</errorWord>
      <group>L1_Word</group>
      <groupName>字词问题</groupName>
      <ability>L2_Typo</ability>
      <abilityName>字词错误</abilityName>
      <candidateList>
        <item>担违</item>
      </candidateList>
      <explain/>
      <paraID>1CE020C7</paraID>
      <start>21</start>
      <end>22</end>
      <status>unmodified</status>
      <modifiedWord/>
      <trackRevisions>false</trackRevisions>
    </reviewItem>
    <reviewItem>
      <errorID>361608f9-8078-40d9-bfa3-2b8a1a9f1276</errorID>
      <errorWord>后</errorWord>
      <group>L1_Word</group>
      <groupName>字词问题</groupName>
      <ability>L2_Typo</ability>
      <abilityName>字词错误</abilityName>
      <candidateList>
        <item>后支</item>
      </candidateList>
      <explain/>
      <paraID>74203283</paraID>
      <start>31</start>
      <end>32</end>
      <status>unmodified</status>
      <modifiedWord/>
      <trackRevisions>false</trackRevisions>
    </reviewItem>
    <reviewItem>
      <errorID>138ab3aa-61b7-4563-aec9-ba36f9052c40</errorID>
      <errorWord>(</errorWord>
      <group>L1_Format</group>
      <groupName>格式问题</groupName>
      <ability>L2_HalfPunc</ability>
      <abilityName>全半角检查</abilityName>
      <candidateList>
        <item>（</item>
      </candidateList>
      <explain>文本全半角错误。</explain>
      <paraID>74203283</paraID>
      <start>81</start>
      <end>82</end>
      <status>unmodified</status>
      <modifiedWord/>
      <trackRevisions>false</trackRevisions>
    </reviewItem>
    <reviewItem>
      <errorID>1f55e125-9407-4d3f-9910-92d87d60ef8b</errorID>
      <errorWord>)</errorWord>
      <group>L1_Format</group>
      <groupName>格式问题</groupName>
      <ability>L2_HalfPunc</ability>
      <abilityName>全半角检查</abilityName>
      <candidateList>
        <item>）</item>
      </candidateList>
      <explain>文本全半角错误。</explain>
      <paraID>74203283</paraID>
      <start>90</start>
      <end>91</end>
      <status>unmodified</status>
      <modifiedWord/>
      <trackRevisions>false</trackRevisions>
    </reviewItem>
    <reviewItem>
      <errorID>491fca19-aa1b-4008-a908-b4577807f4c6</errorID>
      <errorWord>上述的</errorWord>
      <group>L1_Word</group>
      <groupName>字词问题</groupName>
      <ability>L2_Typo</ability>
      <abilityName>字词错误</abilityName>
      <candidateList>
        <item>上述</item>
      </candidateList>
      <explain>〈形〉属性词。上面所说的：～各条，望切实执行。</explain>
      <paraID>224A64B9</paraID>
      <start>4</start>
      <end>7</end>
      <status>unmodified</status>
      <modifiedWord/>
      <trackRevisions>false</trackRevisions>
    </reviewItem>
    <reviewItem>
      <errorID>002f5ddb-3d32-4570-adc2-a2041455e49e</errorID>
      <errorWord>折</errorWord>
      <group>L1_Word</group>
      <groupName>字词问题</groupName>
      <ability>L2_Typo</ability>
      <abilityName>字词错误</abilityName>
      <candidateList>
        <item/>
      </candidateList>
      <explain/>
      <paraID>224A64B9</paraID>
      <start>78</start>
      <end>79</end>
      <status>unmodified</status>
      <modifiedWord/>
      <trackRevisions>false</trackRevisions>
    </reviewItem>
    <reviewItem>
      <errorID>7ec4bf55-790c-42f5-a037-f8787ad17a61</errorID>
      <errorWord>.</errorWord>
      <group>L1_Format</group>
      <groupName>格式问题</groupName>
      <ability>L2_HalfPunc</ability>
      <abilityName>全半角检查</abilityName>
      <candidateList>
        <item>。</item>
      </candidateList>
      <explain>文本全半角错误。</explain>
      <paraID>224A64B9</paraID>
      <start>93</start>
      <end>94</end>
      <status>unmodified</status>
      <modifiedWord/>
      <trackRevisions>false</trackRevisions>
    </reviewItem>
    <reviewItem>
      <errorID>ae4be1f3-71a0-4f93-af6c-280e24134ea4</errorID>
      <errorWord>》</errorWord>
      <group>L1_Word</group>
      <groupName>字词问题</groupName>
      <ability>L2_Typo</ability>
      <abilityName>字词错误</abilityName>
      <candidateList>
        <item>》和</item>
      </candidateList>
      <explain/>
      <paraID>5C841427</paraID>
      <start>88</start>
      <end>89</end>
      <status>unmodified</status>
      <modifiedWord/>
      <trackRevisions>false</trackRevisions>
    </reviewItem>
    <reviewItem>
      <errorID>395d5465-834e-4d81-85d6-70fd85e4a34d</errorID>
      <errorWord>》</errorWord>
      <group>L1_Word</group>
      <groupName>字词问题</groupName>
      <ability>L2_Typo</ability>
      <abilityName>字词错误</abilityName>
      <candidateList>
        <item>》等</item>
      </candidateList>
      <explain/>
      <paraID>5EEB2148</paraID>
      <start>39</start>
      <end>40</end>
      <status>unmodified</status>
      <modifiedWord/>
      <trackRevisions>false</trackRevisions>
    </reviewItem>
    <reviewItem>
      <errorID>6cbcc6f1-f08b-4fd0-81b2-ebc2f5c7ca5e</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33</start>
      <end>36</end>
      <status>unmodified</status>
      <modifiedWord/>
      <trackRevisions>false</trackRevisions>
    </reviewItem>
    <reviewItem>
      <errorID>c514f65f-2b95-4b9d-bfc7-b4e3846d61b0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64</start>
      <end>67</end>
      <status>unmodified</status>
      <modifiedWord/>
      <trackRevisions>false</trackRevisions>
    </reviewItem>
    <reviewItem>
      <errorID>8ccc475d-44f9-4107-871f-6f6d56443d14</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f7626f1e-ea39-41fe-a34d-f74629dd4310</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5eaf859b-5b24-44e2-8625-5f630e2b1114</errorID>
      <errorWord>激光主机</errorWord>
      <group>L1_Knowledge</group>
      <groupName>知识性问题</groupName>
      <ability>L2_Term</ability>
      <abilityName>专业术语</abilityName>
      <candidateList>
        <item>激光焊机</item>
      </candidateList>
      <explain/>
      <paraID>6FD238C7</paraID>
      <start>0</start>
      <end>4</end>
      <status>unmodified</status>
      <modifiedWord/>
      <trackRevisions>false</trackRevisions>
    </reviewItem>
    <reviewItem>
      <errorID>673afadf-e261-4df4-95bf-cf15c8dd8f56</errorID>
      <errorWord>:</errorWord>
      <group>L1_Format</group>
      <groupName>格式问题</groupName>
      <ability>L2_HalfPunc</ability>
      <abilityName>全半角检查</abilityName>
      <candidateList>
        <item>：</item>
      </candidateList>
      <explain>文本全半角错误。</explain>
      <paraID> 72F323C</paraID>
      <start>5</start>
      <end>6</end>
      <status>modified</status>
      <modifiedWord>：</modifiedWord>
      <trackRevisions>false</trackRevisions>
    </reviewItem>
    <reviewItem>
      <errorID>3ea0c94f-2fd2-4bd3-a3ba-5b32b0c70786</errorID>
      <errorWord>(</errorWord>
      <group>L1_Format</group>
      <groupName>格式问题</groupName>
      <ability>L2_HalfPunc</ability>
      <abilityName>全半角检查</abilityName>
      <candidateList>
        <item>（</item>
      </candidateList>
      <explain>文本全半角错误。</explain>
      <paraID>482331C7</paraID>
      <start>14</start>
      <end>15</end>
      <status>modified</status>
      <modifiedWord>（</modifiedWord>
      <trackRevisions>false</trackRevisions>
    </reviewItem>
    <reviewItem>
      <errorID>e6e5cb6f-32db-41a3-98ba-474bc5f0b50e</errorID>
      <errorWord>)</errorWord>
      <group>L1_Format</group>
      <groupName>格式问题</groupName>
      <ability>L2_HalfPunc</ability>
      <abilityName>全半角检查</abilityName>
      <candidateList>
        <item>）</item>
      </candidateList>
      <explain>文本全半角错误。</explain>
      <paraID>482331C7</paraID>
      <start>18</start>
      <end>19</end>
      <status>modified</status>
      <modifiedWord>）</modifiedWord>
      <trackRevisions>false</trackRevisions>
    </reviewItem>
    <reviewItem>
      <errorID>37fc8356-cd9e-45a1-bcab-a34213d7e6ce</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965add4c-e3c4-423d-90ad-f907eea869e4</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1438b128-f028-4a54-87c0-df0720950c3c</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ef9f3228-28b7-4764-ae06-42d78573a816</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ace47418-0f59-4170-8768-a030c412b11f</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57d6c7de-a977-4723-aab7-12049c4c4614</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92747006-edaf-4365-87b5-23b9e8815c07</errorID>
      <errorWord>(</errorWord>
      <group>L1_Format</group>
      <groupName>格式问题</groupName>
      <ability>L2_HalfPunc</ability>
      <abilityName>全半角检查</abilityName>
      <candidateList>
        <item>（</item>
      </candidateList>
      <explain>文本全半角错误。</explain>
      <paraID> 66C53C1</paraID>
      <start>22</start>
      <end>23</end>
      <status>modified</status>
      <modifiedWord>（</modifiedWord>
      <trackRevisions>false</trackRevisions>
    </reviewItem>
    <reviewItem>
      <errorID>78f43001-476e-4ba6-88cc-488077d34122</errorID>
      <errorWord>)</errorWord>
      <group>L1_Format</group>
      <groupName>格式问题</groupName>
      <ability>L2_HalfPunc</ability>
      <abilityName>全半角检查</abilityName>
      <candidateList>
        <item>）</item>
      </candidateList>
      <explain>文本全半角错误。</explain>
      <paraID> 66C53C1</paraID>
      <start>29</start>
      <end>30</end>
      <status>modified</status>
      <modifiedWord>）</modifiedWord>
      <trackRevisions>false</trackRevisions>
    </reviewItem>
    <reviewItem>
      <errorID>8ad366f1-4390-4907-a360-d1016246fc24</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5E6972F9</paraID>
      <start>16</start>
      <end>17</end>
      <status>unmodified</status>
      <modifiedWord/>
      <trackRevisions>false</trackRevisions>
    </reviewItem>
    <reviewItem>
      <errorID>b57c953b-ace6-4b0c-a464-2b9a5beb3ba0</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28bddfa4-5e77-4fde-a0ce-06e1b087e750</errorID>
      <errorWord>的</errorWord>
      <group>L1_Word</group>
      <groupName>字词问题</groupName>
      <ability>L2_Typo</ability>
      <abilityName>字词错误</abilityName>
      <candidateList>
        <item/>
      </candidateList>
      <explain/>
      <paraID>1CBA12F1</paraID>
      <start>34</start>
      <end>35</end>
      <status>unmodified</status>
      <modifiedWord/>
      <trackRevisions>false</trackRevisions>
    </reviewItem>
    <reviewItem>
      <errorID>6077b6ba-dae5-4d5d-b12e-74330da324af</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4B7290E4</paraID>
      <start>7</start>
      <end>8</end>
      <status>unmodified</status>
      <modifiedWord/>
      <trackRevisions>false</trackRevisions>
    </reviewItem>
    <reviewItem>
      <errorID>467fdc03-f78c-4efd-a33d-406e6d4a099f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d1abfed3-0924-444a-b7eb-d5e1d05da108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709aec06-edd9-4eda-a6b5-508c065f915a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eb9e193b-45d8-4c8e-b683-5bcbde859e08</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A985A9C1-9575-435B-A359-21E0F8D8A5E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553</cp:revision>
  <dcterms:created xsi:type="dcterms:W3CDTF">2023-03-16T02:16:00Z</dcterms:created>
  <dcterms:modified xsi:type="dcterms:W3CDTF">2026-03-27T07:33:42Z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9CC2DD34EE7F45ACB42509DB566DA621_13</vt:lpwstr>
  </property>
  <property fmtid="{D5CDD505-2E9C-101B-9397-08002B2CF9AE}" pid="4" name="KSOTemplateDocerSaveRecord">
    <vt:lpwstr>eyJoZGlkIjoiYWEwNDBkZDVjMDI2NzVhN2Q2ZjdkYzk3NDg0ZWQ4YWQiLCJ1c2VySWQiOiI1Mzk3NjA2MDAifQ==</vt:lpwstr>
  </property>
</Properties>
</file>