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tabs>
          <w:tab w:val="left" w:pos="8460" w:leader="none"/>
        </w:tabs>
        <w:rPr>
          <w:rFonts w:hint="eastAsia" w:ascii="宋体" w:hAnsi="宋体"/>
          <w:sz w:val="36"/>
        </w:rPr>
      </w:pPr>
      <w:r>
        <w:rPr>
          <w:rFonts w:hint="eastAsia" w:ascii="宋体" w:hAnsi="宋体"/>
          <w:sz w:val="36"/>
        </w:rPr>
        <w:t xml:space="preserve">项目编号：</w:t>
      </w:r>
      <w:r>
        <w:rPr>
          <w:rFonts w:ascii="宋体" w:hAnsi="宋体"/>
          <w:sz w:val="36"/>
        </w:rPr>
        <w:t xml:space="preserve">JSZC-320583-KSZJ-G2026-0009</w:t>
      </w:r>
      <w:r>
        <w:rPr>
          <w:rFonts w:hint="eastAsia" w:ascii="宋体" w:hAnsi="宋体"/>
          <w:sz w:val="36"/>
        </w:rPr>
      </w:r>
      <w:r/>
    </w:p>
    <w:p>
      <w:pPr>
        <w:pStyle w:val="964"/>
        <w:rPr>
          <w:rFonts w:hint="eastAsia"/>
        </w:rPr>
      </w:pPr>
      <w:r>
        <w:rPr>
          <w:rFonts w:hint="eastAsia"/>
        </w:rPr>
      </w:r>
      <w:r/>
    </w:p>
    <w:p>
      <w:pPr>
        <w:pStyle w:val="964"/>
        <w:spacing w:line="360" w:lineRule="auto"/>
        <w:rPr>
          <w:rFonts w:hint="eastAsia" w:ascii="宋体" w:hAnsi="宋体"/>
          <w:sz w:val="36"/>
        </w:rPr>
      </w:pPr>
      <w:r>
        <w:rPr>
          <w:rFonts w:hint="eastAsia" w:ascii="宋体" w:hAnsi="宋体"/>
          <w:sz w:val="36"/>
        </w:rPr>
      </w:r>
      <w:r/>
    </w:p>
    <w:p>
      <w:pPr>
        <w:pStyle w:val="964"/>
        <w:spacing w:line="360" w:lineRule="auto"/>
        <w:rPr>
          <w:rFonts w:hint="eastAsia" w:ascii="宋体" w:hAnsi="宋体"/>
          <w:sz w:val="36"/>
        </w:rPr>
      </w:pPr>
      <w:r>
        <w:rPr>
          <w:rFonts w:hint="eastAsia" w:ascii="宋体" w:hAnsi="宋体"/>
          <w:sz w:val="36"/>
        </w:rPr>
      </w:r>
      <w:r/>
    </w:p>
    <w:p>
      <w:pPr>
        <w:pStyle w:val="964"/>
        <w:spacing w:line="360" w:lineRule="auto"/>
        <w:rPr>
          <w:rFonts w:ascii="宋体" w:hAnsi="宋体"/>
        </w:rPr>
      </w:pPr>
      <w:r>
        <w:rPr>
          <w:rFonts w:ascii="宋体" w:hAnsi="宋体"/>
        </w:rPr>
      </w:r>
      <w:r/>
    </w:p>
    <w:p>
      <w:pPr>
        <w:pStyle w:val="964"/>
        <w:jc w:val="center"/>
        <w:spacing w:line="360" w:lineRule="auto"/>
        <w:rPr>
          <w:rFonts w:hint="eastAsia" w:ascii="楷体_GB2312" w:hAnsi="宋体" w:eastAsia="楷体_GB2312"/>
          <w:sz w:val="72"/>
          <w:szCs w:val="72"/>
        </w:rPr>
      </w:pPr>
      <w:r>
        <w:rPr>
          <w:rFonts w:ascii="宋体" w:hAnsi="宋体"/>
          <w:sz w:val="72"/>
        </w:rPr>
        <w:tab/>
      </w:r>
      <w:r>
        <w:rPr>
          <w:rFonts w:hint="eastAsia" w:ascii="楷体_GB2312" w:hAnsi="宋体" w:eastAsia="楷体_GB2312"/>
          <w:sz w:val="72"/>
          <w:szCs w:val="72"/>
        </w:rPr>
        <w:t xml:space="preserve">昆山市政府采购</w:t>
      </w:r>
      <w:r/>
    </w:p>
    <w:p>
      <w:pPr>
        <w:pStyle w:val="964"/>
        <w:jc w:val="center"/>
        <w:spacing w:line="360" w:lineRule="auto"/>
        <w:rPr>
          <w:rFonts w:hint="eastAsia" w:ascii="宋体" w:hAnsi="宋体"/>
          <w:sz w:val="36"/>
        </w:rPr>
      </w:pPr>
      <w:r>
        <w:rPr>
          <w:rFonts w:ascii="宋体" w:hAnsi="宋体"/>
        </w:rPr>
        <mc:AlternateContent>
          <mc:Choice Requires="wpg">
            <w:drawing>
              <wp:inline xmlns:wp="http://schemas.openxmlformats.org/drawingml/2006/wordprocessingDrawing" distT="0" distB="0" distL="0" distR="0">
                <wp:extent cx="1562735" cy="15808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562735" cy="15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5pt;mso-wrap-distance-left:0.0pt;mso-wrap-distance-top:0.0pt;mso-wrap-distance-right:0.0pt;mso-wrap-distance-bottom:0.0pt;" stroked="f">
                <v:path textboxrect="0,0,0,0"/>
                <v:imagedata r:id="rId16" o:title=""/>
              </v:shape>
            </w:pict>
          </mc:Fallback>
        </mc:AlternateContent>
      </w:r>
      <w:r>
        <w:rPr>
          <w:rFonts w:hint="eastAsia" w:ascii="宋体" w:hAnsi="宋体"/>
          <w:sz w:val="36"/>
        </w:rPr>
      </w:r>
      <w:r/>
    </w:p>
    <w:p>
      <w:pPr>
        <w:pStyle w:val="964"/>
        <w:jc w:val="center"/>
        <w:spacing w:line="360" w:lineRule="auto"/>
        <w:rPr>
          <w:rFonts w:hint="eastAsia" w:ascii="宋体" w:hAnsi="宋体"/>
        </w:rPr>
      </w:pPr>
      <w:r>
        <w:rPr>
          <w:rFonts w:hint="eastAsia" w:ascii="宋体" w:hAnsi="宋体"/>
        </w:rPr>
      </w:r>
      <w:r/>
    </w:p>
    <w:p>
      <w:pPr>
        <w:pStyle w:val="967"/>
        <w:rPr>
          <w:rFonts w:hint="eastAsia"/>
        </w:rPr>
      </w:pPr>
      <w:r>
        <w:rPr>
          <w:rFonts w:hint="eastAsia"/>
        </w:rPr>
      </w:r>
      <w:r/>
    </w:p>
    <w:p>
      <w:pPr>
        <w:pStyle w:val="964"/>
        <w:jc w:val="left"/>
        <w:spacing w:line="360" w:lineRule="auto"/>
        <w:tabs>
          <w:tab w:val="center" w:pos="4393" w:leader="none"/>
          <w:tab w:val="left" w:pos="7050" w:leader="none"/>
        </w:tabs>
        <w:rPr>
          <w:rFonts w:hint="eastAsia" w:ascii="宋体" w:hAnsi="宋体"/>
          <w:sz w:val="72"/>
        </w:rPr>
      </w:pPr>
      <w:r>
        <w:rPr>
          <w:rFonts w:hint="eastAsia" w:ascii="宋体" w:hAnsi="宋体"/>
          <w:sz w:val="72"/>
        </w:rPr>
        <w:tab/>
      </w:r>
      <w:r>
        <w:rPr>
          <w:rFonts w:hint="eastAsia" w:ascii="楷体_GB2312" w:hAnsi="宋体" w:eastAsia="楷体_GB2312"/>
          <w:sz w:val="52"/>
          <w:szCs w:val="52"/>
        </w:rPr>
        <w:t xml:space="preserve">公开招标文件</w:t>
      </w:r>
      <w:r>
        <w:rPr>
          <w:rFonts w:ascii="宋体" w:hAnsi="宋体"/>
          <w:sz w:val="72"/>
        </w:rPr>
        <w:tab/>
      </w:r>
      <w:r>
        <w:rPr>
          <w:rFonts w:hint="eastAsia" w:ascii="宋体" w:hAnsi="宋体"/>
          <w:sz w:val="72"/>
        </w:rPr>
      </w:r>
      <w:r/>
    </w:p>
    <w:p>
      <w:pPr>
        <w:pStyle w:val="967"/>
        <w:rPr>
          <w:rFonts w:hint="eastAsia"/>
        </w:rPr>
      </w:pPr>
      <w:r>
        <w:rPr>
          <w:rFonts w:hint="eastAsia"/>
        </w:rPr>
      </w:r>
      <w:r/>
    </w:p>
    <w:p>
      <w:pPr>
        <w:pStyle w:val="1000"/>
        <w:ind w:left="2340" w:hanging="1500"/>
        <w:jc w:val="both"/>
        <w:spacing w:line="360" w:lineRule="auto"/>
        <w:rPr>
          <w:rFonts w:hint="eastAsia" w:ascii="宋体" w:hAnsi="宋体" w:eastAsia="宋体" w:cs="Arial"/>
          <w:szCs w:val="30"/>
        </w:rPr>
      </w:pPr>
      <w:r>
        <w:rPr>
          <w:rFonts w:hint="eastAsia" w:ascii="宋体" w:hAnsi="宋体" w:eastAsia="宋体" w:cs="Arial"/>
          <w:szCs w:val="30"/>
        </w:rPr>
        <w:t xml:space="preserve">项目名称：2026-2028年阳澄湖（南片）管护服务</w:t>
      </w:r>
      <w:r/>
    </w:p>
    <w:p>
      <w:pPr>
        <w:pStyle w:val="964"/>
        <w:ind w:left="2400" w:hanging="1500"/>
        <w:spacing w:line="360" w:lineRule="auto"/>
        <w:rPr>
          <w:rFonts w:hint="eastAsia" w:ascii="宋体" w:hAnsi="宋体" w:cs="Arial"/>
          <w:position w:val="6"/>
          <w:sz w:val="30"/>
          <w:szCs w:val="30"/>
        </w:rPr>
      </w:pPr>
      <w:r>
        <w:rPr>
          <w:rFonts w:hint="eastAsia" w:ascii="宋体" w:hAnsi="宋体" w:cs="Arial"/>
          <w:position w:val="6"/>
          <w:sz w:val="30"/>
          <w:szCs w:val="30"/>
        </w:rPr>
        <w:t xml:space="preserve">采购单位：昆山市水务局（昆山市湖泊管理所（傀儡湖饮用水源保护站））</w:t>
      </w:r>
      <w:r/>
    </w:p>
    <w:p>
      <w:pPr>
        <w:pStyle w:val="964"/>
        <w:jc w:val="center"/>
        <w:spacing w:line="360" w:lineRule="auto"/>
        <w:rPr>
          <w:rFonts w:ascii="宋体" w:hAnsi="宋体"/>
          <w:sz w:val="28"/>
        </w:rPr>
      </w:pPr>
      <w:r>
        <w:rPr>
          <w:rFonts w:ascii="宋体" w:hAnsi="宋体"/>
          <w:sz w:val="28"/>
        </w:rPr>
      </w:r>
      <w:r/>
    </w:p>
    <w:p>
      <w:pPr>
        <w:pStyle w:val="964"/>
        <w:jc w:val="center"/>
        <w:spacing w:line="360" w:lineRule="auto"/>
        <w:rPr>
          <w:rFonts w:ascii="宋体" w:hAnsi="宋体" w:cs="Arial"/>
          <w:position w:val="6"/>
          <w:sz w:val="30"/>
          <w:szCs w:val="30"/>
        </w:rPr>
      </w:pPr>
      <w:r>
        <w:rPr>
          <w:rFonts w:hint="eastAsia" w:ascii="宋体" w:hAnsi="宋体" w:cs="Arial"/>
          <w:position w:val="6"/>
          <w:sz w:val="30"/>
          <w:szCs w:val="30"/>
        </w:rPr>
        <w:t xml:space="preserve">昆山新忠健项目管理有限公司</w:t>
      </w:r>
      <w:r>
        <w:rPr>
          <w:rFonts w:ascii="宋体" w:hAnsi="宋体" w:cs="Arial"/>
          <w:position w:val="6"/>
          <w:sz w:val="30"/>
          <w:szCs w:val="30"/>
        </w:rPr>
      </w:r>
      <w:r/>
    </w:p>
    <w:p>
      <w:pPr>
        <w:pStyle w:val="964"/>
        <w:jc w:val="center"/>
        <w:spacing w:line="360" w:lineRule="auto"/>
        <w:rPr>
          <w:rFonts w:hint="eastAsia" w:ascii="宋体" w:hAnsi="宋体"/>
          <w:sz w:val="30"/>
          <w:szCs w:val="30"/>
        </w:rPr>
      </w:pPr>
      <w:r>
        <w:rPr>
          <w:rFonts w:ascii="宋体" w:hAnsi="宋体" w:cs="Arial"/>
          <w:position w:val="6"/>
          <w:sz w:val="30"/>
          <w:szCs w:val="30"/>
        </w:rPr>
        <w:t xml:space="preserve">二O二</w:t>
      </w:r>
      <w:r>
        <w:rPr>
          <w:rFonts w:hint="eastAsia" w:ascii="宋体" w:hAnsi="宋体" w:cs="Arial"/>
          <w:position w:val="6"/>
          <w:sz w:val="30"/>
          <w:szCs w:val="30"/>
        </w:rPr>
        <w:t xml:space="preserve">六年</w:t>
      </w:r>
      <w:r>
        <w:rPr>
          <w:rFonts w:ascii="宋体" w:hAnsi="宋体"/>
          <w:sz w:val="30"/>
          <w:szCs w:val="30"/>
        </w:rPr>
        <w:br w:type="page" w:clear="all"/>
      </w:r>
      <w:r>
        <w:rPr>
          <w:rFonts w:hint="eastAsia" w:ascii="宋体" w:hAnsi="宋体"/>
          <w:sz w:val="30"/>
          <w:szCs w:val="30"/>
        </w:rPr>
      </w:r>
      <w:r/>
    </w:p>
    <w:p>
      <w:pPr>
        <w:pStyle w:val="987"/>
        <w:ind w:firstLine="0"/>
        <w:jc w:val="center"/>
        <w:spacing w:line="360" w:lineRule="auto"/>
        <w:rPr>
          <w:rFonts w:hint="eastAsia" w:ascii="宋体" w:hAnsi="宋体" w:eastAsia="宋体"/>
          <w:b/>
          <w:sz w:val="30"/>
        </w:rPr>
      </w:pPr>
      <w:r>
        <w:rPr>
          <w:rFonts w:hint="eastAsia" w:ascii="宋体" w:hAnsi="宋体" w:eastAsia="宋体"/>
          <w:b/>
          <w:sz w:val="30"/>
        </w:rPr>
        <w:t xml:space="preserve">总目录</w:t>
      </w:r>
      <w:r/>
    </w:p>
    <w:p>
      <w:pPr>
        <w:pStyle w:val="1024"/>
        <w:ind w:firstLine="480"/>
        <w:spacing w:line="480" w:lineRule="auto"/>
        <w:rPr>
          <w:rFonts w:ascii="宋体" w:hAnsi="宋体" w:eastAsia="宋体"/>
          <w:szCs w:val="24"/>
        </w:rPr>
      </w:pPr>
      <w:r>
        <w:rPr>
          <w:rFonts w:ascii="宋体" w:hAnsi="宋体" w:eastAsia="宋体"/>
          <w:szCs w:val="24"/>
        </w:rPr>
        <w:fldChar w:fldCharType="begin"/>
      </w:r>
      <w:r>
        <w:rPr>
          <w:rFonts w:ascii="宋体" w:hAnsi="宋体" w:eastAsia="宋体"/>
          <w:szCs w:val="24"/>
        </w:rPr>
        <w:instrText xml:space="preserve"> TOC \o "1-3" \h \z \u </w:instrText>
      </w:r>
      <w:r>
        <w:rPr>
          <w:rFonts w:ascii="宋体" w:hAnsi="宋体" w:eastAsia="宋体"/>
          <w:szCs w:val="24"/>
        </w:rPr>
        <w:fldChar w:fldCharType="separate"/>
      </w:r>
      <w:r>
        <w:rPr>
          <w:rStyle w:val="1056"/>
          <w:rFonts w:ascii="宋体" w:hAnsi="宋体" w:eastAsia="宋体"/>
          <w:color w:val="000000"/>
          <w:szCs w:val="24"/>
        </w:rPr>
        <w:fldChar w:fldCharType="begin"/>
      </w:r>
      <w:r>
        <w:rPr>
          <w:rStyle w:val="1056"/>
          <w:rFonts w:ascii="宋体" w:hAnsi="宋体" w:eastAsia="宋体"/>
          <w:color w:val="000000"/>
          <w:szCs w:val="24"/>
        </w:rPr>
        <w:instrText xml:space="preserve"> </w:instrText>
      </w:r>
      <w:r>
        <w:rPr>
          <w:rFonts w:ascii="宋体" w:hAnsi="宋体" w:eastAsia="宋体"/>
          <w:szCs w:val="24"/>
        </w:rPr>
        <w:instrText xml:space="preserve">HYPERLINK \l "_Toc133149811"</w:instrText>
      </w:r>
      <w:r>
        <w:rPr>
          <w:rStyle w:val="1056"/>
          <w:rFonts w:ascii="宋体" w:hAnsi="宋体" w:eastAsia="宋体"/>
          <w:color w:val="000000"/>
          <w:szCs w:val="24"/>
        </w:rPr>
        <w:instrText xml:space="preserve"> </w:instrText>
      </w:r>
      <w:r>
        <w:rPr>
          <w:rStyle w:val="1056"/>
          <w:rFonts w:ascii="宋体" w:hAnsi="宋体" w:eastAsia="宋体"/>
          <w:color w:val="000000"/>
          <w:szCs w:val="24"/>
        </w:rPr>
        <w:fldChar w:fldCharType="separate"/>
      </w:r>
      <w:r>
        <w:rPr>
          <w:rStyle w:val="1056"/>
          <w:rFonts w:hint="eastAsia" w:ascii="宋体" w:hAnsi="宋体" w:eastAsia="宋体"/>
          <w:color w:val="000000"/>
          <w:szCs w:val="24"/>
        </w:rPr>
        <w:t xml:space="preserve">第一章</w:t>
      </w:r>
      <w:r>
        <w:rPr>
          <w:rStyle w:val="1056"/>
          <w:rFonts w:ascii="宋体" w:hAnsi="宋体" w:eastAsia="宋体"/>
          <w:color w:val="000000"/>
          <w:szCs w:val="24"/>
        </w:rPr>
        <w:t xml:space="preserve">  </w:t>
      </w:r>
      <w:r>
        <w:rPr>
          <w:rStyle w:val="1056"/>
          <w:rFonts w:hint="eastAsia" w:ascii="宋体" w:hAnsi="宋体" w:eastAsia="宋体"/>
          <w:color w:val="000000"/>
          <w:szCs w:val="24"/>
        </w:rPr>
        <w:t xml:space="preserve">投标邀请函</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_Toc133149811 \h </w:instrText>
      </w:r>
      <w:r>
        <w:rPr>
          <w:rFonts w:ascii="宋体" w:hAnsi="宋体" w:eastAsia="宋体"/>
          <w:szCs w:val="24"/>
        </w:rPr>
        <w:fldChar w:fldCharType="separate"/>
      </w:r>
      <w:r>
        <w:rPr>
          <w:rFonts w:ascii="宋体" w:hAnsi="宋体" w:eastAsia="宋体"/>
          <w:szCs w:val="24"/>
        </w:rPr>
        <w:t xml:space="preserve">3</w:t>
      </w:r>
      <w:r>
        <w:rPr>
          <w:rFonts w:ascii="宋体" w:hAnsi="宋体" w:eastAsia="宋体"/>
          <w:szCs w:val="24"/>
        </w:rPr>
        <w:fldChar w:fldCharType="end"/>
      </w:r>
      <w:r>
        <w:rPr>
          <w:rStyle w:val="1056"/>
          <w:rFonts w:ascii="宋体" w:hAnsi="宋体" w:eastAsia="宋体"/>
          <w:color w:val="000000"/>
          <w:szCs w:val="24"/>
        </w:rPr>
        <w:fldChar w:fldCharType="end"/>
      </w:r>
      <w:r>
        <w:rPr>
          <w:rFonts w:ascii="宋体" w:hAnsi="宋体" w:eastAsia="宋体"/>
          <w:szCs w:val="24"/>
        </w:rPr>
      </w:r>
      <w:r/>
    </w:p>
    <w:p>
      <w:pPr>
        <w:pStyle w:val="1024"/>
        <w:ind w:firstLine="480"/>
        <w:spacing w:line="480" w:lineRule="auto"/>
        <w:rPr>
          <w:rFonts w:ascii="宋体" w:hAnsi="宋体" w:eastAsia="宋体"/>
          <w:szCs w:val="24"/>
        </w:rPr>
      </w:pPr>
      <w:r>
        <w:rPr>
          <w:rStyle w:val="1056"/>
          <w:rFonts w:ascii="宋体" w:hAnsi="宋体" w:eastAsia="宋体"/>
          <w:color w:val="000000"/>
          <w:szCs w:val="24"/>
        </w:rPr>
        <w:fldChar w:fldCharType="begin"/>
      </w:r>
      <w:r>
        <w:rPr>
          <w:rStyle w:val="1056"/>
          <w:rFonts w:ascii="宋体" w:hAnsi="宋体" w:eastAsia="宋体"/>
          <w:color w:val="000000"/>
          <w:szCs w:val="24"/>
        </w:rPr>
        <w:instrText xml:space="preserve"> </w:instrText>
      </w:r>
      <w:r>
        <w:rPr>
          <w:rFonts w:ascii="宋体" w:hAnsi="宋体" w:eastAsia="宋体"/>
          <w:szCs w:val="24"/>
        </w:rPr>
        <w:instrText xml:space="preserve">HYPERLINK \l "_Toc133149812"</w:instrText>
      </w:r>
      <w:r>
        <w:rPr>
          <w:rStyle w:val="1056"/>
          <w:rFonts w:ascii="宋体" w:hAnsi="宋体" w:eastAsia="宋体"/>
          <w:color w:val="000000"/>
          <w:szCs w:val="24"/>
        </w:rPr>
        <w:instrText xml:space="preserve"> </w:instrText>
      </w:r>
      <w:r>
        <w:rPr>
          <w:rStyle w:val="1056"/>
          <w:rFonts w:ascii="宋体" w:hAnsi="宋体" w:eastAsia="宋体"/>
          <w:color w:val="000000"/>
          <w:szCs w:val="24"/>
        </w:rPr>
        <w:fldChar w:fldCharType="separate"/>
      </w:r>
      <w:r>
        <w:rPr>
          <w:rStyle w:val="1056"/>
          <w:rFonts w:hint="eastAsia" w:ascii="宋体" w:hAnsi="宋体" w:eastAsia="宋体"/>
          <w:color w:val="000000"/>
          <w:szCs w:val="24"/>
        </w:rPr>
        <w:t xml:space="preserve">第二章</w:t>
      </w:r>
      <w:r>
        <w:rPr>
          <w:rStyle w:val="1056"/>
          <w:rFonts w:ascii="宋体" w:hAnsi="宋体" w:eastAsia="宋体"/>
          <w:color w:val="000000"/>
          <w:szCs w:val="24"/>
        </w:rPr>
        <w:t xml:space="preserve">  </w:t>
      </w:r>
      <w:r>
        <w:rPr>
          <w:rStyle w:val="1056"/>
          <w:rFonts w:hint="eastAsia" w:ascii="宋体" w:hAnsi="宋体" w:eastAsia="宋体"/>
          <w:color w:val="000000"/>
          <w:szCs w:val="24"/>
        </w:rPr>
        <w:t xml:space="preserve">投标人须知</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_Toc133149812 \h </w:instrText>
      </w:r>
      <w:r>
        <w:rPr>
          <w:rFonts w:ascii="宋体" w:hAnsi="宋体" w:eastAsia="宋体"/>
          <w:szCs w:val="24"/>
        </w:rPr>
        <w:fldChar w:fldCharType="separate"/>
      </w:r>
      <w:r>
        <w:rPr>
          <w:rFonts w:ascii="宋体" w:hAnsi="宋体" w:eastAsia="宋体"/>
          <w:szCs w:val="24"/>
        </w:rPr>
        <w:t xml:space="preserve">6</w:t>
      </w:r>
      <w:r>
        <w:rPr>
          <w:rFonts w:ascii="宋体" w:hAnsi="宋体" w:eastAsia="宋体"/>
          <w:szCs w:val="24"/>
        </w:rPr>
        <w:fldChar w:fldCharType="end"/>
      </w:r>
      <w:r>
        <w:rPr>
          <w:rStyle w:val="1056"/>
          <w:rFonts w:ascii="宋体" w:hAnsi="宋体" w:eastAsia="宋体"/>
          <w:color w:val="000000"/>
          <w:szCs w:val="24"/>
        </w:rPr>
        <w:fldChar w:fldCharType="end"/>
      </w:r>
      <w:r>
        <w:rPr>
          <w:rFonts w:ascii="宋体" w:hAnsi="宋体" w:eastAsia="宋体"/>
          <w:szCs w:val="24"/>
        </w:rPr>
      </w:r>
      <w:r/>
    </w:p>
    <w:p>
      <w:pPr>
        <w:pStyle w:val="1024"/>
        <w:ind w:firstLine="480"/>
        <w:spacing w:line="480" w:lineRule="auto"/>
        <w:rPr>
          <w:rFonts w:ascii="宋体" w:hAnsi="宋体" w:eastAsia="宋体"/>
          <w:szCs w:val="24"/>
        </w:rPr>
      </w:pPr>
      <w:r>
        <w:rPr>
          <w:rStyle w:val="1056"/>
          <w:rFonts w:ascii="宋体" w:hAnsi="宋体" w:eastAsia="宋体"/>
          <w:color w:val="000000"/>
          <w:szCs w:val="24"/>
        </w:rPr>
        <w:fldChar w:fldCharType="begin"/>
      </w:r>
      <w:r>
        <w:rPr>
          <w:rStyle w:val="1056"/>
          <w:rFonts w:ascii="宋体" w:hAnsi="宋体" w:eastAsia="宋体"/>
          <w:color w:val="000000"/>
          <w:szCs w:val="24"/>
        </w:rPr>
        <w:instrText xml:space="preserve"> </w:instrText>
      </w:r>
      <w:r>
        <w:rPr>
          <w:rFonts w:ascii="宋体" w:hAnsi="宋体" w:eastAsia="宋体"/>
          <w:szCs w:val="24"/>
        </w:rPr>
        <w:instrText xml:space="preserve">HYPERLINK \l "_Toc133149813"</w:instrText>
      </w:r>
      <w:r>
        <w:rPr>
          <w:rStyle w:val="1056"/>
          <w:rFonts w:ascii="宋体" w:hAnsi="宋体" w:eastAsia="宋体"/>
          <w:color w:val="000000"/>
          <w:szCs w:val="24"/>
        </w:rPr>
        <w:instrText xml:space="preserve"> </w:instrText>
      </w:r>
      <w:r>
        <w:rPr>
          <w:rStyle w:val="1056"/>
          <w:rFonts w:ascii="宋体" w:hAnsi="宋体" w:eastAsia="宋体"/>
          <w:color w:val="000000"/>
          <w:szCs w:val="24"/>
        </w:rPr>
        <w:fldChar w:fldCharType="separate"/>
      </w:r>
      <w:r>
        <w:rPr>
          <w:rStyle w:val="1056"/>
          <w:rFonts w:hint="eastAsia" w:ascii="宋体" w:hAnsi="宋体" w:eastAsia="宋体"/>
          <w:color w:val="000000"/>
          <w:szCs w:val="24"/>
        </w:rPr>
        <w:t xml:space="preserve">第三章</w:t>
      </w:r>
      <w:r>
        <w:rPr>
          <w:rStyle w:val="1056"/>
          <w:rFonts w:ascii="宋体" w:hAnsi="宋体" w:eastAsia="宋体"/>
          <w:color w:val="000000"/>
          <w:szCs w:val="24"/>
        </w:rPr>
        <w:t xml:space="preserve"> </w:t>
      </w:r>
      <w:r>
        <w:rPr>
          <w:rStyle w:val="1056"/>
          <w:rFonts w:hint="eastAsia" w:ascii="宋体" w:hAnsi="宋体" w:eastAsia="宋体"/>
          <w:color w:val="000000"/>
          <w:szCs w:val="24"/>
        </w:rPr>
        <w:t xml:space="preserve">投标文件格式</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_Toc133149813 \h </w:instrText>
      </w:r>
      <w:r>
        <w:rPr>
          <w:rFonts w:ascii="宋体" w:hAnsi="宋体" w:eastAsia="宋体"/>
          <w:szCs w:val="24"/>
        </w:rPr>
        <w:fldChar w:fldCharType="separate"/>
      </w:r>
      <w:r>
        <w:rPr>
          <w:rFonts w:ascii="宋体" w:hAnsi="宋体" w:eastAsia="宋体"/>
          <w:szCs w:val="24"/>
        </w:rPr>
        <w:t xml:space="preserve">19</w:t>
      </w:r>
      <w:r>
        <w:rPr>
          <w:rFonts w:ascii="宋体" w:hAnsi="宋体" w:eastAsia="宋体"/>
          <w:szCs w:val="24"/>
        </w:rPr>
        <w:fldChar w:fldCharType="end"/>
      </w:r>
      <w:r>
        <w:rPr>
          <w:rStyle w:val="1056"/>
          <w:rFonts w:ascii="宋体" w:hAnsi="宋体" w:eastAsia="宋体"/>
          <w:color w:val="000000"/>
          <w:szCs w:val="24"/>
        </w:rPr>
        <w:fldChar w:fldCharType="end"/>
      </w:r>
      <w:r>
        <w:rPr>
          <w:rFonts w:ascii="宋体" w:hAnsi="宋体" w:eastAsia="宋体"/>
          <w:szCs w:val="24"/>
        </w:rPr>
      </w:r>
      <w:r/>
    </w:p>
    <w:p>
      <w:pPr>
        <w:pStyle w:val="1024"/>
        <w:ind w:firstLine="480"/>
        <w:spacing w:line="480" w:lineRule="auto"/>
        <w:rPr>
          <w:rFonts w:ascii="宋体" w:hAnsi="宋体" w:eastAsia="宋体"/>
          <w:szCs w:val="24"/>
        </w:rPr>
      </w:pPr>
      <w:r>
        <w:rPr>
          <w:rStyle w:val="1056"/>
          <w:rFonts w:ascii="宋体" w:hAnsi="宋体" w:eastAsia="宋体"/>
          <w:color w:val="000000"/>
          <w:szCs w:val="24"/>
        </w:rPr>
        <w:fldChar w:fldCharType="begin"/>
      </w:r>
      <w:r>
        <w:rPr>
          <w:rStyle w:val="1056"/>
          <w:rFonts w:ascii="宋体" w:hAnsi="宋体" w:eastAsia="宋体"/>
          <w:color w:val="000000"/>
          <w:szCs w:val="24"/>
        </w:rPr>
        <w:instrText xml:space="preserve"> </w:instrText>
      </w:r>
      <w:r>
        <w:rPr>
          <w:rFonts w:ascii="宋体" w:hAnsi="宋体" w:eastAsia="宋体"/>
          <w:szCs w:val="24"/>
        </w:rPr>
        <w:instrText xml:space="preserve">HYPERLINK \l "_Toc133149826"</w:instrText>
      </w:r>
      <w:r>
        <w:rPr>
          <w:rStyle w:val="1056"/>
          <w:rFonts w:ascii="宋体" w:hAnsi="宋体" w:eastAsia="宋体"/>
          <w:color w:val="000000"/>
          <w:szCs w:val="24"/>
        </w:rPr>
        <w:instrText xml:space="preserve"> </w:instrText>
      </w:r>
      <w:r>
        <w:rPr>
          <w:rStyle w:val="1056"/>
          <w:rFonts w:ascii="宋体" w:hAnsi="宋体" w:eastAsia="宋体"/>
          <w:color w:val="000000"/>
          <w:szCs w:val="24"/>
        </w:rPr>
        <w:fldChar w:fldCharType="separate"/>
      </w:r>
      <w:r>
        <w:rPr>
          <w:rStyle w:val="1056"/>
          <w:rFonts w:hint="eastAsia" w:ascii="宋体" w:hAnsi="宋体" w:eastAsia="宋体"/>
          <w:color w:val="000000"/>
          <w:szCs w:val="24"/>
        </w:rPr>
        <w:t xml:space="preserve">第四章</w:t>
      </w:r>
      <w:r>
        <w:rPr>
          <w:rStyle w:val="1056"/>
          <w:rFonts w:ascii="宋体" w:hAnsi="宋体" w:eastAsia="宋体"/>
          <w:color w:val="000000"/>
          <w:szCs w:val="24"/>
        </w:rPr>
        <w:t xml:space="preserve">  </w:t>
      </w:r>
      <w:r>
        <w:rPr>
          <w:rStyle w:val="1056"/>
          <w:rFonts w:hint="eastAsia" w:ascii="宋体" w:hAnsi="宋体" w:eastAsia="宋体"/>
          <w:color w:val="000000"/>
          <w:szCs w:val="24"/>
        </w:rPr>
        <w:t xml:space="preserve">招标书</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_Toc133149826 \h </w:instrText>
      </w:r>
      <w:r>
        <w:rPr>
          <w:rFonts w:ascii="宋体" w:hAnsi="宋体" w:eastAsia="宋体"/>
          <w:szCs w:val="24"/>
        </w:rPr>
        <w:fldChar w:fldCharType="separate"/>
      </w:r>
      <w:r>
        <w:rPr>
          <w:rFonts w:ascii="宋体" w:hAnsi="宋体" w:eastAsia="宋体"/>
          <w:szCs w:val="24"/>
        </w:rPr>
        <w:t xml:space="preserve">30</w:t>
      </w:r>
      <w:r>
        <w:rPr>
          <w:rFonts w:ascii="宋体" w:hAnsi="宋体" w:eastAsia="宋体"/>
          <w:szCs w:val="24"/>
        </w:rPr>
        <w:fldChar w:fldCharType="end"/>
      </w:r>
      <w:r>
        <w:rPr>
          <w:rStyle w:val="1056"/>
          <w:rFonts w:ascii="宋体" w:hAnsi="宋体" w:eastAsia="宋体"/>
          <w:color w:val="000000"/>
          <w:szCs w:val="24"/>
        </w:rPr>
        <w:fldChar w:fldCharType="end"/>
      </w:r>
      <w:r>
        <w:rPr>
          <w:rFonts w:ascii="宋体" w:hAnsi="宋体" w:eastAsia="宋体"/>
          <w:szCs w:val="24"/>
        </w:rPr>
      </w:r>
      <w:r/>
    </w:p>
    <w:p>
      <w:pPr>
        <w:pStyle w:val="1024"/>
        <w:ind w:firstLine="480"/>
        <w:spacing w:line="480" w:lineRule="auto"/>
        <w:rPr>
          <w:rFonts w:ascii="宋体" w:hAnsi="宋体" w:eastAsia="宋体"/>
          <w:szCs w:val="24"/>
        </w:rPr>
      </w:pPr>
      <w:r>
        <w:rPr>
          <w:rStyle w:val="1056"/>
          <w:rFonts w:ascii="宋体" w:hAnsi="宋体" w:eastAsia="宋体"/>
          <w:color w:val="000000"/>
          <w:szCs w:val="24"/>
        </w:rPr>
        <w:fldChar w:fldCharType="begin"/>
      </w:r>
      <w:r>
        <w:rPr>
          <w:rStyle w:val="1056"/>
          <w:rFonts w:ascii="宋体" w:hAnsi="宋体" w:eastAsia="宋体"/>
          <w:color w:val="000000"/>
          <w:szCs w:val="24"/>
        </w:rPr>
        <w:instrText xml:space="preserve"> </w:instrText>
      </w:r>
      <w:r>
        <w:rPr>
          <w:rFonts w:ascii="宋体" w:hAnsi="宋体" w:eastAsia="宋体"/>
          <w:szCs w:val="24"/>
        </w:rPr>
        <w:instrText xml:space="preserve">HYPERLINK \l "_Toc133149827"</w:instrText>
      </w:r>
      <w:r>
        <w:rPr>
          <w:rStyle w:val="1056"/>
          <w:rFonts w:ascii="宋体" w:hAnsi="宋体" w:eastAsia="宋体"/>
          <w:color w:val="000000"/>
          <w:szCs w:val="24"/>
        </w:rPr>
        <w:instrText xml:space="preserve"> </w:instrText>
      </w:r>
      <w:r>
        <w:rPr>
          <w:rStyle w:val="1056"/>
          <w:rFonts w:ascii="宋体" w:hAnsi="宋体" w:eastAsia="宋体"/>
          <w:color w:val="000000"/>
          <w:szCs w:val="24"/>
        </w:rPr>
        <w:fldChar w:fldCharType="separate"/>
      </w:r>
      <w:r>
        <w:rPr>
          <w:rStyle w:val="1056"/>
          <w:rFonts w:hint="eastAsia" w:ascii="宋体" w:hAnsi="宋体" w:eastAsia="宋体"/>
          <w:color w:val="000000"/>
          <w:szCs w:val="24"/>
        </w:rPr>
        <w:t xml:space="preserve">第五章</w:t>
      </w:r>
      <w:r>
        <w:rPr>
          <w:rStyle w:val="1056"/>
          <w:rFonts w:ascii="宋体" w:hAnsi="宋体" w:eastAsia="宋体"/>
          <w:color w:val="000000"/>
          <w:szCs w:val="24"/>
        </w:rPr>
        <w:t xml:space="preserve">  </w:t>
      </w:r>
      <w:r>
        <w:rPr>
          <w:rStyle w:val="1056"/>
          <w:rFonts w:hint="eastAsia" w:ascii="宋体" w:hAnsi="宋体" w:eastAsia="宋体"/>
          <w:color w:val="000000"/>
          <w:szCs w:val="24"/>
        </w:rPr>
        <w:t xml:space="preserve">合同主要条款</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_Toc133149827 \h </w:instrText>
      </w:r>
      <w:r>
        <w:rPr>
          <w:rFonts w:ascii="宋体" w:hAnsi="宋体" w:eastAsia="宋体"/>
          <w:szCs w:val="24"/>
        </w:rPr>
        <w:fldChar w:fldCharType="separate"/>
      </w:r>
      <w:r>
        <w:rPr>
          <w:rFonts w:ascii="宋体" w:hAnsi="宋体" w:eastAsia="宋体"/>
          <w:szCs w:val="24"/>
        </w:rPr>
        <w:t xml:space="preserve">34</w:t>
      </w:r>
      <w:r>
        <w:rPr>
          <w:rFonts w:ascii="宋体" w:hAnsi="宋体" w:eastAsia="宋体"/>
          <w:szCs w:val="24"/>
        </w:rPr>
        <w:fldChar w:fldCharType="end"/>
      </w:r>
      <w:r>
        <w:rPr>
          <w:rStyle w:val="1056"/>
          <w:rFonts w:ascii="宋体" w:hAnsi="宋体" w:eastAsia="宋体"/>
          <w:color w:val="000000"/>
          <w:szCs w:val="24"/>
        </w:rPr>
        <w:fldChar w:fldCharType="end"/>
      </w:r>
      <w:r>
        <w:rPr>
          <w:rFonts w:ascii="宋体" w:hAnsi="宋体" w:eastAsia="宋体"/>
          <w:szCs w:val="24"/>
        </w:rPr>
      </w:r>
      <w:r/>
    </w:p>
    <w:p>
      <w:pPr>
        <w:pStyle w:val="1024"/>
        <w:ind w:firstLine="480"/>
        <w:spacing w:line="480" w:lineRule="auto"/>
        <w:rPr>
          <w:rFonts w:ascii="宋体" w:hAnsi="宋体" w:eastAsia="宋体"/>
          <w:szCs w:val="24"/>
        </w:rPr>
      </w:pPr>
      <w:r>
        <w:rPr>
          <w:rStyle w:val="1056"/>
          <w:rFonts w:ascii="宋体" w:hAnsi="宋体" w:eastAsia="宋体"/>
          <w:color w:val="000000"/>
          <w:szCs w:val="24"/>
        </w:rPr>
        <w:fldChar w:fldCharType="begin"/>
      </w:r>
      <w:r>
        <w:rPr>
          <w:rStyle w:val="1056"/>
          <w:rFonts w:ascii="宋体" w:hAnsi="宋体" w:eastAsia="宋体"/>
          <w:color w:val="000000"/>
          <w:szCs w:val="24"/>
        </w:rPr>
        <w:instrText xml:space="preserve"> </w:instrText>
      </w:r>
      <w:r>
        <w:rPr>
          <w:rFonts w:ascii="宋体" w:hAnsi="宋体" w:eastAsia="宋体"/>
          <w:szCs w:val="24"/>
        </w:rPr>
        <w:instrText xml:space="preserve">HYPERLINK \l "_Toc133149828"</w:instrText>
      </w:r>
      <w:r>
        <w:rPr>
          <w:rStyle w:val="1056"/>
          <w:rFonts w:ascii="宋体" w:hAnsi="宋体" w:eastAsia="宋体"/>
          <w:color w:val="000000"/>
          <w:szCs w:val="24"/>
        </w:rPr>
        <w:instrText xml:space="preserve"> </w:instrText>
      </w:r>
      <w:r>
        <w:rPr>
          <w:rStyle w:val="1056"/>
          <w:rFonts w:ascii="宋体" w:hAnsi="宋体" w:eastAsia="宋体"/>
          <w:color w:val="000000"/>
          <w:szCs w:val="24"/>
        </w:rPr>
        <w:fldChar w:fldCharType="separate"/>
      </w:r>
      <w:r>
        <w:rPr>
          <w:rStyle w:val="1056"/>
          <w:rFonts w:hint="eastAsia" w:ascii="宋体" w:hAnsi="宋体" w:eastAsia="宋体"/>
          <w:color w:val="000000"/>
          <w:szCs w:val="24"/>
        </w:rPr>
        <w:t xml:space="preserve">第六章</w:t>
      </w:r>
      <w:r>
        <w:rPr>
          <w:rStyle w:val="1056"/>
          <w:rFonts w:ascii="宋体" w:hAnsi="宋体" w:eastAsia="宋体"/>
          <w:color w:val="000000"/>
          <w:szCs w:val="24"/>
        </w:rPr>
        <w:t xml:space="preserve">  </w:t>
      </w:r>
      <w:r>
        <w:rPr>
          <w:rStyle w:val="1056"/>
          <w:rFonts w:hint="eastAsia" w:ascii="宋体" w:hAnsi="宋体" w:eastAsia="宋体"/>
          <w:color w:val="000000"/>
          <w:szCs w:val="24"/>
        </w:rPr>
        <w:t xml:space="preserve">评标方法、评分标准</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_Toc133149828 \h </w:instrText>
      </w:r>
      <w:r>
        <w:rPr>
          <w:rFonts w:ascii="宋体" w:hAnsi="宋体" w:eastAsia="宋体"/>
          <w:szCs w:val="24"/>
        </w:rPr>
        <w:fldChar w:fldCharType="separate"/>
      </w:r>
      <w:r>
        <w:rPr>
          <w:rFonts w:ascii="宋体" w:hAnsi="宋体" w:eastAsia="宋体"/>
          <w:szCs w:val="24"/>
        </w:rPr>
        <w:t xml:space="preserve">42</w:t>
      </w:r>
      <w:r>
        <w:rPr>
          <w:rFonts w:ascii="宋体" w:hAnsi="宋体" w:eastAsia="宋体"/>
          <w:szCs w:val="24"/>
        </w:rPr>
        <w:fldChar w:fldCharType="end"/>
      </w:r>
      <w:r>
        <w:rPr>
          <w:rStyle w:val="1056"/>
          <w:rFonts w:ascii="宋体" w:hAnsi="宋体" w:eastAsia="宋体"/>
          <w:color w:val="000000"/>
          <w:szCs w:val="24"/>
        </w:rPr>
        <w:fldChar w:fldCharType="end"/>
      </w:r>
      <w:r>
        <w:rPr>
          <w:rFonts w:ascii="宋体" w:hAnsi="宋体" w:eastAsia="宋体"/>
          <w:szCs w:val="24"/>
        </w:rPr>
      </w:r>
      <w:r/>
    </w:p>
    <w:p>
      <w:pPr>
        <w:pStyle w:val="964"/>
        <w:spacing w:line="480" w:lineRule="auto"/>
      </w:pPr>
      <w:r>
        <w:rPr>
          <w:rFonts w:ascii="宋体" w:hAnsi="宋体"/>
          <w:sz w:val="24"/>
        </w:rPr>
        <w:fldChar w:fldCharType="end"/>
      </w:r>
      <w:r/>
    </w:p>
    <w:p>
      <w:pPr>
        <w:pStyle w:val="964"/>
        <w:spacing w:line="360" w:lineRule="auto"/>
        <w:rPr>
          <w:rFonts w:hint="eastAsia" w:ascii="宋体" w:hAnsi="宋体"/>
          <w:bCs/>
          <w:sz w:val="28"/>
          <w:szCs w:val="20"/>
        </w:rPr>
      </w:pPr>
      <w:r>
        <w:rPr>
          <w:rFonts w:hint="eastAsia" w:ascii="宋体" w:hAnsi="宋体"/>
          <w:bCs/>
          <w:sz w:val="28"/>
          <w:szCs w:val="20"/>
        </w:rPr>
      </w:r>
      <w:r/>
    </w:p>
    <w:p>
      <w:pPr>
        <w:pStyle w:val="964"/>
        <w:spacing w:line="360" w:lineRule="auto"/>
        <w:rPr>
          <w:rFonts w:ascii="宋体" w:hAnsi="宋体"/>
          <w:bCs/>
          <w:sz w:val="28"/>
          <w:szCs w:val="20"/>
        </w:rPr>
      </w:pPr>
      <w:r>
        <w:rPr>
          <w:rFonts w:hint="eastAsia" w:ascii="宋体" w:hAnsi="宋体"/>
          <w:bCs/>
          <w:sz w:val="28"/>
          <w:szCs w:val="20"/>
        </w:rPr>
        <w:t xml:space="preserve"> </w:t>
      </w:r>
      <w:r>
        <w:rPr>
          <w:rFonts w:ascii="宋体" w:hAnsi="宋体"/>
          <w:bCs/>
          <w:sz w:val="28"/>
          <w:szCs w:val="20"/>
        </w:rPr>
      </w:r>
      <w:r/>
    </w:p>
    <w:p>
      <w:pPr>
        <w:pStyle w:val="964"/>
        <w:spacing w:line="360" w:lineRule="auto"/>
        <w:rPr>
          <w:rFonts w:ascii="宋体" w:hAnsi="宋体"/>
          <w:bCs/>
          <w:sz w:val="28"/>
          <w:szCs w:val="20"/>
        </w:rPr>
      </w:pPr>
      <w:r>
        <w:rPr>
          <w:rFonts w:ascii="宋体" w:hAnsi="宋体"/>
          <w:bCs/>
          <w:sz w:val="28"/>
          <w:szCs w:val="20"/>
        </w:rPr>
      </w:r>
      <w:r/>
    </w:p>
    <w:p>
      <w:pPr>
        <w:pStyle w:val="964"/>
        <w:spacing w:line="360" w:lineRule="auto"/>
        <w:rPr>
          <w:rFonts w:ascii="宋体" w:hAnsi="宋体"/>
          <w:bCs/>
          <w:sz w:val="28"/>
          <w:szCs w:val="20"/>
        </w:rPr>
      </w:pPr>
      <w:r>
        <w:rPr>
          <w:rFonts w:ascii="宋体" w:hAnsi="宋体"/>
          <w:bCs/>
          <w:sz w:val="28"/>
          <w:szCs w:val="20"/>
        </w:rPr>
      </w:r>
      <w:r/>
    </w:p>
    <w:p>
      <w:pPr>
        <w:pStyle w:val="964"/>
        <w:spacing w:line="360" w:lineRule="auto"/>
        <w:rPr>
          <w:rFonts w:hint="eastAsia" w:ascii="宋体" w:hAnsi="宋体"/>
          <w:bCs/>
          <w:sz w:val="28"/>
          <w:szCs w:val="20"/>
        </w:rPr>
      </w:pPr>
      <w:r>
        <w:rPr>
          <w:rFonts w:hint="eastAsia" w:ascii="宋体" w:hAnsi="宋体"/>
          <w:bCs/>
          <w:sz w:val="28"/>
          <w:szCs w:val="20"/>
        </w:rPr>
      </w:r>
      <w:r/>
    </w:p>
    <w:p>
      <w:pPr>
        <w:pStyle w:val="964"/>
        <w:spacing w:line="360" w:lineRule="auto"/>
        <w:rPr>
          <w:rFonts w:ascii="宋体" w:hAnsi="宋体"/>
          <w:bCs/>
          <w:sz w:val="28"/>
          <w:szCs w:val="20"/>
        </w:rPr>
      </w:pPr>
      <w:r>
        <w:rPr>
          <w:rFonts w:ascii="宋体" w:hAnsi="宋体"/>
          <w:bCs/>
          <w:sz w:val="28"/>
          <w:szCs w:val="20"/>
        </w:rPr>
      </w:r>
      <w:r/>
    </w:p>
    <w:p>
      <w:pPr>
        <w:pStyle w:val="1322"/>
        <w:spacing w:line="360" w:lineRule="auto"/>
        <w:rPr>
          <w:rFonts w:hAnsi="宋体" w:eastAsia="宋体"/>
          <w:bCs/>
        </w:rPr>
      </w:pPr>
      <w:r>
        <w:rPr>
          <w:rFonts w:hAnsi="宋体" w:eastAsia="宋体"/>
          <w:bCs/>
        </w:rPr>
      </w:r>
      <w:r/>
    </w:p>
    <w:p>
      <w:pPr>
        <w:pStyle w:val="964"/>
        <w:spacing w:line="360" w:lineRule="auto"/>
        <w:rPr>
          <w:rFonts w:ascii="宋体" w:hAnsi="宋体"/>
          <w:bCs/>
          <w:sz w:val="28"/>
          <w:szCs w:val="20"/>
        </w:rPr>
      </w:pPr>
      <w:r>
        <w:rPr>
          <w:rFonts w:ascii="宋体" w:hAnsi="宋体"/>
          <w:bCs/>
          <w:sz w:val="28"/>
          <w:szCs w:val="20"/>
        </w:rPr>
      </w:r>
      <w:r/>
    </w:p>
    <w:p>
      <w:pPr>
        <w:pStyle w:val="964"/>
        <w:spacing w:line="360" w:lineRule="auto"/>
        <w:rPr>
          <w:rFonts w:ascii="宋体" w:hAnsi="宋体"/>
          <w:bCs/>
          <w:sz w:val="28"/>
          <w:szCs w:val="20"/>
        </w:rPr>
      </w:pPr>
      <w:r>
        <w:rPr>
          <w:rFonts w:ascii="宋体" w:hAnsi="宋体"/>
          <w:bCs/>
          <w:sz w:val="28"/>
          <w:szCs w:val="20"/>
        </w:rPr>
      </w:r>
      <w:r/>
    </w:p>
    <w:p>
      <w:pPr>
        <w:pStyle w:val="1322"/>
        <w:spacing w:line="360" w:lineRule="auto"/>
        <w:rPr>
          <w:rFonts w:hAnsi="宋体" w:eastAsia="宋体"/>
          <w:bCs/>
        </w:rPr>
      </w:pPr>
      <w:r>
        <w:rPr>
          <w:rFonts w:hAnsi="宋体" w:eastAsia="宋体"/>
          <w:bCs/>
        </w:rPr>
      </w:r>
      <w:r/>
    </w:p>
    <w:p>
      <w:pPr>
        <w:pStyle w:val="964"/>
        <w:spacing w:line="360" w:lineRule="auto"/>
        <w:rPr>
          <w:rFonts w:hint="eastAsia" w:ascii="宋体" w:hAnsi="宋体"/>
          <w:bCs/>
          <w:sz w:val="28"/>
          <w:szCs w:val="20"/>
        </w:rPr>
      </w:pPr>
      <w:r>
        <w:rPr>
          <w:rFonts w:hint="eastAsia" w:ascii="宋体" w:hAnsi="宋体"/>
          <w:bCs/>
          <w:sz w:val="28"/>
          <w:szCs w:val="20"/>
        </w:rPr>
      </w:r>
      <w:r/>
    </w:p>
    <w:p>
      <w:pPr>
        <w:pStyle w:val="964"/>
        <w:spacing w:line="360" w:lineRule="auto"/>
        <w:rPr>
          <w:rFonts w:hint="eastAsia" w:ascii="宋体" w:hAnsi="宋体"/>
          <w:bCs/>
          <w:sz w:val="28"/>
          <w:szCs w:val="20"/>
        </w:rPr>
      </w:pPr>
      <w:r>
        <w:rPr>
          <w:rFonts w:hint="eastAsia" w:ascii="宋体" w:hAnsi="宋体"/>
          <w:bCs/>
          <w:sz w:val="28"/>
          <w:szCs w:val="20"/>
        </w:rPr>
      </w:r>
      <w:r/>
    </w:p>
    <w:p>
      <w:pPr>
        <w:pStyle w:val="964"/>
        <w:spacing w:line="360" w:lineRule="auto"/>
        <w:rPr>
          <w:rFonts w:ascii="宋体" w:hAnsi="宋体"/>
          <w:bCs/>
          <w:sz w:val="28"/>
          <w:szCs w:val="20"/>
        </w:rPr>
      </w:pPr>
      <w:r>
        <w:rPr>
          <w:rFonts w:ascii="宋体" w:hAnsi="宋体"/>
          <w:bCs/>
          <w:sz w:val="28"/>
          <w:szCs w:val="20"/>
        </w:rPr>
      </w:r>
      <w:r/>
    </w:p>
    <w:p>
      <w:pPr>
        <w:pStyle w:val="964"/>
        <w:jc w:val="center"/>
        <w:spacing w:line="360" w:lineRule="auto"/>
        <w:rPr>
          <w:rFonts w:hint="eastAsia" w:ascii="宋体" w:hAnsi="宋体"/>
          <w:bCs/>
          <w:sz w:val="28"/>
          <w:szCs w:val="20"/>
        </w:rPr>
      </w:pPr>
      <w:r>
        <w:rPr>
          <w:rFonts w:hint="eastAsia" w:ascii="宋体" w:hAnsi="宋体"/>
          <w:bCs/>
          <w:sz w:val="28"/>
          <w:szCs w:val="20"/>
        </w:rPr>
      </w:r>
      <w:r/>
    </w:p>
    <w:p>
      <w:pPr>
        <w:pStyle w:val="964"/>
        <w:jc w:val="center"/>
        <w:spacing w:line="360" w:lineRule="auto"/>
        <w:rPr>
          <w:rFonts w:hint="eastAsia" w:ascii="宋体" w:hAnsi="宋体"/>
          <w:bCs/>
          <w:sz w:val="28"/>
          <w:szCs w:val="20"/>
        </w:rPr>
      </w:pPr>
      <w:r>
        <w:rPr>
          <w:rFonts w:hint="eastAsia" w:ascii="宋体" w:hAnsi="宋体"/>
          <w:bCs/>
          <w:sz w:val="28"/>
          <w:szCs w:val="20"/>
        </w:rPr>
      </w:r>
      <w:r/>
    </w:p>
    <w:p>
      <w:pPr>
        <w:pStyle w:val="964"/>
        <w:jc w:val="center"/>
        <w:spacing w:line="360" w:lineRule="auto"/>
        <w:rPr>
          <w:rFonts w:hint="eastAsia" w:ascii="宋体" w:hAnsi="宋体"/>
          <w:bCs/>
          <w:sz w:val="28"/>
          <w:szCs w:val="20"/>
        </w:rPr>
      </w:pPr>
      <w:r>
        <w:rPr>
          <w:rFonts w:hint="eastAsia" w:ascii="宋体" w:hAnsi="宋体"/>
          <w:bCs/>
          <w:sz w:val="28"/>
          <w:szCs w:val="20"/>
        </w:rPr>
      </w:r>
      <w:r/>
    </w:p>
    <w:p>
      <w:pPr>
        <w:pStyle w:val="965"/>
        <w:jc w:val="center"/>
        <w:spacing w:line="240" w:lineRule="auto"/>
        <w:rPr>
          <w:rFonts w:hint="eastAsia"/>
        </w:rPr>
      </w:pPr>
      <w:r/>
      <w:bookmarkStart w:id="0" w:name="_Toc133149811"/>
      <w:r>
        <w:rPr>
          <w:rFonts w:hint="eastAsia"/>
        </w:rPr>
        <w:t xml:space="preserve">第一章</w:t>
      </w:r>
      <w:r>
        <w:t xml:space="preserve">  </w:t>
      </w:r>
      <w:r>
        <w:rPr>
          <w:rFonts w:hint="eastAsia"/>
        </w:rPr>
        <w:t xml:space="preserve">投标邀请函</w:t>
      </w:r>
      <w:bookmarkEnd w:id="0"/>
      <w:r>
        <w:rPr>
          <w:rFonts w:hint="eastAsia"/>
        </w:rPr>
      </w:r>
      <w:r/>
    </w:p>
    <w:p>
      <w:pPr>
        <w:pStyle w:val="964"/>
        <w:ind w:firstLine="422"/>
        <w:spacing w:line="360" w:lineRule="auto"/>
        <w:rPr>
          <w:rFonts w:ascii="宋体" w:hAnsi="宋体" w:cs="宋体"/>
          <w:sz w:val="24"/>
        </w:rPr>
      </w:pPr>
      <w:r/>
      <w:bookmarkStart w:id="1" w:name="_Toc13889377"/>
      <w:r/>
      <w:bookmarkStart w:id="2" w:name="_Toc13642117"/>
      <w:r/>
      <w:bookmarkStart w:id="3" w:name="_Toc13889374"/>
      <w:r/>
      <w:bookmarkStart w:id="4" w:name="_Toc13642114"/>
      <w:r>
        <w:rPr>
          <w:rFonts w:hint="eastAsia" w:ascii="宋体" w:hAnsi="宋体" w:cs="宋体"/>
          <w:sz w:val="24"/>
        </w:rPr>
        <w:t xml:space="preserve">项目概况：2026-2028年阳澄湖（南片）管护服务 的潜在投标人应在（苏采云系统）获取招标文件，并于2026年3月27日9点30分（北京时间）前递交投标文件。</w:t>
      </w:r>
      <w:r>
        <w:rPr>
          <w:rFonts w:ascii="宋体" w:hAnsi="宋体" w:cs="宋体"/>
          <w:sz w:val="24"/>
        </w:rPr>
      </w:r>
      <w:r/>
    </w:p>
    <w:p>
      <w:pPr>
        <w:pStyle w:val="964"/>
        <w:ind w:firstLine="420"/>
        <w:spacing w:line="360" w:lineRule="auto"/>
        <w:rPr>
          <w:rFonts w:hint="eastAsia" w:ascii="宋体" w:hAnsi="宋体"/>
          <w:bCs/>
          <w:sz w:val="24"/>
        </w:rPr>
      </w:pPr>
      <w:r>
        <w:rPr>
          <w:rFonts w:hint="eastAsia" w:ascii="宋体" w:hAnsi="宋体"/>
          <w:bCs/>
          <w:sz w:val="24"/>
        </w:rPr>
        <w:t xml:space="preserve">一、项目基本情况</w:t>
      </w:r>
      <w:r/>
    </w:p>
    <w:p>
      <w:pPr>
        <w:pStyle w:val="964"/>
        <w:ind w:firstLine="420"/>
        <w:spacing w:line="360" w:lineRule="auto"/>
        <w:rPr>
          <w:rFonts w:hint="eastAsia" w:ascii="宋体" w:hAnsi="宋体"/>
          <w:bCs/>
          <w:sz w:val="24"/>
        </w:rPr>
      </w:pPr>
      <w:r>
        <w:rPr>
          <w:rFonts w:hint="eastAsia" w:ascii="宋体" w:hAnsi="宋体"/>
          <w:bCs/>
          <w:sz w:val="24"/>
        </w:rPr>
        <w:t xml:space="preserve">1.项目编号：</w:t>
      </w:r>
      <w:r>
        <w:rPr>
          <w:rFonts w:ascii="宋体" w:hAnsi="宋体"/>
          <w:bCs/>
          <w:sz w:val="24"/>
        </w:rPr>
        <w:t xml:space="preserve">JSZC-320583-KSZJ-G2026-0009</w:t>
      </w:r>
      <w:r>
        <w:rPr>
          <w:rFonts w:hint="eastAsia" w:ascii="宋体" w:hAnsi="宋体"/>
          <w:bCs/>
          <w:sz w:val="24"/>
        </w:rPr>
      </w:r>
      <w:r/>
    </w:p>
    <w:p>
      <w:pPr>
        <w:pStyle w:val="964"/>
        <w:ind w:firstLine="420"/>
        <w:spacing w:line="360" w:lineRule="auto"/>
        <w:rPr>
          <w:rFonts w:hint="eastAsia" w:ascii="宋体" w:hAnsi="宋体"/>
          <w:sz w:val="24"/>
        </w:rPr>
      </w:pPr>
      <w:r>
        <w:rPr>
          <w:rFonts w:hint="eastAsia" w:ascii="宋体" w:hAnsi="宋体"/>
          <w:bCs/>
          <w:sz w:val="24"/>
        </w:rPr>
        <w:t xml:space="preserve">2.项目名称：</w:t>
      </w:r>
      <w:r>
        <w:rPr>
          <w:rFonts w:hint="eastAsia" w:ascii="宋体" w:hAnsi="宋体"/>
          <w:sz w:val="24"/>
        </w:rPr>
        <w:t xml:space="preserve">2026-2028年阳澄湖（南片）管护服务</w:t>
      </w:r>
      <w:r/>
    </w:p>
    <w:p>
      <w:pPr>
        <w:pStyle w:val="964"/>
        <w:ind w:firstLine="420"/>
        <w:spacing w:line="360" w:lineRule="auto"/>
        <w:rPr>
          <w:rFonts w:hint="eastAsia" w:ascii="宋体" w:hAnsi="宋体"/>
          <w:bCs/>
          <w:sz w:val="24"/>
        </w:rPr>
      </w:pPr>
      <w:r>
        <w:rPr>
          <w:rFonts w:hint="eastAsia" w:ascii="宋体" w:hAnsi="宋体"/>
          <w:sz w:val="24"/>
        </w:rPr>
        <w:t xml:space="preserve">3.采购方</w:t>
      </w:r>
      <w:r>
        <w:rPr>
          <w:rFonts w:hint="eastAsia" w:ascii="宋体" w:hAnsi="宋体"/>
          <w:bCs/>
          <w:sz w:val="24"/>
        </w:rPr>
        <w:t xml:space="preserve">式：公开招标</w:t>
      </w:r>
      <w:r/>
    </w:p>
    <w:p>
      <w:pPr>
        <w:pStyle w:val="964"/>
        <w:ind w:firstLine="420"/>
        <w:spacing w:line="360" w:lineRule="auto"/>
        <w:rPr>
          <w:rFonts w:hint="eastAsia" w:ascii="宋体" w:hAnsi="宋体"/>
          <w:bCs/>
          <w:sz w:val="24"/>
        </w:rPr>
      </w:pPr>
      <w:r>
        <w:rPr>
          <w:rFonts w:hint="eastAsia" w:ascii="宋体" w:hAnsi="宋体"/>
          <w:bCs/>
          <w:sz w:val="24"/>
        </w:rPr>
        <w:t xml:space="preserve">4.预算金额：人民币伍佰柒拾陆万元整（RMB:5760000元）</w:t>
      </w:r>
      <w:r/>
    </w:p>
    <w:p>
      <w:pPr>
        <w:pStyle w:val="964"/>
        <w:ind w:firstLine="420"/>
        <w:spacing w:line="360" w:lineRule="auto"/>
        <w:rPr>
          <w:rFonts w:hint="eastAsia" w:ascii="宋体" w:hAnsi="宋体"/>
          <w:bCs/>
          <w:sz w:val="24"/>
        </w:rPr>
      </w:pPr>
      <w:r>
        <w:rPr>
          <w:rFonts w:hint="eastAsia" w:ascii="宋体" w:hAnsi="宋体"/>
          <w:bCs/>
          <w:sz w:val="24"/>
        </w:rPr>
        <w:t xml:space="preserve">5.采购需求：阳澄湖昆山段（渔家灯火-林石嘴南），野尤泾河，总计岸线长度约8km，河湖总面积约7.5平方公里，湖泊管理范围内水域及岸坡的日常保洁，水生植物打捞，运输，压缩，资源化处置；负责相关打捞运输船只，设备的日常保养，维修，年检及运行等工作，具体详见招标书。</w:t>
      </w:r>
      <w:r/>
    </w:p>
    <w:p>
      <w:pPr>
        <w:pStyle w:val="964"/>
        <w:ind w:firstLine="420"/>
        <w:spacing w:line="360" w:lineRule="auto"/>
        <w:rPr>
          <w:rFonts w:hint="eastAsia" w:ascii="宋体" w:hAnsi="宋体"/>
          <w:bCs/>
          <w:sz w:val="24"/>
        </w:rPr>
      </w:pPr>
      <w:r>
        <w:rPr>
          <w:rFonts w:hint="eastAsia" w:ascii="宋体" w:hAnsi="宋体"/>
          <w:bCs/>
          <w:sz w:val="24"/>
        </w:rPr>
        <w:t xml:space="preserve">6.服务期：3年。</w:t>
      </w:r>
      <w:r/>
    </w:p>
    <w:p>
      <w:pPr>
        <w:pStyle w:val="964"/>
        <w:ind w:firstLine="480"/>
        <w:spacing w:line="360" w:lineRule="auto"/>
        <w:rPr>
          <w:rFonts w:hint="eastAsia" w:ascii="宋体" w:hAnsi="宋体"/>
          <w:bCs/>
          <w:sz w:val="24"/>
        </w:rPr>
      </w:pPr>
      <w:r>
        <w:rPr>
          <w:rFonts w:hint="eastAsia" w:ascii="宋体" w:hAnsi="宋体"/>
          <w:bCs/>
          <w:sz w:val="24"/>
        </w:rPr>
        <w:t xml:space="preserve">二、供应商的资格要求</w:t>
      </w:r>
      <w:r/>
    </w:p>
    <w:p>
      <w:pPr>
        <w:pStyle w:val="964"/>
        <w:ind w:firstLine="480"/>
        <w:spacing w:line="360" w:lineRule="auto"/>
        <w:rPr>
          <w:rFonts w:ascii="宋体" w:hAnsi="宋体"/>
          <w:bCs/>
          <w:sz w:val="24"/>
        </w:rPr>
      </w:pPr>
      <w:r>
        <w:rPr>
          <w:rFonts w:hint="eastAsia" w:ascii="宋体" w:hAnsi="宋体"/>
          <w:bCs/>
          <w:sz w:val="24"/>
        </w:rPr>
        <w:t xml:space="preserve">1.满足《中华人民共和国政府采购法》第二十二条规定。</w:t>
      </w:r>
      <w:r>
        <w:rPr>
          <w:rFonts w:ascii="宋体" w:hAnsi="宋体"/>
          <w:bCs/>
          <w:sz w:val="24"/>
        </w:rPr>
      </w:r>
      <w:r/>
    </w:p>
    <w:p>
      <w:pPr>
        <w:pStyle w:val="964"/>
        <w:ind w:firstLine="480"/>
        <w:spacing w:line="360" w:lineRule="auto"/>
        <w:shd w:val="clear" w:color="auto" w:fill="ffffff"/>
        <w:rPr>
          <w:rFonts w:hint="eastAsia" w:ascii="宋体" w:hAnsi="宋体"/>
          <w:bCs/>
          <w:sz w:val="24"/>
        </w:rPr>
      </w:pPr>
      <w:r/>
      <w:bookmarkStart w:id="5" w:name="_Toc28359004"/>
      <w:r>
        <w:rPr>
          <w:rFonts w:hint="eastAsia" w:ascii="宋体" w:hAnsi="宋体"/>
          <w:bCs/>
          <w:sz w:val="24"/>
        </w:rPr>
        <w:t xml:space="preserve">2.落实政府采购政策需满足的资格要求：本项目专门面向中小企业采购，残疾人福利性单位、监狱企业视同小型、微型企业。</w:t>
      </w:r>
      <w:r/>
    </w:p>
    <w:p>
      <w:pPr>
        <w:pStyle w:val="964"/>
        <w:ind w:firstLine="480"/>
        <w:spacing w:line="360" w:lineRule="auto"/>
        <w:shd w:val="clear" w:color="auto" w:fill="ffffff"/>
        <w:rPr>
          <w:rFonts w:hint="eastAsia" w:ascii="宋体" w:hAnsi="宋体"/>
          <w:bCs/>
          <w:sz w:val="24"/>
        </w:rPr>
      </w:pPr>
      <w:r>
        <w:rPr>
          <w:rFonts w:hint="eastAsia" w:ascii="宋体" w:hAnsi="宋体"/>
          <w:bCs/>
          <w:sz w:val="24"/>
        </w:rPr>
        <w:t xml:space="preserve">3.本项目的特定资格要求</w:t>
      </w:r>
      <w:bookmarkEnd w:id="5"/>
      <w:r>
        <w:rPr>
          <w:rFonts w:hint="eastAsia" w:ascii="宋体" w:hAnsi="宋体"/>
          <w:bCs/>
          <w:sz w:val="24"/>
        </w:rPr>
        <w:t xml:space="preserve">：未被“信用中国”网站（www.creditchina.gov.cn）列入失信被执行人、重大税收违法案件当事人名单、政府采购严重失信行为记录名单。</w:t>
      </w:r>
      <w:r/>
    </w:p>
    <w:p>
      <w:pPr>
        <w:pStyle w:val="964"/>
        <w:ind w:firstLine="420"/>
        <w:spacing w:line="360" w:lineRule="auto"/>
        <w:rPr>
          <w:rFonts w:hint="eastAsia" w:ascii="宋体" w:hAnsi="宋体"/>
          <w:bCs/>
          <w:sz w:val="24"/>
        </w:rPr>
      </w:pPr>
      <w:r>
        <w:rPr>
          <w:rFonts w:hint="eastAsia" w:ascii="宋体" w:hAnsi="宋体"/>
          <w:bCs/>
          <w:sz w:val="24"/>
        </w:rPr>
        <w:t xml:space="preserve">4.联合体：本项目接受联合体投标，每个联合体最多由两家单位组成，联合体投标的须提供联合体协议（联合体协议格式自拟或参考招标文件附件），且组成项目联合体的各成员单位不得再以自身名义单独或作为其他联合体成员参与报名本项目。牵头单位对本项目负总责，其他单位按照合同约定承担相应责任。</w:t>
      </w:r>
      <w:r/>
    </w:p>
    <w:p>
      <w:pPr>
        <w:pStyle w:val="964"/>
        <w:ind w:right="-315" w:firstLine="420"/>
        <w:spacing w:line="360" w:lineRule="auto"/>
        <w:rPr>
          <w:rFonts w:hint="eastAsia" w:ascii="宋体" w:hAnsi="宋体"/>
          <w:sz w:val="24"/>
        </w:rPr>
      </w:pPr>
      <w:r>
        <w:rPr>
          <w:rFonts w:hint="eastAsia" w:ascii="宋体" w:hAnsi="宋体"/>
          <w:sz w:val="24"/>
        </w:rPr>
        <w:t xml:space="preserve">三、获取招标文件</w:t>
      </w:r>
      <w:r/>
    </w:p>
    <w:p>
      <w:pPr>
        <w:pStyle w:val="964"/>
        <w:ind w:right="-433" w:firstLine="420"/>
        <w:spacing w:line="360" w:lineRule="auto"/>
        <w:rPr>
          <w:rFonts w:hint="eastAsia" w:ascii="宋体" w:hAnsi="宋体"/>
          <w:sz w:val="24"/>
        </w:rPr>
      </w:pPr>
      <w:r>
        <w:rPr>
          <w:rFonts w:hint="eastAsia" w:ascii="宋体" w:hAnsi="宋体"/>
          <w:sz w:val="24"/>
        </w:rPr>
        <w:t xml:space="preserve">1.获取时间，自</w:t>
      </w:r>
      <w:r>
        <w:rPr>
          <w:rFonts w:hint="eastAsia" w:ascii="宋体" w:hAnsi="宋体"/>
          <w:sz w:val="24"/>
          <w:lang w:eastAsia="en-US"/>
        </w:rPr>
        <w:t xml:space="preserve">公告发布</w:t>
      </w:r>
      <w:r>
        <w:rPr>
          <w:rFonts w:hint="eastAsia" w:ascii="宋体" w:hAnsi="宋体"/>
          <w:sz w:val="24"/>
        </w:rPr>
        <w:t xml:space="preserve">之日5个工作日。</w:t>
      </w:r>
      <w:r/>
    </w:p>
    <w:p>
      <w:pPr>
        <w:pStyle w:val="964"/>
        <w:ind w:right="-433" w:firstLine="420"/>
        <w:spacing w:line="360" w:lineRule="auto"/>
        <w:rPr>
          <w:rFonts w:hint="eastAsia" w:ascii="宋体" w:hAnsi="宋体"/>
          <w:sz w:val="24"/>
        </w:rPr>
      </w:pPr>
      <w:r>
        <w:rPr>
          <w:rFonts w:hint="eastAsia" w:ascii="宋体" w:hAnsi="宋体"/>
          <w:sz w:val="24"/>
        </w:rPr>
        <w:t xml:space="preserve">2.获取地点：苏采云系统中自行下载。</w:t>
      </w:r>
      <w:r/>
    </w:p>
    <w:p>
      <w:pPr>
        <w:pStyle w:val="987"/>
        <w:spacing w:line="360" w:lineRule="auto"/>
        <w:rPr>
          <w:rFonts w:hint="eastAsia" w:ascii="宋体" w:hAnsi="宋体" w:eastAsia="宋体"/>
          <w:szCs w:val="24"/>
        </w:rPr>
      </w:pPr>
      <w:r>
        <w:rPr>
          <w:rFonts w:hint="eastAsia" w:ascii="宋体" w:hAnsi="宋体" w:eastAsia="宋体"/>
          <w:szCs w:val="24"/>
        </w:rPr>
        <w:t xml:space="preserve">3.方式</w:t>
      </w:r>
      <w:r/>
    </w:p>
    <w:p>
      <w:pPr>
        <w:pStyle w:val="987"/>
        <w:spacing w:line="360" w:lineRule="auto"/>
        <w:rPr>
          <w:rFonts w:ascii="宋体" w:hAnsi="宋体" w:eastAsia="宋体"/>
          <w:szCs w:val="24"/>
        </w:rPr>
      </w:pPr>
      <w:r>
        <w:rPr>
          <w:rFonts w:hint="eastAsia" w:ascii="宋体" w:hAnsi="宋体" w:eastAsia="宋体"/>
          <w:szCs w:val="24"/>
        </w:rPr>
        <w:t xml:space="preserve">（1）CA证书办理</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b/>
          <w:szCs w:val="24"/>
        </w:rPr>
        <w:t xml:space="preserve">苏州现场办理地址：苏州市高新区邓尉路105号狮山科技馆一楼服务大厅,咨询电话：0512-</w:t>
      </w:r>
      <w:r>
        <w:rPr>
          <w:rFonts w:ascii="宋体" w:hAnsi="宋体" w:eastAsia="宋体"/>
          <w:b/>
          <w:szCs w:val="24"/>
        </w:rPr>
        <w:t xml:space="preserve">65737699。</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（2）参与采购活动</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系统使用指导与咨询：联系电话：18261002950；QQ：3048755361、1315179389、895706745。</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4.售价：免费</w:t>
      </w:r>
      <w:r>
        <w:rPr>
          <w:rFonts w:ascii="宋体" w:hAnsi="宋体" w:eastAsia="宋体"/>
          <w:szCs w:val="24"/>
        </w:rPr>
      </w:r>
      <w:r/>
    </w:p>
    <w:p>
      <w:pPr>
        <w:pStyle w:val="964"/>
        <w:ind w:firstLine="420"/>
        <w:spacing w:line="360" w:lineRule="auto"/>
        <w:rPr>
          <w:rFonts w:hint="eastAsia" w:ascii="宋体" w:hAnsi="宋体"/>
          <w:sz w:val="24"/>
        </w:rPr>
      </w:pPr>
      <w:r>
        <w:rPr>
          <w:rFonts w:hint="eastAsia" w:ascii="宋体" w:hAnsi="宋体"/>
          <w:sz w:val="24"/>
        </w:rPr>
        <w:t xml:space="preserve">四、提交投标文件截止时间、开标时间和地点</w:t>
      </w:r>
      <w:r/>
    </w:p>
    <w:p>
      <w:pPr>
        <w:pStyle w:val="964"/>
        <w:ind w:right="-433"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提交投标文件截止时间：2026年3月27日9:30（北京时间）；</w:t>
      </w:r>
      <w:r>
        <w:rPr>
          <w:rFonts w:ascii="宋体" w:hAnsi="宋体"/>
          <w:sz w:val="24"/>
        </w:rPr>
      </w:r>
      <w:r/>
    </w:p>
    <w:p>
      <w:pPr>
        <w:pStyle w:val="964"/>
        <w:ind w:right="-433" w:firstLine="420"/>
        <w:spacing w:line="360" w:lineRule="auto"/>
        <w:rPr>
          <w:rFonts w:ascii="宋体" w:hAnsi="宋体"/>
          <w:sz w:val="24"/>
        </w:rPr>
      </w:pPr>
      <w:r>
        <w:rPr>
          <w:rFonts w:ascii="宋体" w:hAnsi="宋体"/>
          <w:sz w:val="24"/>
        </w:rPr>
        <w:t xml:space="preserve">2.</w:t>
      </w:r>
      <w:r>
        <w:rPr>
          <w:rFonts w:hint="eastAsia" w:ascii="宋体" w:hAnsi="宋体"/>
          <w:sz w:val="24"/>
        </w:rPr>
        <w:t xml:space="preserve">开标时间：2026年3月27日9:30（北京时间）；</w:t>
      </w:r>
      <w:r>
        <w:rPr>
          <w:rFonts w:ascii="宋体" w:hAnsi="宋体"/>
          <w:sz w:val="24"/>
        </w:rPr>
      </w:r>
      <w:r/>
    </w:p>
    <w:p>
      <w:pPr>
        <w:pStyle w:val="987"/>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开标地点：“苏采云”系统（网址：</w:t>
      </w:r>
      <w:r>
        <w:rPr>
          <w:rFonts w:ascii="宋体" w:hAnsi="宋体" w:eastAsia="宋体"/>
          <w:szCs w:val="24"/>
        </w:rPr>
        <w:t xml:space="preserve">http://jszfcg.jsczt.cn/</w:t>
      </w:r>
      <w:r>
        <w:rPr>
          <w:rFonts w:hint="eastAsia" w:ascii="宋体" w:hAnsi="宋体" w:eastAsia="宋体"/>
          <w:szCs w:val="24"/>
        </w:rPr>
        <w:t xml:space="preserve">）</w:t>
      </w:r>
      <w:r>
        <w:rPr>
          <w:rFonts w:ascii="宋体" w:hAnsi="宋体" w:eastAsia="宋体"/>
          <w:szCs w:val="24"/>
        </w:rPr>
      </w:r>
      <w:r/>
    </w:p>
    <w:p>
      <w:pPr>
        <w:pStyle w:val="987"/>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szCs w:val="24"/>
        </w:rPr>
        <w:t xml:space="preserve">供应商应充分考虑到网络环境、网络带宽等风险因素，如因供应商自身原因造成的电子投标文件上传不成功由供应商自行承担全部责任。</w:t>
      </w:r>
      <w:r>
        <w:rPr>
          <w:rFonts w:ascii="宋体" w:hAnsi="宋体" w:eastAsia="宋体"/>
          <w:szCs w:val="24"/>
        </w:rPr>
      </w:r>
      <w:r/>
    </w:p>
    <w:p>
      <w:pPr>
        <w:pStyle w:val="987"/>
        <w:spacing w:line="360" w:lineRule="auto"/>
        <w:rPr>
          <w:rFonts w:ascii="宋体" w:hAnsi="宋体" w:eastAsia="宋体"/>
          <w:b/>
          <w:szCs w:val="24"/>
        </w:rPr>
      </w:pPr>
      <w:r>
        <w:rPr>
          <w:rFonts w:hint="eastAsia" w:ascii="宋体" w:hAnsi="宋体" w:eastAsia="宋体"/>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4"/>
        </w:rPr>
        <w:t xml:space="preserve">本项目为不见面开标项目，开标阶段供应商在【供应商解密】环节必须使用 CA证书解密电子投标文件，如在系统规定的解密时间内未能完成解密的视为放弃投标。</w:t>
      </w:r>
      <w:r>
        <w:rPr>
          <w:rFonts w:ascii="宋体" w:hAnsi="宋体" w:eastAsia="宋体"/>
          <w:b/>
          <w:szCs w:val="24"/>
        </w:rPr>
      </w:r>
      <w:r/>
    </w:p>
    <w:p>
      <w:pPr>
        <w:pStyle w:val="987"/>
        <w:ind w:firstLine="422"/>
        <w:spacing w:line="360" w:lineRule="auto"/>
        <w:rPr>
          <w:rFonts w:ascii="宋体" w:hAnsi="宋体" w:eastAsia="宋体"/>
          <w:szCs w:val="24"/>
        </w:rPr>
      </w:pPr>
      <w:r>
        <w:rPr>
          <w:rFonts w:hint="eastAsia" w:ascii="宋体" w:hAnsi="宋体" w:eastAsia="宋体"/>
          <w:b/>
          <w:szCs w:val="24"/>
        </w:rPr>
        <w:t xml:space="preserve">请供应商确保电脑、系统及其他设备（视频输入输出设备等）无误，且开标直至项目结束始终保持系统在线状态。</w:t>
      </w:r>
      <w:r>
        <w:rPr>
          <w:rFonts w:ascii="宋体" w:hAnsi="宋体" w:eastAsia="宋体"/>
          <w:szCs w:val="24"/>
        </w:rPr>
      </w:r>
      <w:r/>
    </w:p>
    <w:p>
      <w:pPr>
        <w:pStyle w:val="964"/>
        <w:ind w:firstLine="420"/>
        <w:spacing w:line="360" w:lineRule="auto"/>
        <w:rPr>
          <w:rFonts w:hint="eastAsia" w:ascii="宋体" w:hAnsi="宋体"/>
          <w:bCs/>
          <w:sz w:val="24"/>
        </w:rPr>
      </w:pPr>
      <w:r>
        <w:rPr>
          <w:rFonts w:hint="eastAsia" w:ascii="宋体" w:hAnsi="宋体"/>
          <w:bCs/>
          <w:sz w:val="24"/>
        </w:rPr>
        <w:t xml:space="preserve">五、公告期限：自公告发布之日起5个工作日。</w:t>
      </w:r>
      <w:r/>
    </w:p>
    <w:p>
      <w:pPr>
        <w:pStyle w:val="964"/>
        <w:ind w:right="-315" w:firstLine="420"/>
        <w:spacing w:line="360" w:lineRule="auto"/>
        <w:rPr>
          <w:rFonts w:hint="eastAsia" w:ascii="宋体" w:hAnsi="宋体"/>
          <w:sz w:val="24"/>
        </w:rPr>
      </w:pPr>
      <w:r>
        <w:rPr>
          <w:rFonts w:hint="eastAsia" w:ascii="宋体" w:hAnsi="宋体"/>
          <w:sz w:val="24"/>
        </w:rPr>
        <w:t xml:space="preserve">六、中标单位需按以下计算标准支付中标服务费，以差额定率累进计算法收费（按预算金额100万元以下，收取1.5%；100-500万元，收取1.1%；500-1000万元，收取0.8%，1000-5000万元，收取0.5%，不足叁仟元按叁仟元整收取，按以上标准的9</w:t>
      </w:r>
      <w:r>
        <w:rPr>
          <w:rFonts w:ascii="宋体" w:hAnsi="宋体"/>
          <w:sz w:val="24"/>
        </w:rPr>
        <w:t xml:space="preserve">5%</w:t>
      </w:r>
      <w:r>
        <w:rPr>
          <w:rFonts w:hint="eastAsia" w:ascii="宋体" w:hAnsi="宋体"/>
          <w:sz w:val="24"/>
        </w:rPr>
        <w:t xml:space="preserve">计取）。</w:t>
      </w:r>
      <w:r/>
    </w:p>
    <w:p>
      <w:pPr>
        <w:pStyle w:val="964"/>
        <w:ind w:firstLine="420"/>
        <w:spacing w:line="360" w:lineRule="auto"/>
        <w:rPr>
          <w:rFonts w:hint="eastAsia" w:ascii="宋体" w:hAnsi="宋体"/>
          <w:bCs/>
          <w:sz w:val="24"/>
        </w:rPr>
      </w:pPr>
      <w:r>
        <w:rPr>
          <w:rFonts w:hint="eastAsia" w:ascii="宋体" w:hAnsi="宋体"/>
          <w:bCs/>
          <w:sz w:val="24"/>
        </w:rPr>
        <w:t xml:space="preserve">七、投标保证金：本项目不收取投标保证金。</w:t>
      </w:r>
      <w:r/>
    </w:p>
    <w:p>
      <w:pPr>
        <w:pStyle w:val="964"/>
        <w:ind w:firstLine="420"/>
        <w:spacing w:line="360" w:lineRule="auto"/>
        <w:rPr>
          <w:rFonts w:hint="eastAsia" w:ascii="宋体" w:hAnsi="宋体"/>
          <w:bCs/>
          <w:sz w:val="24"/>
        </w:rPr>
      </w:pPr>
      <w:r>
        <w:rPr>
          <w:rFonts w:hint="eastAsia" w:ascii="宋体" w:hAnsi="宋体"/>
          <w:bCs/>
          <w:sz w:val="24"/>
        </w:rPr>
        <w:t xml:space="preserve">八、履约保证金</w:t>
      </w:r>
      <w:r>
        <w:rPr>
          <w:rFonts w:hint="eastAsia" w:ascii="宋体" w:hAnsi="宋体"/>
        </w:rPr>
        <w:t xml:space="preserve">：</w:t>
      </w:r>
      <w:r>
        <w:rPr>
          <w:rFonts w:hint="eastAsia" w:ascii="宋体" w:hAnsi="宋体"/>
          <w:bCs/>
          <w:sz w:val="24"/>
        </w:rPr>
        <w:t xml:space="preserve">本项目不收取履约保证金。</w:t>
      </w:r>
      <w:r/>
    </w:p>
    <w:p>
      <w:pPr>
        <w:pStyle w:val="964"/>
        <w:ind w:right="-159" w:firstLine="420"/>
        <w:spacing w:line="360" w:lineRule="auto"/>
        <w:rPr>
          <w:rFonts w:hint="eastAsia" w:ascii="宋体" w:hAnsi="宋体"/>
          <w:bCs/>
          <w:sz w:val="24"/>
        </w:rPr>
      </w:pPr>
      <w:r>
        <w:rPr>
          <w:rFonts w:hint="eastAsia" w:ascii="宋体" w:hAnsi="宋体"/>
          <w:sz w:val="24"/>
        </w:rPr>
        <w:t xml:space="preserve">九、</w:t>
      </w:r>
      <w:r>
        <w:rPr>
          <w:rFonts w:hint="eastAsia" w:ascii="宋体" w:hAnsi="宋体"/>
          <w:bCs/>
          <w:sz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pStyle w:val="987"/>
        <w:jc w:val="both"/>
        <w:spacing w:line="360" w:lineRule="auto"/>
        <w:rPr>
          <w:rFonts w:hint="eastAsia" w:ascii="宋体" w:hAnsi="宋体" w:eastAsia="宋体"/>
          <w:szCs w:val="24"/>
        </w:rPr>
      </w:pPr>
      <w:r>
        <w:rPr>
          <w:rFonts w:hint="eastAsia" w:ascii="宋体" w:hAnsi="宋体" w:eastAsia="宋体"/>
          <w:szCs w:val="24"/>
        </w:rPr>
        <w:t xml:space="preserve">十</w:t>
      </w:r>
      <w:r>
        <w:rPr>
          <w:rFonts w:ascii="宋体" w:hAnsi="宋体" w:eastAsia="宋体"/>
          <w:szCs w:val="24"/>
        </w:rPr>
        <w:t xml:space="preserve">、</w:t>
      </w:r>
      <w:r>
        <w:rPr>
          <w:rFonts w:hint="eastAsia" w:ascii="宋体" w:hAnsi="宋体" w:eastAsia="宋体"/>
          <w:szCs w:val="24"/>
        </w:rPr>
        <w:t xml:space="preserve">联系事项</w:t>
      </w:r>
      <w:r/>
    </w:p>
    <w:p>
      <w:pPr>
        <w:pStyle w:val="964"/>
        <w:ind w:right="-159" w:firstLine="420"/>
        <w:spacing w:line="360" w:lineRule="auto"/>
        <w:rPr>
          <w:rFonts w:hint="eastAsia" w:ascii="宋体" w:hAnsi="宋体"/>
          <w:sz w:val="24"/>
        </w:rPr>
      </w:pPr>
      <w:r>
        <w:rPr>
          <w:rFonts w:hint="eastAsia" w:ascii="宋体" w:hAnsi="宋体"/>
          <w:sz w:val="24"/>
        </w:rPr>
        <w:t xml:space="preserve">1.采购人：昆山市水务局（昆山市湖泊管理所（傀儡湖饮用水源保护站））</w:t>
      </w:r>
      <w:r/>
    </w:p>
    <w:p>
      <w:pPr>
        <w:pStyle w:val="964"/>
        <w:ind w:right="-159" w:firstLine="420"/>
        <w:spacing w:line="360" w:lineRule="auto"/>
        <w:rPr>
          <w:rFonts w:hint="eastAsia" w:ascii="宋体" w:hAnsi="宋体"/>
          <w:sz w:val="24"/>
        </w:rPr>
      </w:pPr>
      <w:r>
        <w:rPr>
          <w:rFonts w:hint="eastAsia" w:ascii="宋体" w:hAnsi="宋体"/>
          <w:sz w:val="24"/>
        </w:rPr>
        <w:t xml:space="preserve">联系人：蔡振华</w:t>
      </w:r>
      <w:r>
        <w:rPr>
          <w:rFonts w:ascii="宋体" w:hAnsi="宋体"/>
          <w:sz w:val="24"/>
        </w:rPr>
        <w:t xml:space="preserve">    </w:t>
      </w:r>
      <w:r>
        <w:rPr>
          <w:rFonts w:hint="eastAsia" w:ascii="宋体" w:hAnsi="宋体"/>
          <w:sz w:val="24"/>
        </w:rPr>
        <w:t xml:space="preserve">   联系电话：051257896330</w:t>
      </w:r>
      <w:r/>
    </w:p>
    <w:p>
      <w:pPr>
        <w:pStyle w:val="964"/>
        <w:ind w:firstLine="420"/>
        <w:spacing w:line="360" w:lineRule="auto"/>
        <w:rPr>
          <w:rFonts w:hint="eastAsia" w:ascii="宋体" w:hAnsi="宋体"/>
          <w:bCs/>
          <w:sz w:val="24"/>
        </w:rPr>
      </w:pPr>
      <w:r>
        <w:rPr>
          <w:rFonts w:hint="eastAsia" w:ascii="宋体" w:hAnsi="宋体"/>
          <w:bCs/>
          <w:sz w:val="24"/>
        </w:rPr>
        <w:t xml:space="preserve">2.招标代理人（机构）：昆山新忠健项目管理有限公司</w:t>
      </w:r>
      <w:r/>
    </w:p>
    <w:p>
      <w:pPr>
        <w:pStyle w:val="964"/>
        <w:ind w:firstLine="420"/>
        <w:spacing w:line="360" w:lineRule="auto"/>
        <w:rPr>
          <w:rFonts w:hint="eastAsia" w:ascii="宋体" w:hAnsi="宋体"/>
          <w:bCs/>
          <w:sz w:val="24"/>
        </w:rPr>
      </w:pPr>
      <w:r>
        <w:rPr>
          <w:rFonts w:hint="eastAsia" w:ascii="宋体" w:hAnsi="宋体"/>
          <w:bCs/>
          <w:sz w:val="24"/>
        </w:rPr>
        <w:t xml:space="preserve">地址：昆山市前进西路1468号泰和国际12F </w:t>
      </w:r>
      <w:r/>
    </w:p>
    <w:p>
      <w:pPr>
        <w:pStyle w:val="964"/>
        <w:ind w:firstLine="420"/>
        <w:spacing w:line="360" w:lineRule="auto"/>
        <w:rPr>
          <w:rFonts w:hint="eastAsia" w:ascii="宋体" w:hAnsi="宋体"/>
          <w:bCs/>
          <w:sz w:val="24"/>
        </w:rPr>
      </w:pPr>
      <w:r>
        <w:rPr>
          <w:rFonts w:hint="eastAsia" w:ascii="宋体" w:hAnsi="宋体"/>
          <w:bCs/>
          <w:sz w:val="24"/>
        </w:rPr>
        <w:t xml:space="preserve">电话：051255210560</w:t>
      </w:r>
      <w:r/>
    </w:p>
    <w:p>
      <w:pPr>
        <w:pStyle w:val="964"/>
        <w:ind w:firstLine="420"/>
        <w:spacing w:line="360" w:lineRule="auto"/>
        <w:rPr>
          <w:rFonts w:hint="eastAsia" w:ascii="宋体" w:hAnsi="宋体"/>
          <w:bCs/>
          <w:sz w:val="24"/>
        </w:rPr>
      </w:pPr>
      <w:r>
        <w:rPr>
          <w:rFonts w:hint="eastAsia" w:ascii="宋体" w:hAnsi="宋体"/>
          <w:bCs/>
          <w:sz w:val="24"/>
        </w:rPr>
        <w:t xml:space="preserve">联系人：金丽丽、王女容</w:t>
      </w:r>
      <w:r/>
    </w:p>
    <w:p>
      <w:pPr>
        <w:pStyle w:val="964"/>
        <w:ind w:firstLine="420"/>
        <w:spacing w:line="360" w:lineRule="auto"/>
        <w:rPr>
          <w:rFonts w:hint="eastAsia" w:ascii="宋体" w:hAnsi="宋体"/>
          <w:bCs/>
          <w:sz w:val="24"/>
        </w:rPr>
      </w:pPr>
      <w:r>
        <w:rPr>
          <w:rFonts w:hint="eastAsia" w:ascii="宋体" w:hAnsi="宋体"/>
          <w:bCs/>
          <w:sz w:val="24"/>
        </w:rPr>
        <w:t xml:space="preserve">3.昆山市政府采购监督电话：0512</w:t>
      </w:r>
      <w:r>
        <w:rPr>
          <w:rFonts w:ascii="宋体" w:hAnsi="宋体"/>
          <w:bCs/>
          <w:sz w:val="24"/>
        </w:rPr>
        <w:t xml:space="preserve">573</w:t>
      </w:r>
      <w:r>
        <w:rPr>
          <w:rFonts w:hint="eastAsia" w:ascii="宋体" w:hAnsi="宋体"/>
          <w:bCs/>
          <w:sz w:val="24"/>
        </w:rPr>
        <w:t xml:space="preserve">10854</w:t>
      </w:r>
      <w:r/>
    </w:p>
    <w:p>
      <w:pPr>
        <w:pStyle w:val="965"/>
        <w:jc w:val="center"/>
        <w:spacing w:line="240" w:lineRule="auto"/>
        <w:sectPr>
          <w:headerReference w:type="default" r:id="rId9"/>
          <w:headerReference w:type="first" r:id="rId10"/>
          <w:footerReference w:type="default" r:id="rId13"/>
          <w:footerReference w:type="first" r:id="rId14"/>
          <w:footnotePr/>
          <w:endnotePr/>
          <w:type w:val="nextPage"/>
          <w:pgSz w:w="11906" w:h="16838" w:orient="portrait"/>
          <w:pgMar w:top="1134" w:right="1274" w:bottom="1134" w:left="1134" w:header="850" w:footer="567" w:gutter="0"/>
          <w:cols w:num="1" w:sep="0" w:space="720" w:equalWidth="1"/>
          <w:docGrid w:linePitch="360"/>
          <w:titlePg/>
        </w:sectPr>
      </w:pPr>
      <w:r/>
      <w:bookmarkStart w:id="6" w:name="_Toc133149812"/>
      <w:r/>
      <w:r/>
    </w:p>
    <w:p>
      <w:pPr>
        <w:pStyle w:val="965"/>
        <w:jc w:val="center"/>
        <w:spacing w:line="240" w:lineRule="auto"/>
        <w:rPr>
          <w:rFonts w:hint="eastAsia"/>
        </w:rPr>
      </w:pPr>
      <w:r>
        <w:rPr>
          <w:rFonts w:hint="eastAsia"/>
        </w:rPr>
        <w:t xml:space="preserve">第二章</w:t>
      </w:r>
      <w:r>
        <w:t xml:space="preserve">  </w:t>
      </w:r>
      <w:r>
        <w:rPr>
          <w:rFonts w:hint="eastAsia"/>
        </w:rPr>
        <w:t xml:space="preserve">投标人须知</w:t>
      </w:r>
      <w:bookmarkEnd w:id="6"/>
      <w:r>
        <w:rPr>
          <w:rFonts w:hint="eastAsia"/>
        </w:rPr>
      </w:r>
      <w:r/>
    </w:p>
    <w:p>
      <w:pPr>
        <w:pStyle w:val="964"/>
        <w:ind w:firstLine="420"/>
        <w:spacing w:line="360" w:lineRule="auto"/>
        <w:rPr>
          <w:rFonts w:hint="eastAsia" w:ascii="宋体" w:hAnsi="宋体" w:cs="宋体"/>
          <w:b/>
          <w:sz w:val="24"/>
        </w:rPr>
      </w:pPr>
      <w:r>
        <w:rPr>
          <w:rFonts w:hint="eastAsia" w:ascii="宋体" w:hAnsi="宋体" w:cs="宋体"/>
          <w:b/>
          <w:sz w:val="24"/>
        </w:rPr>
        <w:t xml:space="preserve">一、招投标说明</w:t>
      </w:r>
      <w:r/>
    </w:p>
    <w:p>
      <w:pPr>
        <w:pStyle w:val="964"/>
        <w:ind w:firstLine="420"/>
        <w:spacing w:line="360" w:lineRule="auto"/>
        <w:rPr>
          <w:rFonts w:hint="eastAsia" w:ascii="宋体" w:hAnsi="宋体" w:cs="宋体"/>
          <w:bCs/>
          <w:sz w:val="24"/>
        </w:rPr>
      </w:pPr>
      <w:r>
        <w:rPr>
          <w:rFonts w:hint="eastAsia" w:ascii="宋体" w:hAnsi="宋体" w:cs="宋体"/>
          <w:sz w:val="24"/>
        </w:rPr>
        <w:t xml:space="preserve">1.本招标文件仅适用于</w:t>
      </w:r>
      <w:r>
        <w:rPr>
          <w:rFonts w:hint="eastAsia" w:ascii="宋体" w:hAnsi="宋体" w:cs="宋体"/>
          <w:bCs/>
          <w:sz w:val="24"/>
        </w:rPr>
        <w:t xml:space="preserve">昆山新忠健项目管理有限公司组织的招标活动。</w:t>
      </w:r>
      <w:r/>
    </w:p>
    <w:p>
      <w:pPr>
        <w:pStyle w:val="964"/>
        <w:ind w:firstLine="420"/>
        <w:spacing w:line="360" w:lineRule="auto"/>
        <w:rPr>
          <w:rFonts w:hint="eastAsia" w:ascii="宋体" w:hAnsi="宋体" w:cs="宋体"/>
          <w:bCs/>
          <w:sz w:val="24"/>
        </w:rPr>
      </w:pPr>
      <w:r>
        <w:rPr>
          <w:rFonts w:hint="eastAsia" w:ascii="宋体" w:hAnsi="宋体" w:cs="宋体"/>
          <w:bCs/>
          <w:sz w:val="24"/>
        </w:rPr>
        <w:t xml:space="preserve">2.本次招标活动及因本次招标产生的合同受中国法律制约和保护。</w:t>
      </w:r>
      <w:r/>
    </w:p>
    <w:p>
      <w:pPr>
        <w:pStyle w:val="964"/>
        <w:ind w:firstLine="420"/>
        <w:spacing w:line="360" w:lineRule="auto"/>
        <w:rPr>
          <w:rFonts w:hint="eastAsia" w:ascii="宋体" w:hAnsi="宋体" w:cs="宋体"/>
          <w:bCs/>
          <w:sz w:val="24"/>
        </w:rPr>
      </w:pPr>
      <w:r>
        <w:rPr>
          <w:rFonts w:hint="eastAsia" w:ascii="宋体" w:hAnsi="宋体" w:cs="宋体"/>
          <w:bCs/>
          <w:sz w:val="24"/>
        </w:rPr>
        <w:t xml:space="preserve">3.本次招标文件的解释权属昆山新忠健项目管理有限公司。</w:t>
      </w:r>
      <w:r/>
    </w:p>
    <w:p>
      <w:pPr>
        <w:pStyle w:val="964"/>
        <w:ind w:firstLine="420"/>
        <w:spacing w:line="360" w:lineRule="auto"/>
        <w:rPr>
          <w:rFonts w:hint="eastAsia" w:ascii="宋体" w:hAnsi="宋体" w:cs="宋体"/>
          <w:b/>
          <w:sz w:val="24"/>
        </w:rPr>
      </w:pPr>
      <w:r>
        <w:rPr>
          <w:rFonts w:hint="eastAsia" w:ascii="宋体" w:hAnsi="宋体" w:cs="宋体"/>
          <w:b/>
          <w:sz w:val="24"/>
        </w:rPr>
        <w:t xml:space="preserve">二、词语释义</w:t>
      </w:r>
      <w:r/>
    </w:p>
    <w:p>
      <w:pPr>
        <w:pStyle w:val="987"/>
        <w:spacing w:line="360" w:lineRule="auto"/>
        <w:rPr>
          <w:rFonts w:ascii="宋体" w:hAnsi="宋体" w:eastAsia="宋体"/>
          <w:szCs w:val="24"/>
        </w:rPr>
      </w:pPr>
      <w:r>
        <w:rPr>
          <w:rFonts w:hint="eastAsia" w:ascii="宋体" w:hAnsi="宋体" w:eastAsia="宋体"/>
          <w:szCs w:val="24"/>
        </w:rPr>
        <w:t xml:space="preserve">1.采购人：指依法进行政府采购的国家机关、事业单位、团体组织。</w:t>
      </w:r>
      <w:r>
        <w:rPr>
          <w:rFonts w:ascii="宋体" w:hAnsi="宋体" w:eastAsia="宋体"/>
          <w:szCs w:val="24"/>
        </w:rPr>
      </w:r>
      <w:r/>
    </w:p>
    <w:p>
      <w:pPr>
        <w:pStyle w:val="987"/>
        <w:spacing w:line="360" w:lineRule="auto"/>
        <w:rPr>
          <w:rFonts w:hint="eastAsia" w:ascii="宋体" w:hAnsi="宋体" w:eastAsia="宋体"/>
          <w:szCs w:val="24"/>
        </w:rPr>
      </w:pPr>
      <w:r>
        <w:rPr>
          <w:rFonts w:hint="eastAsia" w:ascii="宋体" w:hAnsi="宋体" w:eastAsia="宋体"/>
          <w:szCs w:val="24"/>
        </w:rPr>
        <w:t xml:space="preserve">2.采购代理机构：指依法接受采购人委托，从事货物、工程和服务等政府采购业务的采购代理机构。</w:t>
      </w:r>
      <w:r/>
    </w:p>
    <w:p>
      <w:pPr>
        <w:pStyle w:val="987"/>
        <w:spacing w:line="360" w:lineRule="auto"/>
        <w:rPr>
          <w:rFonts w:ascii="宋体" w:hAnsi="宋体" w:eastAsia="宋体"/>
          <w:szCs w:val="24"/>
        </w:rPr>
      </w:pPr>
      <w:r>
        <w:rPr>
          <w:rFonts w:hint="eastAsia" w:ascii="宋体" w:hAnsi="宋体" w:eastAsia="宋体"/>
          <w:szCs w:val="24"/>
        </w:rPr>
        <w:t xml:space="preserve">3.投标人：指投标招标、参加投标竞争的法人、其他组织或自然人。</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4.投标：投标人根据采购人或采购代理机构发布的招标文件，编制投标文件并按规定投标的行为。</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6.甲方（采购人）：指招标文件中载明的，依法进行政府采购的国家机关、事业单位、团体组织。</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7.乙方（供应商）：合同中规定的向采购人提供货物和服务的法人或其他组织和自然人。</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8.天：日历日。</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9.时间：除特别说明，均指北京时间。</w:t>
      </w:r>
      <w:r>
        <w:rPr>
          <w:rFonts w:ascii="宋体" w:hAnsi="宋体" w:eastAsia="宋体"/>
          <w:szCs w:val="24"/>
        </w:rPr>
      </w:r>
      <w:r/>
    </w:p>
    <w:p>
      <w:pPr>
        <w:pStyle w:val="964"/>
        <w:ind w:firstLine="420"/>
        <w:spacing w:line="360" w:lineRule="auto"/>
        <w:rPr>
          <w:rFonts w:ascii="宋体" w:hAnsi="宋体"/>
          <w:sz w:val="24"/>
        </w:rPr>
      </w:pPr>
      <w:r>
        <w:rPr>
          <w:rFonts w:hint="eastAsia" w:ascii="宋体" w:hAnsi="宋体"/>
          <w:sz w:val="24"/>
        </w:rPr>
        <w:t xml:space="preserve">10.知识产权:指专利权、商标权、著作权等无形财产专有权的统称。</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11.交货地点:合同中明确约定的乙方提交的货物和服务最终到达地点。</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12.合同价款:根据合同规定,乙方在正确地履行合同义务后甲方应支付乙方的价款。</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13.服务：系指本次招标文件规定乙方应承担的与提供货物和服务有关的辅助服务，比如提供技术援助、配合措施、投标及合同中规定乙方应承担的其它义务。</w:t>
      </w:r>
      <w:r>
        <w:rPr>
          <w:rFonts w:ascii="宋体" w:hAnsi="宋体"/>
          <w:sz w:val="24"/>
        </w:rPr>
      </w:r>
      <w:r/>
    </w:p>
    <w:p>
      <w:pPr>
        <w:pStyle w:val="987"/>
        <w:spacing w:line="360" w:lineRule="auto"/>
        <w:rPr>
          <w:rFonts w:ascii="宋体" w:hAnsi="宋体" w:eastAsia="宋体"/>
          <w:szCs w:val="24"/>
        </w:rPr>
      </w:pPr>
      <w:r>
        <w:rPr>
          <w:rFonts w:hint="eastAsia" w:ascii="宋体" w:hAnsi="宋体" w:eastAsia="宋体"/>
          <w:szCs w:val="24"/>
        </w:rPr>
        <w:t xml:space="preserve">14.不可抗力：不能预见、不能避免并且不能克服的客观情况。</w:t>
      </w:r>
      <w:r>
        <w:rPr>
          <w:rFonts w:ascii="宋体" w:hAnsi="宋体" w:eastAsia="宋体"/>
          <w:szCs w:val="24"/>
        </w:rPr>
      </w:r>
      <w:r/>
    </w:p>
    <w:p>
      <w:pPr>
        <w:pStyle w:val="964"/>
        <w:ind w:firstLine="420"/>
        <w:spacing w:line="360" w:lineRule="auto"/>
        <w:rPr>
          <w:rFonts w:ascii="宋体" w:hAnsi="宋体"/>
          <w:sz w:val="24"/>
        </w:rPr>
      </w:pPr>
      <w:r>
        <w:rPr>
          <w:rFonts w:hint="eastAsia" w:ascii="宋体" w:hAnsi="宋体"/>
          <w:sz w:val="24"/>
        </w:rPr>
        <w:t xml:space="preserve">15.实质性投标：满足有关本次采购标的、数量、质量、价款或者报酬、履行期限、履行地点和方式、违约责任和解决争议方法等要求。</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16.进口产品：指通过中国海关报关验放进入中国境内且产自境外的产品。</w:t>
      </w:r>
      <w:r>
        <w:rPr>
          <w:rFonts w:ascii="宋体" w:hAnsi="宋体"/>
          <w:sz w:val="24"/>
        </w:rPr>
      </w:r>
      <w:r/>
    </w:p>
    <w:p>
      <w:pPr>
        <w:pStyle w:val="987"/>
        <w:spacing w:line="360" w:lineRule="auto"/>
        <w:rPr>
          <w:rFonts w:ascii="宋体" w:hAnsi="宋体" w:eastAsia="宋体"/>
          <w:szCs w:val="24"/>
        </w:rPr>
      </w:pPr>
      <w:r>
        <w:rPr>
          <w:rFonts w:hint="eastAsia" w:ascii="宋体" w:hAnsi="宋体" w:eastAsia="宋体"/>
          <w:szCs w:val="24"/>
        </w:rPr>
        <w:t xml:space="preserve">17.书面形式：指书面文字、合同书、信件和传真等可以有形地表现所载内容的形式。</w:t>
      </w:r>
      <w:r>
        <w:rPr>
          <w:rFonts w:ascii="宋体" w:hAnsi="宋体" w:eastAsia="宋体"/>
          <w:szCs w:val="24"/>
        </w:rPr>
      </w:r>
      <w:r/>
    </w:p>
    <w:p>
      <w:pPr>
        <w:pStyle w:val="964"/>
        <w:ind w:firstLine="420"/>
        <w:spacing w:line="360" w:lineRule="auto"/>
        <w:rPr>
          <w:rFonts w:hint="eastAsia" w:ascii="宋体" w:hAnsi="宋体"/>
          <w:b/>
          <w:sz w:val="24"/>
        </w:rPr>
      </w:pPr>
      <w:r>
        <w:rPr>
          <w:rFonts w:hint="eastAsia" w:ascii="宋体" w:hAnsi="宋体" w:cs="宋体"/>
          <w:b/>
          <w:sz w:val="24"/>
        </w:rPr>
        <w:t xml:space="preserve">三、投标人</w:t>
      </w:r>
      <w:r>
        <w:rPr>
          <w:rFonts w:hint="eastAsia" w:ascii="宋体" w:hAnsi="宋体"/>
          <w:b/>
          <w:sz w:val="24"/>
        </w:rPr>
      </w:r>
      <w:r/>
    </w:p>
    <w:p>
      <w:pPr>
        <w:pStyle w:val="964"/>
        <w:ind w:firstLine="420"/>
        <w:spacing w:line="360" w:lineRule="auto"/>
        <w:rPr>
          <w:rFonts w:hint="eastAsia" w:ascii="宋体" w:hAnsi="宋体"/>
          <w:sz w:val="24"/>
        </w:rPr>
      </w:pPr>
      <w:r>
        <w:rPr>
          <w:rFonts w:hint="eastAsia" w:ascii="宋体" w:hAnsi="宋体"/>
          <w:sz w:val="24"/>
        </w:rPr>
        <w:t xml:space="preserve">1.合格投标人的资格条件：详见本项目公告；</w:t>
      </w:r>
      <w:r/>
    </w:p>
    <w:p>
      <w:pPr>
        <w:pStyle w:val="964"/>
        <w:ind w:firstLine="420"/>
        <w:spacing w:line="360" w:lineRule="auto"/>
        <w:rPr>
          <w:rFonts w:hint="eastAsia" w:ascii="宋体" w:hAnsi="宋体"/>
          <w:sz w:val="24"/>
        </w:rPr>
      </w:pPr>
      <w:r>
        <w:rPr>
          <w:rFonts w:hint="eastAsia" w:ascii="宋体" w:hAnsi="宋体"/>
          <w:sz w:val="24"/>
        </w:rPr>
        <w:t xml:space="preserve">2.投标人代表：如投标人非法人代表，须提供法定代表人授权委托书。</w:t>
      </w:r>
      <w:r/>
    </w:p>
    <w:p>
      <w:pPr>
        <w:pStyle w:val="964"/>
        <w:ind w:firstLine="420"/>
        <w:spacing w:line="360" w:lineRule="auto"/>
        <w:rPr>
          <w:rFonts w:ascii="宋体" w:hAnsi="宋体"/>
          <w:sz w:val="24"/>
        </w:rPr>
      </w:pPr>
      <w:r>
        <w:rPr>
          <w:rFonts w:hint="eastAsia" w:ascii="宋体" w:hAnsi="宋体"/>
          <w:sz w:val="24"/>
        </w:rPr>
        <w:t xml:space="preserve">3.联合投标及转包、分包</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3.1本项目接受联合体投标。</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3.2本项目不接受转包、分包。</w:t>
      </w:r>
      <w:r>
        <w:rPr>
          <w:rFonts w:ascii="宋体" w:hAnsi="宋体"/>
          <w:sz w:val="24"/>
        </w:rPr>
      </w:r>
      <w:r/>
    </w:p>
    <w:p>
      <w:pPr>
        <w:pStyle w:val="964"/>
        <w:ind w:firstLine="420"/>
        <w:spacing w:line="360" w:lineRule="auto"/>
        <w:rPr>
          <w:rFonts w:hint="eastAsia" w:ascii="宋体" w:hAnsi="宋体"/>
          <w:sz w:val="24"/>
        </w:rPr>
      </w:pPr>
      <w:r>
        <w:rPr>
          <w:rFonts w:hint="eastAsia" w:ascii="宋体" w:hAnsi="宋体"/>
          <w:sz w:val="24"/>
        </w:rPr>
        <w:t xml:space="preserve">3.3本项目不接受进口产品。</w:t>
      </w:r>
      <w:r/>
    </w:p>
    <w:p>
      <w:pPr>
        <w:pStyle w:val="964"/>
        <w:ind w:firstLine="420"/>
        <w:spacing w:line="360" w:lineRule="auto"/>
        <w:rPr>
          <w:rFonts w:hint="eastAsia" w:ascii="宋体" w:hAnsi="宋体" w:cs="宋体"/>
          <w:b/>
          <w:sz w:val="24"/>
        </w:rPr>
      </w:pPr>
      <w:r>
        <w:rPr>
          <w:rFonts w:hint="eastAsia" w:ascii="宋体" w:hAnsi="宋体" w:cs="宋体"/>
          <w:b/>
          <w:sz w:val="24"/>
        </w:rPr>
        <w:t xml:space="preserve">四、招标文件说明</w:t>
      </w:r>
      <w:r/>
    </w:p>
    <w:p>
      <w:pPr>
        <w:pStyle w:val="964"/>
        <w:ind w:firstLine="420"/>
        <w:spacing w:line="360" w:lineRule="auto"/>
        <w:rPr>
          <w:rFonts w:ascii="宋体" w:hAnsi="宋体"/>
          <w:sz w:val="24"/>
        </w:rPr>
      </w:pPr>
      <w:r>
        <w:rPr>
          <w:rFonts w:hint="eastAsia" w:ascii="宋体" w:hAnsi="宋体"/>
          <w:sz w:val="24"/>
        </w:rPr>
        <w:t xml:space="preserve">1.招标文件</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1.2招标文件及其补充通知（包括更正公告）不是直接从财政部门指定的政府采购信息发布媒体上下载获得的，采购人或采购代理机构对招标文件及其补遗的真实性、完整性不承担任何责任。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2.招标文件的澄清和修改</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2.3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2.4招标文件的澄清、修改、补充等内容均以苏州市政府采购网上发布的内容为准。</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3.勘察现场（不涉及此条的忽略）</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3.1根据自身投标需要，投标人可对有关现场和周围环境进行勘察，以获取编制投标文件和签署合同所需的信息。勘察现场所发生的费用由投标人自己承担。</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3.3经采购人允许，投标人可为勘察目的进入采购人的项目现场，但投标人不得因此使采购人承担有关的责任和蒙受损失。投标人应承担勘察现场的责任和风险。</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4"/>
        </w:rPr>
      </w:r>
      <w:r/>
    </w:p>
    <w:p>
      <w:pPr>
        <w:pStyle w:val="964"/>
        <w:ind w:firstLine="420"/>
        <w:spacing w:line="360" w:lineRule="auto"/>
        <w:rPr>
          <w:rFonts w:hint="eastAsia" w:ascii="宋体" w:hAnsi="宋体"/>
          <w:b/>
          <w:sz w:val="24"/>
        </w:rPr>
      </w:pPr>
      <w:r>
        <w:rPr>
          <w:rFonts w:hint="eastAsia" w:ascii="宋体" w:hAnsi="宋体"/>
          <w:b/>
          <w:sz w:val="24"/>
        </w:rPr>
        <w:t xml:space="preserve">五、投标文件说明</w:t>
      </w:r>
      <w:r/>
    </w:p>
    <w:p>
      <w:pPr>
        <w:pStyle w:val="964"/>
        <w:ind w:firstLine="420"/>
        <w:spacing w:line="360" w:lineRule="auto"/>
        <w:rPr>
          <w:rFonts w:hint="eastAsia" w:ascii="宋体" w:hAnsi="宋体"/>
          <w:sz w:val="24"/>
        </w:rPr>
      </w:pPr>
      <w:r>
        <w:rPr>
          <w:rFonts w:hint="eastAsia" w:ascii="宋体" w:hAnsi="宋体"/>
          <w:sz w:val="24"/>
        </w:rPr>
        <w:t xml:space="preserve">（一）投标文件计量单位和使用文字</w:t>
      </w:r>
      <w:r/>
    </w:p>
    <w:p>
      <w:pPr>
        <w:pStyle w:val="964"/>
        <w:ind w:firstLine="420"/>
        <w:spacing w:line="360" w:lineRule="auto"/>
        <w:rPr>
          <w:rFonts w:hint="eastAsia" w:ascii="宋体" w:hAnsi="宋体"/>
          <w:sz w:val="24"/>
        </w:rPr>
      </w:pPr>
      <w:r>
        <w:rPr>
          <w:rFonts w:hint="eastAsia" w:ascii="宋体" w:hAnsi="宋体"/>
          <w:sz w:val="24"/>
        </w:rPr>
        <w:t xml:space="preserve">1.投标文件中所使用的计量单位，除招标文件中有特殊要求外，应采用国家法定计量单位。</w:t>
      </w:r>
      <w:r/>
    </w:p>
    <w:p>
      <w:pPr>
        <w:pStyle w:val="964"/>
        <w:ind w:firstLine="420"/>
        <w:spacing w:line="360" w:lineRule="auto"/>
        <w:rPr>
          <w:rFonts w:hint="eastAsia" w:ascii="宋体" w:hAnsi="宋体" w:cs="宋体"/>
          <w:sz w:val="24"/>
        </w:rPr>
      </w:pPr>
      <w:r>
        <w:rPr>
          <w:rFonts w:hint="eastAsia" w:ascii="宋体" w:hAnsi="宋体" w:cs="宋体"/>
          <w:sz w:val="24"/>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p>
    <w:p>
      <w:pPr>
        <w:pStyle w:val="964"/>
        <w:ind w:firstLine="422"/>
        <w:spacing w:line="360" w:lineRule="auto"/>
        <w:rPr>
          <w:rFonts w:ascii="宋体" w:hAnsi="宋体" w:cs="宋体"/>
          <w:sz w:val="24"/>
        </w:rPr>
      </w:pPr>
      <w:r>
        <w:rPr>
          <w:rFonts w:hint="eastAsia" w:ascii="宋体" w:hAnsi="宋体" w:cs="宋体"/>
          <w:sz w:val="24"/>
        </w:rPr>
        <w:t xml:space="preserve">3. 知识产权</w:t>
      </w:r>
      <w:r>
        <w:rPr>
          <w:rFonts w:ascii="宋体" w:hAnsi="宋体" w:cs="宋体"/>
          <w:sz w:val="24"/>
        </w:rPr>
      </w:r>
      <w:r/>
    </w:p>
    <w:p>
      <w:pPr>
        <w:pStyle w:val="964"/>
        <w:ind w:firstLine="420"/>
        <w:spacing w:line="360" w:lineRule="auto"/>
        <w:rPr>
          <w:rFonts w:ascii="宋体" w:hAnsi="宋体" w:cs="宋体"/>
          <w:sz w:val="24"/>
        </w:rPr>
      </w:pPr>
      <w:r>
        <w:rPr>
          <w:rFonts w:hint="eastAsia" w:ascii="宋体" w:hAnsi="宋体" w:cs="宋体"/>
          <w:sz w:val="24"/>
        </w:rPr>
        <w:t xml:space="preserve">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sz w:val="24"/>
        </w:rPr>
      </w:r>
      <w:r/>
    </w:p>
    <w:p>
      <w:pPr>
        <w:pStyle w:val="964"/>
        <w:ind w:firstLine="420"/>
        <w:spacing w:line="360" w:lineRule="auto"/>
        <w:rPr>
          <w:rFonts w:hint="eastAsia" w:ascii="宋体" w:hAnsi="宋体" w:cs="宋体"/>
          <w:sz w:val="24"/>
        </w:rPr>
      </w:pPr>
      <w:r>
        <w:rPr>
          <w:rFonts w:hint="eastAsia" w:ascii="宋体" w:hAnsi="宋体" w:cs="宋体"/>
          <w:sz w:val="24"/>
        </w:rPr>
        <w:t xml:space="preserve">（二）投标文件的有效期</w:t>
      </w:r>
      <w:r/>
    </w:p>
    <w:p>
      <w:pPr>
        <w:pStyle w:val="964"/>
        <w:ind w:firstLine="420"/>
        <w:spacing w:line="360" w:lineRule="auto"/>
        <w:rPr>
          <w:rFonts w:hint="eastAsia" w:ascii="宋体" w:hAnsi="宋体" w:cs="宋体"/>
          <w:sz w:val="24"/>
        </w:rPr>
      </w:pPr>
      <w:r>
        <w:rPr>
          <w:rFonts w:hint="eastAsia" w:ascii="宋体" w:hAnsi="宋体" w:cs="宋体"/>
          <w:sz w:val="24"/>
        </w:rPr>
        <w:t xml:space="preserve">自开标日起90天，投标文件应保持有效。有效期短于这个规定期限的响应，将被认定为未实质性响应招标文件要求。</w:t>
      </w:r>
      <w:r/>
    </w:p>
    <w:p>
      <w:pPr>
        <w:pStyle w:val="964"/>
        <w:ind w:firstLine="420"/>
        <w:spacing w:line="360" w:lineRule="auto"/>
        <w:rPr>
          <w:rFonts w:hint="eastAsia" w:ascii="宋体" w:hAnsi="宋体" w:cs="宋体"/>
          <w:sz w:val="24"/>
        </w:rPr>
      </w:pPr>
      <w:r>
        <w:rPr>
          <w:rFonts w:hint="eastAsia" w:ascii="宋体" w:hAnsi="宋体" w:cs="宋体"/>
          <w:sz w:val="24"/>
        </w:rPr>
        <w:t xml:space="preserve">（三）投标报价</w:t>
      </w:r>
      <w:r/>
    </w:p>
    <w:p>
      <w:pPr>
        <w:pStyle w:val="964"/>
        <w:ind w:firstLine="420"/>
        <w:spacing w:line="360" w:lineRule="auto"/>
        <w:rPr>
          <w:rFonts w:hint="eastAsia" w:ascii="宋体" w:hAnsi="宋体" w:cs="宋体"/>
          <w:sz w:val="24"/>
        </w:rPr>
      </w:pPr>
      <w:r>
        <w:rPr>
          <w:rFonts w:hint="eastAsia" w:ascii="宋体" w:hAnsi="宋体" w:cs="宋体"/>
          <w:sz w:val="24"/>
        </w:rPr>
        <w:t xml:space="preserve">1.《开标一览表》为在开标仪式上唱标的内容，要求按格式填写，统一规范，不得自行增减内容。</w:t>
      </w:r>
      <w:r/>
    </w:p>
    <w:p>
      <w:pPr>
        <w:pStyle w:val="964"/>
        <w:ind w:firstLine="420"/>
        <w:spacing w:line="360" w:lineRule="auto"/>
        <w:rPr>
          <w:rFonts w:hint="eastAsia" w:ascii="宋体" w:hAnsi="宋体" w:cs="宋体"/>
          <w:sz w:val="24"/>
        </w:rPr>
      </w:pPr>
      <w:r>
        <w:rPr>
          <w:rFonts w:hint="eastAsia" w:ascii="宋体" w:hAnsi="宋体" w:cs="宋体"/>
          <w:sz w:val="24"/>
        </w:rPr>
        <w:t xml:space="preserve">2.投标人对本项目的报价应</w:t>
      </w:r>
      <w:r>
        <w:rPr>
          <w:rFonts w:hint="eastAsia" w:ascii="宋体" w:hAnsi="宋体" w:cs="Arial"/>
          <w:sz w:val="24"/>
        </w:rPr>
        <w:t xml:space="preserve">包括但不限于</w:t>
      </w:r>
      <w:r>
        <w:rPr>
          <w:rFonts w:hint="eastAsia" w:ascii="宋体" w:hAnsi="宋体"/>
          <w:sz w:val="24"/>
        </w:rPr>
        <w:t xml:space="preserve">本项目</w:t>
      </w:r>
      <w:r>
        <w:rPr>
          <w:rFonts w:hint="eastAsia" w:hAnsi="宋体"/>
          <w:sz w:val="24"/>
        </w:rPr>
        <w:t xml:space="preserve">服务所需的人工费（包括人员工资、加班费、保险费、体检费、社保、高温费、节日福利、劳保用品及服装费等）、机械设备工具使用费（包括油费、电费、维保费、使用折旧费、保险费等）、其他作业维修费、企业管理费、利润、各种税费及合同包含的所有风险、责任等各项应有费用。</w:t>
      </w:r>
      <w:r>
        <w:rPr>
          <w:rFonts w:hint="eastAsia" w:ascii="宋体" w:hAnsi="宋体" w:cs="宋体"/>
          <w:sz w:val="24"/>
        </w:rPr>
      </w:r>
      <w:r/>
    </w:p>
    <w:p>
      <w:pPr>
        <w:pStyle w:val="964"/>
        <w:ind w:firstLine="420"/>
        <w:spacing w:line="360" w:lineRule="auto"/>
        <w:rPr>
          <w:rFonts w:hint="eastAsia" w:ascii="宋体" w:hAnsi="宋体" w:cs="宋体"/>
          <w:sz w:val="24"/>
        </w:rPr>
      </w:pPr>
      <w:r>
        <w:rPr>
          <w:rFonts w:hint="eastAsia" w:ascii="宋体" w:hAnsi="宋体" w:cs="宋体"/>
          <w:sz w:val="24"/>
        </w:rPr>
        <w:t xml:space="preserve">3.投标人应按《公开分项报价》中的招标项目计算单价和总价。《公开分项报价》中的每一单项均应计算并填写单价和总价，并由法定代表人或被授权人签署。</w:t>
      </w:r>
      <w:r/>
    </w:p>
    <w:p>
      <w:pPr>
        <w:pStyle w:val="964"/>
        <w:ind w:firstLine="420"/>
        <w:spacing w:line="360" w:lineRule="auto"/>
        <w:rPr>
          <w:rFonts w:hint="eastAsia" w:ascii="宋体" w:hAnsi="宋体" w:cs="宋体"/>
          <w:sz w:val="24"/>
        </w:rPr>
      </w:pPr>
      <w:r>
        <w:rPr>
          <w:rFonts w:hint="eastAsia" w:ascii="宋体" w:hAnsi="宋体" w:cs="宋体"/>
          <w:sz w:val="24"/>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964"/>
        <w:ind w:firstLine="420"/>
        <w:spacing w:line="360" w:lineRule="auto"/>
        <w:rPr>
          <w:rFonts w:hint="eastAsia" w:ascii="宋体" w:hAnsi="宋体" w:cs="宋体"/>
          <w:sz w:val="24"/>
        </w:rPr>
      </w:pPr>
      <w:r>
        <w:rPr>
          <w:rFonts w:hint="eastAsia" w:ascii="宋体" w:hAnsi="宋体" w:cs="宋体"/>
          <w:sz w:val="24"/>
        </w:rPr>
        <w:t xml:space="preserve">5.投标文件报价中的单价和总价全部采用人民币表示，除非另有规定。</w:t>
      </w:r>
      <w:r/>
    </w:p>
    <w:p>
      <w:pPr>
        <w:pStyle w:val="964"/>
        <w:ind w:firstLine="420"/>
        <w:spacing w:line="360" w:lineRule="auto"/>
        <w:rPr>
          <w:rFonts w:hint="eastAsia" w:ascii="宋体" w:hAnsi="宋体" w:cs="宋体"/>
          <w:sz w:val="24"/>
        </w:rPr>
      </w:pPr>
      <w:r>
        <w:rPr>
          <w:rFonts w:hint="eastAsia" w:ascii="宋体" w:hAnsi="宋体" w:cs="宋体"/>
          <w:sz w:val="24"/>
        </w:rPr>
        <w:t xml:space="preserve">6.投标报价时需明确相应税率。</w:t>
      </w:r>
      <w:r/>
    </w:p>
    <w:p>
      <w:pPr>
        <w:pStyle w:val="964"/>
        <w:ind w:firstLine="420"/>
        <w:spacing w:line="360" w:lineRule="auto"/>
        <w:rPr>
          <w:rFonts w:hint="eastAsia" w:ascii="宋体" w:hAnsi="宋体" w:cs="宋体"/>
          <w:b/>
          <w:sz w:val="24"/>
        </w:rPr>
      </w:pPr>
      <w:r>
        <w:rPr>
          <w:rFonts w:hint="eastAsia" w:ascii="宋体" w:hAnsi="宋体" w:cs="宋体"/>
          <w:sz w:val="24"/>
        </w:rPr>
        <w:t xml:space="preserve">（四）</w:t>
      </w:r>
      <w:r>
        <w:rPr>
          <w:rFonts w:hint="eastAsia" w:ascii="宋体" w:hAnsi="宋体" w:cs="宋体"/>
          <w:b/>
          <w:sz w:val="24"/>
        </w:rPr>
        <w:t xml:space="preserve">投标文件的组成</w:t>
      </w:r>
      <w:r/>
    </w:p>
    <w:p>
      <w:pPr>
        <w:pStyle w:val="964"/>
        <w:ind w:firstLine="420"/>
        <w:spacing w:line="360" w:lineRule="auto"/>
        <w:rPr>
          <w:rFonts w:hint="eastAsia" w:ascii="宋体" w:hAnsi="宋体" w:cs="宋体"/>
          <w:sz w:val="24"/>
        </w:rPr>
      </w:pPr>
      <w:r>
        <w:rPr>
          <w:rFonts w:hint="eastAsia" w:ascii="宋体" w:hAnsi="宋体" w:cs="宋体"/>
          <w:sz w:val="24"/>
        </w:rPr>
        <w:t xml:space="preserve">1.投标文件</w:t>
      </w:r>
      <w:r/>
    </w:p>
    <w:p>
      <w:pPr>
        <w:pStyle w:val="964"/>
        <w:ind w:firstLine="420"/>
        <w:spacing w:line="360" w:lineRule="auto"/>
        <w:rPr>
          <w:rFonts w:hint="eastAsia" w:ascii="宋体" w:hAnsi="宋体" w:cs="宋体"/>
          <w:sz w:val="24"/>
        </w:rPr>
      </w:pPr>
      <w:r>
        <w:rPr>
          <w:rFonts w:hint="eastAsia" w:ascii="宋体" w:hAnsi="宋体" w:cs="宋体"/>
          <w:sz w:val="24"/>
        </w:rPr>
        <w:t xml:space="preserve">1.1投标文件封面</w:t>
      </w:r>
      <w:r/>
    </w:p>
    <w:p>
      <w:pPr>
        <w:pStyle w:val="964"/>
        <w:ind w:firstLine="420"/>
        <w:spacing w:line="360" w:lineRule="auto"/>
        <w:rPr>
          <w:rFonts w:hint="eastAsia" w:ascii="宋体" w:hAnsi="宋体" w:cs="宋体"/>
          <w:sz w:val="24"/>
        </w:rPr>
      </w:pPr>
      <w:r>
        <w:rPr>
          <w:rFonts w:hint="eastAsia" w:ascii="宋体" w:hAnsi="宋体" w:cs="宋体"/>
          <w:sz w:val="24"/>
        </w:rPr>
        <w:t xml:space="preserve">1.2开标一览表（格式见第三章）；</w:t>
      </w:r>
      <w:r/>
    </w:p>
    <w:p>
      <w:pPr>
        <w:pStyle w:val="964"/>
        <w:ind w:firstLine="420"/>
        <w:spacing w:line="360" w:lineRule="auto"/>
        <w:rPr>
          <w:rFonts w:hint="eastAsia" w:ascii="宋体" w:hAnsi="宋体" w:cs="宋体"/>
          <w:sz w:val="24"/>
        </w:rPr>
      </w:pPr>
      <w:r>
        <w:rPr>
          <w:rFonts w:hint="eastAsia" w:ascii="宋体" w:hAnsi="宋体" w:cs="宋体"/>
          <w:sz w:val="24"/>
        </w:rPr>
        <w:t xml:space="preserve">1.2公开分项报价（格式见第三章）；</w:t>
      </w:r>
      <w:r/>
    </w:p>
    <w:p>
      <w:pPr>
        <w:pStyle w:val="964"/>
        <w:ind w:firstLine="420"/>
        <w:spacing w:line="360" w:lineRule="auto"/>
        <w:rPr>
          <w:rFonts w:hint="eastAsia" w:ascii="宋体" w:hAnsi="宋体" w:cs="宋体"/>
          <w:b/>
          <w:sz w:val="24"/>
        </w:rPr>
      </w:pPr>
      <w:r>
        <w:rPr>
          <w:rFonts w:hint="eastAsia" w:ascii="宋体" w:hAnsi="宋体" w:cs="宋体"/>
          <w:b/>
          <w:sz w:val="24"/>
        </w:rPr>
        <w:t xml:space="preserve">1.3资格证明文件：</w:t>
      </w:r>
      <w:r/>
    </w:p>
    <w:p>
      <w:pPr>
        <w:pStyle w:val="964"/>
        <w:ind w:firstLine="420"/>
        <w:spacing w:line="360" w:lineRule="auto"/>
        <w:rPr>
          <w:rFonts w:ascii="宋体" w:hAnsi="宋体"/>
          <w:b/>
          <w:sz w:val="24"/>
        </w:rPr>
      </w:pPr>
      <w:r>
        <w:rPr>
          <w:rFonts w:hint="eastAsia" w:ascii="宋体" w:hAnsi="宋体" w:cs="宋体"/>
          <w:sz w:val="24"/>
        </w:rPr>
        <w:t xml:space="preserve">1.3.1</w:t>
      </w:r>
      <w:r>
        <w:rPr>
          <w:rFonts w:hint="eastAsia" w:ascii="宋体" w:hAnsi="宋体"/>
          <w:b/>
          <w:sz w:val="24"/>
        </w:rPr>
        <w:t xml:space="preserve">投标人满足《中华人民共和国政府采购法》第二十二条规定</w:t>
      </w:r>
      <w:r>
        <w:rPr>
          <w:rFonts w:ascii="宋体" w:hAnsi="宋体"/>
          <w:b/>
          <w:sz w:val="24"/>
        </w:rPr>
      </w:r>
      <w:r/>
    </w:p>
    <w:p>
      <w:pPr>
        <w:pStyle w:val="964"/>
        <w:ind w:firstLine="420"/>
        <w:spacing w:line="360" w:lineRule="auto"/>
        <w:rPr>
          <w:rFonts w:ascii="宋体" w:hAnsi="宋体"/>
          <w:sz w:val="24"/>
        </w:rPr>
      </w:pPr>
      <w:r>
        <w:rPr>
          <w:rFonts w:ascii="宋体" w:hAnsi="宋体"/>
          <w:sz w:val="24"/>
        </w:rPr>
        <w:t xml:space="preserve">1.3.</w:t>
      </w:r>
      <w:r>
        <w:rPr>
          <w:rFonts w:hint="eastAsia" w:ascii="宋体" w:hAnsi="宋体"/>
          <w:sz w:val="24"/>
        </w:rPr>
        <w:t xml:space="preserve">1.1具有独立承担民事责任的能力（提供法人或者其他组织的营业执照等证明文件、自然人的身份证明）；</w:t>
      </w:r>
      <w:r>
        <w:rPr>
          <w:rFonts w:ascii="宋体" w:hAnsi="宋体"/>
          <w:sz w:val="24"/>
        </w:rPr>
      </w:r>
      <w:r/>
    </w:p>
    <w:p>
      <w:pPr>
        <w:pStyle w:val="964"/>
        <w:ind w:firstLine="42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2具有良好的商业信誉和健全的财务会计制度</w:t>
      </w:r>
      <w:r>
        <w:rPr>
          <w:rFonts w:hint="eastAsia" w:ascii="宋体" w:hAnsi="宋体"/>
          <w:bCs/>
          <w:sz w:val="24"/>
        </w:rPr>
        <w:t xml:space="preserve">（投标承诺函或提供相应证明材料）；</w:t>
      </w:r>
      <w:r>
        <w:rPr>
          <w:rFonts w:ascii="宋体" w:hAnsi="宋体"/>
          <w:bCs/>
          <w:sz w:val="24"/>
        </w:rPr>
      </w:r>
      <w:r/>
    </w:p>
    <w:p>
      <w:pPr>
        <w:pStyle w:val="964"/>
        <w:ind w:firstLine="42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3具有履行合同所必需的设备和专业技术能力</w:t>
      </w:r>
      <w:r>
        <w:rPr>
          <w:rFonts w:hint="eastAsia" w:ascii="宋体" w:hAnsi="宋体"/>
          <w:bCs/>
          <w:sz w:val="24"/>
        </w:rPr>
        <w:t xml:space="preserve">（投标承诺函或提供相应证明材料）</w:t>
      </w:r>
      <w:r>
        <w:rPr>
          <w:rFonts w:ascii="宋体" w:hAnsi="宋体"/>
          <w:bCs/>
          <w:sz w:val="24"/>
        </w:rPr>
        <w:t xml:space="preserve">；</w:t>
      </w:r>
      <w:r/>
    </w:p>
    <w:p>
      <w:pPr>
        <w:pStyle w:val="964"/>
        <w:ind w:firstLine="420"/>
        <w:spacing w:line="360" w:lineRule="auto"/>
        <w:rPr>
          <w:rFonts w:ascii="宋体" w:hAnsi="宋体"/>
          <w:bCs/>
          <w:sz w:val="24"/>
        </w:rPr>
      </w:pPr>
      <w:r>
        <w:rPr>
          <w:rFonts w:ascii="宋体" w:hAnsi="宋体"/>
          <w:sz w:val="24"/>
        </w:rPr>
        <w:t xml:space="preserve">1.3.</w:t>
      </w:r>
      <w:r>
        <w:rPr>
          <w:rFonts w:hint="eastAsia" w:ascii="宋体" w:hAnsi="宋体"/>
          <w:sz w:val="24"/>
        </w:rPr>
        <w:t xml:space="preserve">1.</w:t>
      </w:r>
      <w:r>
        <w:rPr>
          <w:rFonts w:ascii="宋体" w:hAnsi="宋体"/>
          <w:sz w:val="24"/>
        </w:rPr>
        <w:t xml:space="preserve">4</w:t>
      </w:r>
      <w:r>
        <w:rPr>
          <w:rFonts w:hint="eastAsia" w:ascii="宋体" w:hAnsi="宋体"/>
          <w:sz w:val="24"/>
        </w:rPr>
        <w:t xml:space="preserve">具</w:t>
      </w:r>
      <w:r>
        <w:rPr>
          <w:rFonts w:ascii="宋体" w:hAnsi="宋体"/>
          <w:sz w:val="24"/>
        </w:rPr>
        <w:t xml:space="preserve">有依法缴纳税</w:t>
      </w:r>
      <w:r>
        <w:rPr>
          <w:rFonts w:ascii="宋体" w:hAnsi="宋体"/>
          <w:bCs/>
          <w:sz w:val="24"/>
        </w:rPr>
        <w:t xml:space="preserve">收和社会保障资金的良好记录</w:t>
      </w:r>
      <w:r>
        <w:rPr>
          <w:rFonts w:hint="eastAsia" w:ascii="宋体" w:hAnsi="宋体"/>
          <w:bCs/>
          <w:sz w:val="24"/>
        </w:rPr>
        <w:t xml:space="preserve">（投标承诺函或提供相应证明材料）；</w:t>
      </w:r>
      <w:r>
        <w:rPr>
          <w:rFonts w:ascii="宋体" w:hAnsi="宋体"/>
          <w:bCs/>
          <w:sz w:val="24"/>
        </w:rPr>
      </w:r>
      <w:r/>
    </w:p>
    <w:p>
      <w:pPr>
        <w:pStyle w:val="964"/>
        <w:ind w:firstLine="420"/>
        <w:spacing w:line="360" w:lineRule="auto"/>
        <w:rPr>
          <w:rFonts w:hint="eastAsia" w:ascii="宋体" w:hAnsi="宋体"/>
          <w:bCs/>
          <w:sz w:val="24"/>
        </w:rPr>
      </w:pPr>
      <w:r>
        <w:rPr>
          <w:rFonts w:ascii="宋体" w:hAnsi="宋体"/>
          <w:bCs/>
          <w:sz w:val="24"/>
        </w:rPr>
        <w:t xml:space="preserve">1.3.</w:t>
      </w:r>
      <w:r>
        <w:rPr>
          <w:rFonts w:hint="eastAsia" w:ascii="宋体" w:hAnsi="宋体"/>
          <w:bCs/>
          <w:sz w:val="24"/>
        </w:rPr>
        <w:t xml:space="preserve">1.</w:t>
      </w:r>
      <w:r>
        <w:rPr>
          <w:rFonts w:ascii="宋体" w:hAnsi="宋体"/>
          <w:bCs/>
          <w:sz w:val="24"/>
        </w:rPr>
        <w:t xml:space="preserve">5参加政府采购活动前三年内，在经营活动中没有重大违法记录</w:t>
      </w:r>
      <w:r>
        <w:rPr>
          <w:rFonts w:hint="eastAsia" w:ascii="宋体" w:hAnsi="宋体"/>
          <w:bCs/>
          <w:sz w:val="24"/>
        </w:rPr>
        <w:t xml:space="preserve">（投标承诺函或提供相应证明材料）；</w:t>
      </w:r>
      <w:r/>
    </w:p>
    <w:p>
      <w:pPr>
        <w:pStyle w:val="964"/>
        <w:ind w:firstLine="420"/>
        <w:spacing w:line="360" w:lineRule="auto"/>
        <w:rPr>
          <w:rFonts w:ascii="宋体" w:hAnsi="宋体"/>
          <w:bCs/>
          <w:sz w:val="24"/>
        </w:rPr>
      </w:pPr>
      <w:r>
        <w:rPr>
          <w:rFonts w:hint="eastAsia" w:ascii="宋体" w:hAnsi="宋体"/>
          <w:bCs/>
          <w:sz w:val="24"/>
        </w:rPr>
        <w:t xml:space="preserve">1.3.1.6法律、行政法规规定的其他条件。</w:t>
      </w:r>
      <w:r>
        <w:rPr>
          <w:rFonts w:ascii="宋体" w:hAnsi="宋体"/>
          <w:bCs/>
          <w:sz w:val="24"/>
        </w:rPr>
      </w:r>
      <w:r/>
    </w:p>
    <w:p>
      <w:pPr>
        <w:pStyle w:val="964"/>
        <w:ind w:firstLine="420"/>
        <w:spacing w:line="360" w:lineRule="auto"/>
        <w:rPr>
          <w:rFonts w:hint="eastAsia" w:ascii="宋体" w:hAnsi="宋体"/>
          <w:sz w:val="24"/>
        </w:rPr>
      </w:pPr>
      <w:r>
        <w:rPr>
          <w:rFonts w:ascii="宋体" w:hAnsi="宋体"/>
          <w:bCs/>
          <w:sz w:val="24"/>
        </w:rPr>
        <w:t xml:space="preserve">1.</w:t>
      </w:r>
      <w:r>
        <w:rPr>
          <w:rFonts w:hint="eastAsia" w:ascii="宋体" w:hAnsi="宋体"/>
          <w:bCs/>
          <w:sz w:val="24"/>
        </w:rPr>
        <w:t xml:space="preserve">3.</w:t>
      </w:r>
      <w:r>
        <w:rPr>
          <w:rFonts w:hint="eastAsia" w:ascii="宋体" w:hAnsi="宋体"/>
          <w:sz w:val="24"/>
        </w:rPr>
        <w:t xml:space="preserve">2未被“信用中国”网站（www.creditchina.gov.cn）列入失信被执行人、重大税收违法案件当事人名单、政府采购严重失信行为记录名单；</w:t>
      </w:r>
      <w:r/>
    </w:p>
    <w:p>
      <w:pPr>
        <w:pStyle w:val="964"/>
        <w:ind w:firstLine="420"/>
        <w:spacing w:line="360" w:lineRule="auto"/>
        <w:rPr>
          <w:rFonts w:hint="eastAsia" w:ascii="宋体" w:hAnsi="宋体"/>
          <w:bCs/>
          <w:sz w:val="24"/>
        </w:rPr>
      </w:pPr>
      <w:r>
        <w:rPr>
          <w:rFonts w:hint="eastAsia" w:ascii="宋体" w:hAnsi="宋体"/>
          <w:bCs/>
          <w:sz w:val="24"/>
        </w:rPr>
        <w:t xml:space="preserve">1.3.3投标人符合相关扶持政策的证明材料（至少提供一份）</w:t>
      </w:r>
      <w:r/>
    </w:p>
    <w:p>
      <w:pPr>
        <w:pStyle w:val="964"/>
        <w:ind w:firstLine="420"/>
        <w:spacing w:line="360" w:lineRule="auto"/>
        <w:rPr>
          <w:rFonts w:hint="eastAsia" w:ascii="宋体" w:hAnsi="宋体"/>
          <w:bCs/>
          <w:sz w:val="24"/>
        </w:rPr>
      </w:pPr>
      <w:r>
        <w:rPr>
          <w:rFonts w:hint="eastAsia" w:ascii="宋体" w:hAnsi="宋体"/>
          <w:bCs/>
          <w:sz w:val="24"/>
        </w:rPr>
        <w:t xml:space="preserve">1.3.3.1中小企业声明函（格式见本招标文件）；</w:t>
      </w:r>
      <w:r/>
    </w:p>
    <w:p>
      <w:pPr>
        <w:pStyle w:val="964"/>
        <w:ind w:firstLine="420"/>
        <w:spacing w:line="360" w:lineRule="auto"/>
        <w:rPr>
          <w:rFonts w:hint="eastAsia" w:ascii="宋体" w:hAnsi="宋体"/>
          <w:bCs/>
          <w:sz w:val="24"/>
        </w:rPr>
      </w:pPr>
      <w:r>
        <w:rPr>
          <w:rFonts w:hint="eastAsia" w:ascii="宋体" w:hAnsi="宋体"/>
          <w:bCs/>
          <w:sz w:val="24"/>
        </w:rPr>
        <w:t xml:space="preserve">1.3.3.2残疾人福利性单位声明函（格式见本招标文件）；</w:t>
      </w:r>
      <w:r/>
    </w:p>
    <w:p>
      <w:pPr>
        <w:pStyle w:val="964"/>
        <w:ind w:firstLine="420"/>
        <w:spacing w:line="360" w:lineRule="auto"/>
        <w:rPr>
          <w:rFonts w:hint="eastAsia" w:ascii="宋体" w:hAnsi="宋体"/>
          <w:bCs/>
          <w:sz w:val="24"/>
        </w:rPr>
      </w:pPr>
      <w:r>
        <w:rPr>
          <w:rFonts w:hint="eastAsia" w:ascii="宋体" w:hAnsi="宋体"/>
          <w:bCs/>
          <w:sz w:val="24"/>
        </w:rPr>
        <w:t xml:space="preserve">1.3.3.3监狱企业证明文件；</w:t>
      </w:r>
      <w:r/>
    </w:p>
    <w:p>
      <w:pPr>
        <w:pStyle w:val="964"/>
        <w:ind w:firstLine="420"/>
        <w:spacing w:line="360" w:lineRule="auto"/>
        <w:rPr>
          <w:rFonts w:hint="eastAsia" w:ascii="宋体" w:hAnsi="宋体"/>
          <w:bCs/>
          <w:sz w:val="24"/>
        </w:rPr>
      </w:pPr>
      <w:r>
        <w:rPr>
          <w:rFonts w:hint="eastAsia" w:ascii="宋体" w:hAnsi="宋体"/>
          <w:bCs/>
          <w:sz w:val="24"/>
        </w:rPr>
        <w:t xml:space="preserve">1.3.4如果联合体投标，必须提供联合体协议书。</w:t>
      </w:r>
      <w:r/>
    </w:p>
    <w:p>
      <w:pPr>
        <w:pStyle w:val="964"/>
        <w:ind w:firstLine="420"/>
        <w:spacing w:line="360" w:lineRule="auto"/>
        <w:rPr>
          <w:rFonts w:ascii="宋体" w:hAnsi="宋体" w:cs="宋体"/>
          <w:b/>
          <w:bCs/>
          <w:sz w:val="24"/>
        </w:rPr>
      </w:pPr>
      <w:r>
        <w:rPr>
          <w:rFonts w:hint="eastAsia" w:ascii="宋体" w:hAnsi="宋体"/>
          <w:b/>
          <w:sz w:val="24"/>
        </w:rPr>
        <w:t xml:space="preserve">注：以上“1.3.1-1.3.3”（适用非联合体投标）或“1.3.1-1.3.4（适用联合体投标）”</w:t>
      </w:r>
      <w:r>
        <w:rPr>
          <w:rFonts w:hint="eastAsia" w:ascii="宋体" w:hAnsi="宋体" w:cs="宋体"/>
          <w:b/>
          <w:bCs/>
          <w:sz w:val="24"/>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sz w:val="24"/>
        </w:rPr>
      </w:r>
      <w:r/>
    </w:p>
    <w:p>
      <w:pPr>
        <w:pStyle w:val="964"/>
        <w:ind w:firstLine="420"/>
        <w:spacing w:line="360" w:lineRule="auto"/>
        <w:rPr>
          <w:rFonts w:hint="eastAsia" w:ascii="宋体" w:hAnsi="宋体" w:cs="宋体"/>
          <w:b/>
          <w:sz w:val="24"/>
        </w:rPr>
      </w:pPr>
      <w:r>
        <w:rPr>
          <w:rFonts w:hint="eastAsia" w:ascii="宋体" w:hAnsi="宋体" w:cs="宋体"/>
          <w:b/>
          <w:sz w:val="24"/>
        </w:rPr>
        <w:t xml:space="preserve">1.4符合性审查</w:t>
      </w:r>
      <w:r/>
    </w:p>
    <w:p>
      <w:pPr>
        <w:pStyle w:val="987"/>
        <w:spacing w:line="360" w:lineRule="auto"/>
        <w:rPr>
          <w:rFonts w:ascii="宋体" w:hAnsi="宋体" w:eastAsia="宋体"/>
          <w:szCs w:val="24"/>
        </w:rPr>
      </w:pPr>
      <w:r>
        <w:rPr>
          <w:rFonts w:hint="eastAsia" w:ascii="宋体" w:hAnsi="宋体" w:eastAsia="宋体"/>
          <w:szCs w:val="24"/>
        </w:rPr>
        <w:t xml:space="preserve">1.4.1投标承诺函（格式见第三章）；</w:t>
      </w:r>
      <w:r>
        <w:rPr>
          <w:rFonts w:ascii="宋体" w:hAnsi="宋体" w:eastAsia="宋体"/>
          <w:szCs w:val="24"/>
        </w:rPr>
      </w:r>
      <w:r/>
    </w:p>
    <w:p>
      <w:pPr>
        <w:pStyle w:val="987"/>
        <w:spacing w:line="360" w:lineRule="auto"/>
        <w:rPr>
          <w:rFonts w:hint="eastAsia" w:ascii="宋体" w:hAnsi="宋体" w:eastAsia="宋体"/>
          <w:szCs w:val="24"/>
        </w:rPr>
      </w:pPr>
      <w:r>
        <w:rPr>
          <w:rFonts w:hint="eastAsia" w:ascii="宋体" w:hAnsi="宋体" w:eastAsia="宋体"/>
          <w:szCs w:val="24"/>
        </w:rPr>
        <w:t xml:space="preserve">1.4.2偏离表（格式见第三章）；</w:t>
      </w:r>
      <w:r/>
    </w:p>
    <w:p>
      <w:pPr>
        <w:pStyle w:val="987"/>
        <w:spacing w:line="360" w:lineRule="auto"/>
        <w:rPr>
          <w:rFonts w:ascii="宋体" w:hAnsi="宋体" w:eastAsia="宋体"/>
          <w:szCs w:val="24"/>
        </w:rPr>
      </w:pPr>
      <w:r>
        <w:rPr>
          <w:rFonts w:hint="eastAsia" w:ascii="宋体" w:hAnsi="宋体" w:eastAsia="宋体"/>
          <w:szCs w:val="24"/>
        </w:rPr>
        <w:t xml:space="preserve">1.4.3资格文件声明函及投标人情况表（格式见第三章）；</w:t>
      </w:r>
      <w:r>
        <w:rPr>
          <w:rFonts w:ascii="宋体" w:hAnsi="宋体" w:eastAsia="宋体"/>
          <w:szCs w:val="24"/>
        </w:rPr>
      </w:r>
      <w:r/>
    </w:p>
    <w:p>
      <w:pPr>
        <w:pStyle w:val="964"/>
        <w:ind w:firstLine="420"/>
        <w:spacing w:line="360" w:lineRule="auto"/>
        <w:rPr>
          <w:rFonts w:hint="eastAsia" w:ascii="宋体" w:hAnsi="宋体"/>
          <w:sz w:val="24"/>
        </w:rPr>
      </w:pPr>
      <w:r>
        <w:rPr>
          <w:rFonts w:hint="eastAsia" w:ascii="宋体" w:hAnsi="宋体"/>
          <w:sz w:val="24"/>
        </w:rPr>
        <w:t xml:space="preserve">1.4.4其他有关符合性要求；</w:t>
      </w:r>
      <w:r/>
    </w:p>
    <w:p>
      <w:pPr>
        <w:pStyle w:val="964"/>
        <w:ind w:firstLine="408"/>
        <w:spacing w:line="360" w:lineRule="auto"/>
        <w:rPr>
          <w:rFonts w:ascii="宋体" w:hAnsi="宋体"/>
          <w:b/>
          <w:sz w:val="24"/>
        </w:rPr>
      </w:pPr>
      <w:r>
        <w:rPr>
          <w:rFonts w:hint="eastAsia" w:ascii="宋体" w:hAnsi="宋体"/>
          <w:b/>
          <w:sz w:val="24"/>
        </w:rPr>
        <w:t xml:space="preserve">注：以上“1.4.1-1.4.4”为符合性审查须提供的资料，投标人必须提供并加盖电子公章。否则，投标文件将被认定为未实质性响应。</w:t>
      </w:r>
      <w:r>
        <w:rPr>
          <w:rFonts w:ascii="宋体" w:hAnsi="宋体"/>
          <w:b/>
          <w:sz w:val="24"/>
        </w:rPr>
      </w:r>
      <w:r/>
    </w:p>
    <w:p>
      <w:pPr>
        <w:pStyle w:val="964"/>
        <w:ind w:firstLine="420"/>
        <w:spacing w:line="360" w:lineRule="auto"/>
        <w:rPr>
          <w:rFonts w:hint="eastAsia" w:ascii="宋体" w:hAnsi="宋体" w:cs="宋体"/>
          <w:b/>
          <w:sz w:val="24"/>
        </w:rPr>
      </w:pPr>
      <w:r>
        <w:rPr>
          <w:rFonts w:hint="eastAsia" w:ascii="宋体" w:hAnsi="宋体" w:cs="宋体"/>
          <w:b/>
          <w:sz w:val="24"/>
        </w:rPr>
        <w:t xml:space="preserve">1.5技术部分</w:t>
      </w:r>
      <w:r/>
    </w:p>
    <w:p>
      <w:pPr>
        <w:pStyle w:val="964"/>
        <w:ind w:firstLine="420"/>
        <w:spacing w:line="360" w:lineRule="auto"/>
        <w:rPr>
          <w:rFonts w:hint="eastAsia" w:ascii="宋体" w:hAnsi="宋体" w:cs="宋体"/>
          <w:sz w:val="24"/>
        </w:rPr>
      </w:pPr>
      <w:r>
        <w:rPr>
          <w:rFonts w:hint="eastAsia" w:ascii="宋体" w:hAnsi="宋体" w:cs="宋体"/>
          <w:sz w:val="24"/>
        </w:rPr>
        <w:t xml:space="preserve">1.5.1投标人法人营业执照（复印件）及法人身份证复印件；</w:t>
      </w:r>
      <w:r/>
    </w:p>
    <w:p>
      <w:pPr>
        <w:pStyle w:val="964"/>
        <w:ind w:firstLine="420"/>
        <w:spacing w:line="360" w:lineRule="auto"/>
        <w:rPr>
          <w:rFonts w:hint="eastAsia" w:ascii="宋体" w:hAnsi="宋体" w:cs="宋体"/>
          <w:sz w:val="24"/>
        </w:rPr>
      </w:pPr>
      <w:r>
        <w:rPr>
          <w:rFonts w:hint="eastAsia" w:ascii="宋体" w:hAnsi="宋体" w:cs="宋体"/>
          <w:sz w:val="24"/>
        </w:rPr>
        <w:t xml:space="preserve">1.5.3人员配备表（格式见第三章）；</w:t>
      </w:r>
      <w:r/>
    </w:p>
    <w:p>
      <w:pPr>
        <w:pStyle w:val="964"/>
        <w:ind w:firstLine="420"/>
        <w:spacing w:line="360" w:lineRule="auto"/>
        <w:rPr>
          <w:rFonts w:hint="eastAsia" w:ascii="宋体" w:hAnsi="宋体" w:cs="宋体"/>
          <w:sz w:val="24"/>
        </w:rPr>
      </w:pPr>
      <w:r>
        <w:rPr>
          <w:rFonts w:hint="eastAsia" w:ascii="宋体" w:hAnsi="宋体" w:cs="宋体"/>
          <w:sz w:val="24"/>
        </w:rPr>
        <w:t xml:space="preserve">1.5.4类似业绩一览表（格式见第三章）；</w:t>
      </w:r>
      <w:r/>
    </w:p>
    <w:p>
      <w:pPr>
        <w:pStyle w:val="964"/>
        <w:ind w:firstLine="420"/>
        <w:spacing w:line="360" w:lineRule="auto"/>
        <w:rPr>
          <w:rFonts w:hint="eastAsia" w:ascii="宋体" w:hAnsi="宋体" w:cs="宋体"/>
          <w:sz w:val="24"/>
        </w:rPr>
      </w:pPr>
      <w:r>
        <w:rPr>
          <w:rFonts w:hint="eastAsia" w:ascii="宋体" w:hAnsi="宋体" w:cs="宋体"/>
          <w:sz w:val="24"/>
        </w:rPr>
        <w:t xml:space="preserve">1.5.5技术评审所需的相关证明材料；</w:t>
      </w:r>
      <w:r/>
    </w:p>
    <w:p>
      <w:pPr>
        <w:pStyle w:val="964"/>
        <w:ind w:firstLine="420"/>
        <w:spacing w:line="360" w:lineRule="auto"/>
        <w:rPr>
          <w:rFonts w:hint="eastAsia" w:ascii="宋体" w:hAnsi="宋体" w:cs="宋体"/>
          <w:sz w:val="24"/>
        </w:rPr>
      </w:pPr>
      <w:r>
        <w:rPr>
          <w:rFonts w:hint="eastAsia" w:ascii="宋体" w:hAnsi="宋体" w:cs="宋体"/>
          <w:sz w:val="24"/>
        </w:rPr>
        <w:t xml:space="preserve">1.6对属于《节能产品政府采购品目清单》政府强制采购产品的，需提供该产品有效期内的认证等相关证明材料（如有）；</w:t>
      </w:r>
      <w:r/>
    </w:p>
    <w:p>
      <w:pPr>
        <w:pStyle w:val="964"/>
        <w:ind w:firstLine="420"/>
        <w:spacing w:line="360" w:lineRule="auto"/>
        <w:rPr>
          <w:rFonts w:ascii="宋体" w:hAnsi="宋体" w:cs="宋体"/>
          <w:sz w:val="24"/>
        </w:rPr>
      </w:pPr>
      <w:r>
        <w:rPr>
          <w:rFonts w:hint="eastAsia" w:ascii="宋体" w:hAnsi="宋体" w:cs="宋体"/>
          <w:sz w:val="24"/>
        </w:rPr>
        <w:t xml:space="preserve">1.7其他可以证明投标人资质、服务质量的证书、文件等相关资料。</w:t>
      </w:r>
      <w:r>
        <w:rPr>
          <w:rFonts w:ascii="宋体" w:hAnsi="宋体" w:cs="宋体"/>
          <w:sz w:val="24"/>
        </w:rPr>
      </w:r>
      <w:r/>
    </w:p>
    <w:p>
      <w:pPr>
        <w:pStyle w:val="964"/>
        <w:ind w:firstLine="420"/>
        <w:spacing w:line="360" w:lineRule="auto"/>
        <w:rPr>
          <w:rFonts w:hint="eastAsia" w:ascii="宋体" w:hAnsi="宋体" w:cs="宋体"/>
          <w:b/>
          <w:sz w:val="24"/>
        </w:rPr>
      </w:pPr>
      <w:r>
        <w:rPr>
          <w:rFonts w:hint="eastAsia" w:ascii="宋体" w:hAnsi="宋体" w:cs="宋体"/>
          <w:b/>
          <w:sz w:val="24"/>
        </w:rPr>
        <w:t xml:space="preserve">综上：（1）投标人所提交的资料的完整与否，将直接影响投标人的评分。</w:t>
      </w:r>
      <w:r/>
    </w:p>
    <w:p>
      <w:pPr>
        <w:pStyle w:val="964"/>
        <w:ind w:firstLine="420"/>
        <w:spacing w:line="360" w:lineRule="auto"/>
        <w:rPr>
          <w:rFonts w:hint="eastAsia" w:ascii="宋体" w:hAnsi="宋体" w:cs="宋体"/>
          <w:b/>
          <w:sz w:val="24"/>
        </w:rPr>
      </w:pPr>
      <w:r>
        <w:rPr>
          <w:rFonts w:hint="eastAsia" w:ascii="宋体" w:hAnsi="宋体" w:cs="宋体"/>
          <w:b/>
          <w:sz w:val="24"/>
        </w:rPr>
        <w:t xml:space="preserve">（2）制作电子投标文件时必须与投标文件制作软件目录一一对应，将相关资料上传至相应模块。</w:t>
      </w:r>
      <w:r/>
    </w:p>
    <w:p>
      <w:pPr>
        <w:pStyle w:val="964"/>
        <w:ind w:firstLine="420"/>
        <w:spacing w:line="360" w:lineRule="auto"/>
        <w:rPr>
          <w:rFonts w:ascii="宋体" w:hAnsi="宋体" w:cs="宋体"/>
          <w:b/>
          <w:sz w:val="24"/>
        </w:rPr>
      </w:pPr>
      <w:r>
        <w:rPr>
          <w:rFonts w:hint="eastAsia" w:ascii="宋体" w:hAnsi="宋体" w:cs="宋体"/>
          <w:b/>
          <w:sz w:val="24"/>
        </w:rPr>
        <w:t xml:space="preserve">（3）开评标过程中如有问题采购代理机构工作人员会及时通过《投标供应商确认函》留存的手机号与供应商联系。请供应商确保该手机号通讯畅通，否则导致的不利后果由供应商自行承担。</w:t>
      </w:r>
      <w:r>
        <w:rPr>
          <w:rFonts w:ascii="宋体" w:hAnsi="宋体" w:cs="宋体"/>
          <w:b/>
          <w:sz w:val="24"/>
        </w:rPr>
      </w:r>
      <w:r/>
    </w:p>
    <w:p>
      <w:pPr>
        <w:pStyle w:val="964"/>
        <w:ind w:firstLine="420"/>
        <w:spacing w:line="360" w:lineRule="auto"/>
        <w:rPr>
          <w:rFonts w:hint="eastAsia" w:ascii="宋体" w:hAnsi="宋体" w:cs="宋体"/>
          <w:b/>
          <w:sz w:val="24"/>
        </w:rPr>
      </w:pPr>
      <w:r>
        <w:rPr>
          <w:rFonts w:hint="eastAsia" w:ascii="宋体" w:hAnsi="宋体" w:cs="宋体"/>
          <w:b/>
          <w:sz w:val="24"/>
        </w:rPr>
        <w:t xml:space="preserve">（五）投标文件的制作、签署、上传</w:t>
      </w:r>
      <w:r/>
    </w:p>
    <w:p>
      <w:pPr>
        <w:pStyle w:val="964"/>
        <w:ind w:firstLine="420"/>
        <w:spacing w:line="360" w:lineRule="auto"/>
        <w:rPr>
          <w:rFonts w:ascii="宋体" w:hAnsi="宋体" w:cs="宋体"/>
          <w:sz w:val="24"/>
        </w:rPr>
      </w:pPr>
      <w:r>
        <w:rPr>
          <w:rFonts w:hint="eastAsia" w:ascii="宋体" w:hAnsi="宋体" w:cs="宋体"/>
          <w:sz w:val="24"/>
        </w:rPr>
        <w:t xml:space="preserve">1.本项目采用电子招投标形式，请供应商按照《苏采云系统供应商操作手册》进行制作、上传电子投标文件。</w:t>
      </w:r>
      <w:r>
        <w:rPr>
          <w:rFonts w:ascii="宋体" w:hAnsi="宋体" w:cs="宋体"/>
          <w:sz w:val="24"/>
        </w:rPr>
      </w:r>
      <w:r/>
    </w:p>
    <w:p>
      <w:pPr>
        <w:pStyle w:val="964"/>
        <w:ind w:firstLine="420"/>
        <w:spacing w:line="360" w:lineRule="auto"/>
        <w:rPr>
          <w:rFonts w:ascii="宋体" w:hAnsi="宋体" w:cs="宋体"/>
          <w:sz w:val="24"/>
        </w:rPr>
      </w:pPr>
      <w:r>
        <w:rPr>
          <w:rFonts w:hint="eastAsia" w:ascii="宋体" w:hAnsi="宋体" w:cs="宋体"/>
          <w:sz w:val="24"/>
        </w:rPr>
        <w:t xml:space="preserve">2.制作电子投标文件时，应按照招标文件要求加盖投标人电子公章。</w:t>
      </w:r>
      <w:r>
        <w:rPr>
          <w:rFonts w:ascii="宋体" w:hAnsi="宋体" w:cs="宋体"/>
          <w:sz w:val="24"/>
        </w:rPr>
      </w:r>
      <w:r/>
    </w:p>
    <w:p>
      <w:pPr>
        <w:pStyle w:val="964"/>
        <w:ind w:firstLine="420"/>
        <w:spacing w:line="360" w:lineRule="auto"/>
        <w:rPr>
          <w:rFonts w:ascii="宋体" w:hAnsi="宋体" w:cs="宋体"/>
          <w:sz w:val="24"/>
        </w:rPr>
      </w:pPr>
      <w:r>
        <w:rPr>
          <w:rFonts w:hint="eastAsia" w:ascii="宋体" w:hAnsi="宋体" w:cs="宋体"/>
          <w:sz w:val="24"/>
        </w:rPr>
        <w:t xml:space="preserve">3.电子投标文件制作完成后请于投标文件网上提交截止时间前成功上传至“苏采云”系统，否则视为放弃参加该采购项目。</w:t>
      </w:r>
      <w:bookmarkStart w:id="7" w:name="_Toc25608"/>
      <w:r/>
      <w:bookmarkStart w:id="8" w:name="_Toc31150"/>
      <w:r>
        <w:rPr>
          <w:rFonts w:hint="eastAsia" w:ascii="宋体" w:hAnsi="宋体" w:cs="宋体"/>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7"/>
      <w:r/>
      <w:bookmarkEnd w:id="8"/>
      <w:r>
        <w:rPr>
          <w:rFonts w:ascii="宋体" w:hAnsi="宋体" w:cs="宋体"/>
          <w:sz w:val="24"/>
        </w:rPr>
      </w:r>
      <w:r/>
    </w:p>
    <w:p>
      <w:pPr>
        <w:pStyle w:val="964"/>
        <w:ind w:firstLine="420"/>
        <w:spacing w:line="360" w:lineRule="auto"/>
        <w:rPr>
          <w:rFonts w:hint="eastAsia" w:ascii="宋体" w:hAnsi="宋体" w:cs="宋体"/>
          <w:b/>
          <w:sz w:val="24"/>
        </w:rPr>
      </w:pPr>
      <w:r>
        <w:rPr>
          <w:rFonts w:hint="eastAsia" w:ascii="宋体" w:hAnsi="宋体" w:cs="宋体"/>
          <w:b/>
          <w:sz w:val="24"/>
        </w:rPr>
        <w:t xml:space="preserve">四、投标文件的提交、撤回和修改</w:t>
      </w:r>
      <w:r/>
    </w:p>
    <w:p>
      <w:pPr>
        <w:pStyle w:val="964"/>
        <w:ind w:firstLine="420"/>
        <w:spacing w:line="360" w:lineRule="auto"/>
        <w:rPr>
          <w:rFonts w:hint="eastAsia" w:ascii="宋体" w:hAnsi="宋体"/>
          <w:sz w:val="24"/>
        </w:rPr>
      </w:pPr>
      <w:r/>
      <w:bookmarkStart w:id="9" w:name="_Toc16938541"/>
      <w:r/>
      <w:bookmarkStart w:id="10" w:name="_Toc20823297"/>
      <w:r/>
      <w:bookmarkStart w:id="11" w:name="_Toc462564084"/>
      <w:r/>
      <w:bookmarkStart w:id="12" w:name="_Toc513029225"/>
      <w:r>
        <w:rPr>
          <w:rFonts w:hint="eastAsia" w:ascii="宋体" w:hAnsi="宋体"/>
          <w:sz w:val="24"/>
        </w:rPr>
        <w:t xml:space="preserve">1．投标文件</w:t>
      </w:r>
      <w:bookmarkEnd w:id="9"/>
      <w:r/>
      <w:bookmarkEnd w:id="10"/>
      <w:r/>
      <w:bookmarkEnd w:id="11"/>
      <w:r/>
      <w:bookmarkEnd w:id="12"/>
      <w:r>
        <w:rPr>
          <w:rFonts w:hint="eastAsia" w:ascii="宋体" w:hAnsi="宋体"/>
          <w:sz w:val="24"/>
        </w:rPr>
        <w:t xml:space="preserve">的递交</w:t>
      </w:r>
      <w:r/>
    </w:p>
    <w:p>
      <w:pPr>
        <w:pStyle w:val="964"/>
        <w:ind w:firstLine="420"/>
        <w:jc w:val="left"/>
        <w:spacing w:line="360" w:lineRule="auto"/>
        <w:rPr>
          <w:rFonts w:hint="eastAsia" w:ascii="宋体" w:hAnsi="宋体"/>
          <w:sz w:val="24"/>
        </w:rPr>
      </w:pPr>
      <w:r>
        <w:rPr>
          <w:rFonts w:hint="eastAsia" w:ascii="宋体" w:hAnsi="宋体"/>
          <w:sz w:val="24"/>
        </w:rPr>
        <w:t xml:space="preserve">1.1 电子投标文件的递交</w:t>
      </w:r>
      <w:r/>
    </w:p>
    <w:p>
      <w:pPr>
        <w:pStyle w:val="964"/>
        <w:ind w:firstLine="420"/>
        <w:jc w:val="left"/>
        <w:spacing w:line="360" w:lineRule="auto"/>
        <w:rPr>
          <w:rFonts w:ascii="宋体" w:hAnsi="宋体"/>
          <w:sz w:val="24"/>
        </w:rPr>
      </w:pPr>
      <w:r/>
      <w:bookmarkStart w:id="13" w:name="_Toc513029226"/>
      <w:r/>
      <w:bookmarkStart w:id="14" w:name="_Toc20823298"/>
      <w:r/>
      <w:bookmarkStart w:id="15" w:name="_Toc16938542"/>
      <w:r>
        <w:rPr>
          <w:rFonts w:hint="eastAsia" w:ascii="宋体" w:hAnsi="宋体"/>
          <w:sz w:val="24"/>
        </w:rPr>
        <w:t xml:space="preserve">1.1.1投标人应当在在投标截止时间前制作并上传电子投标文件。</w:t>
      </w:r>
      <w:r>
        <w:rPr>
          <w:rFonts w:ascii="宋体" w:hAnsi="宋体"/>
          <w:sz w:val="24"/>
        </w:rPr>
      </w:r>
      <w:r/>
    </w:p>
    <w:p>
      <w:pPr>
        <w:pStyle w:val="964"/>
        <w:ind w:firstLine="420"/>
        <w:jc w:val="left"/>
        <w:spacing w:line="360" w:lineRule="auto"/>
        <w:rPr>
          <w:rFonts w:ascii="宋体" w:hAnsi="宋体"/>
          <w:sz w:val="24"/>
        </w:rPr>
      </w:pPr>
      <w:r>
        <w:rPr>
          <w:rFonts w:hint="eastAsia" w:ascii="宋体" w:hAnsi="宋体"/>
          <w:sz w:val="24"/>
        </w:rPr>
        <w:t xml:space="preserve">1.1.2投标人通过“苏采云”系统不见面开标大厅在线参与开标活动。（具体操作详见《苏采云系统供应商操作手册》，网址链接</w:t>
      </w:r>
      <w:r>
        <w:rPr>
          <w:rFonts w:ascii="宋体" w:hAnsi="宋体"/>
          <w:sz w:val="24"/>
        </w:rPr>
        <w:t xml:space="preserve">https://czju.suzhou.gov.cn/zfcg/html/content/20231220161910031.shtml</w:t>
      </w:r>
      <w:r>
        <w:rPr>
          <w:rFonts w:hint="eastAsia" w:ascii="宋体" w:hAnsi="宋体"/>
          <w:sz w:val="24"/>
        </w:rPr>
        <w:t xml:space="preserve">）</w:t>
      </w:r>
      <w:r>
        <w:rPr>
          <w:rFonts w:ascii="宋体" w:hAnsi="宋体"/>
          <w:sz w:val="24"/>
        </w:rPr>
      </w:r>
      <w:r/>
    </w:p>
    <w:p>
      <w:pPr>
        <w:pStyle w:val="964"/>
        <w:ind w:firstLine="420"/>
        <w:spacing w:line="360" w:lineRule="auto"/>
        <w:rPr>
          <w:rFonts w:hint="eastAsia" w:ascii="宋体" w:hAnsi="宋体"/>
          <w:sz w:val="24"/>
        </w:rPr>
      </w:pPr>
      <w:r>
        <w:rPr>
          <w:rFonts w:hint="eastAsia" w:ascii="宋体" w:hAnsi="宋体"/>
          <w:sz w:val="24"/>
        </w:rPr>
        <w:t xml:space="preserve">2．投标截止</w:t>
      </w:r>
      <w:bookmarkEnd w:id="13"/>
      <w:r/>
      <w:bookmarkEnd w:id="14"/>
      <w:r/>
      <w:bookmarkEnd w:id="15"/>
      <w:r>
        <w:rPr>
          <w:rFonts w:hint="eastAsia" w:ascii="宋体" w:hAnsi="宋体"/>
          <w:sz w:val="24"/>
        </w:rPr>
        <w:t xml:space="preserve">时间</w:t>
      </w:r>
      <w:r/>
    </w:p>
    <w:p>
      <w:pPr>
        <w:pStyle w:val="964"/>
        <w:ind w:firstLine="420"/>
        <w:spacing w:line="360" w:lineRule="auto"/>
        <w:rPr>
          <w:rFonts w:hint="eastAsia" w:ascii="宋体" w:hAnsi="宋体"/>
          <w:sz w:val="24"/>
        </w:rPr>
      </w:pPr>
      <w:r>
        <w:rPr>
          <w:rFonts w:hint="eastAsia" w:ascii="宋体" w:hAnsi="宋体"/>
          <w:sz w:val="24"/>
        </w:rPr>
        <w:t xml:space="preserve">2.1 投标人上传电子投标文件的时间不得迟于招标公告中规定的投标截止时间。</w:t>
      </w:r>
      <w:r/>
    </w:p>
    <w:p>
      <w:pPr>
        <w:pStyle w:val="964"/>
        <w:ind w:firstLine="420"/>
        <w:spacing w:line="360" w:lineRule="auto"/>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投标人应充分考虑到网络环境、网络带宽等风险因素，如因投标人自身原因造成的电子投标文件上传不成功的按照本招标文件无效条款相关规定做无效投标处理。</w:t>
      </w:r>
      <w:r/>
    </w:p>
    <w:p>
      <w:pPr>
        <w:pStyle w:val="964"/>
        <w:ind w:firstLine="420"/>
        <w:spacing w:line="360" w:lineRule="auto"/>
        <w:rPr>
          <w:rFonts w:hint="eastAsia"/>
        </w:rPr>
      </w:pPr>
      <w:r>
        <w:rPr>
          <w:rFonts w:hint="eastAsia" w:ascii="宋体" w:hAnsi="宋体"/>
          <w:sz w:val="24"/>
        </w:rPr>
        <w:t xml:space="preserve">2.2采购人和采购代理机构推迟投标截止时间时，将按本须知规定的更正公告的方式对外发布。在这种情况下，采购人、采购代理机构和投标人的权利和义务将受到新的截止期的约束。</w:t>
      </w:r>
      <w:r>
        <w:rPr>
          <w:rFonts w:hint="eastAsia"/>
        </w:rPr>
      </w:r>
      <w:r/>
    </w:p>
    <w:p>
      <w:pPr>
        <w:pStyle w:val="964"/>
        <w:ind w:firstLine="420"/>
        <w:spacing w:line="360" w:lineRule="auto"/>
        <w:rPr>
          <w:rFonts w:hint="eastAsia" w:ascii="宋体" w:hAnsi="宋体"/>
          <w:sz w:val="24"/>
        </w:rPr>
      </w:pPr>
      <w:r/>
      <w:bookmarkStart w:id="16" w:name="_Toc16938543"/>
      <w:r/>
      <w:bookmarkStart w:id="17" w:name="_Toc20823299"/>
      <w:r/>
      <w:bookmarkStart w:id="18" w:name="_Toc513029227"/>
      <w:r>
        <w:rPr>
          <w:rFonts w:hint="eastAsia" w:ascii="宋体" w:hAnsi="宋体"/>
          <w:sz w:val="24"/>
        </w:rPr>
        <w:t xml:space="preserve">3.投标文件</w:t>
      </w:r>
      <w:bookmarkEnd w:id="16"/>
      <w:r/>
      <w:bookmarkEnd w:id="17"/>
      <w:r/>
      <w:bookmarkEnd w:id="18"/>
      <w:r>
        <w:rPr>
          <w:rFonts w:hint="eastAsia" w:ascii="宋体" w:hAnsi="宋体"/>
          <w:sz w:val="24"/>
        </w:rPr>
        <w:t xml:space="preserve">的拒收</w:t>
      </w:r>
      <w:r/>
    </w:p>
    <w:p>
      <w:pPr>
        <w:pStyle w:val="964"/>
        <w:ind w:firstLine="420"/>
        <w:spacing w:line="360" w:lineRule="auto"/>
        <w:rPr>
          <w:rFonts w:hint="eastAsia" w:ascii="宋体" w:hAnsi="宋体"/>
          <w:sz w:val="24"/>
        </w:rPr>
      </w:pPr>
      <w:r>
        <w:rPr>
          <w:rFonts w:hint="eastAsia" w:ascii="宋体" w:hAnsi="宋体"/>
          <w:sz w:val="24"/>
        </w:rPr>
        <w:t xml:space="preserve">3.1代理机构拒绝接收在其规定的投标截止时间后上传的任何投标文件。</w:t>
      </w:r>
      <w:r/>
    </w:p>
    <w:p>
      <w:pPr>
        <w:pStyle w:val="964"/>
        <w:ind w:firstLine="420"/>
        <w:spacing w:line="360" w:lineRule="auto"/>
        <w:rPr>
          <w:rFonts w:hint="eastAsia" w:ascii="宋体" w:hAnsi="宋体"/>
          <w:sz w:val="24"/>
        </w:rPr>
      </w:pPr>
      <w:r/>
      <w:bookmarkStart w:id="19" w:name="_Toc16938544"/>
      <w:r/>
      <w:bookmarkStart w:id="20" w:name="_Toc20823300"/>
      <w:r/>
      <w:bookmarkStart w:id="21" w:name="_Toc513029228"/>
      <w:r>
        <w:rPr>
          <w:rFonts w:hint="eastAsia" w:ascii="宋体" w:hAnsi="宋体"/>
          <w:sz w:val="24"/>
        </w:rPr>
        <w:t xml:space="preserve">4．投标文件的撤回和修改</w:t>
      </w:r>
      <w:bookmarkEnd w:id="19"/>
      <w:r/>
      <w:bookmarkEnd w:id="20"/>
      <w:r/>
      <w:bookmarkEnd w:id="21"/>
      <w:r>
        <w:rPr>
          <w:rFonts w:hint="eastAsia" w:ascii="宋体" w:hAnsi="宋体"/>
          <w:sz w:val="24"/>
        </w:rPr>
      </w:r>
      <w:r/>
    </w:p>
    <w:p>
      <w:pPr>
        <w:pStyle w:val="964"/>
        <w:ind w:firstLine="420"/>
        <w:spacing w:line="360" w:lineRule="auto"/>
        <w:rPr>
          <w:rFonts w:hint="eastAsia" w:ascii="宋体" w:hAnsi="宋体"/>
          <w:sz w:val="24"/>
        </w:rPr>
      </w:pPr>
      <w:r>
        <w:rPr>
          <w:rFonts w:hint="eastAsia" w:ascii="宋体" w:hAnsi="宋体"/>
          <w:sz w:val="24"/>
        </w:rPr>
        <w:t xml:space="preserve">4.1 投标文件的撤回</w:t>
      </w:r>
      <w:bookmarkStart w:id="22" w:name="_Toc16938545"/>
      <w:r/>
      <w:bookmarkStart w:id="23" w:name="_Toc120614218"/>
      <w:r/>
      <w:bookmarkStart w:id="24" w:name="_Toc20823301"/>
      <w:r/>
      <w:bookmarkStart w:id="25" w:name="_Toc513029229"/>
      <w:r>
        <w:rPr>
          <w:rFonts w:hint="eastAsia" w:ascii="宋体" w:hAnsi="宋体"/>
          <w:sz w:val="24"/>
        </w:rPr>
      </w:r>
      <w:r/>
    </w:p>
    <w:p>
      <w:pPr>
        <w:pStyle w:val="964"/>
        <w:ind w:firstLine="420"/>
        <w:spacing w:line="360" w:lineRule="auto"/>
        <w:rPr>
          <w:rFonts w:ascii="宋体" w:hAnsi="宋体" w:cs="宋体"/>
          <w:sz w:val="24"/>
        </w:rPr>
      </w:pPr>
      <w:r>
        <w:rPr>
          <w:rFonts w:hint="eastAsia" w:ascii="宋体" w:hAnsi="宋体" w:cs="宋体"/>
          <w:sz w:val="24"/>
        </w:rPr>
        <w:t xml:space="preserve">4.1.1投标人在</w:t>
      </w:r>
      <w:r>
        <w:rPr>
          <w:rFonts w:hint="eastAsia" w:ascii="宋体" w:hAnsi="宋体"/>
          <w:sz w:val="24"/>
        </w:rPr>
        <w:t xml:space="preserve">投标文件网上提交截止时间</w:t>
      </w:r>
      <w:r>
        <w:rPr>
          <w:rFonts w:hint="eastAsia" w:ascii="宋体" w:hAnsi="宋体" w:cs="宋体"/>
          <w:sz w:val="24"/>
        </w:rPr>
        <w:t xml:space="preserve">前，可以对其电子投标文件进行补充、修改，具体操作方法见</w:t>
      </w:r>
      <w:r>
        <w:rPr>
          <w:rFonts w:hint="eastAsia" w:ascii="宋体" w:hAnsi="宋体"/>
          <w:sz w:val="24"/>
        </w:rPr>
        <w:t xml:space="preserve">《苏采云系统供应商操作手册》</w:t>
      </w:r>
      <w:r>
        <w:rPr>
          <w:rFonts w:hint="eastAsia" w:ascii="宋体" w:hAnsi="宋体" w:cs="宋体"/>
          <w:sz w:val="24"/>
        </w:rPr>
        <w:t xml:space="preserve">。在</w:t>
      </w:r>
      <w:r>
        <w:rPr>
          <w:rFonts w:hint="eastAsia" w:ascii="宋体" w:hAnsi="宋体"/>
          <w:sz w:val="24"/>
        </w:rPr>
        <w:t xml:space="preserve">投标文件网上提交截止时间</w:t>
      </w:r>
      <w:r>
        <w:rPr>
          <w:rFonts w:hint="eastAsia" w:ascii="宋体" w:hAnsi="宋体" w:cs="宋体"/>
          <w:sz w:val="24"/>
        </w:rPr>
        <w:t xml:space="preserve">之后，投标人不得对其电子投标文件作任何修改。</w:t>
      </w:r>
      <w:r>
        <w:rPr>
          <w:rFonts w:ascii="宋体" w:hAnsi="宋体" w:cs="宋体"/>
          <w:sz w:val="24"/>
        </w:rPr>
      </w:r>
      <w:r/>
    </w:p>
    <w:p>
      <w:pPr>
        <w:pStyle w:val="964"/>
        <w:ind w:firstLine="420"/>
        <w:spacing w:line="360" w:lineRule="auto"/>
        <w:rPr>
          <w:rFonts w:hint="eastAsia" w:ascii="宋体" w:hAnsi="宋体" w:cs="宋体"/>
          <w:sz w:val="24"/>
        </w:rPr>
      </w:pPr>
      <w:r>
        <w:rPr>
          <w:rFonts w:hint="eastAsia" w:ascii="宋体" w:hAnsi="宋体" w:cs="宋体"/>
          <w:sz w:val="24"/>
        </w:rPr>
        <w:t xml:space="preserve">4.1.2投标人在</w:t>
      </w:r>
      <w:r>
        <w:rPr>
          <w:rFonts w:hint="eastAsia" w:ascii="宋体" w:hAnsi="宋体"/>
          <w:sz w:val="24"/>
        </w:rPr>
        <w:t xml:space="preserve">投标文件网上提交截止时间</w:t>
      </w:r>
      <w:r>
        <w:rPr>
          <w:rFonts w:hint="eastAsia" w:ascii="宋体" w:hAnsi="宋体" w:cs="宋体"/>
          <w:sz w:val="24"/>
        </w:rPr>
        <w:t xml:space="preserve">前，可以撤回其电子投标文件，具体操作方法见</w:t>
      </w:r>
      <w:r>
        <w:rPr>
          <w:rFonts w:hint="eastAsia" w:ascii="宋体" w:hAnsi="宋体"/>
          <w:sz w:val="24"/>
        </w:rPr>
        <w:t xml:space="preserve">《苏采云系统供应商操作手册》</w:t>
      </w:r>
      <w:r>
        <w:rPr>
          <w:rFonts w:hint="eastAsia" w:ascii="宋体" w:hAnsi="宋体" w:cs="宋体"/>
          <w:sz w:val="24"/>
        </w:rPr>
        <w:t xml:space="preserve">。投标人撤回电子投标文件，则认为其不再参与本项目投标活</w:t>
      </w:r>
      <w:r/>
    </w:p>
    <w:p>
      <w:pPr>
        <w:pStyle w:val="964"/>
        <w:ind w:firstLine="420"/>
        <w:spacing w:line="360" w:lineRule="auto"/>
        <w:rPr>
          <w:rFonts w:hint="eastAsia" w:ascii="宋体" w:hAnsi="宋体" w:cs="宋体"/>
          <w:b/>
          <w:sz w:val="24"/>
        </w:rPr>
      </w:pPr>
      <w:r>
        <w:rPr>
          <w:rFonts w:hint="eastAsia" w:ascii="宋体" w:hAnsi="宋体" w:cs="宋体"/>
          <w:b/>
          <w:sz w:val="24"/>
        </w:rPr>
        <w:t xml:space="preserve">五、开标与评标</w:t>
      </w:r>
      <w:bookmarkEnd w:id="22"/>
      <w:r/>
      <w:bookmarkEnd w:id="23"/>
      <w:r/>
      <w:bookmarkEnd w:id="24"/>
      <w:r/>
      <w:bookmarkEnd w:id="25"/>
      <w:r>
        <w:rPr>
          <w:rFonts w:hint="eastAsia" w:ascii="宋体" w:hAnsi="宋体" w:cs="宋体"/>
          <w:b/>
          <w:sz w:val="24"/>
        </w:rPr>
      </w:r>
      <w:r/>
    </w:p>
    <w:p>
      <w:pPr>
        <w:pStyle w:val="987"/>
        <w:spacing w:before="120" w:line="360" w:lineRule="auto"/>
        <w:rPr>
          <w:rFonts w:hint="eastAsia" w:ascii="宋体" w:hAnsi="宋体" w:eastAsia="宋体" w:cs="宋体"/>
          <w:szCs w:val="24"/>
        </w:rPr>
      </w:pPr>
      <w:r/>
      <w:bookmarkStart w:id="26" w:name="_Toc513029230"/>
      <w:r/>
      <w:bookmarkStart w:id="27" w:name="_Toc16938546"/>
      <w:r/>
      <w:bookmarkStart w:id="28" w:name="_Toc20823302"/>
      <w:r>
        <w:rPr>
          <w:rFonts w:hint="eastAsia" w:ascii="宋体" w:hAnsi="宋体" w:eastAsia="宋体" w:cs="宋体"/>
          <w:szCs w:val="24"/>
        </w:rPr>
        <w:t xml:space="preserve">1.开标</w:t>
      </w:r>
      <w:r/>
    </w:p>
    <w:p>
      <w:pPr>
        <w:pStyle w:val="987"/>
        <w:spacing w:before="120" w:line="360" w:lineRule="auto"/>
        <w:rPr>
          <w:rFonts w:ascii="宋体" w:hAnsi="宋体" w:eastAsia="宋体" w:cs="宋体"/>
          <w:szCs w:val="24"/>
        </w:rPr>
      </w:pPr>
      <w:r>
        <w:rPr>
          <w:rFonts w:hint="eastAsia" w:ascii="宋体" w:hAnsi="宋体" w:eastAsia="宋体" w:cs="宋体"/>
          <w:szCs w:val="24"/>
        </w:rPr>
        <w:t xml:space="preserve">1.1开标由采购代理机构在线主持，邀请投标人在线参加。投标人应当按照</w:t>
      </w:r>
      <w:r>
        <w:rPr>
          <w:rFonts w:hint="eastAsia" w:ascii="宋体" w:hAnsi="宋体" w:eastAsia="宋体"/>
          <w:szCs w:val="24"/>
        </w:rPr>
        <w:t xml:space="preserve">《苏采云系统供应商操作手册》</w:t>
      </w:r>
      <w:r>
        <w:rPr>
          <w:rFonts w:hint="eastAsia" w:ascii="宋体" w:hAnsi="宋体" w:eastAsia="宋体" w:cs="宋体"/>
          <w:szCs w:val="24"/>
        </w:rPr>
        <w:t xml:space="preserve">规定，</w:t>
      </w:r>
      <w:r>
        <w:rPr>
          <w:rFonts w:hint="eastAsia" w:ascii="宋体" w:hAnsi="宋体" w:eastAsia="宋体" w:cs="宋体"/>
          <w:b/>
          <w:szCs w:val="24"/>
        </w:rPr>
        <w:t xml:space="preserve">参加开标活动和在“苏采云”系统规定的时间内对投标文件进行解密</w:t>
      </w:r>
      <w:r>
        <w:rPr>
          <w:rFonts w:hint="eastAsia" w:ascii="宋体" w:hAnsi="宋体" w:eastAsia="宋体" w:cs="宋体"/>
          <w:szCs w:val="24"/>
        </w:rPr>
        <w:t xml:space="preserve">。评标委员会成员不得参加开标活动。</w:t>
      </w:r>
      <w:r>
        <w:rPr>
          <w:rFonts w:ascii="宋体" w:hAnsi="宋体" w:eastAsia="宋体" w:cs="宋体"/>
          <w:szCs w:val="24"/>
        </w:rPr>
      </w:r>
      <w:r/>
    </w:p>
    <w:p>
      <w:pPr>
        <w:pStyle w:val="987"/>
        <w:spacing w:before="120" w:line="360" w:lineRule="auto"/>
        <w:rPr>
          <w:rFonts w:hint="eastAsia"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2</w:t>
      </w:r>
      <w:r>
        <w:rPr>
          <w:rFonts w:hint="eastAsia" w:ascii="宋体" w:hAnsi="宋体" w:eastAsia="宋体" w:cs="宋体"/>
          <w:szCs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64"/>
        <w:ind w:firstLine="420"/>
        <w:spacing w:line="360" w:lineRule="auto"/>
        <w:rPr>
          <w:rFonts w:hint="eastAsia" w:ascii="宋体" w:hAnsi="宋体"/>
          <w:sz w:val="24"/>
        </w:rPr>
      </w:pPr>
      <w:r/>
      <w:bookmarkEnd w:id="26"/>
      <w:r/>
      <w:bookmarkEnd w:id="27"/>
      <w:r/>
      <w:bookmarkEnd w:id="28"/>
      <w:r/>
      <w:bookmarkStart w:id="29" w:name="_Toc16938547"/>
      <w:r/>
      <w:bookmarkStart w:id="30" w:name="_Toc513029231"/>
      <w:r/>
      <w:bookmarkStart w:id="31" w:name="_Toc20823303"/>
      <w:r>
        <w:rPr>
          <w:rFonts w:hint="eastAsia" w:ascii="宋体" w:hAnsi="宋体"/>
          <w:sz w:val="24"/>
        </w:rPr>
        <w:t xml:space="preserve">2．评标委员会</w:t>
      </w:r>
      <w:r/>
    </w:p>
    <w:p>
      <w:pPr>
        <w:pStyle w:val="964"/>
        <w:ind w:firstLine="420"/>
        <w:spacing w:line="360" w:lineRule="auto"/>
        <w:rPr>
          <w:rFonts w:hint="eastAsia" w:ascii="宋体" w:hAnsi="宋体"/>
          <w:sz w:val="24"/>
        </w:rPr>
      </w:pPr>
      <w:r>
        <w:rPr>
          <w:rFonts w:hint="eastAsia" w:ascii="宋体" w:hAnsi="宋体"/>
          <w:sz w:val="24"/>
        </w:rPr>
        <w:t xml:space="preserve">2.1评标委员会负责具体评标事务，并独立履行下列职责：</w:t>
      </w:r>
      <w:r/>
    </w:p>
    <w:p>
      <w:pPr>
        <w:pStyle w:val="964"/>
        <w:ind w:firstLine="420"/>
        <w:spacing w:line="360" w:lineRule="auto"/>
        <w:rPr>
          <w:rFonts w:hint="eastAsia" w:ascii="宋体" w:hAnsi="宋体"/>
          <w:sz w:val="24"/>
        </w:rPr>
      </w:pPr>
      <w:r>
        <w:rPr>
          <w:rFonts w:hint="eastAsia" w:ascii="宋体" w:hAnsi="宋体"/>
          <w:sz w:val="24"/>
        </w:rPr>
        <w:t xml:space="preserve">2.1.1审查、评价投标文件是否符合招标文件的商务、技术等实质性要求；</w:t>
      </w:r>
      <w:r/>
    </w:p>
    <w:p>
      <w:pPr>
        <w:pStyle w:val="964"/>
        <w:ind w:firstLine="420"/>
        <w:spacing w:line="360" w:lineRule="auto"/>
        <w:rPr>
          <w:rFonts w:hint="eastAsia" w:ascii="宋体" w:hAnsi="宋体"/>
          <w:sz w:val="24"/>
        </w:rPr>
      </w:pPr>
      <w:r>
        <w:rPr>
          <w:rFonts w:hint="eastAsia" w:ascii="宋体" w:hAnsi="宋体"/>
          <w:sz w:val="24"/>
        </w:rPr>
        <w:t xml:space="preserve">2.1.2要求投标人对投标文件有关事项作出澄清或者说明；</w:t>
      </w:r>
      <w:r/>
    </w:p>
    <w:p>
      <w:pPr>
        <w:pStyle w:val="964"/>
        <w:ind w:firstLine="420"/>
        <w:spacing w:line="360" w:lineRule="auto"/>
        <w:rPr>
          <w:rFonts w:hint="eastAsia" w:ascii="宋体" w:hAnsi="宋体"/>
          <w:sz w:val="24"/>
        </w:rPr>
      </w:pPr>
      <w:r>
        <w:rPr>
          <w:rFonts w:hint="eastAsia" w:ascii="宋体" w:hAnsi="宋体"/>
          <w:sz w:val="24"/>
        </w:rPr>
        <w:t xml:space="preserve">2.1.3对投标文件进行比较和评价；</w:t>
      </w:r>
      <w:r/>
    </w:p>
    <w:p>
      <w:pPr>
        <w:pStyle w:val="964"/>
        <w:ind w:firstLine="420"/>
        <w:spacing w:line="360" w:lineRule="auto"/>
        <w:rPr>
          <w:rFonts w:hint="eastAsia" w:ascii="宋体" w:hAnsi="宋体"/>
          <w:sz w:val="24"/>
        </w:rPr>
      </w:pPr>
      <w:r>
        <w:rPr>
          <w:rFonts w:hint="eastAsia" w:ascii="宋体" w:hAnsi="宋体"/>
          <w:sz w:val="24"/>
        </w:rPr>
        <w:t xml:space="preserve">2.1.4确定中标候选人名单，以及根据采购人委托直接确定中标人；</w:t>
      </w:r>
      <w:r/>
    </w:p>
    <w:p>
      <w:pPr>
        <w:pStyle w:val="964"/>
        <w:ind w:firstLine="420"/>
        <w:spacing w:line="360" w:lineRule="auto"/>
        <w:rPr>
          <w:rFonts w:hint="eastAsia" w:ascii="宋体" w:hAnsi="宋体"/>
          <w:sz w:val="24"/>
        </w:rPr>
      </w:pPr>
      <w:r>
        <w:rPr>
          <w:rFonts w:hint="eastAsia" w:ascii="宋体" w:hAnsi="宋体"/>
          <w:sz w:val="24"/>
        </w:rPr>
        <w:t xml:space="preserve">2.1.5向采购人、采购代理机构或者有关部门报告评标中发现的违法行为。</w:t>
      </w:r>
      <w:r/>
    </w:p>
    <w:p>
      <w:pPr>
        <w:pStyle w:val="964"/>
        <w:ind w:firstLine="420"/>
        <w:spacing w:line="360" w:lineRule="auto"/>
        <w:rPr>
          <w:rFonts w:hint="eastAsia" w:ascii="宋体" w:hAnsi="宋体"/>
          <w:sz w:val="24"/>
        </w:rPr>
      </w:pPr>
      <w:r>
        <w:rPr>
          <w:rFonts w:hint="eastAsia" w:ascii="宋体" w:hAnsi="宋体"/>
          <w:sz w:val="24"/>
        </w:rPr>
        <w:t xml:space="preserve">2.2评标委员会成员应当履行下列义务：</w:t>
      </w:r>
      <w:r/>
    </w:p>
    <w:p>
      <w:pPr>
        <w:pStyle w:val="964"/>
        <w:ind w:firstLine="420"/>
        <w:spacing w:line="360" w:lineRule="auto"/>
        <w:rPr>
          <w:rFonts w:hint="eastAsia" w:ascii="宋体" w:hAnsi="宋体"/>
          <w:sz w:val="24"/>
        </w:rPr>
      </w:pPr>
      <w:r>
        <w:rPr>
          <w:rFonts w:hint="eastAsia" w:ascii="宋体" w:hAnsi="宋体"/>
          <w:sz w:val="24"/>
        </w:rPr>
        <w:t xml:space="preserve">2.2.1遵纪守法，客观、公正、廉洁地履行职责；</w:t>
      </w:r>
      <w:r/>
    </w:p>
    <w:p>
      <w:pPr>
        <w:pStyle w:val="964"/>
        <w:ind w:firstLine="420"/>
        <w:spacing w:line="360" w:lineRule="auto"/>
        <w:rPr>
          <w:rFonts w:hint="eastAsia" w:ascii="宋体" w:hAnsi="宋体"/>
          <w:sz w:val="24"/>
        </w:rPr>
      </w:pPr>
      <w:r>
        <w:rPr>
          <w:rFonts w:hint="eastAsia" w:ascii="宋体" w:hAnsi="宋体"/>
          <w:sz w:val="24"/>
        </w:rPr>
        <w:t xml:space="preserve">2.2.2按照招标文件规定的评标办法和评标标准进行评标，对评审意见承担个人责任；</w:t>
      </w:r>
      <w:r/>
    </w:p>
    <w:p>
      <w:pPr>
        <w:pStyle w:val="964"/>
        <w:ind w:firstLine="420"/>
        <w:spacing w:line="360" w:lineRule="auto"/>
        <w:rPr>
          <w:rFonts w:hint="eastAsia" w:ascii="宋体" w:hAnsi="宋体"/>
          <w:sz w:val="24"/>
        </w:rPr>
      </w:pPr>
      <w:r>
        <w:rPr>
          <w:rFonts w:hint="eastAsia" w:ascii="宋体" w:hAnsi="宋体"/>
          <w:sz w:val="24"/>
        </w:rPr>
        <w:t xml:space="preserve">2.2.3对评标过程和结果，以及投标人的商业秘密保密；</w:t>
      </w:r>
      <w:r/>
    </w:p>
    <w:p>
      <w:pPr>
        <w:pStyle w:val="964"/>
        <w:ind w:firstLine="420"/>
        <w:spacing w:line="360" w:lineRule="auto"/>
        <w:rPr>
          <w:rFonts w:hint="eastAsia" w:ascii="宋体" w:hAnsi="宋体"/>
          <w:sz w:val="24"/>
        </w:rPr>
      </w:pPr>
      <w:r>
        <w:rPr>
          <w:rFonts w:hint="eastAsia" w:ascii="宋体" w:hAnsi="宋体"/>
          <w:sz w:val="24"/>
        </w:rPr>
        <w:t xml:space="preserve">2.2.4评标委员会根据全体评标成员签字的原始评标记录和评标结果编写评标报告。评标报告应当包括以下内容： </w:t>
      </w:r>
      <w:r/>
    </w:p>
    <w:p>
      <w:pPr>
        <w:pStyle w:val="964"/>
        <w:ind w:firstLine="420"/>
        <w:spacing w:line="360" w:lineRule="auto"/>
        <w:rPr>
          <w:rFonts w:hint="eastAsia" w:ascii="宋体" w:hAnsi="宋体"/>
          <w:sz w:val="24"/>
        </w:rPr>
      </w:pPr>
      <w:r>
        <w:rPr>
          <w:rFonts w:hint="eastAsia" w:ascii="宋体" w:hAnsi="宋体"/>
          <w:sz w:val="24"/>
        </w:rPr>
        <w:t xml:space="preserve">2.2.4.1招标公告刊登的媒体名称、开标日期和地点；</w:t>
      </w:r>
      <w:r/>
    </w:p>
    <w:p>
      <w:pPr>
        <w:pStyle w:val="964"/>
        <w:ind w:firstLine="420"/>
        <w:spacing w:line="360" w:lineRule="auto"/>
        <w:rPr>
          <w:rFonts w:hint="eastAsia" w:ascii="宋体" w:hAnsi="宋体"/>
          <w:sz w:val="24"/>
        </w:rPr>
      </w:pPr>
      <w:r>
        <w:rPr>
          <w:rFonts w:hint="eastAsia" w:ascii="宋体" w:hAnsi="宋体"/>
          <w:sz w:val="24"/>
        </w:rPr>
        <w:t xml:space="preserve">2.2.4.2投标人名单和评标委员会成员名单；</w:t>
      </w:r>
      <w:r/>
    </w:p>
    <w:p>
      <w:pPr>
        <w:pStyle w:val="964"/>
        <w:ind w:firstLine="420"/>
        <w:spacing w:line="360" w:lineRule="auto"/>
        <w:rPr>
          <w:rFonts w:hint="eastAsia" w:ascii="宋体" w:hAnsi="宋体"/>
          <w:sz w:val="24"/>
        </w:rPr>
      </w:pPr>
      <w:r>
        <w:rPr>
          <w:rFonts w:hint="eastAsia" w:ascii="宋体" w:hAnsi="宋体"/>
          <w:sz w:val="24"/>
        </w:rPr>
        <w:t xml:space="preserve">2.2.4.3评标方法和标准；</w:t>
      </w:r>
      <w:r/>
    </w:p>
    <w:p>
      <w:pPr>
        <w:pStyle w:val="964"/>
        <w:ind w:firstLine="420"/>
        <w:spacing w:line="360" w:lineRule="auto"/>
        <w:rPr>
          <w:rFonts w:hint="eastAsia" w:ascii="宋体" w:hAnsi="宋体"/>
          <w:sz w:val="24"/>
        </w:rPr>
      </w:pPr>
      <w:r>
        <w:rPr>
          <w:rFonts w:hint="eastAsia" w:ascii="宋体" w:hAnsi="宋体"/>
          <w:sz w:val="24"/>
        </w:rPr>
        <w:t xml:space="preserve">2.2.4.4开标记录和评标情况及说明，包括无效投标人名单及原因；</w:t>
      </w:r>
      <w:r/>
    </w:p>
    <w:p>
      <w:pPr>
        <w:pStyle w:val="964"/>
        <w:ind w:firstLine="420"/>
        <w:spacing w:line="360" w:lineRule="auto"/>
        <w:rPr>
          <w:rFonts w:hint="eastAsia" w:ascii="宋体" w:hAnsi="宋体"/>
          <w:sz w:val="24"/>
        </w:rPr>
      </w:pPr>
      <w:r>
        <w:rPr>
          <w:rFonts w:hint="eastAsia" w:ascii="宋体" w:hAnsi="宋体"/>
          <w:sz w:val="24"/>
        </w:rPr>
        <w:t xml:space="preserve">2.2.4.5评标结果，确定的中标候选人名单或者经采购人委托直接确定的中标人；</w:t>
      </w:r>
      <w:r/>
    </w:p>
    <w:p>
      <w:pPr>
        <w:pStyle w:val="964"/>
        <w:ind w:firstLine="420"/>
        <w:spacing w:line="360" w:lineRule="auto"/>
        <w:rPr>
          <w:rFonts w:hint="eastAsia" w:ascii="宋体" w:hAnsi="宋体"/>
          <w:sz w:val="24"/>
        </w:rPr>
      </w:pPr>
      <w:r>
        <w:rPr>
          <w:rFonts w:hint="eastAsia" w:ascii="宋体" w:hAnsi="宋体"/>
          <w:sz w:val="24"/>
        </w:rPr>
        <w:t xml:space="preserve">2.2.4.6其他需要说明的情况，包括评标过程中投标人根据评标委员会要求进行的澄清、说明或者补正，评标委员会成员的更换等。</w:t>
      </w:r>
      <w:r/>
    </w:p>
    <w:p>
      <w:pPr>
        <w:pStyle w:val="964"/>
        <w:ind w:firstLine="420"/>
        <w:spacing w:line="360" w:lineRule="auto"/>
        <w:rPr>
          <w:rFonts w:hint="eastAsia" w:ascii="宋体" w:hAnsi="宋体"/>
          <w:sz w:val="24"/>
        </w:rPr>
      </w:pPr>
      <w:r>
        <w:rPr>
          <w:rFonts w:hint="eastAsia" w:ascii="宋体" w:hAnsi="宋体"/>
          <w:sz w:val="24"/>
        </w:rPr>
        <w:t xml:space="preserve">2.2.5配合相关部门的投诉处理工作；</w:t>
      </w:r>
      <w:r/>
    </w:p>
    <w:p>
      <w:pPr>
        <w:pStyle w:val="964"/>
        <w:ind w:firstLine="420"/>
        <w:spacing w:line="360" w:lineRule="auto"/>
        <w:rPr>
          <w:rFonts w:hint="eastAsia" w:ascii="宋体" w:hAnsi="宋体"/>
          <w:sz w:val="24"/>
        </w:rPr>
      </w:pPr>
      <w:r>
        <w:rPr>
          <w:rFonts w:hint="eastAsia" w:ascii="宋体" w:hAnsi="宋体"/>
          <w:sz w:val="24"/>
        </w:rPr>
        <w:t xml:space="preserve">2.2.6配合采购人和采购代理机构答复投标人提出的质疑。</w:t>
      </w:r>
      <w:r/>
    </w:p>
    <w:p>
      <w:pPr>
        <w:pStyle w:val="964"/>
        <w:ind w:firstLine="420"/>
        <w:spacing w:line="360" w:lineRule="auto"/>
        <w:rPr>
          <w:rFonts w:hint="eastAsia" w:ascii="宋体" w:hAnsi="宋体"/>
          <w:sz w:val="24"/>
        </w:rPr>
      </w:pPr>
      <w:r>
        <w:rPr>
          <w:rFonts w:hint="eastAsia" w:ascii="宋体" w:hAnsi="宋体"/>
          <w:sz w:val="24"/>
        </w:rPr>
        <w:t xml:space="preserve">3.评标内容保密</w:t>
      </w:r>
      <w:r/>
    </w:p>
    <w:p>
      <w:pPr>
        <w:pStyle w:val="964"/>
        <w:ind w:firstLine="420"/>
        <w:spacing w:line="360" w:lineRule="auto"/>
        <w:rPr>
          <w:rFonts w:hint="eastAsia" w:ascii="宋体" w:hAnsi="宋体"/>
          <w:sz w:val="24"/>
        </w:rPr>
      </w:pPr>
      <w:r/>
      <w:bookmarkEnd w:id="29"/>
      <w:r/>
      <w:bookmarkEnd w:id="30"/>
      <w:r/>
      <w:bookmarkEnd w:id="31"/>
      <w:r>
        <w:rPr>
          <w:rFonts w:hint="eastAsia" w:ascii="宋体" w:hAnsi="宋体"/>
          <w:sz w:val="24"/>
        </w:rPr>
        <w:t xml:space="preserve">3.1凡是与审查、澄清、评价和比较投标的有关资料以及授标建议等，采购人、评委、代理机构均不得向投标人或与评标无关的其他人员透露。</w:t>
      </w:r>
      <w:r/>
    </w:p>
    <w:p>
      <w:pPr>
        <w:pStyle w:val="964"/>
        <w:ind w:firstLine="420"/>
        <w:spacing w:line="360" w:lineRule="auto"/>
        <w:rPr>
          <w:rFonts w:hint="eastAsia" w:ascii="宋体" w:hAnsi="宋体"/>
          <w:sz w:val="24"/>
        </w:rPr>
      </w:pPr>
      <w:r>
        <w:rPr>
          <w:rFonts w:hint="eastAsia" w:ascii="宋体" w:hAnsi="宋体"/>
          <w:sz w:val="24"/>
        </w:rPr>
        <w:t xml:space="preserve">3.2在评标过程中，投标人不得以任何行为影响评标过程，否则其投标文件将被作为无效投标文件。</w:t>
      </w:r>
      <w:r/>
    </w:p>
    <w:p>
      <w:pPr>
        <w:pStyle w:val="964"/>
        <w:ind w:firstLine="42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代理机构和评标委员会不向未中标的投标人解释未中标原因，也不公布评标过程中的相关细节。</w:t>
      </w:r>
      <w:r/>
    </w:p>
    <w:p>
      <w:pPr>
        <w:pStyle w:val="964"/>
        <w:ind w:firstLine="420"/>
        <w:spacing w:line="360" w:lineRule="auto"/>
        <w:rPr>
          <w:rFonts w:ascii="宋体" w:hAnsi="宋体"/>
          <w:sz w:val="24"/>
        </w:rPr>
      </w:pPr>
      <w:r>
        <w:rPr>
          <w:rFonts w:hint="eastAsia" w:ascii="宋体" w:hAnsi="宋体"/>
          <w:sz w:val="24"/>
        </w:rPr>
        <w:t xml:space="preserve">3.4采用综合评分法的项目，未中标的投标人中标结果公告发布后可通过苏采云系统查看自己的评审得分及排序情况。</w:t>
      </w:r>
      <w:r>
        <w:rPr>
          <w:rFonts w:ascii="宋体" w:hAnsi="宋体"/>
          <w:sz w:val="24"/>
        </w:rPr>
      </w:r>
      <w:r/>
    </w:p>
    <w:p>
      <w:pPr>
        <w:pStyle w:val="964"/>
        <w:ind w:firstLine="420"/>
        <w:spacing w:line="360" w:lineRule="auto"/>
        <w:rPr>
          <w:rFonts w:hint="eastAsia" w:ascii="宋体" w:hAnsi="宋体"/>
          <w:b/>
          <w:sz w:val="24"/>
        </w:rPr>
      </w:pPr>
      <w:r/>
      <w:bookmarkStart w:id="32" w:name="_Toc513029232"/>
      <w:r/>
      <w:bookmarkStart w:id="33" w:name="_Toc16938548"/>
      <w:r/>
      <w:bookmarkStart w:id="34" w:name="_Toc20823304"/>
      <w:r>
        <w:rPr>
          <w:rFonts w:hint="eastAsia" w:ascii="宋体" w:hAnsi="宋体"/>
          <w:b/>
          <w:sz w:val="24"/>
        </w:rPr>
        <w:t xml:space="preserve">4．投标文件的澄清</w:t>
      </w:r>
      <w:bookmarkEnd w:id="32"/>
      <w:r/>
      <w:bookmarkEnd w:id="33"/>
      <w:r/>
      <w:bookmarkEnd w:id="34"/>
      <w:r>
        <w:rPr>
          <w:rFonts w:hint="eastAsia" w:ascii="宋体" w:hAnsi="宋体"/>
          <w:b/>
          <w:sz w:val="24"/>
        </w:rPr>
      </w:r>
      <w:r/>
    </w:p>
    <w:p>
      <w:pPr>
        <w:pStyle w:val="964"/>
        <w:ind w:firstLine="420"/>
        <w:spacing w:line="360" w:lineRule="auto"/>
        <w:rPr>
          <w:rFonts w:ascii="宋体" w:hAnsi="宋体"/>
          <w:sz w:val="24"/>
        </w:rPr>
      </w:pPr>
      <w:r/>
      <w:bookmarkStart w:id="35" w:name="_Toc16938549"/>
      <w:r/>
      <w:bookmarkStart w:id="36" w:name="_Toc20823305"/>
      <w:r/>
      <w:bookmarkStart w:id="37" w:name="_Toc513029233"/>
      <w:r>
        <w:rPr>
          <w:rFonts w:hint="eastAsia" w:ascii="宋体" w:hAnsi="宋体"/>
          <w:sz w:val="24"/>
        </w:rPr>
        <w:t xml:space="preserve">4.1对于投标文件中含义不明确、同类问题表述不一致或者有明显文字和计算错误的内容，评标委员会应当以书面形式要求投标人作出必要的澄清、说明或者补正。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964"/>
        <w:ind w:firstLine="420"/>
        <w:spacing w:line="360" w:lineRule="auto"/>
        <w:rPr>
          <w:rFonts w:hint="eastAsia" w:ascii="宋体" w:hAnsi="宋体"/>
          <w:sz w:val="24"/>
        </w:rPr>
      </w:pPr>
      <w:r>
        <w:rPr>
          <w:rFonts w:hint="eastAsia" w:ascii="宋体" w:hAnsi="宋体"/>
          <w:sz w:val="24"/>
        </w:rPr>
        <w:t xml:space="preserve">4.2投标人的澄清、说明或者补正应当采用书面形式，并加盖其单位电子公章。投标人的澄清、说明或者补正不得超出投标文件的范围或者改变投标文件的实质性内容。</w:t>
      </w:r>
      <w:r/>
    </w:p>
    <w:p>
      <w:pPr>
        <w:pStyle w:val="964"/>
        <w:ind w:firstLine="420"/>
        <w:spacing w:line="360" w:lineRule="auto"/>
        <w:rPr>
          <w:rFonts w:ascii="宋体" w:hAnsi="宋体"/>
          <w:sz w:val="24"/>
        </w:rPr>
      </w:pPr>
      <w:r>
        <w:rPr>
          <w:rFonts w:hint="eastAsia" w:ascii="宋体" w:hAnsi="宋体"/>
          <w:b/>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 w:val="24"/>
        </w:rPr>
      </w:r>
      <w:r/>
    </w:p>
    <w:p>
      <w:pPr>
        <w:pStyle w:val="964"/>
        <w:ind w:firstLine="420"/>
        <w:spacing w:line="360" w:lineRule="auto"/>
        <w:rPr>
          <w:rFonts w:hint="eastAsia" w:ascii="宋体" w:hAnsi="宋体"/>
          <w:sz w:val="24"/>
        </w:rPr>
      </w:pPr>
      <w:r>
        <w:rPr>
          <w:rFonts w:hint="eastAsia" w:ascii="宋体" w:hAnsi="宋体"/>
          <w:sz w:val="24"/>
        </w:rPr>
        <w:t xml:space="preserve">5．对投标文件的初审</w:t>
      </w:r>
      <w:bookmarkEnd w:id="35"/>
      <w:r/>
      <w:bookmarkEnd w:id="36"/>
      <w:r/>
      <w:bookmarkEnd w:id="37"/>
      <w:r>
        <w:rPr>
          <w:rFonts w:hint="eastAsia" w:ascii="宋体" w:hAnsi="宋体"/>
          <w:sz w:val="24"/>
        </w:rPr>
      </w:r>
      <w:r/>
    </w:p>
    <w:p>
      <w:pPr>
        <w:pStyle w:val="964"/>
        <w:ind w:firstLine="420"/>
        <w:spacing w:line="360" w:lineRule="auto"/>
        <w:rPr>
          <w:rFonts w:hint="eastAsia" w:ascii="宋体" w:hAnsi="宋体"/>
          <w:sz w:val="24"/>
        </w:rPr>
      </w:pPr>
      <w:r>
        <w:rPr>
          <w:rFonts w:hint="eastAsia" w:ascii="宋体" w:hAnsi="宋体"/>
          <w:sz w:val="24"/>
        </w:rPr>
        <w:t xml:space="preserve">5.1投标文件初审分为资格审查和符合性审查。</w:t>
      </w:r>
      <w:r/>
    </w:p>
    <w:p>
      <w:pPr>
        <w:pStyle w:val="964"/>
        <w:ind w:firstLine="420"/>
        <w:spacing w:line="360" w:lineRule="auto"/>
        <w:rPr>
          <w:rFonts w:hint="eastAsia" w:ascii="宋体" w:hAnsi="宋体"/>
          <w:sz w:val="24"/>
        </w:rPr>
      </w:pPr>
      <w:r>
        <w:rPr>
          <w:rFonts w:hint="eastAsia" w:ascii="宋体" w:hAnsi="宋体"/>
          <w:sz w:val="24"/>
        </w:rPr>
        <w:t xml:space="preserve">5.1.1资格审查：采购人应当依法对投标人的资格进行审查，未通过资格审查的视为无效投标。</w:t>
      </w:r>
      <w:r/>
    </w:p>
    <w:p>
      <w:pPr>
        <w:pStyle w:val="964"/>
        <w:ind w:firstLine="420"/>
        <w:spacing w:line="360" w:lineRule="auto"/>
        <w:rPr>
          <w:rFonts w:hint="eastAsia" w:ascii="宋体" w:hAnsi="宋体"/>
          <w:sz w:val="24"/>
        </w:rPr>
      </w:pPr>
      <w:r>
        <w:rPr>
          <w:rFonts w:hint="eastAsia" w:ascii="宋体" w:hAnsi="宋体"/>
          <w:sz w:val="24"/>
        </w:rPr>
        <w:t xml:space="preserve">5.1.2依据法律法规和招标文件的规定，由采购人对投标文件中的资格证明文件进行审查。资格审查的结论，采购人以书面形式向评委会进行反馈。</w:t>
      </w:r>
      <w:r/>
    </w:p>
    <w:p>
      <w:pPr>
        <w:pStyle w:val="964"/>
        <w:ind w:firstLine="420"/>
        <w:spacing w:line="360" w:lineRule="auto"/>
        <w:rPr>
          <w:rFonts w:hint="eastAsia" w:ascii="宋体" w:hAnsi="宋体"/>
          <w:sz w:val="24"/>
        </w:rPr>
      </w:pPr>
      <w:r>
        <w:rPr>
          <w:rFonts w:hint="eastAsia" w:ascii="宋体" w:hAnsi="宋体"/>
          <w:sz w:val="24"/>
        </w:rPr>
        <w:t xml:space="preserve">采购人在进行资格性审查的同时，将在“信用中国”网站（www.creditchina.gov.cn）查询投标人的信用记录，以确定投标人是否具备投标资格,查询结果留存并归档。</w:t>
      </w:r>
      <w:r/>
    </w:p>
    <w:p>
      <w:pPr>
        <w:pStyle w:val="964"/>
        <w:ind w:firstLine="420"/>
        <w:spacing w:line="360" w:lineRule="auto"/>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64"/>
        <w:ind w:firstLine="420"/>
        <w:spacing w:line="360" w:lineRule="auto"/>
        <w:rPr>
          <w:rFonts w:hint="eastAsia" w:ascii="宋体" w:hAnsi="宋体"/>
          <w:sz w:val="24"/>
        </w:rPr>
      </w:pPr>
      <w:r>
        <w:rPr>
          <w:rFonts w:hint="eastAsia" w:ascii="宋体" w:hAnsi="宋体"/>
          <w:sz w:val="24"/>
        </w:rPr>
        <w:t xml:space="preserve">5.1.3符合性审查：依据招标文件的规定，由评委会从投标文件的有效性、完整性和对招标文件的响应程度进行审查，以确定是否对招标文件的实质性要求作出响应。</w:t>
      </w:r>
      <w:r/>
    </w:p>
    <w:p>
      <w:pPr>
        <w:pStyle w:val="964"/>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4未通过资格审查或符合性审查的投标人，代理机构将在苏采云系统中告知未通过资格审查或符合性审查的原因，</w:t>
      </w:r>
      <w:r>
        <w:rPr>
          <w:rFonts w:ascii="宋体" w:hAnsi="宋体"/>
          <w:sz w:val="24"/>
        </w:rPr>
        <w:t xml:space="preserve">评标结束后，</w:t>
      </w:r>
      <w:r>
        <w:rPr>
          <w:rFonts w:hint="eastAsia" w:ascii="宋体" w:hAnsi="宋体"/>
          <w:sz w:val="24"/>
        </w:rPr>
        <w:t xml:space="preserve">代理机构</w:t>
      </w:r>
      <w:r>
        <w:rPr>
          <w:rFonts w:ascii="宋体" w:hAnsi="宋体"/>
          <w:sz w:val="24"/>
        </w:rPr>
        <w:t xml:space="preserve">将不再告知未通过资格审查和</w:t>
      </w:r>
      <w:r>
        <w:rPr>
          <w:rFonts w:hint="eastAsia" w:ascii="宋体" w:hAnsi="宋体"/>
          <w:sz w:val="24"/>
        </w:rPr>
        <w:t xml:space="preserve">符合性</w:t>
      </w:r>
      <w:r>
        <w:rPr>
          <w:rFonts w:ascii="宋体" w:hAnsi="宋体"/>
          <w:sz w:val="24"/>
        </w:rPr>
        <w:t xml:space="preserve">审查的原因。</w:t>
      </w:r>
      <w:r>
        <w:rPr>
          <w:rFonts w:hint="eastAsia" w:ascii="宋体" w:hAnsi="宋体"/>
          <w:sz w:val="24"/>
        </w:rPr>
      </w:r>
      <w:r/>
    </w:p>
    <w:p>
      <w:pPr>
        <w:pStyle w:val="964"/>
        <w:ind w:firstLine="420"/>
        <w:spacing w:line="360" w:lineRule="auto"/>
        <w:rPr>
          <w:rFonts w:ascii="宋体" w:hAnsi="宋体"/>
          <w:sz w:val="24"/>
        </w:rPr>
      </w:pPr>
      <w:r>
        <w:rPr>
          <w:rFonts w:ascii="宋体" w:hAnsi="宋体"/>
          <w:sz w:val="24"/>
        </w:rPr>
        <w:t xml:space="preserve">5</w:t>
      </w:r>
      <w:r>
        <w:rPr>
          <w:rFonts w:hint="eastAsia" w:ascii="宋体" w:hAnsi="宋体"/>
          <w:sz w:val="24"/>
        </w:rPr>
        <w:t xml:space="preserve">.2评标委员会应当对符合资格的投标人的投标文件进行资格及符合性审查，以确定其是否满足招标文件的实质性要求。投标文件有下列情况之一者评标委员会有权将其拒绝：</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5.2.1投标人的投标文件未按照本须知规定制作的；</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5.2.2未按本须知规定提交资格文件；</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5.2.3与招标文件有重大偏离；</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5.2.4投标人拒绝修正错误；</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5.2.5投标人的报价是选择性的；</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5.2.6投标人的报价只投了部分内容；</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5.2.7投标人的投标文件出现了评标委员会认为不应当雷同的情况；</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5.2.8其他被评委会认定无效的情况。</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sz w:val="24"/>
        </w:rPr>
      </w:r>
      <w:r/>
    </w:p>
    <w:p>
      <w:pPr>
        <w:pStyle w:val="964"/>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4</w:t>
      </w:r>
      <w:r>
        <w:rPr>
          <w:rFonts w:hint="eastAsia" w:ascii="宋体" w:hAnsi="宋体"/>
          <w:sz w:val="24"/>
        </w:rPr>
        <w:t xml:space="preserve">评委会将对确定为实质性响应的投标进行进一步审核，确定其是否有计算上或累加上的算术错误，修正错误的原则如下：</w:t>
      </w:r>
      <w:r/>
    </w:p>
    <w:p>
      <w:pPr>
        <w:pStyle w:val="964"/>
        <w:ind w:firstLine="42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（2）大写金额和小写金额不一致的，以大写金额为准。</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rPr>
          <w:rFonts w:ascii="宋体" w:hAnsi="宋体"/>
          <w:sz w:val="24"/>
        </w:rPr>
      </w:r>
      <w:r/>
    </w:p>
    <w:p>
      <w:pPr>
        <w:pStyle w:val="964"/>
        <w:ind w:firstLine="42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pStyle w:val="964"/>
        <w:ind w:firstLine="420"/>
        <w:spacing w:line="360" w:lineRule="auto"/>
        <w:rPr>
          <w:rFonts w:hint="eastAsia" w:ascii="宋体" w:hAnsi="宋体"/>
          <w:sz w:val="24"/>
        </w:rPr>
      </w:pPr>
      <w:r>
        <w:rPr>
          <w:rFonts w:hint="eastAsia" w:ascii="宋体" w:hAnsi="宋体"/>
          <w:sz w:val="24"/>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64"/>
        <w:ind w:firstLine="420"/>
        <w:spacing w:line="360" w:lineRule="auto"/>
        <w:rPr>
          <w:rFonts w:ascii="宋体" w:hAnsi="宋体"/>
          <w:sz w:val="24"/>
        </w:rPr>
      </w:pPr>
      <w:r>
        <w:rPr>
          <w:rFonts w:hint="eastAsia" w:ascii="宋体" w:hAnsi="宋体"/>
          <w:sz w:val="24"/>
        </w:rPr>
        <w:t xml:space="preserve">5.</w:t>
      </w:r>
      <w:r>
        <w:rPr>
          <w:rFonts w:ascii="宋体" w:hAnsi="宋体"/>
          <w:sz w:val="24"/>
        </w:rPr>
        <w:t xml:space="preserve">5</w:t>
      </w:r>
      <w:r>
        <w:rPr>
          <w:rFonts w:hint="eastAsia" w:ascii="宋体" w:hAnsi="宋体"/>
          <w:sz w:val="24"/>
        </w:rPr>
        <w:t xml:space="preserve">评委会将按上述修正错误的方法调整投标文件中的投标报价，并</w:t>
      </w:r>
      <w:r>
        <w:rPr>
          <w:rFonts w:ascii="宋体" w:hAnsi="宋体"/>
          <w:sz w:val="24"/>
        </w:rPr>
        <w:t xml:space="preserve">通过</w:t>
      </w:r>
      <w:r>
        <w:rPr>
          <w:rFonts w:hint="eastAsia" w:ascii="宋体" w:hAnsi="宋体"/>
          <w:sz w:val="24"/>
        </w:rPr>
        <w:t xml:space="preserve">苏采云系统告知</w:t>
      </w:r>
      <w:r>
        <w:rPr>
          <w:rFonts w:ascii="宋体" w:hAnsi="宋体"/>
          <w:sz w:val="24"/>
        </w:rPr>
        <w:t xml:space="preserve">投标人，</w:t>
      </w:r>
      <w:r>
        <w:rPr>
          <w:rFonts w:hint="eastAsia" w:ascii="宋体" w:hAnsi="宋体"/>
          <w:sz w:val="24"/>
        </w:rPr>
        <w:t xml:space="preserve">调整后的价格应对投标人具有约束力。如果投标人不接受修正后的价格，则其投标将被拒绝。</w:t>
      </w:r>
      <w:r>
        <w:rPr>
          <w:rFonts w:ascii="宋体" w:hAnsi="宋体"/>
          <w:sz w:val="24"/>
        </w:rPr>
      </w:r>
      <w:r/>
    </w:p>
    <w:p>
      <w:pPr>
        <w:pStyle w:val="964"/>
        <w:ind w:firstLine="420"/>
        <w:spacing w:line="360" w:lineRule="auto"/>
        <w:rPr>
          <w:rFonts w:hint="eastAsia" w:ascii="宋体" w:hAnsi="宋体"/>
          <w:sz w:val="24"/>
        </w:rPr>
      </w:pPr>
      <w:r/>
      <w:bookmarkStart w:id="38" w:name="_Toc513029234"/>
      <w:r/>
      <w:bookmarkStart w:id="39" w:name="_Toc16938550"/>
      <w:r/>
      <w:bookmarkStart w:id="40" w:name="_Toc20823306"/>
      <w:r>
        <w:rPr>
          <w:rFonts w:hint="eastAsia" w:ascii="宋体" w:hAnsi="宋体"/>
          <w:sz w:val="24"/>
        </w:rPr>
        <w:t xml:space="preserve">5.6投标人在开、评标全过程中应保持通讯畅通，及时登录苏采云系统查阅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p>
    <w:p>
      <w:pPr>
        <w:pStyle w:val="964"/>
        <w:ind w:firstLine="420"/>
        <w:spacing w:line="360" w:lineRule="auto"/>
        <w:rPr>
          <w:rFonts w:hint="eastAsia" w:ascii="宋体" w:hAnsi="宋体"/>
          <w:b/>
          <w:sz w:val="24"/>
        </w:rPr>
      </w:pPr>
      <w:r/>
      <w:bookmarkEnd w:id="38"/>
      <w:r/>
      <w:bookmarkEnd w:id="39"/>
      <w:r/>
      <w:bookmarkEnd w:id="40"/>
      <w:r>
        <w:rPr>
          <w:rFonts w:hint="eastAsia" w:ascii="宋体" w:hAnsi="宋体"/>
          <w:b/>
          <w:sz w:val="24"/>
        </w:rPr>
        <w:t xml:space="preserve">6.异常低价响应审查</w:t>
      </w:r>
      <w:r/>
    </w:p>
    <w:p>
      <w:pPr>
        <w:pStyle w:val="964"/>
        <w:ind w:firstLine="420"/>
        <w:spacing w:line="360" w:lineRule="auto"/>
        <w:rPr>
          <w:rFonts w:ascii="宋体" w:hAnsi="宋体"/>
          <w:b/>
          <w:sz w:val="24"/>
        </w:rPr>
      </w:pPr>
      <w:r>
        <w:rPr>
          <w:rFonts w:hint="eastAsia" w:ascii="宋体" w:hAnsi="宋体"/>
          <w:b/>
          <w:sz w:val="24"/>
        </w:rPr>
        <w:t xml:space="preserve">6.1政府采购评审中出现下列情形之一的，评审委员会应当启动异常低价投标（响应）审查程序：</w:t>
      </w:r>
      <w:r>
        <w:rPr>
          <w:rFonts w:ascii="宋体" w:hAnsi="宋体"/>
          <w:b/>
          <w:sz w:val="24"/>
        </w:rPr>
      </w:r>
      <w:r/>
    </w:p>
    <w:p>
      <w:pPr>
        <w:pStyle w:val="964"/>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6.1.1投标（响应）报价低于全部通过符合性审查供应商投标（响应）报价平均值50%的，即投标（响应）报价&lt;全部通过符合性审查供应商投标（响应）报价平均值×50%；</w:t>
      </w:r>
      <w:r>
        <w:rPr>
          <w:rFonts w:ascii="Calibri" w:hAnsi="Calibri" w:cs="Calibri"/>
          <w:color w:val="000000"/>
          <w:szCs w:val="21"/>
        </w:rPr>
      </w:r>
      <w:r/>
    </w:p>
    <w:p>
      <w:pPr>
        <w:pStyle w:val="964"/>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6.1.2投标（响应）报价低于通过符合性审查的次低报价供应商投标（响应）报价50%的，即投标（响应）报价&lt;通过符合性审查的次低报价供应商投标（响应）报价×50%；</w:t>
      </w:r>
      <w:r>
        <w:rPr>
          <w:rFonts w:ascii="Calibri" w:hAnsi="Calibri" w:cs="Calibri"/>
          <w:color w:val="000000"/>
          <w:szCs w:val="21"/>
        </w:rPr>
      </w:r>
      <w:r/>
    </w:p>
    <w:p>
      <w:pPr>
        <w:pStyle w:val="964"/>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6.1.3投标（响应）报价低于采购项目最高限价45%的，即投标（响应）报价&lt;采购项目最高限价×45%；</w:t>
      </w:r>
      <w:r>
        <w:rPr>
          <w:rFonts w:ascii="Calibri" w:hAnsi="Calibri" w:cs="Calibri"/>
          <w:color w:val="000000"/>
          <w:szCs w:val="21"/>
        </w:rPr>
      </w:r>
      <w:r/>
    </w:p>
    <w:p>
      <w:pPr>
        <w:pStyle w:val="964"/>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6.1.4评审委员会基于专业判断，认为供应商报价过低，有可能影响产品质量或者不能诚信履约的其他情形。</w:t>
      </w:r>
      <w:r>
        <w:rPr>
          <w:rFonts w:ascii="Calibri" w:hAnsi="Calibri" w:cs="Calibri"/>
          <w:color w:val="000000"/>
          <w:szCs w:val="21"/>
        </w:rPr>
      </w:r>
      <w:r/>
    </w:p>
    <w:p>
      <w:pPr>
        <w:pStyle w:val="964"/>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Calibri" w:hAnsi="Calibri" w:cs="Calibri"/>
          <w:color w:val="000000"/>
          <w:szCs w:val="21"/>
        </w:rPr>
      </w:r>
      <w:r/>
    </w:p>
    <w:p>
      <w:pPr>
        <w:pStyle w:val="964"/>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cs="Calibri"/>
          <w:color w:val="000000"/>
          <w:szCs w:val="21"/>
        </w:rPr>
      </w:r>
      <w:r/>
    </w:p>
    <w:p>
      <w:pPr>
        <w:pStyle w:val="964"/>
        <w:ind w:firstLine="420"/>
        <w:spacing w:line="360" w:lineRule="auto"/>
        <w:shd w:val="clear" w:color="auto" w:fill="ffffff"/>
        <w:widowControl/>
      </w:pPr>
      <w:r>
        <w:rPr>
          <w:rFonts w:hint="eastAsia" w:ascii="宋体" w:hAnsi="宋体" w:cs="Calibri"/>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4"/>
        <w:ind w:firstLine="420"/>
        <w:spacing w:line="360" w:lineRule="auto"/>
        <w:rPr>
          <w:rFonts w:hint="eastAsia" w:ascii="宋体" w:hAnsi="宋体"/>
          <w:b/>
          <w:sz w:val="24"/>
        </w:rPr>
      </w:pPr>
      <w:r>
        <w:rPr>
          <w:rFonts w:hint="eastAsia" w:ascii="宋体" w:hAnsi="宋体"/>
          <w:b/>
          <w:sz w:val="24"/>
        </w:rPr>
        <w:t xml:space="preserve">7．无效投标条款和废标条款</w:t>
      </w:r>
      <w:r/>
    </w:p>
    <w:p>
      <w:pPr>
        <w:pStyle w:val="964"/>
        <w:ind w:firstLine="420"/>
        <w:spacing w:line="360" w:lineRule="auto"/>
        <w:rPr>
          <w:rFonts w:hint="eastAsia" w:ascii="宋体" w:hAnsi="宋体"/>
          <w:b/>
          <w:bCs/>
          <w:sz w:val="24"/>
        </w:rPr>
      </w:pPr>
      <w:r>
        <w:rPr>
          <w:rFonts w:hint="eastAsia" w:ascii="宋体" w:hAnsi="宋体"/>
          <w:b/>
          <w:bCs/>
          <w:sz w:val="24"/>
        </w:rPr>
        <w:t xml:space="preserve">7.1无效投标条款</w:t>
      </w:r>
      <w:r/>
    </w:p>
    <w:p>
      <w:pPr>
        <w:pStyle w:val="964"/>
        <w:ind w:firstLine="420"/>
        <w:spacing w:line="360" w:lineRule="auto"/>
        <w:rPr>
          <w:rFonts w:hint="eastAsia" w:ascii="宋体" w:hAnsi="宋体"/>
          <w:bCs/>
          <w:sz w:val="24"/>
        </w:rPr>
      </w:pPr>
      <w:r>
        <w:rPr>
          <w:rFonts w:hint="eastAsia" w:ascii="宋体" w:hAnsi="宋体"/>
          <w:bCs/>
          <w:sz w:val="24"/>
        </w:rPr>
        <w:t xml:space="preserve">7.1.1 投标人在</w:t>
      </w:r>
      <w:r>
        <w:rPr>
          <w:rFonts w:hint="eastAsia" w:ascii="宋体" w:hAnsi="宋体"/>
          <w:sz w:val="24"/>
        </w:rPr>
        <w:t xml:space="preserve">苏采云系统</w:t>
      </w:r>
      <w:r>
        <w:rPr>
          <w:rFonts w:hint="eastAsia" w:ascii="宋体" w:hAnsi="宋体"/>
          <w:bCs/>
          <w:sz w:val="24"/>
        </w:rPr>
        <w:t xml:space="preserve">规定的时间内未成功解密电子投标文件的。</w:t>
      </w:r>
      <w:r/>
    </w:p>
    <w:p>
      <w:pPr>
        <w:pStyle w:val="964"/>
        <w:ind w:firstLine="420"/>
        <w:spacing w:line="360" w:lineRule="auto"/>
        <w:rPr>
          <w:rFonts w:hint="eastAsia" w:ascii="宋体" w:hAnsi="宋体"/>
          <w:bCs/>
          <w:sz w:val="24"/>
        </w:rPr>
      </w:pPr>
      <w:r>
        <w:rPr>
          <w:rFonts w:hint="eastAsia" w:ascii="宋体" w:hAnsi="宋体"/>
          <w:bCs/>
          <w:sz w:val="24"/>
        </w:rPr>
        <w:t xml:space="preserve">7.1.2 投标人未按照招标文件要求上传电子投标文件的。</w:t>
      </w:r>
      <w:r/>
    </w:p>
    <w:p>
      <w:pPr>
        <w:pStyle w:val="964"/>
        <w:ind w:firstLine="420"/>
        <w:spacing w:line="360" w:lineRule="auto"/>
        <w:rPr>
          <w:rFonts w:hint="eastAsia" w:ascii="宋体" w:hAnsi="宋体"/>
          <w:bCs/>
          <w:sz w:val="24"/>
        </w:rPr>
      </w:pPr>
      <w:r>
        <w:rPr>
          <w:rFonts w:hint="eastAsia" w:ascii="宋体" w:hAnsi="宋体"/>
          <w:bCs/>
          <w:sz w:val="24"/>
        </w:rPr>
        <w:t xml:space="preserve">7.1.3同一投标人提交两个（含两个）以上不同的投标报价的。</w:t>
      </w:r>
      <w:r/>
    </w:p>
    <w:p>
      <w:pPr>
        <w:pStyle w:val="964"/>
        <w:ind w:firstLine="420"/>
        <w:spacing w:line="360" w:lineRule="auto"/>
        <w:rPr>
          <w:rFonts w:hint="eastAsia" w:ascii="宋体" w:hAnsi="宋体"/>
          <w:bCs/>
          <w:sz w:val="24"/>
        </w:rPr>
      </w:pPr>
      <w:r>
        <w:rPr>
          <w:rFonts w:hint="eastAsia" w:ascii="宋体" w:hAnsi="宋体"/>
          <w:bCs/>
          <w:sz w:val="24"/>
        </w:rPr>
        <w:t xml:space="preserve">7.1.4投标人不具备招标文件中规定资格要求的。</w:t>
      </w:r>
      <w:r/>
    </w:p>
    <w:p>
      <w:pPr>
        <w:pStyle w:val="964"/>
        <w:ind w:firstLine="420"/>
        <w:spacing w:line="360" w:lineRule="auto"/>
        <w:rPr>
          <w:rFonts w:hint="eastAsia" w:ascii="宋体" w:hAnsi="宋体"/>
          <w:bCs/>
          <w:sz w:val="24"/>
        </w:rPr>
      </w:pPr>
      <w:r>
        <w:rPr>
          <w:rFonts w:hint="eastAsia" w:ascii="宋体" w:hAnsi="宋体"/>
          <w:bCs/>
          <w:sz w:val="24"/>
        </w:rPr>
        <w:t xml:space="preserve">7.1.5投标人的报价超过了采购预算的。</w:t>
      </w:r>
      <w:r/>
    </w:p>
    <w:p>
      <w:pPr>
        <w:pStyle w:val="964"/>
        <w:ind w:firstLine="420"/>
        <w:spacing w:line="360" w:lineRule="auto"/>
        <w:rPr>
          <w:rFonts w:hint="eastAsia" w:ascii="宋体" w:hAnsi="宋体"/>
          <w:bCs/>
          <w:sz w:val="24"/>
        </w:rPr>
      </w:pPr>
      <w:r>
        <w:rPr>
          <w:rFonts w:hint="eastAsia" w:ascii="宋体" w:hAnsi="宋体"/>
          <w:bCs/>
          <w:sz w:val="24"/>
        </w:rPr>
        <w:t xml:space="preserve">7.1.6未通过符合性审查的。</w:t>
      </w:r>
      <w:r/>
    </w:p>
    <w:p>
      <w:pPr>
        <w:pStyle w:val="964"/>
        <w:ind w:firstLine="420"/>
        <w:spacing w:line="360" w:lineRule="auto"/>
        <w:rPr>
          <w:rFonts w:hint="eastAsia" w:ascii="宋体" w:hAnsi="宋体"/>
          <w:bCs/>
          <w:i/>
          <w:sz w:val="24"/>
          <w:u w:val="single"/>
        </w:rPr>
      </w:pPr>
      <w:r>
        <w:rPr>
          <w:rFonts w:hint="eastAsia" w:ascii="宋体" w:hAnsi="宋体"/>
          <w:bCs/>
          <w:sz w:val="24"/>
        </w:rPr>
        <w:t xml:space="preserve">7.1.7不符合招标文件中规定的实质性要求和条件的。</w:t>
      </w:r>
      <w:r>
        <w:rPr>
          <w:rFonts w:hint="eastAsia" w:ascii="宋体" w:hAnsi="宋体"/>
          <w:bCs/>
          <w:i/>
          <w:sz w:val="24"/>
          <w:u w:val="single"/>
        </w:rPr>
      </w:r>
      <w:r/>
    </w:p>
    <w:p>
      <w:pPr>
        <w:pStyle w:val="964"/>
        <w:ind w:firstLine="420"/>
        <w:spacing w:line="360" w:lineRule="auto"/>
        <w:rPr>
          <w:rFonts w:hint="eastAsia" w:ascii="宋体" w:hAnsi="宋体"/>
          <w:bCs/>
          <w:sz w:val="24"/>
        </w:rPr>
      </w:pPr>
      <w:r>
        <w:rPr>
          <w:rFonts w:hint="eastAsia" w:ascii="宋体" w:hAnsi="宋体"/>
          <w:bCs/>
          <w:sz w:val="24"/>
        </w:rPr>
        <w:t xml:space="preserve">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64"/>
        <w:ind w:firstLine="420"/>
        <w:spacing w:line="360" w:lineRule="auto"/>
        <w:rPr>
          <w:rFonts w:hint="eastAsia" w:ascii="宋体" w:hAnsi="宋体"/>
          <w:bCs/>
          <w:sz w:val="24"/>
        </w:rPr>
      </w:pPr>
      <w:r>
        <w:rPr>
          <w:rFonts w:hint="eastAsia" w:ascii="宋体" w:hAnsi="宋体"/>
          <w:bCs/>
          <w:sz w:val="24"/>
        </w:rPr>
        <w:t xml:space="preserve">7.1.9 投标文件含有采购人不能接受的附加条件的。</w:t>
      </w:r>
      <w:r/>
    </w:p>
    <w:p>
      <w:pPr>
        <w:pStyle w:val="964"/>
        <w:ind w:firstLine="420"/>
        <w:spacing w:line="360" w:lineRule="auto"/>
        <w:rPr>
          <w:rFonts w:hint="eastAsia" w:ascii="宋体" w:hAnsi="宋体"/>
          <w:bCs/>
          <w:sz w:val="24"/>
        </w:rPr>
      </w:pPr>
      <w:r>
        <w:rPr>
          <w:rFonts w:hint="eastAsia" w:ascii="宋体" w:hAnsi="宋体"/>
          <w:bCs/>
          <w:sz w:val="24"/>
        </w:rPr>
        <w:t xml:space="preserve">7.1.10评标委员会认为投标人的报价明显低于其他通过符合性审查投标人的报价，有可能影响产品质量或者不能诚信履约的，将通过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964"/>
        <w:ind w:firstLine="420"/>
        <w:spacing w:line="360" w:lineRule="auto"/>
        <w:rPr>
          <w:rFonts w:hint="eastAsia" w:ascii="宋体" w:hAnsi="宋体"/>
          <w:bCs/>
          <w:sz w:val="24"/>
        </w:rPr>
      </w:pPr>
      <w:r>
        <w:rPr>
          <w:rFonts w:hint="eastAsia" w:ascii="宋体" w:hAnsi="宋体"/>
          <w:bCs/>
          <w:sz w:val="24"/>
        </w:rPr>
        <w:t xml:space="preserve">7.1.11投标文件未按照招标文件要求加盖CA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64"/>
        <w:ind w:firstLine="420"/>
        <w:spacing w:line="360" w:lineRule="auto"/>
        <w:rPr>
          <w:rFonts w:hint="eastAsia" w:ascii="宋体" w:hAnsi="宋体"/>
          <w:bCs/>
          <w:sz w:val="24"/>
        </w:rPr>
      </w:pPr>
      <w:r>
        <w:rPr>
          <w:rFonts w:hint="eastAsia" w:ascii="宋体" w:hAnsi="宋体"/>
          <w:bCs/>
          <w:sz w:val="24"/>
        </w:rPr>
        <w:t xml:space="preserve">7.1.12其他法律、法规及本招标文件规定的属无效投标的情形。</w:t>
      </w:r>
      <w:r/>
    </w:p>
    <w:p>
      <w:pPr>
        <w:pStyle w:val="964"/>
        <w:ind w:firstLine="420"/>
        <w:spacing w:line="360" w:lineRule="auto"/>
        <w:rPr>
          <w:rFonts w:hint="eastAsia" w:ascii="宋体" w:hAnsi="宋体"/>
          <w:b/>
          <w:bCs/>
          <w:sz w:val="24"/>
        </w:rPr>
      </w:pPr>
      <w:r>
        <w:rPr>
          <w:rFonts w:hint="eastAsia" w:ascii="宋体" w:hAnsi="宋体"/>
          <w:b/>
          <w:bCs/>
          <w:sz w:val="24"/>
        </w:rPr>
        <w:t xml:space="preserve">7.2废标条款</w:t>
      </w:r>
      <w:r/>
    </w:p>
    <w:p>
      <w:pPr>
        <w:pStyle w:val="964"/>
        <w:ind w:firstLine="420"/>
        <w:spacing w:line="360" w:lineRule="auto"/>
        <w:rPr>
          <w:rFonts w:hint="eastAsia" w:ascii="宋体" w:hAnsi="宋体"/>
          <w:bCs/>
          <w:sz w:val="24"/>
        </w:rPr>
      </w:pPr>
      <w:r>
        <w:rPr>
          <w:rFonts w:hint="eastAsia" w:ascii="宋体" w:hAnsi="宋体"/>
          <w:bCs/>
          <w:sz w:val="24"/>
        </w:rPr>
        <w:t xml:space="preserve">7.2.1符合专业条件的供应商或者对招标文件作实质响应的供应商不足三家的。</w:t>
      </w:r>
      <w:r/>
    </w:p>
    <w:p>
      <w:pPr>
        <w:pStyle w:val="964"/>
        <w:ind w:firstLine="420"/>
        <w:spacing w:line="360" w:lineRule="auto"/>
        <w:rPr>
          <w:rFonts w:hint="eastAsia" w:ascii="宋体" w:hAnsi="宋体"/>
          <w:bCs/>
          <w:sz w:val="24"/>
        </w:rPr>
      </w:pPr>
      <w:r>
        <w:rPr>
          <w:rFonts w:hint="eastAsia" w:ascii="宋体" w:hAnsi="宋体"/>
          <w:bCs/>
          <w:sz w:val="24"/>
        </w:rPr>
        <w:t xml:space="preserve">7.2.2出现影响采购公正的违法、违规行为的。</w:t>
      </w:r>
      <w:r/>
    </w:p>
    <w:p>
      <w:pPr>
        <w:pStyle w:val="964"/>
        <w:ind w:firstLine="420"/>
        <w:spacing w:line="360" w:lineRule="auto"/>
        <w:rPr>
          <w:rFonts w:hint="eastAsia" w:ascii="宋体" w:hAnsi="宋体"/>
          <w:bCs/>
          <w:sz w:val="24"/>
        </w:rPr>
      </w:pPr>
      <w:r>
        <w:rPr>
          <w:rFonts w:hint="eastAsia" w:ascii="宋体" w:hAnsi="宋体"/>
          <w:bCs/>
          <w:sz w:val="24"/>
        </w:rPr>
        <w:t xml:space="preserve">7.2.3因重大变故，采购任务取消的。</w:t>
      </w:r>
      <w:r/>
    </w:p>
    <w:p>
      <w:pPr>
        <w:pStyle w:val="964"/>
        <w:ind w:firstLine="420"/>
        <w:spacing w:line="360" w:lineRule="auto"/>
        <w:rPr>
          <w:rFonts w:ascii="宋体" w:hAnsi="宋体"/>
          <w:bCs/>
          <w:sz w:val="24"/>
        </w:rPr>
      </w:pPr>
      <w:r>
        <w:rPr>
          <w:rFonts w:hint="eastAsia" w:ascii="宋体" w:hAnsi="宋体"/>
          <w:bCs/>
          <w:sz w:val="24"/>
        </w:rPr>
        <w:t xml:space="preserve">7.2.4评标委员会认定招标文件存在歧义、重大缺陷导致评审工作无法进行。</w:t>
      </w:r>
      <w:r>
        <w:rPr>
          <w:rFonts w:ascii="宋体" w:hAnsi="宋体"/>
          <w:bCs/>
          <w:sz w:val="24"/>
        </w:rPr>
      </w:r>
      <w:r/>
    </w:p>
    <w:p>
      <w:pPr>
        <w:pStyle w:val="964"/>
        <w:ind w:firstLine="420"/>
        <w:spacing w:line="360" w:lineRule="auto"/>
        <w:rPr>
          <w:rFonts w:hint="eastAsia" w:ascii="宋体" w:hAnsi="宋体"/>
          <w:bCs/>
          <w:sz w:val="24"/>
        </w:rPr>
      </w:pPr>
      <w:r>
        <w:rPr>
          <w:rFonts w:hint="eastAsia" w:ascii="宋体" w:hAnsi="宋体"/>
          <w:bCs/>
          <w:sz w:val="24"/>
        </w:rPr>
        <w:t xml:space="preserve">7.2.5 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64"/>
        <w:ind w:firstLine="420"/>
        <w:spacing w:line="360" w:lineRule="auto"/>
        <w:rPr>
          <w:rFonts w:hint="eastAsia" w:ascii="宋体" w:hAnsi="宋体"/>
          <w:bCs/>
          <w:sz w:val="24"/>
        </w:rPr>
      </w:pPr>
      <w:r>
        <w:rPr>
          <w:rFonts w:hint="eastAsia" w:ascii="宋体" w:hAnsi="宋体"/>
          <w:bCs/>
          <w:sz w:val="24"/>
        </w:rPr>
        <w:t xml:space="preserve">7.3 投标截止时间结束后参加投标的供应商不足三家的处理：</w:t>
      </w:r>
      <w:r/>
    </w:p>
    <w:p>
      <w:pPr>
        <w:pStyle w:val="964"/>
        <w:ind w:firstLine="420"/>
        <w:spacing w:line="360" w:lineRule="auto"/>
        <w:rPr>
          <w:rFonts w:hint="eastAsia" w:ascii="宋体" w:hAnsi="宋体"/>
          <w:bCs/>
          <w:sz w:val="24"/>
        </w:rPr>
      </w:pPr>
      <w:r>
        <w:rPr>
          <w:rFonts w:hint="eastAsia" w:ascii="宋体" w:hAnsi="宋体"/>
          <w:bCs/>
          <w:sz w:val="24"/>
        </w:rPr>
        <w:t xml:space="preserve">7.3.1如出现投标截止时间结束后参加投标的供应商或者在评标期间对招标文件做出实质响应的供应商不足三家情况，按政府采购相关规定执行。</w:t>
      </w:r>
      <w:r/>
    </w:p>
    <w:p>
      <w:pPr>
        <w:pStyle w:val="964"/>
        <w:ind w:firstLine="420"/>
        <w:spacing w:line="360" w:lineRule="auto"/>
        <w:rPr>
          <w:rFonts w:hint="eastAsia" w:ascii="宋体" w:hAnsi="宋体" w:cs="宋体"/>
          <w:b/>
          <w:sz w:val="24"/>
        </w:rPr>
      </w:pPr>
      <w:r>
        <w:rPr>
          <w:rFonts w:hint="eastAsia" w:ascii="宋体" w:hAnsi="宋体" w:cs="宋体"/>
          <w:b/>
          <w:sz w:val="24"/>
        </w:rPr>
        <w:t xml:space="preserve">六、质疑</w:t>
      </w:r>
      <w:r/>
    </w:p>
    <w:p>
      <w:pPr>
        <w:pStyle w:val="987"/>
        <w:spacing w:line="360" w:lineRule="auto"/>
        <w:rPr>
          <w:rFonts w:ascii="宋体" w:hAnsi="宋体" w:eastAsia="宋体"/>
          <w:szCs w:val="24"/>
        </w:rPr>
      </w:pPr>
      <w:r>
        <w:rPr>
          <w:rFonts w:hint="eastAsia" w:ascii="宋体" w:hAnsi="宋体" w:eastAsia="宋体"/>
          <w:szCs w:val="24"/>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2.本次招标文件要求供应商在法定质疑期内一次性提出针对同一采购程序环节的质疑。</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3.供应商提出质疑应当提交质疑函和必要的证明材料，质疑函应当包括下列内容：</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3.1供应商的姓名或者名称（以提供的营业执照副本复印件为准）、地址、邮编、联系人及联系电话；</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3.2质疑项目的名称、编号；</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3.3具体、明确的质疑事项和与质疑事项相关的请求；</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3.4事实依据；</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3.5必要的法律依据；</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3.6提出质疑的日期。</w:t>
      </w:r>
      <w:r>
        <w:rPr>
          <w:rFonts w:ascii="宋体" w:hAnsi="宋体" w:eastAsia="宋体"/>
          <w:szCs w:val="24"/>
        </w:rPr>
      </w:r>
      <w:r/>
    </w:p>
    <w:p>
      <w:pPr>
        <w:pStyle w:val="987"/>
        <w:spacing w:line="360" w:lineRule="auto"/>
        <w:rPr>
          <w:rFonts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rPr>
        <w:t xml:space="preserve">授权委托书</w:t>
      </w:r>
      <w:r>
        <w:rPr>
          <w:rFonts w:hint="eastAsia" w:ascii="宋体" w:hAnsi="宋体" w:eastAsia="宋体"/>
          <w:szCs w:val="24"/>
        </w:rPr>
        <w:t xml:space="preserve">上应当载明代理人的姓名或者名称、代理事项、具体权限、期限和相关事项。</w:t>
      </w:r>
      <w:r>
        <w:rPr>
          <w:rFonts w:ascii="宋体" w:hAnsi="宋体" w:eastAsia="宋体"/>
          <w:szCs w:val="24"/>
        </w:rPr>
      </w:r>
      <w:r/>
    </w:p>
    <w:p>
      <w:pPr>
        <w:pStyle w:val="987"/>
        <w:ind w:firstLine="42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w:t>
      </w:r>
      <w:r>
        <w:rPr>
          <w:rFonts w:ascii="宋体" w:hAnsi="宋体" w:eastAsia="宋体"/>
          <w:b/>
          <w:szCs w:val="24"/>
        </w:rPr>
        <w:t xml:space="preserve">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987"/>
        <w:spacing w:line="360" w:lineRule="auto"/>
        <w:rPr>
          <w:rFonts w:hint="eastAsia" w:ascii="宋体" w:hAnsi="宋体" w:eastAsia="宋体"/>
          <w:szCs w:val="24"/>
        </w:rPr>
      </w:pPr>
      <w:r>
        <w:rPr>
          <w:rFonts w:hint="eastAsia" w:ascii="宋体" w:hAnsi="宋体" w:eastAsia="宋体"/>
          <w:szCs w:val="24"/>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p>
    <w:p>
      <w:pPr>
        <w:pStyle w:val="987"/>
        <w:spacing w:line="360" w:lineRule="auto"/>
        <w:rPr>
          <w:rFonts w:ascii="宋体" w:hAnsi="宋体" w:eastAsia="宋体"/>
          <w:szCs w:val="24"/>
        </w:rPr>
      </w:pPr>
      <w:r>
        <w:rPr>
          <w:rFonts w:hint="eastAsia" w:ascii="宋体" w:hAnsi="宋体" w:eastAsia="宋体"/>
          <w:szCs w:val="24"/>
        </w:rPr>
        <w:t xml:space="preserve">5.接收质疑函的方式：书面形式（当场送达或邮寄方式），采购人质疑接收人及联系方式见招标文件第一章。</w:t>
      </w:r>
      <w:r>
        <w:rPr>
          <w:rFonts w:ascii="宋体" w:hAnsi="宋体" w:eastAsia="宋体"/>
          <w:szCs w:val="24"/>
        </w:rPr>
      </w:r>
      <w:r/>
    </w:p>
    <w:p>
      <w:pPr>
        <w:pStyle w:val="964"/>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七、中标结果</w:t>
      </w:r>
      <w:r/>
    </w:p>
    <w:p>
      <w:pPr>
        <w:pStyle w:val="964"/>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1.中标人的确认</w:t>
      </w:r>
      <w:r/>
    </w:p>
    <w:p>
      <w:pPr>
        <w:pStyle w:val="964"/>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1.1中标候选人的选取原则见招标文件第六章规定。</w:t>
      </w:r>
      <w:r/>
    </w:p>
    <w:p>
      <w:pPr>
        <w:pStyle w:val="964"/>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1.2采购人应根据评标委员会推荐的中标候选人确定中标人。 </w:t>
      </w:r>
      <w:r/>
    </w:p>
    <w:p>
      <w:pPr>
        <w:pStyle w:val="964"/>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1.3采购代理机构将在本项目招标公告发布的媒体上发布中标公告，公告期限为1个工作日。</w:t>
      </w:r>
      <w:r/>
    </w:p>
    <w:p>
      <w:pPr>
        <w:pStyle w:val="964"/>
        <w:ind w:firstLine="420"/>
        <w:spacing w:line="360" w:lineRule="auto"/>
        <w:rPr>
          <w:rFonts w:hint="eastAsia" w:ascii="宋体" w:hAnsi="宋体"/>
          <w:sz w:val="24"/>
        </w:rPr>
      </w:pPr>
      <w:r>
        <w:rPr>
          <w:rFonts w:hint="eastAsia" w:ascii="宋体" w:hAnsi="宋体"/>
          <w:sz w:val="24"/>
        </w:rPr>
        <w:t xml:space="preserve">1.4若有充分证据证明，中标人出现下列情况之一的，一经查实，将被取消中标资格：</w:t>
      </w:r>
      <w:r/>
    </w:p>
    <w:p>
      <w:pPr>
        <w:pStyle w:val="964"/>
        <w:ind w:firstLine="420"/>
        <w:spacing w:line="360" w:lineRule="auto"/>
        <w:rPr>
          <w:rFonts w:hint="eastAsia" w:ascii="宋体" w:hAnsi="宋体"/>
          <w:sz w:val="24"/>
        </w:rPr>
      </w:pPr>
      <w:r>
        <w:rPr>
          <w:rFonts w:hint="eastAsia" w:ascii="宋体" w:hAnsi="宋体"/>
          <w:sz w:val="24"/>
        </w:rPr>
        <w:t xml:space="preserve">1.4.1提供虚假材料谋取中标的。</w:t>
      </w:r>
      <w:r/>
    </w:p>
    <w:p>
      <w:pPr>
        <w:pStyle w:val="964"/>
        <w:ind w:firstLine="420"/>
        <w:spacing w:line="360" w:lineRule="auto"/>
        <w:rPr>
          <w:rFonts w:hint="eastAsia" w:ascii="宋体" w:hAnsi="宋体"/>
          <w:sz w:val="24"/>
        </w:rPr>
      </w:pPr>
      <w:r>
        <w:rPr>
          <w:rFonts w:hint="eastAsia" w:ascii="宋体" w:hAnsi="宋体"/>
          <w:sz w:val="24"/>
        </w:rPr>
        <w:t xml:space="preserve">1.4.2向采购人、代理机构行贿或者提供其他不正当利益的。</w:t>
      </w:r>
      <w:r/>
    </w:p>
    <w:p>
      <w:pPr>
        <w:pStyle w:val="964"/>
        <w:ind w:firstLine="420"/>
        <w:spacing w:line="360" w:lineRule="auto"/>
        <w:rPr>
          <w:rFonts w:hint="eastAsia" w:ascii="宋体" w:hAnsi="宋体"/>
          <w:sz w:val="24"/>
        </w:rPr>
      </w:pPr>
      <w:r>
        <w:rPr>
          <w:rFonts w:hint="eastAsia" w:ascii="宋体" w:hAnsi="宋体"/>
          <w:sz w:val="24"/>
        </w:rPr>
        <w:t xml:space="preserve">1.4.3属于本文件规定的无效条件，但在评标过程中又未被评委会发现的。</w:t>
      </w:r>
      <w:r/>
    </w:p>
    <w:p>
      <w:pPr>
        <w:pStyle w:val="964"/>
        <w:ind w:firstLine="420"/>
        <w:spacing w:line="360" w:lineRule="auto"/>
        <w:rPr>
          <w:rFonts w:hint="eastAsia" w:ascii="宋体" w:hAnsi="宋体"/>
          <w:sz w:val="24"/>
        </w:rPr>
      </w:pPr>
      <w:r>
        <w:rPr>
          <w:rFonts w:hint="eastAsia" w:ascii="宋体" w:hAnsi="宋体"/>
          <w:sz w:val="24"/>
        </w:rPr>
        <w:t xml:space="preserve">1.4.4与采购人或者其他供应商恶意串通的。</w:t>
      </w:r>
      <w:r/>
    </w:p>
    <w:p>
      <w:pPr>
        <w:pStyle w:val="964"/>
        <w:ind w:firstLine="420"/>
        <w:spacing w:line="360" w:lineRule="auto"/>
        <w:rPr>
          <w:rFonts w:hint="eastAsia" w:ascii="宋体" w:hAnsi="宋体"/>
          <w:sz w:val="24"/>
        </w:rPr>
      </w:pPr>
      <w:r>
        <w:rPr>
          <w:rFonts w:hint="eastAsia" w:ascii="宋体" w:hAnsi="宋体"/>
          <w:sz w:val="24"/>
        </w:rPr>
        <w:t xml:space="preserve">1.4.5采取不正当手段诋毁、排挤其他供应商的。</w:t>
      </w:r>
      <w:r/>
    </w:p>
    <w:p>
      <w:pPr>
        <w:pStyle w:val="964"/>
        <w:ind w:firstLine="420"/>
        <w:spacing w:line="360" w:lineRule="auto"/>
        <w:rPr>
          <w:rFonts w:ascii="宋体" w:hAnsi="宋体"/>
          <w:sz w:val="24"/>
        </w:rPr>
      </w:pPr>
      <w:r>
        <w:rPr>
          <w:rFonts w:hint="eastAsia" w:ascii="宋体" w:hAnsi="宋体"/>
          <w:sz w:val="24"/>
        </w:rPr>
        <w:t xml:space="preserve">1.5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1.5.1不同投标人的投标文件由同一单位或者个人编制。</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1.5.2不同投标人委托同一单位或者个人办理投标事宜。</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1.5.3 不同投标人的投标文件载明的项目管理成员或者联系人员为同一人。</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1.5.4不同投标人的投标文件异常一致或者投标报价呈规律性差异。</w:t>
      </w:r>
      <w:r>
        <w:rPr>
          <w:rFonts w:ascii="宋体" w:hAnsi="宋体"/>
          <w:sz w:val="24"/>
        </w:rPr>
      </w:r>
      <w:r/>
    </w:p>
    <w:p>
      <w:pPr>
        <w:pStyle w:val="964"/>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2.中标通知书</w:t>
      </w:r>
      <w:r/>
    </w:p>
    <w:p>
      <w:pPr>
        <w:pStyle w:val="964"/>
        <w:ind w:right="-252" w:firstLine="420"/>
        <w:spacing w:line="360" w:lineRule="auto"/>
        <w:tabs>
          <w:tab w:val="left" w:pos="0" w:leader="none"/>
        </w:tabs>
        <w:rPr>
          <w:rFonts w:ascii="宋体" w:hAnsi="宋体" w:cs="宋体"/>
          <w:sz w:val="24"/>
        </w:rPr>
      </w:pPr>
      <w:r>
        <w:rPr>
          <w:rFonts w:hint="eastAsia" w:ascii="宋体" w:hAnsi="宋体" w:cs="宋体"/>
          <w:sz w:val="24"/>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rPr>
      </w:r>
      <w:r/>
    </w:p>
    <w:p>
      <w:pPr>
        <w:pStyle w:val="964"/>
        <w:ind w:right="-252" w:firstLine="420"/>
        <w:spacing w:line="360" w:lineRule="auto"/>
        <w:tabs>
          <w:tab w:val="left" w:pos="0" w:leader="none"/>
        </w:tabs>
        <w:rPr>
          <w:rFonts w:ascii="宋体" w:hAnsi="宋体" w:cs="宋体"/>
          <w:sz w:val="24"/>
        </w:rPr>
      </w:pPr>
      <w:r>
        <w:rPr>
          <w:rFonts w:hint="eastAsia" w:ascii="宋体" w:hAnsi="宋体" w:cs="宋体"/>
          <w:sz w:val="24"/>
        </w:rPr>
        <w:t xml:space="preserve">2.2中标通知书将成为合同的组成部分，对采购人和中标人具有同等法律效力。</w:t>
      </w:r>
      <w:r>
        <w:rPr>
          <w:rFonts w:ascii="宋体" w:hAnsi="宋体" w:cs="宋体"/>
          <w:sz w:val="24"/>
        </w:rPr>
      </w:r>
      <w:r/>
    </w:p>
    <w:p>
      <w:pPr>
        <w:pStyle w:val="964"/>
        <w:ind w:right="-252" w:firstLine="420"/>
        <w:spacing w:line="360" w:lineRule="auto"/>
        <w:tabs>
          <w:tab w:val="left" w:pos="0" w:leader="none"/>
        </w:tabs>
        <w:rPr>
          <w:rFonts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中标通知书发出后，采购人不得违法改变中标结果，中标人无正当理由不得放弃中标。</w:t>
      </w:r>
      <w:r>
        <w:rPr>
          <w:rFonts w:ascii="宋体" w:hAnsi="宋体" w:cs="宋体"/>
          <w:sz w:val="24"/>
        </w:rPr>
      </w:r>
      <w:r/>
    </w:p>
    <w:p>
      <w:pPr>
        <w:pStyle w:val="964"/>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3.合同的签订</w:t>
      </w:r>
      <w:r/>
    </w:p>
    <w:p>
      <w:pPr>
        <w:pStyle w:val="964"/>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cs="宋体"/>
          <w:sz w:val="24"/>
        </w:rPr>
      </w:r>
      <w:r/>
    </w:p>
    <w:p>
      <w:pPr>
        <w:pStyle w:val="964"/>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.2</w:t>
      </w:r>
      <w:r>
        <w:rPr>
          <w:rFonts w:hint="eastAsia" w:ascii="宋体" w:hAnsi="宋体" w:cs="宋体"/>
          <w:sz w:val="24"/>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4"/>
        </w:rPr>
      </w:r>
      <w:r/>
    </w:p>
    <w:p>
      <w:pPr>
        <w:pStyle w:val="964"/>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招标文件、中标人的投标文件及招标过程中有关澄清、承诺文件均应作为合同附件。</w:t>
      </w:r>
      <w:r>
        <w:rPr>
          <w:rFonts w:ascii="宋体" w:hAnsi="宋体" w:cs="宋体"/>
          <w:sz w:val="24"/>
        </w:rPr>
      </w:r>
      <w:r/>
    </w:p>
    <w:p>
      <w:pPr>
        <w:pStyle w:val="964"/>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.4</w:t>
      </w:r>
      <w:r>
        <w:rPr>
          <w:rFonts w:hint="eastAsia" w:ascii="宋体" w:hAnsi="宋体" w:cs="宋体"/>
          <w:sz w:val="24"/>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sz w:val="24"/>
        </w:rPr>
      </w:r>
      <w:r/>
    </w:p>
    <w:p>
      <w:pPr>
        <w:pStyle w:val="964"/>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.5</w:t>
      </w:r>
      <w:r>
        <w:rPr>
          <w:rFonts w:hint="eastAsia" w:ascii="宋体" w:hAnsi="宋体" w:cs="宋体"/>
          <w:sz w:val="24"/>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rPr>
        <w:t xml:space="preserve">0%</w:t>
      </w:r>
      <w:r>
        <w:rPr>
          <w:rFonts w:hint="eastAsia" w:ascii="宋体" w:hAnsi="宋体" w:cs="宋体"/>
          <w:sz w:val="24"/>
        </w:rPr>
        <w:t xml:space="preserve">。</w:t>
      </w:r>
      <w:r>
        <w:rPr>
          <w:rFonts w:ascii="宋体" w:hAnsi="宋体" w:cs="宋体"/>
          <w:sz w:val="24"/>
        </w:rPr>
      </w:r>
      <w:r/>
    </w:p>
    <w:p>
      <w:pPr>
        <w:pStyle w:val="964"/>
        <w:ind w:firstLine="420"/>
        <w:spacing w:line="360" w:lineRule="auto"/>
        <w:rPr>
          <w:rFonts w:hint="eastAsia" w:ascii="宋体" w:hAnsi="宋体"/>
          <w:b/>
          <w:sz w:val="24"/>
        </w:rPr>
      </w:pPr>
      <w:r>
        <w:rPr>
          <w:rFonts w:hint="eastAsia" w:ascii="宋体" w:hAnsi="宋体"/>
          <w:b/>
          <w:sz w:val="24"/>
        </w:rPr>
        <w:t xml:space="preserve">4.履约保证金</w:t>
      </w:r>
      <w:r/>
    </w:p>
    <w:p>
      <w:pPr>
        <w:pStyle w:val="987"/>
        <w:jc w:val="both"/>
        <w:spacing w:line="360" w:lineRule="auto"/>
        <w:rPr>
          <w:rFonts w:hint="eastAsia" w:ascii="宋体" w:hAnsi="宋体" w:eastAsia="宋体"/>
          <w:szCs w:val="24"/>
        </w:rPr>
      </w:pPr>
      <w:r>
        <w:rPr>
          <w:rFonts w:hint="eastAsia" w:ascii="宋体" w:hAnsi="宋体" w:eastAsia="宋体"/>
          <w:szCs w:val="24"/>
        </w:rPr>
        <w:t xml:space="preserve">4.1中标的投标人应按根据本招标文件的有关条款规定（若未规定，无需缴纳）,在签订合同时预付履约保证金。</w:t>
      </w:r>
      <w:r/>
    </w:p>
    <w:p>
      <w:pPr>
        <w:pStyle w:val="964"/>
        <w:ind w:firstLine="420"/>
        <w:spacing w:line="360" w:lineRule="auto"/>
        <w:rPr>
          <w:rFonts w:hint="eastAsia" w:ascii="宋体" w:hAnsi="宋体"/>
          <w:b/>
          <w:sz w:val="24"/>
        </w:rPr>
      </w:pPr>
      <w:r>
        <w:rPr>
          <w:rFonts w:hint="eastAsia" w:ascii="宋体" w:hAnsi="宋体"/>
          <w:b/>
          <w:sz w:val="24"/>
        </w:rPr>
        <w:t xml:space="preserve">八、其它事项</w:t>
      </w:r>
      <w:r/>
    </w:p>
    <w:p>
      <w:pPr>
        <w:pStyle w:val="964"/>
        <w:ind w:firstLine="420"/>
        <w:spacing w:line="360" w:lineRule="auto"/>
        <w:rPr>
          <w:rFonts w:hint="eastAsia" w:ascii="宋体" w:hAnsi="宋体"/>
          <w:b/>
          <w:sz w:val="24"/>
        </w:rPr>
      </w:pPr>
      <w:r>
        <w:rPr>
          <w:rFonts w:hint="eastAsia" w:ascii="宋体" w:hAnsi="宋体"/>
          <w:b/>
          <w:sz w:val="24"/>
        </w:rPr>
        <w:t xml:space="preserve">1.中标服务费</w:t>
      </w:r>
      <w:r/>
    </w:p>
    <w:p>
      <w:pPr>
        <w:pStyle w:val="987"/>
        <w:jc w:val="both"/>
        <w:spacing w:line="360" w:lineRule="auto"/>
        <w:rPr>
          <w:rFonts w:hint="eastAsia" w:ascii="宋体" w:hAnsi="宋体" w:eastAsia="宋体"/>
          <w:szCs w:val="24"/>
        </w:rPr>
      </w:pPr>
      <w:r>
        <w:rPr>
          <w:rFonts w:hint="eastAsia" w:ascii="宋体" w:hAnsi="宋体" w:eastAsia="宋体"/>
          <w:szCs w:val="24"/>
        </w:rPr>
        <w:t xml:space="preserve">中标服务费按国家有关文件的收费标准收取，由中标单位支付，以差额定率累进计算法收费（按预算金额100万元以下，收取1.5%；100-500万元，收取1.1%；500-1000万元，收取0.8%，1000-5000万元，收取0.5%，不足叁仟元按叁仟元整收取，按以上标准的9</w:t>
      </w:r>
      <w:r>
        <w:rPr>
          <w:rFonts w:ascii="宋体" w:hAnsi="宋体" w:eastAsia="宋体"/>
          <w:szCs w:val="24"/>
        </w:rPr>
        <w:t xml:space="preserve">5%</w:t>
      </w:r>
      <w:r>
        <w:rPr>
          <w:rFonts w:hint="eastAsia" w:ascii="宋体" w:hAnsi="宋体" w:eastAsia="宋体"/>
          <w:szCs w:val="24"/>
        </w:rPr>
        <w:t xml:space="preserve">计取）。该费用应在领取中标通知书时付清。账户信息：昆山新忠健项目管理有限公司 </w:t>
      </w:r>
      <w:r>
        <w:rPr>
          <w:rFonts w:hint="eastAsia" w:ascii="宋体" w:hAnsi="宋体" w:eastAsia="宋体"/>
          <w:szCs w:val="24"/>
        </w:rPr>
        <w:t xml:space="preserve">账</w:t>
      </w:r>
      <w:r>
        <w:rPr>
          <w:rFonts w:hint="eastAsia" w:ascii="宋体" w:hAnsi="宋体" w:eastAsia="宋体"/>
          <w:szCs w:val="24"/>
        </w:rPr>
        <w:t xml:space="preserve">号：3220 1986 4430 5150 1399 开户行：中国建设银行股份有限公司昆山玉龙分理处。</w:t>
      </w:r>
      <w:r/>
    </w:p>
    <w:p>
      <w:pPr>
        <w:pStyle w:val="964"/>
        <w:ind w:firstLine="420"/>
        <w:spacing w:line="360" w:lineRule="auto"/>
        <w:rPr>
          <w:rFonts w:hint="eastAsia" w:ascii="宋体" w:hAnsi="宋体"/>
          <w:b/>
          <w:sz w:val="24"/>
        </w:rPr>
      </w:pPr>
      <w:r>
        <w:rPr>
          <w:rFonts w:hint="eastAsia" w:ascii="宋体" w:hAnsi="宋体"/>
          <w:b/>
          <w:sz w:val="24"/>
        </w:rPr>
        <w:t xml:space="preserve">2.监督和公证</w:t>
      </w:r>
      <w:r/>
    </w:p>
    <w:p>
      <w:pPr>
        <w:pStyle w:val="964"/>
        <w:ind w:firstLine="420"/>
        <w:spacing w:line="360" w:lineRule="auto"/>
        <w:rPr>
          <w:rFonts w:hint="eastAsia" w:ascii="宋体" w:hAnsi="宋体"/>
          <w:sz w:val="24"/>
        </w:rPr>
      </w:pPr>
      <w:r>
        <w:rPr>
          <w:rFonts w:hint="eastAsia" w:ascii="宋体" w:hAnsi="宋体"/>
          <w:sz w:val="24"/>
        </w:rPr>
        <w:t xml:space="preserve">政府采购管理部门和有关监督部门将对招投标全过程进行监督。</w:t>
      </w:r>
      <w:r/>
    </w:p>
    <w:p>
      <w:pPr>
        <w:pStyle w:val="964"/>
        <w:ind w:firstLine="420"/>
        <w:spacing w:line="360" w:lineRule="auto"/>
        <w:rPr>
          <w:rFonts w:hint="eastAsia" w:ascii="宋体" w:hAnsi="宋体"/>
          <w:sz w:val="24"/>
        </w:rPr>
      </w:pPr>
      <w:r>
        <w:rPr>
          <w:rFonts w:hint="eastAsia" w:ascii="宋体" w:hAnsi="宋体"/>
          <w:b/>
          <w:sz w:val="24"/>
        </w:rPr>
        <w:t xml:space="preserve">3.未尽事宜</w:t>
      </w:r>
      <w:r>
        <w:rPr>
          <w:rFonts w:hint="eastAsia" w:ascii="宋体" w:hAnsi="宋体"/>
          <w:sz w:val="24"/>
        </w:rPr>
      </w:r>
      <w:r/>
    </w:p>
    <w:p>
      <w:pPr>
        <w:pStyle w:val="964"/>
        <w:ind w:firstLine="420"/>
        <w:spacing w:line="360" w:lineRule="auto"/>
        <w:rPr>
          <w:rFonts w:hint="eastAsia" w:ascii="宋体" w:hAnsi="宋体"/>
          <w:sz w:val="24"/>
        </w:rPr>
      </w:pPr>
      <w:r>
        <w:rPr>
          <w:rFonts w:hint="eastAsia" w:ascii="宋体" w:hAnsi="宋体"/>
          <w:sz w:val="24"/>
        </w:rPr>
        <w:t xml:space="preserve">3.1《中华人民共和国政府采购法》及其他有关的法律法规的规定执行。</w:t>
      </w:r>
      <w:r/>
    </w:p>
    <w:p>
      <w:pPr>
        <w:pStyle w:val="965"/>
        <w:jc w:val="center"/>
        <w:spacing w:line="240" w:lineRule="auto"/>
        <w:sectPr>
          <w:headerReference w:type="first" r:id="rId11"/>
          <w:footnotePr/>
          <w:endnotePr/>
          <w:type w:val="nextPage"/>
          <w:pgSz w:w="11906" w:h="16838" w:orient="portrait"/>
          <w:pgMar w:top="1134" w:right="1274" w:bottom="1134" w:left="1134" w:header="850" w:footer="567" w:gutter="0"/>
          <w:cols w:num="1" w:sep="0" w:space="720" w:equalWidth="1"/>
          <w:docGrid w:linePitch="360"/>
          <w:titlePg/>
        </w:sectPr>
      </w:pPr>
      <w:r/>
      <w:bookmarkStart w:id="41" w:name="_Toc133149813"/>
      <w:r/>
      <w:r/>
    </w:p>
    <w:p>
      <w:pPr>
        <w:pStyle w:val="965"/>
        <w:jc w:val="center"/>
        <w:spacing w:line="240" w:lineRule="auto"/>
        <w:rPr>
          <w:rFonts w:hint="eastAsia"/>
        </w:rPr>
      </w:pPr>
      <w:r>
        <w:t xml:space="preserve">第三章 投标文件格式</w:t>
      </w:r>
      <w:bookmarkEnd w:id="41"/>
      <w:r/>
      <w:bookmarkStart w:id="42" w:name="gpcItem_SubmitDocStruct"/>
      <w:r/>
      <w:bookmarkEnd w:id="42"/>
      <w:r>
        <w:rPr>
          <w:rFonts w:hint="eastAsia"/>
        </w:rPr>
      </w:r>
      <w:r/>
    </w:p>
    <w:p>
      <w:pPr>
        <w:pStyle w:val="987"/>
        <w:ind w:firstLine="0"/>
        <w:spacing w:line="360" w:lineRule="auto"/>
        <w:rPr>
          <w:rFonts w:hint="eastAsia" w:ascii="宋体" w:hAnsi="宋体"/>
          <w:b/>
        </w:rPr>
      </w:pPr>
      <w:r>
        <w:rPr>
          <w:rFonts w:hint="eastAsia" w:ascii="宋体" w:hAnsi="宋体" w:eastAsia="宋体"/>
          <w:b/>
          <w:szCs w:val="24"/>
        </w:rPr>
        <w:t xml:space="preserve">说明：对本章所有的投标书格式 ，投标方可根据自身情况进行补充和修改，但补充和修改不得造成与本格式内容有实质性的违背。</w:t>
      </w:r>
      <w:r>
        <w:rPr>
          <w:rFonts w:hint="eastAsia" w:ascii="宋体" w:hAnsi="宋体"/>
          <w:b/>
        </w:rPr>
      </w:r>
      <w:r/>
    </w:p>
    <w:p>
      <w:pPr>
        <w:pStyle w:val="966"/>
        <w:ind w:left="0" w:firstLine="0"/>
        <w:jc w:val="left"/>
        <w:spacing w:before="480" w:after="240" w:line="360" w:lineRule="auto"/>
        <w:rPr>
          <w:rFonts w:ascii="黑体" w:hAnsi="黑体"/>
          <w:sz w:val="30"/>
        </w:rPr>
      </w:pPr>
      <w:r/>
      <w:bookmarkStart w:id="43" w:name="_Toc133149814"/>
      <w:r/>
      <w:bookmarkStart w:id="44" w:name="_Toc36801117"/>
      <w:r/>
      <w:bookmarkStart w:id="45" w:name="_Ref361304847"/>
      <w:r/>
      <w:bookmarkStart w:id="46" w:name="_1、（投标方）法定代表人授权委托书"/>
      <w:r/>
      <w:bookmarkEnd w:id="46"/>
      <w:r/>
      <w:bookmarkStart w:id="47" w:name="_1.（投标方）法定代表人授权委托书"/>
      <w:r/>
      <w:bookmarkEnd w:id="47"/>
      <w:r>
        <w:rPr>
          <w:rFonts w:ascii="黑体" w:hAnsi="黑体"/>
          <w:sz w:val="30"/>
        </w:rPr>
        <w:t xml:space="preserve">1</w:t>
      </w:r>
      <w:r>
        <w:rPr>
          <w:rFonts w:hint="eastAsia" w:ascii="黑体" w:hAnsi="黑体"/>
          <w:sz w:val="30"/>
        </w:rPr>
        <w:t xml:space="preserve">.（投标方）法定代表人授权委托书</w:t>
      </w:r>
      <w:bookmarkEnd w:id="43"/>
      <w:r/>
      <w:bookmarkEnd w:id="44"/>
      <w:r/>
      <w:bookmarkEnd w:id="45"/>
      <w:r>
        <w:rPr>
          <w:rFonts w:ascii="黑体" w:hAnsi="黑体"/>
          <w:sz w:val="30"/>
        </w:rPr>
      </w:r>
      <w:r/>
    </w:p>
    <w:p>
      <w:pPr>
        <w:pStyle w:val="987"/>
        <w:ind w:firstLine="0"/>
        <w:jc w:val="center"/>
        <w:spacing w:line="360" w:lineRule="auto"/>
        <w:rPr>
          <w:rFonts w:ascii="宋体" w:hAnsi="宋体" w:eastAsia="宋体"/>
          <w:b/>
          <w:szCs w:val="24"/>
        </w:rPr>
      </w:pPr>
      <w:r>
        <w:rPr>
          <w:rFonts w:hint="eastAsia" w:ascii="宋体" w:hAnsi="宋体" w:eastAsia="宋体"/>
          <w:b/>
          <w:szCs w:val="24"/>
        </w:rPr>
        <w:t xml:space="preserve">授权委托书</w:t>
      </w:r>
      <w:r>
        <w:rPr>
          <w:rFonts w:ascii="宋体" w:hAnsi="宋体" w:eastAsia="宋体"/>
          <w:b/>
          <w:szCs w:val="24"/>
        </w:rPr>
      </w:r>
      <w:r/>
    </w:p>
    <w:p>
      <w:pPr>
        <w:pStyle w:val="987"/>
        <w:ind w:firstLine="0"/>
        <w:spacing w:line="360" w:lineRule="auto"/>
        <w:rPr>
          <w:rFonts w:ascii="宋体" w:hAnsi="宋体" w:eastAsia="宋体"/>
          <w:szCs w:val="24"/>
        </w:rPr>
      </w:pPr>
      <w:r>
        <w:rPr>
          <w:rFonts w:ascii="宋体" w:hAnsi="宋体" w:eastAsia="宋体"/>
          <w:szCs w:val="24"/>
        </w:rPr>
      </w:r>
      <w:r/>
    </w:p>
    <w:p>
      <w:pPr>
        <w:pStyle w:val="987"/>
        <w:ind w:firstLine="480"/>
        <w:spacing w:line="360" w:lineRule="auto"/>
        <w:rPr>
          <w:rFonts w:ascii="宋体" w:hAnsi="宋体" w:eastAsia="宋体"/>
          <w:szCs w:val="24"/>
        </w:rPr>
      </w:pPr>
      <w:r>
        <w:rPr>
          <w:rFonts w:hint="eastAsia" w:ascii="宋体" w:hAnsi="宋体" w:eastAsia="宋体"/>
          <w:szCs w:val="24"/>
        </w:rPr>
        <w:t xml:space="preserve">本授权委托书声明：</w:t>
      </w:r>
      <w:r>
        <w:rPr>
          <w:rFonts w:ascii="宋体" w:hAnsi="宋体" w:eastAsia="宋体"/>
          <w:szCs w:val="24"/>
        </w:rPr>
        <w:t xml:space="preserve">  我 </w:t>
      </w:r>
      <w:r>
        <w:rPr>
          <w:rFonts w:ascii="宋体" w:hAnsi="宋体" w:eastAsia="宋体"/>
          <w:szCs w:val="24"/>
          <w:u w:val="single"/>
        </w:rPr>
        <w:t xml:space="preserve">          </w:t>
      </w:r>
      <w:r>
        <w:rPr>
          <w:rFonts w:ascii="宋体" w:hAnsi="宋体" w:eastAsia="宋体"/>
          <w:szCs w:val="24"/>
        </w:rPr>
        <w:t xml:space="preserve">（姓名）系</w:t>
      </w:r>
      <w:r>
        <w:rPr>
          <w:rFonts w:ascii="宋体" w:hAnsi="宋体" w:eastAsia="宋体"/>
          <w:szCs w:val="24"/>
          <w:u w:val="single"/>
        </w:rPr>
        <w:t xml:space="preserve">             </w:t>
      </w:r>
      <w:r>
        <w:rPr>
          <w:rFonts w:ascii="宋体" w:hAnsi="宋体" w:eastAsia="宋体"/>
          <w:szCs w:val="24"/>
        </w:rPr>
        <w:t xml:space="preserve">（投标单位名称）的法定代表人，现授权委托</w:t>
      </w:r>
      <w:r>
        <w:rPr>
          <w:rFonts w:ascii="宋体" w:hAnsi="宋体" w:eastAsia="宋体"/>
          <w:szCs w:val="24"/>
          <w:u w:val="single"/>
        </w:rPr>
        <w:t xml:space="preserve">              （</w:t>
      </w:r>
      <w:r>
        <w:rPr>
          <w:rFonts w:ascii="宋体" w:hAnsi="宋体" w:eastAsia="宋体"/>
          <w:szCs w:val="24"/>
        </w:rPr>
        <w:t xml:space="preserve">单位名称）的</w:t>
      </w:r>
      <w:r>
        <w:rPr>
          <w:rFonts w:ascii="宋体" w:hAnsi="宋体" w:eastAsia="宋体"/>
          <w:szCs w:val="24"/>
          <w:u w:val="single"/>
        </w:rPr>
        <w:t xml:space="preserve">         </w:t>
      </w:r>
      <w:r>
        <w:rPr>
          <w:rFonts w:ascii="宋体" w:hAnsi="宋体" w:eastAsia="宋体"/>
          <w:szCs w:val="24"/>
        </w:rPr>
        <w:t xml:space="preserve">（姓名）为我公司</w:t>
      </w:r>
      <w:r>
        <w:rPr>
          <w:rFonts w:hint="eastAsia" w:ascii="宋体" w:hAnsi="宋体" w:eastAsia="宋体"/>
          <w:szCs w:val="24"/>
        </w:rPr>
        <w:t xml:space="preserve">被授权</w:t>
      </w:r>
      <w:r>
        <w:rPr>
          <w:rFonts w:ascii="宋体" w:hAnsi="宋体" w:eastAsia="宋体"/>
          <w:szCs w:val="24"/>
        </w:rPr>
        <w:t xml:space="preserve">人，以本公司的名义参加昆山新忠健项目管理有限公司组织实施的编号为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rPr>
        <w:t xml:space="preserve">号的招标活动。</w:t>
      </w:r>
      <w:r>
        <w:rPr>
          <w:rFonts w:hint="eastAsia" w:ascii="宋体" w:hAnsi="宋体" w:eastAsia="宋体"/>
          <w:szCs w:val="24"/>
        </w:rPr>
        <w:t xml:space="preserve">被授权人</w:t>
      </w:r>
      <w:r>
        <w:rPr>
          <w:rFonts w:ascii="宋体" w:hAnsi="宋体" w:eastAsia="宋体"/>
          <w:szCs w:val="24"/>
        </w:rPr>
        <w:t xml:space="preserve">在开标、评标、合同谈判过程中所签署的一切文件和处理与这有关的一切事务，我均予以承认。</w:t>
      </w:r>
      <w:r/>
    </w:p>
    <w:p>
      <w:pPr>
        <w:pStyle w:val="987"/>
        <w:ind w:firstLine="480"/>
        <w:spacing w:line="360" w:lineRule="auto"/>
        <w:rPr>
          <w:rFonts w:ascii="宋体" w:hAnsi="宋体" w:eastAsia="宋体"/>
          <w:szCs w:val="24"/>
        </w:rPr>
      </w:pPr>
      <w:r>
        <w:rPr>
          <w:rFonts w:hint="eastAsia" w:ascii="宋体" w:hAnsi="宋体" w:eastAsia="宋体"/>
          <w:szCs w:val="24"/>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szCs w:val="24"/>
        </w:rPr>
      </w:r>
      <w:r/>
    </w:p>
    <w:p>
      <w:pPr>
        <w:pStyle w:val="987"/>
        <w:ind w:firstLine="0"/>
        <w:spacing w:line="360" w:lineRule="auto"/>
        <w:rPr>
          <w:rFonts w:ascii="宋体" w:hAnsi="宋体" w:eastAsia="宋体"/>
          <w:szCs w:val="24"/>
        </w:rPr>
      </w:pPr>
      <w:r>
        <w:rPr>
          <w:rFonts w:hint="eastAsia" w:ascii="宋体" w:hAnsi="宋体" w:eastAsia="宋体"/>
          <w:szCs w:val="24"/>
        </w:rPr>
        <w:t xml:space="preserve">被授权人无转委托权。特此委托。</w:t>
      </w:r>
      <w:r>
        <w:rPr>
          <w:rFonts w:ascii="宋体" w:hAnsi="宋体" w:eastAsia="宋体"/>
          <w:szCs w:val="24"/>
        </w:rPr>
      </w:r>
      <w:r/>
    </w:p>
    <w:p>
      <w:pPr>
        <w:pStyle w:val="987"/>
        <w:ind w:firstLine="0"/>
        <w:spacing w:line="360" w:lineRule="auto"/>
        <w:rPr>
          <w:rFonts w:ascii="宋体" w:hAnsi="宋体" w:eastAsia="宋体"/>
          <w:szCs w:val="24"/>
        </w:rPr>
      </w:pPr>
      <w:r>
        <w:rPr>
          <w:rFonts w:ascii="宋体" w:hAnsi="宋体" w:eastAsia="宋体"/>
          <w:szCs w:val="24"/>
        </w:rPr>
        <w:t xml:space="preserve">    </w:t>
      </w:r>
      <w:r/>
    </w:p>
    <w:p>
      <w:pPr>
        <w:pStyle w:val="987"/>
        <w:ind w:firstLine="0"/>
        <w:spacing w:line="360" w:lineRule="auto"/>
        <w:rPr>
          <w:rFonts w:ascii="宋体" w:hAnsi="宋体" w:eastAsia="宋体"/>
          <w:szCs w:val="24"/>
        </w:rPr>
      </w:pPr>
      <w:r>
        <w:rPr>
          <w:rFonts w:hint="eastAsia" w:ascii="宋体" w:hAnsi="宋体" w:eastAsia="宋体"/>
          <w:szCs w:val="24"/>
        </w:rPr>
        <w:t xml:space="preserve">投标人：（盖章）</w:t>
      </w:r>
      <w:r>
        <w:rPr>
          <w:rFonts w:ascii="宋体" w:hAnsi="宋体" w:eastAsia="宋体"/>
          <w:szCs w:val="24"/>
        </w:rPr>
      </w:r>
      <w:r/>
    </w:p>
    <w:p>
      <w:pPr>
        <w:pStyle w:val="987"/>
        <w:ind w:firstLine="0"/>
        <w:spacing w:line="360" w:lineRule="auto"/>
        <w:rPr>
          <w:rFonts w:ascii="宋体" w:hAnsi="宋体" w:eastAsia="宋体"/>
          <w:szCs w:val="24"/>
        </w:rPr>
      </w:pPr>
      <w:r>
        <w:rPr>
          <w:rFonts w:hint="eastAsia" w:ascii="宋体" w:hAnsi="宋体" w:eastAsia="宋体"/>
          <w:szCs w:val="24"/>
        </w:rPr>
        <w:t xml:space="preserve">法定代表人：（签字或签章）</w:t>
      </w:r>
      <w:r>
        <w:rPr>
          <w:rFonts w:ascii="宋体" w:hAnsi="宋体" w:eastAsia="宋体"/>
          <w:szCs w:val="24"/>
        </w:rPr>
      </w:r>
      <w:r/>
    </w:p>
    <w:p>
      <w:pPr>
        <w:pStyle w:val="987"/>
        <w:ind w:firstLine="0"/>
        <w:spacing w:line="360" w:lineRule="auto"/>
        <w:rPr>
          <w:rFonts w:ascii="宋体" w:hAnsi="宋体" w:eastAsia="宋体"/>
          <w:szCs w:val="24"/>
        </w:rPr>
      </w:pPr>
      <w:r>
        <w:rPr>
          <w:rFonts w:hint="eastAsia" w:ascii="宋体" w:hAnsi="宋体" w:eastAsia="宋体"/>
          <w:szCs w:val="24"/>
        </w:rPr>
        <w:t xml:space="preserve">日期：   年</w:t>
      </w:r>
      <w:r>
        <w:rPr>
          <w:rFonts w:ascii="宋体" w:hAnsi="宋体" w:eastAsia="宋体"/>
          <w:szCs w:val="24"/>
        </w:rPr>
        <w:t xml:space="preserve">  月  日</w:t>
      </w:r>
      <w:r/>
    </w:p>
    <w:p>
      <w:pPr>
        <w:pStyle w:val="987"/>
        <w:ind w:firstLine="0"/>
        <w:jc w:val="center"/>
        <w:spacing w:line="360" w:lineRule="auto"/>
        <w:rPr>
          <w:rFonts w:ascii="宋体" w:hAnsi="宋体" w:eastAsia="宋体"/>
          <w:szCs w:val="24"/>
        </w:rPr>
      </w:pPr>
      <w:r>
        <w:rPr>
          <w:rFonts w:hint="eastAsia" w:ascii="宋体" w:hAnsi="宋体" w:eastAsia="宋体"/>
          <w:szCs w:val="24"/>
        </w:rPr>
        <w:t xml:space="preserve">                                              </w:t>
      </w:r>
      <w:r>
        <w:rPr>
          <w:rFonts w:ascii="宋体" w:hAnsi="宋体" w:eastAsia="宋体"/>
          <w:szCs w:val="24"/>
        </w:rPr>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6"/>
        <w:ind w:left="0" w:firstLine="0"/>
        <w:jc w:val="left"/>
        <w:spacing w:before="480" w:after="240" w:line="360" w:lineRule="auto"/>
        <w:rPr>
          <w:rFonts w:ascii="黑体" w:hAnsi="黑体"/>
          <w:sz w:val="30"/>
        </w:rPr>
      </w:pPr>
      <w:r>
        <w:br w:type="page" w:clear="all"/>
      </w:r>
      <w:bookmarkStart w:id="48" w:name="_2.投标承诺函"/>
      <w:r/>
      <w:bookmarkEnd w:id="48"/>
      <w:r/>
      <w:bookmarkStart w:id="49" w:name="_2、投标函"/>
      <w:r/>
      <w:bookmarkEnd w:id="49"/>
      <w:r/>
      <w:bookmarkStart w:id="50" w:name="_Toc36801118"/>
      <w:r/>
      <w:bookmarkStart w:id="51" w:name="_Ref361304853"/>
      <w:r/>
      <w:bookmarkStart w:id="52" w:name="_Toc133149815"/>
      <w:r>
        <w:rPr>
          <w:rFonts w:ascii="黑体" w:hAnsi="黑体"/>
          <w:sz w:val="30"/>
        </w:rPr>
        <w:t xml:space="preserve">2</w:t>
      </w:r>
      <w:r>
        <w:rPr>
          <w:rFonts w:hint="eastAsia" w:ascii="黑体" w:hAnsi="黑体"/>
          <w:sz w:val="30"/>
        </w:rPr>
        <w:t xml:space="preserve">.</w:t>
      </w:r>
      <w:r>
        <w:rPr>
          <w:rFonts w:ascii="黑体" w:hAnsi="黑体"/>
          <w:sz w:val="30"/>
        </w:rPr>
        <w:t xml:space="preserve">投标承诺函</w:t>
      </w:r>
      <w:bookmarkEnd w:id="50"/>
      <w:r/>
      <w:bookmarkEnd w:id="51"/>
      <w:r/>
      <w:bookmarkEnd w:id="52"/>
      <w:r>
        <w:rPr>
          <w:rFonts w:ascii="黑体" w:hAnsi="黑体"/>
          <w:sz w:val="30"/>
        </w:rPr>
      </w:r>
      <w:r/>
    </w:p>
    <w:p>
      <w:pPr>
        <w:pStyle w:val="1322"/>
        <w:jc w:val="center"/>
        <w:spacing w:line="360" w:lineRule="auto"/>
        <w:rPr>
          <w:rFonts w:hAnsi="宋体" w:eastAsia="宋体"/>
          <w:b/>
          <w:sz w:val="24"/>
          <w:szCs w:val="24"/>
        </w:rPr>
      </w:pPr>
      <w:r>
        <w:rPr>
          <w:rFonts w:hAnsi="宋体" w:eastAsia="宋体"/>
          <w:b/>
          <w:sz w:val="24"/>
          <w:szCs w:val="24"/>
        </w:rPr>
        <w:t xml:space="preserve">投标承诺函</w:t>
      </w:r>
      <w:r>
        <w:rPr>
          <w:rFonts w:hAnsi="宋体" w:eastAsia="宋体"/>
          <w:b/>
          <w:sz w:val="24"/>
          <w:szCs w:val="24"/>
        </w:rPr>
      </w:r>
      <w:r/>
    </w:p>
    <w:p>
      <w:pPr>
        <w:pStyle w:val="1322"/>
        <w:spacing w:line="360" w:lineRule="auto"/>
        <w:rPr>
          <w:rFonts w:hAnsi="宋体" w:eastAsia="宋体"/>
          <w:sz w:val="24"/>
          <w:szCs w:val="24"/>
          <w:u w:val="single"/>
        </w:rPr>
      </w:pPr>
      <w:r>
        <w:rPr>
          <w:rFonts w:hAnsi="宋体" w:eastAsia="宋体"/>
          <w:sz w:val="24"/>
          <w:szCs w:val="24"/>
          <w:u w:val="single"/>
        </w:rPr>
        <w:t xml:space="preserve">昆山市水务局（昆山市湖泊管理所（傀儡湖饮用水源保护站））：</w:t>
      </w:r>
      <w:r/>
    </w:p>
    <w:p>
      <w:pPr>
        <w:pStyle w:val="964"/>
        <w:ind w:firstLine="420"/>
        <w:rPr>
          <w:rFonts w:hint="eastAsia" w:ascii="宋体" w:hAnsi="宋体"/>
          <w:sz w:val="24"/>
          <w:szCs w:val="24"/>
        </w:rPr>
      </w:pPr>
      <w:r>
        <w:rPr>
          <w:rFonts w:hint="eastAsia" w:ascii="宋体" w:hAnsi="宋体"/>
          <w:sz w:val="24"/>
        </w:rPr>
        <w:t xml:space="preserve">1.我们愿意按照招标文件的一切要求，投标报价应包括但不限于本项目服务所需的人工费（包括人员工资、加班费、保险费、体检费、社保、高温费、节日福利、劳保用品及服装费等）、机械设备工具使用费（包括油费、电费、维保费、使用折旧费、保险费等）、其他作业维修费、企业管理费、利润、各种税费及合同包含的所有风险、责任等各项应有费用。     </w:t>
      </w:r>
      <w:r>
        <w:rPr>
          <w:rFonts w:ascii="宋体" w:hAnsi="宋体"/>
          <w:sz w:val="24"/>
        </w:rPr>
      </w:r>
      <w:r/>
    </w:p>
    <w:p>
      <w:pPr>
        <w:ind w:firstLine="420"/>
        <w:rPr>
          <w:rFonts w:ascii="宋体" w:hAnsi="宋体"/>
          <w:sz w:val="24"/>
          <w:szCs w:val="24"/>
        </w:rPr>
      </w:pPr>
      <w:r>
        <w:rPr>
          <w:rFonts w:hint="eastAsia" w:ascii="宋体" w:hAnsi="宋体"/>
          <w:sz w:val="24"/>
        </w:rPr>
        <w:t xml:space="preserve">2.我方同意提供与响应有关的一切数据或资料，并保证所提供的响应文件及相关资料均真实有效，若有不实，由此产生的后果由我方承担；</w:t>
      </w:r>
      <w:r/>
    </w:p>
    <w:p>
      <w:pPr>
        <w:pStyle w:val="964"/>
        <w:ind w:firstLine="420"/>
        <w:rPr>
          <w:rFonts w:ascii="宋体" w:hAnsi="宋体"/>
          <w:sz w:val="24"/>
        </w:rPr>
      </w:pPr>
      <w:r>
        <w:rPr>
          <w:rFonts w:hint="eastAsia" w:ascii="宋体" w:hAnsi="宋体"/>
          <w:sz w:val="24"/>
        </w:rPr>
        <w:t xml:space="preserve">3.我方具有良好的商业信誉和健全的财务会计制度；</w:t>
      </w:r>
      <w:r>
        <w:rPr>
          <w:rFonts w:ascii="宋体" w:hAnsi="宋体"/>
          <w:sz w:val="24"/>
        </w:rPr>
      </w:r>
      <w:r/>
    </w:p>
    <w:p>
      <w:pPr>
        <w:pStyle w:val="964"/>
        <w:ind w:firstLine="420"/>
        <w:rPr>
          <w:rFonts w:ascii="宋体" w:hAnsi="宋体"/>
          <w:sz w:val="24"/>
        </w:rPr>
      </w:pPr>
      <w:r>
        <w:rPr>
          <w:rFonts w:hint="eastAsia" w:ascii="宋体" w:hAnsi="宋体"/>
          <w:sz w:val="24"/>
        </w:rPr>
        <w:t xml:space="preserve">4.我方具有依法缴纳税收和社会保障资金的良好记录；</w:t>
      </w:r>
      <w:r>
        <w:rPr>
          <w:rFonts w:ascii="宋体" w:hAnsi="宋体"/>
          <w:sz w:val="24"/>
        </w:rPr>
      </w:r>
      <w:r/>
    </w:p>
    <w:p>
      <w:pPr>
        <w:pStyle w:val="964"/>
        <w:ind w:firstLine="420"/>
        <w:rPr>
          <w:rFonts w:ascii="宋体" w:hAnsi="宋体"/>
          <w:sz w:val="24"/>
        </w:rPr>
      </w:pPr>
      <w:r>
        <w:rPr>
          <w:rFonts w:hint="eastAsia" w:ascii="宋体" w:hAnsi="宋体"/>
          <w:sz w:val="24"/>
        </w:rPr>
        <w:t xml:space="preserve">5.我方具有履行合同所必需的设备和专业技术能力；</w:t>
      </w:r>
      <w:r>
        <w:rPr>
          <w:rFonts w:ascii="宋体" w:hAnsi="宋体"/>
          <w:sz w:val="24"/>
        </w:rPr>
      </w:r>
      <w:r/>
    </w:p>
    <w:p>
      <w:pPr>
        <w:pStyle w:val="964"/>
        <w:ind w:firstLine="420"/>
        <w:rPr>
          <w:rFonts w:ascii="宋体" w:hAnsi="宋体"/>
          <w:sz w:val="24"/>
        </w:rPr>
      </w:pPr>
      <w:r>
        <w:rPr>
          <w:rFonts w:hint="eastAsia" w:ascii="宋体" w:hAnsi="宋体"/>
          <w:sz w:val="24"/>
        </w:rPr>
        <w:t xml:space="preserve">6.我方参加本次政府采购活动前3年内在经营活动中无重大违法记录；</w:t>
      </w:r>
      <w:r>
        <w:rPr>
          <w:rFonts w:ascii="宋体" w:hAnsi="宋体"/>
          <w:sz w:val="24"/>
        </w:rPr>
      </w:r>
      <w:r/>
    </w:p>
    <w:p>
      <w:pPr>
        <w:pStyle w:val="964"/>
        <w:ind w:firstLine="420"/>
        <w:rPr>
          <w:rFonts w:ascii="宋体" w:hAnsi="宋体"/>
          <w:sz w:val="24"/>
        </w:rPr>
      </w:pPr>
      <w:r>
        <w:rPr>
          <w:rFonts w:hint="eastAsia" w:ascii="宋体" w:hAnsi="宋体"/>
          <w:sz w:val="24"/>
        </w:rPr>
        <w:t xml:space="preserve">7.我方承诺符合法律、行政法规规定的其他条件；</w:t>
      </w:r>
      <w:r>
        <w:rPr>
          <w:rFonts w:ascii="宋体" w:hAnsi="宋体"/>
          <w:sz w:val="24"/>
        </w:rPr>
      </w:r>
      <w:r/>
    </w:p>
    <w:p>
      <w:pPr>
        <w:pStyle w:val="964"/>
        <w:ind w:firstLine="420"/>
        <w:rPr>
          <w:rFonts w:ascii="宋体" w:hAnsi="宋体"/>
          <w:sz w:val="24"/>
        </w:rPr>
      </w:pPr>
      <w:r>
        <w:rPr>
          <w:rFonts w:hint="eastAsia" w:ascii="宋体" w:hAnsi="宋体"/>
          <w:sz w:val="24"/>
        </w:rPr>
        <w:t xml:space="preserve">8.我方同意按采购文件中的规定，响应文件的有效期限为开标后90天；</w:t>
      </w:r>
      <w:r>
        <w:rPr>
          <w:rFonts w:ascii="宋体" w:hAnsi="宋体"/>
          <w:sz w:val="24"/>
        </w:rPr>
      </w:r>
      <w:r/>
    </w:p>
    <w:p>
      <w:pPr>
        <w:pStyle w:val="964"/>
        <w:ind w:firstLine="420"/>
        <w:rPr>
          <w:rFonts w:hint="eastAsia" w:ascii="宋体" w:hAnsi="宋体"/>
          <w:sz w:val="24"/>
        </w:rPr>
      </w:pPr>
      <w:r>
        <w:rPr>
          <w:rFonts w:hint="eastAsia" w:ascii="宋体" w:hAnsi="宋体"/>
          <w:sz w:val="24"/>
        </w:rPr>
        <w:t xml:space="preserve">9.我方同意采购人关于违约责任的认定方式和对违约责任的处罚；在履约过程中，如我方违约，我方愿意承担相应违约责任。</w:t>
      </w:r>
      <w:r/>
    </w:p>
    <w:p>
      <w:pPr>
        <w:pStyle w:val="964"/>
        <w:ind w:firstLine="420"/>
        <w:rPr>
          <w:rFonts w:ascii="宋体" w:hAnsi="宋体"/>
          <w:sz w:val="24"/>
        </w:rPr>
      </w:pPr>
      <w:r>
        <w:rPr>
          <w:rFonts w:hint="eastAsia" w:ascii="宋体" w:hAnsi="宋体"/>
          <w:sz w:val="24"/>
        </w:rPr>
        <w:t xml:space="preserve">10</w:t>
      </w:r>
      <w:r>
        <w:rPr>
          <w:rFonts w:ascii="宋体" w:hAnsi="宋体"/>
          <w:sz w:val="24"/>
        </w:rPr>
        <w:t xml:space="preserve">.如果我们中标，我们愿意遵守招标文件中所列的收费标准，</w:t>
      </w:r>
      <w:r>
        <w:rPr>
          <w:rFonts w:hint="eastAsia" w:ascii="宋体" w:hAnsi="宋体"/>
          <w:sz w:val="24"/>
        </w:rPr>
        <w:t xml:space="preserve">以差额定率累进计算法收费（按预算金额100万元以下，收取1.5%；100-500万元，收取1.1%；500-1000万元，收取0.8%，1000-5000万元，收取0.5%，不足叁仟元按叁仟元整收取，按以上标准的9</w:t>
      </w:r>
      <w:r>
        <w:rPr>
          <w:rFonts w:ascii="宋体" w:hAnsi="宋体"/>
          <w:sz w:val="24"/>
        </w:rPr>
        <w:t xml:space="preserve">5%</w:t>
      </w:r>
      <w:r>
        <w:rPr>
          <w:rFonts w:hint="eastAsia" w:ascii="宋体" w:hAnsi="宋体"/>
          <w:sz w:val="24"/>
        </w:rPr>
        <w:t xml:space="preserve">计取）。</w:t>
      </w:r>
      <w:r>
        <w:rPr>
          <w:rFonts w:ascii="宋体" w:hAnsi="宋体"/>
          <w:sz w:val="24"/>
        </w:rPr>
      </w:r>
      <w:r/>
    </w:p>
    <w:p>
      <w:pPr>
        <w:pStyle w:val="964"/>
        <w:ind w:firstLine="420"/>
        <w:rPr>
          <w:rFonts w:ascii="宋体" w:hAnsi="宋体"/>
          <w:sz w:val="24"/>
        </w:rPr>
      </w:pPr>
      <w:r>
        <w:rPr>
          <w:rFonts w:hint="eastAsia" w:ascii="宋体" w:hAnsi="宋体"/>
          <w:sz w:val="24"/>
        </w:rPr>
        <w:t xml:space="preserve">11.如果我们中标后未履行以上承诺，我公司愿意接受有关部门的处理：</w:t>
      </w:r>
      <w:r>
        <w:rPr>
          <w:rFonts w:ascii="宋体" w:hAnsi="宋体"/>
          <w:sz w:val="24"/>
        </w:rPr>
      </w:r>
      <w:r/>
    </w:p>
    <w:p>
      <w:pPr>
        <w:pStyle w:val="964"/>
        <w:ind w:firstLine="420"/>
        <w:rPr>
          <w:rFonts w:ascii="宋体" w:hAnsi="宋体"/>
          <w:sz w:val="24"/>
        </w:rPr>
      </w:pPr>
      <w:r>
        <w:rPr>
          <w:rFonts w:hint="eastAsia" w:ascii="宋体" w:hAnsi="宋体"/>
          <w:sz w:val="24"/>
        </w:rPr>
        <w:t xml:space="preserve">⑴取消中标资格</w:t>
      </w:r>
      <w:r>
        <w:rPr>
          <w:rFonts w:ascii="宋体" w:hAnsi="宋体"/>
          <w:sz w:val="24"/>
        </w:rPr>
      </w:r>
      <w:r/>
    </w:p>
    <w:p>
      <w:pPr>
        <w:pStyle w:val="964"/>
        <w:ind w:firstLine="420"/>
        <w:rPr>
          <w:rFonts w:ascii="宋体" w:hAnsi="宋体"/>
          <w:sz w:val="24"/>
        </w:rPr>
      </w:pPr>
      <w:r>
        <w:rPr>
          <w:rFonts w:hint="eastAsia" w:ascii="宋体" w:hAnsi="宋体"/>
          <w:sz w:val="24"/>
        </w:rPr>
        <w:t xml:space="preserve">⑵列入不诚信企业名录予以曝光</w:t>
      </w:r>
      <w:r>
        <w:rPr>
          <w:rFonts w:ascii="宋体" w:hAnsi="宋体"/>
          <w:sz w:val="24"/>
        </w:rPr>
      </w:r>
      <w:r/>
    </w:p>
    <w:p>
      <w:pPr>
        <w:pStyle w:val="964"/>
        <w:ind w:firstLine="420"/>
        <w:rPr>
          <w:rFonts w:ascii="宋体" w:hAnsi="宋体"/>
          <w:sz w:val="24"/>
        </w:rPr>
      </w:pPr>
      <w:r>
        <w:rPr>
          <w:rFonts w:hint="eastAsia" w:ascii="宋体" w:hAnsi="宋体"/>
          <w:sz w:val="24"/>
        </w:rPr>
        <w:t xml:space="preserve">⑶禁止参加本市政府采购活动1-3年</w:t>
      </w:r>
      <w:r>
        <w:rPr>
          <w:rFonts w:ascii="宋体" w:hAnsi="宋体"/>
          <w:sz w:val="24"/>
        </w:rPr>
      </w:r>
      <w:r/>
    </w:p>
    <w:p>
      <w:pPr>
        <w:pStyle w:val="964"/>
        <w:ind w:firstLine="420"/>
        <w:rPr>
          <w:rFonts w:hint="eastAsia"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.所有有关本次投标的函电，请按下列方法联系。</w:t>
      </w:r>
      <w:r>
        <w:rPr>
          <w:rFonts w:hint="eastAsia" w:ascii="宋体" w:hAnsi="宋体"/>
          <w:sz w:val="24"/>
        </w:rPr>
      </w:r>
      <w:r/>
    </w:p>
    <w:p>
      <w:pPr>
        <w:pStyle w:val="964"/>
        <w:ind w:firstLine="420"/>
        <w:rPr>
          <w:rFonts w:hint="eastAsia" w:ascii="宋体" w:hAnsi="宋体"/>
          <w:sz w:val="24"/>
        </w:rPr>
      </w:pPr>
      <w:r>
        <w:rPr>
          <w:rFonts w:hint="eastAsia" w:ascii="宋体" w:hAnsi="宋体"/>
          <w:sz w:val="24"/>
        </w:rPr>
        <w:t xml:space="preserve">13.如果我们中标，承诺</w:t>
      </w:r>
      <w:r>
        <w:rPr>
          <w:rFonts w:ascii="宋体" w:hAnsi="宋体"/>
          <w:sz w:val="24"/>
        </w:rPr>
        <w:t xml:space="preserve">在</w:t>
      </w:r>
      <w:r>
        <w:rPr>
          <w:rFonts w:hint="eastAsia" w:ascii="宋体" w:hAnsi="宋体"/>
          <w:sz w:val="24"/>
        </w:rPr>
        <w:t xml:space="preserve">中标后7个工作日内</w:t>
      </w:r>
      <w:r>
        <w:rPr>
          <w:rFonts w:ascii="宋体" w:hAnsi="宋体"/>
          <w:sz w:val="24"/>
        </w:rPr>
        <w:t xml:space="preserve">按招标文件要求完成项目人员配备及设备物资配备</w:t>
      </w:r>
      <w:r>
        <w:rPr>
          <w:rFonts w:ascii="宋体" w:hAnsi="宋体"/>
          <w:sz w:val="24"/>
        </w:rPr>
        <w:t xml:space="preserve">确保到位</w:t>
      </w:r>
      <w:r>
        <w:rPr>
          <w:rFonts w:ascii="宋体" w:hAnsi="宋体"/>
          <w:sz w:val="24"/>
        </w:rPr>
        <w:t xml:space="preserve">。若未按时达到要求，甲方有权废除</w:t>
      </w:r>
      <w:r>
        <w:rPr>
          <w:rFonts w:hint="eastAsia" w:ascii="宋体" w:hAnsi="宋体"/>
          <w:sz w:val="24"/>
        </w:rPr>
        <w:t xml:space="preserve">我单位</w:t>
      </w:r>
      <w:r>
        <w:rPr>
          <w:rFonts w:ascii="宋体" w:hAnsi="宋体"/>
          <w:sz w:val="24"/>
        </w:rPr>
        <w:t xml:space="preserve">中标资格。由此造成甲方的一切损失，</w:t>
      </w:r>
      <w:r>
        <w:rPr>
          <w:rFonts w:hint="eastAsia" w:ascii="宋体" w:hAnsi="宋体"/>
          <w:sz w:val="24"/>
        </w:rPr>
        <w:t xml:space="preserve">我</w:t>
      </w:r>
      <w:r>
        <w:rPr>
          <w:rFonts w:ascii="宋体" w:hAnsi="宋体"/>
          <w:sz w:val="24"/>
        </w:rPr>
        <w:t xml:space="preserve">单位愿意承担赔偿责任</w:t>
      </w:r>
      <w:r>
        <w:rPr>
          <w:rFonts w:hint="eastAsia" w:ascii="宋体" w:hAnsi="宋体"/>
          <w:sz w:val="24"/>
        </w:rPr>
        <w:t xml:space="preserve">。</w:t>
      </w:r>
      <w:r/>
    </w:p>
    <w:p>
      <w:pPr>
        <w:pStyle w:val="1322"/>
        <w:rPr>
          <w:rFonts w:hAnsi="宋体" w:eastAsia="宋体"/>
          <w:sz w:val="24"/>
          <w:szCs w:val="24"/>
        </w:rPr>
      </w:pPr>
      <w:r>
        <w:rPr>
          <w:rFonts w:hAnsi="宋体" w:eastAsia="宋体"/>
          <w:sz w:val="24"/>
          <w:szCs w:val="24"/>
        </w:rPr>
      </w:r>
      <w:r/>
    </w:p>
    <w:p>
      <w:pPr>
        <w:pStyle w:val="1322"/>
        <w:rPr>
          <w:rFonts w:hAnsi="宋体" w:eastAsia="宋体"/>
          <w:sz w:val="24"/>
          <w:szCs w:val="24"/>
        </w:rPr>
      </w:pPr>
      <w:r>
        <w:rPr>
          <w:rFonts w:hAnsi="宋体" w:eastAsia="宋体"/>
          <w:sz w:val="24"/>
          <w:szCs w:val="24"/>
        </w:rPr>
        <w:t xml:space="preserve">联系人：                                      投标人：（单位盖章）</w:t>
      </w:r>
      <w:r/>
    </w:p>
    <w:p>
      <w:pPr>
        <w:pStyle w:val="1322"/>
        <w:rPr>
          <w:rFonts w:hAnsi="宋体" w:eastAsia="宋体"/>
          <w:sz w:val="24"/>
          <w:szCs w:val="24"/>
        </w:rPr>
      </w:pPr>
      <w:r>
        <w:rPr>
          <w:rFonts w:hAnsi="宋体" w:eastAsia="宋体"/>
          <w:sz w:val="24"/>
          <w:szCs w:val="24"/>
        </w:rPr>
        <w:t xml:space="preserve">地址：                                          </w:t>
      </w:r>
      <w:r/>
    </w:p>
    <w:p>
      <w:pPr>
        <w:pStyle w:val="1322"/>
        <w:rPr>
          <w:rFonts w:hAnsi="宋体" w:eastAsia="宋体"/>
          <w:sz w:val="24"/>
          <w:szCs w:val="24"/>
        </w:rPr>
      </w:pPr>
      <w:r>
        <w:rPr>
          <w:rFonts w:hAnsi="宋体" w:eastAsia="宋体"/>
          <w:sz w:val="24"/>
          <w:szCs w:val="24"/>
        </w:rPr>
        <w:t xml:space="preserve">联系电话：                   法定代表人或授权委托人：（签字或签章）</w:t>
      </w:r>
      <w:r/>
    </w:p>
    <w:p>
      <w:pPr>
        <w:pStyle w:val="1322"/>
        <w:rPr>
          <w:rFonts w:hAnsi="宋体" w:eastAsia="宋体"/>
          <w:sz w:val="24"/>
          <w:szCs w:val="24"/>
        </w:rPr>
      </w:pPr>
      <w:r>
        <w:rPr>
          <w:rFonts w:hAnsi="宋体" w:eastAsia="宋体"/>
          <w:sz w:val="24"/>
          <w:szCs w:val="24"/>
        </w:rPr>
        <w:t xml:space="preserve">传真：                       </w:t>
      </w:r>
      <w:r/>
    </w:p>
    <w:p>
      <w:pPr>
        <w:pStyle w:val="1322"/>
        <w:rPr>
          <w:rFonts w:hAnsi="宋体" w:eastAsia="宋体"/>
          <w:sz w:val="24"/>
          <w:szCs w:val="24"/>
        </w:rPr>
      </w:pPr>
      <w:r>
        <w:rPr>
          <w:rFonts w:hAnsi="宋体" w:eastAsia="宋体"/>
          <w:sz w:val="24"/>
          <w:szCs w:val="24"/>
        </w:rPr>
        <w:t xml:space="preserve">                                                        年     月     日</w:t>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6"/>
        <w:ind w:left="0" w:firstLine="0"/>
        <w:jc w:val="left"/>
        <w:spacing w:before="480" w:after="240" w:line="360" w:lineRule="auto"/>
        <w:rPr>
          <w:rFonts w:hint="eastAsia" w:ascii="黑体" w:hAnsi="黑体"/>
          <w:sz w:val="30"/>
        </w:rPr>
      </w:pPr>
      <w:r/>
      <w:bookmarkStart w:id="53" w:name="_3.投标人情况表"/>
      <w:r/>
      <w:bookmarkEnd w:id="53"/>
      <w:r>
        <w:rPr>
          <w:rFonts w:ascii="Times New Roman" w:hAnsi="Times New Roman" w:eastAsia="宋体"/>
          <w:sz w:val="21"/>
          <w:szCs w:val="24"/>
        </w:rPr>
        <w:br w:type="page" w:clear="all"/>
      </w:r>
      <w:bookmarkStart w:id="54" w:name="_3、供应商情况表"/>
      <w:r/>
      <w:bookmarkEnd w:id="54"/>
      <w:r/>
      <w:bookmarkStart w:id="55" w:name="_3、开标一览表"/>
      <w:r/>
      <w:bookmarkEnd w:id="55"/>
      <w:r/>
      <w:bookmarkStart w:id="56" w:name="_Toc133149816"/>
      <w:r/>
      <w:bookmarkStart w:id="57" w:name="_Toc36801119"/>
      <w:r/>
      <w:bookmarkStart w:id="58" w:name="_Ref361304856"/>
      <w:r/>
      <w:bookmarkStart w:id="59" w:name="_Ref93047735"/>
      <w:r>
        <w:rPr>
          <w:rFonts w:ascii="黑体" w:hAnsi="黑体"/>
          <w:sz w:val="30"/>
        </w:rPr>
        <w:t xml:space="preserve">3</w:t>
      </w:r>
      <w:r>
        <w:rPr>
          <w:rFonts w:hint="eastAsia" w:ascii="黑体" w:hAnsi="黑体"/>
          <w:sz w:val="30"/>
        </w:rPr>
        <w:t xml:space="preserve">.投标人情况表</w:t>
      </w:r>
      <w:bookmarkEnd w:id="56"/>
      <w:r/>
      <w:bookmarkEnd w:id="59"/>
      <w:r>
        <w:rPr>
          <w:rFonts w:hint="eastAsia" w:ascii="黑体" w:hAnsi="黑体"/>
          <w:sz w:val="30"/>
        </w:rPr>
      </w:r>
      <w:r/>
    </w:p>
    <w:p>
      <w:pPr>
        <w:pStyle w:val="964"/>
        <w:jc w:val="center"/>
      </w:pPr>
      <w:r>
        <w:rPr>
          <w:rFonts w:hint="eastAsia"/>
        </w:rPr>
        <w:t xml:space="preserve">投标人情况表</w:t>
      </w:r>
      <w:r/>
    </w:p>
    <w:p>
      <w:pPr>
        <w:pStyle w:val="964"/>
        <w:spacing w:line="300" w:lineRule="auto"/>
        <w:rPr>
          <w:rFonts w:ascii="宋体" w:hAnsi="宋体"/>
          <w:szCs w:val="21"/>
        </w:rPr>
      </w:pPr>
      <w:r>
        <w:rPr>
          <w:rFonts w:ascii="宋体" w:hAnsi="宋体"/>
          <w:szCs w:val="21"/>
        </w:rPr>
        <w:t xml:space="preserve">单位名称（加盖公章）：</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87"/>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Borders>
              <w:left w:val="single" w:color="000000" w:sz="4" w:space="0"/>
            </w:tcBorders>
            <w:tcW w:w="2784"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87"/>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128" w:type="dxa"/>
            <w:vAlign w:val="center"/>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0"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87"/>
              <w:ind w:firstLine="0"/>
              <w:jc w:val="both"/>
              <w:spacing w:line="300" w:lineRule="auto"/>
              <w:rPr>
                <w:rFonts w:ascii="宋体" w:hAnsi="宋体" w:eastAsia="宋体"/>
                <w:b/>
                <w:sz w:val="18"/>
                <w:szCs w:val="18"/>
              </w:rPr>
            </w:pPr>
            <w:r>
              <w:rPr>
                <w:rFonts w:hint="eastAsia" w:ascii="宋体" w:hAnsi="宋体" w:eastAsia="宋体"/>
                <w:b/>
                <w:sz w:val="18"/>
                <w:szCs w:val="18"/>
              </w:rPr>
              <w:t xml:space="preserve">（必填，涉及澄清、解释等的书面形式沟通）</w:t>
            </w:r>
            <w:r>
              <w:rPr>
                <w:rFonts w:ascii="宋体" w:hAnsi="宋体" w:eastAsia="宋体"/>
                <w:b/>
                <w:sz w:val="18"/>
                <w:szCs w:val="18"/>
              </w:rPr>
            </w:r>
            <w:r/>
          </w:p>
        </w:tc>
      </w:tr>
      <w:tr>
        <w:trPr>
          <w:trHeight w:val="645"/>
        </w:trPr>
        <w:tc>
          <w:tcPr>
            <w:tcW w:w="650"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pStyle w:val="964"/>
            </w:pPr>
            <w:r>
              <w:rPr>
                <w:rFonts w:hint="eastAsia"/>
              </w:rPr>
              <w:t xml:space="preserve">单位从业人员数量</w:t>
            </w:r>
            <w:r/>
          </w:p>
        </w:tc>
        <w:tc>
          <w:tcPr>
            <w:gridSpan w:val="3"/>
            <w:tcBorders>
              <w:left w:val="single" w:color="000000" w:sz="4" w:space="0"/>
            </w:tcBorders>
            <w:tcW w:w="2773" w:type="dxa"/>
            <w:vAlign w:val="center"/>
            <w:textDirection w:val="lrTb"/>
            <w:noWrap w:val="false"/>
          </w:tcPr>
          <w:p>
            <w:pPr>
              <w:pStyle w:val="987"/>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1767"/>
        </w:trPr>
        <w:tc>
          <w:tcPr>
            <w:tcW w:w="650"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87"/>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87"/>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rPr>
                <w:rFonts w:ascii="宋体" w:hAnsi="宋体" w:eastAsia="宋体"/>
                <w:sz w:val="21"/>
                <w:szCs w:val="21"/>
              </w:rPr>
            </w:r>
            <w:r/>
          </w:p>
          <w:p>
            <w:pPr>
              <w:pStyle w:val="987"/>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rPr>
                <w:rFonts w:ascii="宋体" w:hAnsi="宋体" w:eastAsia="宋体"/>
                <w:sz w:val="21"/>
                <w:szCs w:val="21"/>
              </w:rPr>
            </w:r>
            <w:r/>
          </w:p>
        </w:tc>
      </w:tr>
      <w:tr>
        <w:trPr>
          <w:trHeight w:val="1548"/>
        </w:trPr>
        <w:tc>
          <w:tcPr>
            <w:tcW w:w="650"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top"/>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top"/>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0"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top"/>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0" w:type="dxa"/>
            <w:vAlign w:val="center"/>
            <w:textDirection w:val="lrTb"/>
            <w:noWrap w:val="false"/>
          </w:tcPr>
          <w:p>
            <w:pPr>
              <w:pStyle w:val="987"/>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987"/>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964"/>
      </w:pPr>
      <w:r/>
      <w:r/>
    </w:p>
    <w:p>
      <w:pPr>
        <w:pStyle w:val="964"/>
      </w:pPr>
      <w:r>
        <w:rPr>
          <w:rFonts w:hAnsi="宋体"/>
          <w:b/>
          <w:szCs w:val="21"/>
        </w:rPr>
        <w:t xml:space="preserve">注：企业规模的企业划型标准请根据《中小企业划型标准规定》（工信部联企业〔2011〕300号）。</w:t>
      </w:r>
      <w:r/>
    </w:p>
    <w:p>
      <w:pPr>
        <w:pStyle w:val="964"/>
      </w:pPr>
      <w:r/>
      <w:r/>
    </w:p>
    <w:p>
      <w:pPr>
        <w:pStyle w:val="964"/>
        <w:rPr>
          <w:rFonts w:hint="eastAsia"/>
        </w:rPr>
      </w:pPr>
      <w:r>
        <w:rPr>
          <w:rFonts w:hint="eastAsia"/>
        </w:rPr>
      </w:r>
      <w:r/>
    </w:p>
    <w:p>
      <w:pPr>
        <w:pStyle w:val="964"/>
        <w:rPr>
          <w:rFonts w:hint="eastAsia"/>
        </w:rPr>
      </w:pPr>
      <w:r>
        <w:rPr>
          <w:rFonts w:hint="eastAsia"/>
        </w:rPr>
      </w:r>
      <w:r/>
    </w:p>
    <w:p>
      <w:pPr>
        <w:pStyle w:val="966"/>
        <w:ind w:left="0" w:firstLine="0"/>
        <w:jc w:val="left"/>
        <w:spacing w:before="480" w:after="240" w:line="360" w:lineRule="auto"/>
        <w:rPr>
          <w:rFonts w:hint="eastAsia" w:ascii="黑体" w:hAnsi="黑体"/>
          <w:sz w:val="30"/>
        </w:rPr>
      </w:pPr>
      <w:r/>
      <w:bookmarkStart w:id="60" w:name="_4.开标一览表"/>
      <w:r/>
      <w:bookmarkEnd w:id="60"/>
      <w:r/>
      <w:bookmarkStart w:id="61" w:name="_4、承诺函"/>
      <w:r/>
      <w:bookmarkEnd w:id="61"/>
      <w:r/>
      <w:bookmarkStart w:id="62" w:name="_Ref93047737"/>
      <w:r/>
      <w:bookmarkStart w:id="63" w:name="_Toc133149817"/>
      <w:r>
        <w:rPr>
          <w:rFonts w:hint="eastAsia" w:ascii="黑体" w:hAnsi="黑体"/>
          <w:sz w:val="30"/>
        </w:rPr>
        <w:t xml:space="preserve">4.</w:t>
      </w:r>
      <w:bookmarkEnd w:id="62"/>
      <w:r/>
      <w:bookmarkEnd w:id="63"/>
      <w:r/>
      <w:bookmarkStart w:id="64" w:name="_Toc133149818"/>
      <w:r/>
      <w:bookmarkStart w:id="65" w:name="_Ref93047739"/>
      <w:r>
        <w:rPr>
          <w:rFonts w:ascii="黑体" w:hAnsi="黑体"/>
          <w:sz w:val="30"/>
        </w:rPr>
        <w:t xml:space="preserve">开标一览表</w:t>
      </w:r>
      <w:bookmarkEnd w:id="57"/>
      <w:r/>
      <w:bookmarkEnd w:id="58"/>
      <w:r/>
      <w:bookmarkEnd w:id="64"/>
      <w:r/>
      <w:bookmarkEnd w:id="65"/>
      <w:r>
        <w:rPr>
          <w:rFonts w:hint="eastAsia" w:ascii="黑体" w:hAnsi="黑体"/>
          <w:sz w:val="30"/>
        </w:rPr>
      </w:r>
      <w:r/>
    </w:p>
    <w:p>
      <w:pPr>
        <w:pStyle w:val="1262"/>
        <w:jc w:val="center"/>
        <w:rPr>
          <w:rFonts w:hint="eastAsia" w:hAnsi="宋体" w:eastAsia="宋体"/>
          <w:b/>
          <w:sz w:val="24"/>
        </w:rPr>
      </w:pPr>
      <w:r>
        <w:rPr>
          <w:rFonts w:hint="eastAsia" w:hAnsi="宋体" w:eastAsia="宋体"/>
          <w:b/>
          <w:sz w:val="24"/>
        </w:rPr>
        <w:t xml:space="preserve">开标一览表</w:t>
      </w:r>
      <w:r/>
    </w:p>
    <w:p>
      <w:pPr>
        <w:pStyle w:val="1262"/>
        <w:jc w:val="center"/>
        <w:rPr>
          <w:rFonts w:hint="eastAsia" w:hAnsi="宋体" w:eastAsia="宋体"/>
          <w:b/>
          <w:sz w:val="24"/>
        </w:rPr>
      </w:pPr>
      <w:r>
        <w:rPr>
          <w:rFonts w:hint="eastAsia" w:hAnsi="宋体" w:eastAsia="宋体"/>
          <w:b/>
          <w:sz w:val="24"/>
        </w:rPr>
      </w:r>
      <w:r/>
    </w:p>
    <w:p>
      <w:pPr>
        <w:pStyle w:val="964"/>
        <w:jc w:val="left"/>
        <w:spacing w:before="100" w:beforeAutospacing="1" w:after="100" w:afterAutospacing="1"/>
        <w:widowControl/>
        <w:rPr>
          <w:rFonts w:ascii="宋体" w:hAnsi="宋体" w:cs="宋体"/>
          <w:sz w:val="24"/>
        </w:rPr>
      </w:pPr>
      <w:r>
        <w:rPr>
          <w:rFonts w:hint="eastAsia" w:ascii="宋体" w:hAnsi="宋体" w:cs="宋体"/>
          <w:sz w:val="24"/>
        </w:rPr>
        <w:t xml:space="preserve">以</w:t>
      </w:r>
      <w:r>
        <w:rPr>
          <w:rFonts w:ascii="宋体" w:hAnsi="宋体" w:cs="宋体"/>
          <w:sz w:val="24"/>
        </w:rPr>
        <w:t xml:space="preserve">苏采云系统为准</w:t>
      </w:r>
      <w:r/>
    </w:p>
    <w:p>
      <w:pPr>
        <w:pStyle w:val="964"/>
        <w:jc w:val="left"/>
        <w:spacing w:before="100" w:beforeAutospacing="1" w:after="100" w:afterAutospacing="1"/>
        <w:widowControl/>
        <w:rPr>
          <w:rFonts w:ascii="宋体" w:hAnsi="宋体" w:cs="宋体"/>
          <w:sz w:val="24"/>
        </w:rPr>
      </w:pPr>
      <w:r>
        <w:rPr>
          <w:rFonts w:ascii="宋体" w:hAnsi="宋体" w:cs="宋体"/>
          <w:sz w:val="24"/>
        </w:rPr>
        <w:t xml:space="preserve">填写说明：</w:t>
      </w:r>
      <w:r/>
    </w:p>
    <w:p>
      <w:pPr>
        <w:pStyle w:val="964"/>
        <w:jc w:val="left"/>
        <w:spacing w:before="100" w:beforeAutospacing="1" w:after="100" w:afterAutospacing="1"/>
        <w:widowControl/>
        <w:rPr>
          <w:rFonts w:ascii="宋体" w:hAnsi="宋体" w:cs="宋体"/>
          <w:sz w:val="24"/>
        </w:rPr>
      </w:pPr>
      <w:r>
        <w:rPr>
          <w:rFonts w:ascii="宋体" w:hAnsi="宋体" w:cs="宋体"/>
          <w:iCs/>
          <w:sz w:val="24"/>
          <w:u w:val="single"/>
        </w:rPr>
        <w:t xml:space="preserve">1、开标一览表必须加盖投标人公章（复印件无效）。</w:t>
      </w:r>
      <w:r>
        <w:rPr>
          <w:rFonts w:ascii="宋体" w:hAnsi="宋体" w:cs="宋体"/>
          <w:sz w:val="24"/>
        </w:rPr>
      </w:r>
      <w:r/>
    </w:p>
    <w:p>
      <w:pPr>
        <w:pStyle w:val="964"/>
        <w:jc w:val="left"/>
        <w:spacing w:before="100" w:beforeAutospacing="1" w:after="100" w:afterAutospacing="1"/>
        <w:widowControl/>
        <w:rPr>
          <w:rFonts w:ascii="宋体" w:hAnsi="宋体" w:cs="宋体"/>
          <w:sz w:val="24"/>
        </w:rPr>
      </w:pPr>
      <w:r>
        <w:rPr>
          <w:rFonts w:ascii="宋体" w:hAnsi="宋体" w:cs="宋体"/>
          <w:iCs/>
          <w:sz w:val="24"/>
          <w:u w:val="single"/>
        </w:rPr>
        <w:t xml:space="preserve">2、如有分包，投标人投任何一个包的标的，都需单独填写开标一览表。</w:t>
      </w:r>
      <w:r>
        <w:rPr>
          <w:rFonts w:ascii="宋体" w:hAnsi="宋体" w:cs="宋体"/>
          <w:sz w:val="24"/>
        </w:rPr>
      </w:r>
      <w:r/>
    </w:p>
    <w:p>
      <w:pPr>
        <w:pStyle w:val="967"/>
      </w:pPr>
      <w:r/>
      <w:r/>
    </w:p>
    <w:p>
      <w:pPr>
        <w:pStyle w:val="1262"/>
        <w:jc w:val="center"/>
        <w:rPr>
          <w:rFonts w:hint="eastAsia" w:hAnsi="宋体" w:eastAsia="宋体"/>
          <w:b/>
          <w:sz w:val="24"/>
        </w:rPr>
      </w:pPr>
      <w:r>
        <w:rPr>
          <w:rFonts w:hint="eastAsia" w:hAnsi="宋体" w:eastAsia="宋体"/>
          <w:b/>
          <w:sz w:val="24"/>
        </w:rPr>
      </w:r>
      <w:r/>
    </w:p>
    <w:p>
      <w:pPr>
        <w:pStyle w:val="966"/>
        <w:ind w:left="0" w:firstLine="0"/>
        <w:jc w:val="left"/>
        <w:spacing w:before="480" w:after="240" w:line="360" w:lineRule="auto"/>
        <w:rPr>
          <w:rFonts w:hAnsi="宋体" w:eastAsia="宋体"/>
          <w:bCs w:val="0"/>
          <w:sz w:val="24"/>
          <w:szCs w:val="24"/>
        </w:rPr>
      </w:pPr>
      <w:r/>
      <w:bookmarkStart w:id="66" w:name="_Ref361304860"/>
      <w:r/>
      <w:bookmarkStart w:id="67" w:name="_Toc133149819"/>
      <w:r/>
      <w:bookmarkStart w:id="68" w:name="_Toc36801120"/>
      <w:r/>
      <w:bookmarkStart w:id="69" w:name="_5.投标报价分析表_1"/>
      <w:r/>
      <w:bookmarkEnd w:id="69"/>
      <w:r>
        <w:rPr>
          <w:rFonts w:hAnsi="宋体"/>
          <w:szCs w:val="21"/>
        </w:rPr>
        <w:br w:type="page" w:clear="all"/>
      </w:r>
      <w:r>
        <w:rPr>
          <w:rFonts w:hint="eastAsia" w:ascii="黑体" w:hAnsi="黑体"/>
          <w:sz w:val="30"/>
        </w:rPr>
        <w:t xml:space="preserve">5.公开分项报价</w:t>
      </w:r>
      <w:bookmarkEnd w:id="66"/>
      <w:r/>
      <w:bookmarkEnd w:id="67"/>
      <w:r/>
      <w:bookmarkEnd w:id="68"/>
      <w:r>
        <w:rPr>
          <w:rFonts w:hAnsi="宋体" w:eastAsia="宋体"/>
          <w:b w:val="0"/>
          <w:bCs w:val="0"/>
          <w:sz w:val="24"/>
          <w:szCs w:val="24"/>
        </w:rPr>
        <w:t xml:space="preserve"> </w:t>
      </w:r>
      <w:r>
        <w:rPr>
          <w:rFonts w:hAnsi="宋体" w:eastAsia="宋体"/>
          <w:bCs w:val="0"/>
          <w:sz w:val="24"/>
          <w:szCs w:val="24"/>
        </w:rPr>
        <w:t xml:space="preserve">                                                       </w:t>
      </w:r>
      <w:r/>
    </w:p>
    <w:p>
      <w:pPr>
        <w:pStyle w:val="964"/>
        <w:ind w:firstLine="420"/>
        <w:spacing w:line="360" w:lineRule="auto"/>
        <w:rPr>
          <w:rFonts w:hint="eastAsia" w:ascii="宋体" w:hAnsi="宋体"/>
          <w:b/>
          <w:sz w:val="24"/>
        </w:rPr>
      </w:pPr>
      <w:r>
        <w:rPr>
          <w:rFonts w:ascii="宋体" w:hAnsi="宋体"/>
          <w:b/>
          <w:sz w:val="24"/>
        </w:rPr>
        <w:t xml:space="preserve">  </w:t>
      </w: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p>
    <w:tbl>
      <w:tblPr>
        <w:tblW w:w="9654" w:type="dxa"/>
        <w:tblInd w:w="93" w:type="dxa"/>
        <w:tblLayout w:type="fixed"/>
        <w:tblCellMar>
          <w:left w:w="108" w:type="dxa"/>
          <w:top w:w="0" w:type="dxa"/>
          <w:right w:w="108" w:type="dxa"/>
          <w:bottom w:w="0" w:type="dxa"/>
        </w:tblCellMar>
        <w:tblLook w:val="04A0" w:firstRow="1" w:lastRow="0" w:firstColumn="1" w:lastColumn="0" w:noHBand="0" w:noVBand="1"/>
      </w:tblPr>
      <w:tblGrid>
        <w:gridCol w:w="710"/>
        <w:gridCol w:w="1622"/>
        <w:gridCol w:w="792"/>
        <w:gridCol w:w="663"/>
        <w:gridCol w:w="764"/>
        <w:gridCol w:w="1097"/>
        <w:gridCol w:w="813"/>
        <w:gridCol w:w="873"/>
        <w:gridCol w:w="2320"/>
      </w:tblGrid>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序号</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项目名称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单位</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数量</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单价</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单位</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服务期</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备注</w:t>
            </w:r>
            <w:r>
              <w:rPr>
                <w:rFonts w:hint="eastAsia" w:ascii="宋体" w:hAnsi="宋体" w:cs="宋体"/>
                <w:color w:val="000000"/>
                <w:sz w:val="18"/>
                <w:szCs w:val="18"/>
              </w:rPr>
            </w:r>
            <w:r/>
          </w:p>
        </w:tc>
      </w:tr>
      <w:tr>
        <w:trPr>
          <w:trHeight w:val="4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一</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人员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5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项目经理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人</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现场管理员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元/人.月</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36月</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信息、资料、安全人员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元/人.月</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36月</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1614"/>
        </w:trPr>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驾驶员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元/人.月</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36月</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widowControl/>
              <w:rPr>
                <w:rFonts w:hint="eastAsia" w:ascii="宋体" w:hAnsi="宋体" w:cs="宋体"/>
                <w:b w:val="0"/>
                <w:bCs w:val="0"/>
                <w:color w:val="000000"/>
                <w:sz w:val="18"/>
                <w:szCs w:val="18"/>
              </w:rPr>
            </w:pPr>
            <w:r>
              <w:rPr>
                <w:rFonts w:hint="eastAsia" w:ascii="宋体" w:hAnsi="宋体" w:cs="宋体"/>
                <w:bCs/>
                <w:sz w:val="18"/>
                <w:szCs w:val="18"/>
              </w:rPr>
              <w:t xml:space="preserve">投标时提供不少于1张海事部门颁发的有效期内的三类驾驶员及以上证书【提供有效证书及投标人为其缴纳近一个月社保证明】</w:t>
            </w:r>
            <w:r>
              <w:rPr>
                <w:rFonts w:hint="eastAsia" w:ascii="宋体" w:hAnsi="宋体" w:cs="宋体"/>
                <w:bCs/>
                <w:sz w:val="18"/>
                <w:szCs w:val="18"/>
              </w:rPr>
              <w:t xml:space="preserve">，</w:t>
            </w:r>
            <w:r>
              <w:rPr>
                <w:rFonts w:hint="eastAsia" w:ascii="宋体" w:hAnsi="宋体" w:cs="宋体"/>
                <w:b w:val="0"/>
                <w:bCs w:val="0"/>
                <w:sz w:val="18"/>
                <w:szCs w:val="18"/>
              </w:rPr>
              <w:t xml:space="preserve">剩余的须在</w:t>
            </w:r>
            <w:r>
              <w:rPr>
                <w:rFonts w:hint="eastAsia" w:ascii="宋体" w:hAnsi="宋体"/>
                <w:b w:val="0"/>
                <w:bCs w:val="0"/>
                <w:sz w:val="18"/>
                <w:szCs w:val="18"/>
              </w:rPr>
              <w:t xml:space="preserve">中标后7个工作日内</w:t>
            </w:r>
            <w:r>
              <w:rPr>
                <w:rFonts w:hint="eastAsia" w:ascii="宋体" w:hAnsi="宋体" w:cs="宋体"/>
                <w:b w:val="0"/>
                <w:bCs w:val="0"/>
                <w:sz w:val="18"/>
                <w:szCs w:val="18"/>
              </w:rPr>
              <w:t xml:space="preserve">到位</w:t>
            </w:r>
            <w:r>
              <w:rPr>
                <w:rFonts w:hint="eastAsia" w:ascii="宋体" w:hAnsi="宋体" w:cs="宋体"/>
                <w:b w:val="0"/>
                <w:bCs w:val="0"/>
                <w:sz w:val="18"/>
                <w:szCs w:val="18"/>
              </w:rPr>
              <w:t xml:space="preserve">。</w:t>
            </w:r>
            <w:r>
              <w:rPr>
                <w:rFonts w:hint="eastAsia" w:ascii="宋体" w:hAnsi="宋体" w:cs="宋体"/>
                <w:b w:val="0"/>
                <w:bCs w:val="0"/>
                <w:color w:val="000000"/>
                <w:sz w:val="18"/>
                <w:szCs w:val="18"/>
              </w:rPr>
            </w:r>
            <w:r>
              <w:rPr>
                <w:b w:val="0"/>
                <w:bCs w:val="0"/>
                <w:sz w:val="18"/>
                <w:szCs w:val="18"/>
              </w:rPr>
            </w:r>
          </w:p>
        </w:tc>
      </w:tr>
      <w:tr>
        <w:trPr>
          <w:trHeight w:val="1414"/>
        </w:trPr>
        <w:tc>
          <w:tcPr>
            <w:shd w:val="clear" w:color="auto"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船员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元/人.月</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36月</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bCs/>
                <w:sz w:val="18"/>
                <w:szCs w:val="18"/>
              </w:rPr>
              <w:t xml:space="preserve">持有海事部门颁发的有效期内的船舶船员适任证书【提供有效证书及投标人为其缴纳近一个月社保证明】</w:t>
            </w:r>
            <w:r>
              <w:rPr>
                <w:rFonts w:hint="eastAsia" w:ascii="宋体" w:hAnsi="宋体" w:cs="宋体"/>
                <w:color w:val="000000"/>
                <w:sz w:val="18"/>
                <w:szCs w:val="18"/>
              </w:rPr>
            </w:r>
            <w:r/>
          </w:p>
        </w:tc>
      </w:tr>
      <w:tr>
        <w:trPr>
          <w:trHeight w:val="52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设备</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126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自动机械打捞船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元/艘.年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装载量8吨及以上包含作业所需电费、油费、使用折旧费、维修维保费、保险费等一切费用</w:t>
            </w:r>
            <w:r>
              <w:rPr>
                <w:rFonts w:hint="eastAsia" w:ascii="宋体" w:hAnsi="宋体" w:cs="宋体"/>
                <w:color w:val="000000"/>
                <w:sz w:val="18"/>
                <w:szCs w:val="18"/>
              </w:rPr>
            </w:r>
            <w:r/>
          </w:p>
        </w:tc>
      </w:tr>
      <w:tr>
        <w:trPr>
          <w:trHeight w:val="1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人工打捞船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元/艘.年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sz w:val="18"/>
                <w:szCs w:val="18"/>
                <w:lang w:bidi="ar"/>
              </w:rPr>
              <w:t xml:space="preserve">装载量2吨及以上包含作业所需电费、油费、使用折旧费、维修维保</w:t>
            </w:r>
            <w:r>
              <w:rPr>
                <w:rFonts w:hint="eastAsia" w:ascii="宋体" w:hAnsi="宋体" w:cs="宋体"/>
                <w:color w:val="000000"/>
                <w:sz w:val="18"/>
                <w:szCs w:val="18"/>
                <w:lang w:bidi="ar"/>
              </w:rPr>
              <w:t xml:space="preserve">费、保险费等一切费用</w:t>
            </w:r>
            <w:r>
              <w:rPr>
                <w:rFonts w:hint="eastAsia" w:ascii="宋体" w:hAnsi="宋体" w:cs="宋体"/>
                <w:color w:val="000000"/>
                <w:sz w:val="18"/>
                <w:szCs w:val="18"/>
              </w:rPr>
            </w:r>
            <w:r/>
          </w:p>
        </w:tc>
      </w:tr>
      <w:tr>
        <w:trPr>
          <w:trHeight w:val="13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运输船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元/艘.年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装载量不低于200吨包含作业所需电费、油费、使用折旧费、维修维保费、保险费等一切费用</w:t>
            </w:r>
            <w:r>
              <w:rPr>
                <w:rFonts w:hint="eastAsia" w:ascii="宋体" w:hAnsi="宋体" w:cs="宋体"/>
                <w:color w:val="000000"/>
                <w:sz w:val="18"/>
                <w:szCs w:val="18"/>
              </w:rPr>
            </w:r>
            <w:r/>
          </w:p>
        </w:tc>
      </w:tr>
      <w:tr>
        <w:trPr>
          <w:trHeight w:val="70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7吨及以上自卸式垃圾车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元/辆.年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含作业所需燃油、维修、保险等所有费用</w:t>
            </w:r>
            <w:r>
              <w:rPr>
                <w:rFonts w:hint="eastAsia" w:ascii="宋体" w:hAnsi="宋体" w:cs="宋体"/>
                <w:color w:val="00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15吨及以上吸污车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元/辆.年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含作业所需燃油、维修、保险等所有费用</w:t>
            </w:r>
            <w:r>
              <w:rPr>
                <w:rFonts w:hint="eastAsia" w:ascii="宋体" w:hAnsi="宋体" w:cs="宋体"/>
                <w:color w:val="000000"/>
                <w:sz w:val="18"/>
                <w:szCs w:val="18"/>
              </w:rPr>
            </w:r>
            <w:r/>
          </w:p>
        </w:tc>
      </w:tr>
      <w:tr>
        <w:trPr>
          <w:trHeight w:val="42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2吨以上吊装设备</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元/处.年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含作业所需维修等所有费用</w:t>
            </w:r>
            <w:r>
              <w:rPr>
                <w:rFonts w:hint="eastAsia"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三</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中转站运营</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66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作业人员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人</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中转站设备维护费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元/项.年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包含压缩设备等其他设备的维保、水电等一切运行维护费用</w:t>
            </w:r>
            <w:r>
              <w:rPr>
                <w:rFonts w:hint="eastAsia" w:ascii="宋体" w:hAnsi="宋体" w:cs="宋体"/>
                <w:color w:val="000000"/>
                <w:sz w:val="18"/>
                <w:szCs w:val="18"/>
              </w:rPr>
            </w:r>
            <w:r/>
          </w:p>
        </w:tc>
      </w:tr>
      <w:tr>
        <w:trPr>
          <w:trHeight w:val="72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四</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后勤保障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打捞小型机具</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人</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ascii="宋体" w:hAnsi="宋体" w:cs="宋体"/>
                <w:color w:val="000000"/>
                <w:sz w:val="18"/>
                <w:szCs w:val="18"/>
              </w:rPr>
            </w:pPr>
            <w:r>
              <w:rPr>
                <w:rFonts w:hint="eastAsia" w:ascii="宋体" w:hAnsi="宋体" w:cs="宋体"/>
                <w:color w:val="000000"/>
                <w:sz w:val="18"/>
                <w:szCs w:val="18"/>
              </w:rPr>
              <w:t xml:space="preserve">17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元/人.年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包含铁锹、竹竿、网兜、割草机、切割机、小型维修工具等</w:t>
            </w:r>
            <w:r>
              <w:rPr>
                <w:rFonts w:hint="eastAsia" w:ascii="宋体" w:hAnsi="宋体" w:cs="宋体"/>
                <w:color w:val="000000"/>
                <w:sz w:val="18"/>
                <w:szCs w:val="18"/>
              </w:rPr>
            </w:r>
            <w:r/>
          </w:p>
        </w:tc>
      </w:tr>
      <w:tr>
        <w:trPr>
          <w:trHeight w:val="931"/>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安全用品</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人</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元/人.年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包含救生衣、救生圈、手套、安全帽、雨鞋、雨衣、服装、爆闪灯等</w:t>
            </w:r>
            <w:r>
              <w:rPr>
                <w:rFonts w:hint="eastAsia" w:ascii="宋体" w:hAnsi="宋体" w:cs="宋体"/>
                <w:color w:val="000000"/>
                <w:sz w:val="18"/>
                <w:szCs w:val="18"/>
              </w:rPr>
            </w:r>
            <w:r/>
          </w:p>
        </w:tc>
      </w:tr>
      <w:tr>
        <w:trPr>
          <w:trHeight w:val="102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防冻、防暑物资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人</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元/人.年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包含冬季防冻、夏季防暑物品</w:t>
            </w:r>
            <w:r>
              <w:rPr>
                <w:rFonts w:hint="eastAsia" w:ascii="宋体" w:hAnsi="宋体" w:cs="宋体"/>
                <w:color w:val="000000"/>
                <w:sz w:val="18"/>
                <w:szCs w:val="18"/>
              </w:rPr>
            </w:r>
            <w:r/>
          </w:p>
        </w:tc>
      </w:tr>
      <w:tr>
        <w:trPr>
          <w:trHeight w:val="131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五</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尾料处理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元/项.年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包含不限于水草、垃圾及其他无害化处置、污水处置、水质、土壤检测费等一切费用</w:t>
            </w:r>
            <w:r>
              <w:rPr>
                <w:rFonts w:hint="eastAsia"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六</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pPr>
            <w:r>
              <w:rPr>
                <w:rFonts w:hint="eastAsia" w:ascii="宋体" w:hAnsi="宋体" w:cs="宋体"/>
                <w:color w:val="000000"/>
                <w:sz w:val="18"/>
                <w:szCs w:val="18"/>
                <w:lang w:bidi="ar"/>
              </w:rPr>
              <w:t xml:space="preserve">增值税</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widowControl/>
            </w:pPr>
            <w:r>
              <w:rPr>
                <w:rFonts w:hint="eastAsia" w:ascii="宋体" w:hAnsi="宋体" w:cs="宋体"/>
                <w:color w:val="000000"/>
                <w:sz w:val="18"/>
                <w:szCs w:val="18"/>
                <w:lang w:bidi="ar"/>
              </w:rPr>
              <w:t xml:space="preserve">项</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64"/>
              <w:jc w:val="center"/>
              <w:widowControl/>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元/项.年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ff0000"/>
                <w:sz w:val="18"/>
                <w:szCs w:val="18"/>
              </w:rPr>
            </w:pPr>
            <w:r>
              <w:rPr>
                <w:rFonts w:hint="eastAsia" w:ascii="宋体" w:hAnsi="宋体" w:cs="宋体"/>
                <w:color w:val="ff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64"/>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964"/>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合计</w:t>
            </w: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64"/>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96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964"/>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pStyle w:val="964"/>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964"/>
              <w:jc w:val="center"/>
              <w:rPr>
                <w:rFonts w:hint="eastAsia" w:ascii="宋体" w:hAnsi="宋体" w:cs="宋体"/>
                <w:color w:val="ff0000"/>
                <w:sz w:val="18"/>
                <w:szCs w:val="18"/>
              </w:rPr>
            </w:pPr>
            <w:r>
              <w:rPr>
                <w:rFonts w:hint="eastAsia" w:ascii="宋体" w:hAnsi="宋体" w:cs="宋体"/>
                <w:color w:val="ff0000"/>
                <w:sz w:val="18"/>
                <w:szCs w:val="18"/>
              </w:rPr>
            </w:r>
            <w:r/>
          </w:p>
        </w:tc>
        <w:tc>
          <w:tcPr>
            <w:tcBorders>
              <w:top w:val="single" w:color="000000" w:sz="4" w:space="0"/>
              <w:left w:val="single" w:color="000000" w:sz="4" w:space="0"/>
              <w:bottom w:val="single" w:color="000000" w:sz="4" w:space="0"/>
              <w:right w:val="single" w:color="000000" w:sz="4" w:space="0"/>
            </w:tcBorders>
            <w:tcW w:w="2320" w:type="dxa"/>
            <w:vAlign w:val="center"/>
            <w:textDirection w:val="lrTb"/>
            <w:noWrap w:val="false"/>
          </w:tcPr>
          <w:p>
            <w:pPr>
              <w:pStyle w:val="964"/>
              <w:jc w:val="left"/>
              <w:rPr>
                <w:rFonts w:hint="eastAsia" w:ascii="宋体" w:hAnsi="宋体" w:cs="宋体"/>
                <w:color w:val="000000"/>
                <w:sz w:val="18"/>
                <w:szCs w:val="18"/>
              </w:rPr>
            </w:pPr>
            <w:r>
              <w:rPr>
                <w:rFonts w:hint="eastAsia" w:ascii="宋体" w:hAnsi="宋体" w:cs="宋体"/>
                <w:color w:val="000000"/>
                <w:sz w:val="18"/>
                <w:szCs w:val="18"/>
              </w:rPr>
            </w:r>
            <w:r/>
          </w:p>
        </w:tc>
      </w:tr>
    </w:tbl>
    <w:p>
      <w:pPr>
        <w:pStyle w:val="1262"/>
        <w:spacing w:line="360" w:lineRule="auto"/>
        <w:rPr>
          <w:rFonts w:hAnsi="宋体" w:eastAsia="宋体"/>
          <w:sz w:val="24"/>
        </w:rPr>
      </w:pPr>
      <w:r>
        <w:rPr>
          <w:rFonts w:hAnsi="宋体" w:eastAsia="宋体"/>
          <w:sz w:val="24"/>
        </w:rPr>
      </w:r>
      <w:r/>
    </w:p>
    <w:p>
      <w:pPr>
        <w:pStyle w:val="1262"/>
        <w:spacing w:line="360" w:lineRule="auto"/>
        <w:rPr>
          <w:rFonts w:hAnsi="宋体" w:eastAsia="宋体"/>
          <w:sz w:val="24"/>
        </w:rPr>
      </w:pPr>
      <w:r>
        <w:rPr>
          <w:rFonts w:hAnsi="宋体" w:eastAsia="宋体"/>
          <w:sz w:val="24"/>
        </w:rPr>
        <w:t xml:space="preserve">投标人：（单位盖章）</w:t>
      </w:r>
      <w:r/>
    </w:p>
    <w:p>
      <w:pPr>
        <w:pStyle w:val="1262"/>
        <w:spacing w:line="360" w:lineRule="auto"/>
        <w:rPr>
          <w:rFonts w:hAnsi="宋体" w:eastAsia="宋体"/>
          <w:sz w:val="24"/>
        </w:rPr>
      </w:pPr>
      <w:r>
        <w:rPr>
          <w:rFonts w:hAnsi="宋体" w:eastAsia="宋体"/>
          <w:sz w:val="24"/>
        </w:rPr>
        <w:t xml:space="preserve">法定代表人或被授权人：（签字或签章）</w:t>
      </w:r>
      <w:r/>
    </w:p>
    <w:p>
      <w:pPr>
        <w:pStyle w:val="1322"/>
        <w:spacing w:line="360" w:lineRule="auto"/>
      </w:pPr>
      <w:r>
        <w:rPr>
          <w:rFonts w:hAnsi="宋体" w:eastAsia="宋体"/>
          <w:sz w:val="24"/>
        </w:rPr>
        <w:t xml:space="preserve">日期：</w:t>
      </w:r>
      <w:r>
        <w:rPr>
          <w:rFonts w:hAnsi="宋体" w:eastAsia="宋体"/>
          <w:sz w:val="24"/>
        </w:rPr>
        <w:t xml:space="preserve">    </w:t>
      </w:r>
      <w:r>
        <w:rPr>
          <w:rFonts w:hAnsi="宋体" w:eastAsia="宋体"/>
          <w:sz w:val="24"/>
        </w:rPr>
        <w:t xml:space="preserve">年</w:t>
      </w:r>
      <w:r>
        <w:rPr>
          <w:rFonts w:hAnsi="宋体" w:eastAsia="宋体"/>
          <w:sz w:val="24"/>
        </w:rPr>
        <w:t xml:space="preserve">  </w:t>
      </w:r>
      <w:r>
        <w:rPr>
          <w:rFonts w:hAnsi="宋体" w:eastAsia="宋体"/>
          <w:sz w:val="24"/>
        </w:rPr>
        <w:t xml:space="preserve">月</w:t>
      </w:r>
      <w:r>
        <w:rPr>
          <w:rFonts w:hAnsi="宋体" w:eastAsia="宋体"/>
          <w:sz w:val="24"/>
        </w:rPr>
        <w:t xml:space="preserve">  </w:t>
      </w:r>
      <w:r>
        <w:rPr>
          <w:rFonts w:hAnsi="宋体" w:eastAsia="宋体"/>
          <w:sz w:val="24"/>
        </w:rPr>
        <w:t xml:space="preserve">日</w:t>
      </w:r>
      <w:r/>
    </w:p>
    <w:p>
      <w:pPr>
        <w:pStyle w:val="966"/>
        <w:ind w:left="0" w:firstLine="0"/>
        <w:jc w:val="left"/>
        <w:spacing w:before="480" w:after="240" w:line="360" w:lineRule="auto"/>
        <w:rPr>
          <w:rFonts w:hint="eastAsia" w:ascii="黑体" w:hAnsi="黑体"/>
          <w:sz w:val="30"/>
        </w:rPr>
      </w:pPr>
      <w:r/>
      <w:bookmarkStart w:id="70" w:name="_6.项目服务要求响应及偏离表（商务、技术）"/>
      <w:r/>
      <w:bookmarkEnd w:id="70"/>
      <w:r/>
      <w:bookmarkStart w:id="71" w:name="_6.偏离表（商务、技术）"/>
      <w:r/>
      <w:bookmarkEnd w:id="71"/>
      <w:r>
        <w:br w:type="page" w:clear="all"/>
      </w:r>
      <w:bookmarkStart w:id="72" w:name="_5、投标货物和服务数量、品牌规格、性能、交货期说明表"/>
      <w:r/>
      <w:bookmarkEnd w:id="72"/>
      <w:r/>
      <w:bookmarkStart w:id="73" w:name="_6.人员配备表"/>
      <w:r/>
      <w:bookmarkEnd w:id="73"/>
      <w:r/>
      <w:bookmarkStart w:id="74" w:name="_Toc36801121"/>
      <w:r/>
      <w:bookmarkStart w:id="75" w:name="_Toc133149820"/>
      <w:r/>
      <w:bookmarkStart w:id="76" w:name="_Ref93047744"/>
      <w:r/>
      <w:bookmarkStart w:id="77" w:name="_7、项目经理配备表"/>
      <w:r/>
      <w:bookmarkEnd w:id="77"/>
      <w:r/>
      <w:bookmarkStart w:id="78" w:name="_5、开发计划方案"/>
      <w:r/>
      <w:bookmarkEnd w:id="78"/>
      <w:r/>
      <w:bookmarkStart w:id="79" w:name="_7、人员配备表"/>
      <w:r/>
      <w:bookmarkEnd w:id="79"/>
      <w:r/>
      <w:bookmarkStart w:id="80" w:name="_5、项目经理配备表"/>
      <w:r/>
      <w:bookmarkEnd w:id="80"/>
      <w:r>
        <w:rPr>
          <w:rFonts w:hint="eastAsia"/>
        </w:rPr>
        <w:t xml:space="preserve">6.</w:t>
      </w:r>
      <w:bookmarkEnd w:id="74"/>
      <w:r/>
      <w:bookmarkEnd w:id="75"/>
      <w:r/>
      <w:bookmarkEnd w:id="76"/>
      <w:r/>
      <w:bookmarkStart w:id="81" w:name="_Ref367952358"/>
      <w:r>
        <w:rPr>
          <w:rFonts w:hint="eastAsia" w:ascii="黑体" w:hAnsi="黑体"/>
          <w:sz w:val="30"/>
        </w:rPr>
        <w:t xml:space="preserve"> </w:t>
      </w:r>
      <w:bookmarkEnd w:id="81"/>
      <w:r>
        <w:rPr>
          <w:rFonts w:hint="eastAsia" w:ascii="黑体" w:hAnsi="黑体"/>
          <w:sz w:val="30"/>
        </w:rPr>
        <w:t xml:space="preserve">人员配备表</w:t>
      </w:r>
      <w:r/>
    </w:p>
    <w:p>
      <w:pPr>
        <w:pStyle w:val="964"/>
        <w:ind w:firstLine="420"/>
        <w:spacing w:line="360" w:lineRule="auto"/>
        <w:rPr>
          <w:rFonts w:hint="eastAsia" w:ascii="宋体" w:hAnsi="宋体"/>
          <w:bCs/>
          <w:sz w:val="24"/>
        </w:rPr>
      </w:pP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rPr>
          <w:rFonts w:hint="eastAsia" w:ascii="宋体" w:hAnsi="宋体"/>
          <w:bCs/>
          <w:sz w:val="24"/>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51"/>
        <w:gridCol w:w="1250"/>
        <w:gridCol w:w="1122"/>
        <w:gridCol w:w="799"/>
        <w:gridCol w:w="848"/>
        <w:gridCol w:w="802"/>
        <w:gridCol w:w="1472"/>
        <w:gridCol w:w="1324"/>
        <w:gridCol w:w="1586"/>
      </w:tblGrid>
      <w:tr>
        <w:trPr>
          <w:trHeight w:val="851"/>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18"/>
              <w:jc w:val="center"/>
              <w:rPr>
                <w:rFonts w:hint="eastAsia" w:ascii="宋体" w:hAnsi="宋体"/>
                <w:sz w:val="24"/>
                <w:szCs w:val="24"/>
              </w:rPr>
            </w:pPr>
            <w:r>
              <w:rPr>
                <w:rFonts w:hint="eastAsia" w:ascii="宋体" w:hAnsi="宋体"/>
                <w:sz w:val="24"/>
                <w:szCs w:val="24"/>
              </w:rPr>
            </w:r>
            <w:r/>
          </w:p>
          <w:p>
            <w:pPr>
              <w:pStyle w:val="1018"/>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项目组所任职务</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姓名</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性别</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年龄</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职称</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专业/资格</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从事本工作时间</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典型业务</w:t>
            </w:r>
            <w:r>
              <w:rPr>
                <w:rFonts w:ascii="宋体" w:hAnsi="宋体"/>
                <w:sz w:val="24"/>
                <w:szCs w:val="24"/>
              </w:rPr>
            </w:r>
            <w:r/>
          </w:p>
          <w:p>
            <w:pPr>
              <w:pStyle w:val="1018"/>
              <w:jc w:val="center"/>
              <w:rPr>
                <w:rFonts w:ascii="宋体" w:hAnsi="宋体"/>
                <w:sz w:val="24"/>
                <w:szCs w:val="24"/>
              </w:rPr>
            </w:pPr>
            <w:r>
              <w:rPr>
                <w:rFonts w:hint="eastAsia" w:ascii="宋体" w:hAnsi="宋体"/>
                <w:sz w:val="24"/>
                <w:szCs w:val="24"/>
              </w:rPr>
              <w:t xml:space="preserve">与技术专长</w:t>
            </w: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18"/>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18"/>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18"/>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18"/>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18"/>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18"/>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18"/>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18"/>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1018"/>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799"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48"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324" w:type="dxa"/>
            <w:vAlign w:val="center"/>
            <w:textDirection w:val="lrTb"/>
            <w:noWrap w:val="false"/>
          </w:tcPr>
          <w:p>
            <w:pPr>
              <w:pStyle w:val="1018"/>
              <w:jc w:val="center"/>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pStyle w:val="1018"/>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64"/>
              <w:jc w:val="center"/>
              <w:rPr>
                <w:rFonts w:ascii="宋体" w:hAnsi="宋体"/>
                <w:sz w:val="24"/>
              </w:rPr>
            </w:pPr>
            <w:r>
              <w:rPr>
                <w:rFonts w:hint="eastAsia" w:ascii="宋体" w:hAnsi="宋体"/>
                <w:sz w:val="24"/>
              </w:rPr>
              <w:t xml:space="preserve">10</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64"/>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64"/>
              <w:jc w:val="center"/>
              <w:rPr>
                <w:rFonts w:ascii="宋体" w:hAnsi="宋体"/>
                <w:sz w:val="24"/>
              </w:rPr>
            </w:pPr>
            <w:r>
              <w:rPr>
                <w:rFonts w:hint="eastAsia" w:ascii="宋体" w:hAnsi="宋体"/>
                <w:sz w:val="24"/>
              </w:rPr>
              <w:t xml:space="preserve">11</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64"/>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64"/>
              <w:jc w:val="center"/>
              <w:rPr>
                <w:rFonts w:ascii="宋体" w:hAnsi="宋体"/>
                <w:sz w:val="24"/>
              </w:rPr>
            </w:pPr>
            <w:r>
              <w:rPr>
                <w:rFonts w:hint="eastAsia" w:ascii="宋体" w:hAnsi="宋体"/>
                <w:sz w:val="24"/>
              </w:rPr>
              <w:t xml:space="preserve">12</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64"/>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64"/>
              <w:jc w:val="center"/>
              <w:rPr>
                <w:rFonts w:ascii="宋体" w:hAnsi="宋体"/>
                <w:sz w:val="24"/>
              </w:rPr>
            </w:pPr>
            <w:r>
              <w:rPr>
                <w:rFonts w:hint="eastAsia" w:ascii="宋体" w:hAnsi="宋体"/>
                <w:sz w:val="24"/>
              </w:rPr>
              <w:t xml:space="preserve">13</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64"/>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64"/>
              <w:jc w:val="center"/>
              <w:rPr>
                <w:rFonts w:ascii="宋体" w:hAnsi="宋体"/>
                <w:sz w:val="24"/>
              </w:rPr>
            </w:pPr>
            <w:r>
              <w:rPr>
                <w:rFonts w:hint="eastAsia" w:ascii="宋体" w:hAnsi="宋体"/>
                <w:sz w:val="24"/>
              </w:rPr>
              <w:t xml:space="preserve">14</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64"/>
              <w:rPr>
                <w:rFonts w:ascii="宋体" w:hAnsi="宋体"/>
                <w:sz w:val="24"/>
              </w:rPr>
            </w:pPr>
            <w:r>
              <w:rPr>
                <w:rFonts w:ascii="宋体" w:hAnsi="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51" w:type="dxa"/>
            <w:vAlign w:val="top"/>
            <w:textDirection w:val="lrTb"/>
            <w:noWrap w:val="false"/>
          </w:tcPr>
          <w:p>
            <w:pPr>
              <w:pStyle w:val="964"/>
              <w:rPr>
                <w:rFonts w:ascii="宋体" w:hAnsi="宋体"/>
                <w:sz w:val="24"/>
              </w:rPr>
            </w:pPr>
            <w:r>
              <w:rPr>
                <w:rFonts w:hint="eastAsia" w:ascii="宋体" w:hAnsi="宋体"/>
                <w:sz w:val="24"/>
              </w:rPr>
              <w:t xml:space="preserve">…</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12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799"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48"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80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472"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324" w:type="dxa"/>
            <w:vAlign w:val="top"/>
            <w:textDirection w:val="lrTb"/>
            <w:noWrap w:val="false"/>
          </w:tcPr>
          <w:p>
            <w:pPr>
              <w:pStyle w:val="964"/>
              <w:rPr>
                <w:rFonts w:ascii="宋体" w:hAnsi="宋体"/>
                <w:sz w:val="24"/>
              </w:rPr>
            </w:pP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1586" w:type="dxa"/>
            <w:vAlign w:val="top"/>
            <w:textDirection w:val="lrTb"/>
            <w:noWrap w:val="false"/>
          </w:tcPr>
          <w:p>
            <w:pPr>
              <w:pStyle w:val="964"/>
              <w:rPr>
                <w:rFonts w:ascii="宋体" w:hAnsi="宋体"/>
                <w:sz w:val="24"/>
              </w:rPr>
            </w:pPr>
            <w:r>
              <w:rPr>
                <w:rFonts w:ascii="宋体" w:hAnsi="宋体"/>
                <w:sz w:val="24"/>
              </w:rPr>
            </w:r>
            <w:r/>
          </w:p>
        </w:tc>
      </w:tr>
    </w:tbl>
    <w:p>
      <w:pPr>
        <w:pStyle w:val="1010"/>
        <w:spacing w:line="360" w:lineRule="auto"/>
        <w:rPr>
          <w:rFonts w:hint="eastAsia" w:hAnsi="宋体" w:eastAsia="宋体"/>
          <w:b/>
          <w:sz w:val="21"/>
          <w:szCs w:val="21"/>
        </w:rPr>
      </w:pPr>
      <w:r>
        <w:rPr>
          <w:rFonts w:hint="eastAsia" w:hAnsi="宋体" w:eastAsia="宋体"/>
          <w:b/>
          <w:sz w:val="21"/>
          <w:szCs w:val="21"/>
        </w:rPr>
      </w:r>
      <w:r/>
    </w:p>
    <w:p>
      <w:pPr>
        <w:pStyle w:val="964"/>
      </w:pPr>
      <w:r>
        <w:rPr>
          <w:rFonts w:hint="eastAsia" w:ascii="宋体" w:hAnsi="宋体"/>
          <w:sz w:val="24"/>
        </w:rPr>
        <w:t xml:space="preserve">注：1.附评审所需相关证明材料复印件；2.表格不够填写可添加</w:t>
      </w:r>
      <w:r/>
    </w:p>
    <w:p>
      <w:pPr>
        <w:pStyle w:val="964"/>
        <w:spacing w:line="400" w:lineRule="exact"/>
        <w:rPr>
          <w:rFonts w:ascii="宋体" w:hAnsi="宋体"/>
          <w:sz w:val="24"/>
        </w:rPr>
      </w:pPr>
      <w:r>
        <w:rPr>
          <w:rFonts w:ascii="宋体" w:hAnsi="宋体"/>
          <w:sz w:val="24"/>
        </w:rPr>
      </w:r>
      <w:r/>
    </w:p>
    <w:p>
      <w:pPr>
        <w:pStyle w:val="1211"/>
        <w:ind w:firstLine="226"/>
        <w:spacing w:line="360" w:lineRule="auto"/>
        <w:rPr>
          <w:rFonts w:hAnsi="宋体" w:eastAsia="宋体"/>
          <w:sz w:val="24"/>
          <w:szCs w:val="24"/>
        </w:rPr>
      </w:pPr>
      <w:r>
        <w:rPr>
          <w:rFonts w:hAnsi="宋体" w:eastAsia="宋体"/>
          <w:sz w:val="24"/>
          <w:szCs w:val="24"/>
        </w:rPr>
        <w:t xml:space="preserve">投标人：（单位盖章）</w:t>
      </w:r>
      <w:r/>
    </w:p>
    <w:p>
      <w:pPr>
        <w:pStyle w:val="1211"/>
        <w:ind w:firstLine="226"/>
        <w:spacing w:line="360" w:lineRule="auto"/>
        <w:rPr>
          <w:rFonts w:hAnsi="宋体" w:eastAsia="宋体"/>
          <w:sz w:val="24"/>
          <w:szCs w:val="24"/>
        </w:rPr>
      </w:pPr>
      <w:r>
        <w:rPr>
          <w:rFonts w:hAnsi="宋体" w:eastAsia="宋体"/>
          <w:sz w:val="24"/>
          <w:szCs w:val="24"/>
        </w:rPr>
        <w:t xml:space="preserve">法定代表人或授权委托人：（签字或盖章）</w:t>
      </w:r>
      <w:r/>
    </w:p>
    <w:p>
      <w:pPr>
        <w:pStyle w:val="1211"/>
        <w:ind w:firstLine="226"/>
        <w:spacing w:line="360" w:lineRule="auto"/>
        <w:rPr>
          <w:rFonts w:hAnsi="宋体" w:eastAsia="宋体"/>
          <w:b/>
          <w:sz w:val="24"/>
          <w:szCs w:val="24"/>
        </w:rPr>
      </w:pPr>
      <w:r>
        <w:rPr>
          <w:rFonts w:hAnsi="宋体" w:eastAsia="宋体"/>
          <w:sz w:val="24"/>
          <w:szCs w:val="24"/>
        </w:rPr>
        <w:t xml:space="preserve">日期：         年         月       日</w:t>
      </w:r>
      <w:r>
        <w:rPr>
          <w:rFonts w:hAnsi="宋体" w:eastAsia="宋体"/>
          <w:b/>
          <w:sz w:val="24"/>
          <w:szCs w:val="24"/>
        </w:rPr>
      </w:r>
      <w:r/>
    </w:p>
    <w:p>
      <w:pPr>
        <w:pStyle w:val="964"/>
      </w:pPr>
      <w:r/>
      <w:r/>
    </w:p>
    <w:p>
      <w:pPr>
        <w:pStyle w:val="964"/>
        <w:rPr>
          <w:rFonts w:hint="eastAsia"/>
        </w:rPr>
      </w:pPr>
      <w:r>
        <w:rPr>
          <w:rFonts w:hint="eastAsia"/>
        </w:rPr>
      </w:r>
      <w:r/>
    </w:p>
    <w:p>
      <w:pPr>
        <w:pStyle w:val="966"/>
      </w:pPr>
      <w:r/>
      <w:bookmarkStart w:id="82" w:name="_7._项目服务要求响应及偏离表"/>
      <w:r/>
      <w:bookmarkEnd w:id="82"/>
      <w:r/>
      <w:bookmarkStart w:id="83" w:name="_6、本项目人员配备"/>
      <w:r/>
      <w:bookmarkEnd w:id="83"/>
      <w:r/>
      <w:bookmarkStart w:id="84" w:name="_7._偏离表（技术、商务）："/>
      <w:r/>
      <w:bookmarkEnd w:id="84"/>
      <w:r/>
      <w:bookmarkStart w:id="85" w:name="_6、主要材料报表"/>
      <w:r/>
      <w:bookmarkEnd w:id="85"/>
      <w:r/>
      <w:bookmarkStart w:id="86" w:name="_8._项目服务要求响应及偏离表"/>
      <w:r/>
      <w:bookmarkEnd w:id="86"/>
      <w:r/>
      <w:bookmarkStart w:id="87" w:name="_Ref361304869"/>
      <w:r/>
      <w:bookmarkStart w:id="88" w:name="_Toc36801123"/>
      <w:r/>
      <w:bookmarkStart w:id="89" w:name="_8、投入本项目河道保洁、站闸和堤防管护等数量人员配备表"/>
      <w:r/>
      <w:bookmarkEnd w:id="89"/>
      <w:r/>
      <w:bookmarkStart w:id="90" w:name="_6、投入本项目河道保洁、圩区（堤防）管护数量人员配备表"/>
      <w:r/>
      <w:bookmarkEnd w:id="90"/>
      <w:r/>
      <w:bookmarkStart w:id="91" w:name="_9._项目服务要求响应及偏离表"/>
      <w:r/>
      <w:bookmarkEnd w:id="91"/>
      <w:r>
        <w:rPr>
          <w:rFonts w:hint="eastAsia" w:ascii="黑体" w:hAnsi="黑体"/>
          <w:sz w:val="30"/>
        </w:rPr>
        <w:t xml:space="preserve">7. </w:t>
      </w:r>
      <w:r>
        <w:rPr>
          <w:rFonts w:hint="eastAsia"/>
        </w:rPr>
        <w:t xml:space="preserve">相关业绩一览表</w:t>
      </w:r>
      <w:r/>
    </w:p>
    <w:p>
      <w:pPr>
        <w:pStyle w:val="964"/>
        <w:jc w:val="center"/>
        <w:rPr>
          <w:rFonts w:hint="eastAsia" w:ascii="宋体" w:hAnsi="宋体"/>
          <w:b/>
          <w:sz w:val="30"/>
          <w:szCs w:val="30"/>
        </w:rPr>
      </w:pPr>
      <w:r>
        <w:rPr>
          <w:rFonts w:hint="eastAsia" w:ascii="宋体" w:hAnsi="宋体"/>
          <w:b/>
          <w:sz w:val="30"/>
          <w:szCs w:val="30"/>
        </w:rPr>
        <w:t xml:space="preserve">相关业绩一览表</w:t>
      </w:r>
      <w:r/>
    </w:p>
    <w:p>
      <w:pPr>
        <w:pStyle w:val="964"/>
        <w:spacing w:line="400" w:lineRule="exact"/>
        <w:rPr>
          <w:rFonts w:hint="eastAsia" w:ascii="宋体" w:hAnsi="宋体"/>
          <w:szCs w:val="21"/>
        </w:rPr>
      </w:pPr>
      <w:r>
        <w:rPr>
          <w:rFonts w:hint="eastAsia" w:ascii="宋体" w:hAnsi="宋体"/>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64"/>
              <w:jc w:val="center"/>
              <w:spacing w:line="40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64"/>
              <w:jc w:val="center"/>
              <w:spacing w:line="400" w:lineRule="exact"/>
              <w:rPr>
                <w:rFonts w:ascii="宋体" w:hAnsi="宋体"/>
                <w:sz w:val="24"/>
              </w:rPr>
            </w:pPr>
            <w:r>
              <w:rPr>
                <w:rFonts w:hint="eastAsia" w:ascii="宋体" w:hAnsi="宋体"/>
                <w:sz w:val="24"/>
              </w:rPr>
              <w:t xml:space="preserve">项目名称</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64"/>
              <w:jc w:val="center"/>
              <w:spacing w:line="400" w:lineRule="exact"/>
              <w:rPr>
                <w:rFonts w:ascii="宋体" w:hAnsi="宋体"/>
                <w:sz w:val="24"/>
              </w:rPr>
            </w:pPr>
            <w:r>
              <w:rPr>
                <w:rFonts w:hint="eastAsia" w:ascii="宋体" w:hAnsi="宋体"/>
                <w:sz w:val="24"/>
              </w:rPr>
              <w:t xml:space="preserve">合同期</w:t>
            </w:r>
            <w:r>
              <w:rPr>
                <w:rFonts w:ascii="宋体" w:hAnsi="宋体"/>
                <w:sz w:val="24"/>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64"/>
              <w:jc w:val="center"/>
              <w:spacing w:line="400" w:lineRule="exact"/>
              <w:rPr>
                <w:rFonts w:ascii="宋体" w:hAnsi="宋体"/>
                <w:sz w:val="24"/>
              </w:rPr>
            </w:pPr>
            <w:r>
              <w:rPr>
                <w:rFonts w:hint="eastAsia" w:ascii="宋体" w:hAnsi="宋体"/>
                <w:sz w:val="24"/>
              </w:rPr>
              <w:t xml:space="preserve">管理服务范围</w:t>
            </w:r>
            <w:r>
              <w:rPr>
                <w:rFonts w:ascii="宋体" w:hAnsi="宋体"/>
                <w:sz w:val="24"/>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64"/>
              <w:jc w:val="center"/>
              <w:spacing w:line="400" w:lineRule="exact"/>
              <w:rPr>
                <w:rFonts w:ascii="宋体" w:hAnsi="宋体"/>
                <w:sz w:val="24"/>
              </w:rPr>
            </w:pPr>
            <w:r>
              <w:rPr>
                <w:rFonts w:hint="eastAsia" w:ascii="宋体" w:hAnsi="宋体"/>
                <w:sz w:val="24"/>
              </w:rPr>
              <w:t xml:space="preserve">项目负责人</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64"/>
              <w:jc w:val="center"/>
              <w:spacing w:line="400" w:lineRule="exact"/>
              <w:rPr>
                <w:rFonts w:ascii="宋体" w:hAnsi="宋体"/>
                <w:sz w:val="24"/>
              </w:rPr>
            </w:pPr>
            <w:r>
              <w:rPr>
                <w:rFonts w:hint="eastAsia" w:ascii="宋体" w:hAnsi="宋体"/>
                <w:sz w:val="24"/>
              </w:rPr>
              <w:t xml:space="preserve">备注</w:t>
            </w:r>
            <w:r>
              <w:rPr>
                <w:rFonts w:ascii="宋体" w:hAnsi="宋体"/>
                <w:sz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64"/>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64"/>
              <w:spacing w:line="400" w:lineRule="exact"/>
              <w:rPr>
                <w:rFonts w:ascii="宋体" w:hAnsi="宋体"/>
                <w:sz w:val="24"/>
              </w:rPr>
            </w:pPr>
            <w:r>
              <w:rPr>
                <w:rFonts w:ascii="宋体" w:hAnsi="宋体"/>
                <w:sz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64"/>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64"/>
              <w:spacing w:line="400" w:lineRule="exact"/>
              <w:rPr>
                <w:rFonts w:ascii="宋体" w:hAnsi="宋体"/>
                <w:sz w:val="24"/>
              </w:rPr>
            </w:pPr>
            <w:r>
              <w:rPr>
                <w:rFonts w:ascii="宋体" w:hAnsi="宋体"/>
                <w:sz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64"/>
              <w:jc w:val="center"/>
              <w:spacing w:line="40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64"/>
              <w:spacing w:line="400" w:lineRule="exact"/>
              <w:rPr>
                <w:rFonts w:ascii="宋体" w:hAnsi="宋体"/>
                <w:sz w:val="24"/>
              </w:rPr>
            </w:pPr>
            <w:r>
              <w:rPr>
                <w:rFonts w:ascii="宋体" w:hAnsi="宋体"/>
                <w:sz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64"/>
              <w:jc w:val="center"/>
              <w:spacing w:line="40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64"/>
              <w:spacing w:line="400" w:lineRule="exact"/>
              <w:rPr>
                <w:rFonts w:ascii="宋体" w:hAnsi="宋体"/>
                <w:sz w:val="24"/>
              </w:rPr>
            </w:pPr>
            <w:r>
              <w:rPr>
                <w:rFonts w:ascii="宋体" w:hAnsi="宋体"/>
                <w:sz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64"/>
              <w:jc w:val="center"/>
              <w:spacing w:line="400" w:lineRule="exact"/>
              <w:rPr>
                <w:rFonts w:ascii="宋体" w:hAnsi="宋体"/>
                <w:sz w:val="24"/>
              </w:rPr>
            </w:pPr>
            <w:r>
              <w:rPr>
                <w:rFonts w:hint="eastAsia" w:ascii="宋体" w:hAnsi="宋体"/>
                <w:sz w:val="24"/>
              </w:rPr>
              <w:t xml:space="preserve">5</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64"/>
              <w:spacing w:line="40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64"/>
              <w:spacing w:line="400" w:lineRule="exact"/>
              <w:rPr>
                <w:rFonts w:ascii="宋体" w:hAnsi="宋体"/>
                <w:sz w:val="24"/>
              </w:rPr>
            </w:pPr>
            <w:r>
              <w:rPr>
                <w:rFonts w:ascii="宋体" w:hAnsi="宋体"/>
                <w:sz w:val="24"/>
              </w:rPr>
            </w:r>
            <w:r/>
          </w:p>
        </w:tc>
      </w:tr>
    </w:tbl>
    <w:p>
      <w:pPr>
        <w:pStyle w:val="987"/>
        <w:ind w:firstLine="0"/>
        <w:spacing w:line="360" w:lineRule="auto"/>
        <w:tabs>
          <w:tab w:val="left" w:pos="2940" w:leader="none"/>
        </w:tabs>
        <w:rPr>
          <w:rFonts w:hint="eastAsia" w:ascii="宋体" w:hAnsi="宋体" w:eastAsia="宋体"/>
          <w:sz w:val="21"/>
          <w:szCs w:val="21"/>
        </w:rPr>
      </w:pPr>
      <w:r>
        <w:rPr>
          <w:rFonts w:hint="eastAsia" w:ascii="宋体" w:hAnsi="宋体" w:eastAsia="宋体"/>
          <w:sz w:val="21"/>
          <w:szCs w:val="21"/>
        </w:rPr>
        <w:t xml:space="preserve">注：按照评审因素要求提供相关证明材料。</w:t>
      </w:r>
      <w:r/>
    </w:p>
    <w:p>
      <w:pPr>
        <w:pStyle w:val="987"/>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87"/>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87"/>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p>
    <w:p>
      <w:pPr>
        <w:pStyle w:val="966"/>
        <w:ind w:left="0" w:firstLine="0"/>
        <w:jc w:val="left"/>
        <w:spacing w:before="480" w:after="240" w:line="360" w:lineRule="auto"/>
        <w:rPr>
          <w:rFonts w:ascii="黑体" w:hAnsi="黑体"/>
          <w:sz w:val="30"/>
        </w:rPr>
        <w:sectPr>
          <w:footnotePr/>
          <w:endnotePr/>
          <w:type w:val="nextPage"/>
          <w:pgSz w:w="11906" w:h="16838" w:orient="portrait"/>
          <w:pgMar w:top="1134" w:right="1274" w:bottom="1134" w:left="1134" w:header="567" w:footer="567" w:gutter="0"/>
          <w:cols w:num="1" w:sep="0" w:space="720" w:equalWidth="1"/>
          <w:docGrid w:linePitch="360"/>
          <w:titlePg/>
        </w:sectPr>
      </w:pPr>
      <w:r>
        <w:rPr>
          <w:rFonts w:ascii="黑体" w:hAnsi="黑体"/>
          <w:sz w:val="30"/>
        </w:rPr>
      </w:r>
      <w:r/>
    </w:p>
    <w:p>
      <w:pPr>
        <w:pStyle w:val="966"/>
        <w:ind w:left="0" w:firstLine="0"/>
        <w:jc w:val="left"/>
        <w:spacing w:before="480" w:after="240" w:line="360" w:lineRule="auto"/>
        <w:rPr>
          <w:rFonts w:hint="eastAsia" w:ascii="黑体" w:hAnsi="黑体"/>
          <w:sz w:val="30"/>
        </w:rPr>
      </w:pPr>
      <w:r>
        <w:rPr>
          <w:rFonts w:hint="eastAsia" w:ascii="黑体" w:hAnsi="黑体"/>
          <w:sz w:val="30"/>
        </w:rPr>
        <w:t xml:space="preserve">8.</w:t>
      </w:r>
      <w:r>
        <w:rPr>
          <w:rFonts w:ascii="黑体" w:hAnsi="黑体"/>
          <w:sz w:val="30"/>
        </w:rPr>
        <w:t xml:space="preserve">偏离表</w:t>
      </w:r>
      <w:bookmarkEnd w:id="87"/>
      <w:r/>
      <w:bookmarkEnd w:id="88"/>
      <w:r>
        <w:rPr>
          <w:rFonts w:hint="eastAsia" w:ascii="黑体" w:hAnsi="黑体"/>
          <w:sz w:val="30"/>
        </w:rPr>
      </w:r>
      <w:r/>
    </w:p>
    <w:p>
      <w:pPr>
        <w:pStyle w:val="987"/>
        <w:ind w:firstLine="0"/>
        <w:jc w:val="center"/>
        <w:spacing w:line="360" w:lineRule="auto"/>
        <w:rPr>
          <w:rFonts w:hint="eastAsia" w:ascii="宋体" w:hAnsi="宋体" w:eastAsia="宋体"/>
        </w:rPr>
      </w:pPr>
      <w:r>
        <w:rPr>
          <w:rFonts w:ascii="宋体" w:eastAsia="宋体"/>
          <w:b/>
          <w:sz w:val="30"/>
          <w:szCs w:val="30"/>
        </w:rPr>
        <w:t xml:space="preserve">偏离表</w:t>
      </w:r>
      <w:r>
        <w:rPr>
          <w:rFonts w:hint="eastAsia" w:ascii="宋体" w:hAnsi="宋体" w:eastAsia="宋体"/>
        </w:rPr>
      </w:r>
      <w:r/>
    </w:p>
    <w:p>
      <w:pPr>
        <w:pStyle w:val="964"/>
        <w:ind w:firstLine="420"/>
        <w:spacing w:line="360" w:lineRule="auto"/>
        <w:rPr>
          <w:rFonts w:hint="eastAsia" w:ascii="宋体" w:hAnsi="宋体"/>
          <w:bCs/>
          <w:sz w:val="24"/>
        </w:rPr>
      </w:pPr>
      <w:r>
        <w:rPr>
          <w:rFonts w:hint="eastAsia" w:ascii="宋体" w:hAnsi="宋体"/>
          <w:b/>
          <w:sz w:val="24"/>
        </w:rPr>
        <w:t xml:space="preserve">项目名称：</w:t>
      </w:r>
      <w:r>
        <w:rPr>
          <w:rFonts w:hint="eastAsia" w:ascii="宋体" w:hAnsi="宋体"/>
          <w:b/>
          <w:sz w:val="24"/>
          <w:u w:val="single"/>
        </w:rPr>
        <w:t xml:space="preserve">                  </w:t>
      </w:r>
      <w:r>
        <w:rPr>
          <w:rFonts w:ascii="宋体" w:hAnsi="宋体"/>
          <w:b/>
          <w:sz w:val="24"/>
        </w:rPr>
        <w:t xml:space="preserve">  </w:t>
      </w:r>
      <w:r>
        <w:rPr>
          <w:rFonts w:hint="eastAsia" w:ascii="宋体" w:hAnsi="宋体"/>
          <w:b/>
          <w:sz w:val="24"/>
        </w:rPr>
        <w:t xml:space="preserve">项目编号：</w:t>
      </w: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64"/>
              <w:jc w:val="center"/>
              <w:spacing w:line="360" w:lineRule="auto"/>
              <w:rPr>
                <w:rFonts w:ascii="宋体" w:hAnsi="宋体"/>
                <w:sz w:val="24"/>
              </w:rPr>
            </w:pPr>
            <w:r>
              <w:rPr>
                <w:rFonts w:hint="eastAsia" w:ascii="宋体" w:hAnsi="宋体"/>
                <w:sz w:val="24"/>
              </w:rPr>
              <w:t xml:space="preserve">项目</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64"/>
              <w:jc w:val="center"/>
              <w:spacing w:line="360" w:lineRule="auto"/>
              <w:rPr>
                <w:rFonts w:ascii="宋体" w:hAnsi="宋体"/>
                <w:sz w:val="24"/>
              </w:rPr>
            </w:pPr>
            <w:r>
              <w:rPr>
                <w:rFonts w:hint="eastAsia" w:ascii="宋体" w:hAnsi="宋体"/>
                <w:sz w:val="24"/>
              </w:rPr>
              <w:t xml:space="preserve">招标要求</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64"/>
              <w:jc w:val="center"/>
              <w:spacing w:line="360" w:lineRule="auto"/>
              <w:rPr>
                <w:rFonts w:ascii="宋体" w:hAnsi="宋体"/>
                <w:sz w:val="24"/>
              </w:rPr>
            </w:pPr>
            <w:r>
              <w:rPr>
                <w:rFonts w:hint="eastAsia" w:ascii="宋体" w:hAnsi="宋体"/>
                <w:sz w:val="24"/>
              </w:rPr>
              <w:t xml:space="preserve">投标承诺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64"/>
              <w:jc w:val="center"/>
              <w:spacing w:line="360" w:lineRule="auto"/>
              <w:rPr>
                <w:rFonts w:ascii="宋体" w:hAnsi="宋体"/>
                <w:sz w:val="24"/>
              </w:rPr>
            </w:pPr>
            <w:r>
              <w:rPr>
                <w:rFonts w:hint="eastAsia" w:ascii="宋体" w:hAnsi="宋体"/>
                <w:sz w:val="24"/>
              </w:rPr>
              <w:t xml:space="preserve">有无偏离</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64"/>
              <w:jc w:val="center"/>
              <w:spacing w:line="360" w:lineRule="auto"/>
              <w:rPr>
                <w:rFonts w:ascii="宋体" w:hAnsi="宋体"/>
                <w:sz w:val="24"/>
              </w:rPr>
            </w:pPr>
            <w:r>
              <w:rPr>
                <w:rFonts w:ascii="宋体" w:hAnsi="宋体"/>
                <w:sz w:val="24"/>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64"/>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64"/>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64"/>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64"/>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64"/>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64"/>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64"/>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64"/>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64"/>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64"/>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64"/>
              <w:spacing w:line="360" w:lineRule="auto"/>
              <w:rPr>
                <w:rFonts w:ascii="宋体" w:hAnsi="宋体"/>
                <w:sz w:val="24"/>
              </w:rPr>
            </w:pPr>
            <w:r>
              <w:rPr>
                <w:rFonts w:ascii="宋体" w:hAnsi="宋体"/>
                <w:sz w:val="24"/>
              </w:rPr>
            </w:r>
            <w:r/>
          </w:p>
        </w:tc>
      </w:tr>
    </w:tbl>
    <w:p>
      <w:pPr>
        <w:pStyle w:val="987"/>
        <w:ind w:firstLine="0"/>
        <w:spacing w:line="360" w:lineRule="auto"/>
        <w:rPr>
          <w:rFonts w:hint="eastAsia" w:ascii="宋体" w:hAnsi="宋体" w:eastAsia="宋体"/>
        </w:rPr>
      </w:pPr>
      <w:r>
        <w:rPr>
          <w:rFonts w:hint="eastAsia" w:ascii="宋体" w:hAnsi="宋体" w:eastAsia="宋体"/>
        </w:rPr>
      </w:r>
      <w:r/>
    </w:p>
    <w:p>
      <w:pPr>
        <w:pStyle w:val="987"/>
        <w:ind w:firstLine="0"/>
        <w:spacing w:line="360" w:lineRule="auto"/>
        <w:rPr>
          <w:rFonts w:hint="eastAsia" w:ascii="宋体" w:hAnsi="宋体" w:eastAsia="宋体"/>
        </w:rPr>
      </w:pPr>
      <w:r>
        <w:rPr>
          <w:rFonts w:hint="eastAsia" w:ascii="宋体" w:hAnsi="宋体" w:eastAsia="宋体"/>
        </w:rPr>
        <w:t xml:space="preserve">投标人（单位盖章）：</w:t>
      </w:r>
      <w:r/>
    </w:p>
    <w:p>
      <w:pPr>
        <w:pStyle w:val="987"/>
        <w:ind w:firstLine="0"/>
        <w:spacing w:line="360" w:lineRule="auto"/>
        <w:rPr>
          <w:rFonts w:hint="eastAsia" w:ascii="宋体" w:hAnsi="宋体" w:eastAsia="宋体"/>
        </w:rPr>
      </w:pPr>
      <w:r>
        <w:rPr>
          <w:rFonts w:hint="eastAsia" w:ascii="宋体" w:hAnsi="宋体" w:eastAsia="宋体"/>
        </w:rPr>
        <w:t xml:space="preserve">法定代表人或被授权人（签字或盖章）：</w:t>
      </w:r>
      <w:r>
        <w:rPr>
          <w:rFonts w:ascii="宋体" w:hAnsi="宋体" w:eastAsia="宋体"/>
        </w:rPr>
        <w:t xml:space="preserve">                         </w:t>
      </w:r>
      <w:r>
        <w:rPr>
          <w:rFonts w:hint="eastAsia" w:ascii="宋体" w:hAnsi="宋体" w:eastAsia="宋体"/>
        </w:rPr>
      </w:r>
      <w:r/>
    </w:p>
    <w:p>
      <w:pPr>
        <w:pStyle w:val="987"/>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p>
    <w:p>
      <w:pPr>
        <w:pStyle w:val="966"/>
        <w:ind w:left="0" w:firstLine="0"/>
        <w:rPr>
          <w:rFonts w:hint="eastAsia"/>
        </w:rPr>
      </w:pPr>
      <w:r>
        <w:rPr>
          <w:rFonts w:hint="eastAsia"/>
        </w:rPr>
      </w:r>
      <w:r/>
    </w:p>
    <w:p>
      <w:pPr>
        <w:pStyle w:val="964"/>
        <w:rPr>
          <w:rFonts w:hint="eastAsia"/>
        </w:rPr>
      </w:pPr>
      <w:r>
        <w:rPr>
          <w:rFonts w:hint="eastAsia"/>
        </w:rPr>
      </w:r>
      <w:r/>
    </w:p>
    <w:p>
      <w:pPr>
        <w:pStyle w:val="964"/>
        <w:rPr>
          <w:rFonts w:hint="eastAsia"/>
        </w:rPr>
      </w:pPr>
      <w:r/>
      <w:bookmarkStart w:id="92" w:name="_10、业绩一览表"/>
      <w:r/>
      <w:bookmarkEnd w:id="92"/>
      <w:r/>
      <w:bookmarkStart w:id="93" w:name="_8、业绩一览表"/>
      <w:r/>
      <w:bookmarkEnd w:id="93"/>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bookmarkStart w:id="94" w:name="_8、资格证明文件"/>
      <w:r/>
      <w:bookmarkEnd w:id="94"/>
      <w:r/>
      <w:bookmarkStart w:id="95" w:name="_9、投入专用设施设备清单"/>
      <w:r/>
      <w:bookmarkEnd w:id="95"/>
      <w:r/>
      <w:bookmarkStart w:id="96" w:name="_11、投入专用设施设备清单"/>
      <w:r/>
      <w:bookmarkEnd w:id="96"/>
      <w:r/>
      <w:bookmarkStart w:id="97" w:name="_Ref361304885"/>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6"/>
        <w:rPr>
          <w:rFonts w:hint="eastAsia" w:ascii="黑体" w:hAnsi="黑体"/>
          <w:sz w:val="30"/>
        </w:rPr>
      </w:pPr>
      <w:r/>
      <w:bookmarkStart w:id="98" w:name="_7.中小企业声明函"/>
      <w:r/>
      <w:bookmarkEnd w:id="98"/>
      <w:r>
        <w:br w:type="page" w:clear="all"/>
      </w:r>
      <w:bookmarkStart w:id="99" w:name="_15、中小企业声明函"/>
      <w:r/>
      <w:bookmarkEnd w:id="99"/>
      <w:r/>
      <w:bookmarkStart w:id="100" w:name="_16、中小企业声明函"/>
      <w:r/>
      <w:bookmarkEnd w:id="100"/>
      <w:r/>
      <w:bookmarkStart w:id="101" w:name="_15、资格证明文件"/>
      <w:r/>
      <w:bookmarkEnd w:id="101"/>
      <w:r/>
      <w:bookmarkStart w:id="102" w:name="_9、中小企业声明函"/>
      <w:r/>
      <w:bookmarkEnd w:id="102"/>
      <w:r/>
      <w:bookmarkStart w:id="103" w:name="_8.中小企业声明函"/>
      <w:r/>
      <w:bookmarkEnd w:id="103"/>
      <w:r/>
      <w:bookmarkStart w:id="104" w:name="_Ref93047750"/>
      <w:r/>
      <w:bookmarkStart w:id="105" w:name="_Toc36801131"/>
      <w:r/>
      <w:bookmarkStart w:id="106" w:name="_Toc133149822"/>
      <w:r>
        <w:rPr>
          <w:rFonts w:hint="eastAsia" w:ascii="黑体" w:hAnsi="黑体"/>
          <w:sz w:val="30"/>
        </w:rPr>
        <w:t xml:space="preserve">9.中小企业声明函</w:t>
      </w:r>
      <w:bookmarkEnd w:id="104"/>
      <w:r/>
      <w:bookmarkEnd w:id="105"/>
      <w:r/>
      <w:bookmarkEnd w:id="106"/>
      <w:r>
        <w:rPr>
          <w:rFonts w:hint="eastAsia" w:ascii="黑体" w:hAnsi="黑体"/>
          <w:sz w:val="30"/>
        </w:rPr>
      </w:r>
      <w:r/>
    </w:p>
    <w:p>
      <w:pPr>
        <w:pStyle w:val="964"/>
        <w:ind w:firstLine="480"/>
        <w:jc w:val="center"/>
        <w:spacing w:after="240" w:line="360" w:lineRule="auto"/>
        <w:widowControl/>
        <w:rPr>
          <w:rFonts w:hint="eastAsia" w:ascii="宋体" w:hAnsi="宋体" w:cs="宋体"/>
          <w:b/>
          <w:sz w:val="24"/>
        </w:rPr>
      </w:pPr>
      <w:r>
        <w:rPr>
          <w:rFonts w:hint="eastAsia" w:ascii="宋体" w:hAnsi="宋体" w:cs="宋体"/>
          <w:b/>
          <w:sz w:val="24"/>
        </w:rPr>
        <w:t xml:space="preserve">中小企业声明函（工程、服务）</w:t>
      </w:r>
      <w:r/>
    </w:p>
    <w:p>
      <w:pPr>
        <w:pStyle w:val="1363"/>
        <w:ind w:firstLine="480"/>
        <w:spacing w:line="276" w:lineRule="auto"/>
        <w:rPr>
          <w:rFonts w:hAnsi="宋体" w:eastAsia="宋体"/>
          <w:sz w:val="24"/>
          <w:szCs w:val="24"/>
        </w:rPr>
      </w:pPr>
      <w:r>
        <w:rPr>
          <w:rFonts w:hAnsi="宋体" w:eastAsia="宋体"/>
          <w:sz w:val="24"/>
          <w:szCs w:val="24"/>
        </w:rPr>
        <w:t xml:space="preserve">本公司（联合体）郑重声明，根据《政府采购促进中小企业发展办法》（财库〔2020〕46号）的规定，本公司参加</w:t>
      </w:r>
      <w:r>
        <w:rPr>
          <w:rFonts w:hAnsi="宋体" w:eastAsia="宋体"/>
          <w:i/>
          <w:iCs/>
          <w:sz w:val="24"/>
          <w:szCs w:val="24"/>
          <w:u w:val="single"/>
        </w:rPr>
        <w:t xml:space="preserve">（单位名称）</w:t>
      </w:r>
      <w:r>
        <w:rPr>
          <w:rFonts w:hAnsi="宋体" w:eastAsia="宋体"/>
          <w:sz w:val="24"/>
          <w:szCs w:val="24"/>
        </w:rPr>
        <w:t xml:space="preserve">的</w:t>
      </w:r>
      <w:r>
        <w:rPr>
          <w:rFonts w:hAnsi="宋体" w:eastAsia="宋体"/>
          <w:i/>
          <w:iCs/>
          <w:sz w:val="24"/>
          <w:szCs w:val="24"/>
          <w:u w:val="single"/>
        </w:rPr>
        <w:t xml:space="preserve">（项目名称）</w:t>
      </w:r>
      <w:r>
        <w:rPr>
          <w:rFonts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964"/>
        <w:ind w:firstLine="480"/>
        <w:spacing w:line="276" w:lineRule="auto"/>
        <w:rPr>
          <w:rFonts w:hint="eastAsia"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p>
    <w:p>
      <w:pPr>
        <w:pStyle w:val="964"/>
        <w:ind w:firstLine="480"/>
        <w:spacing w:line="276" w:lineRule="auto"/>
        <w:rPr>
          <w:rFonts w:hint="eastAsia" w:ascii="宋体" w:hAnsi="宋体"/>
          <w:sz w:val="24"/>
        </w:rPr>
      </w:pPr>
      <w:r>
        <w:rPr>
          <w:rFonts w:hint="eastAsia" w:ascii="宋体" w:hAnsi="宋体"/>
          <w:sz w:val="24"/>
        </w:rPr>
        <w:t xml:space="preserve">……</w:t>
      </w:r>
      <w:r/>
    </w:p>
    <w:p>
      <w:pPr>
        <w:pStyle w:val="1363"/>
        <w:ind w:firstLine="480"/>
        <w:spacing w:line="276" w:lineRule="auto"/>
        <w:rPr>
          <w:rFonts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1363"/>
        <w:ind w:firstLine="480"/>
        <w:spacing w:line="276" w:lineRule="auto"/>
        <w:rPr>
          <w:rFonts w:hAnsi="宋体" w:eastAsia="宋体"/>
          <w:sz w:val="24"/>
          <w:szCs w:val="24"/>
        </w:rPr>
      </w:pPr>
      <w:r>
        <w:rPr>
          <w:rFonts w:hAnsi="宋体" w:eastAsia="宋体"/>
          <w:sz w:val="24"/>
          <w:szCs w:val="24"/>
        </w:rPr>
        <w:t xml:space="preserve">本企业对上述声明内容的真实性负责。如有虚假，将依法承担相应责任。</w:t>
      </w:r>
      <w:r/>
    </w:p>
    <w:p>
      <w:pPr>
        <w:pStyle w:val="1363"/>
        <w:ind w:firstLine="480"/>
        <w:spacing w:line="276" w:lineRule="auto"/>
        <w:rPr>
          <w:rFonts w:hAnsi="宋体" w:eastAsia="宋体"/>
          <w:sz w:val="24"/>
          <w:szCs w:val="24"/>
        </w:rPr>
      </w:pPr>
      <w:r>
        <w:rPr>
          <w:rFonts w:hAnsi="宋体" w:eastAsia="宋体"/>
          <w:sz w:val="24"/>
          <w:szCs w:val="24"/>
        </w:rPr>
      </w:r>
      <w:r/>
    </w:p>
    <w:p>
      <w:pPr>
        <w:pStyle w:val="1363"/>
        <w:ind w:firstLine="480"/>
        <w:spacing w:line="276" w:lineRule="auto"/>
        <w:rPr>
          <w:rFonts w:hAnsi="宋体" w:eastAsia="宋体"/>
          <w:sz w:val="24"/>
          <w:szCs w:val="24"/>
        </w:rPr>
      </w:pPr>
      <w:r>
        <w:rPr>
          <w:rFonts w:hAnsi="宋体" w:eastAsia="宋体"/>
          <w:sz w:val="24"/>
          <w:szCs w:val="24"/>
        </w:rPr>
        <w:t xml:space="preserve">注：1.从业人员、营业收入、资产总额填报上一年度数据，无上一年度数据的新成立企业可不填报。</w:t>
      </w:r>
      <w:r/>
    </w:p>
    <w:p>
      <w:pPr>
        <w:pStyle w:val="1363"/>
        <w:ind w:firstLine="960"/>
        <w:spacing w:line="276" w:lineRule="auto"/>
        <w:rPr>
          <w:rFonts w:hAnsi="宋体" w:eastAsia="宋体"/>
          <w:b/>
          <w:sz w:val="24"/>
          <w:szCs w:val="24"/>
        </w:rPr>
      </w:pPr>
      <w:r>
        <w:rPr>
          <w:rFonts w:hAnsi="宋体" w:eastAsia="宋体"/>
          <w:sz w:val="24"/>
          <w:szCs w:val="24"/>
        </w:rPr>
        <w:t xml:space="preserve">2.</w:t>
      </w:r>
      <w:r>
        <w:rPr>
          <w:rFonts w:hAnsi="宋体" w:eastAsia="宋体"/>
          <w:b/>
          <w:sz w:val="24"/>
          <w:szCs w:val="24"/>
        </w:rPr>
        <w:t xml:space="preserve">本项目所属行业为其他未列明行业。中小微企业划型标准请根据《中小企业划型标准规定》（工信部联企业〔2011〕300号）</w:t>
      </w:r>
      <w:r/>
    </w:p>
    <w:p>
      <w:pPr>
        <w:pStyle w:val="964"/>
        <w:jc w:val="left"/>
        <w:spacing w:line="360" w:lineRule="auto"/>
        <w:rPr>
          <w:rFonts w:hint="eastAsia" w:ascii="宋体" w:hAnsi="宋体"/>
          <w:sz w:val="24"/>
        </w:rPr>
      </w:pPr>
      <w:r>
        <w:rPr>
          <w:rFonts w:hint="eastAsia" w:ascii="宋体" w:hAnsi="宋体"/>
          <w:sz w:val="24"/>
        </w:rPr>
      </w:r>
      <w:r/>
    </w:p>
    <w:p>
      <w:pPr>
        <w:pStyle w:val="964"/>
        <w:jc w:val="left"/>
        <w:spacing w:line="360" w:lineRule="auto"/>
        <w:rPr>
          <w:rFonts w:hint="eastAsia" w:ascii="宋体" w:hAnsi="宋体"/>
          <w:sz w:val="24"/>
        </w:rPr>
      </w:pPr>
      <w:r>
        <w:rPr>
          <w:rFonts w:hint="eastAsia" w:ascii="宋体" w:hAnsi="宋体"/>
          <w:sz w:val="24"/>
        </w:rPr>
        <w:t xml:space="preserve">投标人（公章）：</w:t>
      </w:r>
      <w:r/>
    </w:p>
    <w:p>
      <w:pPr>
        <w:pStyle w:val="964"/>
        <w:jc w:val="left"/>
        <w:spacing w:line="360" w:lineRule="auto"/>
        <w:rPr>
          <w:rFonts w:hint="eastAsia" w:ascii="宋体" w:hAnsi="宋体"/>
          <w:sz w:val="24"/>
        </w:rPr>
      </w:pPr>
      <w:r>
        <w:rPr>
          <w:rFonts w:hint="eastAsia" w:ascii="宋体" w:hAnsi="宋体"/>
          <w:sz w:val="24"/>
        </w:rPr>
        <w:t xml:space="preserve">日  期：   年</w:t>
      </w:r>
      <w:r>
        <w:rPr>
          <w:rFonts w:ascii="宋体" w:hAnsi="宋体"/>
          <w:sz w:val="24"/>
        </w:rPr>
        <w:t xml:space="preserve"> </w:t>
      </w:r>
      <w:r>
        <w:rPr>
          <w:rFonts w:hint="eastAsia" w:ascii="宋体" w:hAnsi="宋体"/>
          <w:sz w:val="24"/>
        </w:rPr>
        <w:t xml:space="preserve">  </w:t>
      </w:r>
      <w:r>
        <w:rPr>
          <w:rFonts w:ascii="宋体" w:hAnsi="宋体"/>
          <w:sz w:val="24"/>
        </w:rPr>
        <w:t xml:space="preserve">月 </w:t>
      </w:r>
      <w:r>
        <w:rPr>
          <w:rFonts w:hint="eastAsia" w:ascii="宋体" w:hAnsi="宋体"/>
          <w:sz w:val="24"/>
        </w:rPr>
        <w:t xml:space="preserve"> </w:t>
      </w:r>
      <w:r>
        <w:rPr>
          <w:rFonts w:ascii="宋体" w:hAnsi="宋体"/>
          <w:sz w:val="24"/>
        </w:rPr>
        <w:t xml:space="preserve">日</w:t>
      </w:r>
      <w:r>
        <w:rPr>
          <w:rFonts w:hint="eastAsia" w:ascii="宋体" w:hAnsi="宋体"/>
          <w:sz w:val="24"/>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rPr>
          <w:rFonts w:hint="eastAsia"/>
        </w:rPr>
      </w:pPr>
      <w:r>
        <w:rPr>
          <w:rFonts w:hint="eastAsia"/>
        </w:rPr>
      </w:r>
      <w:r/>
    </w:p>
    <w:p>
      <w:pPr>
        <w:pStyle w:val="964"/>
      </w:pPr>
      <w:r/>
      <w:r/>
    </w:p>
    <w:p>
      <w:pPr>
        <w:pStyle w:val="964"/>
      </w:pPr>
      <w:r/>
      <w:r/>
    </w:p>
    <w:p>
      <w:pPr>
        <w:pStyle w:val="964"/>
      </w:pPr>
      <w:r/>
      <w:r/>
    </w:p>
    <w:p>
      <w:pPr>
        <w:pStyle w:val="964"/>
        <w:rPr>
          <w:rFonts w:hint="eastAsia"/>
        </w:rPr>
      </w:pPr>
      <w:r>
        <w:rPr>
          <w:rFonts w:hint="eastAsia"/>
        </w:rPr>
      </w:r>
      <w:r/>
    </w:p>
    <w:p>
      <w:pPr>
        <w:pStyle w:val="966"/>
      </w:pPr>
      <w:r/>
      <w:bookmarkStart w:id="107" w:name="_11、残疾人福利性单位声明函"/>
      <w:r/>
      <w:bookmarkEnd w:id="107"/>
      <w:r/>
      <w:bookmarkStart w:id="108" w:name="_Toc133149823"/>
      <w:r/>
      <w:bookmarkStart w:id="109" w:name="_8.残疾人福利性单位声明函"/>
      <w:r/>
      <w:bookmarkEnd w:id="109"/>
      <w:r/>
      <w:bookmarkStart w:id="110" w:name="_Ref93047755"/>
      <w:r/>
      <w:bookmarkStart w:id="111" w:name="_Toc36988712"/>
      <w:r/>
      <w:bookmarkStart w:id="112" w:name="_10、残疾人福利性单位声明函"/>
      <w:r/>
      <w:bookmarkEnd w:id="112"/>
      <w:r/>
      <w:bookmarkStart w:id="113" w:name="_9.残疾人福利性单位声明函"/>
      <w:r/>
      <w:bookmarkEnd w:id="113"/>
      <w:r/>
      <w:bookmarkStart w:id="114" w:name="_12、残疾人福利性单位声明函"/>
      <w:r/>
      <w:bookmarkEnd w:id="114"/>
      <w:r/>
      <w:bookmarkStart w:id="115" w:name="_17、残疾人福利性单位声明函"/>
      <w:r/>
      <w:bookmarkEnd w:id="115"/>
      <w:r/>
      <w:r/>
    </w:p>
    <w:p>
      <w:pPr>
        <w:pStyle w:val="964"/>
      </w:pPr>
      <w:r/>
      <w:r/>
    </w:p>
    <w:p>
      <w:pPr>
        <w:pStyle w:val="964"/>
        <w:spacing w:line="280" w:lineRule="exact"/>
        <w:rPr>
          <w:b/>
          <w:sz w:val="20"/>
        </w:rPr>
      </w:pPr>
      <w:r>
        <w:br w:type="page" w:clear="all"/>
      </w:r>
      <w:r>
        <w:rPr>
          <w:rFonts w:hint="eastAsia"/>
          <w:b/>
          <w:sz w:val="20"/>
        </w:rPr>
        <w:t xml:space="preserve">附：中小企业划型标准规定</w:t>
      </w:r>
      <w:r>
        <w:rPr>
          <w:b/>
          <w:sz w:val="20"/>
        </w:rPr>
      </w:r>
      <w:r/>
    </w:p>
    <w:p>
      <w:pPr>
        <w:pStyle w:val="964"/>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964"/>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964"/>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964"/>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964"/>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964"/>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964"/>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964"/>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964"/>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64"/>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64"/>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964"/>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964"/>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964"/>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964"/>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964"/>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964"/>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964"/>
      </w:pPr>
      <w:r/>
      <w:r/>
    </w:p>
    <w:p>
      <w:pPr>
        <w:pStyle w:val="966"/>
        <w:rPr>
          <w:rFonts w:hint="eastAsia"/>
        </w:rPr>
      </w:pPr>
      <w:r>
        <w:br w:type="page" w:clear="all"/>
      </w:r>
      <w:r>
        <w:rPr>
          <w:rFonts w:hint="eastAsia"/>
        </w:rPr>
        <w:t xml:space="preserve">10.残疾人福利性单位声明函</w:t>
      </w:r>
      <w:bookmarkEnd w:id="108"/>
      <w:r/>
      <w:bookmarkEnd w:id="110"/>
      <w:r/>
      <w:bookmarkEnd w:id="111"/>
      <w:r>
        <w:rPr>
          <w:rFonts w:hint="eastAsia"/>
        </w:rPr>
      </w:r>
      <w:r/>
    </w:p>
    <w:p>
      <w:pPr>
        <w:pStyle w:val="987"/>
        <w:jc w:val="center"/>
        <w:spacing w:line="360" w:lineRule="auto"/>
        <w:rPr>
          <w:rFonts w:hint="eastAsia" w:ascii="宋体" w:hAnsi="宋体" w:eastAsia="宋体"/>
          <w:b/>
          <w:szCs w:val="24"/>
        </w:rPr>
      </w:pPr>
      <w:r>
        <w:rPr>
          <w:rFonts w:hint="eastAsia" w:ascii="宋体" w:hAnsi="宋体" w:eastAsia="宋体"/>
          <w:b/>
          <w:szCs w:val="24"/>
        </w:rPr>
        <w:t xml:space="preserve">残疾人福利性单位声明函</w:t>
      </w:r>
      <w:r/>
    </w:p>
    <w:p>
      <w:pPr>
        <w:pStyle w:val="987"/>
        <w:spacing w:line="360" w:lineRule="auto"/>
        <w:rPr>
          <w:rFonts w:hint="eastAsia" w:ascii="宋体" w:hAnsi="宋体" w:eastAsia="宋体"/>
          <w:szCs w:val="24"/>
        </w:rPr>
      </w:pPr>
      <w:r>
        <w:rPr>
          <w:rFonts w:hint="eastAsia" w:ascii="宋体" w:hAnsi="宋体" w:eastAsia="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7"/>
        <w:spacing w:line="360" w:lineRule="auto"/>
        <w:rPr>
          <w:rFonts w:hint="eastAsia" w:ascii="宋体" w:hAnsi="宋体" w:eastAsia="宋体"/>
          <w:szCs w:val="24"/>
        </w:rPr>
      </w:pPr>
      <w:r>
        <w:rPr>
          <w:rFonts w:hint="eastAsia" w:ascii="宋体" w:hAnsi="宋体" w:eastAsia="宋体"/>
          <w:szCs w:val="24"/>
        </w:rPr>
        <w:t xml:space="preserve">本单位对上述声明的真实性负责。如有虚假，将依法承担相应责任。</w:t>
      </w:r>
      <w:r/>
    </w:p>
    <w:p>
      <w:pPr>
        <w:pStyle w:val="987"/>
        <w:jc w:val="center"/>
        <w:spacing w:line="360" w:lineRule="auto"/>
        <w:rPr>
          <w:rFonts w:ascii="宋体" w:hAnsi="宋体" w:eastAsia="宋体"/>
          <w:szCs w:val="24"/>
        </w:rPr>
      </w:pPr>
      <w:r>
        <w:rPr>
          <w:rFonts w:ascii="宋体" w:hAnsi="宋体" w:eastAsia="宋体"/>
          <w:szCs w:val="24"/>
        </w:rPr>
      </w:r>
      <w:r/>
    </w:p>
    <w:p>
      <w:pPr>
        <w:pStyle w:val="987"/>
        <w:jc w:val="right"/>
        <w:spacing w:line="360" w:lineRule="auto"/>
        <w:rPr>
          <w:rFonts w:hint="eastAsia" w:ascii="宋体" w:hAnsi="宋体" w:eastAsia="宋体"/>
          <w:szCs w:val="24"/>
        </w:rPr>
      </w:pPr>
      <w:r>
        <w:rPr>
          <w:rFonts w:hint="eastAsia" w:ascii="宋体" w:hAnsi="宋体" w:eastAsia="宋体"/>
          <w:szCs w:val="24"/>
        </w:rPr>
        <w:t xml:space="preserve">投标人：（单位盖章）</w:t>
      </w:r>
      <w:r/>
    </w:p>
    <w:p>
      <w:pPr>
        <w:pStyle w:val="987"/>
        <w:jc w:val="right"/>
        <w:spacing w:line="360" w:lineRule="auto"/>
        <w:rPr>
          <w:rFonts w:hint="eastAsia" w:ascii="宋体" w:hAnsi="宋体" w:eastAsia="宋体"/>
          <w:szCs w:val="24"/>
        </w:rPr>
      </w:pPr>
      <w:r>
        <w:rPr>
          <w:rFonts w:hint="eastAsia" w:ascii="宋体" w:hAnsi="宋体" w:eastAsia="宋体"/>
          <w:szCs w:val="24"/>
        </w:rPr>
        <w:t xml:space="preserve">日期：   年  月  日</w:t>
      </w:r>
      <w:r/>
    </w:p>
    <w:p>
      <w:pPr>
        <w:pStyle w:val="964"/>
        <w:rPr>
          <w:rFonts w:hint="eastAsia"/>
        </w:rPr>
      </w:pPr>
      <w:r>
        <w:rPr>
          <w:rFonts w:hint="eastAsia"/>
        </w:rPr>
      </w:r>
      <w:r/>
    </w:p>
    <w:p>
      <w:pPr>
        <w:pStyle w:val="964"/>
        <w:rPr>
          <w:rFonts w:hint="eastAsia"/>
        </w:rPr>
      </w:pPr>
      <w:r/>
      <w:bookmarkStart w:id="116" w:name="_16、资格证明文件"/>
      <w:r/>
      <w:bookmarkEnd w:id="116"/>
      <w:r/>
      <w:bookmarkStart w:id="117" w:name="_Toc36801132"/>
      <w:r/>
      <w:bookmarkStart w:id="118" w:name="_18、资格文件声明函"/>
      <w:r/>
      <w:bookmarkEnd w:id="118"/>
      <w:r>
        <w:rPr>
          <w:rFonts w:hint="eastAsia"/>
        </w:rPr>
      </w:r>
      <w:r/>
    </w:p>
    <w:p>
      <w:pPr>
        <w:pStyle w:val="966"/>
        <w:rPr>
          <w:rFonts w:hint="eastAsia"/>
        </w:rPr>
      </w:pPr>
      <w:r/>
      <w:bookmarkStart w:id="119" w:name="_Ref93047758"/>
      <w:r/>
      <w:bookmarkStart w:id="120" w:name="_Toc133149824"/>
      <w:r/>
      <w:bookmarkStart w:id="121" w:name="_11、资格文件声明函"/>
      <w:r/>
      <w:bookmarkEnd w:id="121"/>
      <w:r/>
      <w:bookmarkStart w:id="122" w:name="_9.资格文件声明函"/>
      <w:r/>
      <w:bookmarkEnd w:id="122"/>
      <w:r/>
      <w:bookmarkStart w:id="123" w:name="_10.资格文件声明函"/>
      <w:r/>
      <w:bookmarkEnd w:id="123"/>
      <w:r>
        <w:rPr>
          <w:rFonts w:hint="eastAsia"/>
        </w:rPr>
        <w:t xml:space="preserve">11.资格</w:t>
      </w:r>
      <w:bookmarkEnd w:id="97"/>
      <w:r/>
      <w:bookmarkEnd w:id="117"/>
      <w:r>
        <w:rPr>
          <w:rFonts w:hint="eastAsia"/>
        </w:rPr>
        <w:t xml:space="preserve">文件声明函</w:t>
      </w:r>
      <w:bookmarkEnd w:id="119"/>
      <w:r/>
      <w:bookmarkEnd w:id="120"/>
      <w:r>
        <w:rPr>
          <w:rFonts w:hint="eastAsia"/>
        </w:rPr>
      </w:r>
      <w:r/>
    </w:p>
    <w:p>
      <w:pPr>
        <w:pStyle w:val="987"/>
        <w:ind w:firstLine="0"/>
        <w:spacing w:line="360" w:lineRule="auto"/>
        <w:rPr>
          <w:rFonts w:ascii="宋体" w:hAnsi="宋体" w:eastAsia="宋体"/>
          <w:b/>
          <w:szCs w:val="24"/>
        </w:rPr>
      </w:pPr>
      <w:r>
        <w:rPr>
          <w:rFonts w:ascii="宋体" w:hAnsi="宋体" w:eastAsia="宋体"/>
          <w:b/>
          <w:szCs w:val="24"/>
        </w:rPr>
      </w:r>
      <w:r/>
    </w:p>
    <w:p>
      <w:pPr>
        <w:pStyle w:val="987"/>
        <w:ind w:firstLine="0"/>
        <w:jc w:val="center"/>
        <w:spacing w:line="360" w:lineRule="auto"/>
        <w:rPr>
          <w:rFonts w:ascii="宋体" w:hAnsi="宋体" w:eastAsia="宋体"/>
          <w:b/>
          <w:szCs w:val="24"/>
        </w:rPr>
      </w:pPr>
      <w:r>
        <w:rPr>
          <w:rFonts w:hint="eastAsia" w:ascii="宋体" w:hAnsi="宋体" w:eastAsia="宋体"/>
          <w:b/>
          <w:szCs w:val="24"/>
        </w:rPr>
        <w:t xml:space="preserve">资格文件声明函</w:t>
      </w:r>
      <w:r>
        <w:rPr>
          <w:rFonts w:ascii="宋体" w:hAnsi="宋体" w:eastAsia="宋体"/>
          <w:b/>
          <w:szCs w:val="24"/>
        </w:rPr>
      </w:r>
      <w:r/>
    </w:p>
    <w:p>
      <w:pPr>
        <w:pStyle w:val="987"/>
        <w:ind w:firstLine="0"/>
        <w:jc w:val="center"/>
        <w:spacing w:line="360" w:lineRule="auto"/>
        <w:rPr>
          <w:rFonts w:ascii="宋体" w:hAnsi="宋体" w:eastAsia="宋体"/>
          <w:szCs w:val="24"/>
        </w:rPr>
      </w:pPr>
      <w:r>
        <w:rPr>
          <w:rFonts w:ascii="宋体" w:hAnsi="宋体" w:eastAsia="宋体"/>
          <w:szCs w:val="24"/>
        </w:rPr>
      </w:r>
      <w:r/>
    </w:p>
    <w:p>
      <w:pPr>
        <w:pStyle w:val="1322"/>
        <w:spacing w:line="360" w:lineRule="auto"/>
        <w:rPr>
          <w:rFonts w:hAnsi="宋体" w:eastAsia="宋体"/>
          <w:sz w:val="24"/>
          <w:szCs w:val="24"/>
          <w:u w:val="single"/>
        </w:rPr>
      </w:pPr>
      <w:r>
        <w:rPr>
          <w:rFonts w:hAnsi="宋体" w:eastAsia="宋体"/>
          <w:sz w:val="24"/>
          <w:szCs w:val="24"/>
          <w:u w:val="single"/>
        </w:rPr>
        <w:t xml:space="preserve">昆山市水务局（昆山市湖泊管理所（傀儡湖饮用水源保护站））</w:t>
      </w:r>
      <w:r>
        <w:rPr>
          <w:rFonts w:hAnsi="宋体" w:eastAsia="宋体"/>
          <w:szCs w:val="24"/>
        </w:rPr>
        <w:t xml:space="preserve">：</w:t>
      </w:r>
      <w:r>
        <w:rPr>
          <w:rFonts w:hAnsi="宋体" w:eastAsia="宋体"/>
          <w:sz w:val="24"/>
          <w:szCs w:val="24"/>
          <w:u w:val="single"/>
        </w:rPr>
      </w:r>
      <w:r/>
    </w:p>
    <w:p>
      <w:pPr>
        <w:pStyle w:val="987"/>
        <w:ind w:firstLine="0"/>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   本公司愿就由贵公司组织实施的编号为</w:t>
      </w:r>
      <w:r>
        <w:rPr>
          <w:rFonts w:ascii="宋体" w:hAnsi="宋体" w:eastAsia="宋体"/>
          <w:szCs w:val="24"/>
          <w:u w:val="single"/>
        </w:rPr>
        <w:t xml:space="preserve"> </w:t>
      </w:r>
      <w:r>
        <w:rPr>
          <w:rFonts w:ascii="宋体" w:hAnsi="宋体" w:eastAsia="宋体"/>
          <w:b/>
          <w:szCs w:val="24"/>
          <w:u w:val="single"/>
        </w:rPr>
        <w:t xml:space="preserve"> </w:t>
      </w:r>
      <w:r>
        <w:rPr>
          <w:rFonts w:hint="eastAsia" w:ascii="宋体" w:hAnsi="宋体" w:eastAsia="宋体"/>
          <w:b/>
          <w:szCs w:val="24"/>
          <w:u w:val="single"/>
        </w:rPr>
        <w:t xml:space="preserve">  </w:t>
      </w:r>
      <w:r>
        <w:rPr>
          <w:rFonts w:hint="eastAsia" w:ascii="宋体" w:hAnsi="宋体" w:eastAsia="宋体"/>
          <w:szCs w:val="24"/>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eastAsia="宋体"/>
          <w:szCs w:val="24"/>
        </w:rPr>
      </w:r>
      <w:r/>
    </w:p>
    <w:p>
      <w:pPr>
        <w:pStyle w:val="987"/>
        <w:ind w:firstLine="0"/>
        <w:spacing w:line="360" w:lineRule="auto"/>
        <w:rPr>
          <w:rFonts w:ascii="宋体" w:hAnsi="宋体" w:eastAsia="宋体"/>
          <w:szCs w:val="24"/>
        </w:rPr>
      </w:pPr>
      <w:r>
        <w:rPr>
          <w:rFonts w:ascii="宋体" w:hAnsi="宋体" w:eastAsia="宋体"/>
          <w:szCs w:val="24"/>
        </w:rPr>
      </w:r>
      <w:r/>
    </w:p>
    <w:p>
      <w:pPr>
        <w:pStyle w:val="987"/>
        <w:ind w:firstLine="0"/>
        <w:spacing w:line="360" w:lineRule="auto"/>
        <w:tabs>
          <w:tab w:val="left" w:pos="2940" w:leader="none"/>
        </w:tabs>
        <w:rPr>
          <w:rFonts w:hint="eastAsia" w:ascii="宋体" w:hAnsi="宋体" w:eastAsia="宋体"/>
          <w:szCs w:val="24"/>
        </w:rPr>
      </w:pPr>
      <w:r>
        <w:rPr>
          <w:rFonts w:ascii="宋体" w:hAnsi="宋体" w:eastAsia="宋体"/>
          <w:szCs w:val="24"/>
        </w:rPr>
        <w:tab/>
      </w:r>
      <w:r>
        <w:rPr>
          <w:rFonts w:hint="eastAsia" w:ascii="宋体" w:hAnsi="宋体" w:eastAsia="宋体"/>
          <w:szCs w:val="24"/>
        </w:rPr>
      </w:r>
      <w:r/>
    </w:p>
    <w:p>
      <w:pPr>
        <w:pStyle w:val="987"/>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87"/>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87"/>
        <w:ind w:firstLine="0"/>
        <w:spacing w:line="360" w:lineRule="auto"/>
        <w:rPr>
          <w:rFonts w:ascii="宋体" w:hAnsi="宋体" w:eastAsia="宋体"/>
          <w:szCs w:val="24"/>
        </w:rPr>
        <w:sectPr>
          <w:footnotePr/>
          <w:endnotePr/>
          <w:type w:val="nextPage"/>
          <w:pgSz w:w="11906" w:h="16838" w:orient="portrait"/>
          <w:pgMar w:top="1134" w:right="1274" w:bottom="1134" w:left="1134" w:header="567" w:footer="567" w:gutter="0"/>
          <w:cols w:num="1" w:sep="0" w:space="720" w:equalWidth="1"/>
          <w:docGrid w:linePitch="360"/>
          <w:titlePg/>
        </w:sect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r>
      <w:r>
        <w:rPr>
          <w:rFonts w:hint="eastAsia" w:ascii="宋体" w:hAnsi="宋体" w:eastAsia="宋体"/>
          <w:szCs w:val="24"/>
        </w:rPr>
        <w:t xml:space="preserve"> 日</w:t>
      </w:r>
      <w:r>
        <w:rPr>
          <w:rFonts w:ascii="宋体" w:hAnsi="宋体" w:eastAsia="宋体"/>
          <w:szCs w:val="24"/>
        </w:rPr>
        <w:tab/>
      </w:r>
      <w:r/>
    </w:p>
    <w:p>
      <w:pPr>
        <w:pStyle w:val="966"/>
        <w:rPr>
          <w:rFonts w:hint="eastAsia" w:ascii="宋体" w:hAnsi="宋体" w:eastAsia="宋体"/>
          <w:szCs w:val="24"/>
        </w:rPr>
      </w:pPr>
      <w:r>
        <w:rPr>
          <w:rFonts w:hint="eastAsia"/>
        </w:rPr>
        <w:t xml:space="preserve">12. 联合体协议书（可作参考）</w:t>
      </w:r>
      <w:r>
        <w:rPr>
          <w:rFonts w:hint="eastAsia" w:ascii="宋体" w:hAnsi="宋体" w:eastAsia="宋体"/>
          <w:szCs w:val="24"/>
        </w:rPr>
      </w:r>
      <w:r/>
    </w:p>
    <w:p>
      <w:pPr>
        <w:pStyle w:val="964"/>
        <w:ind w:firstLine="3654"/>
        <w:spacing w:before="100" w:beforeAutospacing="1" w:after="100" w:afterAutospacing="1" w:line="360" w:lineRule="auto"/>
        <w:widowControl/>
        <w:rPr>
          <w:rFonts w:hint="eastAsia" w:ascii="ˎ̥" w:hAnsi="ˎ̥" w:cs="宋体"/>
          <w:b/>
          <w:sz w:val="28"/>
          <w:szCs w:val="28"/>
        </w:rPr>
      </w:pPr>
      <w:r>
        <w:rPr>
          <w:rFonts w:ascii="ˎ̥" w:hAnsi="ˎ̥" w:cs="宋体"/>
          <w:b/>
          <w:sz w:val="28"/>
          <w:szCs w:val="28"/>
        </w:rPr>
        <w:t xml:space="preserve">联合体协议书</w:t>
      </w:r>
      <w:r>
        <w:rPr>
          <w:rFonts w:hint="eastAsia" w:ascii="ˎ̥" w:hAnsi="ˎ̥" w:cs="宋体"/>
          <w:b/>
          <w:sz w:val="28"/>
          <w:szCs w:val="28"/>
        </w:rPr>
      </w:r>
      <w:r/>
    </w:p>
    <w:p>
      <w:pPr>
        <w:pStyle w:val="964"/>
        <w:jc w:val="left"/>
        <w:spacing w:before="100" w:beforeAutospacing="1" w:after="100" w:afterAutospacing="1" w:line="360" w:lineRule="auto"/>
        <w:widowControl/>
        <w:rPr>
          <w:rFonts w:hint="eastAsia" w:ascii="宋体" w:hAnsi="宋体" w:cs="宋体"/>
          <w:sz w:val="24"/>
        </w:rPr>
      </w:pPr>
      <w:r>
        <w:rPr>
          <w:rFonts w:ascii="ˎ̥" w:hAnsi="ˎ̥" w:cs="宋体"/>
          <w:szCs w:val="21"/>
        </w:rPr>
        <w:t xml:space="preserve"> </w:t>
      </w:r>
      <w:r>
        <w:rPr>
          <w:rFonts w:hint="eastAsia" w:ascii="宋体" w:hAnsi="宋体" w:cs="宋体"/>
          <w:sz w:val="24"/>
        </w:rPr>
        <w:t xml:space="preserve">  </w:t>
      </w:r>
      <w:r>
        <w:rPr>
          <w:rFonts w:hint="eastAsia"/>
          <w:sz w:val="24"/>
        </w:rPr>
        <w:t xml:space="preserve">（主办单位名称）</w:t>
      </w:r>
      <w:r>
        <w:rPr>
          <w:rFonts w:hint="eastAsia"/>
          <w:sz w:val="24"/>
          <w:u w:val="single"/>
        </w:rPr>
        <w:t xml:space="preserve">              </w:t>
      </w:r>
      <w:r>
        <w:rPr>
          <w:rFonts w:hint="eastAsia"/>
          <w:sz w:val="24"/>
        </w:rPr>
        <w:t xml:space="preserve">（联合体单位名称）</w:t>
      </w:r>
      <w:r>
        <w:rPr>
          <w:rFonts w:hint="eastAsia"/>
          <w:sz w:val="24"/>
          <w:u w:val="single"/>
        </w:rPr>
        <w:t xml:space="preserve">                 </w:t>
      </w:r>
      <w:r>
        <w:rPr>
          <w:rFonts w:hint="eastAsia"/>
          <w:sz w:val="24"/>
        </w:rPr>
        <w:t xml:space="preserve">自愿组成联合体，参加</w:t>
      </w:r>
      <w:r>
        <w:rPr>
          <w:rFonts w:hint="eastAsia"/>
          <w:sz w:val="24"/>
          <w:u w:val="single"/>
        </w:rPr>
        <w:t xml:space="preserve">　　　　　　　　　　</w:t>
      </w:r>
      <w:r>
        <w:rPr>
          <w:rFonts w:hint="eastAsia"/>
          <w:sz w:val="24"/>
        </w:rPr>
        <w:t xml:space="preserve">项目投标。现就有关事宜订立协议如下：</w:t>
      </w:r>
      <w:r>
        <w:rPr>
          <w:rFonts w:hint="eastAsia" w:ascii="宋体" w:hAnsi="宋体" w:cs="宋体"/>
          <w:sz w:val="24"/>
        </w:rPr>
      </w:r>
      <w:r/>
    </w:p>
    <w:p>
      <w:pPr>
        <w:pStyle w:val="964"/>
        <w:ind w:left="420"/>
        <w:spacing w:line="360" w:lineRule="auto"/>
        <w:rPr>
          <w:rFonts w:hint="eastAsia" w:ascii="宋体" w:hAnsi="宋体" w:cs="宋体"/>
          <w:sz w:val="24"/>
        </w:rPr>
      </w:pPr>
      <w:r>
        <w:rPr>
          <w:rFonts w:hint="eastAsia" w:ascii="宋体" w:hAnsi="宋体" w:cs="宋体"/>
          <w:sz w:val="24"/>
        </w:rPr>
        <w:t xml:space="preserve">1.（单位名称）</w:t>
      </w:r>
      <w:r>
        <w:rPr>
          <w:rFonts w:hint="eastAsia" w:ascii="宋体" w:hAnsi="宋体" w:cs="宋体"/>
          <w:sz w:val="24"/>
          <w:u w:val="single"/>
        </w:rPr>
        <w:t xml:space="preserve">          </w:t>
      </w:r>
      <w:r>
        <w:rPr>
          <w:rFonts w:hint="eastAsia" w:ascii="宋体" w:hAnsi="宋体" w:cs="宋体"/>
          <w:sz w:val="24"/>
        </w:rPr>
        <w:t xml:space="preserve">为联合体主办人，（单位名称）</w:t>
      </w:r>
      <w:r>
        <w:rPr>
          <w:rFonts w:hint="eastAsia" w:ascii="宋体" w:hAnsi="宋体" w:cs="宋体"/>
          <w:sz w:val="24"/>
          <w:u w:val="single"/>
        </w:rPr>
        <w:t xml:space="preserve">             </w:t>
      </w:r>
      <w:r>
        <w:rPr>
          <w:rFonts w:hint="eastAsia" w:ascii="宋体" w:hAnsi="宋体" w:cs="宋体"/>
          <w:sz w:val="24"/>
        </w:rPr>
        <w:t xml:space="preserve">为联合体成员；</w:t>
      </w:r>
      <w:r/>
    </w:p>
    <w:p>
      <w:pPr>
        <w:pStyle w:val="964"/>
        <w:ind w:left="420"/>
        <w:spacing w:line="360" w:lineRule="auto"/>
        <w:rPr>
          <w:rFonts w:hint="eastAsia" w:ascii="宋体" w:hAnsi="宋体" w:cs="宋体"/>
          <w:sz w:val="24"/>
        </w:rPr>
      </w:pPr>
      <w:r>
        <w:rPr>
          <w:rFonts w:hint="eastAsia" w:ascii="宋体" w:hAnsi="宋体" w:cs="宋体"/>
          <w:sz w:val="24"/>
        </w:rPr>
        <w:t xml:space="preserve">2.联合体内部有关事项规定如下：</w:t>
      </w:r>
      <w:r/>
    </w:p>
    <w:p>
      <w:pPr>
        <w:pStyle w:val="964"/>
        <w:ind w:left="420"/>
        <w:spacing w:line="360" w:lineRule="auto"/>
        <w:rPr>
          <w:rFonts w:hint="eastAsia" w:ascii="宋体" w:hAnsi="宋体" w:cs="宋体"/>
          <w:sz w:val="24"/>
        </w:rPr>
      </w:pPr>
      <w:r>
        <w:rPr>
          <w:rFonts w:hint="eastAsia" w:ascii="宋体" w:hAnsi="宋体" w:cs="宋体"/>
          <w:sz w:val="24"/>
        </w:rPr>
        <w:t xml:space="preserve">（1）联合体由主办人负责与业主联系。</w:t>
      </w:r>
      <w:r/>
    </w:p>
    <w:p>
      <w:pPr>
        <w:pStyle w:val="964"/>
        <w:ind w:left="420"/>
        <w:spacing w:line="360" w:lineRule="auto"/>
        <w:rPr>
          <w:rFonts w:hint="eastAsia" w:ascii="宋体" w:hAnsi="宋体" w:cs="宋体"/>
          <w:sz w:val="24"/>
        </w:rPr>
      </w:pPr>
      <w:r>
        <w:rPr>
          <w:rFonts w:hint="eastAsia" w:ascii="宋体" w:hAnsi="宋体" w:cs="宋体"/>
          <w:sz w:val="24"/>
        </w:rPr>
        <w:t xml:space="preserve">（2）投标工作由联合体主办人负责，由双方组成的投标小组具体实施；联合体主办人代表联合体办理投标事宜，联合体主办人在投标文件中的所有承诺均代表了联合体各成员。</w:t>
      </w:r>
      <w:r/>
    </w:p>
    <w:p>
      <w:pPr>
        <w:pStyle w:val="964"/>
        <w:ind w:left="420"/>
        <w:spacing w:line="360" w:lineRule="auto"/>
        <w:rPr>
          <w:rFonts w:hint="eastAsia" w:ascii="宋体" w:hAnsi="宋体" w:cs="宋体"/>
          <w:sz w:val="24"/>
        </w:rPr>
      </w:pPr>
      <w:r>
        <w:rPr>
          <w:rFonts w:hint="eastAsia" w:ascii="宋体" w:hAnsi="宋体" w:cs="宋体"/>
          <w:sz w:val="24"/>
        </w:rPr>
        <w:t xml:space="preserve">（3）联合体将严格按照招标文件的各项要求，递交投标文件，切实执行一切合同文件，共同承担合同规定的一切义务和责任，同时按照内部职责的划分，承担自身所负的责任和风险，在法律上承担连带责任。</w:t>
      </w:r>
      <w:r/>
    </w:p>
    <w:p>
      <w:pPr>
        <w:pStyle w:val="964"/>
        <w:ind w:left="420"/>
        <w:spacing w:line="360" w:lineRule="auto"/>
        <w:rPr>
          <w:rFonts w:hint="eastAsia" w:ascii="宋体" w:hAnsi="宋体" w:cs="宋体"/>
          <w:sz w:val="24"/>
        </w:rPr>
      </w:pPr>
      <w:r>
        <w:rPr>
          <w:rFonts w:hint="eastAsia" w:ascii="宋体" w:hAnsi="宋体" w:cs="宋体"/>
          <w:sz w:val="24"/>
        </w:rPr>
        <w:t xml:space="preserve">（4）如中标，联合体内部将遵守以下规定：</w:t>
      </w:r>
      <w:r/>
    </w:p>
    <w:p>
      <w:pPr>
        <w:pStyle w:val="964"/>
        <w:ind w:left="420"/>
        <w:spacing w:line="360" w:lineRule="auto"/>
        <w:rPr>
          <w:rFonts w:hint="eastAsia" w:ascii="宋体" w:hAnsi="宋体" w:cs="宋体"/>
          <w:sz w:val="24"/>
        </w:rPr>
      </w:pPr>
      <w:r>
        <w:rPr>
          <w:rFonts w:hint="eastAsia" w:ascii="宋体" w:hAnsi="宋体" w:cs="宋体"/>
          <w:sz w:val="24"/>
        </w:rPr>
        <w:t xml:space="preserve">a.联合体主办人和成员共同与业主签订合同书，并就中标项目向业主负责有连带的和各自的法律责任；</w:t>
      </w:r>
      <w:r/>
    </w:p>
    <w:p>
      <w:pPr>
        <w:pStyle w:val="964"/>
        <w:ind w:left="420"/>
        <w:spacing w:line="360" w:lineRule="auto"/>
        <w:rPr>
          <w:rFonts w:hint="eastAsia" w:ascii="宋体" w:hAnsi="宋体" w:cs="宋体"/>
          <w:sz w:val="24"/>
        </w:rPr>
      </w:pPr>
      <w:r>
        <w:rPr>
          <w:rFonts w:hint="eastAsia" w:ascii="宋体" w:hAnsi="宋体" w:cs="宋体"/>
          <w:sz w:val="24"/>
        </w:rPr>
        <w:t xml:space="preserve">b.联合体主办人代表联合体成员承担责任和接受业主的指令、指示和通知，并且在整个合同实施过程中的全部事宜（包括工程价款支付）均由联合体主办人负责；</w:t>
      </w:r>
      <w:r/>
    </w:p>
    <w:p>
      <w:pPr>
        <w:pStyle w:val="964"/>
        <w:ind w:left="420"/>
        <w:spacing w:line="360" w:lineRule="auto"/>
        <w:rPr>
          <w:rFonts w:hint="eastAsia" w:ascii="宋体" w:hAnsi="宋体" w:cs="宋体"/>
          <w:sz w:val="24"/>
        </w:rPr>
      </w:pPr>
      <w:r>
        <w:rPr>
          <w:rFonts w:hint="eastAsia" w:ascii="宋体" w:hAnsi="宋体" w:cs="宋体"/>
          <w:sz w:val="24"/>
        </w:rPr>
        <w:t xml:space="preserve">（5）投标工作和联合体在中标后工程实施过程中的有关费用按各自承担的工作量分摊。</w:t>
      </w:r>
      <w:r/>
    </w:p>
    <w:p>
      <w:pPr>
        <w:pStyle w:val="964"/>
        <w:ind w:left="420"/>
        <w:spacing w:line="360" w:lineRule="auto"/>
        <w:rPr>
          <w:rFonts w:hint="eastAsia" w:ascii="宋体" w:hAnsi="宋体" w:cs="宋体"/>
          <w:sz w:val="24"/>
        </w:rPr>
      </w:pPr>
      <w:r>
        <w:rPr>
          <w:rFonts w:hint="eastAsia" w:ascii="宋体" w:hAnsi="宋体" w:cs="宋体"/>
          <w:sz w:val="24"/>
        </w:rPr>
        <w:t xml:space="preserve">3.本协议书自签署之日起生效，在上述（4）a所述的合同书规定的期限之后自行失效；如中标后，联合体内部另有协议的，联合体主办人应将该协议书送交业主。</w:t>
      </w:r>
      <w:r/>
    </w:p>
    <w:p>
      <w:pPr>
        <w:pStyle w:val="964"/>
        <w:jc w:val="left"/>
        <w:spacing w:before="100" w:beforeAutospacing="1" w:after="100" w:afterAutospacing="1" w:line="336" w:lineRule="auto"/>
        <w:widowControl/>
        <w:rPr>
          <w:rFonts w:hint="eastAsia" w:ascii="宋体" w:hAnsi="宋体" w:cs="宋体"/>
          <w:sz w:val="24"/>
        </w:rPr>
      </w:pPr>
      <w:r>
        <w:rPr>
          <w:rFonts w:hint="eastAsia" w:ascii="宋体" w:hAnsi="宋体" w:cs="宋体"/>
          <w:sz w:val="24"/>
        </w:rPr>
        <w:t xml:space="preserve">主办单位名称：（全称） （盖章）      联合体单位名称：（全称）  （盖章）  </w:t>
      </w:r>
      <w:r/>
    </w:p>
    <w:p>
      <w:pPr>
        <w:pStyle w:val="964"/>
        <w:jc w:val="left"/>
        <w:spacing w:before="100" w:beforeAutospacing="1" w:after="100" w:afterAutospacing="1" w:line="336" w:lineRule="auto"/>
        <w:widowControl/>
        <w:rPr>
          <w:rFonts w:hint="eastAsia" w:ascii="宋体" w:hAnsi="宋体" w:cs="宋体"/>
          <w:sz w:val="24"/>
        </w:rPr>
      </w:pPr>
      <w:r>
        <w:rPr>
          <w:rFonts w:hint="eastAsia" w:ascii="宋体" w:hAnsi="宋体" w:cs="宋体"/>
          <w:sz w:val="24"/>
        </w:rPr>
        <w:t xml:space="preserve">法定代表人：（签字或签章）        法定代表人：（签字或签章）</w:t>
      </w:r>
      <w:r/>
    </w:p>
    <w:p>
      <w:pPr>
        <w:pStyle w:val="964"/>
        <w:sectPr>
          <w:footnotePr/>
          <w:endnotePr/>
          <w:type w:val="nextPage"/>
          <w:pgSz w:w="11906" w:h="16838" w:orient="portrait"/>
          <w:pgMar w:top="1134" w:right="1274" w:bottom="1134" w:left="1134" w:header="567" w:footer="567" w:gutter="0"/>
          <w:cols w:num="1" w:sep="0" w:space="720" w:equalWidth="1"/>
          <w:docGrid w:linePitch="360"/>
          <w:titlePg/>
        </w:sectPr>
      </w:pPr>
      <w:r>
        <w:rPr>
          <w:rFonts w:hint="eastAsia" w:ascii="宋体" w:hAnsi="宋体" w:cs="宋体"/>
          <w:sz w:val="24"/>
        </w:rPr>
        <w:t xml:space="preserve">日期：   年  月  日          日期：    年  月  日</w:t>
      </w:r>
      <w:r/>
    </w:p>
    <w:p>
      <w:pPr>
        <w:pStyle w:val="966"/>
        <w:jc w:val="center"/>
        <w:rPr>
          <w:rFonts w:hint="eastAsia"/>
        </w:rPr>
      </w:pPr>
      <w:r/>
      <w:bookmarkStart w:id="124" w:name="_13、苏州市公共资源交易中心昆山分中心交易项目人员健康承诺书"/>
      <w:r/>
      <w:bookmarkEnd w:id="124"/>
      <w:r/>
      <w:bookmarkStart w:id="125" w:name="_11.无重大违法记录声明"/>
      <w:r/>
      <w:bookmarkEnd w:id="125"/>
      <w:r/>
      <w:bookmarkStart w:id="126" w:name="_19、无重大违法记录声明"/>
      <w:r/>
      <w:bookmarkEnd w:id="126"/>
      <w:r/>
      <w:bookmarkStart w:id="127" w:name="_10.无重大违法记录声明"/>
      <w:r/>
      <w:bookmarkEnd w:id="127"/>
      <w:r/>
      <w:bookmarkStart w:id="128" w:name="_Toc133149826"/>
      <w:r/>
      <w:bookmarkStart w:id="129" w:name="_12、无重大违法记录声明"/>
      <w:r/>
      <w:bookmarkEnd w:id="129"/>
      <w:r>
        <w:rPr>
          <w:rFonts w:hint="eastAsia"/>
        </w:rPr>
        <w:t xml:space="preserve">第四章  招标书</w:t>
      </w:r>
      <w:bookmarkEnd w:id="128"/>
      <w:r>
        <w:rPr>
          <w:rFonts w:hint="eastAsia"/>
        </w:rPr>
      </w:r>
      <w:r/>
    </w:p>
    <w:p>
      <w:pPr>
        <w:pStyle w:val="964"/>
        <w:ind w:firstLine="480"/>
        <w:spacing w:line="360" w:lineRule="auto"/>
        <w:rPr>
          <w:rFonts w:ascii="宋体" w:hAnsi="宋体"/>
          <w:sz w:val="24"/>
          <w:szCs w:val="20"/>
        </w:rPr>
      </w:pPr>
      <w:r/>
      <w:bookmarkStart w:id="130" w:name="_Toc368053760"/>
      <w:r>
        <w:rPr>
          <w:rFonts w:hint="eastAsia" w:ascii="宋体" w:hAnsi="宋体"/>
          <w:sz w:val="24"/>
        </w:rPr>
        <w:t xml:space="preserve">受昆山市水务局（昆山市湖泊管理所（傀儡湖饮用水源保护站））的委托，昆山新忠健项目管理有限公司作为招标代理人，为委托人拟采购的2026-2028年阳澄湖（南片）管护服务进行国内公开招标。</w:t>
      </w:r>
      <w:r>
        <w:rPr>
          <w:rFonts w:ascii="宋体" w:hAnsi="宋体"/>
          <w:sz w:val="24"/>
          <w:szCs w:val="20"/>
        </w:rPr>
      </w:r>
      <w:r/>
    </w:p>
    <w:p>
      <w:pPr>
        <w:pStyle w:val="964"/>
        <w:numPr>
          <w:ilvl w:val="0"/>
          <w:numId w:val="16"/>
        </w:numPr>
        <w:ind w:hanging="18"/>
        <w:spacing w:line="360" w:lineRule="auto"/>
        <w:rPr>
          <w:rFonts w:hint="eastAsia" w:ascii="宋体" w:hAnsi="宋体"/>
          <w:b/>
          <w:sz w:val="24"/>
        </w:rPr>
      </w:pPr>
      <w:r>
        <w:rPr>
          <w:rFonts w:hint="eastAsia" w:ascii="宋体" w:hAnsi="宋体"/>
          <w:b/>
          <w:sz w:val="24"/>
        </w:rPr>
        <w:t xml:space="preserve">项目编号：</w:t>
      </w:r>
      <w:r>
        <w:rPr>
          <w:rFonts w:ascii="宋体" w:hAnsi="宋体"/>
          <w:sz w:val="24"/>
        </w:rPr>
        <w:t xml:space="preserve">JSZC-320583-KSZJ-G2026-0009</w:t>
      </w:r>
      <w:r>
        <w:rPr>
          <w:rFonts w:hint="eastAsia" w:ascii="宋体" w:hAnsi="宋体"/>
          <w:b/>
          <w:sz w:val="24"/>
        </w:rPr>
        <w:t xml:space="preserve">号</w:t>
      </w:r>
      <w:r/>
    </w:p>
    <w:p>
      <w:pPr>
        <w:pStyle w:val="964"/>
        <w:numPr>
          <w:ilvl w:val="0"/>
          <w:numId w:val="16"/>
        </w:numPr>
        <w:ind w:hanging="18"/>
        <w:spacing w:line="360" w:lineRule="auto"/>
        <w:rPr>
          <w:rFonts w:hint="eastAsia" w:ascii="宋体" w:hAnsi="宋体"/>
          <w:b/>
          <w:sz w:val="24"/>
        </w:rPr>
      </w:pPr>
      <w:r/>
      <w:bookmarkStart w:id="131" w:name="_Toc326568180"/>
      <w:r>
        <w:rPr>
          <w:rFonts w:hint="eastAsia" w:ascii="宋体" w:hAnsi="宋体"/>
          <w:b/>
          <w:sz w:val="24"/>
        </w:rPr>
        <w:t xml:space="preserve">项目名称：2026-2028年阳澄湖（南片）管护服务</w:t>
      </w:r>
      <w:r/>
    </w:p>
    <w:p>
      <w:pPr>
        <w:pStyle w:val="964"/>
        <w:numPr>
          <w:ilvl w:val="0"/>
          <w:numId w:val="16"/>
        </w:numPr>
        <w:ind w:hanging="18"/>
        <w:spacing w:line="360" w:lineRule="auto"/>
        <w:rPr>
          <w:rFonts w:hint="eastAsia" w:ascii="宋体" w:hAnsi="宋体"/>
          <w:b/>
          <w:sz w:val="24"/>
        </w:rPr>
      </w:pPr>
      <w:r>
        <w:rPr>
          <w:rFonts w:hint="eastAsia" w:ascii="宋体" w:hAnsi="宋体"/>
          <w:b/>
          <w:sz w:val="24"/>
        </w:rPr>
        <w:t xml:space="preserve">服务期：3年。</w:t>
      </w:r>
      <w:r/>
    </w:p>
    <w:p>
      <w:pPr>
        <w:pStyle w:val="964"/>
        <w:numPr>
          <w:ilvl w:val="0"/>
          <w:numId w:val="16"/>
        </w:numPr>
        <w:ind w:hanging="18"/>
        <w:spacing w:line="360" w:lineRule="auto"/>
        <w:rPr>
          <w:rFonts w:hint="eastAsia" w:ascii="宋体" w:hAnsi="宋体"/>
          <w:b/>
          <w:sz w:val="24"/>
        </w:rPr>
      </w:pPr>
      <w:r>
        <w:rPr>
          <w:rFonts w:hint="eastAsia" w:ascii="宋体" w:hAnsi="宋体"/>
          <w:b/>
          <w:sz w:val="24"/>
        </w:rPr>
        <w:t xml:space="preserve">招标内容及要求</w:t>
      </w:r>
      <w:r/>
    </w:p>
    <w:p>
      <w:pPr>
        <w:pStyle w:val="964"/>
        <w:ind w:firstLine="482"/>
        <w:jc w:val="left"/>
        <w:spacing w:line="360" w:lineRule="auto"/>
        <w:rPr>
          <w:rFonts w:ascii="宋体" w:hAnsi="宋体"/>
          <w:b/>
          <w:sz w:val="24"/>
        </w:rPr>
      </w:pPr>
      <w:r>
        <w:rPr>
          <w:rFonts w:hint="eastAsia" w:ascii="宋体" w:hAnsi="宋体"/>
          <w:b/>
          <w:sz w:val="24"/>
        </w:rPr>
        <w:t xml:space="preserve">（一）总体目标 </w:t>
      </w:r>
      <w:r>
        <w:rPr>
          <w:rFonts w:ascii="宋体" w:hAnsi="宋体"/>
          <w:b/>
          <w:sz w:val="24"/>
        </w:rPr>
      </w:r>
      <w:r/>
    </w:p>
    <w:p>
      <w:pPr>
        <w:pStyle w:val="964"/>
        <w:ind w:firstLine="480"/>
        <w:jc w:val="left"/>
        <w:spacing w:line="360" w:lineRule="auto"/>
        <w:rPr>
          <w:rFonts w:ascii="宋体" w:hAnsi="宋体"/>
          <w:sz w:val="24"/>
        </w:rPr>
      </w:pPr>
      <w:r>
        <w:rPr>
          <w:rFonts w:hint="eastAsia" w:ascii="宋体" w:hAnsi="宋体"/>
          <w:sz w:val="24"/>
        </w:rPr>
        <w:t xml:space="preserve">为进一步提升阳澄湖昆山段湖面综合管护水平，以建设“世界最美水乡”为目标，按照“全域河湖水系治理”的总体要求，保障河道水环境，巩固河道整治成果、恢复河道自然功能，建立河道保洁工作的长效管理机制，做到“沿岸无垃圾堆放、河面无杂草、无水葫芦、无水浮萍、无漂浮物、无障碍物”的“六无”标准。同时，为明确河道养护责任主体，实现管养分离，进一步使阳澄湖昆山段湖面保洁管护趋于专业化、标准化。</w:t>
      </w:r>
      <w:r>
        <w:rPr>
          <w:rFonts w:ascii="宋体" w:hAnsi="宋体"/>
          <w:sz w:val="24"/>
        </w:rPr>
      </w:r>
      <w:r/>
    </w:p>
    <w:p>
      <w:pPr>
        <w:pStyle w:val="964"/>
        <w:ind w:firstLine="482"/>
        <w:jc w:val="left"/>
        <w:spacing w:line="360" w:lineRule="auto"/>
        <w:rPr>
          <w:rFonts w:ascii="宋体" w:hAnsi="宋体"/>
          <w:b/>
          <w:sz w:val="24"/>
        </w:rPr>
      </w:pPr>
      <w:r>
        <w:rPr>
          <w:rFonts w:hint="eastAsia" w:ascii="宋体" w:hAnsi="宋体"/>
          <w:b/>
          <w:sz w:val="24"/>
        </w:rPr>
        <w:t xml:space="preserve">（二）项目概况</w:t>
      </w:r>
      <w:r>
        <w:rPr>
          <w:rFonts w:ascii="宋体" w:hAnsi="宋体"/>
          <w:b/>
          <w:sz w:val="24"/>
        </w:rPr>
      </w:r>
      <w:r/>
    </w:p>
    <w:p>
      <w:pPr>
        <w:pStyle w:val="964"/>
        <w:ind w:firstLine="420"/>
        <w:spacing w:line="360" w:lineRule="auto"/>
        <w:rPr>
          <w:rFonts w:hint="eastAsia" w:ascii="宋体" w:hAnsi="宋体"/>
          <w:sz w:val="24"/>
        </w:rPr>
      </w:pPr>
      <w:r>
        <w:rPr>
          <w:rFonts w:ascii="宋体" w:hAnsi="宋体"/>
          <w:sz w:val="24"/>
        </w:rPr>
        <w:t xml:space="preserve">负责对阳澄湖昆山段（渔家灯火-林石嘴南），野尤泾河，总计岸线长度约8km，河湖总面积约7.5平方公里，湖泊管理范围内水域及岸坡的日常保洁，水生植物打捞，运输，压缩，资源化处置；负责相关打捞运输船只，设备的日常保养，维修，年检及运行</w:t>
      </w:r>
      <w:r>
        <w:rPr>
          <w:rFonts w:hint="eastAsia" w:ascii="宋体" w:hAnsi="宋体"/>
          <w:sz w:val="24"/>
        </w:rPr>
        <w:t xml:space="preserve">等</w:t>
      </w:r>
      <w:r>
        <w:rPr>
          <w:rFonts w:ascii="宋体" w:hAnsi="宋体"/>
          <w:sz w:val="24"/>
        </w:rPr>
        <w:t xml:space="preserve">工作。</w:t>
      </w:r>
      <w:r>
        <w:rPr>
          <w:rFonts w:hint="eastAsia" w:ascii="宋体" w:hAnsi="宋体"/>
          <w:sz w:val="24"/>
        </w:rPr>
      </w:r>
      <w:r/>
    </w:p>
    <w:p>
      <w:pPr>
        <w:pStyle w:val="964"/>
        <w:ind w:firstLine="482"/>
        <w:jc w:val="left"/>
        <w:spacing w:line="360" w:lineRule="auto"/>
        <w:rPr>
          <w:rFonts w:ascii="宋体" w:hAnsi="宋体"/>
          <w:b/>
          <w:sz w:val="24"/>
        </w:rPr>
      </w:pPr>
      <w:r>
        <w:rPr>
          <w:rFonts w:hint="eastAsia" w:ascii="宋体" w:hAnsi="宋体"/>
          <w:b/>
          <w:sz w:val="24"/>
        </w:rPr>
        <w:t xml:space="preserve">（三）项目组织架构与人员设备配置及岗位职责</w:t>
      </w:r>
      <w:r>
        <w:rPr>
          <w:rFonts w:ascii="宋体" w:hAnsi="宋体"/>
          <w:b/>
          <w:sz w:val="24"/>
        </w:rPr>
      </w:r>
      <w:r/>
    </w:p>
    <w:p>
      <w:pPr>
        <w:pStyle w:val="964"/>
        <w:ind w:firstLine="482"/>
        <w:jc w:val="left"/>
        <w:spacing w:line="360" w:lineRule="auto"/>
        <w:rPr>
          <w:rFonts w:ascii="宋体" w:hAnsi="宋体"/>
          <w:b/>
          <w:sz w:val="24"/>
          <w:shd w:val="clear" w:color="auto" w:fill="ffff00"/>
        </w:rPr>
      </w:pPr>
      <w:r>
        <w:rPr>
          <w:rFonts w:hint="eastAsia" w:ascii="宋体" w:hAnsi="宋体"/>
          <w:b/>
          <w:sz w:val="24"/>
        </w:rPr>
        <w:t xml:space="preserve">1.项目人员配备</w:t>
      </w:r>
      <w:r>
        <w:rPr>
          <w:rFonts w:ascii="宋体" w:hAnsi="宋体"/>
          <w:b/>
          <w:sz w:val="24"/>
          <w:shd w:val="clear" w:color="auto" w:fill="ffff00"/>
        </w:rPr>
      </w:r>
      <w:r/>
    </w:p>
    <w:tbl>
      <w:tblPr>
        <w:tblW w:w="958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977"/>
        <w:gridCol w:w="850"/>
        <w:gridCol w:w="1701"/>
        <w:gridCol w:w="3350"/>
      </w:tblGrid>
      <w:tr>
        <w:trPr>
          <w:trHeight w:val="465" w:hRule="exact"/>
        </w:trPr>
        <w:tc>
          <w:tcPr>
            <w:tcW w:w="709" w:type="dxa"/>
            <w:vAlign w:val="center"/>
            <w:textDirection w:val="lrTb"/>
            <w:noWrap w:val="false"/>
          </w:tcPr>
          <w:p>
            <w:pPr>
              <w:pStyle w:val="964"/>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W w:w="2977" w:type="dxa"/>
            <w:vAlign w:val="center"/>
            <w:textDirection w:val="lrTb"/>
            <w:noWrap w:val="false"/>
          </w:tcPr>
          <w:p>
            <w:pPr>
              <w:pStyle w:val="964"/>
              <w:ind w:firstLine="422"/>
              <w:jc w:val="center"/>
              <w:rPr>
                <w:rFonts w:ascii="宋体" w:hAnsi="宋体" w:cs="宋体"/>
                <w:b/>
                <w:sz w:val="24"/>
              </w:rPr>
            </w:pPr>
            <w:r>
              <w:rPr>
                <w:rFonts w:hint="eastAsia" w:ascii="宋体" w:hAnsi="宋体" w:cs="宋体"/>
                <w:b/>
                <w:sz w:val="24"/>
              </w:rPr>
              <w:t xml:space="preserve">岗位</w:t>
            </w:r>
            <w:r>
              <w:rPr>
                <w:rFonts w:ascii="宋体" w:hAnsi="宋体" w:cs="宋体"/>
                <w:b/>
                <w:sz w:val="24"/>
              </w:rPr>
            </w:r>
            <w:r/>
          </w:p>
        </w:tc>
        <w:tc>
          <w:tcPr>
            <w:tcW w:w="850" w:type="dxa"/>
            <w:vAlign w:val="center"/>
            <w:textDirection w:val="lrTb"/>
            <w:noWrap w:val="false"/>
          </w:tcPr>
          <w:p>
            <w:pPr>
              <w:pStyle w:val="964"/>
              <w:jc w:val="center"/>
              <w:rPr>
                <w:rFonts w:ascii="宋体" w:hAnsi="宋体" w:cs="宋体"/>
                <w:b/>
                <w:sz w:val="24"/>
              </w:rPr>
            </w:pPr>
            <w:r>
              <w:rPr>
                <w:rFonts w:hint="eastAsia" w:ascii="宋体" w:hAnsi="宋体" w:cs="宋体"/>
                <w:b/>
                <w:sz w:val="24"/>
              </w:rPr>
              <w:t xml:space="preserve">人数</w:t>
            </w:r>
            <w:r>
              <w:rPr>
                <w:rFonts w:ascii="宋体" w:hAnsi="宋体" w:cs="宋体"/>
                <w:b/>
                <w:sz w:val="24"/>
              </w:rPr>
            </w:r>
            <w:r/>
          </w:p>
        </w:tc>
        <w:tc>
          <w:tcPr>
            <w:tcBorders>
              <w:right w:val="single" w:color="000000" w:sz="4" w:space="0"/>
            </w:tcBorders>
            <w:tcW w:w="1701" w:type="dxa"/>
            <w:vAlign w:val="center"/>
            <w:textDirection w:val="lrTb"/>
            <w:noWrap w:val="false"/>
          </w:tcPr>
          <w:p>
            <w:pPr>
              <w:pStyle w:val="964"/>
              <w:jc w:val="center"/>
              <w:rPr>
                <w:rFonts w:ascii="宋体" w:hAnsi="宋体" w:cs="宋体"/>
                <w:b/>
                <w:sz w:val="24"/>
              </w:rPr>
            </w:pPr>
            <w:r>
              <w:rPr>
                <w:rFonts w:hint="eastAsia" w:ascii="宋体" w:hAnsi="宋体" w:cs="宋体"/>
                <w:b/>
                <w:sz w:val="24"/>
              </w:rPr>
              <w:t xml:space="preserve">年龄</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64"/>
              <w:jc w:val="center"/>
              <w:rPr>
                <w:rFonts w:ascii="宋体" w:hAnsi="宋体" w:cs="宋体"/>
                <w:b/>
                <w:sz w:val="24"/>
              </w:rPr>
            </w:pPr>
            <w:r>
              <w:rPr>
                <w:rFonts w:hint="eastAsia" w:ascii="宋体" w:hAnsi="宋体" w:cs="宋体"/>
                <w:b/>
                <w:sz w:val="24"/>
              </w:rPr>
              <w:t xml:space="preserve">备注</w:t>
            </w:r>
            <w:r>
              <w:rPr>
                <w:rFonts w:ascii="宋体" w:hAnsi="宋体" w:cs="宋体"/>
                <w:b/>
                <w:sz w:val="24"/>
              </w:rPr>
            </w:r>
            <w:r/>
          </w:p>
        </w:tc>
      </w:tr>
      <w:tr>
        <w:trPr>
          <w:trHeight w:val="437" w:hRule="exact"/>
        </w:trPr>
        <w:tc>
          <w:tcPr>
            <w:tcW w:w="709"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2977" w:type="dxa"/>
            <w:vAlign w:val="center"/>
            <w:textDirection w:val="lrTb"/>
            <w:noWrap w:val="false"/>
          </w:tcPr>
          <w:p>
            <w:pPr>
              <w:pStyle w:val="964"/>
              <w:ind w:firstLine="420"/>
              <w:jc w:val="center"/>
              <w:rPr>
                <w:rFonts w:ascii="宋体" w:hAnsi="宋体" w:cs="宋体"/>
                <w:sz w:val="24"/>
              </w:rPr>
            </w:pPr>
            <w:r>
              <w:rPr>
                <w:rFonts w:hint="eastAsia" w:ascii="宋体" w:hAnsi="宋体" w:cs="宋体"/>
                <w:sz w:val="24"/>
              </w:rPr>
              <w:t xml:space="preserve">项目经理</w:t>
            </w:r>
            <w:r>
              <w:rPr>
                <w:rFonts w:ascii="宋体" w:hAnsi="宋体" w:cs="宋体"/>
                <w:sz w:val="24"/>
              </w:rPr>
            </w:r>
            <w:r/>
          </w:p>
        </w:tc>
        <w:tc>
          <w:tcPr>
            <w:tcW w:w="850"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1人</w:t>
            </w:r>
            <w:r>
              <w:rPr>
                <w:rFonts w:ascii="宋体" w:hAnsi="宋体" w:cs="宋体"/>
                <w:sz w:val="24"/>
              </w:rPr>
            </w:r>
            <w:r/>
          </w:p>
        </w:tc>
        <w:tc>
          <w:tcPr>
            <w:tcBorders>
              <w:right w:val="single" w:color="000000" w:sz="4" w:space="0"/>
            </w:tcBorders>
            <w:tcW w:w="170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50周岁以内</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64"/>
              <w:ind w:firstLine="420"/>
              <w:jc w:val="center"/>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465" w:hRule="exact"/>
        </w:trPr>
        <w:tc>
          <w:tcPr>
            <w:tcW w:w="709" w:type="dxa"/>
            <w:vAlign w:val="center"/>
            <w:textDirection w:val="lrTb"/>
            <w:noWrap w:val="false"/>
          </w:tcPr>
          <w:p>
            <w:pPr>
              <w:pStyle w:val="964"/>
              <w:jc w:val="center"/>
              <w:rPr>
                <w:rFonts w:hint="eastAsia" w:ascii="宋体" w:hAnsi="宋体" w:cs="宋体"/>
                <w:sz w:val="24"/>
              </w:rPr>
            </w:pPr>
            <w:r>
              <w:rPr>
                <w:rFonts w:hint="eastAsia" w:ascii="宋体" w:hAnsi="宋体" w:cs="宋体"/>
                <w:sz w:val="24"/>
              </w:rPr>
              <w:t xml:space="preserve">2</w:t>
            </w:r>
            <w:r/>
          </w:p>
        </w:tc>
        <w:tc>
          <w:tcPr>
            <w:tcW w:w="2977" w:type="dxa"/>
            <w:vAlign w:val="center"/>
            <w:textDirection w:val="lrTb"/>
            <w:noWrap w:val="false"/>
          </w:tcPr>
          <w:p>
            <w:pPr>
              <w:pStyle w:val="964"/>
              <w:ind w:firstLine="420"/>
              <w:jc w:val="center"/>
              <w:rPr>
                <w:rFonts w:ascii="宋体" w:hAnsi="宋体" w:cs="宋体"/>
                <w:sz w:val="24"/>
              </w:rPr>
            </w:pPr>
            <w:r>
              <w:rPr>
                <w:rFonts w:hint="eastAsia" w:ascii="宋体" w:hAnsi="宋体" w:cs="宋体"/>
                <w:sz w:val="24"/>
              </w:rPr>
              <w:t xml:space="preserve">现场管理员</w:t>
            </w:r>
            <w:r>
              <w:rPr>
                <w:rFonts w:ascii="宋体" w:hAnsi="宋体" w:cs="宋体"/>
                <w:sz w:val="24"/>
              </w:rPr>
            </w:r>
            <w:r/>
          </w:p>
        </w:tc>
        <w:tc>
          <w:tcPr>
            <w:tcW w:w="850"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1人</w:t>
            </w:r>
            <w:r>
              <w:rPr>
                <w:rFonts w:ascii="宋体" w:hAnsi="宋体" w:cs="宋体"/>
                <w:sz w:val="24"/>
              </w:rPr>
            </w:r>
            <w:r/>
          </w:p>
        </w:tc>
        <w:tc>
          <w:tcPr>
            <w:tcBorders>
              <w:right w:val="single" w:color="000000" w:sz="4" w:space="0"/>
            </w:tcBorders>
            <w:tcW w:w="170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50周岁以内</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64"/>
              <w:ind w:firstLine="420"/>
              <w:jc w:val="center"/>
              <w:rPr>
                <w:rFonts w:ascii="宋体" w:hAnsi="宋体" w:cs="宋体"/>
                <w:sz w:val="24"/>
              </w:rPr>
            </w:pPr>
            <w:r>
              <w:rPr>
                <w:rFonts w:ascii="宋体" w:hAnsi="宋体" w:cs="宋体"/>
                <w:sz w:val="24"/>
              </w:rPr>
            </w:r>
            <w:r/>
          </w:p>
        </w:tc>
      </w:tr>
      <w:tr>
        <w:trPr>
          <w:trHeight w:val="465" w:hRule="exact"/>
        </w:trPr>
        <w:tc>
          <w:tcPr>
            <w:tcW w:w="709" w:type="dxa"/>
            <w:vAlign w:val="center"/>
            <w:textDirection w:val="lrTb"/>
            <w:noWrap w:val="false"/>
          </w:tcPr>
          <w:p>
            <w:pPr>
              <w:pStyle w:val="964"/>
              <w:jc w:val="center"/>
              <w:rPr>
                <w:rFonts w:hint="eastAsia" w:ascii="宋体" w:hAnsi="宋体" w:cs="宋体"/>
                <w:sz w:val="24"/>
              </w:rPr>
            </w:pPr>
            <w:r>
              <w:rPr>
                <w:rFonts w:hint="eastAsia" w:ascii="宋体" w:hAnsi="宋体" w:cs="宋体"/>
                <w:sz w:val="24"/>
              </w:rPr>
              <w:t xml:space="preserve">3</w:t>
            </w:r>
            <w:r/>
          </w:p>
        </w:tc>
        <w:tc>
          <w:tcPr>
            <w:tcW w:w="2977" w:type="dxa"/>
            <w:vAlign w:val="center"/>
            <w:textDirection w:val="lrTb"/>
            <w:noWrap w:val="false"/>
          </w:tcPr>
          <w:p>
            <w:pPr>
              <w:pStyle w:val="964"/>
              <w:ind w:firstLine="420"/>
              <w:jc w:val="center"/>
              <w:rPr>
                <w:rFonts w:ascii="宋体" w:hAnsi="宋体" w:cs="宋体"/>
                <w:sz w:val="24"/>
              </w:rPr>
            </w:pPr>
            <w:r>
              <w:rPr>
                <w:rFonts w:hint="eastAsia" w:ascii="宋体" w:hAnsi="宋体" w:cs="宋体"/>
                <w:sz w:val="24"/>
              </w:rPr>
              <w:t xml:space="preserve">信息、资料、安全人员</w:t>
            </w:r>
            <w:r>
              <w:rPr>
                <w:rFonts w:ascii="宋体" w:hAnsi="宋体" w:cs="宋体"/>
                <w:sz w:val="24"/>
              </w:rPr>
            </w:r>
            <w:r/>
          </w:p>
        </w:tc>
        <w:tc>
          <w:tcPr>
            <w:tcW w:w="850"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1人</w:t>
            </w:r>
            <w:r>
              <w:rPr>
                <w:rFonts w:ascii="宋体" w:hAnsi="宋体" w:cs="宋体"/>
                <w:sz w:val="24"/>
              </w:rPr>
            </w:r>
            <w:r/>
          </w:p>
        </w:tc>
        <w:tc>
          <w:tcPr>
            <w:tcBorders>
              <w:right w:val="single" w:color="000000" w:sz="4" w:space="0"/>
            </w:tcBorders>
            <w:tcW w:w="170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50周岁以内</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64"/>
              <w:ind w:firstLine="420"/>
              <w:jc w:val="center"/>
              <w:rPr>
                <w:rFonts w:ascii="宋体" w:hAnsi="宋体" w:cs="宋体"/>
                <w:sz w:val="24"/>
              </w:rPr>
            </w:pPr>
            <w:r>
              <w:rPr>
                <w:rFonts w:ascii="宋体" w:hAnsi="宋体" w:cs="宋体"/>
                <w:sz w:val="24"/>
              </w:rPr>
            </w:r>
            <w:r/>
          </w:p>
        </w:tc>
      </w:tr>
      <w:tr>
        <w:trPr>
          <w:trHeight w:val="2126"/>
        </w:trPr>
        <w:tc>
          <w:tcPr>
            <w:tcW w:w="709" w:type="dxa"/>
            <w:vAlign w:val="center"/>
            <w:textDirection w:val="lrTb"/>
            <w:noWrap w:val="false"/>
          </w:tcPr>
          <w:p>
            <w:pPr>
              <w:pStyle w:val="964"/>
              <w:jc w:val="center"/>
              <w:rPr>
                <w:rFonts w:hint="eastAsia" w:ascii="宋体" w:hAnsi="宋体" w:cs="宋体"/>
                <w:sz w:val="24"/>
              </w:rPr>
            </w:pPr>
            <w:r>
              <w:rPr>
                <w:rFonts w:hint="eastAsia" w:ascii="宋体" w:hAnsi="宋体" w:cs="宋体"/>
                <w:sz w:val="24"/>
              </w:rPr>
              <w:t xml:space="preserve">4</w:t>
            </w:r>
            <w:r/>
          </w:p>
        </w:tc>
        <w:tc>
          <w:tcPr>
            <w:tcW w:w="2977" w:type="dxa"/>
            <w:vAlign w:val="center"/>
            <w:textDirection w:val="lrTb"/>
            <w:noWrap w:val="false"/>
          </w:tcPr>
          <w:p>
            <w:pPr>
              <w:pStyle w:val="964"/>
              <w:ind w:firstLine="420"/>
              <w:jc w:val="center"/>
              <w:rPr>
                <w:rFonts w:ascii="宋体" w:hAnsi="宋体" w:cs="宋体"/>
                <w:sz w:val="24"/>
              </w:rPr>
            </w:pPr>
            <w:r>
              <w:rPr>
                <w:rFonts w:hint="eastAsia" w:ascii="宋体" w:hAnsi="宋体" w:cs="宋体"/>
                <w:sz w:val="24"/>
              </w:rPr>
              <w:t xml:space="preserve">驾驶员</w:t>
            </w:r>
            <w:r>
              <w:rPr>
                <w:rFonts w:ascii="宋体" w:hAnsi="宋体" w:cs="宋体"/>
                <w:sz w:val="24"/>
              </w:rPr>
            </w:r>
            <w:r/>
          </w:p>
        </w:tc>
        <w:tc>
          <w:tcPr>
            <w:tcW w:w="850"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7人</w:t>
            </w:r>
            <w:r>
              <w:rPr>
                <w:rFonts w:ascii="宋体" w:hAnsi="宋体" w:cs="宋体"/>
                <w:sz w:val="24"/>
              </w:rPr>
            </w:r>
            <w:r/>
          </w:p>
        </w:tc>
        <w:tc>
          <w:tcPr>
            <w:tcBorders>
              <w:right w:val="single" w:color="000000" w:sz="4" w:space="0"/>
            </w:tcBorders>
            <w:tcW w:w="170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60周岁以内</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64"/>
              <w:jc w:val="left"/>
              <w:rPr>
                <w:rFonts w:ascii="宋体" w:hAnsi="宋体" w:cs="宋体"/>
                <w:sz w:val="24"/>
              </w:rPr>
            </w:pPr>
            <w:r>
              <w:rPr>
                <w:rFonts w:hint="eastAsia" w:ascii="宋体" w:hAnsi="宋体" w:cs="宋体"/>
                <w:b/>
                <w:bCs/>
                <w:sz w:val="24"/>
              </w:rPr>
              <w:t xml:space="preserve">投标时提供不少于1张海事部门颁发的有效期内的三类驾驶员及以上证书【提供有效证书及投标人为其缴纳近一个月社保证明】，剩余的须在</w:t>
            </w:r>
            <w:r>
              <w:rPr>
                <w:rFonts w:hint="eastAsia" w:ascii="宋体" w:hAnsi="宋体"/>
                <w:b/>
                <w:sz w:val="24"/>
              </w:rPr>
              <w:t xml:space="preserve">中标后7个工作日内</w:t>
            </w:r>
            <w:r/>
            <w:r>
              <w:rPr>
                <w:rFonts w:hint="eastAsia" w:ascii="宋体" w:hAnsi="宋体" w:cs="宋体"/>
                <w:b/>
                <w:bCs/>
                <w:sz w:val="24"/>
              </w:rPr>
              <w:t xml:space="preserve">到位</w:t>
            </w:r>
            <w:r>
              <w:rPr>
                <w:rFonts w:hint="eastAsia" w:ascii="宋体" w:hAnsi="宋体" w:cs="宋体"/>
                <w:b/>
                <w:bCs/>
                <w:sz w:val="24"/>
              </w:rPr>
              <w:t xml:space="preserve">。</w:t>
            </w:r>
            <w:r>
              <w:rPr>
                <w:rFonts w:ascii="宋体" w:hAnsi="宋体" w:cs="宋体"/>
                <w:sz w:val="24"/>
              </w:rPr>
            </w:r>
            <w:r/>
          </w:p>
        </w:tc>
      </w:tr>
      <w:tr>
        <w:trPr>
          <w:trHeight w:val="993" w:hRule="exact"/>
        </w:trPr>
        <w:tc>
          <w:tcPr>
            <w:tcW w:w="709"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2977" w:type="dxa"/>
            <w:vAlign w:val="center"/>
            <w:textDirection w:val="lrTb"/>
            <w:noWrap w:val="false"/>
          </w:tcPr>
          <w:p>
            <w:pPr>
              <w:pStyle w:val="964"/>
              <w:ind w:firstLine="420"/>
              <w:jc w:val="center"/>
              <w:rPr>
                <w:rFonts w:ascii="宋体" w:hAnsi="宋体" w:cs="宋体"/>
                <w:sz w:val="24"/>
              </w:rPr>
            </w:pPr>
            <w:r>
              <w:rPr>
                <w:rFonts w:hint="eastAsia" w:ascii="宋体" w:hAnsi="宋体" w:cs="宋体"/>
                <w:sz w:val="24"/>
              </w:rPr>
              <w:t xml:space="preserve">船员</w:t>
            </w:r>
            <w:r>
              <w:rPr>
                <w:rFonts w:ascii="宋体" w:hAnsi="宋体" w:cs="宋体"/>
                <w:sz w:val="24"/>
              </w:rPr>
            </w:r>
            <w:r/>
          </w:p>
        </w:tc>
        <w:tc>
          <w:tcPr>
            <w:tcW w:w="850"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7人</w:t>
            </w:r>
            <w:r>
              <w:rPr>
                <w:rFonts w:ascii="宋体" w:hAnsi="宋体" w:cs="宋体"/>
                <w:sz w:val="24"/>
              </w:rPr>
            </w:r>
            <w:r/>
          </w:p>
        </w:tc>
        <w:tc>
          <w:tcPr>
            <w:tcBorders>
              <w:right w:val="single" w:color="000000" w:sz="4" w:space="0"/>
            </w:tcBorders>
            <w:tcW w:w="170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60周岁以内</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64"/>
              <w:jc w:val="left"/>
              <w:rPr>
                <w:rFonts w:ascii="宋体" w:hAnsi="宋体" w:cs="宋体"/>
                <w:sz w:val="24"/>
              </w:rPr>
            </w:pPr>
            <w:r>
              <w:rPr>
                <w:rFonts w:hint="eastAsia" w:ascii="宋体" w:hAnsi="宋体" w:cs="宋体"/>
                <w:b/>
                <w:bCs/>
                <w:sz w:val="24"/>
              </w:rPr>
              <w:t xml:space="preserve">持有海事部门颁发的有效期内的船舶船员适任证书【提供有效证书及投标人为其缴纳的近一个月社保证明】</w:t>
            </w:r>
            <w:r>
              <w:rPr>
                <w:rFonts w:ascii="宋体" w:hAnsi="宋体" w:cs="宋体"/>
                <w:sz w:val="24"/>
              </w:rPr>
            </w:r>
            <w:r/>
          </w:p>
        </w:tc>
      </w:tr>
      <w:tr>
        <w:trPr>
          <w:trHeight w:val="465" w:hRule="exact"/>
        </w:trPr>
        <w:tc>
          <w:tcPr>
            <w:tcW w:w="709" w:type="dxa"/>
            <w:vAlign w:val="center"/>
            <w:textDirection w:val="lrTb"/>
            <w:noWrap w:val="false"/>
          </w:tcPr>
          <w:p>
            <w:pPr>
              <w:pStyle w:val="964"/>
              <w:jc w:val="center"/>
              <w:rPr>
                <w:rFonts w:hint="eastAsia" w:ascii="宋体" w:hAnsi="宋体" w:cs="宋体"/>
                <w:sz w:val="24"/>
              </w:rPr>
            </w:pPr>
            <w:r>
              <w:rPr>
                <w:rFonts w:hint="eastAsia" w:ascii="宋体" w:hAnsi="宋体" w:cs="宋体"/>
                <w:sz w:val="24"/>
              </w:rPr>
              <w:t xml:space="preserve">6</w:t>
            </w:r>
            <w:r/>
          </w:p>
        </w:tc>
        <w:tc>
          <w:tcPr>
            <w:tcW w:w="2977" w:type="dxa"/>
            <w:vAlign w:val="center"/>
            <w:textDirection w:val="lrTb"/>
            <w:noWrap w:val="false"/>
          </w:tcPr>
          <w:p>
            <w:pPr>
              <w:pStyle w:val="964"/>
              <w:ind w:firstLine="420"/>
              <w:jc w:val="center"/>
              <w:rPr>
                <w:rFonts w:hint="eastAsia" w:ascii="宋体" w:hAnsi="宋体" w:cs="宋体"/>
                <w:sz w:val="24"/>
              </w:rPr>
            </w:pPr>
            <w:r>
              <w:rPr>
                <w:rFonts w:hint="eastAsia" w:ascii="宋体" w:hAnsi="宋体" w:cs="宋体"/>
                <w:sz w:val="24"/>
              </w:rPr>
              <w:t xml:space="preserve">中转站作业人员</w:t>
            </w:r>
            <w:r/>
          </w:p>
        </w:tc>
        <w:tc>
          <w:tcPr>
            <w:tcW w:w="850" w:type="dxa"/>
            <w:vAlign w:val="center"/>
            <w:textDirection w:val="lrTb"/>
            <w:noWrap w:val="false"/>
          </w:tcPr>
          <w:p>
            <w:pPr>
              <w:pStyle w:val="964"/>
              <w:jc w:val="center"/>
              <w:rPr>
                <w:rFonts w:hint="eastAsia" w:ascii="宋体" w:hAnsi="宋体" w:cs="宋体"/>
                <w:sz w:val="24"/>
              </w:rPr>
            </w:pPr>
            <w:r>
              <w:rPr>
                <w:rFonts w:hint="eastAsia" w:ascii="宋体" w:hAnsi="宋体" w:cs="宋体"/>
                <w:sz w:val="24"/>
              </w:rPr>
              <w:t xml:space="preserve">2人</w:t>
            </w:r>
            <w:r/>
          </w:p>
        </w:tc>
        <w:tc>
          <w:tcPr>
            <w:tcBorders>
              <w:right w:val="single" w:color="000000" w:sz="4" w:space="0"/>
            </w:tcBorders>
            <w:tcW w:w="1701" w:type="dxa"/>
            <w:vAlign w:val="center"/>
            <w:textDirection w:val="lrTb"/>
            <w:noWrap w:val="false"/>
          </w:tcPr>
          <w:p>
            <w:pPr>
              <w:pStyle w:val="964"/>
              <w:jc w:val="center"/>
              <w:rPr>
                <w:rFonts w:hint="eastAsia" w:ascii="宋体" w:hAnsi="宋体" w:cs="宋体"/>
                <w:sz w:val="24"/>
              </w:rPr>
            </w:pPr>
            <w:r>
              <w:rPr>
                <w:rFonts w:hint="eastAsia" w:ascii="宋体" w:hAnsi="宋体" w:cs="宋体"/>
                <w:sz w:val="24"/>
              </w:rPr>
              <w:t xml:space="preserve">60周岁以内</w:t>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964"/>
              <w:ind w:firstLine="420"/>
              <w:jc w:val="center"/>
              <w:rPr>
                <w:rFonts w:ascii="宋体" w:hAnsi="宋体" w:cs="宋体"/>
                <w:sz w:val="24"/>
              </w:rPr>
            </w:pPr>
            <w:r>
              <w:rPr>
                <w:rFonts w:ascii="宋体" w:hAnsi="宋体" w:cs="宋体"/>
                <w:sz w:val="24"/>
              </w:rPr>
            </w:r>
            <w:r/>
          </w:p>
        </w:tc>
      </w:tr>
      <w:tr>
        <w:trPr>
          <w:trHeight w:val="465" w:hRule="exact"/>
        </w:trPr>
        <w:tc>
          <w:tcPr>
            <w:tcW w:w="709" w:type="dxa"/>
            <w:vAlign w:val="center"/>
            <w:textDirection w:val="lrTb"/>
            <w:noWrap w:val="false"/>
          </w:tcPr>
          <w:p>
            <w:pPr>
              <w:pStyle w:val="964"/>
              <w:ind w:firstLine="420"/>
              <w:jc w:val="center"/>
              <w:rPr>
                <w:rFonts w:ascii="宋体" w:hAnsi="宋体" w:cs="宋体"/>
                <w:sz w:val="24"/>
              </w:rPr>
            </w:pPr>
            <w:r>
              <w:rPr>
                <w:rFonts w:ascii="宋体" w:hAnsi="宋体" w:cs="宋体"/>
                <w:sz w:val="24"/>
              </w:rPr>
            </w:r>
            <w:r/>
          </w:p>
        </w:tc>
        <w:tc>
          <w:tcPr>
            <w:tcW w:w="2977" w:type="dxa"/>
            <w:vAlign w:val="center"/>
            <w:textDirection w:val="lrTb"/>
            <w:noWrap w:val="false"/>
          </w:tcPr>
          <w:p>
            <w:pPr>
              <w:pStyle w:val="964"/>
              <w:ind w:firstLine="420"/>
              <w:jc w:val="center"/>
              <w:rPr>
                <w:rFonts w:ascii="宋体" w:hAnsi="宋体" w:cs="宋体"/>
                <w:sz w:val="24"/>
              </w:rPr>
            </w:pPr>
            <w:r>
              <w:rPr>
                <w:rFonts w:hint="eastAsia" w:ascii="宋体" w:hAnsi="宋体" w:cs="宋体"/>
                <w:sz w:val="24"/>
              </w:rPr>
              <w:t xml:space="preserve">合计</w:t>
            </w:r>
            <w:r>
              <w:rPr>
                <w:rFonts w:ascii="宋体" w:hAnsi="宋体" w:cs="宋体"/>
                <w:sz w:val="24"/>
              </w:rPr>
            </w:r>
            <w:r/>
          </w:p>
        </w:tc>
        <w:tc>
          <w:tcPr>
            <w:tcW w:w="850" w:type="dxa"/>
            <w:vAlign w:val="center"/>
            <w:textDirection w:val="lrTb"/>
            <w:noWrap w:val="false"/>
          </w:tcPr>
          <w:p>
            <w:pPr>
              <w:pStyle w:val="964"/>
              <w:jc w:val="center"/>
              <w:rPr>
                <w:rFonts w:ascii="宋体" w:hAnsi="宋体" w:cs="宋体"/>
                <w:sz w:val="24"/>
              </w:rPr>
            </w:pPr>
            <w:r>
              <w:rPr>
                <w:rFonts w:ascii="宋体" w:hAnsi="宋体" w:cs="宋体"/>
                <w:sz w:val="24"/>
              </w:rPr>
              <w:t xml:space="preserve">1</w:t>
            </w:r>
            <w:r>
              <w:rPr>
                <w:rFonts w:hint="eastAsia" w:ascii="宋体" w:hAnsi="宋体" w:cs="宋体"/>
                <w:sz w:val="24"/>
              </w:rPr>
              <w:t xml:space="preserve">9人</w:t>
            </w:r>
            <w:r>
              <w:rPr>
                <w:rFonts w:ascii="宋体" w:hAnsi="宋体" w:cs="宋体"/>
                <w:sz w:val="24"/>
              </w:rPr>
            </w:r>
            <w:r/>
          </w:p>
        </w:tc>
        <w:tc>
          <w:tcPr>
            <w:tcW w:w="1701" w:type="dxa"/>
            <w:vAlign w:val="center"/>
            <w:textDirection w:val="lrTb"/>
            <w:noWrap w:val="false"/>
          </w:tcPr>
          <w:p>
            <w:pPr>
              <w:pStyle w:val="964"/>
              <w:ind w:firstLine="420"/>
              <w:jc w:val="center"/>
              <w:rPr>
                <w:rFonts w:ascii="宋体" w:hAnsi="宋体" w:cs="宋体"/>
                <w:sz w:val="24"/>
              </w:rPr>
            </w:pPr>
            <w:r>
              <w:rPr>
                <w:rFonts w:ascii="宋体" w:hAnsi="宋体" w:cs="宋体"/>
                <w:sz w:val="24"/>
              </w:rPr>
            </w:r>
            <w:r/>
          </w:p>
        </w:tc>
        <w:tc>
          <w:tcPr>
            <w:tcBorders>
              <w:top w:val="single" w:color="000000" w:sz="4" w:space="0"/>
            </w:tcBorders>
            <w:tcW w:w="3350" w:type="dxa"/>
            <w:vAlign w:val="center"/>
            <w:textDirection w:val="lrTb"/>
            <w:noWrap w:val="false"/>
          </w:tcPr>
          <w:p>
            <w:pPr>
              <w:pStyle w:val="964"/>
              <w:ind w:firstLine="420"/>
              <w:jc w:val="center"/>
              <w:rPr>
                <w:rFonts w:ascii="宋体" w:hAnsi="宋体" w:cs="宋体"/>
                <w:sz w:val="24"/>
              </w:rPr>
            </w:pPr>
            <w:r>
              <w:rPr>
                <w:rFonts w:ascii="宋体" w:hAnsi="宋体" w:cs="宋体"/>
                <w:sz w:val="24"/>
              </w:rPr>
            </w:r>
            <w:r/>
          </w:p>
        </w:tc>
      </w:tr>
    </w:tbl>
    <w:p>
      <w:pPr>
        <w:pStyle w:val="964"/>
        <w:ind w:firstLine="482"/>
        <w:jc w:val="left"/>
        <w:spacing w:line="360" w:lineRule="auto"/>
        <w:rPr>
          <w:rFonts w:ascii="宋体" w:hAnsi="宋体"/>
          <w:b/>
          <w:sz w:val="24"/>
        </w:rPr>
      </w:pPr>
      <w:r>
        <w:rPr>
          <w:rFonts w:hint="eastAsia" w:ascii="宋体" w:hAnsi="宋体"/>
          <w:b/>
          <w:sz w:val="24"/>
        </w:rPr>
        <w:t xml:space="preserve">2.岗位职责及要求</w:t>
      </w:r>
      <w:r>
        <w:rPr>
          <w:rFonts w:ascii="宋体" w:hAnsi="宋体"/>
          <w:b/>
          <w:sz w:val="24"/>
        </w:rPr>
      </w:r>
      <w:r/>
    </w:p>
    <w:p>
      <w:pPr>
        <w:pStyle w:val="964"/>
        <w:ind w:firstLine="420"/>
        <w:spacing w:line="360" w:lineRule="auto"/>
        <w:rPr>
          <w:rFonts w:hint="eastAsia" w:ascii="宋体" w:hAnsi="宋体"/>
          <w:sz w:val="24"/>
        </w:rPr>
      </w:pPr>
      <w:r>
        <w:rPr>
          <w:rFonts w:hint="eastAsia" w:ascii="宋体" w:hAnsi="宋体"/>
          <w:sz w:val="24"/>
        </w:rPr>
        <w:t xml:space="preserve">①项目经理1人，要求年龄在50周岁以内，具有河道保洁服务经验，专门服务于本项目，全面负责本项目的运行管理工作。全面配合甲方、昆山市湖泊管理所（傀儡湖饮用水源保护站）及上级主管部门的检查考核工作。</w:t>
      </w:r>
      <w:r/>
    </w:p>
    <w:p>
      <w:pPr>
        <w:pStyle w:val="964"/>
        <w:ind w:firstLine="420"/>
        <w:spacing w:line="360" w:lineRule="auto"/>
        <w:rPr>
          <w:rFonts w:ascii="宋体" w:hAnsi="宋体"/>
          <w:sz w:val="24"/>
        </w:rPr>
      </w:pPr>
      <w:r>
        <w:rPr>
          <w:rFonts w:hint="eastAsia" w:ascii="宋体" w:hAnsi="宋体"/>
          <w:sz w:val="24"/>
        </w:rPr>
        <w:t xml:space="preserve">②现场管理员</w:t>
      </w:r>
      <w:r>
        <w:rPr>
          <w:rFonts w:ascii="宋体" w:hAnsi="宋体"/>
          <w:sz w:val="24"/>
        </w:rPr>
        <w:t xml:space="preserve">1人，要求年龄在50周岁以内，专门服务于本项目，负责本项目的</w:t>
      </w:r>
      <w:r>
        <w:rPr>
          <w:rFonts w:hint="eastAsia" w:ascii="宋体" w:hAnsi="宋体"/>
          <w:sz w:val="24"/>
        </w:rPr>
        <w:t xml:space="preserve">现场</w:t>
      </w:r>
      <w:r>
        <w:rPr>
          <w:rFonts w:ascii="宋体" w:hAnsi="宋体"/>
          <w:sz w:val="24"/>
        </w:rPr>
        <w:t xml:space="preserve">管理、质量安全</w:t>
      </w:r>
      <w:r>
        <w:rPr>
          <w:rFonts w:hint="eastAsia" w:ascii="宋体" w:hAnsi="宋体"/>
          <w:sz w:val="24"/>
        </w:rPr>
        <w:t xml:space="preserve">等</w:t>
      </w:r>
      <w:r>
        <w:rPr>
          <w:rFonts w:ascii="宋体" w:hAnsi="宋体"/>
          <w:sz w:val="24"/>
        </w:rPr>
        <w:t xml:space="preserve">工作</w:t>
      </w:r>
      <w:r>
        <w:rPr>
          <w:rFonts w:hint="eastAsia" w:ascii="宋体" w:hAnsi="宋体"/>
          <w:sz w:val="24"/>
        </w:rPr>
        <w:t xml:space="preserve">。</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③安全人员进行每周全覆盖巡查，并将巡查记录做好台账，具有一定的工作经验，身体健康，掌握游泳技能。</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④船员、驾驶员，具有河道保洁工作经验，能完成河道保洁工作和垃圾清运工作，身体健康，掌握游泳技能。其中，保洁机船员、驾驶员需持有“内河船舶船员适任证”。</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⑤作业人员上岗必须穿着甲方及昆山市湖泊管理所（傀儡湖饮用水源保护站）指定的统一服装，佩戴统一的标识，且配备必要的劳保用品及水上作业安全防护用具（由服务外包企业单位提供），机械作业必须符合相关操作规范要求。</w:t>
      </w:r>
      <w:r>
        <w:rPr>
          <w:rFonts w:ascii="宋体" w:hAnsi="宋体"/>
          <w:sz w:val="24"/>
        </w:rPr>
      </w:r>
      <w:r/>
    </w:p>
    <w:p>
      <w:pPr>
        <w:pStyle w:val="964"/>
        <w:ind w:firstLine="420"/>
        <w:spacing w:line="360" w:lineRule="auto"/>
        <w:rPr>
          <w:rFonts w:hint="eastAsia" w:ascii="宋体" w:hAnsi="宋体"/>
          <w:sz w:val="24"/>
        </w:rPr>
      </w:pPr>
      <w:r>
        <w:rPr>
          <w:rFonts w:hint="eastAsia" w:ascii="宋体" w:hAnsi="宋体"/>
          <w:sz w:val="24"/>
        </w:rPr>
        <w:t xml:space="preserve">⑥中转站作业人员，身体健康，掌握游泳技能。具有相关类似经验。</w:t>
      </w:r>
      <w:r/>
    </w:p>
    <w:p>
      <w:pPr>
        <w:pStyle w:val="964"/>
        <w:ind w:firstLine="420"/>
        <w:spacing w:line="360" w:lineRule="auto"/>
        <w:rPr>
          <w:rFonts w:ascii="宋体" w:hAnsi="宋体"/>
          <w:sz w:val="24"/>
        </w:rPr>
      </w:pPr>
      <w:r>
        <w:rPr>
          <w:rFonts w:hint="eastAsia" w:ascii="宋体" w:hAnsi="宋体"/>
          <w:sz w:val="24"/>
        </w:rPr>
        <w:t xml:space="preserve">⑦服务外包企业可以根据自身实力及需要配置人员，但不得低于招标文件中的要求，低于要求的为无效合同。</w:t>
      </w:r>
      <w:r>
        <w:rPr>
          <w:rFonts w:ascii="宋体" w:hAnsi="宋体"/>
          <w:sz w:val="24"/>
        </w:rPr>
      </w:r>
      <w:r/>
    </w:p>
    <w:p>
      <w:pPr>
        <w:pStyle w:val="964"/>
        <w:ind w:firstLine="482"/>
        <w:jc w:val="left"/>
        <w:spacing w:line="360" w:lineRule="auto"/>
        <w:rPr>
          <w:rFonts w:ascii="宋体" w:hAnsi="宋体"/>
          <w:b/>
          <w:sz w:val="24"/>
        </w:rPr>
      </w:pPr>
      <w:r>
        <w:rPr>
          <w:rFonts w:hint="eastAsia" w:ascii="宋体" w:hAnsi="宋体"/>
          <w:b/>
          <w:sz w:val="24"/>
        </w:rPr>
        <w:t xml:space="preserve">（四）设备物资配备计划及要求</w:t>
      </w:r>
      <w:r>
        <w:rPr>
          <w:rFonts w:ascii="宋体" w:hAnsi="宋体"/>
          <w:b/>
          <w:sz w:val="24"/>
        </w:rPr>
      </w:r>
      <w:r/>
    </w:p>
    <w:p>
      <w:pPr>
        <w:pStyle w:val="964"/>
        <w:ind w:firstLine="482"/>
        <w:jc w:val="center"/>
        <w:spacing w:line="360" w:lineRule="auto"/>
        <w:rPr>
          <w:rFonts w:ascii="宋体" w:hAnsi="宋体"/>
          <w:b/>
          <w:sz w:val="24"/>
          <w:shd w:val="clear" w:color="auto" w:fill="ffff00"/>
        </w:rPr>
      </w:pPr>
      <w:r>
        <w:rPr>
          <w:rFonts w:hint="eastAsia" w:ascii="宋体" w:hAnsi="宋体"/>
          <w:b/>
          <w:sz w:val="24"/>
        </w:rPr>
        <w:t xml:space="preserve">1</w:t>
      </w:r>
      <w:r>
        <w:rPr>
          <w:rFonts w:hint="eastAsia" w:ascii="宋体" w:hAnsi="宋体"/>
          <w:b/>
          <w:bCs/>
          <w:sz w:val="24"/>
        </w:rPr>
        <w:t xml:space="preserve">.设备物资配备</w:t>
      </w:r>
      <w:r>
        <w:rPr>
          <w:rFonts w:ascii="宋体" w:hAnsi="宋体"/>
          <w:b/>
          <w:sz w:val="24"/>
          <w:shd w:val="clear" w:color="auto" w:fill="ffff00"/>
        </w:rPr>
      </w:r>
      <w:r/>
    </w:p>
    <w:tbl>
      <w:tblPr>
        <w:tblW w:w="9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1766"/>
        <w:gridCol w:w="1178"/>
        <w:gridCol w:w="5603"/>
      </w:tblGrid>
      <w:tr>
        <w:trPr>
          <w:trHeight w:val="510" w:hRule="exact"/>
        </w:trPr>
        <w:tc>
          <w:tcPr>
            <w:tcW w:w="1031" w:type="dxa"/>
            <w:vAlign w:val="center"/>
            <w:textDirection w:val="lrTb"/>
            <w:noWrap w:val="false"/>
          </w:tcPr>
          <w:p>
            <w:pPr>
              <w:pStyle w:val="964"/>
              <w:jc w:val="center"/>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W w:w="1766" w:type="dxa"/>
            <w:vAlign w:val="center"/>
            <w:textDirection w:val="lrTb"/>
            <w:noWrap w:val="false"/>
          </w:tcPr>
          <w:p>
            <w:pPr>
              <w:pStyle w:val="964"/>
              <w:ind w:firstLine="422"/>
              <w:jc w:val="center"/>
              <w:rPr>
                <w:rFonts w:ascii="宋体" w:hAnsi="宋体" w:cs="宋体"/>
                <w:b/>
                <w:sz w:val="24"/>
              </w:rPr>
            </w:pPr>
            <w:r>
              <w:rPr>
                <w:rFonts w:hint="eastAsia" w:ascii="宋体" w:hAnsi="宋体" w:cs="宋体"/>
                <w:b/>
                <w:sz w:val="24"/>
              </w:rPr>
              <w:t xml:space="preserve">设备名称</w:t>
            </w:r>
            <w:r>
              <w:rPr>
                <w:rFonts w:ascii="宋体" w:hAnsi="宋体" w:cs="宋体"/>
                <w:b/>
                <w:sz w:val="24"/>
              </w:rPr>
            </w:r>
            <w:r/>
          </w:p>
        </w:tc>
        <w:tc>
          <w:tcPr>
            <w:tcW w:w="1178" w:type="dxa"/>
            <w:vAlign w:val="center"/>
            <w:textDirection w:val="lrTb"/>
            <w:noWrap w:val="false"/>
          </w:tcPr>
          <w:p>
            <w:pPr>
              <w:pStyle w:val="964"/>
              <w:jc w:val="center"/>
              <w:rPr>
                <w:rFonts w:ascii="宋体" w:hAnsi="宋体" w:cs="宋体"/>
                <w:b/>
                <w:sz w:val="24"/>
              </w:rPr>
            </w:pPr>
            <w:r>
              <w:rPr>
                <w:rFonts w:hint="eastAsia" w:ascii="宋体" w:hAnsi="宋体" w:cs="宋体"/>
                <w:b/>
                <w:sz w:val="24"/>
              </w:rPr>
              <w:t xml:space="preserve">数量</w:t>
            </w:r>
            <w:r>
              <w:rPr>
                <w:rFonts w:ascii="宋体" w:hAnsi="宋体" w:cs="宋体"/>
                <w:b/>
                <w:sz w:val="24"/>
              </w:rPr>
            </w:r>
            <w:r/>
          </w:p>
        </w:tc>
        <w:tc>
          <w:tcPr>
            <w:tcW w:w="5603" w:type="dxa"/>
            <w:vAlign w:val="center"/>
            <w:textDirection w:val="lrTb"/>
            <w:noWrap w:val="false"/>
          </w:tcPr>
          <w:p>
            <w:pPr>
              <w:pStyle w:val="964"/>
              <w:ind w:firstLine="422"/>
              <w:jc w:val="center"/>
              <w:rPr>
                <w:rFonts w:ascii="宋体" w:hAnsi="宋体" w:cs="宋体"/>
                <w:b/>
                <w:sz w:val="24"/>
              </w:rPr>
            </w:pPr>
            <w:r>
              <w:rPr>
                <w:rFonts w:hint="eastAsia" w:ascii="宋体" w:hAnsi="宋体" w:cs="宋体"/>
                <w:b/>
                <w:sz w:val="24"/>
              </w:rPr>
              <w:t xml:space="preserve">备注</w:t>
            </w:r>
            <w:r>
              <w:rPr>
                <w:rFonts w:ascii="宋体" w:hAnsi="宋体" w:cs="宋体"/>
                <w:b/>
                <w:sz w:val="24"/>
              </w:rPr>
            </w:r>
            <w:r/>
          </w:p>
        </w:tc>
      </w:tr>
      <w:tr>
        <w:trPr>
          <w:trHeight w:val="694" w:hRule="exact"/>
        </w:trPr>
        <w:tc>
          <w:tcPr>
            <w:tcW w:w="103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1766" w:type="dxa"/>
            <w:vAlign w:val="center"/>
            <w:textDirection w:val="lrTb"/>
            <w:noWrap w:val="false"/>
          </w:tcPr>
          <w:p>
            <w:pPr>
              <w:pStyle w:val="964"/>
              <w:jc w:val="center"/>
              <w:widowControl/>
              <w:rPr>
                <w:rFonts w:hint="eastAsia" w:ascii="宋体" w:hAnsi="宋体" w:cs="宋体"/>
                <w:sz w:val="24"/>
              </w:rPr>
            </w:pPr>
            <w:r>
              <w:rPr>
                <w:rFonts w:hint="eastAsia" w:ascii="宋体" w:hAnsi="宋体" w:cs="宋体"/>
                <w:sz w:val="24"/>
                <w:lang w:bidi="ar"/>
              </w:rPr>
              <w:t xml:space="preserve">自动机械打捞船</w:t>
            </w:r>
            <w:r>
              <w:rPr>
                <w:rFonts w:hint="eastAsia" w:ascii="宋体" w:hAnsi="宋体" w:cs="宋体"/>
                <w:sz w:val="24"/>
              </w:rPr>
            </w:r>
            <w:r/>
          </w:p>
        </w:tc>
        <w:tc>
          <w:tcPr>
            <w:tcW w:w="1178" w:type="dxa"/>
            <w:vAlign w:val="center"/>
            <w:textDirection w:val="lrTb"/>
            <w:noWrap w:val="false"/>
          </w:tcPr>
          <w:p>
            <w:pPr>
              <w:pStyle w:val="964"/>
              <w:jc w:val="center"/>
              <w:widowControl/>
              <w:rPr>
                <w:rFonts w:ascii="宋体" w:hAnsi="宋体" w:cs="宋体"/>
                <w:sz w:val="24"/>
              </w:rPr>
            </w:pPr>
            <w:r>
              <w:rPr>
                <w:rFonts w:hint="eastAsia" w:ascii="宋体" w:hAnsi="宋体" w:cs="宋体"/>
                <w:sz w:val="24"/>
                <w:lang w:bidi="ar"/>
              </w:rPr>
              <w:t xml:space="preserve">5艘</w:t>
            </w:r>
            <w:r>
              <w:rPr>
                <w:rFonts w:ascii="宋体" w:hAnsi="宋体" w:cs="宋体"/>
                <w:sz w:val="24"/>
              </w:rPr>
            </w:r>
            <w:r/>
          </w:p>
        </w:tc>
        <w:tc>
          <w:tcPr>
            <w:tcW w:w="5603" w:type="dxa"/>
            <w:vAlign w:val="center"/>
            <w:textDirection w:val="lrTb"/>
            <w:noWrap w:val="false"/>
          </w:tcPr>
          <w:p>
            <w:pPr>
              <w:pStyle w:val="964"/>
              <w:jc w:val="left"/>
              <w:widowControl/>
              <w:rPr>
                <w:rFonts w:hint="eastAsia" w:ascii="宋体" w:hAnsi="宋体" w:cs="宋体"/>
                <w:sz w:val="24"/>
              </w:rPr>
            </w:pPr>
            <w:r>
              <w:rPr>
                <w:rFonts w:hint="eastAsia" w:ascii="宋体" w:hAnsi="宋体" w:cs="宋体"/>
                <w:sz w:val="24"/>
                <w:lang w:bidi="ar"/>
              </w:rPr>
              <w:t xml:space="preserve">装载量8吨及以上包含作业所需电费、油费、使用折旧费、维修维保费、保险费等一切费用</w:t>
            </w:r>
            <w:r>
              <w:rPr>
                <w:rFonts w:hint="eastAsia" w:ascii="宋体" w:hAnsi="宋体" w:cs="宋体"/>
                <w:sz w:val="24"/>
              </w:rPr>
            </w:r>
            <w:r/>
          </w:p>
        </w:tc>
      </w:tr>
      <w:tr>
        <w:trPr>
          <w:trHeight w:val="668" w:hRule="exact"/>
        </w:trPr>
        <w:tc>
          <w:tcPr>
            <w:tcW w:w="103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1766" w:type="dxa"/>
            <w:vAlign w:val="center"/>
            <w:textDirection w:val="lrTb"/>
            <w:noWrap w:val="false"/>
          </w:tcPr>
          <w:p>
            <w:pPr>
              <w:pStyle w:val="964"/>
              <w:jc w:val="center"/>
              <w:widowControl/>
              <w:rPr>
                <w:rFonts w:hint="eastAsia" w:ascii="宋体" w:hAnsi="宋体" w:cs="宋体"/>
                <w:sz w:val="24"/>
              </w:rPr>
            </w:pPr>
            <w:r>
              <w:rPr>
                <w:rFonts w:hint="eastAsia" w:ascii="宋体" w:hAnsi="宋体" w:cs="宋体"/>
                <w:sz w:val="24"/>
                <w:lang w:bidi="ar"/>
              </w:rPr>
              <w:t xml:space="preserve">人工打捞船</w:t>
            </w:r>
            <w:r>
              <w:rPr>
                <w:rFonts w:hint="eastAsia" w:ascii="宋体" w:hAnsi="宋体" w:cs="宋体"/>
                <w:sz w:val="24"/>
              </w:rPr>
            </w:r>
            <w:r/>
          </w:p>
        </w:tc>
        <w:tc>
          <w:tcPr>
            <w:tcW w:w="1178" w:type="dxa"/>
            <w:vAlign w:val="center"/>
            <w:textDirection w:val="lrTb"/>
            <w:noWrap w:val="false"/>
          </w:tcPr>
          <w:p>
            <w:pPr>
              <w:pStyle w:val="964"/>
              <w:jc w:val="center"/>
              <w:widowControl/>
              <w:rPr>
                <w:rFonts w:ascii="宋体" w:hAnsi="宋体" w:cs="宋体"/>
                <w:sz w:val="24"/>
              </w:rPr>
            </w:pPr>
            <w:r>
              <w:rPr>
                <w:rFonts w:hint="eastAsia" w:ascii="宋体" w:hAnsi="宋体" w:cs="宋体"/>
                <w:sz w:val="24"/>
                <w:lang w:bidi="ar"/>
              </w:rPr>
              <w:t xml:space="preserve">2艘</w:t>
            </w:r>
            <w:r>
              <w:rPr>
                <w:rFonts w:ascii="宋体" w:hAnsi="宋体" w:cs="宋体"/>
                <w:sz w:val="24"/>
              </w:rPr>
            </w:r>
            <w:r/>
          </w:p>
        </w:tc>
        <w:tc>
          <w:tcPr>
            <w:tcW w:w="5603" w:type="dxa"/>
            <w:vAlign w:val="center"/>
            <w:textDirection w:val="lrTb"/>
            <w:noWrap w:val="false"/>
          </w:tcPr>
          <w:p>
            <w:pPr>
              <w:pStyle w:val="964"/>
              <w:jc w:val="left"/>
              <w:widowControl/>
              <w:rPr>
                <w:rFonts w:hint="eastAsia" w:ascii="宋体" w:hAnsi="宋体" w:cs="宋体"/>
                <w:sz w:val="24"/>
              </w:rPr>
            </w:pPr>
            <w:r>
              <w:rPr>
                <w:rFonts w:hint="eastAsia" w:ascii="宋体" w:hAnsi="宋体" w:cs="宋体"/>
                <w:sz w:val="24"/>
                <w:lang w:bidi="ar"/>
              </w:rPr>
              <w:t xml:space="preserve">装载量2吨及以上包含作业所需电费、油费、使用折旧费、维修维保费、保险费等一切费用</w:t>
            </w:r>
            <w:r>
              <w:rPr>
                <w:rFonts w:hint="eastAsia" w:ascii="宋体" w:hAnsi="宋体" w:cs="宋体"/>
                <w:sz w:val="24"/>
              </w:rPr>
            </w:r>
            <w:r/>
          </w:p>
        </w:tc>
      </w:tr>
      <w:tr>
        <w:trPr>
          <w:trHeight w:val="660" w:hRule="exact"/>
        </w:trPr>
        <w:tc>
          <w:tcPr>
            <w:tcW w:w="103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1766" w:type="dxa"/>
            <w:vAlign w:val="center"/>
            <w:textDirection w:val="lrTb"/>
            <w:noWrap w:val="false"/>
          </w:tcPr>
          <w:p>
            <w:pPr>
              <w:pStyle w:val="964"/>
              <w:jc w:val="center"/>
              <w:widowControl/>
              <w:rPr>
                <w:rFonts w:hint="eastAsia" w:ascii="宋体" w:hAnsi="宋体" w:cs="宋体"/>
                <w:sz w:val="24"/>
              </w:rPr>
            </w:pPr>
            <w:r>
              <w:rPr>
                <w:rFonts w:hint="eastAsia" w:ascii="宋体" w:hAnsi="宋体" w:cs="宋体"/>
                <w:sz w:val="24"/>
                <w:lang w:bidi="ar"/>
              </w:rPr>
              <w:t xml:space="preserve">运输船</w:t>
            </w:r>
            <w:r>
              <w:rPr>
                <w:rFonts w:hint="eastAsia" w:ascii="宋体" w:hAnsi="宋体" w:cs="宋体"/>
                <w:sz w:val="24"/>
              </w:rPr>
            </w:r>
            <w:r/>
          </w:p>
        </w:tc>
        <w:tc>
          <w:tcPr>
            <w:tcW w:w="1178" w:type="dxa"/>
            <w:vAlign w:val="center"/>
            <w:textDirection w:val="lrTb"/>
            <w:noWrap w:val="false"/>
          </w:tcPr>
          <w:p>
            <w:pPr>
              <w:pStyle w:val="964"/>
              <w:jc w:val="center"/>
              <w:widowControl/>
              <w:rPr>
                <w:rFonts w:ascii="宋体" w:hAnsi="宋体" w:cs="宋体"/>
                <w:sz w:val="24"/>
              </w:rPr>
            </w:pPr>
            <w:r>
              <w:rPr>
                <w:rFonts w:hint="eastAsia" w:ascii="宋体" w:hAnsi="宋体" w:cs="宋体"/>
                <w:sz w:val="24"/>
                <w:lang w:bidi="ar"/>
              </w:rPr>
              <w:t xml:space="preserve">2艘</w:t>
            </w:r>
            <w:r>
              <w:rPr>
                <w:rFonts w:ascii="宋体" w:hAnsi="宋体" w:cs="宋体"/>
                <w:sz w:val="24"/>
              </w:rPr>
            </w:r>
            <w:r/>
          </w:p>
        </w:tc>
        <w:tc>
          <w:tcPr>
            <w:tcW w:w="5603" w:type="dxa"/>
            <w:vAlign w:val="center"/>
            <w:textDirection w:val="lrTb"/>
            <w:noWrap w:val="false"/>
          </w:tcPr>
          <w:p>
            <w:pPr>
              <w:pStyle w:val="964"/>
              <w:jc w:val="left"/>
              <w:widowControl/>
              <w:rPr>
                <w:rFonts w:hint="eastAsia" w:ascii="宋体" w:hAnsi="宋体" w:cs="宋体"/>
                <w:sz w:val="24"/>
              </w:rPr>
            </w:pPr>
            <w:r>
              <w:rPr>
                <w:rFonts w:hint="eastAsia" w:ascii="宋体" w:hAnsi="宋体" w:cs="宋体"/>
                <w:sz w:val="24"/>
                <w:lang w:bidi="ar"/>
              </w:rPr>
              <w:t xml:space="preserve">装载量不低于200吨包含作业所需电费、油费、使用折旧费、维修维保费、保险费等一切费用</w:t>
            </w:r>
            <w:r>
              <w:rPr>
                <w:rFonts w:hint="eastAsia" w:ascii="宋体" w:hAnsi="宋体" w:cs="宋体"/>
                <w:sz w:val="24"/>
              </w:rPr>
            </w:r>
            <w:r/>
          </w:p>
        </w:tc>
      </w:tr>
      <w:tr>
        <w:trPr>
          <w:trHeight w:val="701" w:hRule="exact"/>
        </w:trPr>
        <w:tc>
          <w:tcPr>
            <w:tcW w:w="103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1766" w:type="dxa"/>
            <w:vAlign w:val="center"/>
            <w:textDirection w:val="lrTb"/>
            <w:noWrap w:val="false"/>
          </w:tcPr>
          <w:p>
            <w:pPr>
              <w:pStyle w:val="964"/>
              <w:jc w:val="center"/>
              <w:widowControl/>
              <w:rPr>
                <w:rFonts w:hint="eastAsia" w:ascii="宋体" w:hAnsi="宋体" w:cs="宋体"/>
                <w:sz w:val="24"/>
              </w:rPr>
            </w:pPr>
            <w:r>
              <w:rPr>
                <w:rFonts w:hint="eastAsia" w:ascii="宋体" w:hAnsi="宋体" w:cs="宋体"/>
                <w:sz w:val="24"/>
                <w:lang w:bidi="ar"/>
              </w:rPr>
              <w:t xml:space="preserve">7吨及以上自卸式垃圾车</w:t>
            </w:r>
            <w:r>
              <w:rPr>
                <w:rFonts w:hint="eastAsia" w:ascii="宋体" w:hAnsi="宋体" w:cs="宋体"/>
                <w:sz w:val="24"/>
              </w:rPr>
            </w:r>
            <w:r/>
          </w:p>
        </w:tc>
        <w:tc>
          <w:tcPr>
            <w:tcW w:w="1178" w:type="dxa"/>
            <w:vAlign w:val="center"/>
            <w:textDirection w:val="lrTb"/>
            <w:noWrap w:val="false"/>
          </w:tcPr>
          <w:p>
            <w:pPr>
              <w:pStyle w:val="964"/>
              <w:jc w:val="center"/>
              <w:widowControl/>
              <w:rPr>
                <w:rFonts w:ascii="宋体" w:hAnsi="宋体" w:cs="宋体"/>
                <w:sz w:val="24"/>
              </w:rPr>
            </w:pPr>
            <w:r>
              <w:rPr>
                <w:rFonts w:hint="eastAsia" w:ascii="宋体" w:hAnsi="宋体" w:cs="宋体"/>
                <w:sz w:val="24"/>
                <w:lang w:bidi="ar"/>
              </w:rPr>
              <w:t xml:space="preserve">2辆</w:t>
            </w:r>
            <w:r>
              <w:rPr>
                <w:rFonts w:ascii="宋体" w:hAnsi="宋体" w:cs="宋体"/>
                <w:sz w:val="24"/>
              </w:rPr>
            </w:r>
            <w:r/>
          </w:p>
        </w:tc>
        <w:tc>
          <w:tcPr>
            <w:tcW w:w="5603" w:type="dxa"/>
            <w:vAlign w:val="center"/>
            <w:textDirection w:val="lrTb"/>
            <w:noWrap w:val="false"/>
          </w:tcPr>
          <w:p>
            <w:pPr>
              <w:pStyle w:val="964"/>
              <w:jc w:val="left"/>
              <w:widowControl/>
              <w:rPr>
                <w:rFonts w:hint="eastAsia" w:ascii="宋体" w:hAnsi="宋体" w:cs="宋体"/>
                <w:sz w:val="24"/>
              </w:rPr>
            </w:pPr>
            <w:r>
              <w:rPr>
                <w:rFonts w:hint="eastAsia" w:ascii="宋体" w:hAnsi="宋体" w:cs="宋体"/>
                <w:sz w:val="24"/>
                <w:lang w:bidi="ar"/>
              </w:rPr>
              <w:t xml:space="preserve">含作业所需燃油、维修、保险等所有费用</w:t>
            </w:r>
            <w:r>
              <w:rPr>
                <w:rFonts w:hint="eastAsia" w:ascii="宋体" w:hAnsi="宋体" w:cs="宋体"/>
                <w:sz w:val="24"/>
              </w:rPr>
            </w:r>
            <w:r/>
          </w:p>
        </w:tc>
      </w:tr>
      <w:tr>
        <w:trPr>
          <w:trHeight w:val="388" w:hRule="exact"/>
        </w:trPr>
        <w:tc>
          <w:tcPr>
            <w:tcW w:w="1031" w:type="dxa"/>
            <w:vAlign w:val="center"/>
            <w:textDirection w:val="lrTb"/>
            <w:noWrap w:val="false"/>
          </w:tcPr>
          <w:p>
            <w:pPr>
              <w:pStyle w:val="964"/>
              <w:jc w:val="center"/>
              <w:rPr>
                <w:rFonts w:hint="eastAsia" w:ascii="宋体" w:hAnsi="宋体" w:cs="宋体"/>
                <w:sz w:val="24"/>
              </w:rPr>
            </w:pPr>
            <w:r>
              <w:rPr>
                <w:rFonts w:hint="eastAsia" w:ascii="宋体" w:hAnsi="宋体" w:cs="宋体"/>
                <w:sz w:val="24"/>
              </w:rPr>
              <w:t xml:space="preserve">5</w:t>
            </w:r>
            <w:r/>
          </w:p>
        </w:tc>
        <w:tc>
          <w:tcPr>
            <w:tcW w:w="1766" w:type="dxa"/>
            <w:vAlign w:val="center"/>
            <w:textDirection w:val="lrTb"/>
            <w:noWrap w:val="false"/>
          </w:tcPr>
          <w:p>
            <w:pPr>
              <w:pStyle w:val="964"/>
              <w:jc w:val="center"/>
              <w:widowControl/>
              <w:rPr>
                <w:rFonts w:hint="eastAsia" w:ascii="宋体" w:hAnsi="宋体" w:cs="宋体"/>
                <w:sz w:val="24"/>
              </w:rPr>
            </w:pPr>
            <w:r>
              <w:rPr>
                <w:rFonts w:hint="eastAsia" w:ascii="宋体" w:hAnsi="宋体" w:cs="宋体"/>
                <w:sz w:val="24"/>
                <w:lang w:bidi="ar"/>
              </w:rPr>
              <w:t xml:space="preserve">15吨及以上吸污车</w:t>
            </w:r>
            <w:r>
              <w:rPr>
                <w:rFonts w:hint="eastAsia" w:ascii="宋体" w:hAnsi="宋体" w:cs="宋体"/>
                <w:sz w:val="24"/>
              </w:rPr>
            </w:r>
            <w:r/>
          </w:p>
        </w:tc>
        <w:tc>
          <w:tcPr>
            <w:tcW w:w="1178" w:type="dxa"/>
            <w:vAlign w:val="center"/>
            <w:textDirection w:val="lrTb"/>
            <w:noWrap w:val="false"/>
          </w:tcPr>
          <w:p>
            <w:pPr>
              <w:pStyle w:val="964"/>
              <w:jc w:val="center"/>
              <w:widowControl/>
              <w:rPr>
                <w:rFonts w:ascii="宋体" w:hAnsi="宋体" w:cs="宋体"/>
                <w:sz w:val="24"/>
              </w:rPr>
            </w:pPr>
            <w:r>
              <w:rPr>
                <w:rFonts w:hint="eastAsia" w:ascii="宋体" w:hAnsi="宋体" w:cs="宋体"/>
                <w:sz w:val="24"/>
                <w:lang w:bidi="ar"/>
              </w:rPr>
              <w:t xml:space="preserve">1辆</w:t>
            </w:r>
            <w:r>
              <w:rPr>
                <w:rFonts w:ascii="宋体" w:hAnsi="宋体" w:cs="宋体"/>
                <w:sz w:val="24"/>
              </w:rPr>
            </w:r>
            <w:r/>
          </w:p>
        </w:tc>
        <w:tc>
          <w:tcPr>
            <w:tcW w:w="5603" w:type="dxa"/>
            <w:vAlign w:val="center"/>
            <w:textDirection w:val="lrTb"/>
            <w:noWrap w:val="false"/>
          </w:tcPr>
          <w:p>
            <w:pPr>
              <w:pStyle w:val="964"/>
              <w:jc w:val="left"/>
              <w:widowControl/>
              <w:rPr>
                <w:rFonts w:hint="eastAsia" w:ascii="宋体" w:hAnsi="宋体" w:cs="宋体"/>
                <w:sz w:val="24"/>
              </w:rPr>
            </w:pPr>
            <w:r>
              <w:rPr>
                <w:rFonts w:hint="eastAsia" w:ascii="宋体" w:hAnsi="宋体" w:cs="宋体"/>
                <w:sz w:val="24"/>
                <w:lang w:bidi="ar"/>
              </w:rPr>
              <w:t xml:space="preserve">含作业所需燃油、维修、保险等所有费用</w:t>
            </w:r>
            <w:r>
              <w:rPr>
                <w:rFonts w:hint="eastAsia" w:ascii="宋体" w:hAnsi="宋体" w:cs="宋体"/>
                <w:sz w:val="24"/>
              </w:rPr>
            </w:r>
            <w:r/>
          </w:p>
        </w:tc>
      </w:tr>
      <w:tr>
        <w:trPr>
          <w:trHeight w:val="723" w:hRule="exact"/>
        </w:trPr>
        <w:tc>
          <w:tcPr>
            <w:tcW w:w="1031" w:type="dxa"/>
            <w:vAlign w:val="center"/>
            <w:textDirection w:val="lrTb"/>
            <w:noWrap w:val="false"/>
          </w:tcPr>
          <w:p>
            <w:pPr>
              <w:pStyle w:val="964"/>
              <w:jc w:val="center"/>
              <w:rPr>
                <w:rFonts w:hint="eastAsia" w:ascii="宋体" w:hAnsi="宋体" w:cs="宋体"/>
                <w:sz w:val="24"/>
              </w:rPr>
            </w:pPr>
            <w:r>
              <w:rPr>
                <w:rFonts w:hint="eastAsia" w:ascii="宋体" w:hAnsi="宋体" w:cs="宋体"/>
                <w:sz w:val="24"/>
              </w:rPr>
              <w:t xml:space="preserve">6</w:t>
            </w:r>
            <w:r/>
          </w:p>
        </w:tc>
        <w:tc>
          <w:tcPr>
            <w:tcW w:w="1766" w:type="dxa"/>
            <w:vAlign w:val="center"/>
            <w:textDirection w:val="lrTb"/>
            <w:noWrap w:val="false"/>
          </w:tcPr>
          <w:p>
            <w:pPr>
              <w:pStyle w:val="964"/>
              <w:jc w:val="center"/>
              <w:widowControl/>
              <w:rPr>
                <w:rFonts w:hint="eastAsia" w:ascii="宋体" w:hAnsi="宋体" w:cs="宋体"/>
                <w:sz w:val="24"/>
                <w:lang w:bidi="ar"/>
              </w:rPr>
            </w:pPr>
            <w:r>
              <w:rPr>
                <w:rFonts w:hint="eastAsia" w:ascii="宋体" w:hAnsi="宋体" w:cs="宋体"/>
                <w:sz w:val="24"/>
                <w:lang w:bidi="ar"/>
              </w:rPr>
              <w:t xml:space="preserve">2吨</w:t>
            </w:r>
            <w:r>
              <w:rPr>
                <w:rFonts w:hint="eastAsia" w:ascii="宋体" w:hAnsi="宋体" w:cs="宋体"/>
                <w:sz w:val="24"/>
                <w:lang w:bidi="ar"/>
              </w:rPr>
              <w:t xml:space="preserve">及</w:t>
            </w:r>
            <w:r>
              <w:rPr>
                <w:rFonts w:hint="eastAsia" w:ascii="宋体" w:hAnsi="宋体" w:cs="宋体"/>
                <w:sz w:val="24"/>
                <w:lang w:bidi="ar"/>
              </w:rPr>
              <w:t xml:space="preserve">以上吊装设备</w:t>
            </w:r>
            <w:r/>
          </w:p>
        </w:tc>
        <w:tc>
          <w:tcPr>
            <w:tcW w:w="1178" w:type="dxa"/>
            <w:vAlign w:val="center"/>
            <w:textDirection w:val="lrTb"/>
            <w:noWrap w:val="false"/>
          </w:tcPr>
          <w:p>
            <w:pPr>
              <w:pStyle w:val="964"/>
              <w:jc w:val="center"/>
              <w:widowControl/>
              <w:rPr>
                <w:rFonts w:hint="eastAsia" w:ascii="宋体" w:hAnsi="宋体" w:cs="宋体"/>
                <w:sz w:val="24"/>
              </w:rPr>
            </w:pPr>
            <w:r>
              <w:rPr>
                <w:rFonts w:hint="eastAsia" w:ascii="宋体" w:hAnsi="宋体" w:cs="宋体"/>
                <w:sz w:val="24"/>
                <w:lang w:bidi="ar"/>
              </w:rPr>
              <w:t xml:space="preserve">1处</w:t>
            </w:r>
            <w:r>
              <w:rPr>
                <w:rFonts w:hint="eastAsia" w:ascii="宋体" w:hAnsi="宋体" w:cs="宋体"/>
                <w:sz w:val="24"/>
              </w:rPr>
            </w:r>
            <w:r/>
          </w:p>
        </w:tc>
        <w:tc>
          <w:tcPr>
            <w:tcW w:w="5603" w:type="dxa"/>
            <w:vAlign w:val="center"/>
            <w:textDirection w:val="lrTb"/>
            <w:noWrap w:val="false"/>
          </w:tcPr>
          <w:p>
            <w:pPr>
              <w:pStyle w:val="964"/>
              <w:jc w:val="left"/>
              <w:widowControl/>
              <w:rPr>
                <w:rFonts w:hint="eastAsia" w:ascii="宋体" w:hAnsi="宋体" w:cs="宋体"/>
                <w:sz w:val="24"/>
                <w:lang w:bidi="ar"/>
              </w:rPr>
            </w:pPr>
            <w:r>
              <w:rPr>
                <w:rFonts w:hint="eastAsia" w:ascii="宋体" w:hAnsi="宋体" w:cs="宋体"/>
                <w:sz w:val="24"/>
                <w:lang w:bidi="ar"/>
              </w:rPr>
              <w:t xml:space="preserve">含作业所需维修等所有费用</w:t>
            </w:r>
            <w:r/>
          </w:p>
        </w:tc>
      </w:tr>
    </w:tbl>
    <w:p>
      <w:pPr>
        <w:pStyle w:val="964"/>
        <w:ind w:firstLine="482"/>
        <w:jc w:val="left"/>
        <w:spacing w:before="120" w:line="360" w:lineRule="auto"/>
        <w:rPr>
          <w:rFonts w:ascii="宋体" w:hAnsi="宋体"/>
          <w:b/>
          <w:sz w:val="24"/>
        </w:rPr>
      </w:pPr>
      <w:r>
        <w:rPr>
          <w:rFonts w:hint="eastAsia" w:ascii="宋体" w:hAnsi="宋体"/>
          <w:b/>
          <w:sz w:val="24"/>
        </w:rPr>
        <w:t xml:space="preserve">2.设备物资配备要求</w:t>
      </w:r>
      <w:r>
        <w:rPr>
          <w:rFonts w:ascii="宋体" w:hAnsi="宋体"/>
          <w:b/>
          <w:sz w:val="24"/>
        </w:rPr>
      </w:r>
      <w:r/>
    </w:p>
    <w:p>
      <w:pPr>
        <w:pStyle w:val="964"/>
        <w:ind w:firstLine="480"/>
        <w:jc w:val="left"/>
        <w:spacing w:line="360" w:lineRule="auto"/>
        <w:rPr>
          <w:rFonts w:ascii="宋体" w:hAnsi="宋体"/>
          <w:sz w:val="24"/>
        </w:rPr>
      </w:pPr>
      <w:r>
        <w:rPr>
          <w:rFonts w:hint="eastAsia" w:ascii="宋体" w:hAnsi="宋体"/>
          <w:sz w:val="24"/>
        </w:rPr>
        <w:t xml:space="preserve">①保洁服务期间，服务外包企业应负责以上设施设备的维修保养，合同到期后，全部设施设备需昆山市水务局（昆山市湖泊管理所（傀儡湖饮用水源保护站））验收合格后归还。</w:t>
      </w:r>
      <w:r>
        <w:rPr>
          <w:rFonts w:ascii="宋体" w:hAnsi="宋体"/>
          <w:sz w:val="24"/>
        </w:rPr>
      </w:r>
      <w:r/>
    </w:p>
    <w:p>
      <w:pPr>
        <w:pStyle w:val="964"/>
        <w:ind w:firstLine="480"/>
        <w:jc w:val="left"/>
        <w:spacing w:line="360" w:lineRule="auto"/>
        <w:rPr>
          <w:rFonts w:ascii="宋体" w:hAnsi="宋体"/>
          <w:sz w:val="24"/>
        </w:rPr>
      </w:pPr>
      <w:r>
        <w:rPr>
          <w:rFonts w:hint="eastAsia" w:ascii="宋体" w:hAnsi="宋体"/>
          <w:sz w:val="24"/>
        </w:rPr>
        <w:t xml:space="preserve">②船只必须按照甲方要求，对船只进行统一编号、喷涂标识，便于管理。</w:t>
      </w:r>
      <w:r>
        <w:rPr>
          <w:rFonts w:ascii="宋体" w:hAnsi="宋体"/>
          <w:sz w:val="24"/>
        </w:rPr>
      </w:r>
      <w:r/>
    </w:p>
    <w:p>
      <w:pPr>
        <w:pStyle w:val="964"/>
        <w:ind w:firstLine="480"/>
        <w:jc w:val="left"/>
        <w:spacing w:line="360" w:lineRule="auto"/>
        <w:rPr>
          <w:rFonts w:ascii="宋体" w:hAnsi="宋体"/>
          <w:sz w:val="24"/>
        </w:rPr>
      </w:pPr>
      <w:r>
        <w:rPr>
          <w:rFonts w:hint="eastAsia" w:ascii="宋体" w:hAnsi="宋体"/>
          <w:sz w:val="24"/>
        </w:rPr>
        <w:t xml:space="preserve">③保洁船只、设备需按甲方指定区域停放，不得乱停。</w:t>
      </w:r>
      <w:r>
        <w:rPr>
          <w:rFonts w:ascii="宋体" w:hAnsi="宋体"/>
          <w:sz w:val="24"/>
        </w:rPr>
      </w:r>
      <w:r/>
    </w:p>
    <w:p>
      <w:pPr>
        <w:pStyle w:val="964"/>
        <w:ind w:firstLine="480"/>
        <w:jc w:val="left"/>
        <w:spacing w:line="360" w:lineRule="auto"/>
        <w:rPr>
          <w:rFonts w:hint="eastAsia" w:ascii="宋体" w:hAnsi="宋体"/>
          <w:sz w:val="24"/>
        </w:rPr>
      </w:pPr>
      <w:r>
        <w:rPr>
          <w:rFonts w:hint="eastAsia" w:ascii="宋体" w:hAnsi="宋体"/>
          <w:sz w:val="24"/>
        </w:rPr>
        <w:t xml:space="preserve">④每条保洁船必须配备至少一套通讯工具，以便出现问题时及时联系解决。</w:t>
      </w:r>
      <w:r/>
    </w:p>
    <w:p>
      <w:pPr>
        <w:pStyle w:val="964"/>
        <w:ind w:firstLine="482"/>
        <w:jc w:val="left"/>
        <w:spacing w:line="360" w:lineRule="auto"/>
        <w:rPr>
          <w:rFonts w:ascii="宋体" w:hAnsi="宋体"/>
          <w:b/>
          <w:sz w:val="24"/>
        </w:rPr>
      </w:pPr>
      <w:r>
        <w:rPr>
          <w:rFonts w:hint="eastAsia" w:ascii="宋体" w:hAnsi="宋体"/>
          <w:b/>
          <w:sz w:val="24"/>
        </w:rPr>
        <w:t xml:space="preserve">（五）河道保洁范围及要求</w:t>
      </w:r>
      <w:r>
        <w:rPr>
          <w:rFonts w:ascii="宋体" w:hAnsi="宋体"/>
          <w:b/>
          <w:sz w:val="24"/>
        </w:rPr>
      </w:r>
      <w:r/>
    </w:p>
    <w:p>
      <w:pPr>
        <w:pStyle w:val="964"/>
        <w:ind w:firstLine="480"/>
        <w:spacing w:line="360" w:lineRule="auto"/>
        <w:rPr>
          <w:rFonts w:ascii="宋体" w:hAnsi="宋体"/>
          <w:sz w:val="24"/>
        </w:rPr>
      </w:pPr>
      <w:r>
        <w:rPr>
          <w:rFonts w:hint="eastAsia" w:ascii="宋体" w:hAnsi="宋体"/>
          <w:sz w:val="24"/>
        </w:rPr>
        <w:t xml:space="preserve">1.阳澄湖—昆山段范围内（含野尤泾）河湖的河湖保洁、垃圾清运工作。</w:t>
      </w:r>
      <w:r>
        <w:rPr>
          <w:rFonts w:ascii="宋体" w:hAnsi="宋体"/>
          <w:sz w:val="24"/>
        </w:rPr>
      </w:r>
      <w:r/>
    </w:p>
    <w:p>
      <w:pPr>
        <w:pStyle w:val="964"/>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根据河道详细情况，科学合理制定河道保洁计划；合理安排调度船只、人员。</w:t>
      </w:r>
      <w:r/>
    </w:p>
    <w:p>
      <w:pPr>
        <w:pStyle w:val="964"/>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工作时间：07</w:t>
      </w:r>
      <w:r>
        <w:rPr>
          <w:rFonts w:hint="eastAsia" w:ascii="宋体" w:hAnsi="宋体"/>
          <w:sz w:val="24"/>
        </w:rPr>
        <w:t xml:space="preserve">：</w:t>
      </w:r>
      <w:r>
        <w:rPr>
          <w:rFonts w:ascii="宋体" w:hAnsi="宋体"/>
          <w:sz w:val="24"/>
        </w:rPr>
        <w:t xml:space="preserve">30-11</w:t>
      </w:r>
      <w:r>
        <w:rPr>
          <w:rFonts w:hint="eastAsia" w:ascii="宋体" w:hAnsi="宋体"/>
          <w:sz w:val="24"/>
        </w:rPr>
        <w:t xml:space="preserve">：</w:t>
      </w:r>
      <w:r>
        <w:rPr>
          <w:rFonts w:ascii="宋体" w:hAnsi="宋体"/>
          <w:sz w:val="24"/>
        </w:rPr>
        <w:t xml:space="preserve">30</w:t>
      </w:r>
      <w:r>
        <w:rPr>
          <w:rFonts w:hint="eastAsia" w:ascii="宋体" w:hAnsi="宋体"/>
          <w:sz w:val="24"/>
        </w:rPr>
        <w:t xml:space="preserve">，</w:t>
      </w:r>
      <w:r>
        <w:rPr>
          <w:rFonts w:ascii="宋体" w:hAnsi="宋体"/>
          <w:sz w:val="24"/>
        </w:rPr>
        <w:t xml:space="preserve">13</w:t>
      </w:r>
      <w:r>
        <w:rPr>
          <w:rFonts w:hint="eastAsia" w:ascii="宋体" w:hAnsi="宋体"/>
          <w:sz w:val="24"/>
        </w:rPr>
        <w:t xml:space="preserve">：</w:t>
      </w:r>
      <w:r>
        <w:rPr>
          <w:rFonts w:ascii="宋体" w:hAnsi="宋体"/>
          <w:sz w:val="24"/>
        </w:rPr>
        <w:t xml:space="preserve">00-17</w:t>
      </w:r>
      <w:r>
        <w:rPr>
          <w:rFonts w:hint="eastAsia" w:ascii="宋体" w:hAnsi="宋体"/>
          <w:sz w:val="24"/>
        </w:rPr>
        <w:t xml:space="preserve">：</w:t>
      </w:r>
      <w:r>
        <w:rPr>
          <w:rFonts w:ascii="宋体" w:hAnsi="宋体"/>
          <w:sz w:val="24"/>
        </w:rPr>
        <w:t xml:space="preserve">00，每日≥8小时。</w:t>
      </w:r>
      <w:r/>
    </w:p>
    <w:p>
      <w:pPr>
        <w:pStyle w:val="964"/>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首捞时间：上午8</w:t>
      </w:r>
      <w:r>
        <w:rPr>
          <w:rFonts w:hint="eastAsia" w:ascii="宋体" w:hAnsi="宋体"/>
          <w:sz w:val="24"/>
        </w:rPr>
        <w:t xml:space="preserve">：</w:t>
      </w:r>
      <w:r>
        <w:rPr>
          <w:rFonts w:ascii="宋体" w:hAnsi="宋体"/>
          <w:sz w:val="24"/>
        </w:rPr>
        <w:t xml:space="preserve">30前完成首捞，下午15</w:t>
      </w:r>
      <w:r>
        <w:rPr>
          <w:rFonts w:hint="eastAsia" w:ascii="宋体" w:hAnsi="宋体"/>
          <w:sz w:val="24"/>
        </w:rPr>
        <w:t xml:space="preserve">：</w:t>
      </w:r>
      <w:r>
        <w:rPr>
          <w:rFonts w:ascii="宋体" w:hAnsi="宋体"/>
          <w:sz w:val="24"/>
        </w:rPr>
        <w:t xml:space="preserve">00前完成首捞。</w:t>
      </w:r>
      <w:r/>
    </w:p>
    <w:p>
      <w:pPr>
        <w:pStyle w:val="964"/>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特殊天气下根据</w:t>
      </w:r>
      <w:r>
        <w:rPr>
          <w:rFonts w:hint="eastAsia" w:ascii="宋体" w:hAnsi="宋体"/>
          <w:sz w:val="24"/>
        </w:rPr>
        <w:t xml:space="preserve">甲方</w:t>
      </w:r>
      <w:r>
        <w:rPr>
          <w:rFonts w:ascii="宋体" w:hAnsi="宋体"/>
          <w:sz w:val="24"/>
        </w:rPr>
        <w:t xml:space="preserve">要求进行调整。</w:t>
      </w:r>
      <w:r/>
    </w:p>
    <w:p>
      <w:pPr>
        <w:pStyle w:val="964"/>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节假日照常上班，同时要准备好一支突击保洁队伍，随时应付各种突击保洁工作，遇突击任务及重大活动时应无条件按</w:t>
      </w:r>
      <w:r>
        <w:rPr>
          <w:rFonts w:hint="eastAsia" w:ascii="宋体" w:hAnsi="宋体"/>
          <w:sz w:val="24"/>
        </w:rPr>
        <w:t xml:space="preserve">甲方</w:t>
      </w:r>
      <w:r>
        <w:rPr>
          <w:rFonts w:ascii="宋体" w:hAnsi="宋体"/>
          <w:sz w:val="24"/>
        </w:rPr>
        <w:t xml:space="preserve">要求完成布置的工作。</w:t>
      </w:r>
      <w:r/>
    </w:p>
    <w:p>
      <w:pPr>
        <w:pStyle w:val="964"/>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配合</w:t>
      </w:r>
      <w:r>
        <w:rPr>
          <w:rFonts w:hint="eastAsia" w:ascii="宋体" w:hAnsi="宋体"/>
          <w:sz w:val="24"/>
        </w:rPr>
        <w:t xml:space="preserve">甲方</w:t>
      </w:r>
      <w:r>
        <w:rPr>
          <w:rFonts w:ascii="宋体" w:hAnsi="宋体"/>
          <w:sz w:val="24"/>
        </w:rPr>
        <w:t xml:space="preserve">做好其他整治突击任务，如遇特殊情况需调动保洁人员时，应无条件服从</w:t>
      </w:r>
      <w:r>
        <w:rPr>
          <w:rFonts w:hint="eastAsia" w:ascii="宋体" w:hAnsi="宋体"/>
          <w:sz w:val="24"/>
        </w:rPr>
        <w:t xml:space="preserve">甲方及昆山市湖泊管理所（傀儡湖饮用水源保护站）</w:t>
      </w:r>
      <w:r>
        <w:rPr>
          <w:rFonts w:ascii="宋体" w:hAnsi="宋体"/>
          <w:sz w:val="24"/>
        </w:rPr>
        <w:t xml:space="preserve">工作调度。</w:t>
      </w:r>
      <w:r/>
    </w:p>
    <w:p>
      <w:pPr>
        <w:pStyle w:val="964"/>
        <w:ind w:firstLine="480"/>
        <w:spacing w:line="360" w:lineRule="auto"/>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服务外包企业要保证区域范围内的河道保洁全年无休，并且每天每条</w:t>
      </w:r>
      <w:r>
        <w:rPr>
          <w:rFonts w:hint="eastAsia" w:ascii="宋体" w:hAnsi="宋体"/>
          <w:sz w:val="24"/>
        </w:rPr>
        <w:t xml:space="preserve">河湖</w:t>
      </w:r>
      <w:r>
        <w:rPr>
          <w:rFonts w:ascii="宋体" w:hAnsi="宋体"/>
          <w:sz w:val="24"/>
        </w:rPr>
        <w:t xml:space="preserve">的保洁≥2次。</w:t>
      </w:r>
      <w:r/>
    </w:p>
    <w:p>
      <w:pPr>
        <w:pStyle w:val="964"/>
        <w:ind w:firstLine="480"/>
        <w:spacing w:line="360" w:lineRule="auto"/>
        <w:rPr>
          <w:rFonts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服务外包企业需考虑垃圾清运所需其他相关工具，垃圾运至</w:t>
      </w:r>
      <w:r>
        <w:rPr>
          <w:rFonts w:hint="eastAsia" w:ascii="宋体" w:hAnsi="宋体"/>
          <w:sz w:val="24"/>
        </w:rPr>
        <w:t xml:space="preserve">甲方</w:t>
      </w:r>
      <w:r>
        <w:rPr>
          <w:rFonts w:ascii="宋体" w:hAnsi="宋体"/>
          <w:sz w:val="24"/>
        </w:rPr>
        <w:t xml:space="preserve">指定地点，保证做到日产日清。</w:t>
      </w:r>
      <w:r/>
    </w:p>
    <w:p>
      <w:pPr>
        <w:pStyle w:val="964"/>
        <w:ind w:firstLine="480"/>
        <w:spacing w:line="360" w:lineRule="auto"/>
        <w:rPr>
          <w:rFonts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如需</w:t>
      </w:r>
      <w:r>
        <w:rPr>
          <w:rFonts w:hint="eastAsia" w:ascii="宋体" w:hAnsi="宋体"/>
          <w:sz w:val="24"/>
        </w:rPr>
        <w:t xml:space="preserve">甲方</w:t>
      </w:r>
      <w:r>
        <w:rPr>
          <w:rFonts w:ascii="宋体" w:hAnsi="宋体"/>
          <w:sz w:val="24"/>
        </w:rPr>
        <w:t xml:space="preserve">人员配合，提前协调。</w:t>
      </w:r>
      <w:r/>
    </w:p>
    <w:p>
      <w:pPr>
        <w:pStyle w:val="964"/>
        <w:ind w:firstLine="480"/>
        <w:jc w:val="left"/>
        <w:spacing w:line="360" w:lineRule="auto"/>
        <w:rPr>
          <w:rFonts w:ascii="宋体" w:hAnsi="宋体"/>
          <w:sz w:val="24"/>
        </w:rPr>
      </w:pPr>
      <w:r>
        <w:rPr>
          <w:rFonts w:hint="eastAsia" w:ascii="宋体" w:hAnsi="宋体"/>
          <w:sz w:val="24"/>
        </w:rPr>
        <w:t xml:space="preserve">11.服务外包企业</w:t>
      </w:r>
      <w:r>
        <w:rPr>
          <w:rFonts w:ascii="宋体" w:hAnsi="宋体"/>
          <w:sz w:val="24"/>
        </w:rPr>
        <w:t xml:space="preserve">做好河道保洁的相关台帐资料。</w:t>
      </w:r>
      <w:r/>
    </w:p>
    <w:p>
      <w:pPr>
        <w:pStyle w:val="964"/>
        <w:ind w:firstLine="482"/>
        <w:jc w:val="left"/>
        <w:spacing w:line="360" w:lineRule="auto"/>
        <w:rPr>
          <w:rFonts w:ascii="宋体" w:hAnsi="宋体"/>
          <w:b/>
          <w:sz w:val="24"/>
        </w:rPr>
      </w:pPr>
      <w:r>
        <w:rPr>
          <w:rFonts w:hint="eastAsia" w:ascii="宋体" w:hAnsi="宋体"/>
          <w:b/>
          <w:sz w:val="24"/>
        </w:rPr>
        <w:t xml:space="preserve">（六）安全生产组织架构及职责</w:t>
      </w:r>
      <w:r>
        <w:rPr>
          <w:rFonts w:ascii="宋体" w:hAnsi="宋体"/>
          <w:b/>
          <w:sz w:val="24"/>
        </w:rPr>
      </w:r>
      <w:r/>
    </w:p>
    <w:p>
      <w:pPr>
        <w:pStyle w:val="964"/>
        <w:ind w:firstLine="482"/>
        <w:jc w:val="left"/>
        <w:spacing w:after="120" w:line="360" w:lineRule="auto"/>
        <w:rPr>
          <w:rFonts w:ascii="宋体" w:hAnsi="宋体" w:cs="仿宋_GB2312"/>
          <w:b/>
          <w:bCs/>
          <w:sz w:val="24"/>
        </w:rPr>
      </w:pPr>
      <w:r>
        <w:rPr>
          <w:rFonts w:hint="eastAsia" w:ascii="宋体" w:hAnsi="宋体" w:cs="仿宋_GB2312"/>
          <w:b/>
          <w:bCs/>
          <w:sz w:val="24"/>
        </w:rPr>
        <w:t xml:space="preserve">1.安全生产领导小组</w:t>
      </w:r>
      <w:r>
        <w:rPr>
          <w:rFonts w:ascii="宋体" w:hAnsi="宋体" w:cs="仿宋_GB2312"/>
          <w:b/>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2711"/>
        <w:gridCol w:w="5628"/>
      </w:tblGrid>
      <w:tr>
        <w:trPr>
          <w:trHeight w:val="484"/>
        </w:trPr>
        <w:tc>
          <w:tcPr>
            <w:tcW w:w="977" w:type="dxa"/>
            <w:vAlign w:val="center"/>
            <w:textDirection w:val="lrTb"/>
            <w:noWrap w:val="false"/>
          </w:tcPr>
          <w:p>
            <w:pPr>
              <w:pStyle w:val="964"/>
              <w:jc w:val="center"/>
              <w:rPr>
                <w:rFonts w:ascii="宋体" w:hAnsi="宋体" w:cs="宋体"/>
                <w:b/>
                <w:sz w:val="24"/>
              </w:rPr>
            </w:pPr>
            <w:r>
              <w:rPr>
                <w:rFonts w:ascii="宋体" w:hAnsi="宋体" w:cs="宋体"/>
                <w:b/>
                <w:sz w:val="24"/>
              </w:rPr>
              <w:t xml:space="preserve">序号</w:t>
            </w:r>
            <w:r/>
          </w:p>
        </w:tc>
        <w:tc>
          <w:tcPr>
            <w:tcW w:w="2711" w:type="dxa"/>
            <w:vAlign w:val="center"/>
            <w:textDirection w:val="lrTb"/>
            <w:noWrap w:val="false"/>
          </w:tcPr>
          <w:p>
            <w:pPr>
              <w:pStyle w:val="964"/>
              <w:jc w:val="center"/>
              <w:rPr>
                <w:rFonts w:ascii="宋体" w:hAnsi="宋体" w:cs="宋体"/>
                <w:b/>
                <w:sz w:val="24"/>
              </w:rPr>
            </w:pPr>
            <w:r>
              <w:rPr>
                <w:rFonts w:hint="eastAsia" w:ascii="宋体" w:hAnsi="宋体" w:cs="宋体"/>
                <w:b/>
                <w:sz w:val="24"/>
              </w:rPr>
              <w:t xml:space="preserve">职务</w:t>
            </w:r>
            <w:r>
              <w:rPr>
                <w:rFonts w:ascii="宋体" w:hAnsi="宋体" w:cs="宋体"/>
                <w:b/>
                <w:sz w:val="24"/>
              </w:rPr>
            </w:r>
            <w:r/>
          </w:p>
        </w:tc>
        <w:tc>
          <w:tcPr>
            <w:tcW w:w="5628" w:type="dxa"/>
            <w:vAlign w:val="center"/>
            <w:textDirection w:val="lrTb"/>
            <w:noWrap w:val="false"/>
          </w:tcPr>
          <w:p>
            <w:pPr>
              <w:pStyle w:val="964"/>
              <w:jc w:val="center"/>
              <w:rPr>
                <w:rFonts w:ascii="宋体" w:hAnsi="宋体" w:cs="宋体"/>
                <w:b/>
                <w:sz w:val="24"/>
              </w:rPr>
            </w:pPr>
            <w:r>
              <w:rPr>
                <w:rFonts w:hint="eastAsia" w:ascii="宋体" w:hAnsi="宋体" w:cs="宋体"/>
                <w:b/>
                <w:sz w:val="24"/>
              </w:rPr>
              <w:t xml:space="preserve">主要责任内容</w:t>
            </w:r>
            <w:r>
              <w:rPr>
                <w:rFonts w:ascii="宋体" w:hAnsi="宋体" w:cs="宋体"/>
                <w:b/>
                <w:sz w:val="24"/>
              </w:rPr>
            </w:r>
            <w:r/>
          </w:p>
        </w:tc>
      </w:tr>
      <w:tr>
        <w:trPr>
          <w:trHeight w:val="740"/>
        </w:trPr>
        <w:tc>
          <w:tcPr>
            <w:tcW w:w="977"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271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项目经理（组长）</w:t>
            </w:r>
            <w:r>
              <w:rPr>
                <w:rFonts w:ascii="宋体" w:hAnsi="宋体" w:cs="宋体"/>
                <w:sz w:val="24"/>
              </w:rPr>
            </w:r>
            <w:r/>
          </w:p>
        </w:tc>
        <w:tc>
          <w:tcPr>
            <w:tcW w:w="5628" w:type="dxa"/>
            <w:vAlign w:val="center"/>
            <w:textDirection w:val="lrTb"/>
            <w:noWrap w:val="false"/>
          </w:tcPr>
          <w:p>
            <w:pPr>
              <w:pStyle w:val="964"/>
              <w:jc w:val="center"/>
              <w:spacing w:line="400" w:lineRule="exact"/>
              <w:rPr>
                <w:rFonts w:ascii="宋体" w:hAnsi="宋体" w:cs="宋体"/>
                <w:sz w:val="24"/>
              </w:rPr>
            </w:pPr>
            <w:r>
              <w:rPr>
                <w:rFonts w:ascii="宋体" w:hAnsi="宋体" w:cs="宋体"/>
                <w:sz w:val="24"/>
              </w:rPr>
              <w:t xml:space="preserve">对本方案的安全负责</w:t>
            </w:r>
            <w:r>
              <w:rPr>
                <w:rFonts w:hint="eastAsia" w:ascii="宋体" w:hAnsi="宋体" w:cs="宋体"/>
                <w:sz w:val="24"/>
              </w:rPr>
              <w:t xml:space="preserve">，</w:t>
            </w:r>
            <w:r>
              <w:rPr>
                <w:rFonts w:ascii="宋体" w:hAnsi="宋体" w:cs="宋体"/>
                <w:sz w:val="24"/>
              </w:rPr>
              <w:t xml:space="preserve">负责制定本方案的安全措施，协助组织人员学习和贯彻安全生产工作</w:t>
            </w:r>
            <w:r/>
          </w:p>
        </w:tc>
      </w:tr>
      <w:tr>
        <w:trPr>
          <w:trHeight w:val="486"/>
        </w:trPr>
        <w:tc>
          <w:tcPr>
            <w:tcW w:w="977"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271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安全检查员（组员）</w:t>
            </w:r>
            <w:r>
              <w:rPr>
                <w:rFonts w:ascii="宋体" w:hAnsi="宋体" w:cs="宋体"/>
                <w:sz w:val="24"/>
              </w:rPr>
            </w:r>
            <w:r/>
          </w:p>
        </w:tc>
        <w:tc>
          <w:tcPr>
            <w:tcW w:w="5628" w:type="dxa"/>
            <w:vAlign w:val="center"/>
            <w:textDirection w:val="lrTb"/>
            <w:noWrap w:val="false"/>
          </w:tcPr>
          <w:p>
            <w:pPr>
              <w:pStyle w:val="964"/>
              <w:jc w:val="center"/>
              <w:spacing w:line="400" w:lineRule="exact"/>
              <w:rPr>
                <w:rFonts w:ascii="宋体" w:hAnsi="宋体" w:cs="宋体"/>
                <w:sz w:val="24"/>
              </w:rPr>
            </w:pPr>
            <w:r>
              <w:rPr>
                <w:rFonts w:ascii="宋体" w:hAnsi="宋体" w:cs="宋体"/>
                <w:sz w:val="24"/>
              </w:rPr>
              <w:t xml:space="preserve">负责管辖范围内的安全生产</w:t>
            </w:r>
            <w:r/>
          </w:p>
        </w:tc>
      </w:tr>
      <w:tr>
        <w:trPr>
          <w:trHeight w:val="486"/>
        </w:trPr>
        <w:tc>
          <w:tcPr>
            <w:tcW w:w="977"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271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安全检查员（组员）</w:t>
            </w:r>
            <w:r>
              <w:rPr>
                <w:rFonts w:ascii="宋体" w:hAnsi="宋体" w:cs="宋体"/>
                <w:sz w:val="24"/>
              </w:rPr>
            </w:r>
            <w:r/>
          </w:p>
        </w:tc>
        <w:tc>
          <w:tcPr>
            <w:tcW w:w="5628" w:type="dxa"/>
            <w:vAlign w:val="center"/>
            <w:textDirection w:val="lrTb"/>
            <w:noWrap w:val="false"/>
          </w:tcPr>
          <w:p>
            <w:pPr>
              <w:pStyle w:val="964"/>
              <w:jc w:val="center"/>
              <w:spacing w:line="400" w:lineRule="exact"/>
              <w:rPr>
                <w:rFonts w:ascii="宋体" w:hAnsi="宋体" w:cs="宋体"/>
                <w:sz w:val="24"/>
              </w:rPr>
            </w:pPr>
            <w:r>
              <w:rPr>
                <w:rFonts w:ascii="宋体" w:hAnsi="宋体" w:cs="宋体"/>
                <w:sz w:val="24"/>
              </w:rPr>
              <w:t xml:space="preserve">负责管辖范围内的安全生产</w:t>
            </w:r>
            <w:r/>
          </w:p>
        </w:tc>
      </w:tr>
    </w:tbl>
    <w:p>
      <w:pPr>
        <w:pStyle w:val="964"/>
        <w:ind w:firstLine="482"/>
        <w:jc w:val="left"/>
        <w:spacing w:before="120" w:line="360" w:lineRule="auto"/>
        <w:rPr>
          <w:rFonts w:ascii="宋体" w:hAnsi="宋体" w:cs="仿宋_GB2312"/>
          <w:b/>
          <w:bCs/>
          <w:sz w:val="24"/>
        </w:rPr>
      </w:pPr>
      <w:r>
        <w:rPr>
          <w:rFonts w:hint="eastAsia" w:ascii="宋体" w:hAnsi="宋体" w:cs="仿宋_GB2312"/>
          <w:b/>
          <w:bCs/>
          <w:sz w:val="24"/>
        </w:rPr>
        <w:t xml:space="preserve">2.安全生产主要职责</w:t>
      </w:r>
      <w:r>
        <w:rPr>
          <w:rFonts w:ascii="宋体" w:hAnsi="宋体" w:cs="仿宋_GB2312"/>
          <w:b/>
          <w:bCs/>
          <w:sz w:val="24"/>
        </w:rPr>
      </w:r>
      <w:r/>
    </w:p>
    <w:p>
      <w:pPr>
        <w:pStyle w:val="964"/>
        <w:ind w:firstLine="480"/>
        <w:spacing w:line="360" w:lineRule="auto"/>
        <w:rPr>
          <w:rFonts w:ascii="宋体" w:hAnsi="宋体"/>
          <w:sz w:val="24"/>
        </w:rPr>
      </w:pPr>
      <w:r>
        <w:rPr>
          <w:rFonts w:hint="eastAsia" w:ascii="宋体" w:hAnsi="宋体"/>
          <w:sz w:val="24"/>
        </w:rPr>
        <w:t xml:space="preserve">安全生产领导小组负责本项目的安全生产日常管理工作。其主要职责是：依法组织协调突发安全生产事故应急处理工作；组建与完善突发安全生产事故监测和预警系统；制订突发安全生产事故应急预案，组织预防演练；组织对相关人员进行有关突发安全生产事故应急知识和处理技术的培训，制定突发安全生产事故应急预案。</w:t>
      </w:r>
      <w:r>
        <w:rPr>
          <w:rFonts w:ascii="宋体" w:hAnsi="宋体"/>
          <w:sz w:val="24"/>
        </w:rPr>
      </w:r>
      <w:r/>
    </w:p>
    <w:p>
      <w:pPr>
        <w:pStyle w:val="964"/>
        <w:ind w:firstLine="480"/>
        <w:spacing w:line="360" w:lineRule="auto"/>
        <w:rPr>
          <w:rFonts w:ascii="宋体" w:hAnsi="宋体"/>
          <w:sz w:val="24"/>
        </w:rPr>
      </w:pPr>
      <w:r>
        <w:rPr>
          <w:rFonts w:hint="eastAsia" w:ascii="宋体" w:hAnsi="宋体"/>
          <w:sz w:val="24"/>
        </w:rPr>
        <w:t xml:space="preserve">服务外包企业须切实做好河道保洁服务过程中的安全管理，发生的任何安全责任事故由服务外包单位负责。</w:t>
      </w:r>
      <w:r>
        <w:rPr>
          <w:rFonts w:ascii="宋体" w:hAnsi="宋体"/>
          <w:sz w:val="24"/>
        </w:rPr>
      </w:r>
      <w:r/>
    </w:p>
    <w:p>
      <w:pPr>
        <w:pStyle w:val="964"/>
        <w:ind w:firstLine="482"/>
        <w:jc w:val="left"/>
        <w:spacing w:line="360" w:lineRule="auto"/>
        <w:rPr>
          <w:rFonts w:ascii="宋体" w:hAnsi="宋体"/>
          <w:b/>
          <w:sz w:val="24"/>
        </w:rPr>
      </w:pPr>
      <w:r>
        <w:rPr>
          <w:rFonts w:hint="eastAsia" w:ascii="宋体" w:hAnsi="宋体"/>
          <w:b/>
          <w:sz w:val="24"/>
        </w:rPr>
        <w:t xml:space="preserve">五、综合说明及其他要求</w:t>
      </w:r>
      <w:r>
        <w:rPr>
          <w:rFonts w:ascii="宋体" w:hAnsi="宋体"/>
          <w:b/>
          <w:sz w:val="24"/>
        </w:rPr>
      </w:r>
      <w:r/>
    </w:p>
    <w:p>
      <w:pPr>
        <w:pStyle w:val="964"/>
        <w:ind w:firstLine="420"/>
        <w:spacing w:line="360" w:lineRule="auto"/>
        <w:rPr>
          <w:rFonts w:ascii="宋体" w:hAnsi="宋体"/>
          <w:sz w:val="24"/>
        </w:rPr>
      </w:pPr>
      <w:r>
        <w:rPr>
          <w:rFonts w:hint="eastAsia" w:ascii="宋体" w:hAnsi="宋体"/>
          <w:sz w:val="24"/>
        </w:rPr>
        <w:t xml:space="preserve">1.投标人提供的服务能够至少达到招标文件中提出的要求，同时明确详细的服务方案。</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2.投标人必须承诺招标文件中提出的全部要求，如果以其中某些条款不响应时，应在文件中逐条列出，未列出的视同响应。</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3.投标总报价一次报定，</w:t>
      </w:r>
      <w:r>
        <w:rPr>
          <w:rFonts w:ascii="宋体" w:hAnsi="宋体"/>
          <w:sz w:val="24"/>
        </w:rPr>
        <w:t xml:space="preserve">包括完成</w:t>
      </w:r>
      <w:r>
        <w:rPr>
          <w:rFonts w:hint="eastAsia" w:ascii="宋体" w:hAnsi="宋体"/>
          <w:sz w:val="24"/>
        </w:rPr>
        <w:t xml:space="preserve">本</w:t>
      </w:r>
      <w:r>
        <w:rPr>
          <w:rFonts w:ascii="宋体" w:hAnsi="宋体"/>
          <w:sz w:val="24"/>
        </w:rPr>
        <w:t xml:space="preserve">项目的保洁</w:t>
      </w:r>
      <w:r>
        <w:rPr>
          <w:rFonts w:hint="eastAsia" w:hAnsi="宋体"/>
          <w:sz w:val="24"/>
        </w:rPr>
        <w:t xml:space="preserve">服务所需的人工费（包括人员工资、加班费、保险费、体检费、社保、高温费、节日福利、劳保用品及服装费等）、机械设备工具使用费（包括油费、电费</w:t>
      </w:r>
      <w:r>
        <w:rPr>
          <w:rFonts w:hint="eastAsia" w:ascii="宋体" w:hAnsi="宋体"/>
          <w:sz w:val="24"/>
        </w:rPr>
        <w:t xml:space="preserve">、维保费、使用折旧费、保险费等）、其他作业维修费、企业管理费、利润、各种税费及合同包含的所有风险、责任等各项应有费用。</w:t>
      </w:r>
      <w:r>
        <w:rPr>
          <w:rFonts w:ascii="宋体" w:hAnsi="宋体"/>
          <w:sz w:val="24"/>
        </w:rPr>
      </w:r>
      <w:r/>
    </w:p>
    <w:p>
      <w:pPr>
        <w:pStyle w:val="964"/>
        <w:ind w:firstLine="420"/>
        <w:spacing w:line="360" w:lineRule="auto"/>
        <w:rPr>
          <w:rFonts w:hint="eastAsia" w:ascii="宋体" w:hAnsi="宋体"/>
          <w:b/>
          <w:sz w:val="24"/>
        </w:rPr>
      </w:pPr>
      <w:r>
        <w:rPr>
          <w:rFonts w:hint="eastAsia" w:ascii="宋体" w:hAnsi="宋体"/>
          <w:b/>
          <w:sz w:val="24"/>
        </w:rPr>
        <w:t xml:space="preserve">4.中标人须在项目所在地配备办公场所（包括相关办公设备）。</w:t>
      </w:r>
      <w:r/>
    </w:p>
    <w:p>
      <w:pPr>
        <w:pStyle w:val="964"/>
        <w:ind w:firstLine="420"/>
        <w:spacing w:line="360" w:lineRule="auto"/>
        <w:rPr>
          <w:rFonts w:ascii="宋体" w:hAnsi="宋体"/>
          <w:b/>
          <w:sz w:val="24"/>
        </w:rPr>
      </w:pPr>
      <w:r>
        <w:rPr>
          <w:rFonts w:hint="eastAsia" w:ascii="宋体" w:hAnsi="宋体"/>
          <w:b/>
          <w:sz w:val="24"/>
        </w:rPr>
        <w:t xml:space="preserve">5.承诺</w:t>
      </w:r>
      <w:r>
        <w:rPr>
          <w:rFonts w:ascii="宋体" w:hAnsi="宋体"/>
          <w:b/>
          <w:sz w:val="24"/>
        </w:rPr>
        <w:t xml:space="preserve">在</w:t>
      </w:r>
      <w:r>
        <w:rPr>
          <w:rFonts w:hint="eastAsia" w:ascii="宋体" w:hAnsi="宋体"/>
          <w:b/>
          <w:sz w:val="24"/>
        </w:rPr>
        <w:t xml:space="preserve">中标后7个工作日内</w:t>
      </w:r>
      <w:r>
        <w:rPr>
          <w:rFonts w:ascii="宋体" w:hAnsi="宋体"/>
          <w:b/>
          <w:sz w:val="24"/>
        </w:rPr>
        <w:t xml:space="preserve">按招标文件要求完成项目人员配备及设备物资配备确保到位。若未按时达到</w:t>
      </w:r>
      <w:r>
        <w:rPr>
          <w:rFonts w:ascii="宋体" w:hAnsi="宋体"/>
          <w:b/>
          <w:sz w:val="24"/>
        </w:rPr>
        <w:t xml:space="preserve">要求，甲方有权取消其</w:t>
      </w:r>
      <w:r>
        <w:rPr>
          <w:rFonts w:ascii="宋体" w:hAnsi="宋体"/>
          <w:b/>
          <w:sz w:val="24"/>
        </w:rPr>
        <w:t xml:space="preserve">中标资格。</w:t>
      </w:r>
      <w:r/>
    </w:p>
    <w:p>
      <w:pPr>
        <w:pStyle w:val="964"/>
        <w:ind w:firstLine="420"/>
        <w:spacing w:line="360" w:lineRule="auto"/>
        <w:rPr>
          <w:rFonts w:hint="eastAsia" w:ascii="宋体" w:hAnsi="宋体"/>
          <w:b/>
          <w:sz w:val="24"/>
        </w:rPr>
      </w:pPr>
      <w:r>
        <w:rPr>
          <w:rFonts w:hint="eastAsia" w:ascii="宋体" w:hAnsi="宋体"/>
          <w:b/>
          <w:sz w:val="24"/>
        </w:rPr>
        <w:t xml:space="preserve">6.中标人须委托具有相应资质单位进行</w:t>
      </w:r>
      <w:r>
        <w:rPr>
          <w:rFonts w:hint="eastAsia" w:ascii="宋体" w:hAnsi="宋体"/>
          <w:b/>
          <w:sz w:val="24"/>
        </w:rPr>
        <w:t xml:space="preserve">垃圾无害化</w:t>
      </w:r>
      <w:r>
        <w:rPr>
          <w:rFonts w:hint="eastAsia" w:ascii="宋体" w:hAnsi="宋体"/>
          <w:b/>
          <w:sz w:val="24"/>
        </w:rPr>
        <w:t xml:space="preserve">处置。</w:t>
      </w:r>
      <w:r/>
    </w:p>
    <w:p>
      <w:pPr>
        <w:pStyle w:val="964"/>
        <w:ind w:firstLine="420"/>
        <w:spacing w:line="360" w:lineRule="auto"/>
        <w:rPr>
          <w:rFonts w:ascii="宋体" w:hAnsi="宋体"/>
          <w:sz w:val="24"/>
        </w:rPr>
      </w:pPr>
      <w:r>
        <w:rPr>
          <w:rFonts w:hint="eastAsia" w:ascii="宋体" w:hAnsi="宋体"/>
          <w:sz w:val="24"/>
        </w:rPr>
        <w:t xml:space="preserve">7.</w:t>
      </w:r>
      <w:r>
        <w:rPr>
          <w:rFonts w:hint="eastAsia" w:ascii="宋体" w:hAnsi="宋体"/>
          <w:sz w:val="24"/>
        </w:rPr>
        <w:t xml:space="preserve">其他未尽事宜均以采购人实际的要求为准，服务单位需无条件服从。</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凡涉及招标文件的补充说明和修改，均以苏州市政府采购网通知为准。 </w:t>
      </w:r>
      <w:r>
        <w:rPr>
          <w:rFonts w:ascii="宋体" w:hAnsi="宋体"/>
          <w:sz w:val="24"/>
        </w:rPr>
      </w:r>
      <w:r/>
    </w:p>
    <w:p>
      <w:pPr>
        <w:pStyle w:val="964"/>
        <w:rPr>
          <w:rFonts w:ascii="宋体" w:hAnsi="宋体"/>
          <w:szCs w:val="21"/>
        </w:rPr>
        <w:sectPr>
          <w:footnotePr/>
          <w:endnotePr/>
          <w:type w:val="nextPage"/>
          <w:pgSz w:w="11906" w:h="16838" w:orient="portrait"/>
          <w:pgMar w:top="1134" w:right="1274" w:bottom="1134" w:left="1134" w:header="850" w:footer="567" w:gutter="0"/>
          <w:cols w:num="1" w:sep="0" w:space="720" w:equalWidth="1"/>
          <w:docGrid w:linePitch="360"/>
          <w:titlePg/>
        </w:sectPr>
      </w:pPr>
      <w:r>
        <w:rPr>
          <w:rFonts w:ascii="宋体" w:hAnsi="宋体"/>
          <w:szCs w:val="21"/>
        </w:rPr>
      </w:r>
      <w:r/>
    </w:p>
    <w:p>
      <w:pPr>
        <w:pStyle w:val="965"/>
        <w:jc w:val="center"/>
        <w:spacing w:line="240" w:lineRule="auto"/>
      </w:pPr>
      <w:r/>
      <w:bookmarkEnd w:id="130"/>
      <w:r/>
      <w:bookmarkEnd w:id="131"/>
      <w:r/>
      <w:bookmarkStart w:id="132" w:name="_Toc133149827"/>
      <w:r>
        <w:t xml:space="preserve">第五章 </w:t>
      </w:r>
      <w:bookmarkEnd w:id="1"/>
      <w:r/>
      <w:bookmarkEnd w:id="2"/>
      <w:r>
        <w:t xml:space="preserve"> 合同主要条款</w:t>
      </w:r>
      <w:bookmarkEnd w:id="132"/>
      <w:r/>
      <w:r/>
    </w:p>
    <w:p>
      <w:pPr>
        <w:pStyle w:val="964"/>
        <w:ind w:firstLine="463"/>
        <w:spacing w:line="360" w:lineRule="auto"/>
        <w:rPr>
          <w:rFonts w:hint="eastAsia" w:ascii="宋体" w:hAnsi="宋体" w:cs="Arial"/>
          <w:sz w:val="24"/>
        </w:rPr>
      </w:pPr>
      <w:r/>
      <w:bookmarkEnd w:id="3"/>
      <w:r/>
      <w:bookmarkEnd w:id="4"/>
      <w:r>
        <w:rPr>
          <w:rFonts w:hint="eastAsia" w:ascii="宋体" w:hAnsi="宋体" w:cs="Arial"/>
          <w:sz w:val="24"/>
        </w:rPr>
      </w:r>
      <w:r/>
    </w:p>
    <w:p>
      <w:pPr>
        <w:pStyle w:val="964"/>
        <w:ind w:firstLine="480"/>
        <w:spacing w:line="360" w:lineRule="auto"/>
        <w:rPr>
          <w:rFonts w:hint="eastAsia" w:ascii="宋体" w:hAnsi="宋体"/>
          <w:sz w:val="24"/>
        </w:rPr>
      </w:pPr>
      <w:r>
        <w:rPr>
          <w:rFonts w:ascii="宋体" w:hAnsi="宋体"/>
          <w:sz w:val="24"/>
        </w:rPr>
        <w:t xml:space="preserve">甲方：</w:t>
      </w:r>
      <w:r>
        <w:rPr>
          <w:rFonts w:hint="eastAsia" w:ascii="宋体" w:hAnsi="宋体"/>
          <w:sz w:val="24"/>
        </w:rPr>
      </w:r>
      <w:r/>
    </w:p>
    <w:p>
      <w:pPr>
        <w:pStyle w:val="964"/>
        <w:ind w:firstLine="480"/>
        <w:spacing w:line="360" w:lineRule="auto"/>
        <w:rPr>
          <w:rFonts w:ascii="宋体" w:hAnsi="宋体"/>
          <w:sz w:val="24"/>
        </w:rPr>
      </w:pPr>
      <w:r>
        <w:rPr>
          <w:rFonts w:ascii="宋体" w:hAnsi="宋体"/>
          <w:sz w:val="24"/>
        </w:rPr>
        <w:t xml:space="preserve">乙方：</w:t>
      </w:r>
      <w:r/>
    </w:p>
    <w:p>
      <w:pPr>
        <w:pStyle w:val="1002"/>
        <w:ind w:left="0" w:firstLine="420"/>
        <w:spacing w:line="360" w:lineRule="auto"/>
        <w:rPr>
          <w:rFonts w:hint="eastAsia" w:ascii="宋体" w:hAnsi="宋体" w:eastAsia="宋体"/>
          <w:szCs w:val="24"/>
        </w:rPr>
      </w:pPr>
      <w:r>
        <w:rPr>
          <w:rFonts w:hint="eastAsia" w:ascii="宋体" w:hAnsi="宋体" w:eastAsia="宋体"/>
          <w:szCs w:val="24"/>
        </w:rPr>
        <w:t xml:space="preserve">根据《中华人民共和国民法典》和《中华人民共和国政府采购法》等有关法律法规，为明确招标人（甲方）和服务单位（乙方）购销过程中的权利、义务和经济责任，双方遵循平等、自愿、公平和诚实信用原则，经友好协商，同意按照下面的条款和条件订立本合同，以资共同遵守。</w:t>
      </w:r>
      <w:r/>
    </w:p>
    <w:p>
      <w:pPr>
        <w:pStyle w:val="964"/>
        <w:ind w:firstLine="482"/>
        <w:spacing w:line="360" w:lineRule="auto"/>
        <w:rPr>
          <w:rFonts w:hint="eastAsia" w:ascii="宋体" w:hAnsi="宋体"/>
          <w:b/>
          <w:sz w:val="24"/>
        </w:rPr>
      </w:pPr>
      <w:r>
        <w:rPr>
          <w:rFonts w:hint="eastAsia" w:ascii="宋体" w:hAnsi="宋体"/>
          <w:b/>
          <w:sz w:val="24"/>
        </w:rPr>
        <w:t xml:space="preserve">一、项目名称：</w:t>
      </w:r>
      <w:r>
        <w:rPr>
          <w:rFonts w:ascii="宋体" w:hAnsi="宋体"/>
          <w:sz w:val="24"/>
        </w:rPr>
        <w:t xml:space="preserve">2026-2028年阳澄湖（南片）管护服务</w:t>
      </w:r>
      <w:r>
        <w:rPr>
          <w:rFonts w:hint="eastAsia" w:ascii="宋体" w:hAnsi="宋体"/>
          <w:b/>
          <w:sz w:val="24"/>
        </w:rPr>
      </w:r>
      <w:r/>
    </w:p>
    <w:p>
      <w:pPr>
        <w:pStyle w:val="1010"/>
        <w:ind w:firstLine="482"/>
        <w:spacing w:line="360" w:lineRule="auto"/>
        <w:rPr>
          <w:rFonts w:hAnsi="宋体" w:eastAsia="宋体"/>
          <w:b/>
          <w:sz w:val="24"/>
          <w:szCs w:val="24"/>
        </w:rPr>
      </w:pPr>
      <w:r>
        <w:rPr>
          <w:rFonts w:hint="eastAsia" w:hAnsi="宋体" w:eastAsia="宋体"/>
          <w:b/>
          <w:sz w:val="24"/>
          <w:szCs w:val="24"/>
        </w:rPr>
        <w:t xml:space="preserve">二、合同内容</w:t>
      </w:r>
      <w:r>
        <w:rPr>
          <w:rFonts w:hAnsi="宋体" w:eastAsia="宋体"/>
          <w:b/>
          <w:sz w:val="24"/>
          <w:szCs w:val="24"/>
        </w:rPr>
      </w:r>
      <w:r/>
    </w:p>
    <w:p>
      <w:pPr>
        <w:pStyle w:val="964"/>
        <w:ind w:firstLine="480"/>
        <w:jc w:val="left"/>
        <w:spacing w:line="360" w:lineRule="auto"/>
        <w:rPr>
          <w:rFonts w:hint="eastAsia" w:ascii="宋体" w:hAnsi="宋体"/>
          <w:sz w:val="24"/>
        </w:rPr>
      </w:pPr>
      <w:r>
        <w:rPr>
          <w:rFonts w:hint="eastAsia" w:ascii="宋体" w:hAnsi="宋体"/>
          <w:sz w:val="24"/>
        </w:rPr>
        <w:t xml:space="preserve">1.服务内容及范围：</w:t>
      </w:r>
      <w:r>
        <w:rPr>
          <w:rFonts w:ascii="宋体" w:hAnsi="宋体"/>
          <w:sz w:val="24"/>
        </w:rPr>
        <w:t xml:space="preserve">阳澄湖昆山段（渔家灯火-林石嘴南），野尤泾河，总计岸线长度约8km，河湖总面积约7.5平方公里，湖泊管理范围内水域及岸坡的日常保洁，水生植物打捞，运输，压缩，资源化处置；负责相关打捞运输船只，设备的日常保养，维修，年检及运行</w:t>
      </w:r>
      <w:r>
        <w:rPr>
          <w:rFonts w:hint="eastAsia" w:ascii="宋体" w:hAnsi="宋体"/>
          <w:sz w:val="24"/>
        </w:rPr>
        <w:t xml:space="preserve">等</w:t>
      </w:r>
      <w:r>
        <w:rPr>
          <w:rFonts w:ascii="宋体" w:hAnsi="宋体"/>
          <w:sz w:val="24"/>
        </w:rPr>
        <w:t xml:space="preserve">工作。</w:t>
      </w:r>
      <w:r>
        <w:rPr>
          <w:rFonts w:hint="eastAsia" w:ascii="宋体" w:hAnsi="宋体"/>
          <w:sz w:val="24"/>
        </w:rPr>
      </w:r>
      <w:r/>
    </w:p>
    <w:p>
      <w:pPr>
        <w:pStyle w:val="964"/>
        <w:ind w:firstLine="482"/>
        <w:spacing w:line="360" w:lineRule="auto"/>
        <w:rPr>
          <w:rFonts w:hint="eastAsia" w:ascii="宋体" w:hAnsi="宋体" w:cs="宋体"/>
          <w:sz w:val="24"/>
        </w:rPr>
      </w:pPr>
      <w:r>
        <w:rPr>
          <w:rFonts w:hint="eastAsia" w:ascii="宋体" w:hAnsi="宋体"/>
          <w:b/>
          <w:sz w:val="24"/>
        </w:rPr>
        <w:t xml:space="preserve">2.</w:t>
      </w:r>
      <w:r>
        <w:rPr>
          <w:rFonts w:hint="eastAsia" w:ascii="宋体" w:hAnsi="宋体" w:cs="宋体"/>
          <w:b/>
          <w:sz w:val="24"/>
        </w:rPr>
        <w:t xml:space="preserve">服务期限</w:t>
      </w:r>
      <w:r>
        <w:rPr>
          <w:rFonts w:hint="eastAsia" w:ascii="宋体" w:hAnsi="宋体" w:cs="宋体"/>
          <w:sz w:val="24"/>
        </w:rPr>
        <w:t xml:space="preserve">：</w:t>
      </w:r>
      <w:r>
        <w:rPr>
          <w:rFonts w:hint="eastAsia" w:ascii="宋体" w:hAnsi="宋体" w:cs="宋体"/>
          <w:b/>
          <w:bCs/>
          <w:sz w:val="24"/>
        </w:rPr>
        <w:t xml:space="preserve">叁年，</w:t>
      </w:r>
      <w:r>
        <w:rPr>
          <w:rFonts w:hint="eastAsia" w:ascii="宋体" w:hAnsi="宋体" w:cs="宋体"/>
          <w:b/>
          <w:bCs/>
          <w:sz w:val="24"/>
          <w:u w:val="single"/>
        </w:rPr>
        <w:t xml:space="preserve">    </w:t>
      </w:r>
      <w:r>
        <w:rPr>
          <w:rFonts w:hint="eastAsia" w:ascii="宋体" w:hAnsi="宋体" w:cs="宋体"/>
          <w:b/>
          <w:bCs/>
          <w:sz w:val="24"/>
        </w:rPr>
        <w:t xml:space="preserve">年</w:t>
      </w:r>
      <w:r>
        <w:rPr>
          <w:rFonts w:hint="eastAsia" w:ascii="宋体" w:hAnsi="宋体" w:cs="宋体"/>
          <w:b/>
          <w:bCs/>
          <w:sz w:val="24"/>
          <w:u w:val="single"/>
        </w:rPr>
        <w:t xml:space="preserve">    </w:t>
      </w:r>
      <w:r>
        <w:rPr>
          <w:rFonts w:hint="eastAsia" w:ascii="宋体" w:hAnsi="宋体" w:cs="宋体"/>
          <w:b/>
          <w:bCs/>
          <w:sz w:val="24"/>
        </w:rPr>
        <w:t xml:space="preserve">月</w:t>
      </w:r>
      <w:r>
        <w:rPr>
          <w:rFonts w:hint="eastAsia" w:ascii="宋体" w:hAnsi="宋体" w:cs="宋体"/>
          <w:b/>
          <w:bCs/>
          <w:sz w:val="24"/>
          <w:u w:val="single"/>
        </w:rPr>
        <w:t xml:space="preserve">    </w:t>
      </w:r>
      <w:r>
        <w:rPr>
          <w:rFonts w:hint="eastAsia" w:ascii="宋体" w:hAnsi="宋体" w:cs="宋体"/>
          <w:b/>
          <w:bCs/>
          <w:sz w:val="24"/>
        </w:rPr>
        <w:t xml:space="preserve">日至</w:t>
      </w:r>
      <w:r>
        <w:rPr>
          <w:rFonts w:hint="eastAsia" w:ascii="宋体" w:hAnsi="宋体" w:cs="宋体"/>
          <w:b/>
          <w:bCs/>
          <w:sz w:val="24"/>
          <w:u w:val="single"/>
        </w:rPr>
        <w:t xml:space="preserve">    </w:t>
      </w:r>
      <w:r>
        <w:rPr>
          <w:rFonts w:hint="eastAsia" w:ascii="宋体" w:hAnsi="宋体" w:cs="宋体"/>
          <w:b/>
          <w:bCs/>
          <w:sz w:val="24"/>
        </w:rPr>
        <w:t xml:space="preserve">年</w:t>
      </w:r>
      <w:r>
        <w:rPr>
          <w:rFonts w:hint="eastAsia" w:ascii="宋体" w:hAnsi="宋体" w:cs="宋体"/>
          <w:b/>
          <w:bCs/>
          <w:sz w:val="24"/>
          <w:u w:val="single"/>
        </w:rPr>
        <w:t xml:space="preserve">    </w:t>
      </w:r>
      <w:r>
        <w:rPr>
          <w:rFonts w:hint="eastAsia" w:ascii="宋体" w:hAnsi="宋体" w:cs="宋体"/>
          <w:b/>
          <w:bCs/>
          <w:sz w:val="24"/>
        </w:rPr>
        <w:t xml:space="preserve">月</w:t>
      </w:r>
      <w:r>
        <w:rPr>
          <w:rFonts w:hint="eastAsia" w:ascii="宋体" w:hAnsi="宋体" w:cs="宋体"/>
          <w:b/>
          <w:bCs/>
          <w:sz w:val="24"/>
          <w:u w:val="single"/>
        </w:rPr>
        <w:t xml:space="preserve">    </w:t>
      </w:r>
      <w:r>
        <w:rPr>
          <w:rFonts w:hint="eastAsia" w:ascii="宋体" w:hAnsi="宋体" w:cs="宋体"/>
          <w:b/>
          <w:bCs/>
          <w:sz w:val="24"/>
        </w:rPr>
        <w:t xml:space="preserve">日。如因甲方上级部门要求或相关政策要求甲方须提前终止合同的，乙方须无条件服从，且甲方不承担相应赔偿责任。</w:t>
      </w:r>
      <w:r>
        <w:rPr>
          <w:rFonts w:hint="eastAsia" w:ascii="宋体" w:hAnsi="宋体" w:cs="宋体"/>
          <w:sz w:val="24"/>
        </w:rPr>
      </w:r>
      <w:r/>
    </w:p>
    <w:p>
      <w:pPr>
        <w:pStyle w:val="1010"/>
        <w:ind w:firstLine="480"/>
        <w:spacing w:line="360" w:lineRule="auto"/>
        <w:rPr>
          <w:rFonts w:hAnsi="宋体" w:eastAsia="宋体"/>
          <w:sz w:val="24"/>
          <w:szCs w:val="24"/>
        </w:rPr>
      </w:pPr>
      <w:r>
        <w:rPr>
          <w:rFonts w:hint="eastAsia" w:hAnsi="宋体" w:eastAsia="宋体"/>
          <w:sz w:val="24"/>
          <w:szCs w:val="24"/>
        </w:rPr>
        <w:t xml:space="preserve">3.</w:t>
      </w:r>
      <w:r>
        <w:rPr>
          <w:rFonts w:hint="eastAsia" w:hAnsi="宋体" w:eastAsia="宋体" w:cs="宋体"/>
          <w:sz w:val="24"/>
          <w:szCs w:val="24"/>
        </w:rPr>
        <w:t xml:space="preserve">乙方聘用满足招标文件要求的项目经理</w:t>
      </w:r>
      <w:r>
        <w:rPr>
          <w:rFonts w:hint="eastAsia" w:hAnsi="宋体" w:eastAsia="宋体" w:cs="宋体"/>
          <w:sz w:val="24"/>
          <w:szCs w:val="24"/>
          <w:u w:val="single"/>
        </w:rPr>
        <w:t xml:space="preserve">   </w:t>
      </w:r>
      <w:r>
        <w:rPr>
          <w:rFonts w:hint="eastAsia" w:hAnsi="宋体" w:eastAsia="宋体" w:cs="宋体"/>
          <w:sz w:val="24"/>
          <w:szCs w:val="24"/>
        </w:rPr>
        <w:t xml:space="preserve">名，现场管理人员</w:t>
      </w:r>
      <w:r>
        <w:rPr>
          <w:rFonts w:hint="eastAsia" w:hAnsi="宋体" w:eastAsia="宋体" w:cs="宋体"/>
          <w:sz w:val="24"/>
          <w:szCs w:val="24"/>
          <w:u w:val="single"/>
        </w:rPr>
        <w:t xml:space="preserve">   </w:t>
      </w:r>
      <w:r>
        <w:rPr>
          <w:rFonts w:hint="eastAsia" w:hAnsi="宋体" w:eastAsia="宋体" w:cs="宋体"/>
          <w:sz w:val="24"/>
          <w:szCs w:val="24"/>
        </w:rPr>
        <w:t xml:space="preserve">名，河道保洁人员（船只驾驶员、船员、安全员）</w:t>
      </w:r>
      <w:r>
        <w:rPr>
          <w:rFonts w:hint="eastAsia" w:hAnsi="宋体" w:eastAsia="宋体" w:cs="宋体"/>
          <w:sz w:val="24"/>
          <w:szCs w:val="24"/>
          <w:u w:val="single"/>
        </w:rPr>
        <w:t xml:space="preserve">   </w:t>
      </w:r>
      <w:r>
        <w:rPr>
          <w:rFonts w:hint="eastAsia" w:hAnsi="宋体" w:eastAsia="宋体" w:cs="宋体"/>
          <w:sz w:val="24"/>
          <w:szCs w:val="24"/>
        </w:rPr>
        <w:t xml:space="preserve">名，中转站作业人员</w:t>
      </w:r>
      <w:r>
        <w:rPr>
          <w:rFonts w:hint="eastAsia" w:hAnsi="宋体" w:eastAsia="宋体" w:cs="宋体"/>
          <w:sz w:val="24"/>
          <w:szCs w:val="24"/>
          <w:u w:val="single"/>
        </w:rPr>
        <w:t xml:space="preserve">    </w:t>
      </w:r>
      <w:r>
        <w:rPr>
          <w:rFonts w:hint="eastAsia" w:hAnsi="宋体" w:eastAsia="宋体" w:cs="宋体"/>
          <w:sz w:val="24"/>
          <w:szCs w:val="24"/>
        </w:rPr>
        <w:t xml:space="preserve">名；乙方提供满足招标文件要求的船只（除甲方现有之外的）</w:t>
      </w:r>
      <w:r>
        <w:rPr>
          <w:rFonts w:hint="eastAsia" w:hAnsi="宋体" w:eastAsia="宋体" w:cs="宋体"/>
          <w:sz w:val="24"/>
          <w:szCs w:val="24"/>
          <w:u w:val="single"/>
        </w:rPr>
        <w:t xml:space="preserve">    </w:t>
      </w:r>
      <w:r>
        <w:rPr>
          <w:rFonts w:hint="eastAsia" w:hAnsi="宋体" w:eastAsia="宋体" w:cs="宋体"/>
          <w:sz w:val="24"/>
          <w:szCs w:val="24"/>
        </w:rPr>
        <w:t xml:space="preserve">条。</w:t>
      </w:r>
      <w:r>
        <w:rPr>
          <w:rFonts w:hAnsi="宋体" w:eastAsia="宋体"/>
          <w:sz w:val="24"/>
          <w:szCs w:val="24"/>
        </w:rPr>
      </w:r>
      <w:r/>
    </w:p>
    <w:p>
      <w:pPr>
        <w:pStyle w:val="1010"/>
        <w:ind w:firstLine="482"/>
        <w:spacing w:line="360" w:lineRule="auto"/>
        <w:rPr>
          <w:rFonts w:hAnsi="宋体" w:eastAsia="宋体"/>
          <w:b/>
          <w:sz w:val="24"/>
          <w:szCs w:val="24"/>
        </w:rPr>
      </w:pPr>
      <w:r>
        <w:rPr>
          <w:rFonts w:hint="eastAsia" w:hAnsi="宋体" w:eastAsia="宋体"/>
          <w:b/>
          <w:sz w:val="24"/>
          <w:szCs w:val="24"/>
        </w:rPr>
        <w:t xml:space="preserve">三</w:t>
      </w:r>
      <w:r>
        <w:rPr>
          <w:rFonts w:hAnsi="宋体" w:eastAsia="宋体"/>
          <w:b/>
          <w:sz w:val="24"/>
          <w:szCs w:val="24"/>
        </w:rPr>
        <w:t xml:space="preserve">、合同</w:t>
      </w:r>
      <w:r>
        <w:rPr>
          <w:rFonts w:hint="eastAsia" w:hAnsi="宋体" w:eastAsia="宋体"/>
          <w:b/>
          <w:sz w:val="24"/>
          <w:szCs w:val="24"/>
        </w:rPr>
        <w:t xml:space="preserve">金额</w:t>
      </w:r>
      <w:r>
        <w:rPr>
          <w:rFonts w:hAnsi="宋体" w:eastAsia="宋体"/>
          <w:b/>
          <w:sz w:val="24"/>
          <w:szCs w:val="24"/>
        </w:rPr>
        <w:t xml:space="preserve">及付款方式：</w:t>
      </w:r>
      <w:r/>
    </w:p>
    <w:p>
      <w:pPr>
        <w:pStyle w:val="1010"/>
        <w:ind w:firstLine="480"/>
        <w:spacing w:line="360" w:lineRule="auto"/>
        <w:rPr>
          <w:rFonts w:hint="eastAsia" w:hAnsi="宋体" w:eastAsia="宋体"/>
          <w:sz w:val="24"/>
          <w:szCs w:val="24"/>
        </w:rPr>
      </w:pPr>
      <w:r>
        <w:rPr>
          <w:rFonts w:hAnsi="宋体" w:eastAsia="宋体"/>
          <w:sz w:val="24"/>
          <w:szCs w:val="24"/>
        </w:rPr>
        <w:t xml:space="preserve">1</w:t>
      </w:r>
      <w:r>
        <w:rPr>
          <w:rFonts w:hint="eastAsia" w:hAnsi="宋体" w:eastAsia="宋体"/>
          <w:sz w:val="24"/>
          <w:szCs w:val="24"/>
        </w:rPr>
        <w:t xml:space="preserve">.</w:t>
      </w:r>
      <w:r>
        <w:rPr>
          <w:rFonts w:hAnsi="宋体" w:eastAsia="宋体"/>
          <w:sz w:val="24"/>
          <w:szCs w:val="24"/>
        </w:rPr>
        <w:t xml:space="preserve">合同</w:t>
      </w:r>
      <w:r>
        <w:rPr>
          <w:rFonts w:hint="eastAsia" w:hAnsi="宋体" w:eastAsia="宋体"/>
          <w:sz w:val="24"/>
          <w:szCs w:val="24"/>
        </w:rPr>
        <w:t xml:space="preserve">金额</w:t>
      </w:r>
      <w:r>
        <w:rPr>
          <w:rFonts w:hAnsi="宋体" w:eastAsia="宋体"/>
          <w:sz w:val="24"/>
          <w:szCs w:val="24"/>
        </w:rPr>
        <w:t xml:space="preserve">为人民币（大写），（小写）￥：</w:t>
      </w:r>
      <w:r>
        <w:rPr>
          <w:rFonts w:hAnsi="宋体" w:eastAsia="宋体"/>
          <w:sz w:val="24"/>
          <w:szCs w:val="24"/>
          <w:u w:val="single"/>
        </w:rPr>
        <w:t xml:space="preserve">             </w:t>
      </w:r>
      <w:r>
        <w:rPr>
          <w:rFonts w:hAnsi="宋体" w:eastAsia="宋体"/>
          <w:sz w:val="24"/>
          <w:szCs w:val="24"/>
        </w:rPr>
        <w:t xml:space="preserve">元 。</w:t>
      </w:r>
      <w:r>
        <w:rPr>
          <w:rFonts w:hint="eastAsia" w:hAnsi="宋体" w:eastAsia="宋体"/>
          <w:sz w:val="24"/>
          <w:szCs w:val="24"/>
        </w:rPr>
        <w:t xml:space="preserve">包括服务所需的人工费（包括人员工资、加班费、保险费、体检费、社保、高温费、节日福利、劳保用品及服装费等）、机械设备工具使用费（包括油费、电费、维保费、使用折旧费、保险费等）、其他作业维修费、企业管理费、利润、各种税费及合同包含的所有风险、责任等各项应有费用。合同金额在合同实施期间不因市场变化因素而变动，除非合同另有约定或经双方协商同意，乙方不得再要求追加任何费用。</w:t>
      </w:r>
      <w:r/>
    </w:p>
    <w:p>
      <w:pPr>
        <w:pStyle w:val="1002"/>
        <w:ind w:left="0" w:firstLine="480"/>
        <w:spacing w:line="360" w:lineRule="auto"/>
        <w:rPr>
          <w:rFonts w:ascii="宋体" w:hAnsi="宋体" w:eastAsia="宋体"/>
          <w:szCs w:val="24"/>
        </w:rPr>
      </w:pPr>
      <w:r>
        <w:rPr>
          <w:rFonts w:hint="eastAsia" w:ascii="宋体" w:hAnsi="宋体" w:eastAsia="宋体"/>
          <w:szCs w:val="24"/>
        </w:rPr>
        <w:t xml:space="preserve">2.</w:t>
      </w:r>
      <w:r>
        <w:rPr>
          <w:rFonts w:hint="eastAsia" w:ascii="宋体" w:hAnsi="宋体" w:eastAsia="宋体"/>
          <w:b/>
          <w:szCs w:val="24"/>
        </w:rPr>
        <w:t xml:space="preserve">付款方式：</w:t>
      </w:r>
      <w:r>
        <w:rPr>
          <w:rFonts w:ascii="宋体" w:hAnsi="宋体" w:eastAsia="宋体"/>
          <w:szCs w:val="24"/>
        </w:rPr>
      </w:r>
      <w:r/>
    </w:p>
    <w:p>
      <w:pPr>
        <w:pStyle w:val="1002"/>
        <w:ind w:left="0" w:firstLine="482"/>
        <w:spacing w:line="360" w:lineRule="auto"/>
        <w:rPr>
          <w:rFonts w:hint="eastAsia" w:ascii="宋体" w:hAnsi="宋体" w:eastAsia="宋体"/>
          <w:b/>
          <w:szCs w:val="24"/>
        </w:rPr>
      </w:pPr>
      <w:r>
        <w:rPr>
          <w:rFonts w:hint="eastAsia" w:ascii="宋体" w:hAnsi="宋体" w:eastAsia="宋体"/>
          <w:b/>
          <w:szCs w:val="24"/>
        </w:rPr>
        <w:t xml:space="preserve">2.1合同签订之后支付合同金额的10%；</w:t>
      </w:r>
      <w:r/>
    </w:p>
    <w:p>
      <w:pPr>
        <w:pStyle w:val="1002"/>
        <w:ind w:left="0" w:firstLine="482"/>
        <w:spacing w:line="360" w:lineRule="auto"/>
        <w:rPr>
          <w:rFonts w:hint="eastAsia" w:ascii="宋体" w:hAnsi="宋体" w:eastAsia="宋体" w:cs="宋体"/>
          <w:b/>
          <w:bCs/>
          <w:szCs w:val="21"/>
        </w:rPr>
      </w:pPr>
      <w:r>
        <w:rPr>
          <w:rFonts w:hint="eastAsia" w:ascii="宋体" w:hAnsi="宋体" w:eastAsia="宋体" w:cs="宋体"/>
          <w:b/>
          <w:bCs/>
          <w:szCs w:val="21"/>
        </w:rPr>
        <w:t xml:space="preserve">2.2剩余季度服务费=合同金额*（1-10%）/12，即人民币（大写）</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元（小写：¥</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元）。</w:t>
      </w:r>
      <w:r/>
    </w:p>
    <w:p>
      <w:pPr>
        <w:pStyle w:val="1002"/>
        <w:ind w:left="0" w:firstLine="482"/>
        <w:spacing w:line="360" w:lineRule="auto"/>
        <w:rPr>
          <w:rFonts w:hint="eastAsia" w:ascii="宋体" w:hAnsi="宋体" w:eastAsia="宋体" w:cs="宋体"/>
          <w:b/>
          <w:bCs/>
          <w:szCs w:val="21"/>
        </w:rPr>
      </w:pPr>
      <w:r>
        <w:rPr>
          <w:rFonts w:hint="eastAsia" w:ascii="宋体" w:hAnsi="宋体" w:eastAsia="宋体" w:cs="宋体"/>
          <w:b/>
          <w:bCs/>
          <w:szCs w:val="21"/>
        </w:rPr>
        <w:t xml:space="preserve">2.3剩余款项按季度支付，甲方结合考核结果于下季度支付上季度务费用，每次支付金额为上季度实际应付金额*85%，当年度剩余的15%在下一年度的第一个季度内付清。</w:t>
      </w:r>
      <w:r/>
    </w:p>
    <w:p>
      <w:pPr>
        <w:pStyle w:val="1002"/>
        <w:ind w:left="0" w:firstLine="480"/>
        <w:spacing w:line="360" w:lineRule="auto"/>
        <w:rPr>
          <w:rFonts w:hint="eastAsia" w:hAnsi="宋体" w:eastAsia="宋体"/>
          <w:bCs/>
          <w:szCs w:val="24"/>
        </w:rPr>
      </w:pPr>
      <w:r>
        <w:rPr>
          <w:rFonts w:hint="eastAsia" w:hAnsi="宋体" w:eastAsia="宋体"/>
          <w:bCs/>
          <w:szCs w:val="24"/>
        </w:rPr>
        <w:t xml:space="preserve">2.3本项目由昆山市湖泊管理所（傀儡湖饮用水源保护站）负责管理、考核及付款，具体考核办法详见合同附件。</w:t>
      </w:r>
      <w:r/>
    </w:p>
    <w:p>
      <w:pPr>
        <w:pStyle w:val="964"/>
        <w:ind w:firstLine="480"/>
        <w:spacing w:line="360" w:lineRule="auto"/>
        <w:rPr>
          <w:rFonts w:hint="eastAsia" w:ascii="宋体" w:hAnsi="宋体" w:cs="宋体"/>
          <w:sz w:val="24"/>
        </w:rPr>
      </w:pPr>
      <w:r>
        <w:rPr>
          <w:rFonts w:hint="eastAsia" w:ascii="宋体" w:hAnsi="宋体" w:cs="宋体"/>
          <w:sz w:val="24"/>
        </w:rPr>
        <w:t xml:space="preserve">3.乙方对服务缺陷不予更正，甲方有权另请单位更正，发生的费用在服务费中扣除。</w:t>
      </w:r>
      <w:r/>
    </w:p>
    <w:p>
      <w:pPr>
        <w:pStyle w:val="964"/>
        <w:ind w:firstLine="480"/>
        <w:spacing w:line="360" w:lineRule="auto"/>
        <w:rPr>
          <w:rFonts w:hint="eastAsia" w:ascii="宋体" w:hAnsi="宋体" w:cs="宋体"/>
          <w:sz w:val="24"/>
        </w:rPr>
      </w:pPr>
      <w:r>
        <w:rPr>
          <w:rFonts w:hint="eastAsia" w:ascii="宋体" w:hAnsi="宋体" w:cs="宋体"/>
          <w:sz w:val="24"/>
        </w:rPr>
        <w:t xml:space="preserve">4.乙方要求付款应提供以下资料：</w:t>
      </w:r>
      <w:r/>
    </w:p>
    <w:p>
      <w:pPr>
        <w:pStyle w:val="964"/>
        <w:ind w:firstLine="480"/>
        <w:spacing w:line="360" w:lineRule="auto"/>
        <w:rPr>
          <w:rFonts w:hint="eastAsia" w:ascii="宋体" w:hAnsi="宋体" w:cs="宋体"/>
          <w:sz w:val="24"/>
        </w:rPr>
      </w:pPr>
      <w:r>
        <w:rPr>
          <w:rFonts w:hint="eastAsia" w:ascii="宋体" w:hAnsi="宋体" w:cs="宋体"/>
          <w:sz w:val="24"/>
        </w:rPr>
        <w:t xml:space="preserve">（1）合格的发票。</w:t>
      </w:r>
      <w:r/>
    </w:p>
    <w:p>
      <w:pPr>
        <w:pStyle w:val="964"/>
        <w:ind w:firstLine="480"/>
        <w:spacing w:line="360" w:lineRule="auto"/>
        <w:rPr>
          <w:rFonts w:hint="eastAsia" w:ascii="宋体" w:hAnsi="宋体" w:cs="宋体"/>
          <w:sz w:val="24"/>
        </w:rPr>
      </w:pPr>
      <w:r>
        <w:rPr>
          <w:rFonts w:hint="eastAsia" w:ascii="宋体" w:hAnsi="宋体" w:cs="宋体"/>
          <w:sz w:val="24"/>
        </w:rPr>
        <w:t xml:space="preserve">（2）其他（如有）。</w:t>
      </w:r>
      <w:r/>
    </w:p>
    <w:p>
      <w:pPr>
        <w:pStyle w:val="964"/>
        <w:ind w:firstLine="480"/>
        <w:spacing w:line="360" w:lineRule="auto"/>
        <w:rPr>
          <w:rFonts w:hint="eastAsia" w:ascii="宋体" w:hAnsi="宋体" w:cs="宋体"/>
          <w:sz w:val="24"/>
        </w:rPr>
      </w:pPr>
      <w:r>
        <w:rPr>
          <w:rFonts w:hint="eastAsia" w:ascii="宋体" w:hAnsi="宋体" w:cs="宋体"/>
          <w:sz w:val="24"/>
        </w:rPr>
        <w:t xml:space="preserve">甲方付款前乙方需提供与付款金额相对应的发票，因乙方开票迟延导致甲方付款逾期的，责任由乙方承担。乙方未提交上述材料的，甲方有权延期付款且不构成违约，责任由乙方自行承担。</w:t>
      </w:r>
      <w:r/>
    </w:p>
    <w:p>
      <w:pPr>
        <w:pStyle w:val="964"/>
        <w:ind w:firstLine="480"/>
        <w:spacing w:line="360" w:lineRule="auto"/>
        <w:rPr>
          <w:rFonts w:hint="eastAsia" w:ascii="宋体" w:hAnsi="宋体" w:cs="宋体"/>
          <w:sz w:val="24"/>
        </w:rPr>
      </w:pPr>
      <w:r>
        <w:rPr>
          <w:rFonts w:hint="eastAsia" w:ascii="宋体" w:hAnsi="宋体" w:cs="宋体"/>
          <w:sz w:val="24"/>
        </w:rPr>
        <w:t xml:space="preserve">5.支付方式：转账。</w:t>
      </w:r>
      <w:r/>
    </w:p>
    <w:p>
      <w:pPr>
        <w:pStyle w:val="964"/>
        <w:ind w:firstLine="480"/>
        <w:spacing w:line="360" w:lineRule="auto"/>
        <w:rPr>
          <w:rFonts w:hint="eastAsia" w:ascii="宋体" w:hAnsi="宋体" w:cs="宋体"/>
          <w:sz w:val="24"/>
        </w:rPr>
      </w:pPr>
      <w:r>
        <w:rPr>
          <w:rFonts w:hint="eastAsia" w:ascii="宋体" w:hAnsi="宋体" w:cs="宋体"/>
          <w:sz w:val="24"/>
        </w:rPr>
        <w:t xml:space="preserve">甲方将服务费付至乙方指定的以下银行账号：</w:t>
      </w:r>
      <w:r/>
    </w:p>
    <w:p>
      <w:pPr>
        <w:pStyle w:val="964"/>
        <w:ind w:firstLine="480"/>
        <w:spacing w:line="360" w:lineRule="auto"/>
        <w:rPr>
          <w:rFonts w:hint="eastAsia" w:ascii="宋体" w:hAnsi="宋体" w:cs="宋体"/>
          <w:sz w:val="24"/>
        </w:rPr>
      </w:pPr>
      <w:r>
        <w:rPr>
          <w:rFonts w:hint="eastAsia" w:ascii="宋体" w:hAnsi="宋体" w:cs="宋体"/>
          <w:sz w:val="24"/>
        </w:rPr>
        <w:t xml:space="preserve">开户名：</w:t>
      </w:r>
      <w:r/>
    </w:p>
    <w:p>
      <w:pPr>
        <w:pStyle w:val="964"/>
        <w:ind w:firstLine="480"/>
        <w:spacing w:line="360" w:lineRule="auto"/>
        <w:rPr>
          <w:rFonts w:hint="eastAsia" w:ascii="宋体" w:hAnsi="宋体" w:cs="宋体"/>
          <w:sz w:val="24"/>
        </w:rPr>
      </w:pPr>
      <w:r>
        <w:rPr>
          <w:rFonts w:hint="eastAsia" w:ascii="宋体" w:hAnsi="宋体" w:cs="宋体"/>
          <w:sz w:val="24"/>
        </w:rPr>
        <w:t xml:space="preserve">开户行：</w:t>
      </w:r>
      <w:r/>
    </w:p>
    <w:p>
      <w:pPr>
        <w:pStyle w:val="964"/>
        <w:ind w:firstLine="480"/>
        <w:spacing w:line="360" w:lineRule="auto"/>
        <w:rPr>
          <w:rFonts w:hint="eastAsia" w:ascii="宋体" w:hAnsi="宋体" w:cs="宋体"/>
          <w:sz w:val="24"/>
        </w:rPr>
      </w:pPr>
      <w:r>
        <w:rPr>
          <w:rFonts w:hint="eastAsia" w:ascii="宋体" w:hAnsi="宋体" w:cs="宋体"/>
          <w:sz w:val="24"/>
        </w:rPr>
        <w:t xml:space="preserve">账号：</w:t>
      </w:r>
      <w:r/>
    </w:p>
    <w:p>
      <w:pPr>
        <w:pStyle w:val="964"/>
        <w:ind w:firstLine="482"/>
        <w:spacing w:line="360" w:lineRule="auto"/>
        <w:rPr>
          <w:rFonts w:hint="eastAsia" w:ascii="宋体" w:hAnsi="宋体" w:cs="宋体"/>
          <w:b/>
          <w:bCs/>
          <w:sz w:val="24"/>
        </w:rPr>
      </w:pPr>
      <w:r>
        <w:rPr>
          <w:rFonts w:hint="eastAsia" w:ascii="宋体" w:hAnsi="宋体" w:cs="宋体"/>
          <w:b/>
          <w:bCs/>
          <w:sz w:val="24"/>
        </w:rPr>
        <w:t xml:space="preserve">四、甲方权利与义务</w:t>
      </w:r>
      <w:r/>
    </w:p>
    <w:p>
      <w:pPr>
        <w:pStyle w:val="964"/>
        <w:ind w:firstLine="454"/>
        <w:spacing w:line="360" w:lineRule="auto"/>
        <w:rPr>
          <w:rFonts w:hint="eastAsia" w:ascii="宋体" w:hAnsi="宋体" w:cs="宋体"/>
          <w:sz w:val="24"/>
        </w:rPr>
      </w:pPr>
      <w:r>
        <w:rPr>
          <w:rFonts w:hint="eastAsia" w:ascii="宋体" w:hAnsi="宋体" w:cs="宋体"/>
          <w:sz w:val="24"/>
        </w:rPr>
        <w:t xml:space="preserve">1.甲方有权要求并监督乙方提供合格的管护服务。</w:t>
      </w:r>
      <w:r/>
    </w:p>
    <w:p>
      <w:pPr>
        <w:pStyle w:val="964"/>
        <w:ind w:firstLine="454"/>
        <w:spacing w:line="360" w:lineRule="auto"/>
        <w:rPr>
          <w:rFonts w:hint="eastAsia" w:ascii="宋体" w:hAnsi="宋体" w:cs="宋体"/>
          <w:sz w:val="24"/>
        </w:rPr>
      </w:pPr>
      <w:r>
        <w:rPr>
          <w:rFonts w:hint="eastAsia" w:ascii="宋体" w:hAnsi="宋体" w:cs="宋体"/>
          <w:sz w:val="24"/>
        </w:rPr>
        <w:t xml:space="preserve">2.甲方有权对乙方给予工作指导，并对乙方提供的服务进行检查考核。</w:t>
      </w:r>
      <w:r/>
    </w:p>
    <w:p>
      <w:pPr>
        <w:pStyle w:val="964"/>
        <w:ind w:firstLine="454"/>
        <w:spacing w:line="360" w:lineRule="auto"/>
        <w:rPr>
          <w:rFonts w:hint="eastAsia" w:ascii="宋体" w:hAnsi="宋体" w:cs="宋体"/>
          <w:sz w:val="24"/>
        </w:rPr>
      </w:pPr>
      <w:r>
        <w:rPr>
          <w:rFonts w:hint="eastAsia" w:ascii="宋体" w:hAnsi="宋体" w:cs="宋体"/>
          <w:sz w:val="24"/>
        </w:rPr>
        <w:t xml:space="preserve">3.因乙方过错或违反合同约定事项给甲方造成名誉损失和经济损失的，甲方有权要求乙方赔偿。</w:t>
      </w:r>
      <w:r/>
    </w:p>
    <w:p>
      <w:pPr>
        <w:pStyle w:val="964"/>
        <w:ind w:firstLine="454"/>
        <w:spacing w:line="360" w:lineRule="auto"/>
        <w:rPr>
          <w:rFonts w:hint="eastAsia" w:ascii="宋体" w:hAnsi="宋体" w:cs="宋体"/>
          <w:sz w:val="24"/>
        </w:rPr>
      </w:pPr>
      <w:r>
        <w:rPr>
          <w:rFonts w:hint="eastAsia" w:ascii="宋体" w:hAnsi="宋体" w:cs="宋体"/>
          <w:sz w:val="24"/>
        </w:rPr>
        <w:t xml:space="preserve">4.甲方应按时支付服务费用。</w:t>
      </w:r>
      <w:r/>
    </w:p>
    <w:p>
      <w:pPr>
        <w:pStyle w:val="964"/>
        <w:ind w:firstLine="454"/>
        <w:spacing w:line="360" w:lineRule="auto"/>
        <w:rPr>
          <w:rFonts w:hint="eastAsia" w:ascii="宋体" w:hAnsi="宋体" w:cs="宋体"/>
          <w:sz w:val="24"/>
        </w:rPr>
      </w:pPr>
      <w:r>
        <w:rPr>
          <w:rFonts w:hint="eastAsia" w:ascii="宋体" w:hAnsi="宋体" w:cs="宋体"/>
          <w:sz w:val="24"/>
        </w:rPr>
        <w:t xml:space="preserve">5.甲方应教育所属人员尊重乙方工作人员的劳动成果，积极配合乙方工作人员履行合同。</w:t>
      </w:r>
      <w:r/>
    </w:p>
    <w:p>
      <w:pPr>
        <w:pStyle w:val="964"/>
        <w:ind w:firstLine="482"/>
        <w:spacing w:line="360" w:lineRule="auto"/>
        <w:rPr>
          <w:rFonts w:hint="eastAsia" w:ascii="宋体" w:hAnsi="宋体" w:cs="宋体"/>
          <w:b/>
          <w:bCs/>
          <w:sz w:val="24"/>
        </w:rPr>
      </w:pPr>
      <w:r>
        <w:rPr>
          <w:rFonts w:hint="eastAsia" w:ascii="宋体" w:hAnsi="宋体" w:cs="宋体"/>
          <w:b/>
          <w:bCs/>
          <w:sz w:val="24"/>
        </w:rPr>
        <w:t xml:space="preserve">五、乙方的权利与义务</w:t>
      </w:r>
      <w:r/>
    </w:p>
    <w:p>
      <w:pPr>
        <w:pStyle w:val="964"/>
        <w:ind w:firstLine="454"/>
        <w:spacing w:line="360" w:lineRule="auto"/>
        <w:rPr>
          <w:rFonts w:hint="eastAsia" w:ascii="宋体" w:hAnsi="宋体" w:cs="宋体"/>
          <w:sz w:val="24"/>
        </w:rPr>
      </w:pPr>
      <w:r>
        <w:rPr>
          <w:rFonts w:hint="eastAsia" w:ascii="宋体" w:hAnsi="宋体" w:cs="宋体"/>
          <w:sz w:val="24"/>
        </w:rPr>
        <w:t xml:space="preserve">1.乙方自觉接受甲方管理，遵守甲方的一切规章制度，文明上岗，提供符合甲方要求的管护服务。</w:t>
      </w:r>
      <w:r/>
    </w:p>
    <w:p>
      <w:pPr>
        <w:pStyle w:val="964"/>
        <w:ind w:firstLine="454"/>
        <w:spacing w:line="360" w:lineRule="auto"/>
        <w:rPr>
          <w:rFonts w:hint="eastAsia" w:ascii="宋体" w:hAnsi="宋体" w:cs="宋体"/>
          <w:sz w:val="24"/>
        </w:rPr>
      </w:pPr>
      <w:r>
        <w:rPr>
          <w:rFonts w:hint="eastAsia" w:ascii="宋体" w:hAnsi="宋体" w:cs="宋体"/>
          <w:sz w:val="24"/>
        </w:rPr>
        <w:t xml:space="preserve">2.乙方应对本项目服务人员进行统一管理，指定项目经理与甲方进行沟通，并根据甲方要求随时调整服务标准，准时参加甲方及昆山市水务局召开的会议。</w:t>
      </w:r>
      <w:r/>
    </w:p>
    <w:p>
      <w:pPr>
        <w:pStyle w:val="964"/>
        <w:ind w:firstLine="454"/>
        <w:spacing w:line="360" w:lineRule="auto"/>
        <w:rPr>
          <w:rFonts w:ascii="宋体" w:hAnsi="宋体" w:cs="宋体"/>
          <w:sz w:val="24"/>
        </w:rPr>
      </w:pPr>
      <w:r>
        <w:rPr>
          <w:rFonts w:hint="eastAsia" w:ascii="宋体" w:hAnsi="宋体" w:cs="宋体"/>
          <w:sz w:val="24"/>
        </w:rPr>
        <w:t xml:space="preserve">3.乙方须按照甲方提供的格式要求编制月度台账，并于每月10号前将上月的台账记录上报给甲方审阅。</w:t>
      </w:r>
      <w:r>
        <w:rPr>
          <w:rFonts w:ascii="宋体" w:hAnsi="宋体" w:cs="宋体"/>
          <w:sz w:val="24"/>
        </w:rPr>
      </w:r>
      <w:r/>
    </w:p>
    <w:p>
      <w:pPr>
        <w:pStyle w:val="964"/>
        <w:ind w:firstLine="454"/>
        <w:spacing w:line="360" w:lineRule="auto"/>
        <w:rPr>
          <w:rFonts w:ascii="宋体" w:hAnsi="宋体"/>
          <w:bCs/>
          <w:sz w:val="24"/>
        </w:rPr>
      </w:pPr>
      <w:r>
        <w:rPr>
          <w:rFonts w:hint="eastAsia" w:ascii="宋体" w:hAnsi="宋体"/>
          <w:bCs/>
          <w:sz w:val="24"/>
        </w:rPr>
        <w:t xml:space="preserve">4.乙方所聘用的服务人员应遵纪守法、安全文明作业，统一着装；服务人员均须配备救生衣。保洁船只应设置统一标志，每个船只须配备救生圈，并保持船况良好，船容整洁。</w:t>
      </w:r>
      <w:r>
        <w:rPr>
          <w:rFonts w:ascii="宋体" w:hAnsi="宋体"/>
          <w:bCs/>
          <w:sz w:val="24"/>
        </w:rPr>
      </w:r>
      <w:r/>
    </w:p>
    <w:p>
      <w:pPr>
        <w:pStyle w:val="964"/>
        <w:ind w:firstLine="454"/>
        <w:spacing w:line="360" w:lineRule="auto"/>
        <w:rPr>
          <w:rFonts w:hint="eastAsia" w:ascii="宋体" w:hAnsi="宋体" w:cs="宋体"/>
          <w:sz w:val="24"/>
        </w:rPr>
      </w:pPr>
      <w:r>
        <w:rPr>
          <w:rFonts w:hint="eastAsia" w:ascii="宋体" w:hAnsi="宋体"/>
          <w:bCs/>
          <w:sz w:val="24"/>
        </w:rPr>
        <w:t xml:space="preserve">5.打捞上岸的垃圾、杂物应当日运至指定的垃圾中转站（房），清运垃圾时间不得冲抵河道保洁管护时间，做到日捞日清，保洁船内无积存，不得将捞出垃圾随意丢弃或乱丢乱放。</w:t>
      </w:r>
      <w:r>
        <w:rPr>
          <w:rFonts w:hint="eastAsia" w:ascii="宋体" w:hAnsi="宋体" w:cs="宋体"/>
          <w:sz w:val="24"/>
        </w:rPr>
      </w:r>
      <w:r/>
    </w:p>
    <w:p>
      <w:pPr>
        <w:pStyle w:val="964"/>
        <w:ind w:firstLine="454"/>
        <w:spacing w:line="360" w:lineRule="auto"/>
        <w:rPr>
          <w:rFonts w:ascii="宋体" w:hAnsi="宋体" w:cs="宋体"/>
          <w:sz w:val="24"/>
        </w:rPr>
      </w:pPr>
      <w:r>
        <w:rPr>
          <w:rFonts w:hint="eastAsia" w:ascii="宋体" w:hAnsi="宋体" w:cs="宋体"/>
          <w:sz w:val="24"/>
        </w:rPr>
        <w:t xml:space="preserve">6.</w:t>
      </w:r>
      <w:r>
        <w:rPr>
          <w:rFonts w:hint="eastAsia" w:ascii="宋体" w:hAnsi="宋体"/>
          <w:bCs/>
          <w:sz w:val="24"/>
        </w:rPr>
        <w:t xml:space="preserve">遇重大节日或举办重大活动，乙方应服从甲方的要求和安排，做好突击性的河道保洁管护服务工作。</w:t>
      </w:r>
      <w:r>
        <w:rPr>
          <w:rFonts w:ascii="宋体" w:hAnsi="宋体" w:cs="宋体"/>
          <w:sz w:val="24"/>
        </w:rPr>
      </w:r>
      <w:r/>
    </w:p>
    <w:p>
      <w:pPr>
        <w:pStyle w:val="964"/>
        <w:ind w:firstLine="454"/>
        <w:spacing w:line="360" w:lineRule="auto"/>
        <w:rPr>
          <w:rFonts w:ascii="宋体" w:hAnsi="宋体" w:cs="宋体"/>
          <w:sz w:val="24"/>
        </w:rPr>
      </w:pPr>
      <w:r>
        <w:rPr>
          <w:rFonts w:hint="eastAsia" w:ascii="宋体" w:hAnsi="宋体" w:cs="宋体"/>
          <w:sz w:val="24"/>
        </w:rPr>
        <w:t xml:space="preserve">7.</w:t>
      </w:r>
      <w:r>
        <w:rPr>
          <w:rFonts w:hint="eastAsia" w:ascii="宋体" w:hAnsi="宋体"/>
          <w:bCs/>
          <w:sz w:val="24"/>
        </w:rPr>
        <w:t xml:space="preserve">接受社会和广大市民的监督，重视舆论监督，增强舆情预警意识，对媒体、群众反映的相关问题及时整改处理。</w:t>
      </w:r>
      <w:r>
        <w:rPr>
          <w:rFonts w:ascii="宋体" w:hAnsi="宋体" w:cs="宋体"/>
          <w:sz w:val="24"/>
        </w:rPr>
      </w:r>
      <w:r/>
    </w:p>
    <w:p>
      <w:pPr>
        <w:pStyle w:val="964"/>
        <w:ind w:firstLine="454"/>
        <w:spacing w:line="360" w:lineRule="auto"/>
        <w:rPr>
          <w:rFonts w:hint="eastAsia" w:ascii="宋体" w:hAnsi="宋体" w:cs="宋体"/>
          <w:sz w:val="24"/>
        </w:rPr>
      </w:pPr>
      <w:r>
        <w:rPr>
          <w:rFonts w:hint="eastAsia" w:ascii="宋体" w:hAnsi="宋体" w:cs="宋体"/>
          <w:sz w:val="24"/>
        </w:rPr>
        <w:t xml:space="preserve">8.如甲方认为乙方服务人员不能胜任本职工作的，乙方应及时调整。乙方如需调离已在履行职责的服务人员，须征得甲方同意。</w:t>
      </w:r>
      <w:r/>
    </w:p>
    <w:p>
      <w:pPr>
        <w:pStyle w:val="964"/>
        <w:ind w:firstLine="454"/>
        <w:spacing w:line="360" w:lineRule="auto"/>
        <w:rPr>
          <w:rFonts w:hint="eastAsia" w:ascii="宋体" w:hAnsi="宋体" w:cs="宋体"/>
          <w:sz w:val="24"/>
        </w:rPr>
      </w:pPr>
      <w:r>
        <w:rPr>
          <w:rFonts w:hint="eastAsia" w:ascii="宋体" w:hAnsi="宋体" w:cs="宋体"/>
          <w:sz w:val="24"/>
        </w:rPr>
        <w:t xml:space="preserve">9.乙方应定期对服务人员进行岗位职责和安全教育，加强岗位责任考核。因乙方管理不当、违规操作发生安全事故对甲方造成损失的，乙方需承担相应的赔偿责任。</w:t>
      </w:r>
      <w:r/>
    </w:p>
    <w:p>
      <w:pPr>
        <w:pStyle w:val="964"/>
        <w:ind w:firstLine="454"/>
        <w:spacing w:line="360" w:lineRule="auto"/>
        <w:rPr>
          <w:rFonts w:hint="eastAsia" w:ascii="宋体" w:hAnsi="宋体" w:cs="宋体"/>
          <w:sz w:val="24"/>
        </w:rPr>
      </w:pPr>
      <w:r>
        <w:rPr>
          <w:rFonts w:hint="eastAsia" w:ascii="宋体" w:hAnsi="宋体" w:cs="宋体"/>
          <w:sz w:val="24"/>
        </w:rPr>
        <w:t xml:space="preserve">10.乙方所聘服务人员在岗履行职责期间（包括上下班途中）发生的一切安全事故，均由乙方负责处理并承担经济和道义上的责任，甲方不承担任何责任。</w:t>
      </w:r>
      <w:r/>
    </w:p>
    <w:p>
      <w:pPr>
        <w:pStyle w:val="964"/>
        <w:ind w:firstLine="454"/>
        <w:spacing w:line="360" w:lineRule="auto"/>
        <w:rPr>
          <w:rFonts w:hint="eastAsia" w:ascii="宋体" w:hAnsi="宋体" w:cs="宋体"/>
          <w:sz w:val="24"/>
        </w:rPr>
      </w:pPr>
      <w:r>
        <w:rPr>
          <w:rFonts w:hint="eastAsia" w:ascii="宋体" w:hAnsi="宋体" w:cs="宋体"/>
          <w:sz w:val="24"/>
        </w:rPr>
        <w:t xml:space="preserve">11.乙方在服务过程中应当做到安全文明工作，为服务人员提供必要的劳动保护条件，为服务人员办理人身安全保险，合同期内若发生安全事故均由乙方负责承担。</w:t>
      </w:r>
      <w:r/>
    </w:p>
    <w:p>
      <w:pPr>
        <w:pStyle w:val="964"/>
        <w:ind w:firstLine="454"/>
        <w:spacing w:line="360" w:lineRule="auto"/>
        <w:rPr>
          <w:rFonts w:hint="eastAsia" w:ascii="宋体" w:hAnsi="宋体" w:cs="宋体"/>
          <w:sz w:val="24"/>
        </w:rPr>
      </w:pPr>
      <w:r>
        <w:rPr>
          <w:rFonts w:hint="eastAsia" w:ascii="宋体" w:hAnsi="宋体" w:cs="宋体"/>
          <w:sz w:val="24"/>
        </w:rPr>
        <w:t xml:space="preserve">12.乙方必须按照国家有关规定聘用人员并支付薪资报酬。</w:t>
      </w:r>
      <w:r/>
    </w:p>
    <w:p>
      <w:pPr>
        <w:pStyle w:val="964"/>
        <w:ind w:firstLine="454"/>
        <w:spacing w:line="360" w:lineRule="auto"/>
        <w:rPr>
          <w:rFonts w:ascii="宋体" w:hAnsi="宋体" w:cs="宋体"/>
          <w:sz w:val="24"/>
        </w:rPr>
      </w:pPr>
      <w:r>
        <w:rPr>
          <w:rFonts w:hint="eastAsia" w:ascii="宋体" w:hAnsi="宋体" w:cs="宋体"/>
          <w:sz w:val="24"/>
        </w:rPr>
        <w:t xml:space="preserve">13.乙方应按照合同约定的考核办法，接受甲方及昆山市水务局的检查考核。</w:t>
      </w:r>
      <w:r>
        <w:rPr>
          <w:rFonts w:ascii="宋体" w:hAnsi="宋体" w:cs="宋体"/>
          <w:sz w:val="24"/>
        </w:rPr>
      </w:r>
      <w:r/>
    </w:p>
    <w:p>
      <w:pPr>
        <w:pStyle w:val="964"/>
        <w:ind w:firstLine="482"/>
        <w:spacing w:line="360" w:lineRule="auto"/>
        <w:rPr>
          <w:rFonts w:hint="eastAsia" w:ascii="宋体" w:hAnsi="宋体" w:cs="宋体"/>
          <w:b/>
          <w:bCs/>
          <w:sz w:val="24"/>
        </w:rPr>
      </w:pPr>
      <w:r>
        <w:rPr>
          <w:rFonts w:hint="eastAsia" w:ascii="宋体" w:hAnsi="宋体" w:cs="宋体"/>
          <w:b/>
          <w:bCs/>
          <w:sz w:val="24"/>
        </w:rPr>
        <w:t xml:space="preserve">六、违约责任</w:t>
      </w:r>
      <w:r/>
    </w:p>
    <w:p>
      <w:pPr>
        <w:pStyle w:val="964"/>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1.工作过程中因乙方责任对甲方所造成的经济损失由乙方按实际金额赔偿。</w:t>
      </w:r>
      <w:r/>
    </w:p>
    <w:p>
      <w:pPr>
        <w:pStyle w:val="964"/>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2.乙方未按合同规定的质量要求提供服务，经甲方催告后仍拒不改正的，甲方有权解除合同，同时乙方向甲方赔付合同总价款5%作为违约金。</w:t>
      </w:r>
      <w:r/>
    </w:p>
    <w:p>
      <w:pPr>
        <w:pStyle w:val="964"/>
        <w:ind w:firstLine="480"/>
        <w:spacing w:line="360" w:lineRule="auto"/>
        <w:tabs>
          <w:tab w:val="center" w:pos="5131" w:leader="none"/>
        </w:tabs>
        <w:rPr>
          <w:rFonts w:ascii="宋体" w:hAnsi="宋体" w:cs="宋体"/>
          <w:sz w:val="24"/>
        </w:rPr>
      </w:pPr>
      <w:r>
        <w:rPr>
          <w:rFonts w:hint="eastAsia" w:ascii="宋体" w:hAnsi="宋体" w:cs="宋体"/>
          <w:sz w:val="24"/>
        </w:rPr>
        <w:t xml:space="preserve">3.同一条河道发现问题不能在4小时内及时处理，累计两次，扣除当月该段河道所有费用。</w:t>
      </w:r>
      <w:r>
        <w:rPr>
          <w:rFonts w:ascii="宋体" w:hAnsi="宋体" w:cs="宋体"/>
          <w:sz w:val="24"/>
        </w:rPr>
      </w:r>
      <w:r/>
    </w:p>
    <w:p>
      <w:pPr>
        <w:pStyle w:val="964"/>
        <w:ind w:firstLine="480"/>
        <w:spacing w:line="360" w:lineRule="auto"/>
        <w:tabs>
          <w:tab w:val="center" w:pos="5131" w:leader="none"/>
        </w:tabs>
        <w:rPr>
          <w:rFonts w:ascii="宋体" w:hAnsi="宋体" w:cs="宋体"/>
          <w:sz w:val="24"/>
        </w:rPr>
      </w:pPr>
      <w:r>
        <w:rPr>
          <w:rFonts w:hint="eastAsia" w:ascii="宋体" w:hAnsi="宋体" w:cs="宋体"/>
          <w:sz w:val="24"/>
        </w:rPr>
        <w:t xml:space="preserve">4.发现河道保洁工作中不应出现的问题，由甲方及昆山市水务局根据有关规定做出处理。</w:t>
      </w:r>
      <w:r>
        <w:rPr>
          <w:rFonts w:ascii="宋体" w:hAnsi="宋体" w:cs="宋体"/>
          <w:sz w:val="24"/>
        </w:rPr>
      </w:r>
      <w:r/>
    </w:p>
    <w:p>
      <w:pPr>
        <w:pStyle w:val="964"/>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5.合同一方不履行合同义务或违反履行合同义务约定的，应当承担继续履行、采取补救措施或者赔偿损失等责任。</w:t>
      </w:r>
      <w:r/>
    </w:p>
    <w:p>
      <w:pPr>
        <w:pStyle w:val="964"/>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6.合同生效后，乙方无故拒绝提供管护服务的，甲方有权终止合同，同时乙方向甲方赔付合同总价款5%作为违约金。</w:t>
      </w:r>
      <w:r/>
    </w:p>
    <w:p>
      <w:pPr>
        <w:pStyle w:val="964"/>
        <w:ind w:firstLine="482"/>
        <w:spacing w:line="360" w:lineRule="auto"/>
        <w:tabs>
          <w:tab w:val="center" w:pos="5131" w:leader="none"/>
        </w:tabs>
        <w:rPr>
          <w:rFonts w:hint="eastAsia" w:ascii="宋体" w:hAnsi="宋体" w:cs="宋体"/>
          <w:b/>
          <w:bCs/>
          <w:sz w:val="24"/>
        </w:rPr>
      </w:pPr>
      <w:r>
        <w:rPr>
          <w:rFonts w:hint="eastAsia" w:ascii="宋体" w:hAnsi="宋体" w:cs="宋体"/>
          <w:b/>
          <w:bCs/>
          <w:sz w:val="24"/>
        </w:rPr>
        <w:t xml:space="preserve">七、不可抗力</w:t>
      </w:r>
      <w:r/>
    </w:p>
    <w:p>
      <w:pPr>
        <w:pStyle w:val="987"/>
        <w:ind w:right="-210"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1.因不可抗力无法履行合同的，根据不可抗力的影响，部分或者全部免除责任，双方通过友好协商方式解决。但合同一方延迟履行后发生不可抗力的，不能免除责任。</w:t>
      </w:r>
      <w:r/>
    </w:p>
    <w:p>
      <w:pPr>
        <w:pStyle w:val="987"/>
        <w:ind w:right="-210"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2.合同一方因不可抗力不能履行合同的，应当及时通知对方，以减轻可能给对方造成的损失，并应当在合理期限内提供证明。</w:t>
      </w:r>
      <w:r/>
    </w:p>
    <w:p>
      <w:pPr>
        <w:pStyle w:val="964"/>
        <w:ind w:firstLine="482"/>
        <w:spacing w:line="360" w:lineRule="auto"/>
        <w:tabs>
          <w:tab w:val="center" w:pos="5131" w:leader="none"/>
        </w:tabs>
        <w:rPr>
          <w:rFonts w:hint="eastAsia" w:ascii="宋体" w:hAnsi="宋体" w:cs="宋体"/>
          <w:b/>
          <w:bCs/>
          <w:sz w:val="24"/>
        </w:rPr>
      </w:pPr>
      <w:r>
        <w:rPr>
          <w:rFonts w:hint="eastAsia" w:ascii="宋体" w:hAnsi="宋体" w:cs="宋体"/>
          <w:b/>
          <w:bCs/>
          <w:sz w:val="24"/>
        </w:rPr>
        <w:t xml:space="preserve">八、合同的解除和转让</w:t>
      </w:r>
      <w:r/>
    </w:p>
    <w:p>
      <w:pPr>
        <w:pStyle w:val="964"/>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1.甲方和乙方协商一致，可以解除合同。</w:t>
      </w:r>
      <w:r/>
    </w:p>
    <w:p>
      <w:pPr>
        <w:pStyle w:val="964"/>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2.有下列情况之一，合同一方可以解除合同：</w:t>
      </w:r>
      <w:r/>
    </w:p>
    <w:p>
      <w:pPr>
        <w:pStyle w:val="964"/>
        <w:ind w:firstLine="480"/>
        <w:spacing w:line="360" w:lineRule="auto"/>
        <w:tabs>
          <w:tab w:val="center" w:pos="5131" w:leader="none"/>
        </w:tabs>
        <w:rPr>
          <w:rFonts w:hint="eastAsia" w:ascii="宋体" w:hAnsi="宋体" w:cs="宋体"/>
          <w:sz w:val="24"/>
        </w:rPr>
      </w:pPr>
      <w:r>
        <w:rPr>
          <w:rFonts w:hint="eastAsia" w:ascii="宋体" w:hAnsi="宋体" w:cs="宋体"/>
          <w:sz w:val="24"/>
        </w:rPr>
        <w:t xml:space="preserve">（1）因合同一方违约导致合同不能履行，另一方有权解除合同。</w:t>
      </w:r>
      <w:r/>
    </w:p>
    <w:p>
      <w:pPr>
        <w:pStyle w:val="964"/>
        <w:ind w:firstLine="420"/>
        <w:spacing w:line="360" w:lineRule="auto"/>
        <w:tabs>
          <w:tab w:val="center" w:pos="5131" w:leader="none"/>
        </w:tabs>
        <w:rPr>
          <w:rFonts w:hint="eastAsia" w:ascii="宋体" w:hAnsi="宋体" w:cs="宋体"/>
          <w:sz w:val="24"/>
        </w:rPr>
      </w:pPr>
      <w:r>
        <w:rPr>
          <w:rFonts w:hint="eastAsia" w:ascii="宋体" w:hAnsi="宋体" w:cs="宋体"/>
          <w:sz w:val="24"/>
        </w:rPr>
        <w:t xml:space="preserve">（2）如果乙方在合同期内出现下列现象之一的，甲方有权终止其合同：</w:t>
      </w:r>
      <w:r/>
    </w:p>
    <w:p>
      <w:pPr>
        <w:pStyle w:val="964"/>
        <w:ind w:firstLine="480"/>
        <w:spacing w:line="360" w:lineRule="auto"/>
        <w:rPr>
          <w:rFonts w:hint="eastAsia" w:ascii="宋体" w:hAnsi="宋体" w:cs="宋体"/>
          <w:sz w:val="24"/>
        </w:rPr>
      </w:pPr>
      <w:r>
        <w:rPr>
          <w:rFonts w:hint="eastAsia" w:ascii="宋体" w:hAnsi="宋体" w:cs="宋体"/>
          <w:sz w:val="24"/>
        </w:rPr>
        <w:t xml:space="preserve">①在昆山市水务局组织的综合考核中连续2个季度排名第七名（含）以外的。</w:t>
      </w:r>
      <w:r/>
    </w:p>
    <w:p>
      <w:pPr>
        <w:pStyle w:val="964"/>
        <w:ind w:firstLine="480"/>
        <w:spacing w:line="360" w:lineRule="auto"/>
        <w:rPr>
          <w:rFonts w:hint="eastAsia" w:ascii="宋体" w:hAnsi="宋体" w:cs="宋体"/>
          <w:sz w:val="24"/>
        </w:rPr>
      </w:pPr>
      <w:r>
        <w:rPr>
          <w:rFonts w:hint="eastAsia" w:ascii="宋体" w:hAnsi="宋体" w:cs="宋体"/>
          <w:sz w:val="24"/>
        </w:rPr>
        <w:t xml:space="preserve">②因乙方管理不善、措施不力导致服务项目中的具体工作一年内被上级部门通报批评3次（含）以上的。</w:t>
      </w:r>
      <w:r/>
    </w:p>
    <w:p>
      <w:pPr>
        <w:pStyle w:val="964"/>
        <w:ind w:firstLine="480"/>
        <w:spacing w:line="360" w:lineRule="auto"/>
        <w:rPr>
          <w:rFonts w:hint="eastAsia" w:ascii="宋体" w:hAnsi="宋体" w:cs="宋体"/>
          <w:sz w:val="24"/>
        </w:rPr>
      </w:pPr>
      <w:r>
        <w:rPr>
          <w:rFonts w:hint="eastAsia" w:ascii="宋体" w:hAnsi="宋体" w:cs="宋体"/>
          <w:sz w:val="24"/>
        </w:rPr>
        <w:t xml:space="preserve">③因乙方管理不善、措施不力导致服务项目中的具体工作一年内被昆山市级（含）以上媒体曝光2次（含）以上，造成负面影响的。</w:t>
      </w:r>
      <w:r/>
    </w:p>
    <w:p>
      <w:pPr>
        <w:pStyle w:val="964"/>
        <w:ind w:firstLine="480"/>
        <w:spacing w:line="360" w:lineRule="auto"/>
        <w:rPr>
          <w:rFonts w:hint="eastAsia" w:ascii="宋体" w:hAnsi="宋体"/>
          <w:sz w:val="24"/>
        </w:rPr>
      </w:pPr>
      <w:r>
        <w:rPr>
          <w:rFonts w:hint="eastAsia" w:ascii="宋体" w:hAnsi="宋体" w:cs="宋体"/>
          <w:sz w:val="24"/>
        </w:rPr>
        <w:t xml:space="preserve">（3）</w:t>
      </w:r>
      <w:r>
        <w:rPr>
          <w:rFonts w:hint="eastAsia" w:ascii="宋体" w:hAnsi="宋体"/>
          <w:sz w:val="24"/>
        </w:rPr>
        <w:t xml:space="preserve">未经甲方同意，合同的全部与部分不得转让。</w:t>
      </w:r>
      <w:r/>
    </w:p>
    <w:p>
      <w:pPr>
        <w:pStyle w:val="964"/>
        <w:ind w:firstLine="480"/>
        <w:spacing w:line="360" w:lineRule="auto"/>
        <w:rPr>
          <w:rFonts w:hint="eastAsia" w:ascii="宋体" w:hAnsi="宋体" w:cs="宋体"/>
          <w:sz w:val="24"/>
        </w:rPr>
      </w:pPr>
      <w:r>
        <w:rPr>
          <w:rFonts w:hint="eastAsia" w:ascii="宋体" w:hAnsi="宋体" w:cs="宋体"/>
          <w:sz w:val="24"/>
        </w:rPr>
        <w:t xml:space="preserve">（4）招标文件规定的其他条款。</w:t>
      </w:r>
      <w:r/>
    </w:p>
    <w:p>
      <w:pPr>
        <w:pStyle w:val="964"/>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九、合同争议的解决</w:t>
      </w:r>
      <w:r/>
    </w:p>
    <w:p>
      <w:pPr>
        <w:pStyle w:val="964"/>
        <w:ind w:firstLine="425"/>
        <w:spacing w:line="360" w:lineRule="auto"/>
        <w:rPr>
          <w:rFonts w:hint="eastAsia" w:ascii="宋体" w:hAnsi="宋体" w:cs="宋体"/>
          <w:sz w:val="24"/>
        </w:rPr>
      </w:pPr>
      <w:r>
        <w:rPr>
          <w:rFonts w:hint="eastAsia" w:ascii="宋体" w:hAnsi="宋体" w:cs="宋体"/>
          <w:sz w:val="24"/>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rPr>
          <w:rFonts w:hint="eastAsia" w:ascii="宋体" w:hAnsi="宋体" w:cs="宋体"/>
          <w:sz w:val="24"/>
        </w:rPr>
      </w:r>
      <w:r/>
    </w:p>
    <w:p>
      <w:pPr>
        <w:pStyle w:val="964"/>
        <w:ind w:firstLine="482"/>
        <w:spacing w:line="360" w:lineRule="auto"/>
        <w:rPr>
          <w:rFonts w:hint="eastAsia" w:ascii="宋体" w:hAnsi="宋体" w:cs="宋体"/>
          <w:b/>
          <w:bCs/>
          <w:sz w:val="24"/>
        </w:rPr>
      </w:pPr>
      <w:r>
        <w:rPr>
          <w:rFonts w:hint="eastAsia" w:ascii="宋体" w:hAnsi="宋体" w:cs="宋体"/>
          <w:b/>
          <w:bCs/>
          <w:sz w:val="24"/>
        </w:rPr>
        <w:t xml:space="preserve">十、合同生效及其他</w:t>
      </w:r>
      <w:r/>
    </w:p>
    <w:p>
      <w:pPr>
        <w:pStyle w:val="964"/>
        <w:ind w:firstLine="420"/>
        <w:spacing w:line="360" w:lineRule="auto"/>
        <w:rPr>
          <w:rFonts w:hint="eastAsia" w:ascii="宋体" w:hAnsi="宋体" w:cs="宋体"/>
          <w:sz w:val="24"/>
        </w:rPr>
      </w:pPr>
      <w:r>
        <w:rPr>
          <w:rFonts w:hint="eastAsia" w:ascii="宋体" w:hAnsi="宋体" w:cs="宋体"/>
          <w:sz w:val="24"/>
        </w:rPr>
        <w:t xml:space="preserve">1.合同经甲乙双方签字盖章后生效。</w:t>
      </w:r>
      <w:r/>
    </w:p>
    <w:p>
      <w:pPr>
        <w:pStyle w:val="964"/>
        <w:ind w:firstLine="420"/>
        <w:spacing w:line="360" w:lineRule="auto"/>
        <w:rPr>
          <w:rFonts w:hint="eastAsia" w:ascii="宋体" w:hAnsi="宋体"/>
          <w:sz w:val="24"/>
        </w:rPr>
      </w:pPr>
      <w:r>
        <w:rPr>
          <w:rFonts w:hint="eastAsia" w:ascii="宋体" w:hAnsi="宋体"/>
          <w:sz w:val="24"/>
        </w:rPr>
        <w:t xml:space="preserve">2.本合同一式四份，甲乙双方各执二份。</w:t>
      </w:r>
      <w:r/>
    </w:p>
    <w:p>
      <w:pPr>
        <w:pStyle w:val="964"/>
        <w:ind w:firstLine="42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rPr>
          <w:rFonts w:hint="eastAsia" w:ascii="宋体" w:hAnsi="宋体" w:cs="宋体"/>
          <w:sz w:val="24"/>
        </w:rPr>
      </w:r>
      <w:r/>
    </w:p>
    <w:p>
      <w:pPr>
        <w:pStyle w:val="964"/>
        <w:ind w:firstLine="420"/>
        <w:spacing w:line="360" w:lineRule="auto"/>
        <w:rPr>
          <w:rFonts w:ascii="宋体" w:hAnsi="宋体"/>
          <w:sz w:val="24"/>
        </w:rPr>
      </w:pPr>
      <w:r>
        <w:rPr>
          <w:rFonts w:hint="eastAsia" w:ascii="宋体" w:hAnsi="宋体"/>
          <w:sz w:val="24"/>
        </w:rPr>
        <w:t xml:space="preserve">4.招标文件、中标的投标文件、中标通知书、中标单位在招标过程中的澄清和承诺等、合同附件、补充协议（如有）均为本合同不可缺少的组成部分。</w:t>
      </w:r>
      <w:r>
        <w:rPr>
          <w:rFonts w:ascii="宋体" w:hAnsi="宋体"/>
          <w:sz w:val="24"/>
        </w:rPr>
      </w:r>
      <w:r/>
    </w:p>
    <w:p>
      <w:pPr>
        <w:pStyle w:val="964"/>
        <w:ind w:firstLine="42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lang w:val="zh-CN"/>
        </w:rPr>
        <w:t xml:space="preserve">本合同未尽事宜应按《中华人民共和国政府采购法》、《中华人民共和国民法典》等相关法律法规等规定之解释。</w:t>
      </w:r>
      <w:r>
        <w:rPr>
          <w:rFonts w:hint="eastAsia" w:ascii="宋体" w:hAnsi="宋体" w:cs="宋体"/>
          <w:sz w:val="24"/>
        </w:rPr>
      </w:r>
      <w:r/>
    </w:p>
    <w:p>
      <w:pPr>
        <w:pStyle w:val="1035"/>
        <w:ind w:firstLine="480"/>
        <w:rPr>
          <w:rFonts w:hint="eastAsia" w:cs="宋体"/>
          <w:bCs/>
        </w:rPr>
      </w:pPr>
      <w:r>
        <w:rPr>
          <w:rFonts w:hint="eastAsia" w:cs="宋体"/>
          <w:bCs/>
        </w:rPr>
      </w:r>
      <w:r/>
    </w:p>
    <w:p>
      <w:pPr>
        <w:pStyle w:val="964"/>
        <w:ind w:firstLine="480"/>
        <w:spacing w:line="360" w:lineRule="auto"/>
        <w:rPr>
          <w:rFonts w:hint="eastAsia" w:ascii="宋体" w:hAnsi="宋体" w:cs="宋体"/>
          <w:sz w:val="24"/>
          <w:lang w:val="zh-CN"/>
        </w:rPr>
      </w:pPr>
      <w:r>
        <w:rPr>
          <w:rFonts w:hint="eastAsia" w:ascii="宋体" w:hAnsi="宋体" w:cs="宋体"/>
          <w:sz w:val="24"/>
          <w:lang w:val="zh-CN"/>
        </w:rPr>
        <w:t xml:space="preserve">甲方：                                 乙方：                    </w:t>
      </w:r>
      <w:r/>
    </w:p>
    <w:p>
      <w:pPr>
        <w:pStyle w:val="964"/>
        <w:spacing w:line="360" w:lineRule="auto"/>
        <w:rPr>
          <w:rFonts w:hint="eastAsia" w:ascii="宋体" w:hAnsi="宋体" w:cs="宋体"/>
          <w:sz w:val="24"/>
          <w:lang w:val="zh-CN"/>
        </w:rPr>
      </w:pPr>
      <w:r>
        <w:rPr>
          <w:rFonts w:hint="eastAsia" w:ascii="宋体" w:hAnsi="宋体" w:cs="宋体"/>
          <w:sz w:val="24"/>
          <w:lang w:val="zh-CN"/>
        </w:rPr>
        <w:t xml:space="preserve">    法定代表人（或授权代表）：             法定代表人（或授权代表）：                    </w:t>
      </w:r>
      <w:r/>
    </w:p>
    <w:p>
      <w:pPr>
        <w:pStyle w:val="964"/>
        <w:spacing w:line="360" w:lineRule="auto"/>
        <w:rPr>
          <w:rFonts w:hint="eastAsia" w:ascii="宋体" w:hAnsi="宋体" w:cs="宋体"/>
          <w:sz w:val="24"/>
          <w:lang w:val="zh-CN"/>
        </w:rPr>
      </w:pPr>
      <w:r>
        <w:rPr>
          <w:rFonts w:hint="eastAsia" w:ascii="宋体" w:hAnsi="宋体" w:cs="宋体"/>
          <w:sz w:val="24"/>
          <w:lang w:val="zh-CN"/>
        </w:rPr>
        <w:t xml:space="preserve">    日期：                                 日期：</w:t>
      </w:r>
      <w:r/>
    </w:p>
    <w:p>
      <w:pPr>
        <w:pStyle w:val="964"/>
        <w:spacing w:line="360" w:lineRule="auto"/>
        <w:rPr>
          <w:rFonts w:ascii="宋体" w:hAnsi="宋体" w:cs="宋体"/>
          <w:b/>
          <w:bCs/>
          <w:sz w:val="32"/>
          <w:szCs w:val="32"/>
        </w:rPr>
        <w:sectPr>
          <w:headerReference w:type="default" r:id="rId12"/>
          <w:footerReference w:type="default" r:id="rId15"/>
          <w:footnotePr/>
          <w:endnotePr/>
          <w:type w:val="nextPage"/>
          <w:pgSz w:w="11906" w:h="16838" w:orient="portrait"/>
          <w:pgMar w:top="1247" w:right="1418" w:bottom="1021" w:left="1701" w:header="851" w:footer="992" w:gutter="0"/>
          <w:cols w:num="1" w:sep="0" w:space="720" w:equalWidth="1"/>
          <w:docGrid w:linePitch="360"/>
        </w:sectPr>
      </w:pPr>
      <w:r>
        <w:rPr>
          <w:rFonts w:ascii="宋体" w:hAnsi="宋体" w:cs="宋体"/>
          <w:b/>
          <w:bCs/>
          <w:sz w:val="32"/>
          <w:szCs w:val="32"/>
        </w:rPr>
      </w:r>
      <w:r/>
    </w:p>
    <w:p>
      <w:pPr>
        <w:pStyle w:val="964"/>
        <w:spacing w:line="360" w:lineRule="auto"/>
        <w:rPr>
          <w:rFonts w:ascii="宋体" w:hAnsi="宋体" w:cs="宋体"/>
          <w:b/>
          <w:bCs/>
          <w:sz w:val="24"/>
        </w:rPr>
      </w:pPr>
      <w:r>
        <w:rPr>
          <w:rFonts w:hint="eastAsia" w:ascii="宋体" w:hAnsi="宋体" w:cs="宋体"/>
          <w:b/>
          <w:bCs/>
          <w:sz w:val="24"/>
        </w:rPr>
        <w:t xml:space="preserve">附件：考核办法（甲方可根据项目具体情况调整）</w:t>
      </w:r>
      <w:r>
        <w:rPr>
          <w:rFonts w:ascii="宋体" w:hAnsi="宋体" w:cs="宋体"/>
          <w:b/>
          <w:bCs/>
          <w:sz w:val="24"/>
        </w:rPr>
      </w:r>
      <w:r/>
    </w:p>
    <w:p>
      <w:pPr>
        <w:pStyle w:val="964"/>
        <w:spacing w:line="360" w:lineRule="auto"/>
        <w:widowControl/>
        <w:tabs>
          <w:tab w:val="left" w:pos="851" w:leader="none"/>
        </w:tabs>
        <w:rPr>
          <w:rFonts w:hint="eastAsia" w:ascii="宋体" w:hAnsi="宋体" w:cs="宋体"/>
          <w:b/>
          <w:bCs/>
          <w:sz w:val="24"/>
        </w:rPr>
      </w:pPr>
      <w:r>
        <w:rPr>
          <w:rFonts w:hint="eastAsia" w:ascii="宋体" w:hAnsi="宋体" w:cs="宋体"/>
          <w:b/>
          <w:bCs/>
          <w:sz w:val="24"/>
        </w:rPr>
        <w:t xml:space="preserve">1、检查与考核</w:t>
      </w:r>
      <w:r/>
    </w:p>
    <w:p>
      <w:pPr>
        <w:pStyle w:val="964"/>
        <w:spacing w:line="360" w:lineRule="auto"/>
        <w:rPr>
          <w:rFonts w:hint="eastAsia" w:ascii="宋体" w:hAnsi="宋体" w:cs="宋体"/>
          <w:sz w:val="24"/>
        </w:rPr>
      </w:pPr>
      <w:r>
        <w:rPr>
          <w:rFonts w:hint="eastAsia" w:ascii="宋体" w:hAnsi="宋体" w:cs="宋体"/>
          <w:sz w:val="24"/>
        </w:rPr>
        <w:t xml:space="preserve">（1）由昆山市水务局（昆山市湖泊管理所（傀儡湖饮用水源保护站））按照业务指导与解决问题相统一、作业质量与管理水平相衔接、考核成绩与经费奖惩相挂钩的原则，依据</w:t>
      </w:r>
      <w:r>
        <w:rPr>
          <w:rFonts w:ascii="宋体" w:hAnsi="宋体" w:cs="宋体"/>
          <w:sz w:val="24"/>
        </w:rPr>
        <w:t xml:space="preserve">《江苏省河道管理实施办法》</w:t>
      </w:r>
      <w:r>
        <w:rPr>
          <w:rFonts w:hint="eastAsia" w:ascii="宋体" w:hAnsi="宋体" w:cs="宋体"/>
          <w:sz w:val="24"/>
        </w:rPr>
        <w:t xml:space="preserve">、</w:t>
      </w:r>
      <w:r>
        <w:rPr>
          <w:rFonts w:ascii="宋体" w:hAnsi="宋体" w:cs="宋体"/>
          <w:sz w:val="24"/>
        </w:rPr>
        <w:t xml:space="preserve">《苏州市河道管理条例》</w:t>
      </w:r>
      <w:r>
        <w:rPr>
          <w:rFonts w:hint="eastAsia" w:ascii="宋体" w:hAnsi="宋体" w:cs="宋体"/>
          <w:sz w:val="24"/>
        </w:rPr>
        <w:t xml:space="preserve">、</w:t>
      </w:r>
      <w:r>
        <w:rPr>
          <w:rFonts w:ascii="宋体" w:hAnsi="宋体" w:cs="宋体"/>
          <w:sz w:val="24"/>
        </w:rPr>
        <w:t xml:space="preserve">《昆山市河道管理办法》、《昆山市河道长效管理以奖代补考核管理办法》、《昆山市达标管理考核办法》以及《昆山市联圩水利工程管理考核办法》</w:t>
      </w:r>
      <w:r>
        <w:rPr>
          <w:rFonts w:hint="eastAsia" w:ascii="宋体" w:hAnsi="宋体" w:cs="宋体"/>
          <w:sz w:val="24"/>
        </w:rPr>
        <w:t xml:space="preserve">等，对乙方的河道保洁作业管护服务进行统筹组织、巡查监督和考核奖惩，建立并实施“日有巡查、周有检查、月有联合巡查、季有联合抽查、年有综合评比”的多元化考核机制，同时大力推进数字信息化考核方式，加强对乙方的管理。</w:t>
      </w:r>
      <w:r/>
    </w:p>
    <w:p>
      <w:pPr>
        <w:pStyle w:val="964"/>
        <w:spacing w:line="360" w:lineRule="auto"/>
        <w:widowControl/>
        <w:tabs>
          <w:tab w:val="left" w:pos="851" w:leader="none"/>
        </w:tabs>
        <w:rPr>
          <w:rFonts w:hint="eastAsia" w:ascii="宋体" w:hAnsi="宋体" w:cs="宋体"/>
          <w:b/>
          <w:bCs/>
          <w:sz w:val="24"/>
        </w:rPr>
      </w:pPr>
      <w:r>
        <w:rPr>
          <w:rFonts w:hint="eastAsia" w:ascii="宋体" w:hAnsi="宋体" w:cs="宋体"/>
          <w:b/>
          <w:bCs/>
          <w:sz w:val="24"/>
        </w:rPr>
        <w:t xml:space="preserve">2、考核计分规则与服务费支付</w:t>
      </w:r>
      <w:r/>
    </w:p>
    <w:tbl>
      <w:tblPr>
        <w:tblW w:w="9651" w:type="dxa"/>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4"/>
        <w:gridCol w:w="1985"/>
        <w:gridCol w:w="4252"/>
      </w:tblGrid>
      <w:tr>
        <w:trPr>
          <w:trHeight w:val="454"/>
        </w:trPr>
        <w:tc>
          <w:tcPr>
            <w:tcW w:w="3414"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满分</w:t>
            </w:r>
            <w:r/>
          </w:p>
        </w:tc>
        <w:tc>
          <w:tcPr>
            <w:tcW w:w="1985"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130</w:t>
            </w:r>
            <w:r/>
          </w:p>
        </w:tc>
        <w:tc>
          <w:tcPr>
            <w:tcW w:w="4252"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说明</w:t>
            </w:r>
            <w:r/>
          </w:p>
        </w:tc>
      </w:tr>
      <w:tr>
        <w:trPr>
          <w:trHeight w:val="454"/>
        </w:trPr>
        <w:tc>
          <w:tcPr>
            <w:tcW w:w="3414"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本级巡查平台扣分</w:t>
            </w:r>
            <w:r/>
          </w:p>
        </w:tc>
        <w:tc>
          <w:tcPr>
            <w:tcW w:w="1985"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A*0.1+B*0.5</w:t>
            </w:r>
            <w:r/>
          </w:p>
        </w:tc>
        <w:tc>
          <w:tcPr>
            <w:tcW w:w="4252"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每月派单总数（普通A、严重B）</w:t>
            </w:r>
            <w:r/>
          </w:p>
        </w:tc>
      </w:tr>
      <w:tr>
        <w:trPr>
          <w:trHeight w:val="454"/>
        </w:trPr>
        <w:tc>
          <w:tcPr>
            <w:tcW w:w="3414"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上级巡查平台扣分</w:t>
            </w:r>
            <w:r/>
          </w:p>
        </w:tc>
        <w:tc>
          <w:tcPr>
            <w:tcW w:w="1985"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C*0.5</w:t>
            </w:r>
            <w:r/>
          </w:p>
        </w:tc>
        <w:tc>
          <w:tcPr>
            <w:tcW w:w="4252"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每月收到整改单总数C</w:t>
            </w:r>
            <w:r/>
          </w:p>
        </w:tc>
      </w:tr>
      <w:tr>
        <w:trPr>
          <w:trHeight w:val="454"/>
        </w:trPr>
        <w:tc>
          <w:tcPr>
            <w:tcW w:w="3414"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上一次公布的市级排名河道长效管护排名</w:t>
            </w:r>
            <w:r/>
          </w:p>
        </w:tc>
        <w:tc>
          <w:tcPr>
            <w:tcW w:w="1985"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D+E</w:t>
            </w:r>
            <w:r/>
          </w:p>
        </w:tc>
        <w:tc>
          <w:tcPr>
            <w:tcW w:w="4252"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河道长效管护名次D、水利工程长效管护E</w:t>
            </w:r>
            <w:r/>
          </w:p>
        </w:tc>
      </w:tr>
      <w:tr>
        <w:trPr>
          <w:trHeight w:val="454"/>
        </w:trPr>
        <w:tc>
          <w:tcPr>
            <w:tcW w:w="3414"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未纳入巡查平台的考核</w:t>
            </w:r>
            <w:r/>
          </w:p>
        </w:tc>
        <w:tc>
          <w:tcPr>
            <w:tcW w:w="1985"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F</w:t>
            </w:r>
            <w:r/>
          </w:p>
        </w:tc>
        <w:tc>
          <w:tcPr>
            <w:tcW w:w="4252"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第三方及水事中心考核</w:t>
            </w:r>
            <w:r/>
          </w:p>
        </w:tc>
      </w:tr>
      <w:tr>
        <w:trPr>
          <w:trHeight w:val="454"/>
        </w:trPr>
        <w:tc>
          <w:tcPr>
            <w:tcW w:w="3414"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得分</w:t>
            </w:r>
            <w:r/>
          </w:p>
        </w:tc>
        <w:tc>
          <w:tcPr>
            <w:tcW w:w="1985"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G</w:t>
            </w:r>
            <w:r/>
          </w:p>
        </w:tc>
        <w:tc>
          <w:tcPr>
            <w:tcW w:w="4252"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G=130-(A*0.1+B*0.5)-(C*0.5)-(D+E)-F</w:t>
            </w:r>
            <w:r/>
          </w:p>
        </w:tc>
      </w:tr>
      <w:tr>
        <w:trPr>
          <w:cantSplit/>
          <w:trHeight w:val="454"/>
        </w:trPr>
        <w:tc>
          <w:tcPr>
            <w:tcW w:w="3414" w:type="dxa"/>
            <w:vAlign w:val="center"/>
            <w:vMerge w:val="restart"/>
            <w:textDirection w:val="lrTb"/>
            <w:noWrap/>
          </w:tcPr>
          <w:p>
            <w:pPr>
              <w:pStyle w:val="964"/>
              <w:jc w:val="center"/>
              <w:rPr>
                <w:rFonts w:hint="eastAsia" w:ascii="宋体" w:hAnsi="宋体" w:cs="宋体"/>
                <w:bCs/>
                <w:sz w:val="24"/>
              </w:rPr>
            </w:pPr>
            <w:r>
              <w:rPr>
                <w:rFonts w:hint="eastAsia" w:ascii="宋体" w:hAnsi="宋体" w:cs="宋体"/>
                <w:bCs/>
                <w:sz w:val="24"/>
              </w:rPr>
              <w:t xml:space="preserve">支付服务费（考核前H万元每月）</w:t>
            </w:r>
            <w:r/>
          </w:p>
        </w:tc>
        <w:tc>
          <w:tcPr>
            <w:tcW w:w="1985"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G≥100</w:t>
            </w:r>
            <w:r/>
          </w:p>
        </w:tc>
        <w:tc>
          <w:tcPr>
            <w:tcW w:w="4252"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支付H-0.03*C</w:t>
            </w:r>
            <w:r/>
          </w:p>
        </w:tc>
      </w:tr>
      <w:tr>
        <w:trPr>
          <w:cantSplit/>
          <w:trHeight w:val="454"/>
        </w:trPr>
        <w:tc>
          <w:tcPr>
            <w:tcW w:w="3414" w:type="dxa"/>
            <w:vAlign w:val="center"/>
            <w:vMerge w:val="continue"/>
            <w:textDirection w:val="lrTb"/>
            <w:noWrap w:val="false"/>
          </w:tcPr>
          <w:p>
            <w:pPr>
              <w:pStyle w:val="964"/>
              <w:ind w:firstLine="240"/>
              <w:rPr>
                <w:rFonts w:hint="eastAsia" w:ascii="宋体" w:hAnsi="宋体" w:cs="宋体"/>
                <w:bCs/>
                <w:sz w:val="24"/>
              </w:rPr>
            </w:pPr>
            <w:r>
              <w:rPr>
                <w:rFonts w:hint="eastAsia" w:ascii="宋体" w:hAnsi="宋体" w:cs="宋体"/>
                <w:bCs/>
                <w:sz w:val="24"/>
              </w:rPr>
            </w:r>
            <w:r/>
          </w:p>
        </w:tc>
        <w:tc>
          <w:tcPr>
            <w:tcW w:w="1985"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G＜100</w:t>
            </w:r>
            <w:r/>
          </w:p>
        </w:tc>
        <w:tc>
          <w:tcPr>
            <w:tcW w:w="4252" w:type="dxa"/>
            <w:vAlign w:val="center"/>
            <w:textDirection w:val="lrTb"/>
            <w:noWrap/>
          </w:tcPr>
          <w:p>
            <w:pPr>
              <w:pStyle w:val="964"/>
              <w:jc w:val="center"/>
              <w:rPr>
                <w:rFonts w:hint="eastAsia" w:ascii="宋体" w:hAnsi="宋体" w:cs="宋体"/>
                <w:bCs/>
                <w:sz w:val="24"/>
              </w:rPr>
            </w:pPr>
            <w:r>
              <w:rPr>
                <w:rFonts w:hint="eastAsia" w:ascii="宋体" w:hAnsi="宋体" w:cs="宋体"/>
                <w:bCs/>
                <w:sz w:val="24"/>
              </w:rPr>
              <w:t xml:space="preserve">支付H*G%</w:t>
            </w:r>
            <w:r/>
          </w:p>
        </w:tc>
      </w:tr>
    </w:tbl>
    <w:p>
      <w:pPr>
        <w:pStyle w:val="964"/>
        <w:rPr>
          <w:rFonts w:ascii="宋体" w:hAnsi="宋体" w:cs="宋体"/>
          <w:sz w:val="24"/>
        </w:rPr>
      </w:pPr>
      <w:r>
        <w:rPr>
          <w:rFonts w:ascii="宋体" w:hAnsi="宋体" w:cs="宋体"/>
          <w:sz w:val="24"/>
        </w:rPr>
      </w:r>
      <w:r/>
    </w:p>
    <w:p>
      <w:pPr>
        <w:pStyle w:val="964"/>
        <w:rPr>
          <w:rFonts w:ascii="宋体" w:hAnsi="宋体" w:cs="宋体"/>
          <w:sz w:val="24"/>
        </w:rPr>
      </w:pPr>
      <w:r>
        <w:rPr>
          <w:rFonts w:ascii="宋体" w:hAnsi="宋体" w:cs="宋体"/>
          <w:sz w:val="24"/>
        </w:rPr>
      </w:r>
      <w:r/>
    </w:p>
    <w:p>
      <w:pPr>
        <w:pStyle w:val="964"/>
        <w:rPr>
          <w:rFonts w:ascii="宋体" w:hAnsi="宋体" w:cs="宋体"/>
          <w:sz w:val="24"/>
        </w:rPr>
        <w:sectPr>
          <w:footnotePr/>
          <w:endnotePr/>
          <w:type w:val="nextPage"/>
          <w:pgSz w:w="11906" w:h="16838" w:orient="portrait"/>
          <w:pgMar w:top="1247" w:right="1418" w:bottom="1021" w:left="1701" w:header="851" w:footer="992" w:gutter="0"/>
          <w:cols w:num="1" w:sep="0" w:space="720" w:equalWidth="1"/>
          <w:docGrid w:linePitch="360"/>
        </w:sectPr>
      </w:pPr>
      <w:r>
        <w:rPr>
          <w:rFonts w:ascii="宋体" w:hAnsi="宋体" w:cs="宋体"/>
          <w:sz w:val="24"/>
        </w:rPr>
      </w:r>
      <w:r/>
    </w:p>
    <w:p>
      <w:pPr>
        <w:pStyle w:val="964"/>
        <w:spacing w:line="360" w:lineRule="auto"/>
        <w:rPr>
          <w:rFonts w:hint="eastAsia" w:ascii="宋体" w:hAnsi="宋体" w:cs="宋体"/>
          <w:b/>
          <w:bCs/>
          <w:szCs w:val="21"/>
        </w:rPr>
      </w:pPr>
      <w:r>
        <w:rPr>
          <w:rFonts w:hint="eastAsia" w:ascii="宋体" w:hAnsi="宋体" w:cs="宋体"/>
          <w:b/>
          <w:bCs/>
          <w:szCs w:val="21"/>
        </w:rPr>
        <w:t xml:space="preserve">3.考核标准</w:t>
      </w:r>
      <w:r/>
    </w:p>
    <w:p>
      <w:pPr>
        <w:pStyle w:val="964"/>
        <w:ind w:firstLine="643"/>
        <w:jc w:val="center"/>
        <w:spacing w:line="360" w:lineRule="auto"/>
        <w:rPr>
          <w:rFonts w:ascii="宋体" w:hAnsi="宋体" w:cs="宋体"/>
          <w:b/>
          <w:bCs/>
          <w:szCs w:val="21"/>
        </w:rPr>
      </w:pPr>
      <w:r>
        <w:rPr>
          <w:rFonts w:hint="eastAsia" w:ascii="宋体" w:hAnsi="宋体" w:cs="宋体"/>
          <w:b/>
          <w:bCs/>
          <w:szCs w:val="21"/>
        </w:rPr>
        <w:t xml:space="preserve">考核内容</w:t>
      </w:r>
      <w:r>
        <w:rPr>
          <w:rFonts w:ascii="宋体" w:hAnsi="宋体" w:cs="宋体"/>
          <w:b/>
          <w:bCs/>
          <w:szCs w:val="21"/>
        </w:rPr>
      </w:r>
      <w:r/>
    </w:p>
    <w:tbl>
      <w:tblPr>
        <w:tblW w:w="9730" w:type="dxa"/>
        <w:tblInd w:w="-125" w:type="dxa"/>
        <w:tblLayout w:type="fixed"/>
        <w:tblCellMar>
          <w:left w:w="108" w:type="dxa"/>
          <w:top w:w="0" w:type="dxa"/>
          <w:right w:w="108" w:type="dxa"/>
          <w:bottom w:w="0" w:type="dxa"/>
        </w:tblCellMar>
        <w:tblLook w:val="04A0" w:firstRow="1" w:lastRow="0" w:firstColumn="1" w:lastColumn="0" w:noHBand="0" w:noVBand="1"/>
      </w:tblPr>
      <w:tblGrid>
        <w:gridCol w:w="643"/>
        <w:gridCol w:w="727"/>
        <w:gridCol w:w="2974"/>
        <w:gridCol w:w="709"/>
        <w:gridCol w:w="709"/>
        <w:gridCol w:w="2976"/>
        <w:gridCol w:w="992"/>
      </w:tblGrid>
      <w:tr>
        <w:trPr>
          <w:trHeight w:val="540"/>
        </w:trPr>
        <w:tc>
          <w:tcPr>
            <w:gridSpan w:val="7"/>
            <w:tcBorders>
              <w:top w:val="none" w:color="000000" w:sz="4" w:space="0"/>
              <w:left w:val="none" w:color="000000" w:sz="4" w:space="0"/>
              <w:bottom w:val="none" w:color="000000" w:sz="4" w:space="0"/>
              <w:right w:val="none" w:color="000000" w:sz="4" w:space="0"/>
            </w:tcBorders>
            <w:tcW w:w="9730" w:type="dxa"/>
            <w:vAlign w:val="center"/>
            <w:textDirection w:val="lrTb"/>
            <w:noWrap/>
          </w:tcPr>
          <w:p>
            <w:pPr>
              <w:pStyle w:val="964"/>
              <w:ind w:firstLine="420"/>
              <w:jc w:val="center"/>
              <w:widowControl/>
              <w:rPr>
                <w:rFonts w:ascii="宋体" w:hAnsi="宋体" w:cs="宋体"/>
                <w:szCs w:val="21"/>
              </w:rPr>
            </w:pPr>
            <w:r>
              <w:rPr>
                <w:rFonts w:ascii="宋体" w:hAnsi="宋体" w:cs="宋体"/>
                <w:szCs w:val="21"/>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964"/>
              <w:jc w:val="center"/>
              <w:widowControl/>
              <w:rPr>
                <w:rFonts w:ascii="宋体" w:hAnsi="宋体" w:cs="宋体"/>
                <w:b/>
                <w:bCs/>
                <w:sz w:val="18"/>
                <w:szCs w:val="18"/>
              </w:rPr>
            </w:pPr>
            <w:r>
              <w:rPr>
                <w:rFonts w:hint="eastAsia" w:ascii="宋体" w:hAnsi="宋体" w:cs="宋体"/>
                <w:b/>
                <w:bCs/>
                <w:sz w:val="18"/>
                <w:szCs w:val="18"/>
              </w:rPr>
              <w:t xml:space="preserve">考核项目</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center"/>
              <w:widowControl/>
              <w:rPr>
                <w:rFonts w:ascii="宋体" w:hAnsi="宋体" w:cs="宋体"/>
                <w:b/>
                <w:bCs/>
                <w:sz w:val="18"/>
                <w:szCs w:val="18"/>
              </w:rPr>
            </w:pPr>
            <w:r>
              <w:rPr>
                <w:rFonts w:hint="eastAsia" w:ascii="宋体" w:hAnsi="宋体" w:cs="宋体"/>
                <w:b/>
                <w:bCs/>
                <w:sz w:val="18"/>
                <w:szCs w:val="18"/>
              </w:rPr>
              <w:t xml:space="preserve">具体内容</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widowControl/>
              <w:rPr>
                <w:rFonts w:ascii="宋体" w:hAnsi="宋体" w:cs="宋体"/>
                <w:b/>
                <w:bCs/>
                <w:sz w:val="18"/>
                <w:szCs w:val="18"/>
              </w:rPr>
            </w:pPr>
            <w:r>
              <w:rPr>
                <w:rFonts w:hint="eastAsia" w:ascii="宋体" w:hAnsi="宋体" w:cs="宋体"/>
                <w:b/>
                <w:bCs/>
                <w:sz w:val="18"/>
                <w:szCs w:val="18"/>
              </w:rPr>
              <w:t xml:space="preserve">标准分值</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964"/>
              <w:widowControl/>
              <w:rPr>
                <w:rFonts w:ascii="宋体" w:hAnsi="宋体" w:cs="宋体"/>
                <w:b/>
                <w:bCs/>
                <w:sz w:val="18"/>
                <w:szCs w:val="18"/>
              </w:rPr>
            </w:pPr>
            <w:r>
              <w:rPr>
                <w:rFonts w:hint="eastAsia" w:ascii="宋体" w:hAnsi="宋体" w:cs="宋体"/>
                <w:b/>
                <w:bCs/>
                <w:sz w:val="18"/>
                <w:szCs w:val="18"/>
              </w:rPr>
              <w:t xml:space="preserve">考核得分</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jc w:val="center"/>
              <w:widowControl/>
              <w:rPr>
                <w:rFonts w:ascii="宋体" w:hAnsi="宋体" w:cs="宋体"/>
                <w:b/>
                <w:bCs/>
                <w:sz w:val="18"/>
                <w:szCs w:val="18"/>
              </w:rPr>
            </w:pPr>
            <w:r>
              <w:rPr>
                <w:rFonts w:hint="eastAsia" w:ascii="宋体" w:hAnsi="宋体" w:cs="宋体"/>
                <w:b/>
                <w:bCs/>
                <w:sz w:val="18"/>
                <w:szCs w:val="18"/>
              </w:rPr>
              <w:t xml:space="preserve">赋分标准</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64"/>
              <w:widowControl/>
              <w:rPr>
                <w:rFonts w:ascii="宋体" w:hAnsi="宋体" w:cs="宋体"/>
                <w:b/>
                <w:bCs/>
                <w:sz w:val="18"/>
                <w:szCs w:val="18"/>
              </w:rPr>
            </w:pPr>
            <w:r>
              <w:rPr>
                <w:rFonts w:hint="eastAsia" w:ascii="宋体" w:hAnsi="宋体" w:cs="宋体"/>
                <w:b/>
                <w:bCs/>
                <w:sz w:val="18"/>
                <w:szCs w:val="18"/>
              </w:rPr>
              <w:t xml:space="preserve">扣分原因</w:t>
            </w:r>
            <w:r>
              <w:rPr>
                <w:rFonts w:ascii="宋体" w:hAnsi="宋体" w:cs="宋体"/>
                <w:b/>
                <w:bCs/>
                <w:sz w:val="18"/>
                <w:szCs w:val="18"/>
              </w:rPr>
            </w:r>
            <w:r/>
          </w:p>
        </w:tc>
      </w:tr>
      <w:tr>
        <w:trPr>
          <w:cantSplit/>
          <w:trHeight w:val="499"/>
        </w:trPr>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承包企业管理水平（30分）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制度建设（6分）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制定河道保洁养护、巡查、管理、考核等制度并上墙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每缺1项制度扣0.5分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402"/>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应急预案完善、齐全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不完善不齐全不得分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480"/>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企业内部考核体系完善，及时组织考核</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考核体系不完善不得分，未及时组织考核1次扣1分，扣完为止</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540"/>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队伍建设（18分）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人员架构完善齐全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人员架构未建立不得分，不齐全扣1分（人员及设备不足的按照补充协议条款执行）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679"/>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依法与工作人员签署劳动合同，投保率100%。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少1人次扣0.5分，扣完为止</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660"/>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人员动态及时备案（3个工作日内），包括人员辞职、解雇、新聘情况；</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1人次备案不及时扣0.5分，扣完为止</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402"/>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上班期间人员着装规范整洁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发现1人次扣1分，扣完为止</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739"/>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工作人员不得酒后上岗,不得在工作期间从事与工作无关事宜，不得发生与工作无关的吵架、打架等违纪现象。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发现1人次违规扣1分，扣完为止；造成不良影响的该项不得分；引起负面舆情的，按照承包合同相关条款处理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402"/>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为人员提供必要的劳保用品及相应福利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发现1次不符合要求扣0.5分，扣完为止</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402"/>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台账管理（6分）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巡查记录及时、规范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发现1次不及时或不规范扣1分，扣完为止</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402"/>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提供人员工资支付清单</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不提供不得分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402"/>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台账资料齐全、分类清晰，及时整理成册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发现1次不及时或不规范扣0.5分，扣完为止</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739"/>
        </w:trPr>
        <w:tc>
          <w:tcPr>
            <w:gridSpan w:val="2"/>
            <w:tcBorders>
              <w:top w:val="single" w:color="000000" w:sz="4" w:space="0"/>
              <w:left w:val="single" w:color="000000" w:sz="4" w:space="0"/>
              <w:bottom w:val="single" w:color="000000" w:sz="4" w:space="0"/>
              <w:right w:val="single" w:color="000000" w:sz="4" w:space="0"/>
            </w:tcBorders>
            <w:tcW w:w="1370" w:type="dxa"/>
            <w:vAlign w:val="center"/>
            <w:vMerge w:val="restart"/>
            <w:textDirection w:val="lrTb"/>
            <w:noWrap w:val="false"/>
          </w:tcPr>
          <w:p>
            <w:pPr>
              <w:pStyle w:val="964"/>
              <w:ind w:firstLine="360"/>
              <w:jc w:val="center"/>
              <w:widowControl/>
              <w:rPr>
                <w:rFonts w:ascii="宋体" w:hAnsi="宋体" w:cs="宋体"/>
                <w:sz w:val="18"/>
                <w:szCs w:val="18"/>
              </w:rPr>
            </w:pPr>
            <w:r>
              <w:rPr>
                <w:rFonts w:hint="eastAsia" w:ascii="宋体" w:hAnsi="宋体" w:cs="宋体"/>
                <w:sz w:val="18"/>
                <w:szCs w:val="18"/>
              </w:rPr>
              <w:t xml:space="preserve">工作响应（18分）</w:t>
            </w:r>
            <w:r>
              <w:rPr>
                <w:rFonts w:ascii="宋体" w:hAnsi="宋体" w:cs="宋体"/>
                <w:sz w:val="18"/>
                <w:szCs w:val="18"/>
              </w:rPr>
            </w:r>
            <w:r/>
          </w:p>
        </w:tc>
        <w:tc>
          <w:tcPr>
            <w:tcBorders>
              <w:top w:val="none" w:color="000000" w:sz="4" w:space="0"/>
              <w:left w:val="none" w:color="000000" w:sz="4" w:space="0"/>
              <w:bottom w:val="none" w:color="000000" w:sz="4" w:space="0"/>
              <w:right w:val="none" w:color="000000" w:sz="4" w:space="0"/>
            </w:tcBorders>
            <w:tcW w:w="2974"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及时处理水务公司及水事管理站交办的河湖保洁事宜，服从水务公司及水事管理站调度管理。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拒绝配合的，每次扣4分；未在规定时间内完成的，配合不力的，每次扣2分；因拒绝配合或配合不力导致不良后果的，不得分。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402"/>
        </w:trPr>
        <w:tc>
          <w:tcPr>
            <w:gridSpan w:val="2"/>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配合水务公司及水事管理站做好各级检查、调研、考核工作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配合不力的，每次扣1分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720"/>
        </w:trPr>
        <w:tc>
          <w:tcPr>
            <w:gridSpan w:val="2"/>
            <w:tcBorders>
              <w:top w:val="single" w:color="000000" w:sz="4" w:space="0"/>
              <w:left w:val="single" w:color="000000" w:sz="4" w:space="0"/>
              <w:bottom w:val="single" w:color="000000" w:sz="4" w:space="0"/>
              <w:right w:val="single" w:color="000000" w:sz="4" w:space="0"/>
            </w:tcBorders>
            <w:tcW w:w="1370" w:type="dxa"/>
            <w:vAlign w:val="center"/>
            <w:vMerge w:val="restart"/>
            <w:textDirection w:val="lrTb"/>
            <w:noWrap w:val="false"/>
          </w:tcPr>
          <w:p>
            <w:pPr>
              <w:pStyle w:val="964"/>
              <w:ind w:firstLine="360"/>
              <w:widowControl/>
              <w:rPr>
                <w:rFonts w:ascii="宋体" w:hAnsi="宋体" w:cs="宋体"/>
                <w:sz w:val="18"/>
                <w:szCs w:val="18"/>
              </w:rPr>
            </w:pPr>
            <w:r>
              <w:rPr>
                <w:rFonts w:hint="eastAsia" w:ascii="宋体" w:hAnsi="宋体" w:cs="宋体"/>
                <w:sz w:val="18"/>
                <w:szCs w:val="18"/>
              </w:rPr>
              <w:t xml:space="preserve">安全生产     （16分）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做好工作人员岗前培训，组织工作人员学习各类工具的安全使用方法。</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未对各岗位工作人员开展培训工作的不得分。开展培训工作但未提供培训学习资料、现场照片的扣1分。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540"/>
        </w:trPr>
        <w:tc>
          <w:tcPr>
            <w:gridSpan w:val="2"/>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人员、船只安全救生设备配备、穿着到位，救生衣每人1件、游泳圈每船1个。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2976"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救生设备配备不到位，每项扣1分，救生衣穿着不到位，每次发现扣1分/人。</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402"/>
        </w:trPr>
        <w:tc>
          <w:tcPr>
            <w:gridSpan w:val="2"/>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none" w:color="000000" w:sz="4" w:space="0"/>
              <w:right w:val="none" w:color="000000" w:sz="4" w:space="0"/>
            </w:tcBorders>
            <w:tcW w:w="2974"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无安全生产责任事故发生。</w:t>
            </w:r>
            <w:r>
              <w:rPr>
                <w:rFonts w:ascii="宋体" w:hAnsi="宋体" w:cs="宋体"/>
                <w:sz w:val="18"/>
                <w:szCs w:val="18"/>
              </w:rPr>
            </w:r>
            <w:r/>
          </w:p>
        </w:tc>
        <w:tc>
          <w:tcPr>
            <w:tcBorders>
              <w:top w:val="none" w:color="000000" w:sz="4" w:space="0"/>
              <w:left w:val="single" w:color="000000" w:sz="4" w:space="0"/>
              <w:bottom w:val="non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Borders>
              <w:top w:val="none" w:color="000000" w:sz="4" w:space="0"/>
              <w:left w:val="none" w:color="000000" w:sz="4" w:space="0"/>
              <w:bottom w:val="non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none" w:color="000000" w:sz="4" w:space="0"/>
              <w:right w:val="none" w:color="000000" w:sz="4" w:space="0"/>
            </w:tcBorders>
            <w:tcW w:w="2976"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发生安全生产责任事故的，当月不得分。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619"/>
        </w:trPr>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管理效果（36分）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7" w:type="dxa"/>
            <w:vAlign w:val="center"/>
            <w:vMerge w:val="restart"/>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河道巡查（4分）</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974"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每日开展保洁巡查，及时发现处理河道保洁各类问题。</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single" w:color="000000" w:sz="4" w:space="0"/>
              <w:left w:val="none" w:color="000000" w:sz="4" w:space="0"/>
              <w:bottom w:val="single" w:color="000000" w:sz="4" w:space="0"/>
              <w:right w:val="none" w:color="000000" w:sz="4" w:space="0"/>
            </w:tcBorders>
            <w:tcW w:w="2976"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未每日开展巡查的，每次发现扣1分；未及时处理保洁问题的，每次扣1分。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559"/>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及时上报反馈养护、巡查过程中发现的涉水违法行为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2976"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未及时上报的每次扣1分；因未及时上报造成不良后果的，不得分。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92"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540"/>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7" w:type="dxa"/>
            <w:vAlign w:val="center"/>
            <w:vMerge w:val="restart"/>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设备管理（8分）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船只、设备专人管理，每日检查并记录，确保运行正常。</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none" w:color="000000" w:sz="4" w:space="0"/>
              <w:right w:val="none" w:color="000000" w:sz="4" w:space="0"/>
            </w:tcBorders>
            <w:tcW w:w="2976"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无专人管理扣1分；日常检修记录缺失每次发现扣1分；存在隐患未及时发现排除每次发现扣1分。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92"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402"/>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船只、设备外观整洁，停放、摆放整齐，运行有序。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外观脏乱、乱停乱放每次发现扣0.5分。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780"/>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船只、设备管理维护到位，定期由专业人员保养。</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2976"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因维护不到位导致船只、设备被盗、损坏或影响保洁工作开展的，每次扣2分；未定期进行保养的，不得分。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92"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600"/>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7" w:type="dxa"/>
            <w:vAlign w:val="center"/>
            <w:vMerge w:val="restart"/>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水面保洁（20分）</w:t>
            </w:r>
            <w:r>
              <w:rPr>
                <w:rFonts w:ascii="宋体" w:hAnsi="宋体" w:cs="宋体"/>
                <w:sz w:val="18"/>
                <w:szCs w:val="18"/>
              </w:rPr>
            </w:r>
            <w:r/>
          </w:p>
        </w:tc>
        <w:tc>
          <w:tcPr>
            <w:tcBorders>
              <w:top w:val="none" w:color="000000" w:sz="4" w:space="0"/>
              <w:left w:val="none" w:color="000000" w:sz="4" w:space="0"/>
              <w:bottom w:val="none" w:color="000000" w:sz="4" w:space="0"/>
              <w:right w:val="none" w:color="000000" w:sz="4" w:space="0"/>
            </w:tcBorders>
            <w:tcW w:w="2974"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每日开展巡回保洁，确保保洁养护无死角、无遗漏。</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未实行每日巡回保洁的每次发现扣1分；有保洁死角的，每处扣1分。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360"/>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足时开展保洁工作。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发现1次不符合要求扣1分。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600"/>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2974"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水面洁净，无生活垃圾漂浮、大量水生植物聚集。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2976"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发现生活垃圾漂浮，每处扣1分。发现水生植物大量聚集但未及时采取相应措施的每处扣2分。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92"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480"/>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7"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none" w:color="000000" w:sz="4" w:space="0"/>
              <w:right w:val="none" w:color="000000" w:sz="4" w:space="0"/>
            </w:tcBorders>
            <w:tcW w:w="2974"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垃圾分类收集，生活垃圾、水生植物、其他垃圾分类收集运处。</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none" w:color="000000" w:sz="4" w:space="0"/>
            </w:tcBorders>
            <w:tcW w:w="2976"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未实行打捞垃圾分类收集运处的，每次发现扣1分。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92"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cantSplit/>
          <w:trHeight w:val="761"/>
        </w:trPr>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pStyle w:val="964"/>
              <w:ind w:firstLine="360"/>
              <w:jc w:val="lef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27"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群众满意度（4分）</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974" w:type="dxa"/>
            <w:vAlign w:val="center"/>
            <w:textDirection w:val="lrTb"/>
            <w:noWrap w:val="false"/>
          </w:tcPr>
          <w:p>
            <w:pPr>
              <w:pStyle w:val="964"/>
              <w:jc w:val="left"/>
              <w:widowControl/>
              <w:rPr>
                <w:rFonts w:ascii="宋体" w:hAnsi="宋体" w:cs="宋体"/>
                <w:sz w:val="18"/>
                <w:szCs w:val="18"/>
              </w:rPr>
            </w:pPr>
            <w:r>
              <w:rPr>
                <w:rFonts w:hint="eastAsia" w:ascii="宋体" w:hAnsi="宋体" w:cs="宋体"/>
                <w:sz w:val="18"/>
                <w:szCs w:val="18"/>
              </w:rPr>
              <w:t xml:space="preserve">保洁效果显著，各界、群众满意。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none" w:color="000000" w:sz="4" w:space="0"/>
              <w:right w:val="none" w:color="000000" w:sz="4" w:space="0"/>
            </w:tcBorders>
            <w:tcW w:w="2976" w:type="dxa"/>
            <w:vAlign w:val="center"/>
            <w:textDirection w:val="lrTb"/>
            <w:noWrap/>
          </w:tcPr>
          <w:p>
            <w:pPr>
              <w:pStyle w:val="964"/>
              <w:widowControl/>
              <w:rPr>
                <w:rFonts w:ascii="宋体" w:hAnsi="宋体" w:cs="宋体"/>
                <w:sz w:val="18"/>
                <w:szCs w:val="18"/>
              </w:rPr>
            </w:pPr>
            <w:r>
              <w:rPr>
                <w:rFonts w:hint="eastAsia" w:ascii="宋体" w:hAnsi="宋体" w:cs="宋体"/>
                <w:sz w:val="18"/>
                <w:szCs w:val="18"/>
              </w:rPr>
              <w:t xml:space="preserve">每收到1次有效投诉、曝光、派单整改扣1分。</w:t>
            </w:r>
            <w:r>
              <w:rPr>
                <w:rFonts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992"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402"/>
        </w:trPr>
        <w:tc>
          <w:tcPr>
            <w:gridSpan w:val="2"/>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964"/>
              <w:ind w:firstLine="360"/>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974" w:type="dxa"/>
            <w:vAlign w:val="bottom"/>
            <w:textDirection w:val="lrTb"/>
            <w:noWrap w:val="false"/>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64"/>
              <w:widowControl/>
              <w:rPr>
                <w:rFonts w:ascii="宋体" w:hAnsi="宋体" w:cs="宋体"/>
                <w:sz w:val="18"/>
                <w:szCs w:val="18"/>
              </w:rPr>
            </w:pPr>
            <w:r>
              <w:rPr>
                <w:rFonts w:hint="eastAsia" w:ascii="宋体" w:hAnsi="宋体" w:cs="宋体"/>
                <w:sz w:val="18"/>
                <w:szCs w:val="18"/>
              </w:rPr>
              <w:t xml:space="preserve">100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976" w:type="dxa"/>
            <w:vAlign w:val="bottom"/>
            <w:textDirection w:val="lrTb"/>
            <w:noWrap w:val="false"/>
          </w:tcPr>
          <w:p>
            <w:pPr>
              <w:pStyle w:val="964"/>
              <w:ind w:firstLine="360"/>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92" w:type="dxa"/>
            <w:vAlign w:val="bottom"/>
            <w:textDirection w:val="lrTb"/>
            <w:noWrap w:val="false"/>
          </w:tcPr>
          <w:p>
            <w:pPr>
              <w:pStyle w:val="964"/>
              <w:ind w:firstLine="36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319"/>
        </w:trPr>
        <w:tc>
          <w:tcPr>
            <w:gridSpan w:val="5"/>
            <w:tcBorders>
              <w:top w:val="single" w:color="000000" w:sz="4" w:space="0"/>
              <w:left w:val="none" w:color="000000" w:sz="4" w:space="0"/>
              <w:bottom w:val="none" w:color="000000" w:sz="4" w:space="0"/>
              <w:right w:val="none" w:color="000000" w:sz="4" w:space="0"/>
            </w:tcBorders>
            <w:tcW w:w="5762" w:type="dxa"/>
            <w:vAlign w:val="bottom"/>
            <w:textDirection w:val="lrTb"/>
            <w:noWrap/>
          </w:tcPr>
          <w:p>
            <w:pPr>
              <w:pStyle w:val="964"/>
              <w:ind w:firstLine="420"/>
              <w:jc w:val="left"/>
              <w:widowControl/>
              <w:rPr>
                <w:rFonts w:ascii="宋体" w:hAnsi="宋体" w:cs="宋体"/>
                <w:sz w:val="18"/>
                <w:szCs w:val="18"/>
              </w:rPr>
            </w:pPr>
            <w:r>
              <w:rPr>
                <w:rFonts w:hint="eastAsia" w:ascii="宋体" w:hAnsi="宋体" w:cs="宋体"/>
                <w:sz w:val="18"/>
                <w:szCs w:val="18"/>
              </w:rPr>
              <w:t xml:space="preserve">考核小组成员签名：                                                                                                    </w:t>
            </w:r>
            <w:r>
              <w:rPr>
                <w:rFonts w:ascii="宋体" w:hAnsi="宋体" w:cs="宋体"/>
                <w:sz w:val="18"/>
                <w:szCs w:val="18"/>
              </w:rPr>
            </w:r>
            <w:r/>
          </w:p>
        </w:tc>
        <w:tc>
          <w:tcPr>
            <w:tcBorders>
              <w:top w:val="none" w:color="000000" w:sz="4" w:space="0"/>
              <w:left w:val="none" w:color="000000" w:sz="4" w:space="0"/>
              <w:bottom w:val="none" w:color="000000" w:sz="4" w:space="0"/>
              <w:right w:val="none" w:color="000000" w:sz="4" w:space="0"/>
            </w:tcBorders>
            <w:tcW w:w="2976" w:type="dxa"/>
            <w:vAlign w:val="center"/>
            <w:textDirection w:val="lrTb"/>
            <w:noWrap/>
          </w:tcPr>
          <w:p>
            <w:pPr>
              <w:pStyle w:val="964"/>
              <w:ind w:firstLine="420"/>
              <w:jc w:val="center"/>
              <w:widowControl/>
              <w:rPr>
                <w:rFonts w:ascii="宋体" w:hAnsi="宋体" w:cs="宋体"/>
                <w:sz w:val="18"/>
                <w:szCs w:val="18"/>
              </w:rPr>
            </w:pPr>
            <w:r>
              <w:rPr>
                <w:rFonts w:hint="eastAsia" w:ascii="宋体" w:hAnsi="宋体" w:cs="宋体"/>
                <w:sz w:val="18"/>
                <w:szCs w:val="18"/>
              </w:rPr>
              <w:t xml:space="preserve">承包单位负责人签名</w:t>
            </w:r>
            <w:r>
              <w:rPr>
                <w:rFonts w:ascii="宋体" w:hAnsi="宋体" w:cs="宋体"/>
                <w:sz w:val="18"/>
                <w:szCs w:val="18"/>
              </w:rPr>
            </w:r>
            <w:r/>
          </w:p>
        </w:tc>
        <w:tc>
          <w:tcPr>
            <w:tcBorders>
              <w:top w:val="none" w:color="000000" w:sz="4" w:space="0"/>
              <w:left w:val="none" w:color="000000" w:sz="4" w:space="0"/>
              <w:bottom w:val="none" w:color="000000" w:sz="4" w:space="0"/>
              <w:right w:val="none" w:color="000000" w:sz="4" w:space="0"/>
            </w:tcBorders>
            <w:tcW w:w="992" w:type="dxa"/>
            <w:vAlign w:val="bottom"/>
            <w:textDirection w:val="lrTb"/>
            <w:noWrap/>
          </w:tcPr>
          <w:p>
            <w:pPr>
              <w:pStyle w:val="964"/>
              <w:ind w:firstLine="400"/>
              <w:jc w:val="left"/>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bl>
    <w:p>
      <w:pPr>
        <w:pStyle w:val="964"/>
        <w:ind w:firstLine="420"/>
        <w:spacing w:line="360" w:lineRule="auto"/>
      </w:pPr>
      <w:r/>
      <w:r/>
    </w:p>
    <w:p>
      <w:pPr>
        <w:pStyle w:val="964"/>
        <w:ind w:firstLine="240"/>
        <w:spacing w:line="360" w:lineRule="auto"/>
        <w:rPr>
          <w:rFonts w:hint="eastAsia" w:ascii="宋体" w:hAnsi="宋体"/>
          <w:szCs w:val="21"/>
        </w:rPr>
      </w:pPr>
      <w:r>
        <w:rPr>
          <w:rFonts w:hint="eastAsia" w:ascii="宋体" w:hAnsi="宋体"/>
          <w:szCs w:val="21"/>
        </w:rPr>
        <w:t xml:space="preserve">     </w:t>
      </w:r>
      <w:r/>
    </w:p>
    <w:p>
      <w:pPr>
        <w:pStyle w:val="965"/>
        <w:jc w:val="center"/>
        <w:spacing w:line="240" w:lineRule="auto"/>
        <w:sectPr>
          <w:footnotePr/>
          <w:endnotePr/>
          <w:type w:val="nextPage"/>
          <w:pgSz w:w="11906" w:h="16838" w:orient="portrait"/>
          <w:pgMar w:top="1247" w:right="1418" w:bottom="1021" w:left="1701" w:header="851" w:footer="992" w:gutter="0"/>
          <w:cols w:num="1" w:sep="0" w:space="720" w:equalWidth="1"/>
          <w:docGrid w:linePitch="360"/>
        </w:sectPr>
      </w:pPr>
      <w:r/>
      <w:r/>
    </w:p>
    <w:p>
      <w:pPr>
        <w:pStyle w:val="965"/>
        <w:jc w:val="center"/>
        <w:spacing w:line="240" w:lineRule="auto"/>
        <w:rPr>
          <w:rFonts w:hint="eastAsia"/>
        </w:rPr>
      </w:pPr>
      <w:r/>
      <w:bookmarkStart w:id="133" w:name="_Toc133149828"/>
      <w:r>
        <w:rPr>
          <w:rFonts w:hint="eastAsia"/>
        </w:rPr>
        <w:t xml:space="preserve">第六章  评标方法、评分标准</w:t>
      </w:r>
      <w:bookmarkEnd w:id="133"/>
      <w:r>
        <w:rPr>
          <w:rFonts w:hint="eastAsia"/>
        </w:rPr>
      </w:r>
      <w:r/>
    </w:p>
    <w:p>
      <w:pPr>
        <w:pStyle w:val="964"/>
        <w:ind w:firstLine="420"/>
        <w:spacing w:line="360" w:lineRule="auto"/>
        <w:rPr>
          <w:rFonts w:ascii="宋体" w:hAnsi="宋体"/>
          <w:b/>
          <w:sz w:val="24"/>
        </w:rPr>
      </w:pPr>
      <w:r>
        <w:rPr>
          <w:rFonts w:hint="eastAsia" w:ascii="宋体" w:hAnsi="宋体"/>
          <w:b/>
          <w:sz w:val="24"/>
        </w:rPr>
        <w:t xml:space="preserve">一、评分方法</w:t>
      </w:r>
      <w:r>
        <w:rPr>
          <w:rFonts w:ascii="宋体" w:hAnsi="宋体"/>
          <w:b/>
          <w:sz w:val="24"/>
        </w:rPr>
      </w:r>
      <w:r/>
    </w:p>
    <w:p>
      <w:pPr>
        <w:pStyle w:val="964"/>
        <w:ind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rPr>
          <w:rFonts w:ascii="宋体" w:hAnsi="宋体"/>
          <w:sz w:val="24"/>
        </w:rPr>
      </w:r>
      <w:r/>
    </w:p>
    <w:p>
      <w:pPr>
        <w:pStyle w:val="964"/>
        <w:ind w:firstLine="42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．综合评分的主要因素为：投标报价、技术或者服务水平、履约能力、售后服务等。总分值</w:t>
      </w:r>
      <w:r>
        <w:rPr>
          <w:rFonts w:ascii="宋体" w:hAnsi="宋体"/>
          <w:sz w:val="24"/>
        </w:rPr>
        <w:t xml:space="preserve">100</w:t>
      </w:r>
      <w:r>
        <w:rPr>
          <w:rFonts w:hint="eastAsia" w:ascii="宋体" w:hAnsi="宋体"/>
          <w:sz w:val="24"/>
        </w:rPr>
        <w:t xml:space="preserve">分，价格分值10分，技术部分90分。</w:t>
      </w:r>
      <w:r/>
    </w:p>
    <w:p>
      <w:pPr>
        <w:pStyle w:val="964"/>
        <w:ind w:firstLine="42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评标时，评标委员会各成员独立对每个有效投标人的标书进行评价、打分，然后汇总，按算术平均方法，计算出每个投标人的得分；价格得分通过计算直接取得；价格得分加评委算术平均得分，为投标人的总得分。（小数点保留后两位）</w:t>
      </w:r>
      <w:r/>
    </w:p>
    <w:p>
      <w:pPr>
        <w:pStyle w:val="964"/>
        <w:ind w:firstLine="420"/>
        <w:spacing w:line="360" w:lineRule="auto"/>
        <w:rPr>
          <w:rFonts w:hint="eastAsia" w:ascii="宋体" w:hAnsi="宋体"/>
          <w:sz w:val="24"/>
        </w:rPr>
      </w:pPr>
      <w:r>
        <w:rPr>
          <w:rFonts w:hint="eastAsia" w:ascii="宋体" w:hAnsi="宋体"/>
          <w:sz w:val="24"/>
        </w:rPr>
        <w:t xml:space="preserve">4．评标时，评标委员会各成员独立对每个有效投标人的标书进行评价、打分，然后汇总，计算出每个投标人的得分。如名次出现两个或两个以上第一名，取报价最低的单位。得分且投标报价相同的并列，由采购人抽签方式确定。投标文件满足招标文件全部实质性要求，且按照评审因数的量化指标评审得分最高的投标人为排名第一的中标候选人。</w:t>
      </w:r>
      <w:r/>
    </w:p>
    <w:p>
      <w:pPr>
        <w:pStyle w:val="964"/>
        <w:ind w:right="-252" w:firstLine="420"/>
        <w:spacing w:line="360" w:lineRule="auto"/>
        <w:rPr>
          <w:rFonts w:hint="eastAsia" w:ascii="宋体" w:hAnsi="宋体"/>
          <w:b/>
          <w:sz w:val="24"/>
        </w:rPr>
      </w:pPr>
      <w:r>
        <w:rPr>
          <w:rFonts w:hint="eastAsia" w:ascii="宋体" w:hAnsi="宋体"/>
          <w:b/>
          <w:sz w:val="24"/>
        </w:rPr>
        <w:t xml:space="preserve">二、采购政策</w:t>
      </w:r>
      <w:r/>
    </w:p>
    <w:p>
      <w:pPr>
        <w:pStyle w:val="964"/>
        <w:ind w:firstLine="420"/>
        <w:spacing w:line="360" w:lineRule="auto"/>
        <w:rPr>
          <w:rFonts w:ascii="宋体" w:hAnsi="宋体"/>
          <w:b/>
          <w:sz w:val="24"/>
        </w:rPr>
      </w:pPr>
      <w:r>
        <w:rPr>
          <w:rFonts w:hint="eastAsia" w:ascii="宋体" w:hAnsi="宋体"/>
          <w:b/>
          <w:sz w:val="24"/>
        </w:rPr>
        <w:t xml:space="preserve">1.针对小微型企业、残疾人福利性单位及监狱单位的评审（本项目不适用）</w:t>
      </w:r>
      <w:r>
        <w:rPr>
          <w:rFonts w:ascii="宋体" w:hAnsi="宋体"/>
          <w:b/>
          <w:sz w:val="24"/>
        </w:rPr>
      </w:r>
      <w:r/>
    </w:p>
    <w:p>
      <w:pPr>
        <w:pStyle w:val="964"/>
        <w:ind w:firstLine="420"/>
        <w:spacing w:line="360" w:lineRule="auto"/>
        <w:rPr>
          <w:rFonts w:ascii="宋体" w:hAnsi="宋体"/>
          <w:b/>
          <w:sz w:val="24"/>
        </w:rPr>
      </w:pPr>
      <w:r>
        <w:rPr>
          <w:rFonts w:hint="eastAsia" w:ascii="宋体" w:hAnsi="宋体"/>
          <w:b/>
          <w:sz w:val="24"/>
        </w:rPr>
        <w:t xml:space="preserve">1.1根据《政府采购促进中小企业发展办法》（财库〔2020〕46号）的相关规定，对属于小型、微型企业的供应商给予价格扣除：</w:t>
      </w:r>
      <w:r>
        <w:rPr>
          <w:rFonts w:ascii="宋体" w:hAnsi="宋体"/>
          <w:b/>
          <w:sz w:val="24"/>
        </w:rPr>
      </w:r>
      <w:r/>
    </w:p>
    <w:p>
      <w:pPr>
        <w:pStyle w:val="964"/>
        <w:ind w:firstLine="420"/>
        <w:spacing w:line="360" w:lineRule="auto"/>
        <w:rPr>
          <w:rFonts w:ascii="宋体" w:hAnsi="宋体"/>
          <w:b/>
          <w:sz w:val="24"/>
        </w:rPr>
      </w:pPr>
      <w:r>
        <w:rPr>
          <w:rFonts w:hint="eastAsia" w:ascii="宋体" w:hAnsi="宋体"/>
          <w:b/>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微企业价格扣除政策。</w:t>
      </w:r>
      <w:r>
        <w:rPr>
          <w:rFonts w:ascii="宋体" w:hAnsi="宋体"/>
          <w:b/>
          <w:sz w:val="24"/>
        </w:rPr>
      </w:r>
      <w:r/>
    </w:p>
    <w:p>
      <w:pPr>
        <w:pStyle w:val="964"/>
        <w:ind w:firstLine="420"/>
        <w:spacing w:line="360" w:lineRule="auto"/>
        <w:rPr>
          <w:rFonts w:hint="eastAsia" w:ascii="宋体" w:hAnsi="宋体"/>
          <w:b/>
          <w:sz w:val="24"/>
        </w:rPr>
      </w:pPr>
      <w:r>
        <w:rPr>
          <w:rFonts w:hint="eastAsia" w:ascii="宋体" w:hAnsi="宋体"/>
          <w:b/>
          <w:sz w:val="24"/>
        </w:rPr>
        <w:t xml:space="preserve">如供应商属于小型企业，且提供自有产品或服务，对其报价给予20%的扣除；如供应商属于微型企业，且提供自有产品或服务，对其报价给予20%的扣除；扣除后的价格参与价格评审。</w:t>
      </w:r>
      <w:r/>
    </w:p>
    <w:p>
      <w:pPr>
        <w:pStyle w:val="964"/>
        <w:ind w:firstLine="420"/>
        <w:spacing w:line="360" w:lineRule="auto"/>
        <w:rPr>
          <w:rFonts w:ascii="宋体" w:hAnsi="宋体"/>
          <w:b/>
          <w:sz w:val="24"/>
        </w:rPr>
      </w:pPr>
      <w:r>
        <w:rPr>
          <w:rFonts w:hint="eastAsia" w:ascii="宋体" w:hAnsi="宋体"/>
          <w:b/>
          <w:sz w:val="24"/>
        </w:rPr>
        <w:t xml:space="preserve">1.2残疾人福利性单位</w:t>
      </w:r>
      <w:r>
        <w:rPr>
          <w:rFonts w:ascii="宋体" w:hAnsi="宋体"/>
          <w:b/>
          <w:sz w:val="24"/>
        </w:rPr>
      </w:r>
      <w:r/>
    </w:p>
    <w:p>
      <w:pPr>
        <w:pStyle w:val="964"/>
        <w:ind w:firstLine="420"/>
        <w:spacing w:line="360" w:lineRule="auto"/>
        <w:rPr>
          <w:rFonts w:ascii="宋体" w:hAnsi="宋体"/>
          <w:b/>
          <w:sz w:val="24"/>
        </w:rPr>
      </w:pPr>
      <w:r>
        <w:rPr>
          <w:rFonts w:ascii="宋体" w:hAnsi="宋体"/>
          <w:b/>
          <w:sz w:val="24"/>
        </w:rPr>
        <w:t xml:space="preserve">根据《三部门联合发布关于促进残疾人就业政府采购政策的通知》（财库〔2017〕141号）的相关规定</w:t>
      </w:r>
      <w:r>
        <w:rPr>
          <w:rFonts w:hint="eastAsia" w:ascii="宋体" w:hAnsi="宋体"/>
          <w:b/>
          <w:sz w:val="24"/>
        </w:rPr>
        <w:t xml:space="preserve">，对属于残疾人福利性单位的供应商给予价格扣除：</w:t>
      </w:r>
      <w:r>
        <w:rPr>
          <w:rFonts w:ascii="宋体" w:hAnsi="宋体"/>
          <w:b/>
          <w:sz w:val="24"/>
        </w:rPr>
      </w:r>
      <w:r/>
    </w:p>
    <w:p>
      <w:pPr>
        <w:pStyle w:val="964"/>
        <w:ind w:firstLine="420"/>
        <w:spacing w:line="360" w:lineRule="auto"/>
        <w:rPr>
          <w:rFonts w:hint="eastAsia" w:ascii="宋体" w:hAnsi="宋体"/>
          <w:b/>
          <w:sz w:val="24"/>
        </w:rPr>
      </w:pPr>
      <w:r>
        <w:rPr>
          <w:rFonts w:hint="eastAsia" w:ascii="宋体" w:hAnsi="宋体"/>
          <w:b/>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20%扣除政策。</w:t>
      </w:r>
      <w:r/>
    </w:p>
    <w:p>
      <w:pPr>
        <w:pStyle w:val="964"/>
        <w:ind w:firstLine="420"/>
        <w:spacing w:line="360" w:lineRule="auto"/>
        <w:rPr>
          <w:rFonts w:ascii="宋体" w:hAnsi="宋体"/>
          <w:b/>
          <w:sz w:val="24"/>
        </w:rPr>
      </w:pPr>
      <w:r>
        <w:rPr>
          <w:rFonts w:hint="eastAsia" w:ascii="宋体" w:hAnsi="宋体"/>
          <w:b/>
          <w:sz w:val="24"/>
        </w:rPr>
        <w:t xml:space="preserve">1.3监狱企业</w:t>
      </w:r>
      <w:r>
        <w:rPr>
          <w:rFonts w:ascii="宋体" w:hAnsi="宋体"/>
          <w:b/>
          <w:sz w:val="24"/>
        </w:rPr>
      </w:r>
      <w:r/>
    </w:p>
    <w:p>
      <w:pPr>
        <w:pStyle w:val="964"/>
        <w:ind w:firstLine="420"/>
        <w:spacing w:line="360" w:lineRule="auto"/>
        <w:rPr>
          <w:rFonts w:ascii="宋体" w:hAnsi="宋体"/>
          <w:b/>
          <w:sz w:val="24"/>
        </w:rPr>
      </w:pPr>
      <w:r>
        <w:rPr>
          <w:rFonts w:ascii="宋体" w:hAnsi="宋体"/>
          <w:b/>
          <w:sz w:val="24"/>
        </w:rPr>
        <w:t xml:space="preserve">根据《财政部司法部关于政府采购支持监狱企业发展有关问题的通知》（财库〔2014〕68号）的相关规定</w:t>
      </w:r>
      <w:r>
        <w:rPr>
          <w:rFonts w:hint="eastAsia" w:ascii="宋体" w:hAnsi="宋体"/>
          <w:b/>
          <w:sz w:val="24"/>
        </w:rPr>
        <w:t xml:space="preserve">，对属于监狱企业的供应商给予价格扣除：</w:t>
      </w:r>
      <w:r>
        <w:rPr>
          <w:rFonts w:ascii="宋体" w:hAnsi="宋体"/>
          <w:b/>
          <w:sz w:val="24"/>
        </w:rPr>
      </w:r>
      <w:r/>
    </w:p>
    <w:p>
      <w:pPr>
        <w:pStyle w:val="964"/>
        <w:ind w:firstLine="420"/>
        <w:spacing w:line="360" w:lineRule="auto"/>
        <w:rPr>
          <w:rFonts w:hint="eastAsia" w:ascii="宋体" w:hAnsi="宋体"/>
          <w:b/>
          <w:sz w:val="24"/>
        </w:rPr>
      </w:pPr>
      <w:r>
        <w:rPr>
          <w:rFonts w:hint="eastAsia" w:ascii="宋体" w:hAnsi="宋体"/>
          <w:b/>
          <w:sz w:val="24"/>
        </w:rPr>
        <w:t xml:space="preserve">如供应商为监狱企业，应当提供由省级以上监狱管理局、戒毒管理局（含新疆生产建设兵团）出具的属于监狱企业的证明文件，则视同小型企业，享受评审中价格20%扣除政策。监狱企业属于小型、微型企业的，不重复享受政策。证明文件电子件提交，未提交则不享受相关价格扣除政策。</w:t>
      </w:r>
      <w:r/>
    </w:p>
    <w:p>
      <w:pPr>
        <w:pStyle w:val="964"/>
        <w:ind w:firstLine="420"/>
        <w:spacing w:line="360" w:lineRule="auto"/>
        <w:rPr>
          <w:rFonts w:ascii="宋体" w:hAnsi="宋体"/>
          <w:sz w:val="24"/>
        </w:rPr>
      </w:pPr>
      <w:r>
        <w:rPr>
          <w:rFonts w:hint="eastAsia" w:ascii="宋体" w:hAnsi="宋体"/>
          <w:sz w:val="24"/>
        </w:rPr>
        <w:t xml:space="preserve">2.绿色采购（本项目不涉及）</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rPr>
          <w:rFonts w:ascii="宋体" w:hAnsi="宋体"/>
          <w:sz w:val="24"/>
        </w:rPr>
      </w:r>
      <w:r/>
    </w:p>
    <w:p>
      <w:pPr>
        <w:pStyle w:val="964"/>
        <w:ind w:firstLine="420"/>
        <w:spacing w:line="360" w:lineRule="auto"/>
        <w:rPr>
          <w:rFonts w:hint="eastAsia" w:ascii="宋体" w:hAnsi="宋体"/>
          <w:b/>
          <w:sz w:val="24"/>
        </w:rPr>
      </w:pPr>
      <w:r>
        <w:rPr>
          <w:rFonts w:hint="eastAsia" w:ascii="宋体" w:hAnsi="宋体"/>
          <w:b/>
          <w:sz w:val="24"/>
        </w:rPr>
        <w:t xml:space="preserve">3.若供应商提供的《中小企业声明函》 、《残疾人福利性单位声明函》及监狱企业认定证明等材料为虚假材料，按《政府采购法》相关规定处理并报请政府采购监管部门给予行政处罚。</w:t>
      </w:r>
      <w:r/>
    </w:p>
    <w:p>
      <w:pPr>
        <w:pStyle w:val="964"/>
        <w:ind w:firstLine="420"/>
        <w:spacing w:line="360" w:lineRule="auto"/>
        <w:rPr>
          <w:rFonts w:hint="eastAsia" w:ascii="宋体" w:hAnsi="宋体"/>
          <w:b/>
          <w:sz w:val="24"/>
        </w:rPr>
      </w:pPr>
      <w:r>
        <w:rPr>
          <w:rFonts w:hint="eastAsia" w:ascii="宋体" w:hAnsi="宋体"/>
          <w:b/>
          <w:sz w:val="24"/>
        </w:rPr>
        <w:t xml:space="preserve">三、评分标准</w:t>
      </w:r>
      <w:r/>
    </w:p>
    <w:p>
      <w:pPr>
        <w:pStyle w:val="964"/>
        <w:ind w:firstLine="420"/>
        <w:spacing w:line="360" w:lineRule="auto"/>
        <w:rPr>
          <w:rFonts w:ascii="宋体" w:hAnsi="宋体"/>
          <w:b/>
          <w:sz w:val="24"/>
        </w:rPr>
      </w:pPr>
      <w:r>
        <w:rPr>
          <w:rFonts w:hint="eastAsia" w:ascii="宋体" w:hAnsi="宋体"/>
          <w:b/>
          <w:sz w:val="24"/>
        </w:rPr>
        <w:t xml:space="preserve">（一）价格分（10分）</w:t>
        <w:tab/>
      </w:r>
      <w:r>
        <w:rPr>
          <w:rFonts w:ascii="宋体" w:hAnsi="宋体"/>
          <w:b/>
          <w:sz w:val="24"/>
        </w:rPr>
      </w:r>
      <w:r/>
    </w:p>
    <w:p>
      <w:pPr>
        <w:pStyle w:val="964"/>
        <w:ind w:firstLine="420"/>
        <w:spacing w:line="360" w:lineRule="auto"/>
        <w:rPr>
          <w:rFonts w:ascii="宋体" w:hAnsi="宋体"/>
          <w:sz w:val="24"/>
        </w:rPr>
      </w:pPr>
      <w:r>
        <w:rPr>
          <w:rFonts w:ascii="宋体" w:hAnsi="宋体"/>
          <w:b/>
          <w:sz w:val="24"/>
        </w:rPr>
        <w:t xml:space="preserve">1</w:t>
      </w:r>
      <w:r>
        <w:rPr>
          <w:rFonts w:hint="eastAsia" w:ascii="宋体" w:hAnsi="宋体"/>
          <w:b/>
          <w:sz w:val="24"/>
        </w:rPr>
        <w:t xml:space="preserve">.投标总报价不得高于预算价，</w:t>
      </w:r>
      <w:r>
        <w:rPr>
          <w:rFonts w:hint="eastAsia" w:ascii="宋体" w:hAnsi="宋体"/>
          <w:sz w:val="24"/>
        </w:rPr>
        <w:t xml:space="preserve">否则按无效标处理。</w:t>
      </w:r>
      <w:r>
        <w:rPr>
          <w:rFonts w:ascii="宋体" w:hAnsi="宋体"/>
          <w:sz w:val="24"/>
        </w:rPr>
      </w:r>
      <w:r/>
    </w:p>
    <w:p>
      <w:pPr>
        <w:pStyle w:val="964"/>
        <w:ind w:firstLine="420"/>
        <w:spacing w:line="360" w:lineRule="auto"/>
        <w:rPr>
          <w:rFonts w:ascii="宋体" w:hAnsi="宋体"/>
          <w:b/>
          <w:sz w:val="24"/>
        </w:rPr>
        <w:outlineLvl w:val="0"/>
      </w:pPr>
      <w:r/>
      <w:bookmarkStart w:id="134" w:name="_Toc133149829"/>
      <w:r>
        <w:rPr>
          <w:rFonts w:ascii="宋体" w:hAnsi="宋体"/>
          <w:b/>
          <w:sz w:val="24"/>
        </w:rPr>
        <w:t xml:space="preserve">2</w:t>
      </w:r>
      <w:r>
        <w:rPr>
          <w:rFonts w:hint="eastAsia" w:ascii="宋体" w:hAnsi="宋体"/>
          <w:b/>
          <w:sz w:val="24"/>
        </w:rPr>
        <w:t xml:space="preserve">.为确保货物、服务质量，投标单位除投标价格得分以外的分值低于75%作无效标处理。</w:t>
      </w:r>
      <w:bookmarkEnd w:id="134"/>
      <w:r>
        <w:rPr>
          <w:rFonts w:ascii="宋体" w:hAnsi="宋体"/>
          <w:b/>
          <w:sz w:val="24"/>
        </w:rPr>
      </w:r>
      <w:r/>
    </w:p>
    <w:p>
      <w:pPr>
        <w:pStyle w:val="964"/>
        <w:ind w:firstLine="420"/>
        <w:spacing w:line="360" w:lineRule="auto"/>
        <w:rPr>
          <w:rFonts w:ascii="宋体" w:hAnsi="宋体"/>
          <w:sz w:val="24"/>
        </w:rPr>
      </w:pPr>
      <w:r>
        <w:rPr>
          <w:rFonts w:hint="eastAsia" w:ascii="宋体" w:hAnsi="宋体"/>
          <w:sz w:val="24"/>
        </w:rPr>
        <w:t xml:space="preserve">3.价格得分计算方法：根据各投标人通过符合性审查的有效投标报价中的最低价作为评标基准价，其价格分为满分。其他投标人的价格分统一按照下列公式计算：</w:t>
      </w:r>
      <w:r>
        <w:rPr>
          <w:rFonts w:ascii="宋体" w:hAnsi="宋体"/>
          <w:sz w:val="24"/>
        </w:rPr>
      </w:r>
      <w:r/>
    </w:p>
    <w:p>
      <w:pPr>
        <w:pStyle w:val="964"/>
        <w:jc w:val="left"/>
        <w:spacing w:line="360" w:lineRule="auto"/>
        <w:widowControl/>
        <w:rPr>
          <w:rFonts w:ascii="宋体" w:hAnsi="宋体" w:cs="宋体"/>
          <w:sz w:val="24"/>
        </w:rPr>
      </w:pPr>
      <w:r>
        <w:rPr>
          <w:rFonts w:hint="eastAsia" w:ascii="宋体" w:hAnsi="宋体"/>
          <w:sz w:val="24"/>
        </w:rPr>
        <w:t xml:space="preserve">价格得分＝（评标基准价</w:t>
      </w:r>
      <w:r>
        <w:rPr>
          <w:rFonts w:ascii="宋体" w:hAnsi="宋体"/>
          <w:sz w:val="24"/>
        </w:rPr>
        <w:t xml:space="preserve">/</w:t>
      </w:r>
      <w:r>
        <w:rPr>
          <w:rFonts w:hint="eastAsia" w:ascii="宋体" w:hAnsi="宋体"/>
          <w:sz w:val="24"/>
        </w:rPr>
        <w:t xml:space="preserve">投标报价）×价格分×</w:t>
      </w:r>
      <w:r>
        <w:rPr>
          <w:rFonts w:ascii="宋体" w:hAnsi="宋体"/>
          <w:sz w:val="24"/>
        </w:rPr>
        <w:t xml:space="preserve">100%</w:t>
      </w:r>
      <w:r>
        <w:rPr>
          <w:rFonts w:hint="eastAsia" w:ascii="宋体" w:hAnsi="宋体"/>
          <w:sz w:val="24"/>
        </w:rPr>
        <w:t xml:space="preserve">；（计算到小数点后二位）</w:t>
      </w:r>
      <w:r>
        <w:rPr>
          <w:rFonts w:ascii="宋体" w:hAnsi="宋体" w:cs="宋体"/>
          <w:sz w:val="24"/>
        </w:rPr>
      </w:r>
      <w:r/>
    </w:p>
    <w:p>
      <w:pPr>
        <w:pStyle w:val="1262"/>
        <w:spacing w:line="360" w:lineRule="auto"/>
        <w:rPr>
          <w:rFonts w:hint="eastAsia" w:hAnsi="宋体" w:eastAsia="宋体"/>
          <w:b/>
          <w:sz w:val="24"/>
          <w:szCs w:val="24"/>
        </w:rPr>
      </w:pPr>
      <w:r>
        <w:rPr>
          <w:rFonts w:hint="eastAsia" w:hAnsi="宋体" w:eastAsia="宋体"/>
          <w:b/>
          <w:sz w:val="24"/>
          <w:szCs w:val="24"/>
        </w:rPr>
        <w:t xml:space="preserve">（二）技术部分（90分）</w:t>
      </w:r>
      <w:r/>
    </w:p>
    <w:tbl>
      <w:tblPr>
        <w:tblW w:w="95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100"/>
        <w:gridCol w:w="6521"/>
        <w:gridCol w:w="951"/>
      </w:tblGrid>
      <w:tr>
        <w:trPr>
          <w:trHeight w:val="153"/>
        </w:trPr>
        <w:tc>
          <w:tcPr>
            <w:tcBorders>
              <w:top w:val="single" w:color="000000" w:sz="4" w:space="0"/>
              <w:left w:val="single" w:color="000000" w:sz="4" w:space="0"/>
              <w:bottom w:val="single" w:color="000000" w:sz="4" w:space="0"/>
              <w:right w:val="single" w:color="000000" w:sz="4" w:space="0"/>
            </w:tcBorders>
            <w:tcW w:w="988" w:type="dxa"/>
            <w:vAlign w:val="top"/>
            <w:textDirection w:val="lrTb"/>
            <w:noWrap w:val="false"/>
          </w:tcPr>
          <w:p>
            <w:pPr>
              <w:pStyle w:val="964"/>
              <w:jc w:val="center"/>
              <w:rPr>
                <w:rFonts w:ascii="宋体" w:hAnsi="宋体"/>
                <w:sz w:val="24"/>
              </w:rPr>
            </w:pPr>
            <w:r>
              <w:rPr>
                <w:rFonts w:hint="eastAsia" w:ascii="宋体" w:hAnsi="宋体"/>
                <w:sz w:val="24"/>
              </w:rPr>
              <w:t xml:space="preserve">评审类别</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jc w:val="center"/>
              <w:rPr>
                <w:rFonts w:ascii="宋体" w:hAnsi="宋体"/>
                <w:sz w:val="24"/>
              </w:rPr>
            </w:pPr>
            <w:r>
              <w:rPr>
                <w:rFonts w:hint="eastAsia" w:ascii="宋体" w:hAnsi="宋体"/>
                <w:sz w:val="24"/>
              </w:rPr>
              <w:t xml:space="preserve">评审项</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521" w:type="dxa"/>
            <w:vAlign w:val="top"/>
            <w:textDirection w:val="lrTb"/>
            <w:noWrap w:val="false"/>
          </w:tcPr>
          <w:p>
            <w:pPr>
              <w:pStyle w:val="964"/>
              <w:jc w:val="center"/>
              <w:rPr>
                <w:rFonts w:ascii="宋体" w:hAnsi="宋体"/>
                <w:sz w:val="24"/>
              </w:rPr>
            </w:pPr>
            <w:r>
              <w:rPr>
                <w:rFonts w:hint="eastAsia" w:ascii="宋体" w:hAnsi="宋体"/>
                <w:sz w:val="24"/>
              </w:rPr>
              <w:t xml:space="preserve">评审规则</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964"/>
              <w:rPr>
                <w:rFonts w:ascii="宋体" w:hAnsi="宋体"/>
                <w:sz w:val="24"/>
              </w:rPr>
            </w:pPr>
            <w:r>
              <w:rPr>
                <w:rFonts w:hint="eastAsia" w:ascii="宋体" w:hAnsi="宋体"/>
                <w:sz w:val="24"/>
              </w:rPr>
              <w:t xml:space="preserve">分值（分）</w:t>
            </w:r>
            <w:r>
              <w:rPr>
                <w:rFonts w:ascii="宋体" w:hAnsi="宋体"/>
                <w:sz w:val="24"/>
              </w:rPr>
            </w:r>
            <w:r/>
          </w:p>
        </w:tc>
      </w:tr>
      <w:tr>
        <w:trPr>
          <w:cantSplit/>
          <w:trHeight w:val="693"/>
        </w:trPr>
        <w:tc>
          <w:tcPr>
            <w:tcBorders>
              <w:left w:val="single" w:color="000000" w:sz="4" w:space="0"/>
              <w:right w:val="single" w:color="000000" w:sz="4" w:space="0"/>
            </w:tcBorders>
            <w:tcW w:w="988" w:type="dxa"/>
            <w:vAlign w:val="center"/>
            <w:vMerge w:val="restart"/>
            <w:textDirection w:val="lrTb"/>
            <w:noWrap w:val="false"/>
          </w:tcPr>
          <w:p>
            <w:pPr>
              <w:pStyle w:val="1205"/>
              <w:jc w:val="left"/>
              <w:rPr>
                <w:rFonts w:hAnsi="宋体" w:eastAsia="宋体" w:cs="宋体"/>
                <w:sz w:val="24"/>
                <w:szCs w:val="24"/>
              </w:rPr>
            </w:pPr>
            <w:r>
              <w:rPr>
                <w:rFonts w:hint="eastAsia" w:hAnsi="宋体" w:eastAsia="宋体" w:cs="宋体"/>
                <w:sz w:val="24"/>
                <w:szCs w:val="24"/>
              </w:rPr>
              <w:t xml:space="preserve">技术部分（90分）</w:t>
            </w:r>
            <w:r>
              <w:rPr>
                <w:rFonts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jc w:val="left"/>
              <w:widowControl/>
              <w:rPr>
                <w:rFonts w:ascii="宋体" w:hAnsi="宋体" w:cs="宋体"/>
                <w:bCs/>
                <w:sz w:val="24"/>
              </w:rPr>
            </w:pPr>
            <w:r>
              <w:rPr>
                <w:rFonts w:hint="eastAsia" w:ascii="宋体" w:hAnsi="宋体" w:cs="宋体"/>
                <w:bCs/>
                <w:sz w:val="24"/>
              </w:rPr>
              <w:t xml:space="preserve">1.河道保洁服务方案</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6521" w:type="dxa"/>
            <w:vAlign w:val="top"/>
            <w:textDirection w:val="lrTb"/>
            <w:noWrap w:val="false"/>
          </w:tcPr>
          <w:p>
            <w:pPr>
              <w:pStyle w:val="964"/>
              <w:numPr>
                <w:ilvl w:val="0"/>
                <w:numId w:val="17"/>
              </w:numPr>
              <w:jc w:val="left"/>
              <w:rPr>
                <w:rFonts w:ascii="宋体" w:hAnsi="宋体" w:cs="宋体"/>
                <w:bCs/>
                <w:sz w:val="24"/>
              </w:rPr>
            </w:pPr>
            <w:r>
              <w:rPr>
                <w:rFonts w:hint="eastAsia" w:ascii="宋体" w:hAnsi="宋体" w:cs="宋体"/>
                <w:bCs/>
                <w:sz w:val="24"/>
              </w:rPr>
              <w:t xml:space="preserve">河</w:t>
            </w:r>
            <w:r>
              <w:rPr>
                <w:rFonts w:hint="eastAsia" w:ascii="宋体" w:hAnsi="宋体" w:cs="宋体"/>
                <w:bCs/>
                <w:sz w:val="24"/>
              </w:rPr>
              <w:t xml:space="preserve">道保洁服务方案，包括高标准、高水平的管理措施与做法，全方位的清捞方案，</w:t>
            </w:r>
            <w:r>
              <w:rPr>
                <w:rFonts w:hint="eastAsia" w:ascii="宋体" w:hAnsi="宋体" w:cs="宋体"/>
                <w:sz w:val="24"/>
              </w:rPr>
              <w:t xml:space="preserve">符合实际情况且详细完善， 4分；</w:t>
            </w:r>
            <w:r>
              <w:rPr>
                <w:rFonts w:ascii="宋体" w:hAnsi="宋体" w:cs="宋体"/>
                <w:bCs/>
                <w:sz w:val="24"/>
              </w:rPr>
            </w:r>
            <w:r/>
          </w:p>
          <w:p>
            <w:pPr>
              <w:pStyle w:val="964"/>
              <w:jc w:val="left"/>
              <w:rPr>
                <w:rFonts w:ascii="宋体" w:hAnsi="宋体" w:cs="宋体"/>
                <w:bCs/>
                <w:sz w:val="24"/>
              </w:rPr>
            </w:pPr>
            <w:r>
              <w:rPr>
                <w:rFonts w:hint="eastAsia" w:ascii="宋体" w:hAnsi="宋体" w:cs="宋体"/>
                <w:bCs/>
                <w:sz w:val="24"/>
              </w:rPr>
              <w:t xml:space="preserve">② 河道</w:t>
            </w:r>
            <w:r>
              <w:rPr>
                <w:rFonts w:hint="eastAsia" w:ascii="宋体" w:hAnsi="宋体"/>
                <w:sz w:val="24"/>
              </w:rPr>
              <w:t xml:space="preserve">清捞的重点难点分析及针对性措施方案，每项</w:t>
            </w:r>
            <w:r>
              <w:rPr>
                <w:rFonts w:hint="eastAsia" w:ascii="宋体" w:hAnsi="宋体" w:cs="宋体"/>
                <w:sz w:val="24"/>
              </w:rPr>
              <w:t xml:space="preserve">符合实际情况且详细完善得2分，</w:t>
            </w:r>
            <w:r>
              <w:rPr>
                <w:rFonts w:hint="eastAsia" w:ascii="宋体" w:hAnsi="宋体" w:cs="宋体"/>
                <w:bCs/>
                <w:sz w:val="24"/>
              </w:rPr>
              <w:t xml:space="preserve">最高6分；</w:t>
            </w:r>
            <w:r>
              <w:rPr>
                <w:rFonts w:ascii="宋体" w:hAnsi="宋体" w:cs="宋体"/>
                <w:bCs/>
                <w:sz w:val="24"/>
              </w:rPr>
            </w:r>
            <w:r/>
          </w:p>
          <w:p>
            <w:pPr>
              <w:pStyle w:val="964"/>
              <w:jc w:val="left"/>
              <w:rPr>
                <w:rFonts w:ascii="宋体" w:hAnsi="宋体" w:cs="宋体"/>
                <w:bCs/>
                <w:sz w:val="24"/>
              </w:rPr>
            </w:pPr>
            <w:r>
              <w:rPr>
                <w:rFonts w:hint="eastAsia" w:ascii="宋体" w:hAnsi="宋体" w:cs="宋体"/>
                <w:bCs/>
                <w:sz w:val="24"/>
              </w:rPr>
              <w:t xml:space="preserve">③河道巡查服务方案，包括全面的管护制度、巡查细则、管理标准，</w:t>
            </w:r>
            <w:r>
              <w:rPr>
                <w:rFonts w:hint="eastAsia" w:ascii="宋体" w:hAnsi="宋体"/>
                <w:sz w:val="24"/>
              </w:rPr>
              <w:t xml:space="preserve">每项</w:t>
            </w:r>
            <w:r>
              <w:rPr>
                <w:rFonts w:hint="eastAsia" w:ascii="宋体" w:hAnsi="宋体" w:cs="宋体"/>
                <w:sz w:val="24"/>
              </w:rPr>
              <w:t xml:space="preserve">符合实际情况且详细完善得2分，</w:t>
            </w:r>
            <w:r>
              <w:rPr>
                <w:rFonts w:hint="eastAsia" w:ascii="宋体" w:hAnsi="宋体" w:cs="宋体"/>
                <w:bCs/>
                <w:sz w:val="24"/>
              </w:rPr>
              <w:t xml:space="preserve">最高6分；</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bCs/>
                <w:sz w:val="24"/>
              </w:rPr>
            </w:pPr>
            <w:r>
              <w:rPr>
                <w:rFonts w:hint="eastAsia" w:ascii="宋体" w:hAnsi="宋体" w:cs="宋体"/>
                <w:bCs/>
                <w:sz w:val="24"/>
              </w:rPr>
              <w:t xml:space="preserve">16</w:t>
            </w:r>
            <w:r>
              <w:rPr>
                <w:rFonts w:ascii="宋体" w:hAnsi="宋体" w:cs="宋体"/>
                <w:bCs/>
                <w:sz w:val="24"/>
              </w:rPr>
            </w:r>
            <w:r/>
          </w:p>
        </w:tc>
      </w:tr>
      <w:tr>
        <w:trPr>
          <w:cantSplit/>
          <w:trHeight w:val="832"/>
        </w:trPr>
        <w:tc>
          <w:tcPr>
            <w:tcBorders>
              <w:left w:val="single" w:color="000000" w:sz="4" w:space="0"/>
              <w:right w:val="single" w:color="000000" w:sz="4" w:space="0"/>
            </w:tcBorders>
            <w:tcW w:w="988" w:type="dxa"/>
            <w:vAlign w:val="center"/>
            <w:vMerge w:val="continue"/>
            <w:textDirection w:val="lrTb"/>
            <w:noWrap w:val="false"/>
          </w:tcPr>
          <w:p>
            <w:pPr>
              <w:pStyle w:val="1205"/>
              <w:jc w:val="left"/>
              <w:rPr>
                <w:rFonts w:hint="eastAsia" w:hAnsi="宋体" w:eastAsia="宋体" w:cs="宋体"/>
                <w:sz w:val="24"/>
                <w:szCs w:val="24"/>
              </w:rPr>
            </w:pP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jc w:val="left"/>
              <w:widowControl/>
              <w:rPr>
                <w:rFonts w:ascii="宋体" w:hAnsi="宋体" w:cs="宋体"/>
                <w:sz w:val="24"/>
              </w:rPr>
            </w:pPr>
            <w:r>
              <w:rPr>
                <w:rFonts w:hint="eastAsia" w:ascii="宋体" w:hAnsi="宋体" w:cs="宋体"/>
                <w:sz w:val="24"/>
              </w:rPr>
              <w:t xml:space="preserve">2.组织有效的管理机构，做好人员的配备、培训和管理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4"/>
              <w:jc w:val="left"/>
              <w:rPr>
                <w:rFonts w:ascii="宋体" w:hAnsi="宋体" w:cs="宋体"/>
                <w:sz w:val="24"/>
              </w:rPr>
            </w:pPr>
            <w:r>
              <w:rPr>
                <w:rFonts w:hint="eastAsia" w:ascii="宋体" w:hAnsi="宋体" w:cs="宋体"/>
                <w:sz w:val="24"/>
              </w:rPr>
              <w:t xml:space="preserve">①管理方式，包括（但不限于、下同）：内部管理架构、激励机制、监督机制、自我约束机制、信息反馈及处理机制，3分；</w:t>
            </w:r>
            <w:r>
              <w:rPr>
                <w:rFonts w:ascii="宋体" w:hAnsi="宋体" w:cs="宋体"/>
                <w:sz w:val="24"/>
              </w:rPr>
            </w:r>
            <w:r/>
          </w:p>
          <w:p>
            <w:pPr>
              <w:pStyle w:val="964"/>
              <w:jc w:val="left"/>
              <w:rPr>
                <w:rFonts w:ascii="宋体" w:hAnsi="宋体" w:cs="宋体"/>
                <w:sz w:val="24"/>
              </w:rPr>
            </w:pPr>
            <w:r>
              <w:rPr>
                <w:rFonts w:hint="eastAsia" w:ascii="宋体" w:hAnsi="宋体" w:cs="宋体"/>
                <w:sz w:val="24"/>
              </w:rPr>
              <w:t xml:space="preserve">②工作计划，包括：工作流程、各项管理维护服务项目和环节所需的长远计划和短期安排，2分；</w:t>
            </w:r>
            <w:r>
              <w:rPr>
                <w:rFonts w:ascii="宋体" w:hAnsi="宋体" w:cs="宋体"/>
                <w:sz w:val="24"/>
              </w:rPr>
            </w:r>
            <w:r/>
          </w:p>
          <w:p>
            <w:pPr>
              <w:pStyle w:val="964"/>
              <w:jc w:val="left"/>
              <w:rPr>
                <w:rFonts w:ascii="宋体" w:hAnsi="宋体" w:cs="宋体"/>
                <w:sz w:val="24"/>
              </w:rPr>
            </w:pPr>
            <w:r>
              <w:rPr>
                <w:rFonts w:hint="eastAsia" w:ascii="宋体" w:hAnsi="宋体" w:cs="宋体"/>
                <w:sz w:val="24"/>
              </w:rPr>
              <w:t xml:space="preserve">③物资装备，包括：管理服务人员管理用房、器械、交通工具、劳防用品、防汛装备等，2分；</w:t>
            </w:r>
            <w:r>
              <w:rPr>
                <w:rFonts w:ascii="宋体" w:hAnsi="宋体" w:cs="宋体"/>
                <w:sz w:val="24"/>
              </w:rPr>
            </w:r>
            <w:r/>
          </w:p>
          <w:p>
            <w:pPr>
              <w:pStyle w:val="964"/>
              <w:jc w:val="left"/>
              <w:rPr>
                <w:rFonts w:ascii="宋体" w:hAnsi="宋体" w:cs="宋体"/>
                <w:sz w:val="24"/>
              </w:rPr>
            </w:pPr>
            <w:r>
              <w:rPr>
                <w:rFonts w:hint="eastAsia" w:ascii="宋体" w:hAnsi="宋体" w:cs="宋体"/>
                <w:sz w:val="24"/>
              </w:rPr>
              <w:t xml:space="preserve">④人员配备，包括：各类人员数量表，主要人员专业资格等，2分；</w:t>
            </w:r>
            <w:r>
              <w:rPr>
                <w:rFonts w:ascii="宋体" w:hAnsi="宋体" w:cs="宋体"/>
                <w:sz w:val="24"/>
              </w:rPr>
            </w:r>
            <w:r/>
          </w:p>
          <w:p>
            <w:pPr>
              <w:pStyle w:val="964"/>
              <w:jc w:val="left"/>
              <w:rPr>
                <w:rFonts w:ascii="宋体" w:hAnsi="宋体" w:cs="宋体"/>
                <w:sz w:val="24"/>
              </w:rPr>
            </w:pPr>
            <w:r>
              <w:rPr>
                <w:rFonts w:hint="eastAsia" w:ascii="宋体" w:hAnsi="宋体" w:cs="宋体"/>
                <w:sz w:val="24"/>
              </w:rPr>
              <w:t xml:space="preserve">⑤人员培训，包括：新员工培训计划与方案、员工仪容仪表及规范服务培训、保洁人员业务培训、巡查管护人员培训，2分；</w:t>
            </w:r>
            <w:r>
              <w:rPr>
                <w:rFonts w:ascii="宋体" w:hAnsi="宋体" w:cs="宋体"/>
                <w:sz w:val="24"/>
              </w:rPr>
            </w:r>
            <w:r/>
          </w:p>
          <w:p>
            <w:pPr>
              <w:pStyle w:val="964"/>
              <w:jc w:val="left"/>
              <w:rPr>
                <w:rFonts w:ascii="宋体" w:hAnsi="宋体" w:cs="宋体"/>
                <w:sz w:val="24"/>
              </w:rPr>
            </w:pPr>
            <w:r>
              <w:rPr>
                <w:rFonts w:hint="eastAsia" w:ascii="宋体" w:hAnsi="宋体" w:cs="宋体"/>
                <w:sz w:val="24"/>
              </w:rPr>
              <w:t xml:space="preserve">⑥人员管理，包括：考核与录用、淘汰与奖励、关系协调、服务意识、量化管理及标准化运作等，3分。</w:t>
            </w:r>
            <w:r>
              <w:rPr>
                <w:rFonts w:ascii="宋体" w:hAnsi="宋体" w:cs="宋体"/>
                <w:sz w:val="24"/>
              </w:rPr>
            </w:r>
            <w:r/>
          </w:p>
          <w:p>
            <w:pPr>
              <w:pStyle w:val="964"/>
              <w:jc w:val="left"/>
              <w:rPr>
                <w:rFonts w:ascii="宋体" w:hAnsi="宋体" w:cs="宋体"/>
                <w:sz w:val="24"/>
              </w:rPr>
            </w:pPr>
            <w:r>
              <w:rPr>
                <w:rFonts w:hint="eastAsia" w:ascii="宋体" w:hAnsi="宋体"/>
                <w:sz w:val="24"/>
                <w:lang w:val="zh-CN"/>
              </w:rPr>
              <w:t xml:space="preserve">（以上每项方案需贴合项目，不提供不得分）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14</w:t>
            </w:r>
            <w:r>
              <w:rPr>
                <w:rFonts w:ascii="宋体" w:hAnsi="宋体" w:cs="宋体"/>
                <w:sz w:val="24"/>
              </w:rPr>
            </w:r>
            <w:r/>
          </w:p>
        </w:tc>
      </w:tr>
      <w:tr>
        <w:trPr>
          <w:cantSplit/>
          <w:trHeight w:val="832"/>
        </w:trPr>
        <w:tc>
          <w:tcPr>
            <w:tcBorders>
              <w:left w:val="single" w:color="000000" w:sz="4" w:space="0"/>
              <w:right w:val="single" w:color="000000" w:sz="4" w:space="0"/>
            </w:tcBorders>
            <w:tcW w:w="988" w:type="dxa"/>
            <w:vAlign w:val="center"/>
            <w:vMerge w:val="continue"/>
            <w:textDirection w:val="lrTb"/>
            <w:noWrap w:val="false"/>
          </w:tcPr>
          <w:p>
            <w:pPr>
              <w:pStyle w:val="1205"/>
              <w:jc w:val="left"/>
              <w:rPr>
                <w:rFonts w:hint="eastAsia" w:hAnsi="宋体" w:eastAsia="宋体" w:cs="宋体"/>
                <w:sz w:val="24"/>
                <w:szCs w:val="24"/>
              </w:rPr>
            </w:pP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rPr>
                <w:rFonts w:ascii="宋体" w:hAnsi="宋体" w:cs="宋体"/>
                <w:sz w:val="24"/>
              </w:rPr>
            </w:pPr>
            <w:r>
              <w:rPr>
                <w:rFonts w:hint="eastAsia" w:ascii="宋体" w:hAnsi="宋体" w:cs="宋体"/>
                <w:sz w:val="24"/>
              </w:rPr>
              <w:t xml:space="preserve">3.安全管理方案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4"/>
              <w:rPr>
                <w:rFonts w:ascii="宋体" w:hAnsi="宋体" w:cs="宋体"/>
                <w:sz w:val="24"/>
              </w:rPr>
            </w:pPr>
            <w:r>
              <w:rPr>
                <w:rFonts w:hint="eastAsia" w:ascii="宋体" w:hAnsi="宋体" w:cs="宋体"/>
                <w:sz w:val="24"/>
              </w:rPr>
              <w:t xml:space="preserve">①安全管理方案包括正常营运作业和发生事故时的组织和安全防护措施的，3分；</w:t>
            </w:r>
            <w:r>
              <w:rPr>
                <w:rFonts w:ascii="宋体" w:hAnsi="宋体" w:cs="宋体"/>
                <w:sz w:val="24"/>
              </w:rPr>
            </w:r>
            <w:r/>
          </w:p>
          <w:p>
            <w:pPr>
              <w:pStyle w:val="964"/>
              <w:rPr>
                <w:rFonts w:hint="eastAsia" w:ascii="宋体" w:hAnsi="宋体" w:cs="宋体"/>
                <w:sz w:val="24"/>
              </w:rPr>
            </w:pPr>
            <w:r>
              <w:rPr>
                <w:rFonts w:hint="eastAsia" w:ascii="宋体" w:hAnsi="宋体" w:cs="宋体"/>
                <w:sz w:val="24"/>
              </w:rPr>
              <w:t xml:space="preserve">②有各项发生安全事故及自然灾害时的应急预案，3分；</w:t>
            </w:r>
            <w:r/>
          </w:p>
          <w:p>
            <w:pPr>
              <w:pStyle w:val="964"/>
              <w:rPr>
                <w:rFonts w:ascii="宋体" w:hAnsi="宋体" w:cs="宋体"/>
                <w:sz w:val="24"/>
              </w:rPr>
            </w:pPr>
            <w:r>
              <w:rPr>
                <w:rFonts w:hint="eastAsia" w:ascii="宋体" w:hAnsi="宋体"/>
                <w:sz w:val="24"/>
                <w:lang w:val="zh-CN"/>
              </w:rPr>
              <w:t xml:space="preserve">（以上每项方案需贴合项目，不提供不得分）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6</w:t>
            </w:r>
            <w:r>
              <w:rPr>
                <w:rFonts w:ascii="宋体" w:hAnsi="宋体" w:cs="宋体"/>
                <w:sz w:val="24"/>
              </w:rPr>
            </w:r>
            <w:r/>
          </w:p>
        </w:tc>
      </w:tr>
      <w:tr>
        <w:trPr>
          <w:cantSplit/>
          <w:trHeight w:val="832"/>
        </w:trPr>
        <w:tc>
          <w:tcPr>
            <w:tcBorders>
              <w:left w:val="single" w:color="000000" w:sz="4" w:space="0"/>
              <w:right w:val="single" w:color="000000" w:sz="4" w:space="0"/>
            </w:tcBorders>
            <w:tcW w:w="988" w:type="dxa"/>
            <w:vAlign w:val="center"/>
            <w:vMerge w:val="continue"/>
            <w:textDirection w:val="lrTb"/>
            <w:noWrap w:val="false"/>
          </w:tcPr>
          <w:p>
            <w:pPr>
              <w:pStyle w:val="1205"/>
              <w:jc w:val="left"/>
              <w:rPr>
                <w:rFonts w:hint="eastAsia" w:hAnsi="宋体" w:eastAsia="宋体" w:cs="宋体"/>
                <w:sz w:val="24"/>
                <w:szCs w:val="24"/>
              </w:rPr>
            </w:pP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rPr>
                <w:rFonts w:hint="eastAsia" w:ascii="宋体" w:hAnsi="宋体" w:cs="宋体"/>
                <w:sz w:val="24"/>
              </w:rPr>
            </w:pPr>
            <w:r>
              <w:rPr>
                <w:rFonts w:hint="eastAsia" w:ascii="宋体" w:hAnsi="宋体" w:cs="宋体"/>
                <w:sz w:val="24"/>
              </w:rPr>
              <w:t xml:space="preserve">4.应急处置方案</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4"/>
              <w:rPr>
                <w:rFonts w:hint="eastAsia" w:ascii="宋体" w:hAnsi="宋体" w:cs="宋体"/>
                <w:sz w:val="24"/>
              </w:rPr>
            </w:pPr>
            <w:r>
              <w:rPr>
                <w:rFonts w:hint="eastAsia" w:ascii="宋体" w:hAnsi="宋体" w:cs="宋体"/>
                <w:sz w:val="24"/>
              </w:rPr>
              <w:t xml:space="preserve">①投标人提供应对上级部门紧急检查时的应急协调方案，3分；</w:t>
            </w:r>
            <w:r/>
          </w:p>
          <w:p>
            <w:pPr>
              <w:pStyle w:val="964"/>
              <w:numPr>
                <w:ilvl w:val="0"/>
                <w:numId w:val="17"/>
              </w:numPr>
              <w:rPr>
                <w:rFonts w:hint="eastAsia" w:ascii="宋体" w:hAnsi="宋体" w:cs="宋体"/>
                <w:sz w:val="24"/>
              </w:rPr>
            </w:pPr>
            <w:r>
              <w:rPr>
                <w:rFonts w:hint="eastAsia" w:ascii="宋体" w:hAnsi="宋体" w:cs="宋体"/>
                <w:sz w:val="24"/>
              </w:rPr>
              <w:t xml:space="preserve">投标人提供应急事件响应时间、措施、预案，3分。</w:t>
            </w:r>
            <w:r/>
          </w:p>
          <w:p>
            <w:pPr>
              <w:pStyle w:val="964"/>
              <w:rPr>
                <w:rFonts w:hint="eastAsia"/>
              </w:rPr>
            </w:pPr>
            <w:r>
              <w:rPr>
                <w:rFonts w:hint="eastAsia" w:ascii="宋体" w:hAnsi="宋体"/>
                <w:sz w:val="24"/>
                <w:lang w:val="zh-CN"/>
              </w:rPr>
              <w:t xml:space="preserve">（</w:t>
            </w:r>
            <w:r>
              <w:rPr>
                <w:rFonts w:hint="eastAsia" w:ascii="宋体" w:hAnsi="宋体" w:cs="宋体"/>
                <w:sz w:val="24"/>
              </w:rPr>
              <w:t xml:space="preserve">以上每项方案需贴合项目，不提供不得分）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6</w:t>
            </w:r>
            <w:r>
              <w:rPr>
                <w:rFonts w:ascii="宋体" w:hAnsi="宋体" w:cs="宋体"/>
                <w:sz w:val="24"/>
              </w:rPr>
            </w:r>
            <w:r/>
          </w:p>
        </w:tc>
      </w:tr>
      <w:tr>
        <w:trPr>
          <w:cantSplit/>
          <w:trHeight w:val="723"/>
        </w:trPr>
        <w:tc>
          <w:tcPr>
            <w:tcBorders>
              <w:left w:val="single" w:color="000000" w:sz="4" w:space="0"/>
              <w:right w:val="single" w:color="000000" w:sz="4" w:space="0"/>
            </w:tcBorders>
            <w:tcW w:w="988" w:type="dxa"/>
            <w:vAlign w:val="center"/>
            <w:vMerge w:val="continue"/>
            <w:textDirection w:val="lrTb"/>
            <w:noWrap w:val="false"/>
          </w:tcPr>
          <w:p>
            <w:pPr>
              <w:pStyle w:val="964"/>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rPr>
                <w:rFonts w:ascii="宋体" w:hAnsi="宋体" w:cs="宋体"/>
                <w:sz w:val="24"/>
              </w:rPr>
            </w:pPr>
            <w:r>
              <w:rPr>
                <w:rFonts w:hint="eastAsia" w:ascii="宋体" w:hAnsi="宋体" w:cs="宋体"/>
                <w:sz w:val="24"/>
              </w:rPr>
              <w:t xml:space="preserve">5.船只等维护</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4"/>
              <w:numPr>
                <w:ilvl w:val="0"/>
                <w:numId w:val="18"/>
              </w:numPr>
              <w:rPr>
                <w:rFonts w:hint="eastAsia" w:ascii="宋体" w:hAnsi="宋体" w:cs="宋体"/>
                <w:sz w:val="24"/>
              </w:rPr>
            </w:pPr>
            <w:r>
              <w:rPr>
                <w:rFonts w:hint="eastAsia" w:ascii="宋体" w:hAnsi="宋体" w:cs="宋体"/>
                <w:sz w:val="24"/>
              </w:rPr>
              <w:t xml:space="preserve">投标人提供详细具体的船只日常维护保养方案，2分；</w:t>
            </w:r>
            <w:r/>
          </w:p>
          <w:p>
            <w:pPr>
              <w:pStyle w:val="964"/>
              <w:numPr>
                <w:ilvl w:val="0"/>
                <w:numId w:val="18"/>
              </w:numPr>
              <w:rPr>
                <w:rFonts w:hint="eastAsia" w:ascii="宋体" w:hAnsi="宋体" w:cs="宋体"/>
                <w:sz w:val="24"/>
              </w:rPr>
            </w:pPr>
            <w:r>
              <w:rPr>
                <w:rFonts w:hint="eastAsia" w:ascii="宋体" w:hAnsi="宋体" w:cs="宋体"/>
                <w:sz w:val="24"/>
              </w:rPr>
              <w:t xml:space="preserve">投标人提供详细具体的中转站维护方案，2分；</w:t>
            </w:r>
            <w:r/>
          </w:p>
          <w:p>
            <w:pPr>
              <w:pStyle w:val="964"/>
              <w:rPr>
                <w:rFonts w:ascii="宋体" w:hAnsi="宋体" w:cs="宋体"/>
                <w:sz w:val="24"/>
              </w:rPr>
            </w:pPr>
            <w:r>
              <w:rPr>
                <w:rFonts w:hint="eastAsia" w:ascii="宋体" w:hAnsi="宋体"/>
                <w:sz w:val="24"/>
                <w:lang w:val="zh-CN"/>
              </w:rPr>
              <w:t xml:space="preserve">（以上每项方案需贴合项目，不提供不得分）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4</w:t>
            </w:r>
            <w:r>
              <w:rPr>
                <w:rFonts w:ascii="宋体" w:hAnsi="宋体" w:cs="宋体"/>
                <w:sz w:val="24"/>
              </w:rPr>
            </w:r>
            <w:r/>
          </w:p>
        </w:tc>
      </w:tr>
      <w:tr>
        <w:trPr>
          <w:cantSplit/>
          <w:trHeight w:val="903"/>
        </w:trPr>
        <w:tc>
          <w:tcPr>
            <w:tcBorders>
              <w:left w:val="single" w:color="000000" w:sz="4" w:space="0"/>
              <w:right w:val="single" w:color="000000" w:sz="4" w:space="0"/>
            </w:tcBorders>
            <w:tcW w:w="988" w:type="dxa"/>
            <w:vAlign w:val="center"/>
            <w:vMerge w:val="continue"/>
            <w:textDirection w:val="lrTb"/>
            <w:noWrap w:val="false"/>
          </w:tcPr>
          <w:p>
            <w:pPr>
              <w:pStyle w:val="964"/>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jc w:val="left"/>
              <w:widowControl/>
              <w:rPr>
                <w:rFonts w:ascii="宋体" w:hAnsi="宋体" w:cs="宋体"/>
                <w:sz w:val="24"/>
              </w:rPr>
            </w:pPr>
            <w:r>
              <w:rPr>
                <w:rFonts w:hint="eastAsia" w:ascii="宋体" w:hAnsi="宋体" w:cs="宋体"/>
                <w:sz w:val="24"/>
              </w:rPr>
              <w:t xml:space="preserve">6.协调方案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4"/>
              <w:tabs>
                <w:tab w:val="left" w:pos="0" w:leader="none"/>
              </w:tabs>
              <w:rPr>
                <w:rFonts w:ascii="宋体" w:hAnsi="宋体" w:cs="宋体"/>
                <w:sz w:val="24"/>
              </w:rPr>
            </w:pPr>
            <w:r>
              <w:rPr>
                <w:rFonts w:hint="eastAsia" w:ascii="宋体" w:hAnsi="宋体" w:cs="宋体"/>
                <w:sz w:val="24"/>
              </w:rPr>
              <w:t xml:space="preserve">投标人提供服务期间与其他单位、部门的综合协调方案，4分；</w:t>
            </w:r>
            <w:r>
              <w:rPr>
                <w:rFonts w:hint="eastAsia" w:ascii="宋体" w:hAnsi="宋体"/>
                <w:sz w:val="24"/>
                <w:lang w:val="zh-CN"/>
              </w:rPr>
              <w:t xml:space="preserve">（以上方案需贴合项目，不提供不得分）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4</w:t>
            </w:r>
            <w:r>
              <w:rPr>
                <w:rFonts w:ascii="宋体" w:hAnsi="宋体" w:cs="宋体"/>
                <w:sz w:val="24"/>
              </w:rPr>
            </w:r>
            <w:r/>
          </w:p>
        </w:tc>
      </w:tr>
      <w:tr>
        <w:trPr>
          <w:cantSplit/>
          <w:trHeight w:val="723"/>
        </w:trPr>
        <w:tc>
          <w:tcPr>
            <w:tcBorders>
              <w:left w:val="single" w:color="000000" w:sz="4" w:space="0"/>
              <w:right w:val="single" w:color="000000" w:sz="4" w:space="0"/>
            </w:tcBorders>
            <w:tcW w:w="988" w:type="dxa"/>
            <w:vAlign w:val="center"/>
            <w:vMerge w:val="continue"/>
            <w:textDirection w:val="lrTb"/>
            <w:noWrap w:val="false"/>
          </w:tcPr>
          <w:p>
            <w:pPr>
              <w:pStyle w:val="964"/>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widowControl/>
              <w:rPr>
                <w:rFonts w:ascii="宋体" w:hAnsi="宋体"/>
                <w:sz w:val="24"/>
              </w:rPr>
            </w:pPr>
            <w:r>
              <w:rPr>
                <w:rFonts w:hint="eastAsia" w:ascii="宋体" w:hAnsi="宋体"/>
                <w:sz w:val="24"/>
              </w:rPr>
              <w:t xml:space="preserve">7.交接方案</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4"/>
              <w:tabs>
                <w:tab w:val="left" w:pos="0" w:leader="none"/>
              </w:tabs>
            </w:pPr>
            <w:r>
              <w:rPr>
                <w:rFonts w:hint="eastAsia" w:ascii="宋体" w:hAnsi="宋体"/>
                <w:sz w:val="24"/>
              </w:rPr>
              <w:t xml:space="preserve">投标人提供详细具体的进退场交接措施方案，最高4分。</w:t>
            </w:r>
            <w:r/>
          </w:p>
          <w:p>
            <w:pPr>
              <w:pStyle w:val="964"/>
              <w:tabs>
                <w:tab w:val="left" w:pos="0" w:leader="none"/>
              </w:tabs>
              <w:rPr>
                <w:rFonts w:ascii="宋体" w:hAnsi="宋体"/>
                <w:sz w:val="24"/>
              </w:rPr>
            </w:pPr>
            <w:r>
              <w:rPr>
                <w:rFonts w:hint="eastAsia" w:ascii="宋体" w:hAnsi="宋体"/>
                <w:sz w:val="24"/>
                <w:lang w:val="zh-CN"/>
              </w:rPr>
              <w:t xml:space="preserve">（以上每项方案需贴合项目，不提供不得分）</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4</w:t>
            </w:r>
            <w:r>
              <w:rPr>
                <w:rFonts w:ascii="宋体" w:hAnsi="宋体" w:cs="宋体"/>
                <w:sz w:val="24"/>
              </w:rPr>
            </w:r>
            <w:r/>
          </w:p>
        </w:tc>
      </w:tr>
      <w:tr>
        <w:trPr>
          <w:cantSplit/>
          <w:trHeight w:val="723"/>
        </w:trPr>
        <w:tc>
          <w:tcPr>
            <w:tcBorders>
              <w:left w:val="single" w:color="000000" w:sz="4" w:space="0"/>
              <w:right w:val="single" w:color="000000" w:sz="4" w:space="0"/>
            </w:tcBorders>
            <w:tcW w:w="988" w:type="dxa"/>
            <w:vAlign w:val="center"/>
            <w:vMerge w:val="continue"/>
            <w:textDirection w:val="lrTb"/>
            <w:noWrap w:val="false"/>
          </w:tcPr>
          <w:p>
            <w:pPr>
              <w:pStyle w:val="964"/>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widowControl/>
              <w:rPr>
                <w:rFonts w:ascii="宋体" w:hAnsi="宋体" w:cs="宋体"/>
                <w:sz w:val="24"/>
              </w:rPr>
            </w:pPr>
            <w:r>
              <w:rPr>
                <w:rFonts w:hint="eastAsia" w:ascii="宋体" w:hAnsi="宋体" w:cs="宋体"/>
                <w:sz w:val="24"/>
              </w:rPr>
              <w:t xml:space="preserve">8.内部管理规章制度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4"/>
              <w:tabs>
                <w:tab w:val="left" w:pos="0" w:leader="none"/>
              </w:tabs>
              <w:rPr>
                <w:rFonts w:ascii="宋体" w:hAnsi="宋体"/>
                <w:sz w:val="24"/>
              </w:rPr>
            </w:pPr>
            <w:r>
              <w:rPr>
                <w:rFonts w:hint="eastAsia" w:ascii="宋体" w:hAnsi="宋体"/>
                <w:sz w:val="24"/>
              </w:rPr>
              <w:t xml:space="preserve">①管理规章制度，包括：公众制度、单位内部岗位责任制、管理维护运作标准及制度、工作人员考核标准，2分；</w:t>
            </w:r>
            <w:r>
              <w:rPr>
                <w:rFonts w:ascii="宋体" w:hAnsi="宋体"/>
                <w:sz w:val="24"/>
              </w:rPr>
            </w:r>
            <w:r/>
          </w:p>
          <w:p>
            <w:pPr>
              <w:pStyle w:val="964"/>
              <w:tabs>
                <w:tab w:val="left" w:pos="0" w:leader="none"/>
              </w:tabs>
              <w:rPr>
                <w:rFonts w:ascii="宋体" w:hAnsi="宋体"/>
                <w:sz w:val="24"/>
              </w:rPr>
            </w:pPr>
            <w:r>
              <w:rPr>
                <w:rFonts w:hint="eastAsia" w:ascii="宋体" w:hAnsi="宋体"/>
                <w:sz w:val="24"/>
              </w:rPr>
              <w:t xml:space="preserve">②有针对一线作业保洁人员具体奖惩措施方案，提升工作积极性的，2分；</w:t>
            </w:r>
            <w:r>
              <w:rPr>
                <w:rFonts w:ascii="宋体" w:hAnsi="宋体"/>
                <w:sz w:val="24"/>
              </w:rPr>
            </w:r>
            <w:r/>
          </w:p>
          <w:p>
            <w:pPr>
              <w:pStyle w:val="964"/>
              <w:tabs>
                <w:tab w:val="left" w:pos="0" w:leader="none"/>
              </w:tabs>
              <w:rPr>
                <w:rFonts w:ascii="宋体" w:hAnsi="宋体"/>
                <w:sz w:val="24"/>
              </w:rPr>
            </w:pPr>
            <w:r>
              <w:rPr>
                <w:rFonts w:hint="eastAsia" w:ascii="宋体" w:hAnsi="宋体"/>
                <w:sz w:val="24"/>
              </w:rPr>
              <w:t xml:space="preserve">③项目档案的建立与管理，包括：档案管理制度、档案归纳方法、项目资料建立管理，2分；</w:t>
            </w:r>
            <w:r>
              <w:rPr>
                <w:rFonts w:ascii="宋体" w:hAnsi="宋体"/>
                <w:sz w:val="24"/>
              </w:rPr>
            </w:r>
            <w:r/>
          </w:p>
          <w:p>
            <w:pPr>
              <w:pStyle w:val="964"/>
              <w:tabs>
                <w:tab w:val="left" w:pos="0" w:leader="none"/>
              </w:tabs>
              <w:rPr>
                <w:rFonts w:ascii="宋体" w:hAnsi="宋体"/>
                <w:sz w:val="24"/>
              </w:rPr>
            </w:pPr>
            <w:r>
              <w:rPr>
                <w:rFonts w:hint="eastAsia" w:ascii="宋体" w:hAnsi="宋体"/>
                <w:sz w:val="24"/>
              </w:rPr>
              <w:t xml:space="preserve">④承诺为保洁人员配置统一着装、为船只配备统一标识的，2分；</w:t>
            </w:r>
            <w:r>
              <w:rPr>
                <w:rFonts w:ascii="宋体" w:hAnsi="宋体"/>
                <w:sz w:val="24"/>
              </w:rPr>
            </w:r>
            <w:r/>
          </w:p>
          <w:p>
            <w:pPr>
              <w:pStyle w:val="964"/>
              <w:tabs>
                <w:tab w:val="left" w:pos="0" w:leader="none"/>
              </w:tabs>
              <w:rPr>
                <w:rFonts w:ascii="宋体" w:hAnsi="宋体"/>
                <w:sz w:val="24"/>
              </w:rPr>
            </w:pPr>
            <w:r>
              <w:rPr>
                <w:rFonts w:hint="eastAsia" w:ascii="宋体" w:hAnsi="宋体"/>
                <w:sz w:val="24"/>
                <w:lang w:val="zh-CN"/>
              </w:rPr>
              <w:t xml:space="preserve">（以上每项方案需贴合项目，不提供不得分）</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8</w:t>
            </w:r>
            <w:r>
              <w:rPr>
                <w:rFonts w:ascii="宋体" w:hAnsi="宋体" w:cs="宋体"/>
                <w:sz w:val="24"/>
              </w:rPr>
            </w:r>
            <w:r/>
          </w:p>
        </w:tc>
      </w:tr>
      <w:tr>
        <w:trPr>
          <w:cantSplit/>
          <w:trHeight w:val="880"/>
        </w:trPr>
        <w:tc>
          <w:tcPr>
            <w:tcBorders>
              <w:left w:val="single" w:color="000000" w:sz="4" w:space="0"/>
              <w:right w:val="single" w:color="000000" w:sz="4" w:space="0"/>
            </w:tcBorders>
            <w:tcW w:w="988" w:type="dxa"/>
            <w:vAlign w:val="center"/>
            <w:vMerge w:val="continue"/>
            <w:textDirection w:val="lrTb"/>
            <w:noWrap w:val="false"/>
          </w:tcPr>
          <w:p>
            <w:pPr>
              <w:pStyle w:val="964"/>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widowControl/>
              <w:rPr>
                <w:rFonts w:ascii="宋体" w:hAnsi="宋体" w:cs="宋体"/>
                <w:sz w:val="24"/>
              </w:rPr>
            </w:pPr>
            <w:r>
              <w:rPr>
                <w:rFonts w:hint="eastAsia" w:ascii="宋体" w:hAnsi="宋体" w:cs="宋体"/>
                <w:sz w:val="24"/>
              </w:rPr>
              <w:t xml:space="preserve">9.垃圾处置方案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4"/>
              <w:tabs>
                <w:tab w:val="left" w:pos="0" w:leader="none"/>
              </w:tabs>
              <w:rPr>
                <w:rFonts w:ascii="宋体" w:hAnsi="宋体"/>
                <w:sz w:val="24"/>
              </w:rPr>
            </w:pPr>
            <w:r>
              <w:rPr>
                <w:rFonts w:hint="eastAsia" w:ascii="宋体" w:hAnsi="宋体"/>
                <w:sz w:val="24"/>
              </w:rPr>
              <w:t xml:space="preserve">打捞水草、垃圾、污泥的无害化处理处置方案，4分</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rPr>
              <w:t xml:space="preserve">4</w:t>
            </w:r>
            <w:r>
              <w:rPr>
                <w:rFonts w:ascii="宋体" w:hAnsi="宋体" w:cs="宋体"/>
                <w:sz w:val="24"/>
              </w:rPr>
            </w:r>
            <w:r/>
          </w:p>
        </w:tc>
      </w:tr>
      <w:tr>
        <w:trPr>
          <w:cantSplit/>
          <w:trHeight w:val="723"/>
        </w:trPr>
        <w:tc>
          <w:tcPr>
            <w:tcBorders>
              <w:left w:val="single" w:color="000000" w:sz="4" w:space="0"/>
              <w:right w:val="single" w:color="000000" w:sz="4" w:space="0"/>
            </w:tcBorders>
            <w:tcW w:w="988" w:type="dxa"/>
            <w:vAlign w:val="center"/>
            <w:vMerge w:val="continue"/>
            <w:textDirection w:val="lrTb"/>
            <w:noWrap w:val="false"/>
          </w:tcPr>
          <w:p>
            <w:pPr>
              <w:pStyle w:val="964"/>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widowControl/>
              <w:rPr>
                <w:rFonts w:ascii="宋体" w:hAnsi="宋体" w:cs="宋体"/>
                <w:sz w:val="24"/>
              </w:rPr>
            </w:pPr>
            <w:r>
              <w:rPr>
                <w:rFonts w:hint="eastAsia" w:ascii="宋体" w:hAnsi="宋体" w:cs="宋体"/>
                <w:sz w:val="24"/>
              </w:rPr>
              <w:t xml:space="preserve">10.项目负责人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94"/>
              <w:rPr>
                <w:rFonts w:hint="eastAsia"/>
                <w:sz w:val="24"/>
              </w:rPr>
            </w:pPr>
            <w:r>
              <w:rPr>
                <w:rFonts w:hint="eastAsia" w:ascii="宋体" w:hAnsi="宋体"/>
                <w:sz w:val="24"/>
              </w:rPr>
              <w:t xml:space="preserve">①</w:t>
            </w:r>
            <w:r>
              <w:rPr>
                <w:rFonts w:hint="eastAsia"/>
                <w:sz w:val="24"/>
              </w:rPr>
              <w:t xml:space="preserve">项目负责人具有高级及以上工程师的得2分；</w:t>
            </w:r>
            <w:r/>
          </w:p>
          <w:p>
            <w:pPr>
              <w:pStyle w:val="994"/>
              <w:rPr>
                <w:rFonts w:hint="eastAsia" w:ascii="宋体" w:hAnsi="宋体"/>
                <w:sz w:val="24"/>
              </w:rPr>
            </w:pPr>
            <w:r>
              <w:rPr>
                <w:rFonts w:hint="eastAsia" w:ascii="宋体" w:hAnsi="宋体"/>
                <w:sz w:val="24"/>
              </w:rPr>
              <w:t xml:space="preserve">②项目负责人具有本科（含）及以上学历的得1分，大专及以下的得0.5分；</w:t>
            </w:r>
            <w:r/>
          </w:p>
          <w:p>
            <w:pPr>
              <w:pStyle w:val="994"/>
              <w:rPr>
                <w:rFonts w:hint="eastAsia"/>
                <w:sz w:val="24"/>
              </w:rPr>
            </w:pPr>
            <w:r>
              <w:rPr>
                <w:rFonts w:hint="eastAsia" w:ascii="宋体" w:hAnsi="宋体" w:cs="宋体"/>
                <w:sz w:val="24"/>
              </w:rPr>
              <w:t xml:space="preserve">③具有海事部门颁发的有效期内的船舶船员适任证书</w:t>
            </w:r>
            <w:r>
              <w:rPr>
                <w:rFonts w:hint="eastAsia" w:ascii="宋体" w:hAnsi="宋体"/>
                <w:sz w:val="24"/>
              </w:rPr>
              <w:t xml:space="preserve">的得1分。</w:t>
            </w:r>
            <w:r>
              <w:rPr>
                <w:rFonts w:hint="eastAsia"/>
                <w:sz w:val="24"/>
              </w:rPr>
            </w:r>
            <w:r/>
          </w:p>
          <w:p>
            <w:pPr>
              <w:pStyle w:val="964"/>
              <w:tabs>
                <w:tab w:val="left" w:pos="0" w:leader="none"/>
              </w:tabs>
              <w:rPr>
                <w:rFonts w:hint="eastAsia" w:ascii="宋体" w:hAnsi="宋体"/>
                <w:sz w:val="24"/>
                <w:lang w:val="zh-CN"/>
              </w:rPr>
            </w:pPr>
            <w:r>
              <w:rPr>
                <w:rFonts w:hint="eastAsia" w:ascii="宋体" w:hAnsi="宋体" w:cs="宋体"/>
                <w:b/>
                <w:sz w:val="24"/>
              </w:rPr>
              <w:t xml:space="preserve">注：提供上述证书及投标人为其缴纳的近一个月社保证明的复印件。</w:t>
            </w: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4</w:t>
            </w:r>
            <w:r>
              <w:rPr>
                <w:rFonts w:ascii="宋体" w:hAnsi="宋体" w:cs="宋体"/>
                <w:sz w:val="24"/>
              </w:rPr>
            </w:r>
            <w:r/>
          </w:p>
        </w:tc>
      </w:tr>
      <w:tr>
        <w:trPr>
          <w:cantSplit/>
          <w:trHeight w:val="723"/>
        </w:trPr>
        <w:tc>
          <w:tcPr>
            <w:tcBorders>
              <w:left w:val="single" w:color="000000" w:sz="4" w:space="0"/>
              <w:right w:val="single" w:color="000000" w:sz="4" w:space="0"/>
            </w:tcBorders>
            <w:tcW w:w="988" w:type="dxa"/>
            <w:vAlign w:val="center"/>
            <w:vMerge w:val="continue"/>
            <w:textDirection w:val="lrTb"/>
            <w:noWrap w:val="false"/>
          </w:tcPr>
          <w:p>
            <w:pPr>
              <w:pStyle w:val="964"/>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jc w:val="center"/>
              <w:rPr>
                <w:rFonts w:hint="eastAsia" w:ascii="宋体" w:hAnsi="宋体" w:cs="宋体"/>
                <w:sz w:val="24"/>
              </w:rPr>
            </w:pPr>
            <w:r>
              <w:rPr>
                <w:rFonts w:hint="eastAsia" w:ascii="宋体" w:hAnsi="宋体" w:cs="宋体"/>
                <w:sz w:val="24"/>
              </w:rPr>
              <w:t xml:space="preserve">11.现场管理员</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94"/>
              <w:rPr>
                <w:rFonts w:ascii="宋体" w:hAnsi="宋体"/>
                <w:sz w:val="24"/>
              </w:rPr>
            </w:pPr>
            <w:r>
              <w:rPr>
                <w:rFonts w:hint="eastAsia" w:ascii="宋体" w:hAnsi="宋体"/>
                <w:sz w:val="24"/>
              </w:rPr>
              <w:t xml:space="preserve">①配备的项目现场管理员具有航道或河道保洁工程师（高级）证书的得2分；</w:t>
            </w:r>
            <w:r>
              <w:rPr>
                <w:rFonts w:ascii="宋体" w:hAnsi="宋体"/>
                <w:sz w:val="24"/>
              </w:rPr>
            </w:r>
            <w:r/>
          </w:p>
          <w:p>
            <w:pPr>
              <w:pStyle w:val="994"/>
              <w:rPr>
                <w:rFonts w:ascii="宋体" w:hAnsi="宋体"/>
                <w:sz w:val="24"/>
              </w:rPr>
            </w:pPr>
            <w:r>
              <w:rPr>
                <w:rFonts w:hint="eastAsia" w:ascii="宋体" w:hAnsi="宋体"/>
                <w:sz w:val="24"/>
              </w:rPr>
              <w:t xml:space="preserve">②配备的项目现场管理员具有本科（含）及以上学历的得1分，大专及以下的得0.5分；</w:t>
            </w:r>
            <w:r>
              <w:rPr>
                <w:rFonts w:ascii="宋体" w:hAnsi="宋体"/>
                <w:sz w:val="24"/>
              </w:rPr>
            </w:r>
            <w:r/>
          </w:p>
          <w:p>
            <w:pPr>
              <w:pStyle w:val="994"/>
            </w:pPr>
            <w:r>
              <w:rPr>
                <w:rFonts w:hint="eastAsia" w:ascii="宋体" w:hAnsi="宋体"/>
                <w:sz w:val="24"/>
              </w:rPr>
              <w:t xml:space="preserve">③拟配备的项目现场管理员具有海事部门颁发的有效期内的船舶船员适任证书的得1分；</w:t>
            </w:r>
            <w:r/>
          </w:p>
          <w:p>
            <w:pPr>
              <w:pStyle w:val="964"/>
              <w:jc w:val="left"/>
              <w:rPr>
                <w:rFonts w:ascii="宋体" w:hAnsi="宋体" w:cs="宋体"/>
                <w:sz w:val="24"/>
              </w:rPr>
            </w:pPr>
            <w:r>
              <w:rPr>
                <w:rFonts w:hint="eastAsia" w:ascii="宋体" w:hAnsi="宋体" w:cs="宋体"/>
                <w:b/>
                <w:sz w:val="24"/>
              </w:rPr>
              <w:t xml:space="preserve">注：提供上述证书及投标人为其缴纳的近一个月社保证明的复印件。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4</w:t>
            </w:r>
            <w:r>
              <w:rPr>
                <w:rFonts w:ascii="宋体" w:hAnsi="宋体" w:cs="宋体"/>
                <w:sz w:val="24"/>
              </w:rPr>
            </w:r>
            <w:r/>
          </w:p>
        </w:tc>
      </w:tr>
      <w:tr>
        <w:trPr>
          <w:cantSplit/>
          <w:trHeight w:val="723"/>
        </w:trPr>
        <w:tc>
          <w:tcPr>
            <w:tcBorders>
              <w:left w:val="single" w:color="000000" w:sz="4" w:space="0"/>
              <w:right w:val="single" w:color="000000" w:sz="4" w:space="0"/>
            </w:tcBorders>
            <w:tcW w:w="988" w:type="dxa"/>
            <w:vAlign w:val="center"/>
            <w:vMerge w:val="continue"/>
            <w:textDirection w:val="lrTb"/>
            <w:noWrap w:val="false"/>
          </w:tcPr>
          <w:p>
            <w:pPr>
              <w:pStyle w:val="964"/>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jc w:val="center"/>
              <w:widowControl/>
              <w:rPr>
                <w:rFonts w:ascii="宋体" w:hAnsi="宋体" w:cs="宋体"/>
                <w:sz w:val="24"/>
              </w:rPr>
            </w:pPr>
            <w:r>
              <w:rPr>
                <w:rFonts w:hint="eastAsia" w:ascii="宋体" w:hAnsi="宋体" w:cs="宋体"/>
                <w:sz w:val="24"/>
              </w:rPr>
              <w:t xml:space="preserve">12.其他人员配备（除项目负责人、现场管理员以外）</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4"/>
              <w:tabs>
                <w:tab w:val="left" w:pos="0" w:leader="none"/>
              </w:tabs>
              <w:rPr>
                <w:rFonts w:ascii="宋体" w:hAnsi="宋体"/>
                <w:sz w:val="24"/>
              </w:rPr>
            </w:pPr>
            <w:r>
              <w:rPr>
                <w:rFonts w:hint="eastAsia" w:ascii="宋体" w:hAnsi="宋体"/>
                <w:sz w:val="24"/>
              </w:rPr>
              <w:t xml:space="preserve">①项目组所配备的人员持有电工证的，每证得1分，最高得1分；</w:t>
            </w:r>
            <w:r>
              <w:rPr>
                <w:rFonts w:ascii="宋体" w:hAnsi="宋体"/>
                <w:sz w:val="24"/>
              </w:rPr>
            </w:r>
            <w:r/>
          </w:p>
          <w:p>
            <w:pPr>
              <w:pStyle w:val="964"/>
              <w:tabs>
                <w:tab w:val="left" w:pos="0" w:leader="none"/>
              </w:tabs>
            </w:pPr>
            <w:r>
              <w:rPr>
                <w:rFonts w:hint="eastAsia" w:ascii="宋体" w:hAnsi="宋体"/>
                <w:sz w:val="24"/>
              </w:rPr>
              <w:t xml:space="preserve">②项目组所配备的人员具备注册安全工程师，每证得3分，具有安全员证书得1分；本项最高3分。</w:t>
            </w:r>
            <w:r/>
          </w:p>
          <w:p>
            <w:pPr>
              <w:pStyle w:val="964"/>
              <w:jc w:val="left"/>
              <w:widowControl/>
              <w:rPr>
                <w:rFonts w:ascii="宋体" w:hAnsi="宋体" w:cs="宋体"/>
                <w:sz w:val="24"/>
              </w:rPr>
            </w:pPr>
            <w:r>
              <w:rPr>
                <w:rFonts w:hint="eastAsia" w:ascii="宋体" w:hAnsi="宋体" w:cs="宋体"/>
                <w:b/>
                <w:sz w:val="24"/>
              </w:rPr>
              <w:t xml:space="preserve">注：提供上述证书及投标人为其缴纳的近一个月社保证明的复印件，另一人只计一证。</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4</w:t>
            </w:r>
            <w:r>
              <w:rPr>
                <w:rFonts w:ascii="宋体" w:hAnsi="宋体" w:cs="宋体"/>
                <w:sz w:val="24"/>
              </w:rPr>
            </w:r>
            <w:r/>
          </w:p>
        </w:tc>
      </w:tr>
      <w:tr>
        <w:trPr>
          <w:cantSplit/>
          <w:trHeight w:val="723"/>
        </w:trPr>
        <w:tc>
          <w:tcPr>
            <w:tcBorders>
              <w:left w:val="single" w:color="000000" w:sz="4" w:space="0"/>
              <w:right w:val="single" w:color="000000" w:sz="4" w:space="0"/>
            </w:tcBorders>
            <w:tcW w:w="988" w:type="dxa"/>
            <w:vAlign w:val="center"/>
            <w:vMerge w:val="continue"/>
            <w:textDirection w:val="lrTb"/>
            <w:noWrap w:val="false"/>
          </w:tcPr>
          <w:p>
            <w:pPr>
              <w:pStyle w:val="964"/>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jc w:val="center"/>
              <w:rPr>
                <w:rFonts w:ascii="宋体" w:hAnsi="宋体"/>
                <w:sz w:val="24"/>
              </w:rPr>
            </w:pPr>
            <w:r>
              <w:rPr>
                <w:rFonts w:hint="eastAsia" w:ascii="宋体" w:hAnsi="宋体"/>
                <w:sz w:val="24"/>
              </w:rPr>
              <w:t xml:space="preserve">13.相关保险</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4"/>
              <w:rPr>
                <w:rFonts w:ascii="宋体" w:hAnsi="宋体"/>
                <w:sz w:val="24"/>
              </w:rPr>
            </w:pPr>
            <w:r>
              <w:rPr>
                <w:rFonts w:hint="eastAsia" w:ascii="宋体" w:hAnsi="宋体"/>
                <w:sz w:val="24"/>
              </w:rPr>
              <w:t xml:space="preserve">投标人为本单位的从业人员购买雇主责任险或团体意外险，得2分；注：提供保单扫描件。</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2</w:t>
            </w:r>
            <w:r>
              <w:rPr>
                <w:rFonts w:ascii="宋体" w:hAnsi="宋体" w:cs="宋体"/>
                <w:sz w:val="24"/>
              </w:rPr>
            </w:r>
            <w:r/>
          </w:p>
        </w:tc>
      </w:tr>
      <w:tr>
        <w:trPr>
          <w:cantSplit/>
          <w:trHeight w:val="814"/>
        </w:trPr>
        <w:tc>
          <w:tcPr>
            <w:tcBorders>
              <w:left w:val="single" w:color="000000" w:sz="4" w:space="0"/>
              <w:right w:val="single" w:color="000000" w:sz="4" w:space="0"/>
            </w:tcBorders>
            <w:tcW w:w="988" w:type="dxa"/>
            <w:vAlign w:val="center"/>
            <w:vMerge w:val="continue"/>
            <w:textDirection w:val="lrTb"/>
            <w:noWrap w:val="false"/>
          </w:tcPr>
          <w:p>
            <w:pPr>
              <w:pStyle w:val="964"/>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jc w:val="center"/>
              <w:widowControl/>
              <w:rPr>
                <w:rFonts w:ascii="宋体" w:hAnsi="宋体" w:cs="宋体"/>
                <w:sz w:val="24"/>
              </w:rPr>
            </w:pPr>
            <w:r>
              <w:rPr>
                <w:rFonts w:hint="eastAsia" w:ascii="宋体" w:hAnsi="宋体" w:cs="宋体"/>
                <w:sz w:val="24"/>
              </w:rPr>
              <w:t xml:space="preserve">14.体系认证</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4"/>
              <w:jc w:val="left"/>
              <w:widowControl/>
              <w:rPr>
                <w:rFonts w:ascii="宋体" w:hAnsi="宋体" w:cs="宋体"/>
                <w:bCs/>
                <w:sz w:val="24"/>
              </w:rPr>
            </w:pPr>
            <w:r>
              <w:rPr>
                <w:rFonts w:hint="eastAsia" w:ascii="宋体" w:hAnsi="宋体" w:cs="宋体"/>
                <w:bCs/>
                <w:sz w:val="24"/>
              </w:rPr>
              <w:t xml:space="preserve">投标人具有有效期内的质量管理体系认证证书、环境管理体系认证证书、职业健康安全管理体系认证证书，每个体系证书得</w:t>
            </w:r>
            <w:r>
              <w:rPr>
                <w:rFonts w:hint="eastAsia" w:ascii="宋体" w:hAnsi="宋体" w:cs="宋体"/>
                <w:bCs/>
                <w:sz w:val="24"/>
              </w:rPr>
              <w:t xml:space="preserve">1</w:t>
            </w:r>
            <w:r>
              <w:rPr>
                <w:rFonts w:hint="eastAsia" w:ascii="宋体" w:hAnsi="宋体" w:cs="宋体"/>
                <w:bCs/>
                <w:sz w:val="24"/>
              </w:rPr>
              <w:t xml:space="preserve">分；最高得3分。</w:t>
            </w:r>
            <w:r>
              <w:rPr>
                <w:rFonts w:ascii="宋体" w:hAnsi="宋体" w:cs="宋体"/>
                <w:bCs/>
                <w:sz w:val="24"/>
              </w:rPr>
            </w:r>
            <w:r/>
          </w:p>
          <w:p>
            <w:pPr>
              <w:pStyle w:val="964"/>
              <w:jc w:val="left"/>
              <w:widowControl/>
              <w:rPr>
                <w:rFonts w:ascii="宋体" w:hAnsi="宋体" w:cs="宋体"/>
                <w:bCs/>
                <w:sz w:val="24"/>
              </w:rPr>
            </w:pPr>
            <w:r>
              <w:rPr>
                <w:rFonts w:hint="eastAsia" w:ascii="宋体" w:hAnsi="宋体" w:cs="宋体"/>
                <w:bCs/>
                <w:sz w:val="24"/>
              </w:rPr>
              <w:t xml:space="preserve">注：提供体系认证证书</w:t>
            </w:r>
            <w:r>
              <w:rPr>
                <w:rFonts w:hint="eastAsia" w:ascii="宋体" w:hAnsi="宋体"/>
                <w:sz w:val="24"/>
              </w:rPr>
              <w:t xml:space="preserve">扫描件</w:t>
            </w:r>
            <w:r>
              <w:rPr>
                <w:rFonts w:hint="eastAsia" w:ascii="宋体" w:hAnsi="宋体" w:cs="宋体"/>
                <w:bCs/>
                <w:sz w:val="24"/>
              </w:rPr>
              <w:t xml:space="preserve">。</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3</w:t>
            </w:r>
            <w:r>
              <w:rPr>
                <w:rFonts w:ascii="宋体" w:hAnsi="宋体" w:cs="宋体"/>
                <w:sz w:val="24"/>
              </w:rPr>
            </w:r>
            <w:r/>
          </w:p>
        </w:tc>
      </w:tr>
      <w:tr>
        <w:trPr>
          <w:cantSplit/>
          <w:trHeight w:val="723"/>
        </w:trPr>
        <w:tc>
          <w:tcPr>
            <w:tcBorders>
              <w:left w:val="single" w:color="000000" w:sz="4" w:space="0"/>
              <w:right w:val="single" w:color="000000" w:sz="4" w:space="0"/>
            </w:tcBorders>
            <w:tcW w:w="988" w:type="dxa"/>
            <w:vAlign w:val="center"/>
            <w:vMerge w:val="continue"/>
            <w:textDirection w:val="lrTb"/>
            <w:noWrap w:val="false"/>
          </w:tcPr>
          <w:p>
            <w:pPr>
              <w:pStyle w:val="964"/>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jc w:val="center"/>
              <w:rPr>
                <w:rFonts w:ascii="宋体" w:hAnsi="宋体" w:cs="宋体"/>
                <w:sz w:val="24"/>
              </w:rPr>
            </w:pPr>
            <w:r>
              <w:rPr>
                <w:rFonts w:hint="eastAsia" w:ascii="宋体" w:hAnsi="宋体"/>
                <w:sz w:val="24"/>
              </w:rPr>
              <w:t xml:space="preserve">15.信息技术管理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4"/>
              <w:jc w:val="left"/>
              <w:widowControl/>
              <w:rPr>
                <w:rFonts w:ascii="宋体" w:hAnsi="宋体" w:cs="宋体"/>
                <w:bCs/>
                <w:sz w:val="24"/>
              </w:rPr>
            </w:pPr>
            <w:r>
              <w:rPr>
                <w:rFonts w:hint="eastAsia" w:ascii="宋体" w:hAnsi="宋体" w:cs="宋体"/>
                <w:bCs/>
                <w:sz w:val="24"/>
              </w:rPr>
              <w:t xml:space="preserve">投标人具有信息化管理平台，满足实时监控、录像回放、上传、GPS航行归集监测等功能，4分。</w:t>
            </w:r>
            <w:r>
              <w:rPr>
                <w:rFonts w:ascii="宋体" w:hAnsi="宋体" w:cs="宋体"/>
                <w:bCs/>
                <w:sz w:val="24"/>
              </w:rPr>
            </w:r>
            <w:r/>
          </w:p>
          <w:p>
            <w:pPr>
              <w:pStyle w:val="964"/>
              <w:jc w:val="left"/>
              <w:widowControl/>
              <w:rPr>
                <w:rFonts w:ascii="宋体" w:hAnsi="宋体" w:cs="宋体"/>
                <w:sz w:val="24"/>
              </w:rPr>
            </w:pPr>
            <w:r>
              <w:rPr>
                <w:rFonts w:hint="eastAsia" w:ascii="宋体" w:hAnsi="宋体" w:cs="宋体"/>
                <w:bCs/>
                <w:sz w:val="24"/>
              </w:rPr>
              <w:t xml:space="preserve">注：提供信息化管理平台截图。</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4</w:t>
            </w:r>
            <w:r>
              <w:rPr>
                <w:rFonts w:ascii="宋体" w:hAnsi="宋体" w:cs="宋体"/>
                <w:sz w:val="24"/>
              </w:rPr>
            </w:r>
            <w:r/>
          </w:p>
        </w:tc>
      </w:tr>
      <w:tr>
        <w:trPr>
          <w:cantSplit/>
          <w:trHeight w:val="742"/>
        </w:trPr>
        <w:tc>
          <w:tcPr>
            <w:tcBorders>
              <w:left w:val="single" w:color="000000" w:sz="4" w:space="0"/>
              <w:right w:val="single" w:color="000000" w:sz="4" w:space="0"/>
            </w:tcBorders>
            <w:tcW w:w="988" w:type="dxa"/>
            <w:vAlign w:val="center"/>
            <w:vMerge w:val="continue"/>
            <w:textDirection w:val="lrTb"/>
            <w:noWrap w:val="false"/>
          </w:tcPr>
          <w:p>
            <w:pPr>
              <w:pStyle w:val="964"/>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64"/>
              <w:jc w:val="center"/>
              <w:widowControl/>
              <w:rPr>
                <w:rFonts w:ascii="宋体" w:hAnsi="宋体" w:cs="宋体"/>
                <w:sz w:val="24"/>
              </w:rPr>
            </w:pPr>
            <w:r>
              <w:rPr>
                <w:rFonts w:hint="eastAsia" w:ascii="宋体" w:hAnsi="宋体" w:cs="宋体"/>
                <w:sz w:val="24"/>
              </w:rPr>
              <w:t xml:space="preserve">16.</w:t>
            </w:r>
            <w:r>
              <w:rPr>
                <w:rFonts w:ascii="宋体" w:hAnsi="宋体" w:cs="宋体"/>
                <w:sz w:val="24"/>
              </w:rPr>
              <w:t xml:space="preserve">业绩</w:t>
            </w:r>
            <w:r/>
          </w:p>
        </w:tc>
        <w:tc>
          <w:tcPr>
            <w:tcBorders>
              <w:top w:val="single" w:color="000000" w:sz="4" w:space="0"/>
              <w:left w:val="single" w:color="000000" w:sz="4" w:space="0"/>
              <w:bottom w:val="single" w:color="000000" w:sz="4" w:space="0"/>
              <w:right w:val="single" w:color="000000" w:sz="4" w:space="0"/>
            </w:tcBorders>
            <w:tcW w:w="6521" w:type="dxa"/>
            <w:vAlign w:val="center"/>
            <w:textDirection w:val="lrTb"/>
            <w:noWrap w:val="false"/>
          </w:tcPr>
          <w:p>
            <w:pPr>
              <w:pStyle w:val="964"/>
              <w:jc w:val="left"/>
              <w:widowControl/>
              <w:rPr>
                <w:rFonts w:ascii="宋体" w:hAnsi="宋体" w:cs="宋体"/>
                <w:sz w:val="24"/>
              </w:rPr>
            </w:pPr>
            <w:r>
              <w:rPr>
                <w:rFonts w:hint="eastAsia" w:ascii="宋体" w:hAnsi="宋体" w:cs="宋体"/>
                <w:sz w:val="24"/>
              </w:rPr>
              <w:t xml:space="preserve">投标人2023年1月至今已完成或正在履行的类似项目业绩（以合同签订日期为准），每提供1份合同得1分，最高得3分。</w:t>
            </w:r>
            <w:r>
              <w:rPr>
                <w:rFonts w:hint="eastAsia" w:ascii="宋体" w:hAnsi="宋体"/>
                <w:b/>
                <w:bCs/>
                <w:color w:val="000000"/>
                <w:szCs w:val="21"/>
              </w:rPr>
              <w:t xml:space="preserve">注：</w:t>
            </w:r>
            <w:r>
              <w:rPr>
                <w:rFonts w:hint="eastAsia" w:ascii="宋体" w:hAnsi="宋体"/>
                <w:b/>
                <w:bCs/>
                <w:szCs w:val="21"/>
              </w:rPr>
              <w:t xml:space="preserve">提供有效合同及部分发票扫描件并加盖公章</w:t>
            </w:r>
            <w:r>
              <w:rPr>
                <w:rFonts w:hint="eastAsia" w:ascii="宋体" w:hAnsi="宋体"/>
                <w:b/>
                <w:bCs/>
                <w:color w:val="000000"/>
                <w:szCs w:val="21"/>
              </w:rPr>
              <w:t xml:space="preserve">。</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964"/>
              <w:jc w:val="center"/>
              <w:rPr>
                <w:rFonts w:ascii="宋体" w:hAnsi="宋体" w:cs="宋体"/>
                <w:sz w:val="24"/>
              </w:rPr>
            </w:pPr>
            <w:r>
              <w:rPr>
                <w:rFonts w:hint="eastAsia" w:ascii="宋体" w:hAnsi="宋体" w:cs="宋体"/>
                <w:sz w:val="24"/>
              </w:rPr>
              <w:t xml:space="preserve">3</w:t>
            </w:r>
            <w:r>
              <w:rPr>
                <w:rFonts w:ascii="宋体" w:hAnsi="宋体" w:cs="宋体"/>
                <w:sz w:val="24"/>
              </w:rPr>
            </w:r>
            <w:r/>
          </w:p>
        </w:tc>
      </w:tr>
    </w:tbl>
    <w:p>
      <w:pPr>
        <w:pStyle w:val="1262"/>
        <w:spacing w:line="360" w:lineRule="auto"/>
        <w:rPr>
          <w:rFonts w:hint="eastAsia" w:hAnsi="宋体" w:eastAsia="宋体"/>
          <w:sz w:val="24"/>
          <w:szCs w:val="24"/>
        </w:rPr>
      </w:pPr>
      <w:r>
        <w:rPr>
          <w:rFonts w:hint="eastAsia" w:hAnsi="宋体" w:eastAsia="宋体"/>
          <w:sz w:val="24"/>
          <w:szCs w:val="24"/>
        </w:rPr>
      </w:r>
      <w:r/>
    </w:p>
    <w:p>
      <w:pPr>
        <w:pStyle w:val="964"/>
        <w:rPr>
          <w:rFonts w:hint="eastAsia"/>
          <w:b/>
        </w:rPr>
      </w:pPr>
      <w:r>
        <w:rPr>
          <w:b/>
        </w:rPr>
        <w:t xml:space="preserve"> </w:t>
      </w:r>
      <w:r>
        <w:rPr>
          <w:rFonts w:hint="eastAsia"/>
          <w:b/>
        </w:rPr>
      </w:r>
      <w:r/>
    </w:p>
    <w:p>
      <w:pPr>
        <w:pStyle w:val="964"/>
        <w:spacing w:line="360" w:lineRule="auto"/>
        <w:rPr>
          <w:rFonts w:hint="eastAsia" w:ascii="宋体" w:hAnsi="宋体"/>
          <w:b/>
          <w:sz w:val="24"/>
        </w:rPr>
        <w:outlineLvl w:val="0"/>
      </w:pPr>
      <w:r/>
      <w:bookmarkStart w:id="135" w:name="_Toc36801136"/>
      <w:r/>
      <w:bookmarkStart w:id="136" w:name="_Toc133149830"/>
      <w:r>
        <w:rPr>
          <w:rFonts w:hint="eastAsia" w:ascii="宋体" w:hAnsi="宋体"/>
          <w:b/>
          <w:sz w:val="24"/>
        </w:rPr>
        <w:t xml:space="preserve">备注：</w:t>
      </w:r>
      <w:bookmarkEnd w:id="135"/>
      <w:r/>
      <w:bookmarkEnd w:id="136"/>
      <w:r>
        <w:rPr>
          <w:rFonts w:hint="eastAsia" w:ascii="宋体" w:hAnsi="宋体"/>
          <w:b/>
          <w:sz w:val="24"/>
        </w:rPr>
      </w:r>
      <w:r/>
    </w:p>
    <w:p>
      <w:pPr>
        <w:pStyle w:val="964"/>
        <w:ind w:firstLine="420"/>
        <w:spacing w:line="360" w:lineRule="auto"/>
        <w:rPr>
          <w:rFonts w:ascii="宋体" w:hAnsi="宋体"/>
          <w:sz w:val="24"/>
        </w:rPr>
      </w:pPr>
      <w:r>
        <w:rPr>
          <w:rFonts w:hint="eastAsia" w:ascii="宋体" w:hAnsi="宋体"/>
          <w:sz w:val="24"/>
        </w:rPr>
        <w:t xml:space="preserve">1.针对评分标准中评分的每一条，投标人均应提供相关资料并作出相应说明供评委评判，不提供相关资料的视为不具备该项得分的条件。</w:t>
      </w:r>
      <w:r>
        <w:rPr>
          <w:rFonts w:ascii="宋体" w:hAnsi="宋体"/>
          <w:sz w:val="24"/>
        </w:rPr>
      </w:r>
      <w:r/>
    </w:p>
    <w:p>
      <w:pPr>
        <w:pStyle w:val="964"/>
        <w:ind w:firstLine="420"/>
        <w:spacing w:line="360" w:lineRule="auto"/>
        <w:rPr>
          <w:rFonts w:ascii="宋体" w:hAnsi="宋体"/>
          <w:sz w:val="24"/>
        </w:rPr>
      </w:pPr>
      <w:r>
        <w:rPr>
          <w:rFonts w:hint="eastAsia" w:ascii="宋体" w:hAnsi="宋体"/>
          <w:sz w:val="24"/>
        </w:rPr>
        <w:t xml:space="preserve">2.投标文件中如出现前后不一致时，评委有权请投标人澄清说明，澄清说明事项涉及评分时，评委有权酌情扣分。</w:t>
      </w:r>
      <w:r>
        <w:rPr>
          <w:rFonts w:ascii="宋体" w:hAnsi="宋体"/>
          <w:sz w:val="24"/>
        </w:rPr>
      </w:r>
      <w:r/>
    </w:p>
    <w:p>
      <w:pPr>
        <w:pStyle w:val="964"/>
        <w:ind w:firstLine="480"/>
        <w:jc w:val="left"/>
        <w:spacing w:line="360" w:lineRule="auto"/>
        <w:rPr>
          <w:rFonts w:hint="eastAsia" w:ascii="宋体" w:hAnsi="宋体"/>
          <w:sz w:val="24"/>
        </w:rPr>
      </w:pPr>
      <w:r>
        <w:rPr>
          <w:rFonts w:hint="eastAsia" w:ascii="宋体" w:hAnsi="宋体"/>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964"/>
        <w:ind w:firstLine="480"/>
        <w:jc w:val="left"/>
        <w:spacing w:line="360" w:lineRule="auto"/>
        <w:rPr>
          <w:rFonts w:hint="eastAsia" w:ascii="宋体" w:hAnsi="宋体"/>
          <w:sz w:val="24"/>
        </w:rPr>
      </w:pPr>
      <w:r>
        <w:rPr>
          <w:rFonts w:hint="eastAsia" w:ascii="宋体" w:hAnsi="宋体"/>
          <w:sz w:val="24"/>
        </w:rPr>
        <w:t xml:space="preserve">（完）</w:t>
      </w:r>
      <w:r/>
    </w:p>
    <w:sectPr>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Trebuchet MS">
    <w:panose1 w:val="020B0603020202020204"/>
  </w:font>
  <w:font w:name="方正书宋_GBK">
    <w:panose1 w:val="020B0503020202020204"/>
  </w:font>
  <w:font w:name="仿宋_GB2312">
    <w:panose1 w:val="02010609060101010101"/>
  </w:font>
  <w:font w:name="Verdana">
    <w:panose1 w:val="020B0604030504040204"/>
  </w:font>
  <w:font w:name="Helv">
    <w:panose1 w:val="020B0503020202020204"/>
  </w:font>
  <w:font w:name="华文细黑">
    <w:panose1 w:val="02010600040101010101"/>
  </w:font>
  <w:font w:name="等线">
    <w:panose1 w:val="02010600030101010101"/>
  </w:font>
  <w:font w:name="Courier New">
    <w:panose1 w:val="02070309020205020404"/>
  </w:font>
  <w:font w:name="Tahoma">
    <w:panose1 w:val="020B0604030504040204"/>
  </w:font>
  <w:font w:name="方正仿宋简体">
    <w:panose1 w:val="020B0503020202020204"/>
  </w:font>
  <w:font w:name="Cambria">
    <w:panose1 w:val="02040503050406030204"/>
  </w:font>
  <w:font w:name="Calibri">
    <w:panose1 w:val="020F0502020204030204"/>
  </w:font>
  <w:font w:name="微软雅黑">
    <w:panose1 w:val="020B0503020204020204"/>
  </w:font>
  <w:font w:name="方正大黑简体">
    <w:panose1 w:val="020B0503020202020204"/>
  </w:font>
  <w:font w:name="黑体">
    <w:panose1 w:val="02010609060101010101"/>
  </w:font>
  <w:font w:name="Tms Rmn">
    <w:panose1 w:val="020B0503020202020204"/>
  </w:font>
  <w:font w:name="ˎ̥">
    <w:panose1 w:val="020B0503020202020204"/>
  </w:font>
  <w:font w:name="楷体_GB2312">
    <w:panose1 w:val="020106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fldChar w:fldCharType="begin"/>
    </w:r>
    <w:r>
      <w:instrText xml:space="preserve">PAGE   \* MERGEFORMAT</w:instrText>
    </w:r>
    <w:r>
      <w:fldChar w:fldCharType="separate"/>
    </w:r>
    <w:r>
      <w:rPr>
        <w:lang w:val="zh-CN"/>
      </w:rPr>
      <w:t xml:space="preserve">36</w:t>
    </w:r>
    <w:r>
      <w:fldChar w:fldCharType="end"/>
    </w:r>
    <w:r/>
  </w:p>
  <w:p>
    <w:pPr>
      <w:pStyle w:val="10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49</w:t>
    </w:r>
    <w:r>
      <w:rPr>
        <w:b/>
        <w:sz w:val="24"/>
        <w:szCs w:val="24"/>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fldChar w:fldCharType="begin"/>
    </w:r>
    <w:r>
      <w:instrText xml:space="preserve">PAGE   \* MERGEFORMAT</w:instrText>
    </w:r>
    <w:r>
      <w:fldChar w:fldCharType="separate"/>
    </w:r>
    <w:r>
      <w:rPr>
        <w:lang w:val="zh-CN"/>
      </w:rPr>
      <w:t xml:space="preserve">38</w:t>
    </w:r>
    <w:r>
      <w:fldChar w:fldCharType="end"/>
    </w:r>
    <w:r/>
  </w:p>
  <w:p>
    <w:pPr>
      <w:pStyle w:val="1020"/>
      <w:tabs>
        <w:tab w:val="left" w:pos="1230" w:leader="none"/>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right"/>
      <w:rPr>
        <w:rFonts w:hint="eastAsia" w:ascii="宋体" w:hAnsi="宋体" w:eastAsia="宋体"/>
      </w:rPr>
    </w:pPr>
    <w:r>
      <w:rPr>
        <w:rFonts w:hint="eastAsia" w:ascii="宋体" w:hAnsi="宋体" w:eastAsia="宋体"/>
      </w:rPr>
    </w:r>
    <w:r/>
  </w:p>
  <w:p>
    <w:pPr>
      <w:pStyle w:val="1022"/>
      <w:jc w:val="right"/>
      <w:rPr>
        <w:rFonts w:hint="eastAsia" w:ascii="宋体" w:hAnsi="宋体" w:eastAsia="宋体"/>
      </w:rPr>
    </w:pPr>
    <w:r>
      <w:rPr>
        <w:rFonts w:hint="eastAsia" w:ascii="宋体" w:hAnsi="宋体" w:eastAsia="宋体"/>
      </w:rPr>
    </w:r>
    <w:r/>
  </w:p>
  <w:p>
    <w:pPr>
      <w:pStyle w:val="1022"/>
      <w:jc w:val="right"/>
    </w:pPr>
    <w:r>
      <w:rPr>
        <w:rFonts w:hint="eastAsia" w:ascii="宋体" w:hAnsi="宋体" w:eastAsia="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right"/>
      <w:rPr>
        <w:rFonts w:hint="eastAsia" w:ascii="宋体" w:hAnsi="宋体" w:eastAsia="宋体"/>
      </w:rPr>
    </w:pPr>
    <w:r>
      <w:rPr>
        <w:rFonts w:hint="eastAsia" w:ascii="宋体" w:hAnsi="宋体" w:eastAsia="宋体"/>
      </w:rPr>
    </w:r>
    <w:r/>
  </w:p>
  <w:p>
    <w:pPr>
      <w:pStyle w:val="1022"/>
      <w:jc w:val="both"/>
      <w:tabs>
        <w:tab w:val="left" w:pos="6647" w:leader="none"/>
      </w:tabs>
      <w:rPr>
        <w:rFonts w:hint="eastAsia"/>
      </w:rPr>
    </w:pPr>
    <w:r>
      <w:rPr>
        <w:rFonts w:ascii="宋体" w:hAnsi="宋体" w:eastAsia="宋体"/>
      </w:rPr>
      <w:tab/>
      <w:tab/>
    </w:r>
    <w:r>
      <w:rPr>
        <w:rFonts w:hint="eastAsia" w:ascii="宋体" w:hAnsi="宋体" w:eastAsia="宋体"/>
      </w:rPr>
      <w:t xml:space="preserve">                                    </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right"/>
      <w:rPr>
        <w:rFonts w:hint="eastAsia" w:ascii="宋体" w:hAnsi="宋体" w:eastAsia="宋体"/>
      </w:rPr>
    </w:pPr>
    <w:r>
      <w:rPr>
        <w:rFonts w:hint="eastAsia" w:ascii="宋体" w:hAnsi="宋体" w:eastAsia="宋体"/>
      </w:rPr>
    </w:r>
    <w:r/>
  </w:p>
  <w:p>
    <w:pPr>
      <w:pStyle w:val="1022"/>
      <w:jc w:val="both"/>
      <w:tabs>
        <w:tab w:val="left" w:pos="6647" w:leader="none"/>
      </w:tabs>
      <w:rPr>
        <w:rFonts w:hint="eastAsia"/>
      </w:rPr>
    </w:pPr>
    <w:r>
      <w:rPr>
        <w:rFonts w:ascii="宋体" w:hAnsi="宋体" w:eastAsia="宋体"/>
      </w:rPr>
      <w:tab/>
      <w:tab/>
    </w:r>
    <w:r>
      <w:rPr>
        <w:rFonts w:hint="eastAsia" w:ascii="宋体" w:hAnsi="宋体" w:eastAsia="宋体"/>
      </w:rPr>
      <w:t xml:space="preserve">                                    </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right"/>
      <w:rPr>
        <w:rFonts w:ascii="宋体" w:hAnsi="宋体"/>
        <w:sz w:val="21"/>
        <w:szCs w:val="21"/>
      </w:rPr>
    </w:pPr>
    <w:r>
      <w:rPr>
        <w:rFonts w:ascii="宋体" w:hAnsi="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81"/>
      <w:isLgl w:val="false"/>
      <w:suff w:val="tab"/>
      <w:lvlText w:val="%1、"/>
      <w:lvlJc w:val="left"/>
      <w:pPr>
        <w:pStyle w:val="964"/>
        <w:ind w:left="360" w:hanging="360"/>
        <w:tabs>
          <w:tab w:val="num" w:pos="360" w:leader="none"/>
        </w:tabs>
      </w:pPr>
      <w:rPr>
        <w:rFonts w:hint="eastAsia"/>
      </w:rPr>
    </w:lvl>
    <w:lvl w:ilvl="1">
      <w:start w:val="1"/>
      <w:numFmt w:val="lowerLetter"/>
      <w:isLgl w:val="false"/>
      <w:suff w:val="tab"/>
      <w:lvlText w:val="%2)"/>
      <w:lvlJc w:val="left"/>
      <w:pPr>
        <w:pStyle w:val="964"/>
        <w:ind w:left="840" w:hanging="420"/>
        <w:tabs>
          <w:tab w:val="num" w:pos="840" w:leader="none"/>
        </w:tabs>
      </w:pPr>
    </w:lvl>
    <w:lvl w:ilvl="2">
      <w:start w:val="1"/>
      <w:numFmt w:val="lowerRoman"/>
      <w:isLgl w:val="false"/>
      <w:suff w:val="tab"/>
      <w:lvlText w:val="%3."/>
      <w:lvlJc w:val="right"/>
      <w:pPr>
        <w:pStyle w:val="964"/>
        <w:ind w:left="1260" w:hanging="420"/>
        <w:tabs>
          <w:tab w:val="num" w:pos="1260" w:leader="none"/>
        </w:tabs>
      </w:pPr>
    </w:lvl>
    <w:lvl w:ilvl="3">
      <w:start w:val="1"/>
      <w:numFmt w:val="decimal"/>
      <w:isLgl w:val="false"/>
      <w:suff w:val="tab"/>
      <w:lvlText w:val="%4."/>
      <w:lvlJc w:val="left"/>
      <w:pPr>
        <w:pStyle w:val="964"/>
        <w:ind w:left="1680" w:hanging="420"/>
        <w:tabs>
          <w:tab w:val="num" w:pos="1680" w:leader="none"/>
        </w:tabs>
      </w:pPr>
    </w:lvl>
    <w:lvl w:ilvl="4">
      <w:start w:val="1"/>
      <w:numFmt w:val="lowerLetter"/>
      <w:isLgl w:val="false"/>
      <w:suff w:val="tab"/>
      <w:lvlText w:val="%5)"/>
      <w:lvlJc w:val="left"/>
      <w:pPr>
        <w:pStyle w:val="964"/>
        <w:ind w:left="2100" w:hanging="420"/>
        <w:tabs>
          <w:tab w:val="num" w:pos="2100" w:leader="none"/>
        </w:tabs>
      </w:pPr>
    </w:lvl>
    <w:lvl w:ilvl="5">
      <w:start w:val="1"/>
      <w:numFmt w:val="lowerRoman"/>
      <w:isLgl w:val="false"/>
      <w:suff w:val="tab"/>
      <w:lvlText w:val="%6."/>
      <w:lvlJc w:val="right"/>
      <w:pPr>
        <w:pStyle w:val="964"/>
        <w:ind w:left="2520" w:hanging="420"/>
        <w:tabs>
          <w:tab w:val="num" w:pos="2520" w:leader="none"/>
        </w:tabs>
      </w:pPr>
    </w:lvl>
    <w:lvl w:ilvl="6">
      <w:start w:val="1"/>
      <w:numFmt w:val="decimal"/>
      <w:isLgl w:val="false"/>
      <w:suff w:val="tab"/>
      <w:lvlText w:val="%7."/>
      <w:lvlJc w:val="left"/>
      <w:pPr>
        <w:pStyle w:val="964"/>
        <w:ind w:left="2940" w:hanging="420"/>
        <w:tabs>
          <w:tab w:val="num" w:pos="2940" w:leader="none"/>
        </w:tabs>
      </w:pPr>
    </w:lvl>
    <w:lvl w:ilvl="7">
      <w:start w:val="1"/>
      <w:numFmt w:val="lowerLetter"/>
      <w:isLgl w:val="false"/>
      <w:suff w:val="tab"/>
      <w:lvlText w:val="%8)"/>
      <w:lvlJc w:val="left"/>
      <w:pPr>
        <w:pStyle w:val="964"/>
        <w:ind w:left="3360" w:hanging="420"/>
        <w:tabs>
          <w:tab w:val="num" w:pos="3360" w:leader="none"/>
        </w:tabs>
      </w:pPr>
    </w:lvl>
    <w:lvl w:ilvl="8">
      <w:start w:val="1"/>
      <w:numFmt w:val="lowerRoman"/>
      <w:isLgl w:val="false"/>
      <w:suff w:val="tab"/>
      <w:lvlText w:val="%9."/>
      <w:lvlJc w:val="right"/>
      <w:pPr>
        <w:pStyle w:val="964"/>
        <w:ind w:left="3780" w:hanging="420"/>
        <w:tabs>
          <w:tab w:val="num" w:pos="3780" w:leader="none"/>
        </w:tabs>
      </w:pPr>
    </w:lvl>
  </w:abstractNum>
  <w:abstractNum w:abstractNumId="1">
    <w:multiLevelType w:val="hybridMultilevel"/>
    <w:lvl w:ilvl="0">
      <w:start w:val="3"/>
      <w:numFmt w:val="japaneseCounting"/>
      <w:pStyle w:val="1404"/>
      <w:isLgl w:val="false"/>
      <w:suff w:val="tab"/>
      <w:lvlText w:val="第%1章"/>
      <w:lvlJc w:val="left"/>
      <w:pPr>
        <w:pStyle w:val="964"/>
        <w:ind w:left="960" w:hanging="960"/>
        <w:tabs>
          <w:tab w:val="num" w:pos="960" w:leader="none"/>
        </w:tabs>
      </w:pPr>
      <w:rPr>
        <w:rFonts w:hint="eastAsia"/>
      </w:rPr>
    </w:lvl>
    <w:lvl w:ilvl="1">
      <w:start w:val="1"/>
      <w:numFmt w:val="lowerLetter"/>
      <w:isLgl w:val="false"/>
      <w:suff w:val="tab"/>
      <w:lvlText w:val="%2)"/>
      <w:lvlJc w:val="left"/>
      <w:pPr>
        <w:pStyle w:val="964"/>
        <w:ind w:left="840" w:hanging="420"/>
        <w:tabs>
          <w:tab w:val="num" w:pos="840" w:leader="none"/>
        </w:tabs>
      </w:pPr>
    </w:lvl>
    <w:lvl w:ilvl="2">
      <w:start w:val="1"/>
      <w:numFmt w:val="lowerRoman"/>
      <w:isLgl w:val="false"/>
      <w:suff w:val="tab"/>
      <w:lvlText w:val="%3."/>
      <w:lvlJc w:val="right"/>
      <w:pPr>
        <w:pStyle w:val="964"/>
        <w:ind w:left="1260" w:hanging="420"/>
        <w:tabs>
          <w:tab w:val="num" w:pos="1260" w:leader="none"/>
        </w:tabs>
      </w:pPr>
    </w:lvl>
    <w:lvl w:ilvl="3">
      <w:start w:val="1"/>
      <w:numFmt w:val="decimal"/>
      <w:isLgl w:val="false"/>
      <w:suff w:val="tab"/>
      <w:lvlText w:val="%4."/>
      <w:lvlJc w:val="left"/>
      <w:pPr>
        <w:pStyle w:val="964"/>
        <w:ind w:left="1680" w:hanging="420"/>
        <w:tabs>
          <w:tab w:val="num" w:pos="1680" w:leader="none"/>
        </w:tabs>
      </w:pPr>
    </w:lvl>
    <w:lvl w:ilvl="4">
      <w:start w:val="1"/>
      <w:numFmt w:val="lowerLetter"/>
      <w:isLgl w:val="false"/>
      <w:suff w:val="tab"/>
      <w:lvlText w:val="%5)"/>
      <w:lvlJc w:val="left"/>
      <w:pPr>
        <w:pStyle w:val="964"/>
        <w:ind w:left="2100" w:hanging="420"/>
        <w:tabs>
          <w:tab w:val="num" w:pos="2100" w:leader="none"/>
        </w:tabs>
      </w:pPr>
    </w:lvl>
    <w:lvl w:ilvl="5">
      <w:start w:val="1"/>
      <w:numFmt w:val="lowerRoman"/>
      <w:isLgl w:val="false"/>
      <w:suff w:val="tab"/>
      <w:lvlText w:val="%6."/>
      <w:lvlJc w:val="right"/>
      <w:pPr>
        <w:pStyle w:val="964"/>
        <w:ind w:left="2520" w:hanging="420"/>
        <w:tabs>
          <w:tab w:val="num" w:pos="2520" w:leader="none"/>
        </w:tabs>
      </w:pPr>
    </w:lvl>
    <w:lvl w:ilvl="6">
      <w:start w:val="1"/>
      <w:numFmt w:val="decimal"/>
      <w:isLgl w:val="false"/>
      <w:suff w:val="tab"/>
      <w:lvlText w:val="%7."/>
      <w:lvlJc w:val="left"/>
      <w:pPr>
        <w:pStyle w:val="964"/>
        <w:ind w:left="2940" w:hanging="420"/>
        <w:tabs>
          <w:tab w:val="num" w:pos="2940" w:leader="none"/>
        </w:tabs>
      </w:pPr>
    </w:lvl>
    <w:lvl w:ilvl="7">
      <w:start w:val="1"/>
      <w:numFmt w:val="lowerLetter"/>
      <w:isLgl w:val="false"/>
      <w:suff w:val="tab"/>
      <w:lvlText w:val="%8)"/>
      <w:lvlJc w:val="left"/>
      <w:pPr>
        <w:pStyle w:val="964"/>
        <w:ind w:left="3360" w:hanging="420"/>
        <w:tabs>
          <w:tab w:val="num" w:pos="3360" w:leader="none"/>
        </w:tabs>
      </w:pPr>
    </w:lvl>
    <w:lvl w:ilvl="8">
      <w:start w:val="1"/>
      <w:numFmt w:val="lowerRoman"/>
      <w:isLgl w:val="false"/>
      <w:suff w:val="tab"/>
      <w:lvlText w:val="%9."/>
      <w:lvlJc w:val="right"/>
      <w:pPr>
        <w:pStyle w:val="964"/>
        <w:ind w:left="3780" w:hanging="420"/>
        <w:tabs>
          <w:tab w:val="num" w:pos="3780" w:leader="none"/>
        </w:tabs>
      </w:pPr>
    </w:lvl>
  </w:abstractNum>
  <w:abstractNum w:abstractNumId="2">
    <w:multiLevelType w:val="hybridMultilevel"/>
    <w:lvl w:ilvl="0">
      <w:start w:val="1"/>
      <w:numFmt w:val="bullet"/>
      <w:pStyle w:val="1212"/>
      <w:isLgl w:val="false"/>
      <w:suff w:val="tab"/>
      <w:lvlText w:val=""/>
      <w:lvlJc w:val="left"/>
      <w:pPr>
        <w:pStyle w:val="964"/>
        <w:ind w:left="360" w:hanging="360"/>
        <w:tabs>
          <w:tab w:val="num" w:pos="360" w:leader="none"/>
        </w:tabs>
      </w:pPr>
      <w:rPr>
        <w:rFonts w:ascii="Symbol" w:hAnsi="Symbol"/>
        <w:sz w:val="20"/>
      </w:rPr>
    </w:lvl>
    <w:lvl w:ilvl="1">
      <w:start w:val="1"/>
      <w:numFmt w:val="bullet"/>
      <w:isLgl w:val="false"/>
      <w:suff w:val="tab"/>
      <w:lvlText w:val="o"/>
      <w:lvlJc w:val="left"/>
      <w:pPr>
        <w:pStyle w:val="964"/>
        <w:ind w:left="1080" w:hanging="360"/>
        <w:tabs>
          <w:tab w:val="num" w:pos="1080" w:leader="none"/>
        </w:tabs>
      </w:pPr>
      <w:rPr>
        <w:rFonts w:ascii="Courier New" w:hAnsi="Courier New"/>
        <w:sz w:val="20"/>
      </w:rPr>
    </w:lvl>
    <w:lvl w:ilvl="2">
      <w:start w:val="1"/>
      <w:numFmt w:val="bullet"/>
      <w:isLgl w:val="false"/>
      <w:suff w:val="tab"/>
      <w:lvlText w:val=""/>
      <w:lvlJc w:val="left"/>
      <w:pPr>
        <w:pStyle w:val="964"/>
        <w:ind w:left="1800" w:hanging="360"/>
        <w:tabs>
          <w:tab w:val="num" w:pos="1800" w:leader="none"/>
        </w:tabs>
      </w:pPr>
      <w:rPr>
        <w:rFonts w:ascii="Wingdings" w:hAnsi="Wingdings"/>
        <w:sz w:val="20"/>
      </w:rPr>
    </w:lvl>
    <w:lvl w:ilvl="3">
      <w:start w:val="1"/>
      <w:numFmt w:val="bullet"/>
      <w:isLgl w:val="false"/>
      <w:suff w:val="tab"/>
      <w:lvlText w:val=""/>
      <w:lvlJc w:val="left"/>
      <w:pPr>
        <w:pStyle w:val="964"/>
        <w:ind w:left="2520" w:hanging="360"/>
        <w:tabs>
          <w:tab w:val="num" w:pos="2520" w:leader="none"/>
        </w:tabs>
      </w:pPr>
      <w:rPr>
        <w:rFonts w:ascii="Wingdings" w:hAnsi="Wingdings"/>
        <w:sz w:val="20"/>
      </w:rPr>
    </w:lvl>
    <w:lvl w:ilvl="4">
      <w:start w:val="1"/>
      <w:numFmt w:val="bullet"/>
      <w:isLgl w:val="false"/>
      <w:suff w:val="tab"/>
      <w:lvlText w:val=""/>
      <w:lvlJc w:val="left"/>
      <w:pPr>
        <w:pStyle w:val="964"/>
        <w:ind w:left="3240" w:hanging="360"/>
        <w:tabs>
          <w:tab w:val="num" w:pos="3240" w:leader="none"/>
        </w:tabs>
      </w:pPr>
      <w:rPr>
        <w:rFonts w:ascii="Wingdings" w:hAnsi="Wingdings"/>
        <w:sz w:val="20"/>
      </w:rPr>
    </w:lvl>
    <w:lvl w:ilvl="5">
      <w:start w:val="1"/>
      <w:numFmt w:val="bullet"/>
      <w:isLgl w:val="false"/>
      <w:suff w:val="tab"/>
      <w:lvlText w:val=""/>
      <w:lvlJc w:val="left"/>
      <w:pPr>
        <w:pStyle w:val="964"/>
        <w:ind w:left="3960" w:hanging="360"/>
        <w:tabs>
          <w:tab w:val="num" w:pos="3960" w:leader="none"/>
        </w:tabs>
      </w:pPr>
      <w:rPr>
        <w:rFonts w:ascii="Wingdings" w:hAnsi="Wingdings"/>
        <w:sz w:val="20"/>
      </w:rPr>
    </w:lvl>
    <w:lvl w:ilvl="6">
      <w:start w:val="1"/>
      <w:numFmt w:val="bullet"/>
      <w:isLgl w:val="false"/>
      <w:suff w:val="tab"/>
      <w:lvlText w:val=""/>
      <w:lvlJc w:val="left"/>
      <w:pPr>
        <w:pStyle w:val="964"/>
        <w:ind w:left="4680" w:hanging="360"/>
        <w:tabs>
          <w:tab w:val="num" w:pos="4680" w:leader="none"/>
        </w:tabs>
      </w:pPr>
      <w:rPr>
        <w:rFonts w:ascii="Wingdings" w:hAnsi="Wingdings"/>
        <w:sz w:val="20"/>
      </w:rPr>
    </w:lvl>
    <w:lvl w:ilvl="7">
      <w:start w:val="1"/>
      <w:numFmt w:val="bullet"/>
      <w:isLgl w:val="false"/>
      <w:suff w:val="tab"/>
      <w:lvlText w:val=""/>
      <w:lvlJc w:val="left"/>
      <w:pPr>
        <w:pStyle w:val="964"/>
        <w:ind w:left="5400" w:hanging="360"/>
        <w:tabs>
          <w:tab w:val="num" w:pos="5400" w:leader="none"/>
        </w:tabs>
      </w:pPr>
      <w:rPr>
        <w:rFonts w:ascii="Wingdings" w:hAnsi="Wingdings"/>
        <w:sz w:val="20"/>
      </w:rPr>
    </w:lvl>
    <w:lvl w:ilvl="8">
      <w:start w:val="1"/>
      <w:numFmt w:val="bullet"/>
      <w:isLgl w:val="false"/>
      <w:suff w:val="tab"/>
      <w:lvlText w:val=""/>
      <w:lvlJc w:val="left"/>
      <w:pPr>
        <w:pStyle w:val="964"/>
        <w:ind w:left="6120" w:hanging="360"/>
        <w:tabs>
          <w:tab w:val="num" w:pos="6120" w:leader="none"/>
        </w:tabs>
      </w:pPr>
      <w:rPr>
        <w:rFonts w:ascii="Wingdings" w:hAnsi="Wingdings"/>
        <w:sz w:val="20"/>
      </w:rPr>
    </w:lvl>
  </w:abstractNum>
  <w:abstractNum w:abstractNumId="3">
    <w:multiLevelType w:val="hybridMultilevel"/>
    <w:lvl w:ilvl="0">
      <w:start w:val="1"/>
      <w:numFmt w:val="bullet"/>
      <w:pStyle w:val="1414"/>
      <w:isLgl w:val="false"/>
      <w:suff w:val="tab"/>
      <w:lvlText w:val=""/>
      <w:lvlJc w:val="left"/>
      <w:pPr>
        <w:pStyle w:val="964"/>
        <w:ind w:left="420" w:hanging="420"/>
      </w:pPr>
      <w:rPr>
        <w:rFonts w:ascii="Wingdings" w:hAnsi="Wingdings"/>
      </w:rPr>
    </w:lvl>
    <w:lvl w:ilvl="1">
      <w:start w:val="1"/>
      <w:numFmt w:val="bullet"/>
      <w:isLgl w:val="false"/>
      <w:suff w:val="tab"/>
      <w:lvlText w:val=""/>
      <w:lvlJc w:val="left"/>
      <w:pPr>
        <w:pStyle w:val="964"/>
        <w:ind w:left="840" w:hanging="420"/>
      </w:pPr>
      <w:rPr>
        <w:rFonts w:ascii="Wingdings" w:hAnsi="Wingdings"/>
      </w:rPr>
    </w:lvl>
    <w:lvl w:ilvl="2">
      <w:start w:val="1"/>
      <w:numFmt w:val="bullet"/>
      <w:isLgl w:val="false"/>
      <w:suff w:val="tab"/>
      <w:lvlText w:val=""/>
      <w:lvlJc w:val="left"/>
      <w:pPr>
        <w:pStyle w:val="964"/>
        <w:ind w:left="1260" w:hanging="420"/>
      </w:pPr>
      <w:rPr>
        <w:rFonts w:ascii="Wingdings" w:hAnsi="Wingdings"/>
      </w:rPr>
    </w:lvl>
    <w:lvl w:ilvl="3">
      <w:start w:val="1"/>
      <w:numFmt w:val="bullet"/>
      <w:isLgl w:val="false"/>
      <w:suff w:val="tab"/>
      <w:lvlText w:val=""/>
      <w:lvlJc w:val="left"/>
      <w:pPr>
        <w:pStyle w:val="964"/>
        <w:ind w:left="1680" w:hanging="420"/>
      </w:pPr>
      <w:rPr>
        <w:rFonts w:ascii="Wingdings" w:hAnsi="Wingdings"/>
      </w:rPr>
    </w:lvl>
    <w:lvl w:ilvl="4">
      <w:start w:val="1"/>
      <w:numFmt w:val="bullet"/>
      <w:isLgl w:val="false"/>
      <w:suff w:val="tab"/>
      <w:lvlText w:val=""/>
      <w:lvlJc w:val="left"/>
      <w:pPr>
        <w:pStyle w:val="964"/>
        <w:ind w:left="2100" w:hanging="420"/>
      </w:pPr>
      <w:rPr>
        <w:rFonts w:ascii="Wingdings" w:hAnsi="Wingdings"/>
      </w:rPr>
    </w:lvl>
    <w:lvl w:ilvl="5">
      <w:start w:val="1"/>
      <w:numFmt w:val="bullet"/>
      <w:isLgl w:val="false"/>
      <w:suff w:val="tab"/>
      <w:lvlText w:val=""/>
      <w:lvlJc w:val="left"/>
      <w:pPr>
        <w:pStyle w:val="964"/>
        <w:ind w:left="2520" w:hanging="420"/>
      </w:pPr>
      <w:rPr>
        <w:rFonts w:ascii="Wingdings" w:hAnsi="Wingdings"/>
      </w:rPr>
    </w:lvl>
    <w:lvl w:ilvl="6">
      <w:start w:val="1"/>
      <w:numFmt w:val="bullet"/>
      <w:isLgl w:val="false"/>
      <w:suff w:val="tab"/>
      <w:lvlText w:val=""/>
      <w:lvlJc w:val="left"/>
      <w:pPr>
        <w:pStyle w:val="964"/>
        <w:ind w:left="2940" w:hanging="420"/>
      </w:pPr>
      <w:rPr>
        <w:rFonts w:ascii="Wingdings" w:hAnsi="Wingdings"/>
      </w:rPr>
    </w:lvl>
    <w:lvl w:ilvl="7">
      <w:start w:val="1"/>
      <w:numFmt w:val="bullet"/>
      <w:isLgl w:val="false"/>
      <w:suff w:val="tab"/>
      <w:lvlText w:val=""/>
      <w:lvlJc w:val="left"/>
      <w:pPr>
        <w:pStyle w:val="964"/>
        <w:ind w:left="3360" w:hanging="420"/>
      </w:pPr>
      <w:rPr>
        <w:rFonts w:ascii="Wingdings" w:hAnsi="Wingdings"/>
      </w:rPr>
    </w:lvl>
    <w:lvl w:ilvl="8">
      <w:start w:val="1"/>
      <w:numFmt w:val="bullet"/>
      <w:isLgl w:val="false"/>
      <w:suff w:val="tab"/>
      <w:lvlText w:val=""/>
      <w:lvlJc w:val="left"/>
      <w:pPr>
        <w:pStyle w:val="964"/>
        <w:ind w:left="3780" w:hanging="420"/>
      </w:pPr>
      <w:rPr>
        <w:rFonts w:ascii="Wingdings" w:hAnsi="Wingdings"/>
      </w:rPr>
    </w:lvl>
  </w:abstractNum>
  <w:abstractNum w:abstractNumId="4">
    <w:multiLevelType w:val="hybridMultilevel"/>
    <w:lvl w:ilvl="0">
      <w:start w:val="1"/>
      <w:numFmt w:val="decimal"/>
      <w:pStyle w:val="1410"/>
      <w:isLgl w:val="false"/>
      <w:suff w:val="tab"/>
      <w:lvlText w:val="%1．"/>
      <w:lvlJc w:val="left"/>
      <w:pPr>
        <w:pStyle w:val="964"/>
        <w:ind w:left="840" w:hanging="360"/>
        <w:tabs>
          <w:tab w:val="num" w:pos="840" w:leader="none"/>
        </w:tabs>
      </w:pPr>
      <w:rPr>
        <w:rFonts w:hint="eastAsia"/>
      </w:rPr>
    </w:lvl>
    <w:lvl w:ilvl="1">
      <w:start w:val="3"/>
      <w:numFmt w:val="japaneseCounting"/>
      <w:isLgl w:val="false"/>
      <w:suff w:val="tab"/>
      <w:lvlText w:val="%2、"/>
      <w:lvlJc w:val="left"/>
      <w:pPr>
        <w:pStyle w:val="964"/>
        <w:ind w:left="1380" w:hanging="480"/>
        <w:tabs>
          <w:tab w:val="num" w:pos="1380" w:leader="none"/>
        </w:tabs>
      </w:pPr>
      <w:rPr>
        <w:rFonts w:hint="eastAsia"/>
      </w:rPr>
    </w:lvl>
    <w:lvl w:ilvl="2">
      <w:start w:val="1"/>
      <w:numFmt w:val="decimal"/>
      <w:isLgl w:val="false"/>
      <w:suff w:val="tab"/>
      <w:lvlText w:val="%3、"/>
      <w:lvlJc w:val="left"/>
      <w:pPr>
        <w:pStyle w:val="964"/>
        <w:ind w:left="1680" w:hanging="360"/>
        <w:tabs>
          <w:tab w:val="num" w:pos="1680" w:leader="none"/>
        </w:tabs>
      </w:pPr>
      <w:rPr>
        <w:rFonts w:hint="eastAsia"/>
      </w:rPr>
    </w:lvl>
    <w:lvl w:ilvl="3">
      <w:start w:val="1"/>
      <w:numFmt w:val="decimal"/>
      <w:isLgl w:val="false"/>
      <w:suff w:val="tab"/>
      <w:lvlText w:val="%4."/>
      <w:lvlJc w:val="left"/>
      <w:pPr>
        <w:pStyle w:val="964"/>
        <w:ind w:left="2160" w:hanging="420"/>
        <w:tabs>
          <w:tab w:val="num" w:pos="2160" w:leader="none"/>
        </w:tabs>
      </w:pPr>
    </w:lvl>
    <w:lvl w:ilvl="4">
      <w:start w:val="1"/>
      <w:numFmt w:val="lowerLetter"/>
      <w:isLgl w:val="false"/>
      <w:suff w:val="tab"/>
      <w:lvlText w:val="%5)"/>
      <w:lvlJc w:val="left"/>
      <w:pPr>
        <w:pStyle w:val="964"/>
        <w:ind w:left="2580" w:hanging="420"/>
        <w:tabs>
          <w:tab w:val="num" w:pos="2580" w:leader="none"/>
        </w:tabs>
      </w:pPr>
    </w:lvl>
    <w:lvl w:ilvl="5">
      <w:start w:val="1"/>
      <w:numFmt w:val="lowerRoman"/>
      <w:isLgl w:val="false"/>
      <w:suff w:val="tab"/>
      <w:lvlText w:val="%6."/>
      <w:lvlJc w:val="right"/>
      <w:pPr>
        <w:pStyle w:val="964"/>
        <w:ind w:left="3000" w:hanging="420"/>
        <w:tabs>
          <w:tab w:val="num" w:pos="3000" w:leader="none"/>
        </w:tabs>
      </w:pPr>
    </w:lvl>
    <w:lvl w:ilvl="6">
      <w:start w:val="1"/>
      <w:numFmt w:val="decimal"/>
      <w:isLgl w:val="false"/>
      <w:suff w:val="tab"/>
      <w:lvlText w:val="%7."/>
      <w:lvlJc w:val="left"/>
      <w:pPr>
        <w:pStyle w:val="964"/>
        <w:ind w:left="3420" w:hanging="420"/>
        <w:tabs>
          <w:tab w:val="num" w:pos="3420" w:leader="none"/>
        </w:tabs>
      </w:pPr>
    </w:lvl>
    <w:lvl w:ilvl="7">
      <w:start w:val="1"/>
      <w:numFmt w:val="lowerLetter"/>
      <w:isLgl w:val="false"/>
      <w:suff w:val="tab"/>
      <w:lvlText w:val="%8)"/>
      <w:lvlJc w:val="left"/>
      <w:pPr>
        <w:pStyle w:val="964"/>
        <w:ind w:left="3840" w:hanging="420"/>
        <w:tabs>
          <w:tab w:val="num" w:pos="3840" w:leader="none"/>
        </w:tabs>
      </w:pPr>
    </w:lvl>
    <w:lvl w:ilvl="8">
      <w:start w:val="1"/>
      <w:numFmt w:val="lowerRoman"/>
      <w:isLgl w:val="false"/>
      <w:suff w:val="tab"/>
      <w:lvlText w:val="%9."/>
      <w:lvlJc w:val="right"/>
      <w:pPr>
        <w:pStyle w:val="964"/>
        <w:ind w:left="4260" w:hanging="420"/>
        <w:tabs>
          <w:tab w:val="num" w:pos="4260" w:leader="none"/>
        </w:tabs>
      </w:pPr>
    </w:lvl>
  </w:abstractNum>
  <w:abstractNum w:abstractNumId="5">
    <w:multiLevelType w:val="hybridMultilevel"/>
    <w:lvl w:ilvl="0">
      <w:start w:val="1"/>
      <w:numFmt w:val="decimalEnclosedCircle"/>
      <w:isLgl w:val="false"/>
      <w:suff w:val="tab"/>
      <w:lvlText w:val="%1"/>
      <w:lvlJc w:val="left"/>
      <w:pPr>
        <w:pStyle w:val="964"/>
        <w:ind w:left="360" w:hanging="360"/>
      </w:pPr>
    </w:lvl>
    <w:lvl w:ilvl="1">
      <w:start w:val="1"/>
      <w:numFmt w:val="lowerLetter"/>
      <w:isLgl w:val="false"/>
      <w:suff w:val="tab"/>
      <w:lvlText w:val="%2)"/>
      <w:lvlJc w:val="left"/>
      <w:pPr>
        <w:pStyle w:val="964"/>
        <w:ind w:left="840" w:hanging="420"/>
      </w:pPr>
    </w:lvl>
    <w:lvl w:ilvl="2">
      <w:start w:val="1"/>
      <w:numFmt w:val="lowerRoman"/>
      <w:isLgl w:val="false"/>
      <w:suff w:val="tab"/>
      <w:lvlText w:val="%3."/>
      <w:lvlJc w:val="right"/>
      <w:pPr>
        <w:pStyle w:val="964"/>
        <w:ind w:left="1260" w:hanging="420"/>
      </w:pPr>
    </w:lvl>
    <w:lvl w:ilvl="3">
      <w:start w:val="1"/>
      <w:numFmt w:val="decimal"/>
      <w:isLgl w:val="false"/>
      <w:suff w:val="tab"/>
      <w:lvlText w:val="%4."/>
      <w:lvlJc w:val="left"/>
      <w:pPr>
        <w:pStyle w:val="964"/>
        <w:ind w:left="1680" w:hanging="420"/>
      </w:pPr>
    </w:lvl>
    <w:lvl w:ilvl="4">
      <w:start w:val="1"/>
      <w:numFmt w:val="lowerLetter"/>
      <w:isLgl w:val="false"/>
      <w:suff w:val="tab"/>
      <w:lvlText w:val="%5)"/>
      <w:lvlJc w:val="left"/>
      <w:pPr>
        <w:pStyle w:val="964"/>
        <w:ind w:left="2100" w:hanging="420"/>
      </w:pPr>
    </w:lvl>
    <w:lvl w:ilvl="5">
      <w:start w:val="1"/>
      <w:numFmt w:val="lowerRoman"/>
      <w:isLgl w:val="false"/>
      <w:suff w:val="tab"/>
      <w:lvlText w:val="%6."/>
      <w:lvlJc w:val="right"/>
      <w:pPr>
        <w:pStyle w:val="964"/>
        <w:ind w:left="2520" w:hanging="420"/>
      </w:pPr>
    </w:lvl>
    <w:lvl w:ilvl="6">
      <w:start w:val="1"/>
      <w:numFmt w:val="decimal"/>
      <w:isLgl w:val="false"/>
      <w:suff w:val="tab"/>
      <w:lvlText w:val="%7."/>
      <w:lvlJc w:val="left"/>
      <w:pPr>
        <w:pStyle w:val="964"/>
        <w:ind w:left="2940" w:hanging="420"/>
      </w:pPr>
    </w:lvl>
    <w:lvl w:ilvl="7">
      <w:start w:val="1"/>
      <w:numFmt w:val="lowerLetter"/>
      <w:isLgl w:val="false"/>
      <w:suff w:val="tab"/>
      <w:lvlText w:val="%8)"/>
      <w:lvlJc w:val="left"/>
      <w:pPr>
        <w:pStyle w:val="964"/>
        <w:ind w:left="3360" w:hanging="420"/>
      </w:pPr>
    </w:lvl>
    <w:lvl w:ilvl="8">
      <w:start w:val="1"/>
      <w:numFmt w:val="lowerRoman"/>
      <w:isLgl w:val="false"/>
      <w:suff w:val="tab"/>
      <w:lvlText w:val="%9."/>
      <w:lvlJc w:val="right"/>
      <w:pPr>
        <w:pStyle w:val="964"/>
        <w:ind w:left="3780" w:hanging="420"/>
      </w:pPr>
    </w:lvl>
  </w:abstractNum>
  <w:abstractNum w:abstractNumId="6">
    <w:multiLevelType w:val="hybridMultilevel"/>
    <w:lvl w:ilvl="0">
      <w:start w:val="1"/>
      <w:numFmt w:val="upperLetter"/>
      <w:pStyle w:val="968"/>
      <w:isLgl w:val="false"/>
      <w:suff w:val="tab"/>
      <w:lvlText w:val="%1、"/>
      <w:lvlJc w:val="left"/>
      <w:pPr>
        <w:pStyle w:val="964"/>
        <w:ind w:left="360" w:hanging="360"/>
        <w:tabs>
          <w:tab w:val="num" w:pos="360" w:leader="none"/>
        </w:tabs>
      </w:pPr>
      <w:rPr>
        <w:rFonts w:hint="eastAsia"/>
      </w:rPr>
    </w:lvl>
    <w:lvl w:ilvl="1">
      <w:start w:val="1"/>
      <w:numFmt w:val="lowerLetter"/>
      <w:pStyle w:val="1373"/>
      <w:isLgl w:val="false"/>
      <w:suff w:val="tab"/>
      <w:lvlText w:val="%2)"/>
      <w:lvlJc w:val="left"/>
      <w:pPr>
        <w:pStyle w:val="964"/>
        <w:ind w:left="840" w:hanging="420"/>
        <w:tabs>
          <w:tab w:val="num" w:pos="840" w:leader="none"/>
        </w:tabs>
      </w:pPr>
    </w:lvl>
    <w:lvl w:ilvl="2">
      <w:start w:val="1"/>
      <w:numFmt w:val="lowerRoman"/>
      <w:isLgl w:val="false"/>
      <w:suff w:val="tab"/>
      <w:lvlText w:val="%3."/>
      <w:lvlJc w:val="right"/>
      <w:pPr>
        <w:pStyle w:val="964"/>
        <w:ind w:left="1260" w:hanging="420"/>
        <w:tabs>
          <w:tab w:val="num" w:pos="1260" w:leader="none"/>
        </w:tabs>
      </w:pPr>
    </w:lvl>
    <w:lvl w:ilvl="3">
      <w:start w:val="1"/>
      <w:numFmt w:val="decimal"/>
      <w:pStyle w:val="1235"/>
      <w:isLgl w:val="false"/>
      <w:suff w:val="tab"/>
      <w:lvlText w:val="%4."/>
      <w:lvlJc w:val="left"/>
      <w:pPr>
        <w:pStyle w:val="964"/>
        <w:ind w:left="1680" w:hanging="420"/>
        <w:tabs>
          <w:tab w:val="num" w:pos="1680" w:leader="none"/>
        </w:tabs>
      </w:pPr>
    </w:lvl>
    <w:lvl w:ilvl="4">
      <w:start w:val="1"/>
      <w:numFmt w:val="lowerLetter"/>
      <w:isLgl w:val="false"/>
      <w:suff w:val="tab"/>
      <w:lvlText w:val="%5)"/>
      <w:lvlJc w:val="left"/>
      <w:pPr>
        <w:pStyle w:val="964"/>
        <w:ind w:left="2100" w:hanging="420"/>
        <w:tabs>
          <w:tab w:val="num" w:pos="2100" w:leader="none"/>
        </w:tabs>
      </w:pPr>
    </w:lvl>
    <w:lvl w:ilvl="5">
      <w:start w:val="1"/>
      <w:numFmt w:val="lowerRoman"/>
      <w:isLgl w:val="false"/>
      <w:suff w:val="tab"/>
      <w:lvlText w:val="%6."/>
      <w:lvlJc w:val="right"/>
      <w:pPr>
        <w:pStyle w:val="964"/>
        <w:ind w:left="2520" w:hanging="420"/>
        <w:tabs>
          <w:tab w:val="num" w:pos="2520" w:leader="none"/>
        </w:tabs>
      </w:pPr>
    </w:lvl>
    <w:lvl w:ilvl="6">
      <w:start w:val="1"/>
      <w:numFmt w:val="decimal"/>
      <w:isLgl w:val="false"/>
      <w:suff w:val="tab"/>
      <w:lvlText w:val="%7."/>
      <w:lvlJc w:val="left"/>
      <w:pPr>
        <w:pStyle w:val="964"/>
        <w:ind w:left="2940" w:hanging="420"/>
        <w:tabs>
          <w:tab w:val="num" w:pos="2940" w:leader="none"/>
        </w:tabs>
      </w:pPr>
    </w:lvl>
    <w:lvl w:ilvl="7">
      <w:start w:val="1"/>
      <w:numFmt w:val="lowerLetter"/>
      <w:isLgl w:val="false"/>
      <w:suff w:val="tab"/>
      <w:lvlText w:val="%8)"/>
      <w:lvlJc w:val="left"/>
      <w:pPr>
        <w:pStyle w:val="964"/>
        <w:ind w:left="3360" w:hanging="420"/>
        <w:tabs>
          <w:tab w:val="num" w:pos="3360" w:leader="none"/>
        </w:tabs>
      </w:pPr>
    </w:lvl>
    <w:lvl w:ilvl="8">
      <w:start w:val="1"/>
      <w:numFmt w:val="lowerRoman"/>
      <w:isLgl w:val="false"/>
      <w:suff w:val="tab"/>
      <w:lvlText w:val="%9."/>
      <w:lvlJc w:val="right"/>
      <w:pPr>
        <w:pStyle w:val="964"/>
        <w:ind w:left="3780" w:hanging="420"/>
        <w:tabs>
          <w:tab w:val="num" w:pos="3780" w:leader="none"/>
        </w:tabs>
      </w:pPr>
    </w:lvl>
  </w:abstractNum>
  <w:abstractNum w:abstractNumId="7">
    <w:multiLevelType w:val="hybridMultilevel"/>
    <w:lvl w:ilvl="0">
      <w:start w:val="1"/>
      <w:numFmt w:val="upperLetter"/>
      <w:pStyle w:val="1094"/>
      <w:isLgl w:val="false"/>
      <w:suff w:val="tab"/>
      <w:lvlText w:val="%1．"/>
      <w:lvlJc w:val="left"/>
      <w:pPr>
        <w:pStyle w:val="964"/>
        <w:ind w:left="405" w:hanging="405"/>
        <w:tabs>
          <w:tab w:val="num" w:pos="405" w:leader="none"/>
        </w:tabs>
      </w:pPr>
      <w:rPr>
        <w:rFonts w:hint="eastAsia" w:ascii="Times New Roman"/>
      </w:rPr>
    </w:lvl>
    <w:lvl w:ilvl="1">
      <w:start w:val="1"/>
      <w:numFmt w:val="decimal"/>
      <w:isLgl w:val="false"/>
      <w:suff w:val="tab"/>
      <w:lvlText w:val="%2．"/>
      <w:lvlJc w:val="left"/>
      <w:pPr>
        <w:pStyle w:val="964"/>
        <w:ind w:left="780" w:hanging="360"/>
        <w:tabs>
          <w:tab w:val="num" w:pos="780" w:leader="none"/>
        </w:tabs>
      </w:pPr>
      <w:rPr>
        <w:rFonts w:hint="eastAsia"/>
      </w:rPr>
    </w:lvl>
    <w:lvl w:ilvl="2">
      <w:start w:val="1"/>
      <w:numFmt w:val="lowerRoman"/>
      <w:isLgl w:val="false"/>
      <w:suff w:val="tab"/>
      <w:lvlText w:val="%3."/>
      <w:lvlJc w:val="right"/>
      <w:pPr>
        <w:pStyle w:val="964"/>
        <w:ind w:left="1260" w:hanging="420"/>
        <w:tabs>
          <w:tab w:val="num" w:pos="1260" w:leader="none"/>
        </w:tabs>
      </w:pPr>
    </w:lvl>
    <w:lvl w:ilvl="3">
      <w:start w:val="1"/>
      <w:numFmt w:val="decimal"/>
      <w:isLgl w:val="false"/>
      <w:suff w:val="tab"/>
      <w:lvlText w:val="%4."/>
      <w:lvlJc w:val="left"/>
      <w:pPr>
        <w:pStyle w:val="964"/>
        <w:ind w:left="1680" w:hanging="420"/>
        <w:tabs>
          <w:tab w:val="num" w:pos="1680" w:leader="none"/>
        </w:tabs>
      </w:pPr>
    </w:lvl>
    <w:lvl w:ilvl="4">
      <w:start w:val="1"/>
      <w:numFmt w:val="lowerLetter"/>
      <w:isLgl w:val="false"/>
      <w:suff w:val="tab"/>
      <w:lvlText w:val="%5)"/>
      <w:lvlJc w:val="left"/>
      <w:pPr>
        <w:pStyle w:val="964"/>
        <w:ind w:left="2100" w:hanging="420"/>
        <w:tabs>
          <w:tab w:val="num" w:pos="2100" w:leader="none"/>
        </w:tabs>
      </w:pPr>
    </w:lvl>
    <w:lvl w:ilvl="5">
      <w:start w:val="1"/>
      <w:numFmt w:val="lowerRoman"/>
      <w:isLgl w:val="false"/>
      <w:suff w:val="tab"/>
      <w:lvlText w:val="%6."/>
      <w:lvlJc w:val="right"/>
      <w:pPr>
        <w:pStyle w:val="964"/>
        <w:ind w:left="2520" w:hanging="420"/>
        <w:tabs>
          <w:tab w:val="num" w:pos="2520" w:leader="none"/>
        </w:tabs>
      </w:pPr>
    </w:lvl>
    <w:lvl w:ilvl="6">
      <w:start w:val="1"/>
      <w:numFmt w:val="decimal"/>
      <w:isLgl w:val="false"/>
      <w:suff w:val="tab"/>
      <w:lvlText w:val="%7."/>
      <w:lvlJc w:val="left"/>
      <w:pPr>
        <w:pStyle w:val="964"/>
        <w:ind w:left="2940" w:hanging="420"/>
        <w:tabs>
          <w:tab w:val="num" w:pos="2940" w:leader="none"/>
        </w:tabs>
      </w:pPr>
    </w:lvl>
    <w:lvl w:ilvl="7">
      <w:start w:val="1"/>
      <w:numFmt w:val="lowerLetter"/>
      <w:isLgl w:val="false"/>
      <w:suff w:val="tab"/>
      <w:lvlText w:val="%8)"/>
      <w:lvlJc w:val="left"/>
      <w:pPr>
        <w:pStyle w:val="964"/>
        <w:ind w:left="3360" w:hanging="420"/>
        <w:tabs>
          <w:tab w:val="num" w:pos="3360" w:leader="none"/>
        </w:tabs>
      </w:pPr>
    </w:lvl>
    <w:lvl w:ilvl="8">
      <w:start w:val="1"/>
      <w:numFmt w:val="lowerRoman"/>
      <w:isLgl w:val="false"/>
      <w:suff w:val="tab"/>
      <w:lvlText w:val="%9."/>
      <w:lvlJc w:val="right"/>
      <w:pPr>
        <w:pStyle w:val="964"/>
        <w:ind w:left="3780" w:hanging="420"/>
        <w:tabs>
          <w:tab w:val="num" w:pos="3780" w:leader="none"/>
        </w:tabs>
      </w:pPr>
    </w:lvl>
  </w:abstractNum>
  <w:abstractNum w:abstractNumId="8">
    <w:multiLevelType w:val="hybridMultilevel"/>
    <w:lvl w:ilvl="0">
      <w:start w:val="3"/>
      <w:numFmt w:val="japaneseCounting"/>
      <w:isLgl w:val="false"/>
      <w:suff w:val="tab"/>
      <w:lvlText w:val="第%1章"/>
      <w:lvlJc w:val="left"/>
      <w:pPr>
        <w:pStyle w:val="964"/>
        <w:ind w:left="960" w:hanging="960"/>
        <w:tabs>
          <w:tab w:val="num" w:pos="960" w:leader="none"/>
        </w:tabs>
      </w:pPr>
      <w:rPr>
        <w:rFonts w:hint="eastAsia"/>
      </w:rPr>
    </w:lvl>
    <w:lvl w:ilvl="1">
      <w:start w:val="1"/>
      <w:numFmt w:val="lowerLetter"/>
      <w:isLgl w:val="false"/>
      <w:suff w:val="tab"/>
      <w:lvlText w:val="%2)"/>
      <w:lvlJc w:val="left"/>
      <w:pPr>
        <w:pStyle w:val="964"/>
        <w:ind w:left="840" w:hanging="420"/>
        <w:tabs>
          <w:tab w:val="num" w:pos="840" w:leader="none"/>
        </w:tabs>
      </w:pPr>
    </w:lvl>
    <w:lvl w:ilvl="2">
      <w:start w:val="1"/>
      <w:numFmt w:val="lowerRoman"/>
      <w:pStyle w:val="1285"/>
      <w:isLgl w:val="false"/>
      <w:suff w:val="tab"/>
      <w:lvlText w:val="%3."/>
      <w:lvlJc w:val="right"/>
      <w:pPr>
        <w:pStyle w:val="964"/>
        <w:ind w:left="1260" w:hanging="420"/>
        <w:tabs>
          <w:tab w:val="num" w:pos="1260" w:leader="none"/>
        </w:tabs>
      </w:pPr>
    </w:lvl>
    <w:lvl w:ilvl="3">
      <w:start w:val="1"/>
      <w:numFmt w:val="decimal"/>
      <w:isLgl w:val="false"/>
      <w:suff w:val="tab"/>
      <w:lvlText w:val="%4."/>
      <w:lvlJc w:val="left"/>
      <w:pPr>
        <w:pStyle w:val="964"/>
        <w:ind w:left="1680" w:hanging="420"/>
        <w:tabs>
          <w:tab w:val="num" w:pos="1680" w:leader="none"/>
        </w:tabs>
      </w:pPr>
    </w:lvl>
    <w:lvl w:ilvl="4">
      <w:start w:val="1"/>
      <w:numFmt w:val="lowerLetter"/>
      <w:isLgl w:val="false"/>
      <w:suff w:val="tab"/>
      <w:lvlText w:val="%5)"/>
      <w:lvlJc w:val="left"/>
      <w:pPr>
        <w:pStyle w:val="964"/>
        <w:ind w:left="2100" w:hanging="420"/>
        <w:tabs>
          <w:tab w:val="num" w:pos="2100" w:leader="none"/>
        </w:tabs>
      </w:pPr>
    </w:lvl>
    <w:lvl w:ilvl="5">
      <w:start w:val="1"/>
      <w:numFmt w:val="lowerRoman"/>
      <w:isLgl w:val="false"/>
      <w:suff w:val="tab"/>
      <w:lvlText w:val="%6."/>
      <w:lvlJc w:val="right"/>
      <w:pPr>
        <w:pStyle w:val="964"/>
        <w:ind w:left="2520" w:hanging="420"/>
        <w:tabs>
          <w:tab w:val="num" w:pos="2520" w:leader="none"/>
        </w:tabs>
      </w:pPr>
    </w:lvl>
    <w:lvl w:ilvl="6">
      <w:start w:val="1"/>
      <w:numFmt w:val="decimal"/>
      <w:isLgl w:val="false"/>
      <w:suff w:val="tab"/>
      <w:lvlText w:val="%7."/>
      <w:lvlJc w:val="left"/>
      <w:pPr>
        <w:pStyle w:val="964"/>
        <w:ind w:left="2940" w:hanging="420"/>
        <w:tabs>
          <w:tab w:val="num" w:pos="2940" w:leader="none"/>
        </w:tabs>
      </w:pPr>
    </w:lvl>
    <w:lvl w:ilvl="7">
      <w:start w:val="1"/>
      <w:numFmt w:val="lowerLetter"/>
      <w:isLgl w:val="false"/>
      <w:suff w:val="tab"/>
      <w:lvlText w:val="%8)"/>
      <w:lvlJc w:val="left"/>
      <w:pPr>
        <w:pStyle w:val="964"/>
        <w:ind w:left="3360" w:hanging="420"/>
        <w:tabs>
          <w:tab w:val="num" w:pos="3360" w:leader="none"/>
        </w:tabs>
      </w:pPr>
    </w:lvl>
    <w:lvl w:ilvl="8">
      <w:start w:val="1"/>
      <w:numFmt w:val="lowerRoman"/>
      <w:isLgl w:val="false"/>
      <w:suff w:val="tab"/>
      <w:lvlText w:val="%9."/>
      <w:lvlJc w:val="right"/>
      <w:pPr>
        <w:pStyle w:val="964"/>
        <w:ind w:left="3780" w:hanging="420"/>
        <w:tabs>
          <w:tab w:val="num" w:pos="3780" w:leader="none"/>
        </w:tabs>
      </w:pPr>
    </w:lvl>
  </w:abstractNum>
  <w:abstractNum w:abstractNumId="9">
    <w:multiLevelType w:val="hybridMultilevel"/>
    <w:lvl w:ilvl="0">
      <w:start w:val="1"/>
      <w:numFmt w:val="decimal"/>
      <w:pStyle w:val="1424"/>
      <w:isLgl w:val="false"/>
      <w:suff w:val="tab"/>
      <w:lvlText w:val="%1、"/>
      <w:lvlJc w:val="left"/>
      <w:pPr>
        <w:pStyle w:val="964"/>
        <w:ind w:left="1320" w:hanging="840"/>
      </w:pPr>
    </w:lvl>
    <w:lvl w:ilvl="1">
      <w:start w:val="1"/>
      <w:numFmt w:val="lowerLetter"/>
      <w:isLgl w:val="false"/>
      <w:suff w:val="tab"/>
      <w:lvlText w:val="%2)"/>
      <w:lvlJc w:val="left"/>
      <w:pPr>
        <w:pStyle w:val="964"/>
        <w:ind w:left="1320" w:hanging="420"/>
      </w:pPr>
    </w:lvl>
    <w:lvl w:ilvl="2">
      <w:start w:val="1"/>
      <w:numFmt w:val="lowerRoman"/>
      <w:isLgl w:val="false"/>
      <w:suff w:val="tab"/>
      <w:lvlText w:val="%3."/>
      <w:lvlJc w:val="right"/>
      <w:pPr>
        <w:pStyle w:val="964"/>
        <w:ind w:left="1740" w:hanging="420"/>
      </w:pPr>
    </w:lvl>
    <w:lvl w:ilvl="3">
      <w:start w:val="1"/>
      <w:numFmt w:val="decimal"/>
      <w:isLgl w:val="false"/>
      <w:suff w:val="tab"/>
      <w:lvlText w:val="%4."/>
      <w:lvlJc w:val="left"/>
      <w:pPr>
        <w:pStyle w:val="964"/>
        <w:ind w:left="2160" w:hanging="420"/>
      </w:pPr>
    </w:lvl>
    <w:lvl w:ilvl="4">
      <w:start w:val="1"/>
      <w:numFmt w:val="lowerLetter"/>
      <w:isLgl w:val="false"/>
      <w:suff w:val="tab"/>
      <w:lvlText w:val="%5)"/>
      <w:lvlJc w:val="left"/>
      <w:pPr>
        <w:pStyle w:val="964"/>
        <w:ind w:left="2580" w:hanging="420"/>
      </w:pPr>
    </w:lvl>
    <w:lvl w:ilvl="5">
      <w:start w:val="1"/>
      <w:numFmt w:val="lowerRoman"/>
      <w:isLgl w:val="false"/>
      <w:suff w:val="tab"/>
      <w:lvlText w:val="%6."/>
      <w:lvlJc w:val="right"/>
      <w:pPr>
        <w:pStyle w:val="964"/>
        <w:ind w:left="3000" w:hanging="420"/>
      </w:pPr>
    </w:lvl>
    <w:lvl w:ilvl="6">
      <w:start w:val="1"/>
      <w:numFmt w:val="decimal"/>
      <w:isLgl w:val="false"/>
      <w:suff w:val="tab"/>
      <w:lvlText w:val="%7."/>
      <w:lvlJc w:val="left"/>
      <w:pPr>
        <w:pStyle w:val="964"/>
        <w:ind w:left="3420" w:hanging="420"/>
      </w:pPr>
    </w:lvl>
    <w:lvl w:ilvl="7">
      <w:start w:val="1"/>
      <w:numFmt w:val="lowerLetter"/>
      <w:isLgl w:val="false"/>
      <w:suff w:val="tab"/>
      <w:lvlText w:val="%8)"/>
      <w:lvlJc w:val="left"/>
      <w:pPr>
        <w:pStyle w:val="964"/>
        <w:ind w:left="3840" w:hanging="420"/>
      </w:pPr>
    </w:lvl>
    <w:lvl w:ilvl="8">
      <w:start w:val="1"/>
      <w:numFmt w:val="lowerRoman"/>
      <w:isLgl w:val="false"/>
      <w:suff w:val="tab"/>
      <w:lvlText w:val="%9."/>
      <w:lvlJc w:val="right"/>
      <w:pPr>
        <w:pStyle w:val="964"/>
        <w:ind w:left="4260" w:hanging="420"/>
      </w:pPr>
    </w:lvl>
  </w:abstractNum>
  <w:abstractNum w:abstractNumId="10">
    <w:multiLevelType w:val="hybridMultilevel"/>
    <w:lvl w:ilvl="0">
      <w:start w:val="1"/>
      <w:numFmt w:val="japaneseCounting"/>
      <w:isLgl w:val="false"/>
      <w:suff w:val="tab"/>
      <w:lvlText w:val="%1、"/>
      <w:lvlJc w:val="left"/>
      <w:pPr>
        <w:pStyle w:val="964"/>
        <w:ind w:left="585" w:hanging="585"/>
      </w:pPr>
      <w:rPr>
        <w:rFonts w:ascii="宋体" w:hAnsi="宋体" w:eastAsia="宋体" w:cs="Times New Roman"/>
      </w:rPr>
    </w:lvl>
    <w:lvl w:ilvl="1">
      <w:start w:val="1"/>
      <w:numFmt w:val="lowerLetter"/>
      <w:isLgl w:val="false"/>
      <w:suff w:val="tab"/>
      <w:lvlText w:val="%2)"/>
      <w:lvlJc w:val="left"/>
      <w:pPr>
        <w:pStyle w:val="964"/>
        <w:ind w:left="840" w:hanging="420"/>
      </w:pPr>
    </w:lvl>
    <w:lvl w:ilvl="2">
      <w:start w:val="1"/>
      <w:numFmt w:val="lowerRoman"/>
      <w:isLgl w:val="false"/>
      <w:suff w:val="tab"/>
      <w:lvlText w:val="%3."/>
      <w:lvlJc w:val="right"/>
      <w:pPr>
        <w:pStyle w:val="964"/>
        <w:ind w:left="1260" w:hanging="420"/>
      </w:pPr>
    </w:lvl>
    <w:lvl w:ilvl="3">
      <w:start w:val="1"/>
      <w:numFmt w:val="decimal"/>
      <w:isLgl w:val="false"/>
      <w:suff w:val="tab"/>
      <w:lvlText w:val="%4."/>
      <w:lvlJc w:val="left"/>
      <w:pPr>
        <w:pStyle w:val="964"/>
        <w:ind w:left="1680" w:hanging="420"/>
      </w:pPr>
    </w:lvl>
    <w:lvl w:ilvl="4">
      <w:start w:val="1"/>
      <w:numFmt w:val="lowerLetter"/>
      <w:isLgl w:val="false"/>
      <w:suff w:val="tab"/>
      <w:lvlText w:val="%5)"/>
      <w:lvlJc w:val="left"/>
      <w:pPr>
        <w:pStyle w:val="964"/>
        <w:ind w:left="2100" w:hanging="420"/>
      </w:pPr>
    </w:lvl>
    <w:lvl w:ilvl="5">
      <w:start w:val="1"/>
      <w:numFmt w:val="lowerRoman"/>
      <w:isLgl w:val="false"/>
      <w:suff w:val="tab"/>
      <w:lvlText w:val="%6."/>
      <w:lvlJc w:val="right"/>
      <w:pPr>
        <w:pStyle w:val="964"/>
        <w:ind w:left="2520" w:hanging="420"/>
      </w:pPr>
    </w:lvl>
    <w:lvl w:ilvl="6">
      <w:start w:val="1"/>
      <w:numFmt w:val="decimal"/>
      <w:isLgl w:val="false"/>
      <w:suff w:val="tab"/>
      <w:lvlText w:val="%7."/>
      <w:lvlJc w:val="left"/>
      <w:pPr>
        <w:pStyle w:val="964"/>
        <w:ind w:left="2940" w:hanging="420"/>
      </w:pPr>
    </w:lvl>
    <w:lvl w:ilvl="7">
      <w:start w:val="1"/>
      <w:numFmt w:val="lowerLetter"/>
      <w:isLgl w:val="false"/>
      <w:suff w:val="tab"/>
      <w:lvlText w:val="%8)"/>
      <w:lvlJc w:val="left"/>
      <w:pPr>
        <w:pStyle w:val="964"/>
        <w:ind w:left="3360" w:hanging="420"/>
      </w:pPr>
    </w:lvl>
    <w:lvl w:ilvl="8">
      <w:start w:val="1"/>
      <w:numFmt w:val="lowerRoman"/>
      <w:isLgl w:val="false"/>
      <w:suff w:val="tab"/>
      <w:lvlText w:val="%9."/>
      <w:lvlJc w:val="right"/>
      <w:pPr>
        <w:pStyle w:val="964"/>
        <w:ind w:left="3780" w:hanging="420"/>
      </w:pPr>
    </w:lvl>
  </w:abstractNum>
  <w:abstractNum w:abstractNumId="11">
    <w:multiLevelType w:val="hybridMultilevel"/>
    <w:lvl w:ilvl="0">
      <w:start w:val="3"/>
      <w:numFmt w:val="decimal"/>
      <w:pStyle w:val="1307"/>
      <w:isLgl w:val="false"/>
      <w:suff w:val="tab"/>
      <w:lvlText w:val="%1、"/>
      <w:lvlJc w:val="left"/>
      <w:pPr>
        <w:pStyle w:val="964"/>
        <w:ind w:left="720" w:hanging="720"/>
      </w:pPr>
    </w:lvl>
    <w:lvl w:ilvl="1">
      <w:start w:val="1"/>
      <w:numFmt w:val="lowerLetter"/>
      <w:isLgl w:val="false"/>
      <w:suff w:val="tab"/>
      <w:lvlText w:val="%2)"/>
      <w:lvlJc w:val="left"/>
      <w:pPr>
        <w:pStyle w:val="964"/>
        <w:ind w:left="840" w:hanging="420"/>
      </w:pPr>
    </w:lvl>
    <w:lvl w:ilvl="2">
      <w:start w:val="1"/>
      <w:numFmt w:val="lowerRoman"/>
      <w:isLgl w:val="false"/>
      <w:suff w:val="tab"/>
      <w:lvlText w:val="%3."/>
      <w:lvlJc w:val="right"/>
      <w:pPr>
        <w:pStyle w:val="964"/>
        <w:ind w:left="1260" w:hanging="420"/>
      </w:pPr>
    </w:lvl>
    <w:lvl w:ilvl="3">
      <w:start w:val="1"/>
      <w:numFmt w:val="decimal"/>
      <w:isLgl w:val="false"/>
      <w:suff w:val="tab"/>
      <w:lvlText w:val="%4."/>
      <w:lvlJc w:val="left"/>
      <w:pPr>
        <w:pStyle w:val="964"/>
        <w:ind w:left="1680" w:hanging="420"/>
      </w:pPr>
    </w:lvl>
    <w:lvl w:ilvl="4">
      <w:start w:val="1"/>
      <w:numFmt w:val="lowerLetter"/>
      <w:isLgl w:val="false"/>
      <w:suff w:val="tab"/>
      <w:lvlText w:val="%5)"/>
      <w:lvlJc w:val="left"/>
      <w:pPr>
        <w:pStyle w:val="964"/>
        <w:ind w:left="2100" w:hanging="420"/>
      </w:pPr>
    </w:lvl>
    <w:lvl w:ilvl="5">
      <w:start w:val="1"/>
      <w:numFmt w:val="lowerRoman"/>
      <w:isLgl w:val="false"/>
      <w:suff w:val="tab"/>
      <w:lvlText w:val="%6."/>
      <w:lvlJc w:val="right"/>
      <w:pPr>
        <w:pStyle w:val="964"/>
        <w:ind w:left="2520" w:hanging="420"/>
      </w:pPr>
    </w:lvl>
    <w:lvl w:ilvl="6">
      <w:start w:val="1"/>
      <w:numFmt w:val="decimal"/>
      <w:isLgl w:val="false"/>
      <w:suff w:val="tab"/>
      <w:lvlText w:val="%7."/>
      <w:lvlJc w:val="left"/>
      <w:pPr>
        <w:pStyle w:val="964"/>
        <w:ind w:left="2940" w:hanging="420"/>
      </w:pPr>
    </w:lvl>
    <w:lvl w:ilvl="7">
      <w:start w:val="1"/>
      <w:numFmt w:val="lowerLetter"/>
      <w:isLgl w:val="false"/>
      <w:suff w:val="tab"/>
      <w:lvlText w:val="%8)"/>
      <w:lvlJc w:val="left"/>
      <w:pPr>
        <w:pStyle w:val="964"/>
        <w:ind w:left="3360" w:hanging="420"/>
      </w:pPr>
    </w:lvl>
    <w:lvl w:ilvl="8">
      <w:start w:val="1"/>
      <w:numFmt w:val="lowerRoman"/>
      <w:isLgl w:val="false"/>
      <w:suff w:val="tab"/>
      <w:lvlText w:val="%9."/>
      <w:lvlJc w:val="right"/>
      <w:pPr>
        <w:pStyle w:val="964"/>
        <w:ind w:left="3780" w:hanging="420"/>
      </w:pPr>
    </w:lvl>
  </w:abstractNum>
  <w:abstractNum w:abstractNumId="12">
    <w:multiLevelType w:val="hybridMultilevel"/>
    <w:lvl w:ilvl="0">
      <w:start w:val="1"/>
      <w:numFmt w:val="bullet"/>
      <w:pStyle w:val="1391"/>
      <w:isLgl w:val="false"/>
      <w:suff w:val="tab"/>
      <w:lvlText w:val=""/>
      <w:lvlJc w:val="left"/>
      <w:pPr>
        <w:pStyle w:val="964"/>
        <w:ind w:left="420" w:hanging="420"/>
      </w:pPr>
      <w:rPr>
        <w:rFonts w:ascii="Wingdings" w:hAnsi="Wingdings"/>
      </w:rPr>
    </w:lvl>
    <w:lvl w:ilvl="1">
      <w:start w:val="1"/>
      <w:numFmt w:val="bullet"/>
      <w:isLgl w:val="false"/>
      <w:suff w:val="tab"/>
      <w:lvlText w:val=""/>
      <w:lvlJc w:val="left"/>
      <w:pPr>
        <w:pStyle w:val="964"/>
        <w:ind w:left="840" w:hanging="420"/>
      </w:pPr>
      <w:rPr>
        <w:rFonts w:ascii="Wingdings" w:hAnsi="Wingdings"/>
      </w:rPr>
    </w:lvl>
    <w:lvl w:ilvl="2">
      <w:start w:val="1"/>
      <w:numFmt w:val="bullet"/>
      <w:isLgl w:val="false"/>
      <w:suff w:val="tab"/>
      <w:lvlText w:val=""/>
      <w:lvlJc w:val="left"/>
      <w:pPr>
        <w:pStyle w:val="964"/>
        <w:ind w:left="1260" w:hanging="420"/>
      </w:pPr>
      <w:rPr>
        <w:rFonts w:ascii="Wingdings" w:hAnsi="Wingdings"/>
      </w:rPr>
    </w:lvl>
    <w:lvl w:ilvl="3">
      <w:start w:val="1"/>
      <w:numFmt w:val="bullet"/>
      <w:isLgl w:val="false"/>
      <w:suff w:val="tab"/>
      <w:lvlText w:val=""/>
      <w:lvlJc w:val="left"/>
      <w:pPr>
        <w:pStyle w:val="964"/>
        <w:ind w:left="1680" w:hanging="420"/>
      </w:pPr>
      <w:rPr>
        <w:rFonts w:ascii="Wingdings" w:hAnsi="Wingdings"/>
      </w:rPr>
    </w:lvl>
    <w:lvl w:ilvl="4">
      <w:start w:val="1"/>
      <w:numFmt w:val="bullet"/>
      <w:isLgl w:val="false"/>
      <w:suff w:val="tab"/>
      <w:lvlText w:val=""/>
      <w:lvlJc w:val="left"/>
      <w:pPr>
        <w:pStyle w:val="964"/>
        <w:ind w:left="2100" w:hanging="420"/>
      </w:pPr>
      <w:rPr>
        <w:rFonts w:ascii="Wingdings" w:hAnsi="Wingdings"/>
      </w:rPr>
    </w:lvl>
    <w:lvl w:ilvl="5">
      <w:start w:val="1"/>
      <w:numFmt w:val="bullet"/>
      <w:isLgl w:val="false"/>
      <w:suff w:val="tab"/>
      <w:lvlText w:val=""/>
      <w:lvlJc w:val="left"/>
      <w:pPr>
        <w:pStyle w:val="964"/>
        <w:ind w:left="2520" w:hanging="420"/>
      </w:pPr>
      <w:rPr>
        <w:rFonts w:ascii="Wingdings" w:hAnsi="Wingdings"/>
      </w:rPr>
    </w:lvl>
    <w:lvl w:ilvl="6">
      <w:start w:val="1"/>
      <w:numFmt w:val="bullet"/>
      <w:isLgl w:val="false"/>
      <w:suff w:val="tab"/>
      <w:lvlText w:val=""/>
      <w:lvlJc w:val="left"/>
      <w:pPr>
        <w:pStyle w:val="964"/>
        <w:ind w:left="2940" w:hanging="420"/>
      </w:pPr>
      <w:rPr>
        <w:rFonts w:ascii="Wingdings" w:hAnsi="Wingdings"/>
      </w:rPr>
    </w:lvl>
    <w:lvl w:ilvl="7">
      <w:start w:val="1"/>
      <w:numFmt w:val="bullet"/>
      <w:isLgl w:val="false"/>
      <w:suff w:val="tab"/>
      <w:lvlText w:val=""/>
      <w:lvlJc w:val="left"/>
      <w:pPr>
        <w:pStyle w:val="964"/>
        <w:ind w:left="3360" w:hanging="420"/>
      </w:pPr>
      <w:rPr>
        <w:rFonts w:ascii="Wingdings" w:hAnsi="Wingdings"/>
      </w:rPr>
    </w:lvl>
    <w:lvl w:ilvl="8">
      <w:start w:val="1"/>
      <w:numFmt w:val="bullet"/>
      <w:isLgl w:val="false"/>
      <w:suff w:val="tab"/>
      <w:lvlText w:val=""/>
      <w:lvlJc w:val="left"/>
      <w:pPr>
        <w:pStyle w:val="964"/>
        <w:ind w:left="3780" w:hanging="420"/>
      </w:pPr>
      <w:rPr>
        <w:rFonts w:ascii="Wingdings" w:hAnsi="Wingdings"/>
      </w:rPr>
    </w:lvl>
  </w:abstractNum>
  <w:abstractNum w:abstractNumId="13">
    <w:multiLevelType w:val="hybridMultilevel"/>
    <w:lvl w:ilvl="0">
      <w:start w:val="1"/>
      <w:numFmt w:val="decimal"/>
      <w:pStyle w:val="1218"/>
      <w:isLgl w:val="false"/>
      <w:suff w:val="tab"/>
      <w:lvlText w:val="%1、"/>
      <w:lvlJc w:val="left"/>
      <w:pPr>
        <w:pStyle w:val="964"/>
        <w:ind w:left="360" w:hanging="360"/>
      </w:pPr>
    </w:lvl>
    <w:lvl w:ilvl="1">
      <w:start w:val="1"/>
      <w:numFmt w:val="lowerLetter"/>
      <w:isLgl w:val="false"/>
      <w:suff w:val="tab"/>
      <w:lvlText w:val="%2)"/>
      <w:lvlJc w:val="left"/>
      <w:pPr>
        <w:pStyle w:val="964"/>
        <w:ind w:left="840" w:hanging="420"/>
      </w:pPr>
    </w:lvl>
    <w:lvl w:ilvl="2">
      <w:start w:val="1"/>
      <w:numFmt w:val="lowerRoman"/>
      <w:isLgl w:val="false"/>
      <w:suff w:val="tab"/>
      <w:lvlText w:val="%3."/>
      <w:lvlJc w:val="right"/>
      <w:pPr>
        <w:pStyle w:val="964"/>
        <w:ind w:left="1260" w:hanging="420"/>
      </w:pPr>
    </w:lvl>
    <w:lvl w:ilvl="3">
      <w:start w:val="1"/>
      <w:numFmt w:val="decimal"/>
      <w:isLgl w:val="false"/>
      <w:suff w:val="tab"/>
      <w:lvlText w:val="%4."/>
      <w:lvlJc w:val="left"/>
      <w:pPr>
        <w:pStyle w:val="964"/>
        <w:ind w:left="1680" w:hanging="420"/>
      </w:pPr>
    </w:lvl>
    <w:lvl w:ilvl="4">
      <w:start w:val="1"/>
      <w:numFmt w:val="lowerLetter"/>
      <w:isLgl w:val="false"/>
      <w:suff w:val="tab"/>
      <w:lvlText w:val="%5)"/>
      <w:lvlJc w:val="left"/>
      <w:pPr>
        <w:pStyle w:val="964"/>
        <w:ind w:left="2100" w:hanging="420"/>
      </w:pPr>
    </w:lvl>
    <w:lvl w:ilvl="5">
      <w:start w:val="1"/>
      <w:numFmt w:val="lowerRoman"/>
      <w:isLgl w:val="false"/>
      <w:suff w:val="tab"/>
      <w:lvlText w:val="%6."/>
      <w:lvlJc w:val="right"/>
      <w:pPr>
        <w:pStyle w:val="964"/>
        <w:ind w:left="2520" w:hanging="420"/>
      </w:pPr>
    </w:lvl>
    <w:lvl w:ilvl="6">
      <w:start w:val="1"/>
      <w:numFmt w:val="decimal"/>
      <w:isLgl w:val="false"/>
      <w:suff w:val="tab"/>
      <w:lvlText w:val="%7."/>
      <w:lvlJc w:val="left"/>
      <w:pPr>
        <w:pStyle w:val="964"/>
        <w:ind w:left="2940" w:hanging="420"/>
      </w:pPr>
    </w:lvl>
    <w:lvl w:ilvl="7">
      <w:start w:val="1"/>
      <w:numFmt w:val="lowerLetter"/>
      <w:isLgl w:val="false"/>
      <w:suff w:val="tab"/>
      <w:lvlText w:val="%8)"/>
      <w:lvlJc w:val="left"/>
      <w:pPr>
        <w:pStyle w:val="964"/>
        <w:ind w:left="3360" w:hanging="420"/>
      </w:pPr>
    </w:lvl>
    <w:lvl w:ilvl="8">
      <w:start w:val="1"/>
      <w:numFmt w:val="lowerRoman"/>
      <w:isLgl w:val="false"/>
      <w:suff w:val="tab"/>
      <w:lvlText w:val="%9."/>
      <w:lvlJc w:val="right"/>
      <w:pPr>
        <w:pStyle w:val="964"/>
        <w:ind w:left="3780" w:hanging="420"/>
      </w:pPr>
    </w:lvl>
  </w:abstractNum>
  <w:abstractNum w:abstractNumId="14">
    <w:multiLevelType w:val="hybridMultilevel"/>
    <w:lvl w:ilvl="0">
      <w:start w:val="1"/>
      <w:numFmt w:val="chineseCounting"/>
      <w:pStyle w:val="1225"/>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991"/>
      <w:isLgl w:val="false"/>
      <w:suff w:val="tab"/>
      <w:lvlText w:val=""/>
      <w:lvlJc w:val="left"/>
      <w:pPr>
        <w:pStyle w:val="964"/>
        <w:ind w:left="420" w:hanging="420"/>
      </w:pPr>
      <w:rPr>
        <w:rFonts w:ascii="Wingdings" w:hAnsi="Wingdings"/>
      </w:rPr>
    </w:lvl>
    <w:lvl w:ilvl="1">
      <w:start w:val="1"/>
      <w:numFmt w:val="bullet"/>
      <w:isLgl w:val="false"/>
      <w:suff w:val="tab"/>
      <w:lvlText w:val=""/>
      <w:lvlJc w:val="left"/>
      <w:pPr>
        <w:pStyle w:val="964"/>
        <w:ind w:left="840" w:hanging="420"/>
      </w:pPr>
      <w:rPr>
        <w:rFonts w:ascii="Wingdings" w:hAnsi="Wingdings"/>
      </w:rPr>
    </w:lvl>
    <w:lvl w:ilvl="2">
      <w:start w:val="1"/>
      <w:numFmt w:val="bullet"/>
      <w:isLgl w:val="false"/>
      <w:suff w:val="tab"/>
      <w:lvlText w:val=""/>
      <w:lvlJc w:val="left"/>
      <w:pPr>
        <w:pStyle w:val="964"/>
        <w:ind w:left="1260" w:hanging="420"/>
      </w:pPr>
      <w:rPr>
        <w:rFonts w:ascii="Wingdings" w:hAnsi="Wingdings"/>
      </w:rPr>
    </w:lvl>
    <w:lvl w:ilvl="3">
      <w:start w:val="1"/>
      <w:numFmt w:val="bullet"/>
      <w:isLgl w:val="false"/>
      <w:suff w:val="tab"/>
      <w:lvlText w:val=""/>
      <w:lvlJc w:val="left"/>
      <w:pPr>
        <w:pStyle w:val="964"/>
        <w:ind w:left="1680" w:hanging="420"/>
      </w:pPr>
      <w:rPr>
        <w:rFonts w:ascii="Wingdings" w:hAnsi="Wingdings"/>
      </w:rPr>
    </w:lvl>
    <w:lvl w:ilvl="4">
      <w:start w:val="1"/>
      <w:numFmt w:val="bullet"/>
      <w:isLgl w:val="false"/>
      <w:suff w:val="tab"/>
      <w:lvlText w:val=""/>
      <w:lvlJc w:val="left"/>
      <w:pPr>
        <w:pStyle w:val="964"/>
        <w:ind w:left="2100" w:hanging="420"/>
      </w:pPr>
      <w:rPr>
        <w:rFonts w:ascii="Wingdings" w:hAnsi="Wingdings"/>
      </w:rPr>
    </w:lvl>
    <w:lvl w:ilvl="5">
      <w:start w:val="1"/>
      <w:numFmt w:val="bullet"/>
      <w:isLgl w:val="false"/>
      <w:suff w:val="tab"/>
      <w:lvlText w:val=""/>
      <w:lvlJc w:val="left"/>
      <w:pPr>
        <w:pStyle w:val="964"/>
        <w:ind w:left="2520" w:hanging="420"/>
      </w:pPr>
      <w:rPr>
        <w:rFonts w:ascii="Wingdings" w:hAnsi="Wingdings"/>
      </w:rPr>
    </w:lvl>
    <w:lvl w:ilvl="6">
      <w:start w:val="1"/>
      <w:numFmt w:val="bullet"/>
      <w:isLgl w:val="false"/>
      <w:suff w:val="tab"/>
      <w:lvlText w:val=""/>
      <w:lvlJc w:val="left"/>
      <w:pPr>
        <w:pStyle w:val="964"/>
        <w:ind w:left="2940" w:hanging="420"/>
      </w:pPr>
      <w:rPr>
        <w:rFonts w:ascii="Wingdings" w:hAnsi="Wingdings"/>
      </w:rPr>
    </w:lvl>
    <w:lvl w:ilvl="7">
      <w:start w:val="1"/>
      <w:numFmt w:val="bullet"/>
      <w:isLgl w:val="false"/>
      <w:suff w:val="tab"/>
      <w:lvlText w:val=""/>
      <w:lvlJc w:val="left"/>
      <w:pPr>
        <w:pStyle w:val="964"/>
        <w:ind w:left="3360" w:hanging="420"/>
      </w:pPr>
      <w:rPr>
        <w:rFonts w:ascii="Wingdings" w:hAnsi="Wingdings"/>
      </w:rPr>
    </w:lvl>
    <w:lvl w:ilvl="8">
      <w:start w:val="1"/>
      <w:numFmt w:val="bullet"/>
      <w:isLgl w:val="false"/>
      <w:suff w:val="tab"/>
      <w:lvlText w:val=""/>
      <w:lvlJc w:val="left"/>
      <w:pPr>
        <w:pStyle w:val="964"/>
        <w:ind w:left="3780" w:hanging="420"/>
      </w:pPr>
      <w:rPr>
        <w:rFonts w:ascii="Wingdings" w:hAnsi="Wingdings"/>
      </w:rPr>
    </w:lvl>
  </w:abstractNum>
  <w:abstractNum w:abstractNumId="16">
    <w:multiLevelType w:val="hybridMultilevel"/>
    <w:lvl w:ilvl="0">
      <w:start w:val="1"/>
      <w:numFmt w:val="decimal"/>
      <w:pStyle w:val="1321"/>
      <w:isLgl w:val="false"/>
      <w:suff w:val="tab"/>
      <w:lvlText w:val="%1、"/>
      <w:lvlJc w:val="left"/>
      <w:pPr>
        <w:pStyle w:val="964"/>
        <w:ind w:left="360" w:hanging="360"/>
      </w:pPr>
    </w:lvl>
    <w:lvl w:ilvl="1">
      <w:start w:val="1"/>
      <w:numFmt w:val="lowerLetter"/>
      <w:isLgl w:val="false"/>
      <w:suff w:val="tab"/>
      <w:lvlText w:val="%2)"/>
      <w:lvlJc w:val="left"/>
      <w:pPr>
        <w:pStyle w:val="964"/>
        <w:ind w:left="840" w:hanging="420"/>
      </w:pPr>
    </w:lvl>
    <w:lvl w:ilvl="2">
      <w:start w:val="1"/>
      <w:numFmt w:val="lowerRoman"/>
      <w:isLgl w:val="false"/>
      <w:suff w:val="tab"/>
      <w:lvlText w:val="%3."/>
      <w:lvlJc w:val="right"/>
      <w:pPr>
        <w:pStyle w:val="964"/>
        <w:ind w:left="1260" w:hanging="420"/>
      </w:pPr>
    </w:lvl>
    <w:lvl w:ilvl="3">
      <w:start w:val="1"/>
      <w:numFmt w:val="decimal"/>
      <w:isLgl w:val="false"/>
      <w:suff w:val="tab"/>
      <w:lvlText w:val="%4."/>
      <w:lvlJc w:val="left"/>
      <w:pPr>
        <w:pStyle w:val="964"/>
        <w:ind w:left="1680" w:hanging="420"/>
      </w:pPr>
    </w:lvl>
    <w:lvl w:ilvl="4">
      <w:start w:val="1"/>
      <w:numFmt w:val="lowerLetter"/>
      <w:isLgl w:val="false"/>
      <w:suff w:val="tab"/>
      <w:lvlText w:val="%5)"/>
      <w:lvlJc w:val="left"/>
      <w:pPr>
        <w:pStyle w:val="964"/>
        <w:ind w:left="2100" w:hanging="420"/>
      </w:pPr>
    </w:lvl>
    <w:lvl w:ilvl="5">
      <w:start w:val="1"/>
      <w:numFmt w:val="lowerRoman"/>
      <w:isLgl w:val="false"/>
      <w:suff w:val="tab"/>
      <w:lvlText w:val="%6."/>
      <w:lvlJc w:val="right"/>
      <w:pPr>
        <w:pStyle w:val="964"/>
        <w:ind w:left="2520" w:hanging="420"/>
      </w:pPr>
    </w:lvl>
    <w:lvl w:ilvl="6">
      <w:start w:val="1"/>
      <w:numFmt w:val="decimal"/>
      <w:isLgl w:val="false"/>
      <w:suff w:val="tab"/>
      <w:lvlText w:val="%7."/>
      <w:lvlJc w:val="left"/>
      <w:pPr>
        <w:pStyle w:val="964"/>
        <w:ind w:left="2940" w:hanging="420"/>
      </w:pPr>
    </w:lvl>
    <w:lvl w:ilvl="7">
      <w:start w:val="1"/>
      <w:numFmt w:val="lowerLetter"/>
      <w:isLgl w:val="false"/>
      <w:suff w:val="tab"/>
      <w:lvlText w:val="%8)"/>
      <w:lvlJc w:val="left"/>
      <w:pPr>
        <w:pStyle w:val="964"/>
        <w:ind w:left="3360" w:hanging="420"/>
      </w:pPr>
    </w:lvl>
    <w:lvl w:ilvl="8">
      <w:start w:val="1"/>
      <w:numFmt w:val="lowerRoman"/>
      <w:isLgl w:val="false"/>
      <w:suff w:val="tab"/>
      <w:lvlText w:val="%9."/>
      <w:lvlJc w:val="right"/>
      <w:pPr>
        <w:pStyle w:val="964"/>
        <w:ind w:left="3780" w:hanging="420"/>
      </w:pPr>
    </w:lvl>
  </w:abstractNum>
  <w:abstractNum w:abstractNumId="17">
    <w:multiLevelType w:val="hybridMultilevel"/>
    <w:lvl w:ilvl="0">
      <w:start w:val="1"/>
      <w:numFmt w:val="decimalEnclosedCircle"/>
      <w:isLgl w:val="false"/>
      <w:suff w:val="tab"/>
      <w:lvlText w:val="%1"/>
      <w:lvlJc w:val="left"/>
      <w:pPr>
        <w:pStyle w:val="964"/>
        <w:ind w:left="360" w:hanging="360"/>
      </w:pPr>
    </w:lvl>
    <w:lvl w:ilvl="1">
      <w:start w:val="1"/>
      <w:numFmt w:val="lowerLetter"/>
      <w:isLgl w:val="false"/>
      <w:suff w:val="tab"/>
      <w:lvlText w:val="%2)"/>
      <w:lvlJc w:val="left"/>
      <w:pPr>
        <w:pStyle w:val="964"/>
        <w:ind w:left="840" w:hanging="420"/>
      </w:pPr>
    </w:lvl>
    <w:lvl w:ilvl="2">
      <w:start w:val="1"/>
      <w:numFmt w:val="lowerRoman"/>
      <w:isLgl w:val="false"/>
      <w:suff w:val="tab"/>
      <w:lvlText w:val="%3."/>
      <w:lvlJc w:val="right"/>
      <w:pPr>
        <w:pStyle w:val="964"/>
        <w:ind w:left="1260" w:hanging="420"/>
      </w:pPr>
    </w:lvl>
    <w:lvl w:ilvl="3">
      <w:start w:val="1"/>
      <w:numFmt w:val="decimal"/>
      <w:isLgl w:val="false"/>
      <w:suff w:val="tab"/>
      <w:lvlText w:val="%4."/>
      <w:lvlJc w:val="left"/>
      <w:pPr>
        <w:pStyle w:val="964"/>
        <w:ind w:left="1680" w:hanging="420"/>
      </w:pPr>
    </w:lvl>
    <w:lvl w:ilvl="4">
      <w:start w:val="1"/>
      <w:numFmt w:val="lowerLetter"/>
      <w:isLgl w:val="false"/>
      <w:suff w:val="tab"/>
      <w:lvlText w:val="%5)"/>
      <w:lvlJc w:val="left"/>
      <w:pPr>
        <w:pStyle w:val="964"/>
        <w:ind w:left="2100" w:hanging="420"/>
      </w:pPr>
    </w:lvl>
    <w:lvl w:ilvl="5">
      <w:start w:val="1"/>
      <w:numFmt w:val="lowerRoman"/>
      <w:isLgl w:val="false"/>
      <w:suff w:val="tab"/>
      <w:lvlText w:val="%6."/>
      <w:lvlJc w:val="right"/>
      <w:pPr>
        <w:pStyle w:val="964"/>
        <w:ind w:left="2520" w:hanging="420"/>
      </w:pPr>
    </w:lvl>
    <w:lvl w:ilvl="6">
      <w:start w:val="1"/>
      <w:numFmt w:val="decimal"/>
      <w:isLgl w:val="false"/>
      <w:suff w:val="tab"/>
      <w:lvlText w:val="%7."/>
      <w:lvlJc w:val="left"/>
      <w:pPr>
        <w:pStyle w:val="964"/>
        <w:ind w:left="2940" w:hanging="420"/>
      </w:pPr>
    </w:lvl>
    <w:lvl w:ilvl="7">
      <w:start w:val="1"/>
      <w:numFmt w:val="lowerLetter"/>
      <w:isLgl w:val="false"/>
      <w:suff w:val="tab"/>
      <w:lvlText w:val="%8)"/>
      <w:lvlJc w:val="left"/>
      <w:pPr>
        <w:pStyle w:val="964"/>
        <w:ind w:left="3360" w:hanging="420"/>
      </w:pPr>
    </w:lvl>
    <w:lvl w:ilvl="8">
      <w:start w:val="1"/>
      <w:numFmt w:val="lowerRoman"/>
      <w:isLgl w:val="false"/>
      <w:suff w:val="tab"/>
      <w:lvlText w:val="%9."/>
      <w:lvlJc w:val="right"/>
      <w:pPr>
        <w:pStyle w:val="964"/>
        <w:ind w:left="3780" w:hanging="420"/>
      </w:pPr>
    </w:lvl>
  </w:abstractNum>
  <w:num w:numId="1">
    <w:abstractNumId w:val="6"/>
  </w:num>
  <w:num w:numId="2">
    <w:abstractNumId w:val="15"/>
  </w:num>
  <w:num w:numId="3">
    <w:abstractNumId w:val="7"/>
  </w:num>
  <w:num w:numId="4">
    <w:abstractNumId w:val="2"/>
  </w:num>
  <w:num w:numId="5">
    <w:abstractNumId w:val="13"/>
  </w:num>
  <w:num w:numId="6">
    <w:abstractNumId w:val="14"/>
  </w:num>
  <w:num w:numId="7">
    <w:abstractNumId w:val="0"/>
  </w:num>
  <w:num w:numId="8">
    <w:abstractNumId w:val="8"/>
  </w:num>
  <w:num w:numId="9">
    <w:abstractNumId w:val="11"/>
  </w:num>
  <w:num w:numId="10">
    <w:abstractNumId w:val="16"/>
  </w:num>
  <w:num w:numId="11">
    <w:abstractNumId w:val="12"/>
  </w:num>
  <w:num w:numId="12">
    <w:abstractNumId w:val="1"/>
  </w:num>
  <w:num w:numId="13">
    <w:abstractNumId w:val="4"/>
  </w:num>
  <w:num w:numId="14">
    <w:abstractNumId w:val="3"/>
  </w:num>
  <w:num w:numId="15">
    <w:abstractNumId w:val="9"/>
  </w:num>
  <w:num w:numId="16">
    <w:abstractNumId w:val="10"/>
  </w:num>
  <w:num w:numId="17">
    <w:abstractNumId w:val="1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name w:val="Heading 1"/>
    <w:basedOn w:val="964"/>
    <w:next w:val="964"/>
    <w:link w:val="788"/>
    <w:uiPriority w:val="9"/>
    <w:qFormat/>
    <w:pPr>
      <w:keepLines/>
      <w:keepNext/>
      <w:spacing w:before="480" w:after="200"/>
      <w:outlineLvl w:val="0"/>
    </w:pPr>
    <w:rPr>
      <w:rFonts w:ascii="Arial" w:hAnsi="Arial" w:eastAsia="Arial" w:cs="Arial"/>
      <w:sz w:val="40"/>
      <w:szCs w:val="40"/>
    </w:rPr>
  </w:style>
  <w:style w:type="character" w:styleId="788">
    <w:name w:val="Heading 1 Char"/>
    <w:link w:val="787"/>
    <w:uiPriority w:val="9"/>
    <w:rPr>
      <w:rFonts w:ascii="Arial" w:hAnsi="Arial" w:eastAsia="Arial" w:cs="Arial"/>
      <w:sz w:val="40"/>
      <w:szCs w:val="40"/>
    </w:rPr>
  </w:style>
  <w:style w:type="paragraph" w:styleId="789">
    <w:name w:val="Heading 2"/>
    <w:basedOn w:val="964"/>
    <w:next w:val="964"/>
    <w:link w:val="790"/>
    <w:uiPriority w:val="9"/>
    <w:unhideWhenUsed/>
    <w:qFormat/>
    <w:pPr>
      <w:keepLines/>
      <w:keepNext/>
      <w:spacing w:before="360" w:after="200"/>
      <w:outlineLvl w:val="1"/>
    </w:pPr>
    <w:rPr>
      <w:rFonts w:ascii="Arial" w:hAnsi="Arial" w:eastAsia="Arial" w:cs="Arial"/>
      <w:sz w:val="34"/>
    </w:rPr>
  </w:style>
  <w:style w:type="character" w:styleId="790">
    <w:name w:val="Heading 2 Char"/>
    <w:link w:val="789"/>
    <w:uiPriority w:val="9"/>
    <w:rPr>
      <w:rFonts w:ascii="Arial" w:hAnsi="Arial" w:eastAsia="Arial" w:cs="Arial"/>
      <w:sz w:val="34"/>
    </w:rPr>
  </w:style>
  <w:style w:type="paragraph" w:styleId="791">
    <w:name w:val="Heading 3"/>
    <w:basedOn w:val="964"/>
    <w:next w:val="964"/>
    <w:link w:val="792"/>
    <w:uiPriority w:val="9"/>
    <w:unhideWhenUsed/>
    <w:qFormat/>
    <w:pPr>
      <w:keepLines/>
      <w:keepNext/>
      <w:spacing w:before="320" w:after="200"/>
      <w:outlineLvl w:val="2"/>
    </w:pPr>
    <w:rPr>
      <w:rFonts w:ascii="Arial" w:hAnsi="Arial" w:eastAsia="Arial" w:cs="Arial"/>
      <w:sz w:val="30"/>
      <w:szCs w:val="30"/>
    </w:rPr>
  </w:style>
  <w:style w:type="character" w:styleId="792">
    <w:name w:val="Heading 3 Char"/>
    <w:link w:val="791"/>
    <w:uiPriority w:val="9"/>
    <w:rPr>
      <w:rFonts w:ascii="Arial" w:hAnsi="Arial" w:eastAsia="Arial" w:cs="Arial"/>
      <w:sz w:val="30"/>
      <w:szCs w:val="30"/>
    </w:rPr>
  </w:style>
  <w:style w:type="paragraph" w:styleId="793">
    <w:name w:val="Heading 4"/>
    <w:basedOn w:val="964"/>
    <w:next w:val="964"/>
    <w:link w:val="794"/>
    <w:uiPriority w:val="9"/>
    <w:unhideWhenUsed/>
    <w:qFormat/>
    <w:pPr>
      <w:keepLines/>
      <w:keepNext/>
      <w:spacing w:before="320" w:after="200"/>
      <w:outlineLvl w:val="3"/>
    </w:pPr>
    <w:rPr>
      <w:rFonts w:ascii="Arial" w:hAnsi="Arial" w:eastAsia="Arial" w:cs="Arial"/>
      <w:b/>
      <w:bCs/>
      <w:sz w:val="26"/>
      <w:szCs w:val="26"/>
    </w:rPr>
  </w:style>
  <w:style w:type="character" w:styleId="794">
    <w:name w:val="Heading 4 Char"/>
    <w:link w:val="793"/>
    <w:uiPriority w:val="9"/>
    <w:rPr>
      <w:rFonts w:ascii="Arial" w:hAnsi="Arial" w:eastAsia="Arial" w:cs="Arial"/>
      <w:b/>
      <w:bCs/>
      <w:sz w:val="26"/>
      <w:szCs w:val="26"/>
    </w:rPr>
  </w:style>
  <w:style w:type="paragraph" w:styleId="795">
    <w:name w:val="Heading 5"/>
    <w:basedOn w:val="964"/>
    <w:next w:val="964"/>
    <w:link w:val="796"/>
    <w:uiPriority w:val="9"/>
    <w:unhideWhenUsed/>
    <w:qFormat/>
    <w:pPr>
      <w:keepLines/>
      <w:keepNext/>
      <w:spacing w:before="320" w:after="200"/>
      <w:outlineLvl w:val="4"/>
    </w:pPr>
    <w:rPr>
      <w:rFonts w:ascii="Arial" w:hAnsi="Arial" w:eastAsia="Arial" w:cs="Arial"/>
      <w:b/>
      <w:bCs/>
      <w:sz w:val="24"/>
      <w:szCs w:val="24"/>
    </w:rPr>
  </w:style>
  <w:style w:type="character" w:styleId="796">
    <w:name w:val="Heading 5 Char"/>
    <w:link w:val="795"/>
    <w:uiPriority w:val="9"/>
    <w:rPr>
      <w:rFonts w:ascii="Arial" w:hAnsi="Arial" w:eastAsia="Arial" w:cs="Arial"/>
      <w:b/>
      <w:bCs/>
      <w:sz w:val="24"/>
      <w:szCs w:val="24"/>
    </w:rPr>
  </w:style>
  <w:style w:type="paragraph" w:styleId="797">
    <w:name w:val="Heading 6"/>
    <w:basedOn w:val="964"/>
    <w:next w:val="964"/>
    <w:link w:val="798"/>
    <w:uiPriority w:val="9"/>
    <w:unhideWhenUsed/>
    <w:qFormat/>
    <w:pPr>
      <w:keepLines/>
      <w:keepNext/>
      <w:spacing w:before="320" w:after="200"/>
      <w:outlineLvl w:val="5"/>
    </w:pPr>
    <w:rPr>
      <w:rFonts w:ascii="Arial" w:hAnsi="Arial" w:eastAsia="Arial" w:cs="Arial"/>
      <w:b/>
      <w:bCs/>
      <w:sz w:val="22"/>
      <w:szCs w:val="22"/>
    </w:rPr>
  </w:style>
  <w:style w:type="character" w:styleId="798">
    <w:name w:val="Heading 6 Char"/>
    <w:link w:val="797"/>
    <w:uiPriority w:val="9"/>
    <w:rPr>
      <w:rFonts w:ascii="Arial" w:hAnsi="Arial" w:eastAsia="Arial" w:cs="Arial"/>
      <w:b/>
      <w:bCs/>
      <w:sz w:val="22"/>
      <w:szCs w:val="22"/>
    </w:rPr>
  </w:style>
  <w:style w:type="paragraph" w:styleId="799">
    <w:name w:val="Heading 7"/>
    <w:basedOn w:val="964"/>
    <w:next w:val="964"/>
    <w:link w:val="800"/>
    <w:uiPriority w:val="9"/>
    <w:unhideWhenUsed/>
    <w:qFormat/>
    <w:pPr>
      <w:keepLines/>
      <w:keepNext/>
      <w:spacing w:before="320" w:after="200"/>
      <w:outlineLvl w:val="6"/>
    </w:pPr>
    <w:rPr>
      <w:rFonts w:ascii="Arial" w:hAnsi="Arial" w:eastAsia="Arial" w:cs="Arial"/>
      <w:b/>
      <w:bCs/>
      <w:i/>
      <w:iCs/>
      <w:sz w:val="22"/>
      <w:szCs w:val="22"/>
    </w:rPr>
  </w:style>
  <w:style w:type="character" w:styleId="800">
    <w:name w:val="Heading 7 Char"/>
    <w:link w:val="799"/>
    <w:uiPriority w:val="9"/>
    <w:rPr>
      <w:rFonts w:ascii="Arial" w:hAnsi="Arial" w:eastAsia="Arial" w:cs="Arial"/>
      <w:b/>
      <w:bCs/>
      <w:i/>
      <w:iCs/>
      <w:sz w:val="22"/>
      <w:szCs w:val="22"/>
    </w:rPr>
  </w:style>
  <w:style w:type="paragraph" w:styleId="801">
    <w:name w:val="Heading 8"/>
    <w:basedOn w:val="964"/>
    <w:next w:val="964"/>
    <w:link w:val="802"/>
    <w:uiPriority w:val="9"/>
    <w:unhideWhenUsed/>
    <w:qFormat/>
    <w:pPr>
      <w:keepLines/>
      <w:keepNext/>
      <w:spacing w:before="320" w:after="200"/>
      <w:outlineLvl w:val="7"/>
    </w:pPr>
    <w:rPr>
      <w:rFonts w:ascii="Arial" w:hAnsi="Arial" w:eastAsia="Arial" w:cs="Arial"/>
      <w:i/>
      <w:iCs/>
      <w:sz w:val="22"/>
      <w:szCs w:val="22"/>
    </w:rPr>
  </w:style>
  <w:style w:type="character" w:styleId="802">
    <w:name w:val="Heading 8 Char"/>
    <w:link w:val="801"/>
    <w:uiPriority w:val="9"/>
    <w:rPr>
      <w:rFonts w:ascii="Arial" w:hAnsi="Arial" w:eastAsia="Arial" w:cs="Arial"/>
      <w:i/>
      <w:iCs/>
      <w:sz w:val="22"/>
      <w:szCs w:val="22"/>
    </w:rPr>
  </w:style>
  <w:style w:type="paragraph" w:styleId="803">
    <w:name w:val="Heading 9"/>
    <w:basedOn w:val="964"/>
    <w:next w:val="964"/>
    <w:link w:val="804"/>
    <w:uiPriority w:val="9"/>
    <w:unhideWhenUsed/>
    <w:qFormat/>
    <w:pPr>
      <w:keepLines/>
      <w:keepNext/>
      <w:spacing w:before="320" w:after="200"/>
      <w:outlineLvl w:val="8"/>
    </w:pPr>
    <w:rPr>
      <w:rFonts w:ascii="Arial" w:hAnsi="Arial" w:eastAsia="Arial" w:cs="Arial"/>
      <w:i/>
      <w:iCs/>
      <w:sz w:val="21"/>
      <w:szCs w:val="21"/>
    </w:rPr>
  </w:style>
  <w:style w:type="character" w:styleId="804">
    <w:name w:val="Heading 9 Char"/>
    <w:link w:val="803"/>
    <w:uiPriority w:val="9"/>
    <w:rPr>
      <w:rFonts w:ascii="Arial" w:hAnsi="Arial" w:eastAsia="Arial" w:cs="Arial"/>
      <w:i/>
      <w:iCs/>
      <w:sz w:val="21"/>
      <w:szCs w:val="21"/>
    </w:r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7"/>
    <w:link w:val="964"/>
    <w:qFormat/>
    <w:pPr>
      <w:jc w:val="both"/>
      <w:widowControl w:val="off"/>
    </w:pPr>
    <w:rPr>
      <w:sz w:val="21"/>
      <w:szCs w:val="24"/>
      <w:lang w:val="en-US" w:eastAsia="zh-CN" w:bidi="ar-SA"/>
    </w:rPr>
  </w:style>
  <w:style w:type="paragraph" w:styleId="965">
    <w:name w:val="标题 1"/>
    <w:basedOn w:val="964"/>
    <w:next w:val="964"/>
    <w:link w:val="978"/>
    <w:qFormat/>
    <w:pPr>
      <w:keepLines/>
      <w:keepNext/>
      <w:spacing w:before="340" w:after="330" w:line="576" w:lineRule="auto"/>
      <w:outlineLvl w:val="0"/>
    </w:pPr>
    <w:rPr>
      <w:rFonts w:eastAsia="楷体_GB2312"/>
      <w:b/>
      <w:sz w:val="44"/>
      <w:szCs w:val="20"/>
    </w:rPr>
  </w:style>
  <w:style w:type="paragraph" w:styleId="966">
    <w:name w:val="标题 2"/>
    <w:basedOn w:val="964"/>
    <w:next w:val="964"/>
    <w:link w:val="979"/>
    <w:qFormat/>
    <w:pPr>
      <w:ind w:left="567" w:hanging="567"/>
      <w:keepLines/>
      <w:keepNext/>
      <w:spacing w:before="260" w:after="260" w:line="416" w:lineRule="auto"/>
      <w:outlineLvl w:val="1"/>
    </w:pPr>
    <w:rPr>
      <w:rFonts w:ascii="Arial" w:hAnsi="Arial" w:eastAsia="黑体"/>
      <w:b/>
      <w:bCs/>
      <w:sz w:val="32"/>
      <w:szCs w:val="32"/>
    </w:rPr>
  </w:style>
  <w:style w:type="paragraph" w:styleId="967">
    <w:name w:val="标题 3"/>
    <w:basedOn w:val="964"/>
    <w:next w:val="964"/>
    <w:link w:val="977"/>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968">
    <w:name w:val="标题 4"/>
    <w:basedOn w:val="964"/>
    <w:next w:val="964"/>
    <w:link w:val="964"/>
    <w:qFormat/>
    <w:pPr>
      <w:numPr>
        <w:ilvl w:val="0"/>
        <w:numId w:val="1"/>
      </w:numPr>
      <w:jc w:val="left"/>
      <w:keepNext/>
      <w:spacing w:line="360" w:lineRule="auto"/>
      <w:tabs>
        <w:tab w:val="left" w:pos="180" w:leader="none"/>
        <w:tab w:val="left" w:pos="360" w:leader="none"/>
        <w:tab w:val="left" w:pos="3085" w:leader="none"/>
      </w:tabs>
      <w:outlineLvl w:val="3"/>
    </w:pPr>
    <w:rPr>
      <w:rFonts w:ascii="宋体" w:hAnsi="宋体"/>
      <w:b/>
      <w:bCs/>
      <w:sz w:val="24"/>
      <w:u w:val="single"/>
    </w:rPr>
  </w:style>
  <w:style w:type="paragraph" w:styleId="969">
    <w:name w:val="标题 5"/>
    <w:basedOn w:val="964"/>
    <w:next w:val="964"/>
    <w:link w:val="980"/>
    <w:qFormat/>
    <w:pPr>
      <w:ind w:left="1008" w:hanging="1008"/>
      <w:keepLines/>
      <w:keepNext/>
      <w:spacing w:before="280" w:after="290" w:line="376" w:lineRule="auto"/>
      <w:outlineLvl w:val="4"/>
    </w:pPr>
    <w:rPr>
      <w:rFonts w:ascii="Calibri" w:hAnsi="Calibri"/>
      <w:b/>
      <w:bCs/>
      <w:sz w:val="28"/>
      <w:szCs w:val="28"/>
    </w:rPr>
  </w:style>
  <w:style w:type="paragraph" w:styleId="970">
    <w:name w:val="标题 6"/>
    <w:basedOn w:val="964"/>
    <w:next w:val="964"/>
    <w:link w:val="981"/>
    <w:qFormat/>
    <w:pPr>
      <w:ind w:left="1152" w:hanging="1152"/>
      <w:keepLines/>
      <w:keepNext/>
      <w:spacing w:before="240" w:after="64" w:line="320" w:lineRule="auto"/>
      <w:outlineLvl w:val="5"/>
    </w:pPr>
    <w:rPr>
      <w:rFonts w:ascii="Cambria" w:hAnsi="Cambria"/>
      <w:b/>
      <w:bCs/>
      <w:sz w:val="24"/>
    </w:rPr>
  </w:style>
  <w:style w:type="paragraph" w:styleId="971">
    <w:name w:val="标题 7"/>
    <w:basedOn w:val="964"/>
    <w:next w:val="964"/>
    <w:link w:val="982"/>
    <w:qFormat/>
    <w:pPr>
      <w:ind w:left="1296" w:hanging="1296"/>
      <w:keepLines/>
      <w:keepNext/>
      <w:spacing w:before="240" w:after="64" w:line="320" w:lineRule="auto"/>
      <w:outlineLvl w:val="6"/>
    </w:pPr>
    <w:rPr>
      <w:rFonts w:ascii="Calibri" w:hAnsi="Calibri"/>
      <w:b/>
      <w:bCs/>
      <w:sz w:val="24"/>
    </w:rPr>
  </w:style>
  <w:style w:type="paragraph" w:styleId="972">
    <w:name w:val="标题 8"/>
    <w:basedOn w:val="964"/>
    <w:next w:val="964"/>
    <w:link w:val="983"/>
    <w:qFormat/>
    <w:pPr>
      <w:ind w:left="1440" w:hanging="1440"/>
      <w:keepLines/>
      <w:keepNext/>
      <w:spacing w:before="240" w:after="64" w:line="320" w:lineRule="auto"/>
      <w:outlineLvl w:val="7"/>
    </w:pPr>
    <w:rPr>
      <w:rFonts w:ascii="Cambria" w:hAnsi="Cambria"/>
      <w:sz w:val="24"/>
    </w:rPr>
  </w:style>
  <w:style w:type="paragraph" w:styleId="973">
    <w:name w:val="标题 9"/>
    <w:basedOn w:val="964"/>
    <w:next w:val="964"/>
    <w:link w:val="984"/>
    <w:qFormat/>
    <w:pPr>
      <w:ind w:left="1584" w:hanging="1584"/>
      <w:keepLines/>
      <w:keepNext/>
      <w:spacing w:before="240" w:after="64" w:line="320" w:lineRule="auto"/>
      <w:outlineLvl w:val="8"/>
    </w:pPr>
    <w:rPr>
      <w:rFonts w:ascii="Cambria" w:hAnsi="Cambria"/>
      <w:szCs w:val="21"/>
    </w:rPr>
  </w:style>
  <w:style w:type="character" w:styleId="974">
    <w:name w:val="默认段落字体"/>
    <w:next w:val="974"/>
    <w:link w:val="964"/>
    <w:semiHidden/>
  </w:style>
  <w:style w:type="table" w:styleId="975">
    <w:name w:val="普通表格"/>
    <w:next w:val="975"/>
    <w:link w:val="964"/>
    <w:semiHidden/>
    <w:tblPr/>
  </w:style>
  <w:style w:type="numbering" w:styleId="976">
    <w:name w:val="无列表"/>
    <w:next w:val="976"/>
    <w:link w:val="964"/>
    <w:uiPriority w:val="99"/>
    <w:semiHidden/>
    <w:unhideWhenUsed/>
  </w:style>
  <w:style w:type="character" w:styleId="977">
    <w:name w:val="标题 3 Char"/>
    <w:next w:val="977"/>
    <w:link w:val="967"/>
    <w:rPr>
      <w:rFonts w:ascii="Arial" w:hAnsi="Arial" w:eastAsia="宋体"/>
      <w:b/>
      <w:bCs/>
      <w:sz w:val="32"/>
      <w:szCs w:val="32"/>
      <w:lang w:val="en-US" w:eastAsia="zh-CN" w:bidi="ar-SA"/>
    </w:rPr>
  </w:style>
  <w:style w:type="character" w:styleId="978">
    <w:name w:val="标题 1 Char"/>
    <w:next w:val="978"/>
    <w:link w:val="965"/>
    <w:rPr>
      <w:rFonts w:eastAsia="楷体_GB2312"/>
      <w:b/>
      <w:sz w:val="44"/>
    </w:rPr>
  </w:style>
  <w:style w:type="character" w:styleId="979">
    <w:name w:val="标题 2 Char"/>
    <w:next w:val="979"/>
    <w:link w:val="966"/>
    <w:rPr>
      <w:rFonts w:ascii="Arial" w:hAnsi="Arial" w:eastAsia="黑体"/>
      <w:b/>
      <w:bCs/>
      <w:sz w:val="32"/>
      <w:szCs w:val="32"/>
    </w:rPr>
  </w:style>
  <w:style w:type="character" w:styleId="980">
    <w:name w:val="标题 5 Char"/>
    <w:next w:val="980"/>
    <w:link w:val="969"/>
    <w:rPr>
      <w:rFonts w:ascii="Calibri" w:hAnsi="Calibri"/>
      <w:b/>
      <w:bCs/>
      <w:sz w:val="28"/>
      <w:szCs w:val="28"/>
    </w:rPr>
  </w:style>
  <w:style w:type="character" w:styleId="981">
    <w:name w:val="标题 6 Char"/>
    <w:next w:val="981"/>
    <w:link w:val="970"/>
    <w:rPr>
      <w:rFonts w:ascii="Cambria" w:hAnsi="Cambria"/>
      <w:b/>
      <w:bCs/>
      <w:sz w:val="24"/>
      <w:szCs w:val="24"/>
    </w:rPr>
  </w:style>
  <w:style w:type="character" w:styleId="982">
    <w:name w:val="标题 7 Char"/>
    <w:next w:val="982"/>
    <w:link w:val="971"/>
    <w:rPr>
      <w:rFonts w:ascii="Calibri" w:hAnsi="Calibri"/>
      <w:b/>
      <w:bCs/>
      <w:sz w:val="24"/>
      <w:szCs w:val="24"/>
    </w:rPr>
  </w:style>
  <w:style w:type="character" w:styleId="983">
    <w:name w:val="标题 8 Char"/>
    <w:next w:val="983"/>
    <w:link w:val="972"/>
    <w:rPr>
      <w:rFonts w:ascii="Cambria" w:hAnsi="Cambria"/>
      <w:sz w:val="24"/>
      <w:szCs w:val="24"/>
    </w:rPr>
  </w:style>
  <w:style w:type="character" w:styleId="984">
    <w:name w:val="标题 9 Char"/>
    <w:next w:val="984"/>
    <w:link w:val="973"/>
    <w:rPr>
      <w:rFonts w:ascii="Cambria" w:hAnsi="Cambria"/>
      <w:sz w:val="21"/>
      <w:szCs w:val="21"/>
    </w:rPr>
  </w:style>
  <w:style w:type="paragraph" w:styleId="985">
    <w:name w:val="目录 7"/>
    <w:basedOn w:val="964"/>
    <w:next w:val="964"/>
    <w:link w:val="964"/>
    <w:uiPriority w:val="39"/>
    <w:unhideWhenUsed/>
    <w:pPr>
      <w:ind w:left="2520"/>
    </w:pPr>
    <w:rPr>
      <w:rFonts w:ascii="Calibri" w:hAnsi="Calibri"/>
      <w:szCs w:val="22"/>
    </w:rPr>
  </w:style>
  <w:style w:type="paragraph" w:styleId="986">
    <w:name w:val="列表编号"/>
    <w:basedOn w:val="964"/>
    <w:next w:val="986"/>
    <w:link w:val="964"/>
    <w:pPr>
      <w:ind w:left="480" w:hanging="480"/>
      <w:tabs>
        <w:tab w:val="left" w:pos="480" w:leader="none"/>
      </w:tabs>
    </w:pPr>
  </w:style>
  <w:style w:type="paragraph" w:styleId="987">
    <w:name w:val="正文缩进"/>
    <w:basedOn w:val="964"/>
    <w:next w:val="987"/>
    <w:link w:val="988"/>
    <w:qFormat/>
    <w:pPr>
      <w:ind w:firstLine="420"/>
      <w:jc w:val="left"/>
    </w:pPr>
    <w:rPr>
      <w:rFonts w:eastAsia="楷体_GB2312"/>
      <w:sz w:val="24"/>
      <w:szCs w:val="20"/>
    </w:rPr>
  </w:style>
  <w:style w:type="character" w:styleId="988">
    <w:name w:val="正文缩进 Char"/>
    <w:next w:val="988"/>
    <w:link w:val="987"/>
    <w:qFormat/>
    <w:rPr>
      <w:rFonts w:eastAsia="楷体_GB2312"/>
      <w:sz w:val="24"/>
      <w:lang w:val="en-US" w:eastAsia="zh-CN" w:bidi="ar-SA"/>
    </w:rPr>
  </w:style>
  <w:style w:type="paragraph" w:styleId="989">
    <w:name w:val="题注"/>
    <w:basedOn w:val="964"/>
    <w:next w:val="964"/>
    <w:link w:val="990"/>
    <w:qFormat/>
    <w:pPr>
      <w:ind w:firstLine="200"/>
      <w:jc w:val="left"/>
      <w:spacing w:after="200"/>
      <w:widowControl/>
    </w:pPr>
    <w:rPr>
      <w:rFonts w:ascii="Calibri" w:hAnsi="Calibri"/>
      <w:b/>
      <w:bCs/>
      <w:color w:val="4f81bd"/>
      <w:sz w:val="18"/>
      <w:szCs w:val="18"/>
    </w:rPr>
  </w:style>
  <w:style w:type="character" w:styleId="990">
    <w:name w:val="题注 Char"/>
    <w:next w:val="990"/>
    <w:link w:val="989"/>
    <w:rPr>
      <w:rFonts w:ascii="Calibri" w:hAnsi="Calibri"/>
      <w:b/>
      <w:bCs/>
      <w:color w:val="4f81bd"/>
      <w:sz w:val="18"/>
      <w:szCs w:val="18"/>
    </w:rPr>
  </w:style>
  <w:style w:type="paragraph" w:styleId="991">
    <w:name w:val="列表项目符号"/>
    <w:basedOn w:val="964"/>
    <w:next w:val="991"/>
    <w:link w:val="964"/>
    <w:pPr>
      <w:numPr>
        <w:ilvl w:val="0"/>
        <w:numId w:val="2"/>
      </w:numPr>
      <w:ind w:left="425" w:hanging="425"/>
      <w:spacing w:line="360" w:lineRule="auto"/>
    </w:pPr>
    <w:rPr>
      <w:rFonts w:ascii="楷体_GB2312" w:eastAsia="楷体_GB2312"/>
      <w:sz w:val="28"/>
      <w:szCs w:val="20"/>
    </w:rPr>
  </w:style>
  <w:style w:type="paragraph" w:styleId="992">
    <w:name w:val="文档结构图"/>
    <w:basedOn w:val="964"/>
    <w:next w:val="992"/>
    <w:link w:val="993"/>
    <w:pPr>
      <w:shd w:val="clear" w:color="auto" w:fill="000080"/>
    </w:pPr>
  </w:style>
  <w:style w:type="character" w:styleId="993">
    <w:name w:val="文档结构图 Char"/>
    <w:next w:val="993"/>
    <w:link w:val="992"/>
    <w:rPr>
      <w:sz w:val="21"/>
      <w:szCs w:val="24"/>
      <w:shd w:val="clear" w:color="auto" w:fill="000080"/>
    </w:rPr>
  </w:style>
  <w:style w:type="paragraph" w:styleId="994">
    <w:name w:val="批注文字"/>
    <w:basedOn w:val="964"/>
    <w:next w:val="994"/>
    <w:link w:val="995"/>
    <w:pPr>
      <w:jc w:val="left"/>
    </w:pPr>
  </w:style>
  <w:style w:type="character" w:styleId="995">
    <w:name w:val="批注文字 Char"/>
    <w:next w:val="995"/>
    <w:link w:val="994"/>
    <w:rPr>
      <w:sz w:val="21"/>
      <w:szCs w:val="24"/>
    </w:rPr>
  </w:style>
  <w:style w:type="paragraph" w:styleId="996">
    <w:name w:val="称呼"/>
    <w:basedOn w:val="964"/>
    <w:next w:val="964"/>
    <w:link w:val="997"/>
    <w:rPr>
      <w:sz w:val="24"/>
      <w:szCs w:val="20"/>
    </w:rPr>
  </w:style>
  <w:style w:type="character" w:styleId="997">
    <w:name w:val="称呼 Char"/>
    <w:next w:val="997"/>
    <w:link w:val="996"/>
    <w:rPr>
      <w:sz w:val="24"/>
    </w:rPr>
  </w:style>
  <w:style w:type="paragraph" w:styleId="998">
    <w:name w:val="正文文本 3"/>
    <w:basedOn w:val="964"/>
    <w:next w:val="998"/>
    <w:link w:val="999"/>
    <w:pPr>
      <w:spacing w:after="120"/>
    </w:pPr>
    <w:rPr>
      <w:sz w:val="16"/>
      <w:szCs w:val="16"/>
    </w:rPr>
  </w:style>
  <w:style w:type="character" w:styleId="999">
    <w:name w:val="正文文本 3 Char"/>
    <w:next w:val="999"/>
    <w:link w:val="998"/>
    <w:rPr>
      <w:sz w:val="16"/>
      <w:szCs w:val="16"/>
    </w:rPr>
  </w:style>
  <w:style w:type="paragraph" w:styleId="1000">
    <w:name w:val="正文文本"/>
    <w:basedOn w:val="964"/>
    <w:next w:val="1000"/>
    <w:link w:val="1001"/>
    <w:qFormat/>
    <w:pPr>
      <w:jc w:val="center"/>
    </w:pPr>
    <w:rPr>
      <w:rFonts w:ascii="方正大黑简体" w:eastAsia="方正大黑简体"/>
      <w:position w:val="6"/>
      <w:sz w:val="30"/>
      <w:szCs w:val="20"/>
    </w:rPr>
  </w:style>
  <w:style w:type="character" w:styleId="1001">
    <w:name w:val="正文文本 Char"/>
    <w:next w:val="1001"/>
    <w:link w:val="1000"/>
    <w:qFormat/>
    <w:rPr>
      <w:rFonts w:ascii="方正大黑简体" w:eastAsia="方正大黑简体"/>
      <w:position w:val="6"/>
      <w:sz w:val="30"/>
    </w:rPr>
  </w:style>
  <w:style w:type="paragraph" w:styleId="1002">
    <w:name w:val="正文文本缩进"/>
    <w:basedOn w:val="964"/>
    <w:next w:val="1002"/>
    <w:link w:val="1003"/>
    <w:qFormat/>
    <w:pPr>
      <w:ind w:left="570"/>
      <w:spacing w:line="520" w:lineRule="exact"/>
    </w:pPr>
    <w:rPr>
      <w:rFonts w:ascii="方正仿宋简体" w:hAnsi="创艺简仿宋" w:eastAsia="方正仿宋简体"/>
      <w:sz w:val="24"/>
      <w:szCs w:val="20"/>
    </w:rPr>
  </w:style>
  <w:style w:type="character" w:styleId="1003">
    <w:name w:val="正文文本缩进 Char"/>
    <w:next w:val="1003"/>
    <w:link w:val="1002"/>
    <w:qFormat/>
    <w:rPr>
      <w:rFonts w:ascii="方正仿宋简体" w:hAnsi="创艺简仿宋" w:eastAsia="方正仿宋简体"/>
      <w:sz w:val="24"/>
    </w:rPr>
  </w:style>
  <w:style w:type="paragraph" w:styleId="1004">
    <w:name w:val="列表 2"/>
    <w:basedOn w:val="964"/>
    <w:next w:val="1004"/>
    <w:link w:val="964"/>
    <w:pPr>
      <w:ind w:left="1200" w:hanging="360"/>
      <w:spacing w:line="360" w:lineRule="auto"/>
    </w:pPr>
    <w:rPr>
      <w:rFonts w:hAnsi="Tms Rmn" w:eastAsia="楷体_GB2312"/>
      <w:sz w:val="28"/>
      <w:szCs w:val="20"/>
    </w:rPr>
  </w:style>
  <w:style w:type="paragraph" w:styleId="1005">
    <w:name w:val="列表接续"/>
    <w:basedOn w:val="964"/>
    <w:next w:val="1005"/>
    <w:link w:val="964"/>
    <w:pPr>
      <w:ind w:left="420"/>
      <w:spacing w:after="120"/>
    </w:pPr>
    <w:rPr>
      <w:szCs w:val="20"/>
    </w:rPr>
  </w:style>
  <w:style w:type="paragraph" w:styleId="1006">
    <w:name w:val="文本块"/>
    <w:basedOn w:val="964"/>
    <w:next w:val="1006"/>
    <w:link w:val="964"/>
    <w:pPr>
      <w:ind w:left="480" w:right="-121" w:hanging="1"/>
      <w:jc w:val="left"/>
      <w:tabs>
        <w:tab w:val="left" w:pos="1168" w:leader="none"/>
        <w:tab w:val="left" w:pos="8788" w:leader="none"/>
      </w:tabs>
    </w:pPr>
    <w:rPr>
      <w:rFonts w:ascii="宋体" w:hAnsi="宋体"/>
      <w:spacing w:val="20"/>
      <w:sz w:val="24"/>
      <w:szCs w:val="20"/>
    </w:rPr>
  </w:style>
  <w:style w:type="paragraph" w:styleId="1007">
    <w:name w:val="列表项目符号 2"/>
    <w:basedOn w:val="964"/>
    <w:next w:val="1007"/>
    <w:link w:val="964"/>
    <w:pPr>
      <w:ind w:left="780" w:hanging="360"/>
      <w:tabs>
        <w:tab w:val="left" w:pos="780" w:leader="none"/>
      </w:tabs>
    </w:pPr>
  </w:style>
  <w:style w:type="paragraph" w:styleId="1008">
    <w:name w:val="目录 5"/>
    <w:basedOn w:val="964"/>
    <w:next w:val="964"/>
    <w:link w:val="964"/>
    <w:uiPriority w:val="39"/>
    <w:unhideWhenUsed/>
    <w:pPr>
      <w:ind w:left="1680"/>
    </w:pPr>
    <w:rPr>
      <w:rFonts w:ascii="Calibri" w:hAnsi="Calibri"/>
      <w:szCs w:val="22"/>
    </w:rPr>
  </w:style>
  <w:style w:type="paragraph" w:styleId="1009">
    <w:name w:val="目录 3"/>
    <w:basedOn w:val="964"/>
    <w:next w:val="964"/>
    <w:link w:val="964"/>
    <w:uiPriority w:val="39"/>
    <w:unhideWhenUsed/>
    <w:qFormat/>
    <w:pPr>
      <w:ind w:left="440"/>
      <w:jc w:val="left"/>
      <w:spacing w:after="100" w:line="276" w:lineRule="auto"/>
      <w:widowControl/>
    </w:pPr>
    <w:rPr>
      <w:rFonts w:ascii="Calibri" w:hAnsi="Calibri"/>
      <w:sz w:val="22"/>
      <w:szCs w:val="22"/>
    </w:rPr>
  </w:style>
  <w:style w:type="paragraph" w:styleId="1010">
    <w:name w:val="纯文本"/>
    <w:basedOn w:val="964"/>
    <w:next w:val="1010"/>
    <w:link w:val="1011"/>
    <w:qFormat/>
    <w:rPr>
      <w:rFonts w:ascii="宋体" w:hAnsi="Courier New" w:eastAsia="楷体_GB2312"/>
      <w:sz w:val="28"/>
      <w:szCs w:val="20"/>
    </w:rPr>
  </w:style>
  <w:style w:type="character" w:styleId="1011">
    <w:name w:val="纯文本 Char"/>
    <w:next w:val="1011"/>
    <w:link w:val="1010"/>
    <w:qFormat/>
    <w:rPr>
      <w:rFonts w:ascii="宋体" w:hAnsi="Courier New" w:eastAsia="楷体_GB2312"/>
      <w:sz w:val="28"/>
    </w:rPr>
  </w:style>
  <w:style w:type="paragraph" w:styleId="1012">
    <w:name w:val="目录 8"/>
    <w:basedOn w:val="964"/>
    <w:next w:val="964"/>
    <w:link w:val="964"/>
    <w:uiPriority w:val="39"/>
    <w:unhideWhenUsed/>
    <w:pPr>
      <w:ind w:left="2940"/>
    </w:pPr>
    <w:rPr>
      <w:rFonts w:ascii="Calibri" w:hAnsi="Calibri"/>
      <w:szCs w:val="22"/>
    </w:rPr>
  </w:style>
  <w:style w:type="paragraph" w:styleId="1013">
    <w:name w:val="日期"/>
    <w:basedOn w:val="964"/>
    <w:next w:val="964"/>
    <w:link w:val="1014"/>
    <w:rPr>
      <w:rFonts w:ascii="宋体" w:hAnsi="宋体" w:eastAsia="楷体_GB2312"/>
      <w:sz w:val="24"/>
      <w:szCs w:val="20"/>
    </w:rPr>
  </w:style>
  <w:style w:type="character" w:styleId="1014">
    <w:name w:val="日期 Char"/>
    <w:next w:val="1014"/>
    <w:link w:val="1013"/>
    <w:rPr>
      <w:rFonts w:ascii="宋体" w:hAnsi="宋体" w:eastAsia="楷体_GB2312"/>
      <w:sz w:val="24"/>
    </w:rPr>
  </w:style>
  <w:style w:type="paragraph" w:styleId="1015">
    <w:name w:val="正文文本缩进 2"/>
    <w:basedOn w:val="964"/>
    <w:next w:val="1015"/>
    <w:link w:val="1016"/>
    <w:pPr>
      <w:ind w:firstLine="540"/>
      <w:spacing w:line="360" w:lineRule="auto"/>
    </w:pPr>
    <w:rPr>
      <w:rFonts w:ascii="宋体" w:hAnsi="宋体"/>
      <w:sz w:val="24"/>
    </w:rPr>
  </w:style>
  <w:style w:type="character" w:styleId="1016">
    <w:name w:val="正文文本缩进 2 Char"/>
    <w:next w:val="1016"/>
    <w:link w:val="1015"/>
    <w:rPr>
      <w:rFonts w:ascii="宋体" w:hAnsi="宋体"/>
      <w:sz w:val="24"/>
      <w:szCs w:val="24"/>
    </w:rPr>
  </w:style>
  <w:style w:type="paragraph" w:styleId="1017">
    <w:name w:val="尾注文本"/>
    <w:basedOn w:val="964"/>
    <w:next w:val="1017"/>
    <w:link w:val="964"/>
    <w:pPr>
      <w:jc w:val="left"/>
    </w:pPr>
  </w:style>
  <w:style w:type="paragraph" w:styleId="1018">
    <w:name w:val="批注框文本"/>
    <w:basedOn w:val="964"/>
    <w:next w:val="1018"/>
    <w:link w:val="1019"/>
    <w:rPr>
      <w:sz w:val="18"/>
      <w:szCs w:val="18"/>
    </w:rPr>
  </w:style>
  <w:style w:type="character" w:styleId="1019">
    <w:name w:val="批注框文本 Char"/>
    <w:next w:val="1019"/>
    <w:link w:val="1018"/>
    <w:rPr>
      <w:sz w:val="18"/>
      <w:szCs w:val="18"/>
    </w:rPr>
  </w:style>
  <w:style w:type="paragraph" w:styleId="1020">
    <w:name w:val="页脚"/>
    <w:basedOn w:val="964"/>
    <w:next w:val="1020"/>
    <w:link w:val="1021"/>
    <w:uiPriority w:val="99"/>
    <w:pPr>
      <w:jc w:val="left"/>
      <w:tabs>
        <w:tab w:val="center" w:pos="4153" w:leader="none"/>
        <w:tab w:val="right" w:pos="8306" w:leader="none"/>
      </w:tabs>
    </w:pPr>
    <w:rPr>
      <w:sz w:val="18"/>
      <w:szCs w:val="18"/>
    </w:rPr>
  </w:style>
  <w:style w:type="character" w:styleId="1021">
    <w:name w:val="页脚 Char"/>
    <w:next w:val="1021"/>
    <w:link w:val="1020"/>
    <w:uiPriority w:val="99"/>
    <w:rPr>
      <w:sz w:val="18"/>
      <w:szCs w:val="18"/>
    </w:rPr>
  </w:style>
  <w:style w:type="paragraph" w:styleId="1022">
    <w:name w:val="页眉"/>
    <w:basedOn w:val="964"/>
    <w:next w:val="1022"/>
    <w:link w:val="1023"/>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1023">
    <w:name w:val="页眉 Char"/>
    <w:next w:val="1023"/>
    <w:link w:val="1022"/>
    <w:uiPriority w:val="99"/>
    <w:rPr>
      <w:rFonts w:eastAsia="楷体_GB2312"/>
      <w:sz w:val="18"/>
    </w:rPr>
  </w:style>
  <w:style w:type="paragraph" w:styleId="1024">
    <w:name w:val="目录 1"/>
    <w:basedOn w:val="964"/>
    <w:next w:val="964"/>
    <w:link w:val="964"/>
    <w:uiPriority w:val="39"/>
    <w:qFormat/>
    <w:pPr>
      <w:ind w:firstLine="600"/>
      <w:jc w:val="left"/>
      <w:spacing w:line="540" w:lineRule="exact"/>
      <w:tabs>
        <w:tab w:val="right" w:pos="8640" w:leader="dot"/>
      </w:tabs>
    </w:pPr>
    <w:rPr>
      <w:rFonts w:eastAsia="楷体_GB2312"/>
      <w:sz w:val="24"/>
      <w:szCs w:val="20"/>
    </w:rPr>
  </w:style>
  <w:style w:type="paragraph" w:styleId="1025">
    <w:name w:val="目录 4"/>
    <w:basedOn w:val="964"/>
    <w:next w:val="964"/>
    <w:link w:val="964"/>
    <w:uiPriority w:val="39"/>
    <w:unhideWhenUsed/>
    <w:pPr>
      <w:ind w:left="1260"/>
    </w:pPr>
    <w:rPr>
      <w:rFonts w:ascii="Calibri" w:hAnsi="Calibri"/>
      <w:szCs w:val="22"/>
    </w:rPr>
  </w:style>
  <w:style w:type="paragraph" w:styleId="1026">
    <w:name w:val="副标题"/>
    <w:basedOn w:val="964"/>
    <w:next w:val="964"/>
    <w:link w:val="1027"/>
    <w:qFormat/>
    <w:pPr>
      <w:jc w:val="center"/>
      <w:spacing w:before="240" w:after="60" w:line="312" w:lineRule="auto"/>
      <w:outlineLvl w:val="1"/>
    </w:pPr>
    <w:rPr>
      <w:rFonts w:ascii="Cambria" w:hAnsi="Cambria"/>
      <w:b/>
      <w:bCs/>
      <w:sz w:val="32"/>
      <w:szCs w:val="32"/>
    </w:rPr>
  </w:style>
  <w:style w:type="character" w:styleId="1027">
    <w:name w:val="副标题 Char"/>
    <w:next w:val="1027"/>
    <w:link w:val="1026"/>
    <w:rPr>
      <w:rFonts w:ascii="Cambria" w:hAnsi="Cambria" w:cs="Times New Roman"/>
      <w:b/>
      <w:bCs/>
      <w:sz w:val="32"/>
      <w:szCs w:val="32"/>
    </w:rPr>
  </w:style>
  <w:style w:type="paragraph" w:styleId="1028">
    <w:name w:val="脚注文本"/>
    <w:basedOn w:val="964"/>
    <w:next w:val="1028"/>
    <w:link w:val="1029"/>
    <w:pPr>
      <w:ind w:firstLine="420"/>
      <w:jc w:val="left"/>
      <w:tabs>
        <w:tab w:val="left" w:pos="1260" w:leader="none"/>
      </w:tabs>
    </w:pPr>
    <w:rPr>
      <w:rFonts w:ascii="宋体" w:hAnsi="宋体"/>
      <w:sz w:val="18"/>
      <w:szCs w:val="18"/>
    </w:rPr>
  </w:style>
  <w:style w:type="character" w:styleId="1029">
    <w:name w:val="脚注文本 Char"/>
    <w:next w:val="1029"/>
    <w:link w:val="1028"/>
    <w:rPr>
      <w:rFonts w:ascii="宋体" w:hAnsi="宋体"/>
      <w:sz w:val="18"/>
      <w:szCs w:val="18"/>
    </w:rPr>
  </w:style>
  <w:style w:type="paragraph" w:styleId="1030">
    <w:name w:val="目录 6"/>
    <w:basedOn w:val="964"/>
    <w:next w:val="964"/>
    <w:link w:val="964"/>
    <w:uiPriority w:val="39"/>
    <w:unhideWhenUsed/>
    <w:pPr>
      <w:ind w:left="2100"/>
    </w:pPr>
    <w:rPr>
      <w:rFonts w:ascii="Calibri" w:hAnsi="Calibri"/>
      <w:szCs w:val="22"/>
    </w:rPr>
  </w:style>
  <w:style w:type="paragraph" w:styleId="1031">
    <w:name w:val="正文文本缩进 3"/>
    <w:basedOn w:val="964"/>
    <w:next w:val="1031"/>
    <w:link w:val="1032"/>
    <w:pPr>
      <w:ind w:firstLine="480"/>
      <w:spacing w:line="360" w:lineRule="auto"/>
    </w:pPr>
    <w:rPr>
      <w:rFonts w:ascii="宋体" w:hAnsi="宋体"/>
      <w:sz w:val="24"/>
    </w:rPr>
  </w:style>
  <w:style w:type="character" w:styleId="1032">
    <w:name w:val="正文文本缩进 3 Char"/>
    <w:next w:val="1032"/>
    <w:link w:val="1031"/>
    <w:rPr>
      <w:rFonts w:ascii="宋体" w:hAnsi="宋体"/>
      <w:sz w:val="24"/>
      <w:szCs w:val="24"/>
    </w:rPr>
  </w:style>
  <w:style w:type="paragraph" w:styleId="1033">
    <w:name w:val="目录 2"/>
    <w:basedOn w:val="964"/>
    <w:next w:val="964"/>
    <w:link w:val="964"/>
    <w:uiPriority w:val="39"/>
    <w:unhideWhenUsed/>
    <w:qFormat/>
    <w:pPr>
      <w:ind w:left="220"/>
      <w:jc w:val="left"/>
      <w:spacing w:after="100" w:line="276" w:lineRule="auto"/>
      <w:widowControl/>
    </w:pPr>
    <w:rPr>
      <w:rFonts w:ascii="Calibri" w:hAnsi="Calibri"/>
      <w:sz w:val="22"/>
      <w:szCs w:val="22"/>
    </w:rPr>
  </w:style>
  <w:style w:type="paragraph" w:styleId="1034">
    <w:name w:val="目录 9"/>
    <w:basedOn w:val="964"/>
    <w:next w:val="964"/>
    <w:link w:val="964"/>
    <w:uiPriority w:val="39"/>
    <w:pPr>
      <w:ind w:left="3360"/>
    </w:pPr>
    <w:rPr>
      <w:rFonts w:eastAsia="楷体_GB2312"/>
      <w:sz w:val="28"/>
      <w:szCs w:val="20"/>
    </w:rPr>
  </w:style>
  <w:style w:type="paragraph" w:styleId="1035">
    <w:name w:val="正文文本 2"/>
    <w:basedOn w:val="964"/>
    <w:next w:val="1035"/>
    <w:link w:val="1036"/>
    <w:pPr>
      <w:spacing w:line="360" w:lineRule="auto"/>
    </w:pPr>
    <w:rPr>
      <w:rFonts w:ascii="宋体" w:hAnsi="宋体"/>
      <w:sz w:val="24"/>
    </w:rPr>
  </w:style>
  <w:style w:type="character" w:styleId="1036">
    <w:name w:val="正文文本 2 Char"/>
    <w:next w:val="1036"/>
    <w:link w:val="1035"/>
    <w:rPr>
      <w:rFonts w:ascii="宋体" w:hAnsi="宋体"/>
      <w:sz w:val="24"/>
      <w:szCs w:val="24"/>
    </w:rPr>
  </w:style>
  <w:style w:type="paragraph" w:styleId="1037">
    <w:name w:val="HTML 预设格式"/>
    <w:basedOn w:val="964"/>
    <w:next w:val="1037"/>
    <w:link w:val="103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38">
    <w:name w:val="HTML 预设格式 Char"/>
    <w:next w:val="1038"/>
    <w:link w:val="1037"/>
    <w:rPr>
      <w:rFonts w:ascii="黑体" w:hAnsi="Courier New" w:eastAsia="黑体" w:cs="Courier New"/>
    </w:rPr>
  </w:style>
  <w:style w:type="paragraph" w:styleId="1039">
    <w:name w:val="普通(网站)"/>
    <w:basedOn w:val="964"/>
    <w:next w:val="1039"/>
    <w:link w:val="964"/>
    <w:qFormat/>
    <w:pPr>
      <w:jc w:val="left"/>
      <w:spacing w:before="100" w:beforeAutospacing="1" w:after="100" w:afterAutospacing="1"/>
      <w:widowControl/>
    </w:pPr>
    <w:rPr>
      <w:rFonts w:ascii="宋体" w:hAnsi="宋体"/>
      <w:sz w:val="24"/>
    </w:rPr>
  </w:style>
  <w:style w:type="paragraph" w:styleId="1040">
    <w:name w:val="索引 1"/>
    <w:basedOn w:val="964"/>
    <w:next w:val="964"/>
    <w:link w:val="964"/>
    <w:rPr>
      <w:rFonts w:eastAsia="楷体_GB2312"/>
      <w:sz w:val="26"/>
      <w:szCs w:val="20"/>
    </w:rPr>
  </w:style>
  <w:style w:type="paragraph" w:styleId="1041">
    <w:name w:val="标题"/>
    <w:basedOn w:val="964"/>
    <w:next w:val="1041"/>
    <w:link w:val="1042"/>
    <w:qFormat/>
    <w:pPr>
      <w:jc w:val="center"/>
      <w:spacing w:before="240" w:after="60"/>
      <w:outlineLvl w:val="0"/>
    </w:pPr>
    <w:rPr>
      <w:rFonts w:ascii="Arial" w:hAnsi="Arial"/>
      <w:b/>
      <w:bCs/>
      <w:sz w:val="32"/>
      <w:szCs w:val="32"/>
    </w:rPr>
  </w:style>
  <w:style w:type="character" w:styleId="1042">
    <w:name w:val="标题 Char"/>
    <w:next w:val="1042"/>
    <w:link w:val="1041"/>
    <w:rPr>
      <w:rFonts w:ascii="Arial" w:hAnsi="Arial"/>
      <w:b/>
      <w:bCs/>
      <w:sz w:val="32"/>
      <w:szCs w:val="32"/>
    </w:rPr>
  </w:style>
  <w:style w:type="paragraph" w:styleId="1043">
    <w:name w:val="批注主题"/>
    <w:basedOn w:val="994"/>
    <w:next w:val="994"/>
    <w:link w:val="1044"/>
    <w:rPr>
      <w:b/>
      <w:bCs/>
    </w:rPr>
  </w:style>
  <w:style w:type="character" w:styleId="1044">
    <w:name w:val="批注主题 Char"/>
    <w:next w:val="1044"/>
    <w:link w:val="1043"/>
    <w:rPr>
      <w:b/>
      <w:bCs/>
      <w:sz w:val="21"/>
      <w:szCs w:val="24"/>
    </w:rPr>
  </w:style>
  <w:style w:type="paragraph" w:styleId="1045">
    <w:name w:val="正文首行缩进"/>
    <w:basedOn w:val="1000"/>
    <w:next w:val="1045"/>
    <w:link w:val="1046"/>
    <w:pPr>
      <w:ind w:firstLine="420"/>
      <w:jc w:val="both"/>
      <w:spacing w:after="120"/>
    </w:pPr>
    <w:rPr>
      <w:rFonts w:ascii="Times New Roman" w:hAnsi="Calibri" w:eastAsia="宋体"/>
      <w:position w:val="0"/>
      <w:sz w:val="21"/>
      <w:szCs w:val="22"/>
    </w:rPr>
  </w:style>
  <w:style w:type="character" w:styleId="1046">
    <w:name w:val="正文首行缩进 Char"/>
    <w:next w:val="1046"/>
    <w:link w:val="1045"/>
    <w:rPr>
      <w:rFonts w:hAnsi="Calibri"/>
      <w:sz w:val="21"/>
      <w:szCs w:val="22"/>
    </w:rPr>
  </w:style>
  <w:style w:type="paragraph" w:styleId="1047">
    <w:name w:val="正文首行缩进 2"/>
    <w:basedOn w:val="1002"/>
    <w:next w:val="1047"/>
    <w:link w:val="1048"/>
    <w:pPr>
      <w:ind w:left="420" w:firstLine="420"/>
      <w:spacing w:after="120" w:line="360" w:lineRule="auto"/>
    </w:pPr>
    <w:rPr>
      <w:szCs w:val="24"/>
    </w:rPr>
  </w:style>
  <w:style w:type="character" w:styleId="1048">
    <w:name w:val="正文首行缩进 2 Char"/>
    <w:next w:val="1048"/>
    <w:link w:val="1047"/>
    <w:rPr>
      <w:rFonts w:ascii="方正仿宋简体" w:hAnsi="创艺简仿宋" w:eastAsia="方正仿宋简体"/>
      <w:sz w:val="24"/>
      <w:szCs w:val="24"/>
    </w:rPr>
  </w:style>
  <w:style w:type="table" w:styleId="1049">
    <w:name w:val="网格型"/>
    <w:basedOn w:val="975"/>
    <w:next w:val="1049"/>
    <w:link w:val="964"/>
    <w:qFormat/>
    <w:tblPr/>
  </w:style>
  <w:style w:type="character" w:styleId="1050">
    <w:name w:val="要点"/>
    <w:next w:val="1050"/>
    <w:link w:val="964"/>
    <w:qFormat/>
    <w:rPr>
      <w:b/>
      <w:bCs/>
    </w:rPr>
  </w:style>
  <w:style w:type="character" w:styleId="1051">
    <w:name w:val="尾注引用"/>
    <w:next w:val="1051"/>
    <w:link w:val="964"/>
    <w:rPr>
      <w:vertAlign w:val="superscript"/>
    </w:rPr>
  </w:style>
  <w:style w:type="character" w:styleId="1052">
    <w:name w:val="页码"/>
    <w:next w:val="1052"/>
    <w:link w:val="964"/>
  </w:style>
  <w:style w:type="character" w:styleId="1053">
    <w:name w:val="访问过的超链接"/>
    <w:next w:val="1053"/>
    <w:link w:val="964"/>
    <w:uiPriority w:val="99"/>
    <w:rPr>
      <w:color w:val="800080"/>
      <w:u w:val="single"/>
    </w:rPr>
  </w:style>
  <w:style w:type="character" w:styleId="1054">
    <w:name w:val="强调"/>
    <w:next w:val="1054"/>
    <w:link w:val="964"/>
    <w:qFormat/>
    <w:rPr>
      <w:color w:val="cc0000"/>
    </w:rPr>
  </w:style>
  <w:style w:type="character" w:styleId="1055">
    <w:name w:val="HTML 打字机"/>
    <w:next w:val="1055"/>
    <w:link w:val="964"/>
    <w:rPr>
      <w:rFonts w:ascii="黑体" w:hAnsi="Courier New" w:eastAsia="黑体" w:cs="Courier New"/>
      <w:sz w:val="14"/>
      <w:szCs w:val="14"/>
    </w:rPr>
  </w:style>
  <w:style w:type="character" w:styleId="1056">
    <w:name w:val="超链接"/>
    <w:next w:val="1056"/>
    <w:link w:val="964"/>
    <w:uiPriority w:val="99"/>
    <w:rPr>
      <w:color w:val="0000ff"/>
      <w:u w:val="single"/>
    </w:rPr>
  </w:style>
  <w:style w:type="character" w:styleId="1057">
    <w:name w:val="批注引用"/>
    <w:next w:val="1057"/>
    <w:link w:val="964"/>
    <w:rPr>
      <w:sz w:val="21"/>
      <w:szCs w:val="21"/>
    </w:rPr>
  </w:style>
  <w:style w:type="character" w:styleId="1058">
    <w:name w:val="脚注引用"/>
    <w:next w:val="1058"/>
    <w:link w:val="964"/>
    <w:rPr>
      <w:vertAlign w:val="superscript"/>
    </w:rPr>
  </w:style>
  <w:style w:type="character" w:styleId="1059">
    <w:name w:val="样式 宋体 小四"/>
    <w:next w:val="1059"/>
    <w:link w:val="964"/>
    <w:rPr>
      <w:rFonts w:ascii="宋体" w:hAnsi="宋体"/>
      <w:sz w:val="24"/>
    </w:rPr>
  </w:style>
  <w:style w:type="character" w:styleId="1060">
    <w:name w:val="列出段落 Char"/>
    <w:next w:val="1060"/>
    <w:link w:val="1061"/>
    <w:uiPriority w:val="99"/>
    <w:qFormat/>
    <w:rPr>
      <w:sz w:val="21"/>
      <w:szCs w:val="24"/>
    </w:rPr>
  </w:style>
  <w:style w:type="paragraph" w:styleId="1061">
    <w:name w:val="列出段落"/>
    <w:basedOn w:val="964"/>
    <w:next w:val="1061"/>
    <w:link w:val="1060"/>
    <w:uiPriority w:val="34"/>
    <w:qFormat/>
    <w:pPr>
      <w:ind w:firstLine="420"/>
    </w:pPr>
  </w:style>
  <w:style w:type="character" w:styleId="1062">
    <w:name w:val="三级 Char"/>
    <w:next w:val="1062"/>
    <w:link w:val="1063"/>
    <w:uiPriority w:val="99"/>
    <w:rPr>
      <w:rFonts w:ascii="宋体" w:hAnsi="宋体"/>
      <w:b/>
      <w:sz w:val="28"/>
    </w:rPr>
  </w:style>
  <w:style w:type="paragraph" w:styleId="1063">
    <w:name w:val="三级"/>
    <w:basedOn w:val="967"/>
    <w:next w:val="1063"/>
    <w:link w:val="1062"/>
    <w:uiPriority w:val="99"/>
    <w:pPr>
      <w:spacing w:before="120" w:after="120" w:line="360" w:lineRule="auto"/>
      <w:tabs>
        <w:tab w:val="clear" w:pos="709" w:leader="none"/>
      </w:tabs>
    </w:pPr>
    <w:rPr>
      <w:rFonts w:ascii="宋体" w:hAnsi="宋体"/>
      <w:bCs w:val="0"/>
      <w:sz w:val="28"/>
      <w:szCs w:val="20"/>
    </w:rPr>
  </w:style>
  <w:style w:type="character" w:styleId="1064">
    <w:name w:val="txt1"/>
    <w:next w:val="1064"/>
    <w:link w:val="964"/>
    <w:rPr>
      <w:rFonts w:ascii="Arial" w:hAnsi="Arial" w:cs="Arial"/>
      <w:color w:val="4d4d4d"/>
      <w:sz w:val="18"/>
      <w:szCs w:val="18"/>
      <w:u w:val="none"/>
    </w:rPr>
  </w:style>
  <w:style w:type="character" w:styleId="1065">
    <w:name w:val="L4 Char"/>
    <w:next w:val="1065"/>
    <w:link w:val="1066"/>
    <w:rPr>
      <w:b/>
      <w:sz w:val="24"/>
      <w:szCs w:val="24"/>
    </w:rPr>
  </w:style>
  <w:style w:type="paragraph" w:styleId="1066">
    <w:name w:val="L4"/>
    <w:basedOn w:val="964"/>
    <w:next w:val="1066"/>
    <w:link w:val="1065"/>
    <w:qFormat/>
    <w:pPr>
      <w:ind w:firstLine="482"/>
      <w:spacing w:line="360" w:lineRule="auto"/>
      <w:outlineLvl w:val="3"/>
    </w:pPr>
    <w:rPr>
      <w:b/>
      <w:sz w:val="24"/>
    </w:rPr>
  </w:style>
  <w:style w:type="character" w:styleId="1067">
    <w:name w:val="标准文件_标准正文 Char"/>
    <w:next w:val="1067"/>
    <w:link w:val="1068"/>
    <w:rPr>
      <w:bCs/>
      <w:color w:val="000000"/>
      <w:spacing w:val="2"/>
      <w:sz w:val="24"/>
      <w:szCs w:val="24"/>
    </w:rPr>
  </w:style>
  <w:style w:type="paragraph" w:styleId="1068">
    <w:name w:val="标准文件_标准正文"/>
    <w:basedOn w:val="964"/>
    <w:next w:val="1068"/>
    <w:link w:val="1067"/>
    <w:pPr>
      <w:ind w:firstLine="200"/>
      <w:jc w:val="left"/>
      <w:spacing w:line="300" w:lineRule="auto"/>
      <w:widowControl/>
    </w:pPr>
    <w:rPr>
      <w:bCs/>
      <w:color w:val="000000"/>
      <w:spacing w:val="2"/>
      <w:sz w:val="24"/>
    </w:rPr>
  </w:style>
  <w:style w:type="character" w:styleId="1069">
    <w:name w:val="纯文本 Char2,普通文字1 Char,普通文字 Char1"/>
    <w:next w:val="1069"/>
    <w:link w:val="964"/>
    <w:qFormat/>
    <w:rPr>
      <w:rFonts w:ascii="宋体" w:hAnsi="Courier New" w:cs="Courier New"/>
      <w:szCs w:val="21"/>
    </w:rPr>
  </w:style>
  <w:style w:type="character" w:styleId="1070">
    <w:name w:val="NormalCharacter1"/>
    <w:next w:val="1070"/>
    <w:link w:val="964"/>
    <w:qFormat/>
  </w:style>
  <w:style w:type="character" w:styleId="1071">
    <w:name w:val="huei12b1"/>
    <w:next w:val="1071"/>
    <w:link w:val="964"/>
    <w:rPr>
      <w:b/>
      <w:bCs/>
      <w:color w:val="333333"/>
      <w:sz w:val="18"/>
      <w:szCs w:val="18"/>
    </w:rPr>
  </w:style>
  <w:style w:type="character" w:styleId="1072">
    <w:name w:val="正文段落 Char"/>
    <w:next w:val="1072"/>
    <w:link w:val="1073"/>
    <w:uiPriority w:val="99"/>
    <w:rPr>
      <w:rFonts w:ascii="宋体" w:hAnsi="宋体" w:cs="宋体"/>
      <w:sz w:val="24"/>
      <w:szCs w:val="24"/>
    </w:rPr>
  </w:style>
  <w:style w:type="paragraph" w:styleId="1073">
    <w:name w:val="正文段落"/>
    <w:basedOn w:val="964"/>
    <w:next w:val="1073"/>
    <w:link w:val="1072"/>
    <w:uiPriority w:val="99"/>
    <w:pPr>
      <w:ind w:firstLine="480"/>
      <w:spacing w:line="360" w:lineRule="auto"/>
    </w:pPr>
    <w:rPr>
      <w:rFonts w:ascii="宋体" w:hAnsi="宋体"/>
      <w:sz w:val="24"/>
    </w:rPr>
  </w:style>
  <w:style w:type="character" w:styleId="1074">
    <w:name w:val="text5"/>
    <w:next w:val="1074"/>
    <w:link w:val="964"/>
    <w:rPr>
      <w:color w:val="000066"/>
      <w:spacing w:val="0"/>
      <w:sz w:val="24"/>
      <w:szCs w:val="24"/>
    </w:rPr>
  </w:style>
  <w:style w:type="character" w:styleId="1075">
    <w:name w:val="apple-converted-space"/>
    <w:next w:val="1075"/>
    <w:link w:val="964"/>
  </w:style>
  <w:style w:type="character" w:styleId="1076">
    <w:name w:val="__正文 Char"/>
    <w:next w:val="1076"/>
    <w:link w:val="1077"/>
    <w:qFormat/>
    <w:rPr>
      <w:rFonts w:ascii="等线" w:hAnsi="等线" w:eastAsia="微软雅黑"/>
      <w:sz w:val="21"/>
      <w:szCs w:val="21"/>
    </w:rPr>
  </w:style>
  <w:style w:type="paragraph" w:styleId="1077">
    <w:name w:val="__正文"/>
    <w:next w:val="1077"/>
    <w:link w:val="1076"/>
    <w:qFormat/>
    <w:pPr>
      <w:ind w:firstLine="200"/>
      <w:spacing w:line="360" w:lineRule="auto"/>
    </w:pPr>
    <w:rPr>
      <w:rFonts w:ascii="等线" w:hAnsi="等线" w:eastAsia="微软雅黑"/>
      <w:sz w:val="21"/>
      <w:szCs w:val="21"/>
      <w:lang w:val="en-US" w:eastAsia="zh-CN" w:bidi="ar-SA"/>
    </w:rPr>
  </w:style>
  <w:style w:type="character" w:styleId="1078">
    <w:name w:val="不明显参考"/>
    <w:next w:val="1078"/>
    <w:link w:val="964"/>
    <w:qFormat/>
    <w:rPr>
      <w:smallCaps/>
      <w:color w:val="c0504d"/>
      <w:u w:val="single"/>
    </w:rPr>
  </w:style>
  <w:style w:type="character" w:styleId="1079">
    <w:name w:val="headline1"/>
    <w:next w:val="1079"/>
    <w:link w:val="964"/>
    <w:rPr>
      <w:sz w:val="18"/>
      <w:szCs w:val="18"/>
    </w:rPr>
  </w:style>
  <w:style w:type="character" w:styleId="1080">
    <w:name w:val="WW8Num6z1"/>
    <w:next w:val="1080"/>
    <w:link w:val="964"/>
    <w:rPr>
      <w:rFonts w:ascii="Courier New" w:hAnsi="Courier New"/>
      <w:sz w:val="20"/>
    </w:rPr>
  </w:style>
  <w:style w:type="character" w:styleId="1081">
    <w:name w:val="t1"/>
    <w:next w:val="1081"/>
    <w:link w:val="964"/>
  </w:style>
  <w:style w:type="character" w:styleId="1082">
    <w:name w:val="标五 Char"/>
    <w:next w:val="1082"/>
    <w:link w:val="964"/>
    <w:rPr>
      <w:rFonts w:ascii="黑体" w:eastAsia="黑体"/>
      <w:b/>
      <w:sz w:val="24"/>
      <w:szCs w:val="24"/>
      <w:lang w:val="en-US" w:eastAsia="zh-CN" w:bidi="ar-SA"/>
    </w:rPr>
  </w:style>
  <w:style w:type="character" w:styleId="1083">
    <w:name w:val="Table Text Char"/>
    <w:next w:val="1083"/>
    <w:link w:val="1084"/>
    <w:rPr>
      <w:rFonts w:ascii="Arial" w:hAnsi="Arial"/>
      <w:sz w:val="18"/>
    </w:rPr>
  </w:style>
  <w:style w:type="paragraph" w:styleId="1084">
    <w:name w:val="Table Text"/>
    <w:basedOn w:val="964"/>
    <w:next w:val="1084"/>
    <w:link w:val="1083"/>
    <w:qFormat/>
    <w:pPr>
      <w:spacing w:before="80" w:after="80"/>
      <w:widowControl/>
      <w:tabs>
        <w:tab w:val="decimal" w:pos="0" w:leader="none"/>
      </w:tabs>
    </w:pPr>
    <w:rPr>
      <w:rFonts w:ascii="Arial" w:hAnsi="Arial"/>
      <w:sz w:val="18"/>
      <w:szCs w:val="20"/>
    </w:rPr>
  </w:style>
  <w:style w:type="character" w:styleId="1085">
    <w:name w:val="标准文件_一级项目符号 Char"/>
    <w:next w:val="1085"/>
    <w:link w:val="1086"/>
    <w:rPr>
      <w:bCs/>
      <w:color w:val="000000"/>
      <w:spacing w:val="2"/>
      <w:sz w:val="24"/>
      <w:szCs w:val="24"/>
    </w:rPr>
  </w:style>
  <w:style w:type="paragraph" w:styleId="1086">
    <w:name w:val="标准文件_一级项目符号"/>
    <w:basedOn w:val="964"/>
    <w:next w:val="964"/>
    <w:link w:val="1085"/>
    <w:pPr>
      <w:ind w:left="425" w:hanging="425"/>
      <w:jc w:val="left"/>
      <w:spacing w:line="300" w:lineRule="auto"/>
      <w:widowControl/>
      <w:tabs>
        <w:tab w:val="left" w:pos="720" w:leader="none"/>
        <w:tab w:val="left" w:pos="907" w:leader="none"/>
      </w:tabs>
    </w:pPr>
    <w:rPr>
      <w:bCs/>
      <w:color w:val="000000"/>
      <w:spacing w:val="2"/>
      <w:sz w:val="24"/>
    </w:rPr>
  </w:style>
  <w:style w:type="character" w:styleId="1087">
    <w:name w:val="正文首行缩进 Char1"/>
    <w:next w:val="1087"/>
    <w:link w:val="964"/>
    <w:rPr>
      <w:rFonts w:ascii="方正大黑简体" w:eastAsia="方正大黑简体"/>
      <w:position w:val="6"/>
      <w:sz w:val="21"/>
      <w:szCs w:val="24"/>
    </w:rPr>
  </w:style>
  <w:style w:type="character" w:styleId="1088">
    <w:name w:val="华宇段落1 Char Char"/>
    <w:next w:val="1088"/>
    <w:link w:val="964"/>
    <w:rPr>
      <w:rFonts w:eastAsia="宋体"/>
      <w:bCs/>
      <w:sz w:val="24"/>
      <w:szCs w:val="24"/>
      <w:lang w:val="en-US" w:eastAsia="zh-CN" w:bidi="ar-SA"/>
    </w:rPr>
  </w:style>
  <w:style w:type="character" w:styleId="1089">
    <w:name w:val="明显参考"/>
    <w:next w:val="1089"/>
    <w:link w:val="964"/>
    <w:qFormat/>
    <w:rPr>
      <w:b/>
      <w:bCs/>
      <w:smallCaps/>
      <w:color w:val="c0504d"/>
      <w:spacing w:val="5"/>
      <w:u w:val="single"/>
    </w:rPr>
  </w:style>
  <w:style w:type="character" w:styleId="1090">
    <w:name w:val="HTML 预设格式 Char1"/>
    <w:next w:val="1090"/>
    <w:link w:val="964"/>
    <w:uiPriority w:val="99"/>
    <w:rPr>
      <w:rFonts w:ascii="Courier New" w:hAnsi="Courier New" w:cs="Courier New"/>
    </w:rPr>
  </w:style>
  <w:style w:type="character" w:styleId="1091">
    <w:name w:val="正文文本 3 Char1"/>
    <w:next w:val="1091"/>
    <w:link w:val="964"/>
    <w:rPr>
      <w:sz w:val="16"/>
      <w:szCs w:val="16"/>
    </w:rPr>
  </w:style>
  <w:style w:type="character" w:styleId="1092">
    <w:name w:val="Char Char8"/>
    <w:next w:val="1092"/>
    <w:link w:val="964"/>
    <w:rPr>
      <w:sz w:val="18"/>
      <w:szCs w:val="18"/>
    </w:rPr>
  </w:style>
  <w:style w:type="character" w:styleId="1093">
    <w:name w:val="Item List Char Char"/>
    <w:next w:val="1093"/>
    <w:link w:val="1094"/>
    <w:rPr>
      <w:rFonts w:ascii="Arial" w:hAnsi="Arial"/>
      <w:sz w:val="21"/>
      <w:szCs w:val="21"/>
      <w:shd w:val="clear" w:color="000000" w:fill="auto"/>
    </w:rPr>
  </w:style>
  <w:style w:type="paragraph" w:styleId="1094">
    <w:name w:val="Item List Char"/>
    <w:next w:val="1094"/>
    <w:link w:val="1093"/>
    <w:pPr>
      <w:numPr>
        <w:ilvl w:val="0"/>
        <w:numId w:val="3"/>
      </w:numPr>
      <w:jc w:val="both"/>
      <w:spacing w:line="300" w:lineRule="auto"/>
      <w:shd w:val="clear" w:color="000000" w:fill="auto"/>
      <w:tabs>
        <w:tab w:val="left" w:pos="405" w:leader="none"/>
        <w:tab w:val="left" w:pos="851" w:leader="none"/>
      </w:tabs>
    </w:pPr>
    <w:rPr>
      <w:rFonts w:ascii="Arial" w:hAnsi="Arial"/>
      <w:sz w:val="21"/>
      <w:szCs w:val="21"/>
      <w:lang w:val="en-US" w:eastAsia="zh-CN" w:bidi="ar-SA"/>
    </w:rPr>
  </w:style>
  <w:style w:type="character" w:styleId="1095">
    <w:name w:val="报告 Char"/>
    <w:next w:val="1095"/>
    <w:link w:val="1096"/>
    <w:rPr>
      <w:sz w:val="24"/>
    </w:rPr>
  </w:style>
  <w:style w:type="paragraph" w:styleId="1096">
    <w:name w:val="报告"/>
    <w:basedOn w:val="964"/>
    <w:next w:val="1096"/>
    <w:link w:val="1095"/>
    <w:pPr>
      <w:ind w:firstLine="505"/>
      <w:spacing w:line="360" w:lineRule="auto"/>
    </w:pPr>
    <w:rPr>
      <w:sz w:val="24"/>
      <w:szCs w:val="20"/>
    </w:rPr>
  </w:style>
  <w:style w:type="character" w:styleId="1097">
    <w:name w:val="Plain Text Char"/>
    <w:next w:val="1097"/>
    <w:link w:val="964"/>
    <w:rPr>
      <w:rFonts w:ascii="宋体" w:hAnsi="Courier New" w:eastAsia="楷体_GB2312"/>
      <w:sz w:val="28"/>
      <w:lang w:val="en-US" w:eastAsia="zh-CN" w:bidi="ar-SA"/>
    </w:rPr>
  </w:style>
  <w:style w:type="character" w:styleId="1098">
    <w:name w:val="Plain Text Char Char"/>
    <w:next w:val="1098"/>
    <w:link w:val="964"/>
    <w:qFormat/>
    <w:rPr>
      <w:rFonts w:ascii="宋体" w:hAnsi="Courier New" w:eastAsia="楷体_GB2312"/>
      <w:sz w:val="28"/>
      <w:lang w:val="en-US" w:eastAsia="zh-CN" w:bidi="ar-SA"/>
    </w:rPr>
  </w:style>
  <w:style w:type="character" w:styleId="1099">
    <w:name w:val="脚注文本 Char1"/>
    <w:next w:val="1099"/>
    <w:link w:val="964"/>
    <w:rPr>
      <w:sz w:val="18"/>
      <w:szCs w:val="18"/>
    </w:rPr>
  </w:style>
  <w:style w:type="character" w:styleId="1100">
    <w:name w:val="WW8Num3z1"/>
    <w:next w:val="1100"/>
    <w:link w:val="964"/>
    <w:rPr>
      <w:rFonts w:ascii="Courier New" w:hAnsi="Courier New"/>
      <w:sz w:val="20"/>
    </w:rPr>
  </w:style>
  <w:style w:type="character" w:styleId="1101">
    <w:name w:val="四级 Char"/>
    <w:next w:val="1101"/>
    <w:link w:val="1102"/>
    <w:uiPriority w:val="99"/>
    <w:rPr>
      <w:rFonts w:ascii="宋体" w:hAnsi="宋体"/>
      <w:b/>
      <w:sz w:val="28"/>
    </w:rPr>
  </w:style>
  <w:style w:type="paragraph" w:styleId="1102">
    <w:name w:val="四级"/>
    <w:basedOn w:val="968"/>
    <w:next w:val="1102"/>
    <w:link w:val="1101"/>
    <w:uiPriority w:val="99"/>
    <w:pPr>
      <w:numPr>
        <w:ilvl w:val="0"/>
        <w:numId w:val="0"/>
      </w:numPr>
      <w:jc w:val="both"/>
      <w:keepLines/>
      <w:spacing w:before="120" w:after="120"/>
      <w:tabs>
        <w:tab w:val="clear" w:pos="180" w:leader="none"/>
        <w:tab w:val="clear" w:pos="360" w:leader="none"/>
        <w:tab w:val="clear" w:pos="3085" w:leader="none"/>
      </w:tabs>
    </w:pPr>
    <w:rPr>
      <w:bCs w:val="0"/>
      <w:sz w:val="28"/>
      <w:szCs w:val="20"/>
      <w:u w:val="none"/>
    </w:rPr>
  </w:style>
  <w:style w:type="character" w:styleId="1103">
    <w:name w:val="正文文本 Char1"/>
    <w:next w:val="1103"/>
    <w:link w:val="964"/>
    <w:rPr>
      <w:rFonts w:ascii="楷体_GB2312" w:eastAsia="楷体_GB2312"/>
      <w:sz w:val="24"/>
    </w:rPr>
  </w:style>
  <w:style w:type="character" w:styleId="1104">
    <w:name w:val="正文1 Char"/>
    <w:next w:val="1104"/>
    <w:link w:val="1105"/>
    <w:rPr>
      <w:rFonts w:ascii="宋体"/>
      <w:sz w:val="34"/>
      <w:lang w:val="en-US" w:eastAsia="zh-CN" w:bidi="ar-SA"/>
    </w:rPr>
  </w:style>
  <w:style w:type="paragraph" w:styleId="1105">
    <w:name w:val="正文1"/>
    <w:next w:val="1105"/>
    <w:link w:val="1104"/>
    <w:pPr>
      <w:jc w:val="both"/>
      <w:spacing w:line="240" w:lineRule="atLeast"/>
      <w:widowControl w:val="off"/>
    </w:pPr>
    <w:rPr>
      <w:rFonts w:ascii="宋体"/>
      <w:sz w:val="34"/>
      <w:lang w:val="en-US" w:eastAsia="zh-CN" w:bidi="ar-SA"/>
    </w:rPr>
  </w:style>
  <w:style w:type="character" w:styleId="1106">
    <w:name w:val="llyf92"/>
    <w:next w:val="1106"/>
    <w:link w:val="964"/>
    <w:rPr>
      <w:sz w:val="18"/>
      <w:szCs w:val="18"/>
    </w:rPr>
  </w:style>
  <w:style w:type="character" w:styleId="1107">
    <w:name w:val="小四 段落 宋体 Char Char Char1"/>
    <w:next w:val="1107"/>
    <w:link w:val="964"/>
    <w:rPr>
      <w:rFonts w:ascii="宋体" w:hAnsi="宋体" w:eastAsia="宋体"/>
      <w:sz w:val="24"/>
      <w:szCs w:val="24"/>
      <w:lang w:val="en-US" w:eastAsia="zh-CN" w:bidi="ar-SA"/>
    </w:rPr>
  </w:style>
  <w:style w:type="character" w:styleId="1108">
    <w:name w:val="小四 段落 宋体 Char Char Char Char1"/>
    <w:next w:val="1108"/>
    <w:link w:val="964"/>
    <w:rPr>
      <w:rFonts w:eastAsia="宋体"/>
      <w:sz w:val="24"/>
      <w:szCs w:val="24"/>
      <w:lang w:val="en-US" w:eastAsia="zh-CN" w:bidi="ar-SA"/>
    </w:rPr>
  </w:style>
  <w:style w:type="character" w:styleId="1109">
    <w:name w:val="小四 段落 宋体 Char Char Char Char"/>
    <w:next w:val="1109"/>
    <w:link w:val="964"/>
    <w:rPr>
      <w:rFonts w:ascii="宋体" w:hAnsi="宋体"/>
      <w:sz w:val="24"/>
      <w:szCs w:val="24"/>
    </w:rPr>
  </w:style>
  <w:style w:type="character" w:styleId="1110">
    <w:name w:val="正文文本 Char2"/>
    <w:next w:val="1110"/>
    <w:link w:val="964"/>
    <w:rPr>
      <w:rFonts w:ascii="创艺简仿宋" w:hAnsi="创艺简仿宋"/>
      <w:b/>
      <w:color w:val="000000"/>
      <w:sz w:val="28"/>
      <w:szCs w:val="24"/>
    </w:rPr>
  </w:style>
  <w:style w:type="character" w:styleId="1111">
    <w:name w:val="Char Char13"/>
    <w:next w:val="1111"/>
    <w:link w:val="964"/>
    <w:rPr>
      <w:rFonts w:eastAsia="宋体"/>
      <w:sz w:val="18"/>
      <w:szCs w:val="18"/>
      <w:lang w:val="en-US" w:eastAsia="zh-CN" w:bidi="ar-SA"/>
    </w:rPr>
  </w:style>
  <w:style w:type="character" w:styleId="1112">
    <w:name w:val="标题 4 Char,技术标题 4 Char,Numbered List Char,l4+toc4 Char,l4 Char,I4 Char,h4 Char,heading 4 Char,Normal4 Char,heading 4 + Indent: Left 0.5 in Char,H4 Char,bullet Char,bl Char,bb Char,PIM 4 Char,4 Char,list 4 Char,mh1l Char,Head 4 Char,section 1.1.1.1 Char"/>
    <w:next w:val="1112"/>
    <w:link w:val="964"/>
    <w:rPr>
      <w:rFonts w:ascii="Arial" w:hAnsi="Arial" w:eastAsia="黑体"/>
      <w:b/>
      <w:sz w:val="28"/>
      <w:lang w:val="en-US" w:eastAsia="zh-CN" w:bidi="ar-SA"/>
    </w:rPr>
  </w:style>
  <w:style w:type="character" w:styleId="1113">
    <w:name w:val="引用 Char"/>
    <w:next w:val="1113"/>
    <w:link w:val="1114"/>
    <w:rPr>
      <w:rFonts w:ascii="Calibri" w:hAnsi="Calibri"/>
      <w:i/>
      <w:iCs/>
      <w:color w:val="000000"/>
      <w:sz w:val="24"/>
      <w:szCs w:val="22"/>
    </w:rPr>
  </w:style>
  <w:style w:type="paragraph" w:styleId="1114">
    <w:name w:val="引用"/>
    <w:basedOn w:val="964"/>
    <w:next w:val="964"/>
    <w:link w:val="1113"/>
    <w:qFormat/>
    <w:pPr>
      <w:ind w:firstLine="200"/>
      <w:jc w:val="left"/>
      <w:spacing w:after="200" w:line="276" w:lineRule="auto"/>
      <w:widowControl/>
    </w:pPr>
    <w:rPr>
      <w:rFonts w:ascii="Calibri" w:hAnsi="Calibri"/>
      <w:i/>
      <w:iCs/>
      <w:color w:val="000000"/>
      <w:sz w:val="24"/>
      <w:szCs w:val="22"/>
    </w:rPr>
  </w:style>
  <w:style w:type="character" w:styleId="1115">
    <w:name w:val="批注文字 Char1"/>
    <w:next w:val="1115"/>
    <w:link w:val="964"/>
    <w:rPr>
      <w:sz w:val="21"/>
      <w:szCs w:val="24"/>
    </w:rPr>
  </w:style>
  <w:style w:type="character" w:styleId="1116">
    <w:name w:val="无间隔 Char"/>
    <w:next w:val="1116"/>
    <w:link w:val="1117"/>
    <w:uiPriority w:val="1"/>
    <w:qFormat/>
    <w:rPr>
      <w:rFonts w:ascii="Calibri" w:hAnsi="Calibri"/>
      <w:sz w:val="22"/>
      <w:szCs w:val="22"/>
      <w:lang w:val="en-US" w:eastAsia="zh-CN" w:bidi="ar-SA"/>
    </w:rPr>
  </w:style>
  <w:style w:type="paragraph" w:styleId="1117">
    <w:name w:val="无间隔"/>
    <w:next w:val="1117"/>
    <w:link w:val="1116"/>
    <w:uiPriority w:val="1"/>
    <w:qFormat/>
    <w:rPr>
      <w:rFonts w:ascii="Calibri" w:hAnsi="Calibri"/>
      <w:sz w:val="22"/>
      <w:szCs w:val="22"/>
      <w:lang w:val="en-US" w:eastAsia="zh-CN" w:bidi="ar-SA"/>
    </w:rPr>
  </w:style>
  <w:style w:type="character" w:styleId="1118">
    <w:name w:val="headline-content2"/>
    <w:next w:val="1118"/>
    <w:link w:val="964"/>
  </w:style>
  <w:style w:type="character" w:styleId="1119">
    <w:name w:val="纯文本 Char3"/>
    <w:next w:val="1119"/>
    <w:link w:val="964"/>
    <w:uiPriority w:val="99"/>
    <w:rPr>
      <w:rFonts w:ascii="宋体" w:hAnsi="Courier New" w:cs="Courier New"/>
      <w:sz w:val="21"/>
      <w:szCs w:val="21"/>
    </w:rPr>
  </w:style>
  <w:style w:type="character" w:styleId="1120">
    <w:name w:val="表格 Char Char"/>
    <w:next w:val="1120"/>
    <w:link w:val="1121"/>
    <w:rPr>
      <w:rFonts w:ascii="宋体" w:hAnsi="宋体"/>
    </w:rPr>
  </w:style>
  <w:style w:type="paragraph" w:styleId="1121">
    <w:name w:val="表格"/>
    <w:basedOn w:val="964"/>
    <w:next w:val="1121"/>
    <w:link w:val="1120"/>
    <w:rPr>
      <w:rFonts w:ascii="宋体" w:hAnsi="宋体"/>
      <w:sz w:val="20"/>
      <w:szCs w:val="20"/>
    </w:rPr>
  </w:style>
  <w:style w:type="character" w:styleId="1122">
    <w:name w:val="样式 标题 4 + Times New Roman Char Char Char Char Char Char"/>
    <w:next w:val="1122"/>
    <w:link w:val="1123"/>
    <w:rPr>
      <w:rFonts w:ascii="Arial" w:hAnsi="Arial" w:eastAsia="黑体"/>
      <w:b/>
      <w:bCs/>
      <w:sz w:val="28"/>
      <w:szCs w:val="28"/>
    </w:rPr>
  </w:style>
  <w:style w:type="paragraph" w:styleId="1123">
    <w:name w:val="样式 标题 4 + Times New Roman Char Char Char Char Char"/>
    <w:basedOn w:val="968"/>
    <w:next w:val="1123"/>
    <w:link w:val="1122"/>
    <w:pPr>
      <w:numPr>
        <w:ilvl w:val="3"/>
        <w:numId w:val="0"/>
      </w:numPr>
      <w:jc w:val="both"/>
      <w:keepLines/>
      <w:spacing w:before="280" w:after="290" w:line="377" w:lineRule="auto"/>
      <w:tabs>
        <w:tab w:val="left" w:pos="180" w:leader="none"/>
        <w:tab w:val="left" w:pos="360" w:leader="none"/>
        <w:tab w:val="left" w:pos="840" w:leader="none"/>
      </w:tabs>
    </w:pPr>
    <w:rPr>
      <w:rFonts w:ascii="Arial" w:hAnsi="Arial" w:eastAsia="黑体"/>
      <w:sz w:val="28"/>
      <w:szCs w:val="28"/>
      <w:u w:val="none"/>
    </w:rPr>
  </w:style>
  <w:style w:type="character" w:styleId="1124">
    <w:name w:val="书籍标题"/>
    <w:next w:val="1124"/>
    <w:link w:val="964"/>
    <w:qFormat/>
    <w:rPr>
      <w:b/>
      <w:bCs/>
      <w:smallCaps/>
      <w:spacing w:val="5"/>
    </w:rPr>
  </w:style>
  <w:style w:type="character" w:styleId="1125">
    <w:name w:val="正文文本缩进 3 Char1"/>
    <w:next w:val="1125"/>
    <w:link w:val="964"/>
    <w:uiPriority w:val="99"/>
    <w:rPr>
      <w:sz w:val="16"/>
      <w:szCs w:val="16"/>
    </w:rPr>
  </w:style>
  <w:style w:type="character" w:styleId="1126">
    <w:name w:val="标准文件_一级条标题 Char"/>
    <w:next w:val="1126"/>
    <w:link w:val="1127"/>
    <w:rPr>
      <w:rFonts w:ascii="黑体" w:hAnsi="宋体" w:eastAsia="黑体"/>
      <w:bCs/>
      <w:color w:val="000000"/>
      <w:spacing w:val="2"/>
      <w:sz w:val="24"/>
      <w:lang w:val="zh-CN"/>
    </w:rPr>
  </w:style>
  <w:style w:type="paragraph" w:styleId="1127">
    <w:name w:val="标准文件_一级条标题"/>
    <w:basedOn w:val="1128"/>
    <w:next w:val="964"/>
    <w:link w:val="1126"/>
    <w:pPr>
      <w:jc w:val="left"/>
      <w:spacing w:before="0" w:after="0"/>
      <w:tabs>
        <w:tab w:val="left" w:pos="1410" w:leader="none"/>
      </w:tabs>
      <w:outlineLvl w:val="2"/>
    </w:pPr>
    <w:rPr>
      <w:rFonts w:hAnsi="宋体"/>
      <w:bCs/>
      <w:color w:val="000000"/>
      <w:sz w:val="24"/>
      <w:lang w:val="zh-CN"/>
    </w:rPr>
  </w:style>
  <w:style w:type="paragraph" w:styleId="1128">
    <w:name w:val="标准文件_章标题"/>
    <w:next w:val="964"/>
    <w:link w:val="964"/>
    <w:pPr>
      <w:ind w:left="1410" w:hanging="1410"/>
      <w:jc w:val="center"/>
      <w:spacing w:before="240" w:after="240" w:line="300" w:lineRule="auto"/>
      <w:tabs>
        <w:tab w:val="left" w:pos="1410" w:leader="none"/>
      </w:tabs>
      <w:outlineLvl w:val="1"/>
    </w:pPr>
    <w:rPr>
      <w:rFonts w:ascii="黑体" w:eastAsia="黑体"/>
      <w:spacing w:val="2"/>
      <w:sz w:val="44"/>
      <w:lang w:val="en-US" w:eastAsia="zh-CN" w:bidi="ar-SA"/>
    </w:rPr>
  </w:style>
  <w:style w:type="character" w:styleId="1129">
    <w:name w:val="Char Char3"/>
    <w:next w:val="1129"/>
    <w:link w:val="964"/>
    <w:rPr>
      <w:rFonts w:ascii="Cambria" w:hAnsi="Cambria" w:eastAsia="宋体"/>
      <w:b/>
      <w:bCs/>
      <w:sz w:val="32"/>
      <w:szCs w:val="32"/>
      <w:lang w:val="en-US" w:eastAsia="zh-CN" w:bidi="ar-SA"/>
    </w:rPr>
  </w:style>
  <w:style w:type="character" w:styleId="1130">
    <w:name w:val="样式 五号"/>
    <w:next w:val="1130"/>
    <w:link w:val="964"/>
    <w:rPr>
      <w:sz w:val="21"/>
    </w:rPr>
  </w:style>
  <w:style w:type="character" w:styleId="1131">
    <w:name w:val="Char Char4"/>
    <w:next w:val="1131"/>
    <w:link w:val="964"/>
    <w:rPr>
      <w:rFonts w:eastAsia="宋体"/>
      <w:b/>
      <w:bCs/>
      <w:sz w:val="44"/>
      <w:szCs w:val="44"/>
      <w:lang w:val="en-US" w:eastAsia="zh-CN" w:bidi="ar-SA"/>
    </w:rPr>
  </w:style>
  <w:style w:type="character" w:styleId="1132">
    <w:name w:val="小四 段落 宋体 Char1"/>
    <w:next w:val="1132"/>
    <w:link w:val="964"/>
    <w:rPr>
      <w:rFonts w:eastAsia="宋体"/>
      <w:sz w:val="24"/>
      <w:szCs w:val="24"/>
      <w:lang w:val="en-US" w:eastAsia="zh-CN" w:bidi="ar-SA"/>
    </w:rPr>
  </w:style>
  <w:style w:type="character" w:styleId="1133">
    <w:name w:val="14normal1"/>
    <w:next w:val="1133"/>
    <w:link w:val="964"/>
    <w:rPr>
      <w:color w:val="000000"/>
      <w:sz w:val="21"/>
      <w:szCs w:val="21"/>
    </w:rPr>
  </w:style>
  <w:style w:type="character" w:styleId="1134">
    <w:name w:val="称呼 Char1"/>
    <w:next w:val="1134"/>
    <w:link w:val="964"/>
    <w:rPr>
      <w:sz w:val="21"/>
      <w:szCs w:val="24"/>
    </w:rPr>
  </w:style>
  <w:style w:type="character" w:styleId="1135">
    <w:name w:val="图 Char"/>
    <w:next w:val="1135"/>
    <w:link w:val="1136"/>
    <w:rPr>
      <w:sz w:val="21"/>
      <w:szCs w:val="21"/>
    </w:rPr>
  </w:style>
  <w:style w:type="paragraph" w:styleId="1136">
    <w:name w:val="图"/>
    <w:basedOn w:val="964"/>
    <w:next w:val="964"/>
    <w:link w:val="1135"/>
    <w:pPr>
      <w:jc w:val="center"/>
      <w:spacing w:line="360" w:lineRule="auto"/>
    </w:pPr>
    <w:rPr>
      <w:szCs w:val="21"/>
    </w:rPr>
  </w:style>
  <w:style w:type="character" w:styleId="1137">
    <w:name w:val="font2"/>
    <w:next w:val="1137"/>
    <w:link w:val="964"/>
    <w:rPr>
      <w:color w:val="000000"/>
      <w:sz w:val="16"/>
      <w:szCs w:val="16"/>
    </w:rPr>
  </w:style>
  <w:style w:type="character" w:styleId="1138">
    <w:name w:val="A-正文 Char"/>
    <w:next w:val="1138"/>
    <w:link w:val="1139"/>
    <w:rPr>
      <w:sz w:val="24"/>
      <w:szCs w:val="24"/>
    </w:rPr>
  </w:style>
  <w:style w:type="paragraph" w:styleId="1139">
    <w:name w:val="A-正文"/>
    <w:basedOn w:val="964"/>
    <w:next w:val="1139"/>
    <w:link w:val="1138"/>
    <w:qFormat/>
    <w:pPr>
      <w:ind w:firstLine="200"/>
      <w:spacing w:line="360" w:lineRule="auto"/>
    </w:pPr>
    <w:rPr>
      <w:sz w:val="24"/>
    </w:rPr>
  </w:style>
  <w:style w:type="character" w:styleId="1140">
    <w:name w:val="明显强调"/>
    <w:next w:val="1140"/>
    <w:link w:val="964"/>
    <w:qFormat/>
    <w:rPr>
      <w:b/>
      <w:bCs/>
      <w:i/>
      <w:iCs/>
      <w:color w:val="4f81bd"/>
    </w:rPr>
  </w:style>
  <w:style w:type="character" w:styleId="1141">
    <w:name w:val="style51"/>
    <w:next w:val="1141"/>
    <w:link w:val="964"/>
    <w:rPr>
      <w:b/>
      <w:bCs/>
      <w:color w:val="ff6600"/>
    </w:rPr>
  </w:style>
  <w:style w:type="character" w:styleId="1142">
    <w:name w:val="绝对正文 Char"/>
    <w:next w:val="1142"/>
    <w:link w:val="1143"/>
    <w:rPr>
      <w:rFonts w:ascii="宋体"/>
      <w:color w:val="000000"/>
      <w:sz w:val="24"/>
      <w:szCs w:val="24"/>
    </w:rPr>
  </w:style>
  <w:style w:type="paragraph" w:styleId="1143">
    <w:name w:val="绝对正文"/>
    <w:basedOn w:val="964"/>
    <w:next w:val="1143"/>
    <w:link w:val="1142"/>
    <w:pPr>
      <w:ind w:firstLine="480"/>
      <w:jc w:val="left"/>
      <w:spacing w:line="336" w:lineRule="auto"/>
    </w:pPr>
    <w:rPr>
      <w:rFonts w:ascii="宋体"/>
      <w:color w:val="000000"/>
      <w:sz w:val="24"/>
    </w:rPr>
  </w:style>
  <w:style w:type="character" w:styleId="1144">
    <w:name w:val="二级 Char"/>
    <w:next w:val="1144"/>
    <w:link w:val="1145"/>
    <w:uiPriority w:val="99"/>
    <w:rPr>
      <w:rFonts w:ascii="宋体" w:hAnsi="宋体"/>
      <w:b/>
      <w:sz w:val="28"/>
    </w:rPr>
  </w:style>
  <w:style w:type="paragraph" w:styleId="1145">
    <w:name w:val="二级"/>
    <w:basedOn w:val="966"/>
    <w:next w:val="1145"/>
    <w:link w:val="1144"/>
    <w:uiPriority w:val="99"/>
    <w:pPr>
      <w:spacing w:before="120" w:after="120" w:line="360" w:lineRule="auto"/>
    </w:pPr>
    <w:rPr>
      <w:rFonts w:ascii="宋体" w:hAnsi="宋体" w:eastAsia="宋体"/>
      <w:bCs w:val="0"/>
      <w:sz w:val="28"/>
      <w:szCs w:val="20"/>
    </w:rPr>
  </w:style>
  <w:style w:type="character" w:styleId="1146">
    <w:name w:val="无间隔 字符"/>
    <w:next w:val="1146"/>
    <w:link w:val="1147"/>
    <w:uiPriority w:val="1"/>
    <w:qFormat/>
    <w:rPr>
      <w:rFonts w:ascii="Calibri" w:hAnsi="Calibri"/>
      <w:sz w:val="22"/>
      <w:lang w:val="en-US" w:eastAsia="zh-CN" w:bidi="ar-SA"/>
    </w:rPr>
  </w:style>
  <w:style w:type="paragraph" w:styleId="1147">
    <w:name w:val="无间隔1"/>
    <w:next w:val="1147"/>
    <w:link w:val="1146"/>
    <w:uiPriority w:val="1"/>
    <w:qFormat/>
    <w:rPr>
      <w:rFonts w:ascii="Calibri" w:hAnsi="Calibri"/>
      <w:sz w:val="22"/>
      <w:lang w:val="en-US" w:eastAsia="zh-CN" w:bidi="ar-SA"/>
    </w:rPr>
  </w:style>
  <w:style w:type="character" w:styleId="1148">
    <w:name w:val="样式 题注 + 小四 Char"/>
    <w:next w:val="1148"/>
    <w:link w:val="1149"/>
    <w:rPr>
      <w:rFonts w:ascii="Arial" w:hAnsi="Arial" w:eastAsia="黑体" w:cs="Arial"/>
      <w:color w:val="4f81bd"/>
      <w:sz w:val="18"/>
      <w:szCs w:val="18"/>
      <w:lang w:bidi="he-IL"/>
    </w:rPr>
  </w:style>
  <w:style w:type="paragraph" w:styleId="1149">
    <w:name w:val="样式 题注 + 小四"/>
    <w:basedOn w:val="989"/>
    <w:next w:val="1149"/>
    <w:link w:val="1148"/>
    <w:pPr>
      <w:ind w:firstLine="0"/>
      <w:jc w:val="both"/>
      <w:spacing w:after="0"/>
      <w:widowControl w:val="off"/>
    </w:pPr>
    <w:rPr>
      <w:rFonts w:ascii="Arial" w:hAnsi="Arial" w:eastAsia="黑体" w:cs="Arial"/>
      <w:b w:val="0"/>
      <w:bCs w:val="0"/>
      <w:lang w:bidi="he-IL"/>
    </w:rPr>
  </w:style>
  <w:style w:type="character" w:styleId="1150">
    <w:name w:val="段 Char"/>
    <w:next w:val="1150"/>
    <w:link w:val="1151"/>
    <w:rPr>
      <w:rFonts w:ascii="宋体"/>
      <w:sz w:val="21"/>
      <w:lang w:val="en-US" w:eastAsia="zh-CN" w:bidi="ar-SA"/>
    </w:rPr>
  </w:style>
  <w:style w:type="paragraph" w:styleId="1151">
    <w:name w:val="段"/>
    <w:next w:val="1151"/>
    <w:link w:val="1150"/>
    <w:pPr>
      <w:ind w:firstLine="200"/>
      <w:jc w:val="both"/>
    </w:pPr>
    <w:rPr>
      <w:rFonts w:ascii="宋体"/>
      <w:sz w:val="21"/>
      <w:lang w:val="en-US" w:eastAsia="zh-CN" w:bidi="ar-SA"/>
    </w:rPr>
  </w:style>
  <w:style w:type="character" w:styleId="1152">
    <w:name w:val="abcde1"/>
    <w:next w:val="1152"/>
    <w:link w:val="964"/>
    <w:rPr>
      <w:sz w:val="26"/>
      <w:szCs w:val="26"/>
    </w:rPr>
  </w:style>
  <w:style w:type="character" w:styleId="1153">
    <w:name w:val="文档正文 Char Char"/>
    <w:next w:val="1153"/>
    <w:link w:val="964"/>
    <w:rPr>
      <w:rFonts w:ascii="长城仿宋" w:eastAsia="长城仿宋"/>
      <w:sz w:val="28"/>
    </w:rPr>
  </w:style>
  <w:style w:type="character" w:styleId="1154">
    <w:name w:val="style55"/>
    <w:next w:val="1154"/>
    <w:link w:val="964"/>
  </w:style>
  <w:style w:type="character" w:styleId="1155">
    <w:name w:val="文本正文 Char Char"/>
    <w:next w:val="1155"/>
    <w:link w:val="1156"/>
    <w:rPr>
      <w:rFonts w:cs="宋体"/>
      <w:sz w:val="24"/>
    </w:rPr>
  </w:style>
  <w:style w:type="paragraph" w:styleId="1156">
    <w:name w:val="文本正文 Char"/>
    <w:basedOn w:val="964"/>
    <w:next w:val="1156"/>
    <w:link w:val="1155"/>
    <w:pPr>
      <w:ind w:firstLine="200"/>
      <w:spacing w:line="360" w:lineRule="auto"/>
    </w:pPr>
    <w:rPr>
      <w:sz w:val="24"/>
      <w:szCs w:val="20"/>
    </w:rPr>
  </w:style>
  <w:style w:type="character" w:styleId="1157">
    <w:name w:val="标题2 Char Char"/>
    <w:next w:val="1157"/>
    <w:link w:val="964"/>
    <w:rPr>
      <w:rFonts w:ascii="Cambria" w:hAnsi="Cambria" w:eastAsia="宋体"/>
      <w:b/>
      <w:bCs/>
      <w:sz w:val="32"/>
      <w:szCs w:val="32"/>
      <w:lang w:val="en-US" w:eastAsia="zh-CN" w:bidi="ar-SA"/>
    </w:rPr>
  </w:style>
  <w:style w:type="character" w:styleId="1158">
    <w:name w:val="小四 段落 宋体 Char Char Char Char Char"/>
    <w:next w:val="1158"/>
    <w:link w:val="1159"/>
    <w:rPr>
      <w:sz w:val="24"/>
      <w:szCs w:val="24"/>
    </w:rPr>
  </w:style>
  <w:style w:type="paragraph" w:styleId="1159">
    <w:name w:val="小四 段落 宋体 Char Char Char Char2"/>
    <w:basedOn w:val="964"/>
    <w:next w:val="1159"/>
    <w:link w:val="1158"/>
    <w:semiHidden/>
    <w:pPr>
      <w:ind w:right="-33" w:firstLine="480"/>
      <w:jc w:val="left"/>
      <w:spacing w:line="360" w:lineRule="auto"/>
    </w:pPr>
    <w:rPr>
      <w:sz w:val="24"/>
    </w:rPr>
  </w:style>
  <w:style w:type="character" w:styleId="1160">
    <w:name w:val="正文首行缩进 Char Char Char Char Char Char Char Char Char1 Char Char Char Char Char Char Char Char Char Char Char Char Char"/>
    <w:next w:val="1160"/>
    <w:link w:val="964"/>
    <w:rPr>
      <w:rFonts w:eastAsia="宋体"/>
      <w:sz w:val="21"/>
      <w:szCs w:val="21"/>
      <w:lang w:val="en-US" w:eastAsia="zh-CN" w:bidi="ar-SA"/>
    </w:rPr>
  </w:style>
  <w:style w:type="character" w:styleId="1161">
    <w:name w:val="FA正文 Char Char"/>
    <w:next w:val="1161"/>
    <w:link w:val="1162"/>
    <w:rPr>
      <w:rFonts w:hAnsi="宋体"/>
      <w:sz w:val="24"/>
      <w:szCs w:val="21"/>
    </w:rPr>
  </w:style>
  <w:style w:type="paragraph" w:styleId="1162">
    <w:name w:val="FA正文"/>
    <w:basedOn w:val="964"/>
    <w:next w:val="1162"/>
    <w:link w:val="1161"/>
    <w:pPr>
      <w:ind w:firstLine="420"/>
      <w:spacing w:before="156" w:line="360" w:lineRule="auto"/>
    </w:pPr>
    <w:rPr>
      <w:rFonts w:hAnsi="宋体"/>
      <w:sz w:val="24"/>
      <w:szCs w:val="21"/>
    </w:rPr>
  </w:style>
  <w:style w:type="character" w:styleId="1163">
    <w:name w:val="文档正文 Char"/>
    <w:next w:val="1163"/>
    <w:link w:val="1164"/>
    <w:rPr>
      <w:rFonts w:ascii="长城仿宋" w:eastAsia="长城仿宋"/>
      <w:sz w:val="28"/>
    </w:rPr>
  </w:style>
  <w:style w:type="paragraph" w:styleId="1164">
    <w:name w:val="文档正文"/>
    <w:basedOn w:val="964"/>
    <w:next w:val="1164"/>
    <w:link w:val="1163"/>
    <w:pPr>
      <w:ind w:firstLine="567"/>
      <w:spacing w:line="312" w:lineRule="atLeast"/>
    </w:pPr>
    <w:rPr>
      <w:rFonts w:ascii="长城仿宋" w:eastAsia="长城仿宋"/>
      <w:sz w:val="28"/>
      <w:szCs w:val="20"/>
    </w:rPr>
  </w:style>
  <w:style w:type="character" w:styleId="1165">
    <w:name w:val="不明显强调"/>
    <w:next w:val="1165"/>
    <w:link w:val="964"/>
    <w:qFormat/>
    <w:rPr>
      <w:i/>
      <w:iCs/>
      <w:color w:val="808080"/>
    </w:rPr>
  </w:style>
  <w:style w:type="character" w:styleId="1166">
    <w:name w:val="明显引用 Char"/>
    <w:next w:val="1166"/>
    <w:link w:val="1167"/>
    <w:rPr>
      <w:rFonts w:ascii="Calibri" w:hAnsi="Calibri"/>
      <w:b/>
      <w:bCs/>
      <w:i/>
      <w:iCs/>
      <w:color w:val="4f81bd"/>
      <w:sz w:val="24"/>
      <w:szCs w:val="22"/>
    </w:rPr>
  </w:style>
  <w:style w:type="paragraph" w:styleId="1167">
    <w:name w:val="明显引用"/>
    <w:basedOn w:val="964"/>
    <w:next w:val="964"/>
    <w:link w:val="1166"/>
    <w:qFormat/>
    <w:pPr>
      <w:ind w:left="936" w:right="936" w:firstLine="200"/>
      <w:jc w:val="left"/>
      <w:spacing w:before="200" w:after="280" w:line="276" w:lineRule="auto"/>
      <w:widowControl/>
      <w:pBdr>
        <w:bottom w:val="single" w:color="4F81BD" w:sz="4" w:space="4"/>
      </w:pBdr>
    </w:pPr>
    <w:rPr>
      <w:rFonts w:ascii="Calibri" w:hAnsi="Calibri"/>
      <w:b/>
      <w:bCs/>
      <w:i/>
      <w:iCs/>
      <w:color w:val="4f81bd"/>
      <w:sz w:val="24"/>
      <w:szCs w:val="22"/>
    </w:rPr>
  </w:style>
  <w:style w:type="character" w:styleId="1168">
    <w:name w:val="华文细黑1 Char"/>
    <w:next w:val="1168"/>
    <w:link w:val="1169"/>
    <w:rPr>
      <w:rFonts w:eastAsia="华文细黑"/>
      <w:sz w:val="24"/>
      <w:szCs w:val="24"/>
    </w:rPr>
  </w:style>
  <w:style w:type="paragraph" w:styleId="1169">
    <w:name w:val="华文细黑1"/>
    <w:basedOn w:val="964"/>
    <w:next w:val="1169"/>
    <w:link w:val="1168"/>
    <w:pPr>
      <w:ind w:firstLine="200"/>
      <w:jc w:val="left"/>
      <w:spacing w:line="300" w:lineRule="auto"/>
      <w:widowControl/>
    </w:pPr>
    <w:rPr>
      <w:rFonts w:eastAsia="华文细黑"/>
      <w:sz w:val="24"/>
    </w:rPr>
  </w:style>
  <w:style w:type="character" w:styleId="1170">
    <w:name w:val="纯文本 Char1"/>
    <w:next w:val="1170"/>
    <w:link w:val="964"/>
    <w:rPr>
      <w:rFonts w:ascii="宋体" w:hAnsi="Courier New" w:eastAsia="宋体"/>
      <w:sz w:val="21"/>
      <w:lang w:val="en-US" w:eastAsia="zh-CN" w:bidi="ar-SA"/>
    </w:rPr>
  </w:style>
  <w:style w:type="character" w:styleId="1171">
    <w:name w:val="小四 段落 宋体 Char Char Char"/>
    <w:next w:val="1171"/>
    <w:link w:val="1172"/>
    <w:rPr>
      <w:rFonts w:ascii="宋体" w:hAnsi="宋体"/>
      <w:sz w:val="24"/>
      <w:szCs w:val="24"/>
    </w:rPr>
  </w:style>
  <w:style w:type="paragraph" w:styleId="1172">
    <w:name w:val="小四 段落 宋体 Char Char"/>
    <w:basedOn w:val="964"/>
    <w:next w:val="1172"/>
    <w:link w:val="1171"/>
    <w:pPr>
      <w:ind w:firstLine="480"/>
      <w:jc w:val="left"/>
      <w:spacing w:line="360" w:lineRule="auto"/>
      <w:widowControl/>
    </w:pPr>
    <w:rPr>
      <w:rFonts w:ascii="宋体" w:hAnsi="宋体"/>
      <w:sz w:val="24"/>
    </w:rPr>
  </w:style>
  <w:style w:type="character" w:styleId="1173">
    <w:name w:val="Char Char Char Char Char Char Char Char Char"/>
    <w:next w:val="1173"/>
    <w:link w:val="1174"/>
    <w:rPr>
      <w:rFonts w:ascii="Tahoma" w:hAnsi="Tahoma"/>
      <w:sz w:val="24"/>
    </w:rPr>
  </w:style>
  <w:style w:type="paragraph" w:styleId="1174">
    <w:name w:val="Char Char Char Char Char Char Char"/>
    <w:basedOn w:val="964"/>
    <w:next w:val="1174"/>
    <w:link w:val="1173"/>
    <w:pPr>
      <w:ind w:firstLine="480"/>
      <w:spacing w:line="360" w:lineRule="auto"/>
    </w:pPr>
    <w:rPr>
      <w:rFonts w:ascii="Tahoma" w:hAnsi="Tahoma"/>
      <w:sz w:val="24"/>
      <w:szCs w:val="20"/>
    </w:rPr>
  </w:style>
  <w:style w:type="character" w:styleId="1175">
    <w:name w:val="正文段落 Char Char"/>
    <w:next w:val="1175"/>
    <w:link w:val="964"/>
    <w:uiPriority w:val="99"/>
    <w:rPr>
      <w:rFonts w:ascii="宋体" w:hAnsi="宋体" w:cs="宋体"/>
      <w:sz w:val="24"/>
      <w:szCs w:val="24"/>
    </w:rPr>
  </w:style>
  <w:style w:type="character" w:styleId="1176">
    <w:name w:val="标题2 Char Char1"/>
    <w:next w:val="1176"/>
    <w:link w:val="964"/>
    <w:rPr>
      <w:rFonts w:ascii="Arial" w:hAnsi="Arial" w:eastAsia="宋体" w:cs="Arial"/>
      <w:b/>
      <w:bCs/>
      <w:sz w:val="44"/>
      <w:szCs w:val="32"/>
      <w:lang w:val="en-US" w:eastAsia="zh-CN" w:bidi="ar-SA"/>
    </w:rPr>
  </w:style>
  <w:style w:type="paragraph" w:styleId="1177">
    <w:name w:val="xl96"/>
    <w:basedOn w:val="964"/>
    <w:next w:val="1177"/>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78">
    <w:name w:val="Style1"/>
    <w:basedOn w:val="1179"/>
    <w:next w:val="1178"/>
    <w:link w:val="964"/>
  </w:style>
  <w:style w:type="paragraph" w:styleId="1179">
    <w:name w:val="yyn"/>
    <w:basedOn w:val="964"/>
    <w:next w:val="1179"/>
    <w:link w:val="964"/>
    <w:pPr>
      <w:ind w:right="562" w:firstLine="576"/>
      <w:keepNext/>
      <w:spacing w:line="360" w:lineRule="auto"/>
      <w:widowControl/>
    </w:pPr>
    <w:rPr>
      <w:rFonts w:ascii="宋体"/>
      <w:sz w:val="28"/>
      <w:szCs w:val="20"/>
    </w:rPr>
  </w:style>
  <w:style w:type="paragraph" w:styleId="1180">
    <w:name w:val="样式 目录 3 + 首行缩进:  2 字符2"/>
    <w:basedOn w:val="1009"/>
    <w:next w:val="1180"/>
    <w:link w:val="964"/>
    <w:pPr>
      <w:ind w:left="482" w:firstLine="400"/>
      <w:spacing w:after="0" w:line="240" w:lineRule="auto"/>
      <w:widowControl w:val="off"/>
    </w:pPr>
    <w:rPr>
      <w:rFonts w:ascii="Times New Roman" w:hAnsi="Times New Roman" w:cs="宋体"/>
      <w:i/>
      <w:iCs/>
      <w:sz w:val="20"/>
      <w:szCs w:val="20"/>
    </w:rPr>
  </w:style>
  <w:style w:type="paragraph" w:styleId="1181">
    <w:name w:val="xl31"/>
    <w:basedOn w:val="964"/>
    <w:next w:val="1181"/>
    <w:link w:val="964"/>
    <w:pPr>
      <w:jc w:val="center"/>
      <w:spacing w:before="100" w:beforeAutospacing="1" w:after="100" w:afterAutospacing="1"/>
      <w:widowControl/>
    </w:pPr>
    <w:rPr>
      <w:rFonts w:ascii="Trebuchet MS" w:hAnsi="Trebuchet MS" w:cs="宋体"/>
      <w:sz w:val="18"/>
      <w:szCs w:val="18"/>
    </w:rPr>
  </w:style>
  <w:style w:type="paragraph" w:styleId="1182">
    <w:name w:val="xl102"/>
    <w:basedOn w:val="964"/>
    <w:next w:val="1182"/>
    <w:link w:val="96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83">
    <w:name w:val="xl30"/>
    <w:basedOn w:val="964"/>
    <w:next w:val="1183"/>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184">
    <w:name w:val="xl98"/>
    <w:basedOn w:val="964"/>
    <w:next w:val="1184"/>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85">
    <w:name w:val="xl78"/>
    <w:basedOn w:val="964"/>
    <w:next w:val="1185"/>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6">
    <w:name w:val="正文 + 宋体"/>
    <w:basedOn w:val="1035"/>
    <w:next w:val="1186"/>
    <w:link w:val="964"/>
    <w:pPr>
      <w:spacing w:after="120" w:line="480" w:lineRule="auto"/>
    </w:pPr>
    <w:rPr>
      <w:lang w:val="en-US" w:eastAsia="zh-CN"/>
    </w:rPr>
  </w:style>
  <w:style w:type="paragraph" w:styleId="1187">
    <w:name w:val="内容正文"/>
    <w:basedOn w:val="964"/>
    <w:next w:val="1187"/>
    <w:link w:val="964"/>
    <w:pPr>
      <w:ind w:firstLine="425"/>
      <w:spacing w:line="312" w:lineRule="auto"/>
    </w:pPr>
    <w:rPr>
      <w:sz w:val="24"/>
      <w:szCs w:val="20"/>
    </w:rPr>
  </w:style>
  <w:style w:type="paragraph" w:styleId="1188">
    <w:name w:val="方案正文"/>
    <w:basedOn w:val="964"/>
    <w:next w:val="1188"/>
    <w:link w:val="964"/>
    <w:pPr>
      <w:spacing w:line="360" w:lineRule="auto"/>
    </w:pPr>
    <w:rPr>
      <w:sz w:val="24"/>
    </w:rPr>
  </w:style>
  <w:style w:type="paragraph" w:styleId="1189">
    <w:name w:val="Table Heading"/>
    <w:next w:val="1189"/>
    <w:link w:val="964"/>
    <w:pPr>
      <w:jc w:val="center"/>
      <w:keepNext/>
      <w:spacing w:before="80" w:after="80"/>
    </w:pPr>
    <w:rPr>
      <w:rFonts w:ascii="Arial" w:hAnsi="Arial" w:eastAsia="黑体" w:cs="Arial"/>
      <w:sz w:val="18"/>
      <w:szCs w:val="18"/>
      <w:lang w:val="en-US" w:eastAsia="zh-CN" w:bidi="ar-SA"/>
    </w:rPr>
  </w:style>
  <w:style w:type="paragraph" w:styleId="1190">
    <w:name w:val="Char1"/>
    <w:basedOn w:val="964"/>
    <w:next w:val="964"/>
    <w:link w:val="964"/>
    <w:pPr>
      <w:jc w:val="left"/>
      <w:spacing w:line="360" w:lineRule="auto"/>
      <w:widowControl/>
    </w:pPr>
    <w:rPr>
      <w:szCs w:val="20"/>
      <w:lang w:eastAsia="en-US"/>
    </w:rPr>
  </w:style>
  <w:style w:type="paragraph" w:styleId="1191">
    <w:name w:val="华宇段落1 Char"/>
    <w:basedOn w:val="964"/>
    <w:next w:val="1191"/>
    <w:link w:val="964"/>
    <w:pPr>
      <w:ind w:firstLine="200"/>
      <w:spacing w:line="360" w:lineRule="auto"/>
    </w:pPr>
    <w:rPr>
      <w:bCs/>
      <w:sz w:val="24"/>
    </w:rPr>
  </w:style>
  <w:style w:type="paragraph" w:styleId="1192">
    <w:name w:val="xl65"/>
    <w:basedOn w:val="964"/>
    <w:next w:val="1192"/>
    <w:link w:val="964"/>
    <w:pPr>
      <w:jc w:val="left"/>
      <w:spacing w:before="100" w:beforeAutospacing="1" w:after="100" w:afterAutospacing="1"/>
      <w:widowControl/>
    </w:pPr>
    <w:rPr>
      <w:rFonts w:ascii="宋体" w:hAnsi="宋体" w:cs="宋体"/>
      <w:sz w:val="20"/>
      <w:szCs w:val="20"/>
    </w:rPr>
  </w:style>
  <w:style w:type="paragraph" w:styleId="1193">
    <w:name w:val="标准文件-表标题"/>
    <w:basedOn w:val="964"/>
    <w:next w:val="964"/>
    <w:link w:val="964"/>
    <w:pPr>
      <w:ind w:left="1410" w:hanging="1410"/>
      <w:jc w:val="center"/>
      <w:spacing w:line="300" w:lineRule="auto"/>
      <w:widowControl/>
      <w:tabs>
        <w:tab w:val="left" w:pos="-567" w:leader="none"/>
        <w:tab w:val="left" w:pos="1410" w:leader="none"/>
      </w:tabs>
    </w:pPr>
    <w:rPr>
      <w:rFonts w:ascii="黑体" w:eastAsia="黑体"/>
      <w:bCs/>
      <w:color w:val="000000"/>
      <w:spacing w:val="2"/>
      <w:sz w:val="24"/>
    </w:rPr>
  </w:style>
  <w:style w:type="paragraph" w:styleId="1194">
    <w:name w:val="表格后标题"/>
    <w:basedOn w:val="964"/>
    <w:next w:val="1194"/>
    <w:link w:val="964"/>
    <w:pPr>
      <w:spacing w:before="200" w:line="360" w:lineRule="auto"/>
      <w:tabs>
        <w:tab w:val="left" w:pos="567" w:leader="none"/>
      </w:tabs>
    </w:pPr>
    <w:rPr>
      <w:rFonts w:eastAsia="黑体"/>
      <w:b/>
      <w:spacing w:val="20"/>
      <w:sz w:val="24"/>
      <w:szCs w:val="20"/>
    </w:rPr>
  </w:style>
  <w:style w:type="paragraph" w:styleId="1195">
    <w:name w:val="正文3"/>
    <w:basedOn w:val="964"/>
    <w:next w:val="1195"/>
    <w:link w:val="964"/>
    <w:pPr>
      <w:ind w:firstLine="480"/>
      <w:spacing w:before="156" w:after="156" w:line="0" w:lineRule="atLeast"/>
    </w:pPr>
    <w:rPr>
      <w:szCs w:val="21"/>
    </w:rPr>
  </w:style>
  <w:style w:type="paragraph" w:styleId="1196">
    <w:name w:val=" Char Char"/>
    <w:basedOn w:val="964"/>
    <w:next w:val="1196"/>
    <w:link w:val="964"/>
    <w:pPr>
      <w:ind w:firstLine="200"/>
      <w:spacing w:line="360" w:lineRule="auto"/>
    </w:pPr>
    <w:rPr>
      <w:rFonts w:eastAsia="楷体_GB2312"/>
      <w:sz w:val="28"/>
      <w:szCs w:val="20"/>
    </w:rPr>
  </w:style>
  <w:style w:type="paragraph" w:styleId="1197">
    <w:name w:val="默认段落字体 Para Char Char Char Char Char Char Char Char Char Char"/>
    <w:basedOn w:val="964"/>
    <w:next w:val="1197"/>
    <w:link w:val="964"/>
    <w:rPr>
      <w:rFonts w:ascii="Tahoma" w:hAnsi="Tahoma"/>
      <w:sz w:val="24"/>
      <w:szCs w:val="20"/>
    </w:rPr>
  </w:style>
  <w:style w:type="paragraph" w:styleId="1198">
    <w:name w:val="xl71"/>
    <w:basedOn w:val="964"/>
    <w:next w:val="1198"/>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9">
    <w:name w:val="xl76"/>
    <w:basedOn w:val="964"/>
    <w:next w:val="1199"/>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0">
    <w:name w:val="xl113"/>
    <w:basedOn w:val="964"/>
    <w:next w:val="1200"/>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01">
    <w:name w:val="Char Char Char Char"/>
    <w:basedOn w:val="964"/>
    <w:next w:val="1201"/>
    <w:link w:val="964"/>
  </w:style>
  <w:style w:type="paragraph" w:styleId="1202">
    <w:name w:val="Blockquote"/>
    <w:basedOn w:val="964"/>
    <w:next w:val="1202"/>
    <w:link w:val="964"/>
    <w:qFormat/>
    <w:pPr>
      <w:ind w:left="360" w:right="360"/>
      <w:jc w:val="left"/>
      <w:spacing w:before="100" w:after="100"/>
    </w:pPr>
    <w:rPr>
      <w:sz w:val="24"/>
      <w:szCs w:val="21"/>
    </w:rPr>
  </w:style>
  <w:style w:type="paragraph" w:styleId="1203">
    <w:name w:val="xl66"/>
    <w:basedOn w:val="964"/>
    <w:next w:val="1203"/>
    <w:link w:val="964"/>
    <w:pPr>
      <w:jc w:val="center"/>
      <w:spacing w:before="100" w:beforeAutospacing="1" w:after="100" w:afterAutospacing="1"/>
      <w:widowControl/>
    </w:pPr>
    <w:rPr>
      <w:rFonts w:ascii="宋体" w:hAnsi="宋体" w:cs="宋体"/>
      <w:sz w:val="18"/>
      <w:szCs w:val="18"/>
    </w:rPr>
  </w:style>
  <w:style w:type="paragraph" w:styleId="1204">
    <w:name w:val="Char Char Char Char Char Char Char Char Char Char Char Char"/>
    <w:basedOn w:val="964"/>
    <w:next w:val="1204"/>
    <w:link w:val="964"/>
    <w:pPr>
      <w:ind w:firstLine="200"/>
      <w:jc w:val="left"/>
      <w:spacing w:after="160" w:line="240" w:lineRule="exact"/>
      <w:widowControl/>
    </w:pPr>
    <w:rPr>
      <w:rFonts w:ascii="Arial" w:hAnsi="Arial" w:eastAsia="Times New Roman" w:cs="Verdana"/>
      <w:b/>
      <w:sz w:val="24"/>
      <w:szCs w:val="20"/>
      <w:lang w:eastAsia="en-US"/>
    </w:rPr>
  </w:style>
  <w:style w:type="paragraph" w:styleId="1205">
    <w:name w:val="纯文本11"/>
    <w:basedOn w:val="964"/>
    <w:next w:val="1205"/>
    <w:link w:val="964"/>
    <w:rPr>
      <w:rFonts w:ascii="宋体" w:hAnsi="Courier New" w:eastAsia="楷体_GB2312"/>
      <w:sz w:val="26"/>
      <w:szCs w:val="20"/>
    </w:rPr>
  </w:style>
  <w:style w:type="paragraph" w:styleId="1206">
    <w:name w:val="xl74"/>
    <w:basedOn w:val="964"/>
    <w:next w:val="1206"/>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7">
    <w:name w:val="默认段落字体 Para Char"/>
    <w:basedOn w:val="964"/>
    <w:next w:val="964"/>
    <w:link w:val="964"/>
    <w:pPr>
      <w:ind w:firstLine="200"/>
      <w:spacing w:line="360" w:lineRule="auto"/>
    </w:pPr>
    <w:rPr>
      <w:rFonts w:ascii="宋体" w:hAnsi="宋体" w:cs="宋体"/>
      <w:sz w:val="24"/>
    </w:rPr>
  </w:style>
  <w:style w:type="paragraph" w:styleId="1208">
    <w:name w:val="InfoBlue"/>
    <w:basedOn w:val="964"/>
    <w:next w:val="1000"/>
    <w:link w:val="964"/>
    <w:pPr>
      <w:spacing w:after="120" w:line="240" w:lineRule="atLeast"/>
    </w:pPr>
    <w:rPr>
      <w:iCs/>
      <w:sz w:val="20"/>
      <w:szCs w:val="20"/>
    </w:rPr>
  </w:style>
  <w:style w:type="paragraph" w:styleId="1209">
    <w:name w:val="xl72"/>
    <w:basedOn w:val="964"/>
    <w:next w:val="1209"/>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0">
    <w:name w:val="文档编号"/>
    <w:basedOn w:val="964"/>
    <w:next w:val="964"/>
    <w:link w:val="964"/>
    <w:pPr>
      <w:jc w:val="center"/>
      <w:spacing w:line="360" w:lineRule="auto"/>
    </w:pPr>
    <w:rPr>
      <w:rFonts w:ascii="宋体"/>
      <w:sz w:val="20"/>
    </w:rPr>
  </w:style>
  <w:style w:type="paragraph" w:styleId="1211">
    <w:name w:val="纯文本1"/>
    <w:basedOn w:val="964"/>
    <w:next w:val="1211"/>
    <w:link w:val="964"/>
    <w:qFormat/>
    <w:rPr>
      <w:rFonts w:ascii="宋体" w:hAnsi="Courier New" w:eastAsia="楷体_GB2312"/>
      <w:sz w:val="26"/>
      <w:szCs w:val="20"/>
    </w:rPr>
  </w:style>
  <w:style w:type="paragraph" w:styleId="1212">
    <w:name w:val="列表项目"/>
    <w:basedOn w:val="964"/>
    <w:next w:val="1212"/>
    <w:link w:val="964"/>
    <w:pPr>
      <w:numPr>
        <w:ilvl w:val="0"/>
        <w:numId w:val="4"/>
      </w:numPr>
      <w:spacing w:line="288" w:lineRule="auto"/>
      <w:tabs>
        <w:tab w:val="left" w:pos="360" w:leader="none"/>
        <w:tab w:val="left" w:pos="420" w:leader="none"/>
      </w:tabs>
    </w:pPr>
    <w:rPr>
      <w:szCs w:val="20"/>
    </w:rPr>
  </w:style>
  <w:style w:type="paragraph" w:styleId="1213">
    <w:name w:val="xl85"/>
    <w:basedOn w:val="964"/>
    <w:next w:val="1213"/>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4">
    <w:name w:val="样式 目录 3 + 首行缩进:  2 字符1"/>
    <w:basedOn w:val="1009"/>
    <w:next w:val="1214"/>
    <w:link w:val="964"/>
    <w:pPr>
      <w:ind w:left="482" w:firstLine="400"/>
      <w:spacing w:after="0" w:line="240" w:lineRule="auto"/>
      <w:widowControl w:val="off"/>
    </w:pPr>
    <w:rPr>
      <w:rFonts w:ascii="Times New Roman" w:hAnsi="Times New Roman" w:cs="宋体"/>
      <w:i/>
      <w:iCs/>
      <w:sz w:val="20"/>
      <w:szCs w:val="20"/>
    </w:rPr>
  </w:style>
  <w:style w:type="paragraph" w:styleId="1215">
    <w:name w:val="font8"/>
    <w:basedOn w:val="964"/>
    <w:next w:val="1215"/>
    <w:link w:val="964"/>
    <w:pPr>
      <w:jc w:val="left"/>
      <w:spacing w:before="100" w:beforeAutospacing="1" w:after="100" w:afterAutospacing="1"/>
      <w:widowControl/>
    </w:pPr>
    <w:rPr>
      <w:rFonts w:ascii="宋体" w:hAnsi="宋体" w:cs="宋体"/>
      <w:color w:val="000000"/>
      <w:sz w:val="22"/>
      <w:szCs w:val="22"/>
    </w:rPr>
  </w:style>
  <w:style w:type="paragraph" w:styleId="1216">
    <w:name w:val=" Char Char4"/>
    <w:basedOn w:val="964"/>
    <w:next w:val="1216"/>
    <w:link w:val="964"/>
    <w:pPr>
      <w:jc w:val="left"/>
      <w:spacing w:after="160" w:line="240" w:lineRule="exact"/>
      <w:widowControl/>
    </w:pPr>
    <w:rPr>
      <w:rFonts w:ascii="Verdana" w:hAnsi="Verdana"/>
      <w:sz w:val="20"/>
      <w:szCs w:val="20"/>
      <w:lang w:eastAsia="en-US"/>
    </w:rPr>
  </w:style>
  <w:style w:type="paragraph" w:styleId="1217">
    <w:name w:val="标准文件_三级条标题"/>
    <w:basedOn w:val="1128"/>
    <w:next w:val="964"/>
    <w:link w:val="964"/>
    <w:pPr>
      <w:jc w:val="left"/>
      <w:spacing w:before="0" w:after="0"/>
      <w:tabs>
        <w:tab w:val="left" w:pos="1410" w:leader="none"/>
      </w:tabs>
      <w:outlineLvl w:val="4"/>
    </w:pPr>
    <w:rPr>
      <w:sz w:val="24"/>
    </w:rPr>
  </w:style>
  <w:style w:type="paragraph" w:styleId="1218">
    <w:name w:val="7451"/>
    <w:basedOn w:val="968"/>
    <w:next w:val="1218"/>
    <w:link w:val="964"/>
    <w:uiPriority w:val="99"/>
    <w:pPr>
      <w:numPr>
        <w:ilvl w:val="0"/>
        <w:numId w:val="5"/>
      </w:numPr>
      <w:jc w:val="both"/>
      <w:keepLines/>
      <w:spacing w:before="280" w:after="290"/>
      <w:tabs>
        <w:tab w:val="left" w:pos="180" w:leader="none"/>
        <w:tab w:val="left" w:pos="1260" w:leader="none"/>
      </w:tabs>
    </w:pPr>
    <w:rPr>
      <w:rFonts w:eastAsia="黑体"/>
      <w:szCs w:val="28"/>
      <w:u w:val="none"/>
    </w:rPr>
  </w:style>
  <w:style w:type="paragraph" w:styleId="1219">
    <w:name w:val="正文首行缩进两字符"/>
    <w:basedOn w:val="964"/>
    <w:next w:val="1219"/>
    <w:link w:val="964"/>
    <w:pPr>
      <w:ind w:firstLine="200"/>
      <w:spacing w:line="360" w:lineRule="auto"/>
      <w:tabs>
        <w:tab w:val="left" w:pos="1260" w:leader="none"/>
      </w:tabs>
    </w:pPr>
    <w:rPr>
      <w:szCs w:val="21"/>
    </w:rPr>
  </w:style>
  <w:style w:type="paragraph" w:styleId="1220">
    <w:name w:val="样式 正文缩进 + 首行缩进:  2 字符 Char"/>
    <w:basedOn w:val="987"/>
    <w:next w:val="1220"/>
    <w:link w:val="964"/>
    <w:pPr>
      <w:ind w:right="-11" w:firstLine="560"/>
      <w:jc w:val="both"/>
      <w:keepNext/>
      <w:spacing w:line="360" w:lineRule="auto"/>
      <w:widowControl/>
      <w:tabs>
        <w:tab w:val="left" w:pos="2550" w:leader="none"/>
        <w:tab w:val="left" w:pos="8449" w:leader="none"/>
      </w:tabs>
    </w:pPr>
    <w:rPr>
      <w:rFonts w:hAnsi="宋体" w:eastAsia="宋体" w:cs="宋体"/>
      <w:sz w:val="28"/>
      <w:szCs w:val="24"/>
    </w:rPr>
  </w:style>
  <w:style w:type="paragraph" w:styleId="1221">
    <w:name w:val=" Char Char Char Char"/>
    <w:basedOn w:val="964"/>
    <w:next w:val="1221"/>
    <w:link w:val="964"/>
    <w:pPr>
      <w:spacing w:line="360" w:lineRule="atLeast"/>
    </w:pPr>
    <w:rPr>
      <w:szCs w:val="20"/>
    </w:rPr>
  </w:style>
  <w:style w:type="paragraph" w:styleId="1222">
    <w:name w:val="Free Form"/>
    <w:next w:val="1222"/>
    <w:link w:val="964"/>
    <w:pPr>
      <w:ind w:firstLine="480"/>
      <w:spacing w:line="360" w:lineRule="auto"/>
      <w:tabs>
        <w:tab w:val="left" w:pos="0" w:leader="none"/>
        <w:tab w:val="left" w:pos="1133" w:leader="none"/>
        <w:tab w:val="left" w:pos="1700" w:leader="none"/>
        <w:tab w:val="left" w:pos="2267" w:leader="none"/>
        <w:tab w:val="left" w:pos="3401" w:leader="none"/>
        <w:tab w:val="left" w:pos="3968" w:leader="none"/>
        <w:tab w:val="left" w:pos="4535" w:leader="none"/>
        <w:tab w:val="left" w:pos="5102" w:leader="none"/>
        <w:tab w:val="left" w:pos="5669" w:leader="none"/>
        <w:tab w:val="left" w:pos="6236" w:leader="none"/>
        <w:tab w:val="left" w:pos="6803" w:leader="none"/>
      </w:tabs>
    </w:pPr>
    <w:rPr>
      <w:sz w:val="24"/>
      <w:lang w:val="en-US" w:eastAsia="zh-CN" w:bidi="ar-SA"/>
    </w:rPr>
  </w:style>
  <w:style w:type="paragraph" w:styleId="1223">
    <w:name w:val=" Char"/>
    <w:basedOn w:val="964"/>
    <w:next w:val="1223"/>
    <w:link w:val="964"/>
    <w:pPr>
      <w:ind w:left="960" w:hanging="960"/>
      <w:tabs>
        <w:tab w:val="left" w:pos="960" w:leader="none"/>
      </w:tabs>
    </w:pPr>
    <w:rPr>
      <w:sz w:val="24"/>
    </w:rPr>
  </w:style>
  <w:style w:type="paragraph" w:styleId="1224">
    <w:name w:val="样式 纯文本 + Times New Roman 三号 加粗 居中"/>
    <w:basedOn w:val="967"/>
    <w:next w:val="964"/>
    <w:link w:val="964"/>
    <w:pPr>
      <w:numPr>
        <w:ilvl w:val="2"/>
        <w:numId w:val="0"/>
      </w:numPr>
      <w:ind w:left="720"/>
      <w:jc w:val="center"/>
      <w:spacing w:line="360" w:lineRule="auto"/>
      <w:tabs>
        <w:tab w:val="left" w:pos="709" w:leader="none"/>
      </w:tabs>
    </w:pPr>
    <w:rPr>
      <w:rFonts w:ascii="Times New Roman" w:hAnsi="Times New Roman" w:cs="宋体"/>
      <w:bCs w:val="0"/>
    </w:rPr>
  </w:style>
  <w:style w:type="paragraph" w:styleId="1225">
    <w:name w:val="正文首行缩进小4"/>
    <w:next w:val="1225"/>
    <w:link w:val="964"/>
    <w:pPr>
      <w:numPr>
        <w:ilvl w:val="0"/>
        <w:numId w:val="6"/>
      </w:numPr>
      <w:spacing w:line="360" w:lineRule="auto"/>
      <w:tabs>
        <w:tab w:val="left" w:pos="360" w:leader="none"/>
      </w:tabs>
    </w:pPr>
    <w:rPr>
      <w:bCs/>
      <w:iCs/>
      <w:color w:val="000080"/>
      <w:sz w:val="24"/>
      <w:lang w:val="en-US" w:eastAsia="zh-CN" w:bidi="ar-SA"/>
    </w:rPr>
  </w:style>
  <w:style w:type="paragraph" w:styleId="1226">
    <w:name w:val="xl84"/>
    <w:basedOn w:val="964"/>
    <w:next w:val="1226"/>
    <w:link w:val="964"/>
    <w:pPr>
      <w:jc w:val="left"/>
      <w:spacing w:before="100" w:beforeAutospacing="1" w:after="100" w:afterAutospacing="1"/>
      <w:widowControl/>
    </w:pPr>
    <w:rPr>
      <w:rFonts w:ascii="宋体" w:hAnsi="宋体" w:cs="宋体"/>
      <w:sz w:val="22"/>
      <w:szCs w:val="22"/>
    </w:rPr>
  </w:style>
  <w:style w:type="paragraph" w:styleId="1227">
    <w:name w:val="xl80"/>
    <w:basedOn w:val="964"/>
    <w:next w:val="1227"/>
    <w:link w:val="96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28">
    <w:name w:val="xl63"/>
    <w:basedOn w:val="964"/>
    <w:next w:val="1228"/>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29">
    <w:name w:val="xl35"/>
    <w:basedOn w:val="964"/>
    <w:next w:val="1229"/>
    <w:link w:val="964"/>
    <w:pPr>
      <w:jc w:val="center"/>
      <w:spacing w:before="100" w:beforeAutospacing="1" w:after="100" w:afterAutospacing="1"/>
      <w:widowControl/>
    </w:pPr>
    <w:rPr>
      <w:rFonts w:hint="eastAsia" w:ascii="宋体" w:hAnsi="宋体"/>
      <w:sz w:val="24"/>
    </w:rPr>
  </w:style>
  <w:style w:type="paragraph" w:styleId="1230">
    <w:name w:val="xl24"/>
    <w:basedOn w:val="964"/>
    <w:next w:val="1230"/>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1">
    <w:name w:val="xl88"/>
    <w:basedOn w:val="964"/>
    <w:next w:val="1231"/>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2">
    <w:name w:val="pic-info"/>
    <w:basedOn w:val="964"/>
    <w:next w:val="1232"/>
    <w:link w:val="964"/>
    <w:pPr>
      <w:jc w:val="left"/>
      <w:spacing w:before="100" w:beforeAutospacing="1" w:after="100" w:afterAutospacing="1"/>
      <w:widowControl/>
    </w:pPr>
    <w:rPr>
      <w:rFonts w:ascii="宋体" w:hAnsi="宋体" w:cs="宋体"/>
      <w:sz w:val="24"/>
    </w:rPr>
  </w:style>
  <w:style w:type="paragraph" w:styleId="1233">
    <w:name w:val="CM191"/>
    <w:basedOn w:val="964"/>
    <w:next w:val="964"/>
    <w:link w:val="964"/>
    <w:pPr>
      <w:jc w:val="left"/>
      <w:spacing w:after="515"/>
    </w:pPr>
    <w:rPr>
      <w:rFonts w:ascii="宋体" w:hAnsi="Calibri"/>
      <w:sz w:val="24"/>
    </w:rPr>
  </w:style>
  <w:style w:type="paragraph" w:styleId="1234">
    <w:name w:val="Char Char Char Char Char Char Char1 Char"/>
    <w:basedOn w:val="964"/>
    <w:next w:val="1234"/>
    <w:link w:val="964"/>
    <w:rPr>
      <w:rFonts w:ascii="Tahoma" w:hAnsi="Tahoma"/>
      <w:sz w:val="24"/>
      <w:szCs w:val="20"/>
    </w:rPr>
  </w:style>
  <w:style w:type="paragraph" w:styleId="1235">
    <w:name w:val="标四"/>
    <w:next w:val="964"/>
    <w:link w:val="964"/>
    <w:pPr>
      <w:numPr>
        <w:ilvl w:val="3"/>
        <w:numId w:val="1"/>
      </w:numPr>
      <w:spacing w:line="360" w:lineRule="auto"/>
      <w:tabs>
        <w:tab w:val="left" w:pos="1680" w:leader="none"/>
      </w:tabs>
      <w:outlineLvl w:val="3"/>
    </w:pPr>
    <w:rPr>
      <w:rFonts w:ascii="仿宋_GB2312" w:eastAsia="仿宋_GB2312"/>
      <w:sz w:val="24"/>
      <w:szCs w:val="24"/>
      <w:lang w:val="en-US" w:eastAsia="zh-CN" w:bidi="ar-SA"/>
    </w:rPr>
  </w:style>
  <w:style w:type="paragraph" w:styleId="1236">
    <w:name w:val="font12"/>
    <w:basedOn w:val="964"/>
    <w:next w:val="1236"/>
    <w:link w:val="964"/>
    <w:pPr>
      <w:jc w:val="left"/>
      <w:spacing w:before="100" w:beforeAutospacing="1" w:after="100" w:afterAutospacing="1"/>
      <w:widowControl/>
    </w:pPr>
    <w:rPr>
      <w:rFonts w:ascii="宋体" w:hAnsi="宋体" w:cs="宋体"/>
      <w:b/>
      <w:bCs/>
      <w:color w:val="000000"/>
      <w:sz w:val="22"/>
      <w:szCs w:val="22"/>
    </w:rPr>
  </w:style>
  <w:style w:type="paragraph" w:styleId="1237">
    <w:name w:val="标准文件_五级条标题"/>
    <w:basedOn w:val="1128"/>
    <w:next w:val="964"/>
    <w:link w:val="964"/>
    <w:pPr>
      <w:jc w:val="left"/>
      <w:spacing w:before="0" w:after="0"/>
      <w:tabs>
        <w:tab w:val="left" w:pos="1410" w:leader="none"/>
      </w:tabs>
      <w:outlineLvl w:val="6"/>
    </w:pPr>
    <w:rPr>
      <w:sz w:val="24"/>
    </w:rPr>
  </w:style>
  <w:style w:type="paragraph" w:styleId="1238">
    <w:name w:val="列出段落1"/>
    <w:basedOn w:val="964"/>
    <w:next w:val="1238"/>
    <w:link w:val="964"/>
    <w:uiPriority w:val="34"/>
    <w:qFormat/>
    <w:pPr>
      <w:ind w:firstLine="420"/>
    </w:pPr>
  </w:style>
  <w:style w:type="paragraph" w:styleId="1239">
    <w:name w:val="xl26"/>
    <w:basedOn w:val="964"/>
    <w:next w:val="1239"/>
    <w:link w:val="964"/>
    <w:pPr>
      <w:jc w:val="left"/>
      <w:spacing w:before="100" w:beforeAutospacing="1" w:after="100" w:afterAutospacing="1"/>
      <w:widowControl/>
    </w:pPr>
    <w:rPr>
      <w:rFonts w:ascii="宋体" w:hAnsi="宋体"/>
      <w:sz w:val="24"/>
    </w:rPr>
  </w:style>
  <w:style w:type="paragraph" w:styleId="1240">
    <w:name w:val="font16"/>
    <w:basedOn w:val="964"/>
    <w:next w:val="1240"/>
    <w:link w:val="964"/>
    <w:pPr>
      <w:jc w:val="left"/>
      <w:spacing w:before="100" w:beforeAutospacing="1" w:after="100" w:afterAutospacing="1"/>
      <w:widowControl/>
    </w:pPr>
    <w:rPr>
      <w:rFonts w:ascii="宋体" w:hAnsi="宋体" w:cs="宋体"/>
      <w:color w:val="000000"/>
      <w:sz w:val="22"/>
      <w:szCs w:val="22"/>
    </w:rPr>
  </w:style>
  <w:style w:type="paragraph" w:styleId="1241">
    <w:name w:val=" Char Char Char Char Char Char Char Char Char Char"/>
    <w:basedOn w:val="964"/>
    <w:next w:val="1241"/>
    <w:link w:val="964"/>
    <w:pPr>
      <w:ind w:left="960" w:hanging="960"/>
      <w:tabs>
        <w:tab w:val="left" w:pos="960" w:leader="none"/>
      </w:tabs>
    </w:pPr>
    <w:rPr>
      <w:sz w:val="24"/>
    </w:rPr>
  </w:style>
  <w:style w:type="paragraph" w:styleId="1242">
    <w:name w:val="xl105"/>
    <w:basedOn w:val="964"/>
    <w:next w:val="1242"/>
    <w:link w:val="96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243">
    <w:name w:val="P3"/>
    <w:next w:val="1243"/>
    <w:link w:val="964"/>
    <w:pPr>
      <w:ind w:left="2880" w:hanging="576"/>
      <w:jc w:val="both"/>
      <w:spacing w:after="240" w:line="0" w:lineRule="atLeast"/>
      <w:widowControl w:val="off"/>
    </w:pPr>
    <w:rPr>
      <w:rFonts w:eastAsia="全真中明體"/>
      <w:spacing w:val="30"/>
      <w:sz w:val="24"/>
      <w:lang w:val="en-GB" w:eastAsia="zh-TW" w:bidi="ar-SA"/>
    </w:rPr>
  </w:style>
  <w:style w:type="paragraph" w:styleId="1244">
    <w:name w:val="xl79"/>
    <w:basedOn w:val="964"/>
    <w:next w:val="1244"/>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5">
    <w:name w:val="Default"/>
    <w:next w:val="1245"/>
    <w:link w:val="964"/>
    <w:pPr>
      <w:widowControl w:val="off"/>
    </w:pPr>
    <w:rPr>
      <w:rFonts w:ascii="楷体_GB2312" w:eastAsia="楷体_GB2312" w:cs="楷体_GB2312"/>
      <w:color w:val="000000"/>
      <w:sz w:val="24"/>
      <w:szCs w:val="24"/>
      <w:lang w:val="en-US" w:eastAsia="zh-CN" w:bidi="ar-SA"/>
    </w:rPr>
  </w:style>
  <w:style w:type="paragraph" w:styleId="1246">
    <w:name w:val="xl83"/>
    <w:basedOn w:val="964"/>
    <w:next w:val="1246"/>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7">
    <w:name w:val="font17"/>
    <w:basedOn w:val="964"/>
    <w:next w:val="1247"/>
    <w:link w:val="964"/>
    <w:pPr>
      <w:jc w:val="left"/>
      <w:spacing w:before="100" w:beforeAutospacing="1" w:after="100" w:afterAutospacing="1"/>
      <w:widowControl/>
    </w:pPr>
    <w:rPr>
      <w:rFonts w:ascii="宋体" w:hAnsi="宋体" w:cs="宋体"/>
      <w:sz w:val="22"/>
      <w:szCs w:val="22"/>
    </w:rPr>
  </w:style>
  <w:style w:type="paragraph" w:styleId="1248">
    <w:name w:val="xl81"/>
    <w:basedOn w:val="964"/>
    <w:next w:val="1248"/>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9">
    <w:name w:val="纯文本2"/>
    <w:basedOn w:val="964"/>
    <w:next w:val="1249"/>
    <w:link w:val="964"/>
    <w:rPr>
      <w:rFonts w:ascii="宋体" w:hAnsi="Courier New" w:eastAsia="楷体_GB2312"/>
      <w:sz w:val="28"/>
      <w:szCs w:val="20"/>
    </w:rPr>
  </w:style>
  <w:style w:type="paragraph" w:styleId="1250">
    <w:name w:val="xl67"/>
    <w:basedOn w:val="964"/>
    <w:next w:val="1250"/>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1">
    <w:name w:val="CM14"/>
    <w:basedOn w:val="1245"/>
    <w:next w:val="1245"/>
    <w:link w:val="964"/>
    <w:pPr>
      <w:spacing w:after="290"/>
    </w:pPr>
    <w:rPr>
      <w:rFonts w:ascii="Tahoma" w:hAnsi="Tahoma" w:eastAsia="宋体" w:cs="Tahoma"/>
      <w:color w:val="000000"/>
    </w:rPr>
  </w:style>
  <w:style w:type="paragraph" w:styleId="1252">
    <w:name w:val="Char Char Char Char Char Char1 Char1"/>
    <w:basedOn w:val="964"/>
    <w:next w:val="1252"/>
    <w:link w:val="964"/>
    <w:pPr>
      <w:jc w:val="left"/>
      <w:spacing w:after="160" w:line="240" w:lineRule="exact"/>
      <w:widowControl/>
    </w:pPr>
    <w:rPr>
      <w:rFonts w:ascii="Verdana" w:hAnsi="Verdana"/>
      <w:szCs w:val="20"/>
      <w:lang w:eastAsia="en-US"/>
    </w:rPr>
  </w:style>
  <w:style w:type="paragraph" w:styleId="1253">
    <w:name w:val="样式2"/>
    <w:basedOn w:val="965"/>
    <w:next w:val="1253"/>
    <w:link w:val="964"/>
    <w:pPr>
      <w:ind w:left="360" w:hanging="360"/>
      <w:spacing w:before="0" w:after="0" w:line="400" w:lineRule="atLeast"/>
      <w:widowControl/>
      <w:tabs>
        <w:tab w:val="left" w:pos="480" w:leader="none"/>
        <w:tab w:val="left" w:pos="1410" w:leader="none"/>
      </w:tabs>
      <w:outlineLvl w:val="9"/>
    </w:pPr>
    <w:rPr>
      <w:rFonts w:ascii="宋体" w:eastAsia="黑体"/>
      <w:sz w:val="21"/>
      <w:lang w:val="en-US" w:eastAsia="zh-CN"/>
    </w:rPr>
  </w:style>
  <w:style w:type="paragraph" w:styleId="1254">
    <w:name w:val=" Char Char Char"/>
    <w:basedOn w:val="964"/>
    <w:next w:val="1254"/>
    <w:link w:val="964"/>
    <w:rPr>
      <w:rFonts w:ascii="Tahoma" w:hAnsi="Tahoma"/>
      <w:sz w:val="24"/>
      <w:szCs w:val="20"/>
    </w:rPr>
  </w:style>
  <w:style w:type="paragraph" w:styleId="1255">
    <w:name w:val="标准文件_四级条标题"/>
    <w:basedOn w:val="1128"/>
    <w:next w:val="964"/>
    <w:link w:val="964"/>
    <w:pPr>
      <w:jc w:val="left"/>
      <w:spacing w:before="0" w:after="0"/>
      <w:tabs>
        <w:tab w:val="left" w:pos="1410" w:leader="none"/>
      </w:tabs>
      <w:outlineLvl w:val="5"/>
    </w:pPr>
    <w:rPr>
      <w:sz w:val="24"/>
    </w:rPr>
  </w:style>
  <w:style w:type="paragraph" w:styleId="1256">
    <w:name w:val="w2_1"/>
    <w:basedOn w:val="964"/>
    <w:next w:val="1256"/>
    <w:link w:val="964"/>
    <w:pPr>
      <w:ind w:firstLine="420"/>
      <w:jc w:val="left"/>
      <w:spacing w:before="100" w:after="100" w:line="330" w:lineRule="atLeast"/>
      <w:widowControl/>
    </w:pPr>
    <w:rPr>
      <w:color w:val="008080"/>
      <w:szCs w:val="20"/>
    </w:rPr>
  </w:style>
  <w:style w:type="paragraph" w:styleId="1257">
    <w:name w:val="CM55"/>
    <w:basedOn w:val="964"/>
    <w:next w:val="964"/>
    <w:link w:val="964"/>
    <w:pPr>
      <w:jc w:val="left"/>
      <w:spacing w:line="423" w:lineRule="atLeast"/>
    </w:pPr>
    <w:rPr>
      <w:rFonts w:ascii="宋体" w:hAnsi="Calibri"/>
      <w:sz w:val="24"/>
    </w:rPr>
  </w:style>
  <w:style w:type="paragraph" w:styleId="1258">
    <w:name w:val="首行缩进:  2 字符"/>
    <w:basedOn w:val="964"/>
    <w:next w:val="1258"/>
    <w:link w:val="964"/>
    <w:pPr>
      <w:ind w:firstLine="482"/>
      <w:spacing w:before="100" w:beforeAutospacing="1" w:line="360" w:lineRule="auto"/>
    </w:pPr>
    <w:rPr>
      <w:rFonts w:ascii="Calibri" w:hAnsi="Calibri" w:eastAsia="方正书宋_GBK"/>
      <w:sz w:val="24"/>
      <w:szCs w:val="22"/>
    </w:rPr>
  </w:style>
  <w:style w:type="paragraph" w:styleId="1259">
    <w:name w:val="xl87"/>
    <w:basedOn w:val="964"/>
    <w:next w:val="1259"/>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0">
    <w:name w:val="标题2"/>
    <w:basedOn w:val="966"/>
    <w:next w:val="1260"/>
    <w:link w:val="964"/>
    <w:pPr>
      <w:numPr>
        <w:ilvl w:val="1"/>
        <w:numId w:val="0"/>
      </w:numPr>
      <w:ind w:left="360" w:hanging="360"/>
      <w:spacing w:before="0" w:after="120" w:line="400" w:lineRule="atLeast"/>
      <w:widowControl/>
      <w:tabs>
        <w:tab w:val="left" w:pos="480" w:leader="none"/>
      </w:tabs>
      <w:outlineLvl w:val="9"/>
    </w:pPr>
    <w:rPr>
      <w:rFonts w:ascii="宋体" w:hAnsi="Times New Roman"/>
      <w:bCs w:val="0"/>
      <w:sz w:val="21"/>
      <w:szCs w:val="20"/>
      <w:lang w:val="en-US" w:eastAsia="zh-CN"/>
    </w:rPr>
  </w:style>
  <w:style w:type="paragraph" w:styleId="1261">
    <w:name w:val="Char1 Char Char Char Char Char Char Char Char Char1"/>
    <w:basedOn w:val="964"/>
    <w:next w:val="1261"/>
    <w:link w:val="964"/>
    <w:rPr>
      <w:rFonts w:ascii="Tahoma" w:hAnsi="Tahoma"/>
      <w:sz w:val="24"/>
      <w:szCs w:val="20"/>
    </w:rPr>
  </w:style>
  <w:style w:type="paragraph" w:styleId="1262">
    <w:name w:val="Plain Text"/>
    <w:basedOn w:val="964"/>
    <w:next w:val="1262"/>
    <w:link w:val="964"/>
    <w:rPr>
      <w:rFonts w:ascii="宋体" w:hAnsi="Courier New" w:eastAsia="楷体_GB2312"/>
      <w:sz w:val="28"/>
      <w:szCs w:val="20"/>
    </w:rPr>
  </w:style>
  <w:style w:type="paragraph" w:styleId="1263">
    <w:name w:val="font11"/>
    <w:basedOn w:val="964"/>
    <w:next w:val="1263"/>
    <w:link w:val="964"/>
    <w:pPr>
      <w:jc w:val="left"/>
      <w:spacing w:before="100" w:beforeAutospacing="1" w:after="100" w:afterAutospacing="1"/>
      <w:widowControl/>
    </w:pPr>
    <w:rPr>
      <w:b/>
      <w:bCs/>
      <w:color w:val="000000"/>
      <w:sz w:val="22"/>
      <w:szCs w:val="22"/>
    </w:rPr>
  </w:style>
  <w:style w:type="paragraph" w:styleId="1264">
    <w:name w:val="xl100"/>
    <w:basedOn w:val="964"/>
    <w:next w:val="1264"/>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5">
    <w:name w:val="Char Char1 Char Char Char Char Char Char"/>
    <w:basedOn w:val="964"/>
    <w:next w:val="1265"/>
    <w:link w:val="964"/>
    <w:pPr>
      <w:jc w:val="left"/>
      <w:spacing w:after="160" w:line="240" w:lineRule="exact"/>
      <w:widowControl/>
    </w:pPr>
    <w:rPr>
      <w:rFonts w:ascii="Verdana" w:hAnsi="Verdana" w:eastAsia="仿宋_GB2312"/>
      <w:sz w:val="24"/>
      <w:szCs w:val="20"/>
      <w:lang w:eastAsia="en-US"/>
    </w:rPr>
  </w:style>
  <w:style w:type="paragraph" w:styleId="1266">
    <w:name w:val="paragraph"/>
    <w:basedOn w:val="964"/>
    <w:next w:val="1266"/>
    <w:link w:val="964"/>
    <w:pPr>
      <w:jc w:val="left"/>
      <w:spacing w:before="100" w:beforeAutospacing="1" w:after="100" w:afterAutospacing="1"/>
      <w:widowControl/>
    </w:pPr>
    <w:rPr>
      <w:rFonts w:ascii="宋体" w:hAnsi="宋体" w:cs="宋体"/>
      <w:sz w:val="24"/>
    </w:rPr>
  </w:style>
  <w:style w:type="paragraph" w:styleId="1267">
    <w:name w:val="xl89"/>
    <w:basedOn w:val="964"/>
    <w:next w:val="1267"/>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8">
    <w:name w:val="用户正文1"/>
    <w:next w:val="1268"/>
    <w:link w:val="964"/>
    <w:pPr>
      <w:ind w:firstLine="573"/>
      <w:jc w:val="both"/>
      <w:spacing w:line="360" w:lineRule="auto"/>
    </w:pPr>
    <w:rPr>
      <w:sz w:val="30"/>
      <w:lang w:val="en-US" w:eastAsia="zh-CN" w:bidi="ar-SA"/>
    </w:rPr>
  </w:style>
  <w:style w:type="paragraph" w:styleId="1269">
    <w:name w:val="xl33"/>
    <w:basedOn w:val="964"/>
    <w:next w:val="1269"/>
    <w:link w:val="964"/>
    <w:pPr>
      <w:jc w:val="left"/>
      <w:spacing w:before="100" w:beforeAutospacing="1" w:after="100" w:afterAutospacing="1"/>
      <w:widowControl/>
    </w:pPr>
    <w:rPr>
      <w:rFonts w:ascii="Trebuchet MS" w:hAnsi="Trebuchet MS" w:cs="宋体"/>
      <w:color w:val="ff0000"/>
      <w:sz w:val="18"/>
      <w:szCs w:val="18"/>
    </w:rPr>
  </w:style>
  <w:style w:type="paragraph" w:styleId="1270">
    <w:name w:val="font14"/>
    <w:basedOn w:val="964"/>
    <w:next w:val="1270"/>
    <w:link w:val="964"/>
    <w:pPr>
      <w:jc w:val="left"/>
      <w:spacing w:before="100" w:beforeAutospacing="1" w:after="100" w:afterAutospacing="1"/>
      <w:widowControl/>
    </w:pPr>
    <w:rPr>
      <w:rFonts w:ascii="宋体" w:hAnsi="宋体" w:cs="宋体"/>
      <w:sz w:val="18"/>
      <w:szCs w:val="18"/>
    </w:rPr>
  </w:style>
  <w:style w:type="paragraph" w:styleId="1271">
    <w:name w:val="p0"/>
    <w:basedOn w:val="964"/>
    <w:next w:val="1271"/>
    <w:link w:val="964"/>
    <w:pPr>
      <w:widowControl/>
    </w:pPr>
    <w:rPr>
      <w:szCs w:val="21"/>
    </w:rPr>
  </w:style>
  <w:style w:type="paragraph" w:styleId="1272">
    <w:name w:val="yyn2"/>
    <w:basedOn w:val="1179"/>
    <w:next w:val="1272"/>
    <w:link w:val="964"/>
  </w:style>
  <w:style w:type="paragraph" w:styleId="1273">
    <w:name w:val="TOC 标题"/>
    <w:basedOn w:val="965"/>
    <w:next w:val="964"/>
    <w:link w:val="964"/>
    <w:uiPriority w:val="39"/>
    <w:qFormat/>
    <w:pPr>
      <w:jc w:val="left"/>
      <w:spacing w:before="480" w:after="0" w:line="276" w:lineRule="auto"/>
      <w:widowControl/>
      <w:outlineLvl w:val="9"/>
    </w:pPr>
    <w:rPr>
      <w:rFonts w:ascii="Cambria" w:hAnsi="Cambria" w:eastAsia="宋体"/>
      <w:color w:val="365f91"/>
      <w:sz w:val="28"/>
      <w:szCs w:val="28"/>
    </w:rPr>
  </w:style>
  <w:style w:type="paragraph" w:styleId="1274">
    <w:name w:val="xl32"/>
    <w:basedOn w:val="964"/>
    <w:next w:val="1274"/>
    <w:link w:val="964"/>
    <w:pPr>
      <w:jc w:val="left"/>
      <w:spacing w:before="100" w:beforeAutospacing="1" w:after="100" w:afterAutospacing="1"/>
      <w:widowControl/>
    </w:pPr>
    <w:rPr>
      <w:rFonts w:ascii="Trebuchet MS" w:hAnsi="Trebuchet MS" w:cs="宋体"/>
      <w:sz w:val="18"/>
      <w:szCs w:val="18"/>
    </w:rPr>
  </w:style>
  <w:style w:type="paragraph" w:styleId="1275">
    <w:name w:val="日期1"/>
    <w:basedOn w:val="964"/>
    <w:next w:val="964"/>
    <w:link w:val="964"/>
    <w:pPr>
      <w:ind w:left="700"/>
      <w:jc w:val="right"/>
    </w:pPr>
    <w:rPr>
      <w:rFonts w:hAnsi="Tms Rmn" w:eastAsia="楷体_GB2312"/>
      <w:sz w:val="28"/>
      <w:szCs w:val="20"/>
    </w:rPr>
  </w:style>
  <w:style w:type="paragraph" w:styleId="1276">
    <w:name w:val="样式 小四 首行缩进:  2 字符"/>
    <w:basedOn w:val="964"/>
    <w:next w:val="1276"/>
    <w:link w:val="964"/>
    <w:pPr>
      <w:ind w:firstLine="480"/>
      <w:spacing w:line="300" w:lineRule="auto"/>
    </w:pPr>
    <w:rPr>
      <w:sz w:val="24"/>
      <w:szCs w:val="20"/>
    </w:rPr>
  </w:style>
  <w:style w:type="paragraph" w:styleId="1277">
    <w:name w:val="List Paragraph"/>
    <w:basedOn w:val="964"/>
    <w:next w:val="1277"/>
    <w:link w:val="964"/>
    <w:qFormat/>
    <w:pPr>
      <w:ind w:firstLine="420"/>
    </w:pPr>
    <w:rPr>
      <w:rFonts w:ascii="Calibri" w:hAnsi="Calibri"/>
      <w:szCs w:val="21"/>
    </w:rPr>
  </w:style>
  <w:style w:type="paragraph" w:styleId="1278">
    <w:name w:val="正文（首行缩进2字符）"/>
    <w:basedOn w:val="964"/>
    <w:next w:val="1278"/>
    <w:link w:val="964"/>
    <w:pPr>
      <w:ind w:firstLine="480"/>
      <w:spacing w:line="360" w:lineRule="auto"/>
    </w:pPr>
    <w:rPr>
      <w:szCs w:val="21"/>
    </w:rPr>
  </w:style>
  <w:style w:type="paragraph" w:styleId="1279">
    <w:name w:val="样式1"/>
    <w:basedOn w:val="968"/>
    <w:next w:val="1279"/>
    <w:link w:val="964"/>
    <w:pPr>
      <w:numPr>
        <w:ilvl w:val="3"/>
        <w:numId w:val="0"/>
      </w:numPr>
      <w:jc w:val="both"/>
      <w:keepLines/>
      <w:spacing w:before="280" w:after="290" w:line="376" w:lineRule="auto"/>
      <w:tabs>
        <w:tab w:val="left" w:pos="180" w:leader="none"/>
        <w:tab w:val="left" w:pos="851" w:leader="none"/>
      </w:tabs>
    </w:pPr>
    <w:rPr>
      <w:rFonts w:eastAsia="黑体"/>
      <w:sz w:val="28"/>
      <w:szCs w:val="28"/>
      <w:u w:val="none"/>
    </w:rPr>
  </w:style>
  <w:style w:type="paragraph" w:styleId="1280">
    <w:name w:val="样式 标题 4sect 1.2.3.4Ref Heading 1rh1sect 1.2.3.41Ref Heading..."/>
    <w:basedOn w:val="968"/>
    <w:next w:val="1280"/>
    <w:link w:val="964"/>
    <w:pPr>
      <w:numPr>
        <w:ilvl w:val="3"/>
        <w:numId w:val="0"/>
      </w:numPr>
      <w:jc w:val="both"/>
      <w:keepLines/>
      <w:spacing w:line="377" w:lineRule="auto"/>
      <w:tabs>
        <w:tab w:val="left" w:pos="180" w:leader="none"/>
        <w:tab w:val="left" w:pos="851" w:leader="none"/>
      </w:tabs>
    </w:pPr>
    <w:rPr>
      <w:sz w:val="32"/>
      <w:szCs w:val="20"/>
      <w:u w:val="none"/>
    </w:rPr>
  </w:style>
  <w:style w:type="paragraph" w:styleId="1281">
    <w:name w:val="标题741"/>
    <w:basedOn w:val="967"/>
    <w:next w:val="1281"/>
    <w:link w:val="964"/>
    <w:uiPriority w:val="99"/>
    <w:pPr>
      <w:numPr>
        <w:ilvl w:val="0"/>
        <w:numId w:val="7"/>
      </w:numPr>
      <w:tabs>
        <w:tab w:val="left" w:pos="360" w:leader="none"/>
        <w:tab w:val="left" w:pos="709" w:leader="none"/>
      </w:tabs>
    </w:pPr>
    <w:rPr>
      <w:rFonts w:ascii="Calibri" w:hAnsi="Calibri" w:eastAsia="黑体"/>
      <w:sz w:val="30"/>
    </w:rPr>
  </w:style>
  <w:style w:type="paragraph" w:styleId="1282">
    <w:name w:val="xl97"/>
    <w:basedOn w:val="964"/>
    <w:next w:val="1282"/>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83">
    <w:name w:val="xl92"/>
    <w:basedOn w:val="964"/>
    <w:next w:val="1283"/>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284">
    <w:name w:val="xl73"/>
    <w:basedOn w:val="964"/>
    <w:next w:val="1284"/>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5">
    <w:name w:val="样式 标题 3 + 宋体 四号"/>
    <w:basedOn w:val="967"/>
    <w:next w:val="1285"/>
    <w:link w:val="964"/>
    <w:pPr>
      <w:numPr>
        <w:ilvl w:val="2"/>
        <w:numId w:val="8"/>
      </w:numPr>
      <w:ind w:left="0" w:firstLine="0"/>
      <w:jc w:val="left"/>
      <w:spacing w:before="120" w:after="120" w:line="360" w:lineRule="auto"/>
      <w:tabs>
        <w:tab w:val="left" w:pos="709" w:leader="none"/>
        <w:tab w:val="left" w:pos="1260" w:leader="none"/>
      </w:tabs>
    </w:pPr>
    <w:rPr>
      <w:rFonts w:ascii="宋体" w:hAnsi="宋体"/>
      <w:szCs w:val="20"/>
    </w:rPr>
  </w:style>
  <w:style w:type="paragraph" w:styleId="1286">
    <w:name w:val="xl77"/>
    <w:basedOn w:val="964"/>
    <w:next w:val="1286"/>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7">
    <w:name w:val="(1)"/>
    <w:basedOn w:val="964"/>
    <w:next w:val="1287"/>
    <w:link w:val="964"/>
    <w:pPr>
      <w:spacing w:before="80" w:after="100" w:line="240" w:lineRule="atLeast"/>
      <w:tabs>
        <w:tab w:val="left" w:pos="573" w:leader="none"/>
      </w:tabs>
    </w:pPr>
    <w:rPr>
      <w:rFonts w:ascii="Arial" w:hAnsi="Arial"/>
      <w:sz w:val="24"/>
    </w:rPr>
  </w:style>
  <w:style w:type="paragraph" w:styleId="1288">
    <w:name w:val="-正文 Char"/>
    <w:basedOn w:val="964"/>
    <w:next w:val="1288"/>
    <w:link w:val="964"/>
    <w:pPr>
      <w:ind w:right="-11" w:firstLine="200"/>
      <w:jc w:val="left"/>
      <w:keepNext/>
      <w:spacing w:line="360" w:lineRule="auto"/>
      <w:widowControl/>
      <w:tabs>
        <w:tab w:val="left" w:pos="2550" w:leader="none"/>
        <w:tab w:val="left" w:pos="8449" w:leader="none"/>
      </w:tabs>
    </w:pPr>
    <w:rPr>
      <w:rFonts w:ascii="Arial" w:hAnsi="Arial"/>
      <w:sz w:val="24"/>
    </w:rPr>
  </w:style>
  <w:style w:type="paragraph" w:styleId="1289">
    <w:name w:val="xl95"/>
    <w:basedOn w:val="964"/>
    <w:next w:val="1289"/>
    <w:link w:val="96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90">
    <w:name w:val="表格表头"/>
    <w:basedOn w:val="1291"/>
    <w:next w:val="1291"/>
    <w:link w:val="964"/>
    <w:pPr>
      <w:tabs>
        <w:tab w:val="left" w:pos="420" w:leader="none"/>
        <w:tab w:val="left" w:pos="1260" w:leader="none"/>
      </w:tabs>
    </w:pPr>
    <w:rPr>
      <w:b/>
    </w:rPr>
  </w:style>
  <w:style w:type="paragraph" w:styleId="1291">
    <w:name w:val="表格正文"/>
    <w:basedOn w:val="964"/>
    <w:next w:val="1291"/>
    <w:link w:val="964"/>
    <w:pPr>
      <w:ind w:firstLine="420"/>
      <w:spacing w:before="60" w:after="60"/>
      <w:tabs>
        <w:tab w:val="left" w:pos="420" w:leader="none"/>
        <w:tab w:val="left" w:pos="1260" w:leader="none"/>
      </w:tabs>
    </w:pPr>
    <w:rPr>
      <w:szCs w:val="20"/>
    </w:rPr>
  </w:style>
  <w:style w:type="paragraph" w:styleId="1292">
    <w:name w:val="font15"/>
    <w:basedOn w:val="964"/>
    <w:next w:val="1292"/>
    <w:link w:val="964"/>
    <w:pPr>
      <w:jc w:val="left"/>
      <w:spacing w:before="100" w:beforeAutospacing="1" w:after="100" w:afterAutospacing="1"/>
      <w:widowControl/>
    </w:pPr>
    <w:rPr>
      <w:sz w:val="20"/>
      <w:szCs w:val="20"/>
    </w:rPr>
  </w:style>
  <w:style w:type="paragraph" w:styleId="1293">
    <w:name w:val="xl110"/>
    <w:basedOn w:val="964"/>
    <w:next w:val="1293"/>
    <w:link w:val="964"/>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4">
    <w:name w:val="xl109"/>
    <w:basedOn w:val="964"/>
    <w:next w:val="1294"/>
    <w:link w:val="964"/>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5">
    <w:name w:val="font13"/>
    <w:basedOn w:val="964"/>
    <w:next w:val="1295"/>
    <w:link w:val="964"/>
    <w:pPr>
      <w:jc w:val="left"/>
      <w:spacing w:before="100" w:beforeAutospacing="1" w:after="100" w:afterAutospacing="1"/>
      <w:widowControl/>
    </w:pPr>
    <w:rPr>
      <w:rFonts w:ascii="宋体" w:hAnsi="宋体" w:cs="宋体"/>
      <w:color w:val="000000"/>
      <w:sz w:val="22"/>
      <w:szCs w:val="22"/>
    </w:rPr>
  </w:style>
  <w:style w:type="paragraph" w:styleId="1296">
    <w:name w:val="样式"/>
    <w:basedOn w:val="1022"/>
    <w:next w:val="1296"/>
    <w:link w:val="964"/>
    <w:pPr>
      <w:ind w:left="718" w:right="26"/>
      <w:jc w:val="both"/>
      <w:tabs>
        <w:tab w:val="clear" w:pos="4153" w:leader="none"/>
        <w:tab w:val="clear" w:pos="8306" w:leader="none"/>
      </w:tabs>
    </w:pPr>
    <w:rPr>
      <w:rFonts w:ascii="宋体" w:hAnsi="华文细黑" w:eastAsia="宋体" w:cs="宋体"/>
      <w:color w:val="000000"/>
      <w:sz w:val="21"/>
      <w:lang w:val="en-US" w:eastAsia="zh-CN"/>
    </w:rPr>
  </w:style>
  <w:style w:type="paragraph" w:styleId="1297">
    <w:name w:val="xl25"/>
    <w:basedOn w:val="964"/>
    <w:next w:val="1297"/>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298">
    <w:name w:val="Char Char Char Char Char Char1 Char3"/>
    <w:basedOn w:val="964"/>
    <w:next w:val="1298"/>
    <w:link w:val="964"/>
    <w:pPr>
      <w:jc w:val="left"/>
      <w:spacing w:after="160" w:line="240" w:lineRule="exact"/>
      <w:widowControl/>
    </w:pPr>
    <w:rPr>
      <w:rFonts w:ascii="Verdana" w:hAnsi="Verdana"/>
      <w:szCs w:val="20"/>
      <w:lang w:eastAsia="en-US"/>
    </w:rPr>
  </w:style>
  <w:style w:type="paragraph" w:styleId="1299">
    <w:name w:val="font0"/>
    <w:basedOn w:val="964"/>
    <w:next w:val="1299"/>
    <w:link w:val="964"/>
    <w:pPr>
      <w:jc w:val="left"/>
      <w:spacing w:before="100" w:beforeAutospacing="1" w:after="100" w:afterAutospacing="1"/>
      <w:widowControl/>
    </w:pPr>
    <w:rPr>
      <w:rFonts w:ascii="宋体" w:hAnsi="宋体" w:cs="宋体"/>
      <w:sz w:val="24"/>
    </w:rPr>
  </w:style>
  <w:style w:type="paragraph" w:styleId="1300">
    <w:name w:val="xl103"/>
    <w:basedOn w:val="964"/>
    <w:next w:val="1300"/>
    <w:link w:val="96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301">
    <w:name w:val="xl44"/>
    <w:basedOn w:val="964"/>
    <w:next w:val="1301"/>
    <w:link w:val="964"/>
    <w:pPr>
      <w:jc w:val="left"/>
      <w:spacing w:before="100" w:beforeAutospacing="1" w:after="100" w:afterAutospacing="1"/>
      <w:widowControl/>
    </w:pPr>
    <w:rPr>
      <w:sz w:val="24"/>
    </w:rPr>
  </w:style>
  <w:style w:type="paragraph" w:styleId="1302">
    <w:name w:val="样式 标题 21.1H2sect 1.2H21sect 1.21H22sect 1.22H211sect 1...."/>
    <w:basedOn w:val="966"/>
    <w:next w:val="1302"/>
    <w:link w:val="964"/>
    <w:pPr>
      <w:numPr>
        <w:ilvl w:val="1"/>
        <w:numId w:val="0"/>
      </w:numPr>
      <w:jc w:val="left"/>
      <w:spacing w:before="120" w:after="120" w:line="360" w:lineRule="auto"/>
      <w:tabs>
        <w:tab w:val="left" w:pos="567" w:leader="none"/>
      </w:tabs>
      <w:outlineLvl w:val="0"/>
    </w:pPr>
    <w:rPr>
      <w:rFonts w:ascii="宋体" w:hAnsi="宋体" w:eastAsia="宋体"/>
      <w:sz w:val="28"/>
      <w:szCs w:val="28"/>
      <w:lang w:val="en-US" w:eastAsia="zh-CN"/>
    </w:rPr>
  </w:style>
  <w:style w:type="paragraph" w:styleId="1303">
    <w:name w:val="xl34"/>
    <w:basedOn w:val="964"/>
    <w:next w:val="1303"/>
    <w:link w:val="964"/>
    <w:pPr>
      <w:jc w:val="left"/>
      <w:spacing w:before="100" w:beforeAutospacing="1" w:after="100" w:afterAutospacing="1"/>
      <w:widowControl/>
    </w:pPr>
    <w:rPr>
      <w:rFonts w:ascii="Trebuchet MS" w:hAnsi="Trebuchet MS" w:cs="宋体"/>
      <w:sz w:val="18"/>
      <w:szCs w:val="18"/>
    </w:rPr>
  </w:style>
  <w:style w:type="paragraph" w:styleId="1304">
    <w:name w:val="列表延续"/>
    <w:basedOn w:val="964"/>
    <w:next w:val="1304"/>
    <w:link w:val="964"/>
    <w:pPr>
      <w:ind w:left="425" w:hanging="425"/>
      <w:spacing w:line="360" w:lineRule="auto"/>
    </w:pPr>
    <w:rPr>
      <w:rFonts w:hAnsi="Tms Rmn" w:eastAsia="楷体_GB2312"/>
      <w:sz w:val="28"/>
      <w:szCs w:val="20"/>
    </w:rPr>
  </w:style>
  <w:style w:type="paragraph" w:styleId="1305">
    <w:name w:val=" Char1"/>
    <w:basedOn w:val="964"/>
    <w:next w:val="1305"/>
    <w:link w:val="964"/>
    <w:rPr>
      <w:rFonts w:ascii="Tahoma" w:hAnsi="Tahoma"/>
      <w:sz w:val="24"/>
      <w:szCs w:val="20"/>
    </w:rPr>
  </w:style>
  <w:style w:type="paragraph" w:styleId="1306">
    <w:name w:val="_Style 32"/>
    <w:basedOn w:val="964"/>
    <w:next w:val="1000"/>
    <w:link w:val="964"/>
    <w:pPr>
      <w:spacing w:after="120"/>
    </w:pPr>
    <w:rPr>
      <w:szCs w:val="20"/>
    </w:rPr>
  </w:style>
  <w:style w:type="paragraph" w:styleId="1307">
    <w:name w:val="列项——"/>
    <w:next w:val="1307"/>
    <w:link w:val="964"/>
    <w:pPr>
      <w:numPr>
        <w:ilvl w:val="0"/>
        <w:numId w:val="9"/>
      </w:numPr>
      <w:jc w:val="both"/>
      <w:widowControl w:val="off"/>
      <w:tabs>
        <w:tab w:val="left" w:pos="854" w:leader="none"/>
      </w:tabs>
    </w:pPr>
    <w:rPr>
      <w:rFonts w:ascii="宋体"/>
      <w:sz w:val="21"/>
      <w:lang w:val="en-US" w:eastAsia="zh-CN" w:bidi="ar-SA"/>
    </w:rPr>
  </w:style>
  <w:style w:type="paragraph" w:styleId="1308">
    <w:name w:val="font19"/>
    <w:basedOn w:val="964"/>
    <w:next w:val="1308"/>
    <w:link w:val="964"/>
    <w:pPr>
      <w:jc w:val="left"/>
      <w:spacing w:before="100" w:beforeAutospacing="1" w:after="100" w:afterAutospacing="1"/>
      <w:widowControl/>
    </w:pPr>
    <w:rPr>
      <w:rFonts w:ascii="宋体" w:hAnsi="宋体" w:cs="宋体"/>
      <w:sz w:val="22"/>
      <w:szCs w:val="22"/>
    </w:rPr>
  </w:style>
  <w:style w:type="paragraph" w:styleId="1309">
    <w:name w:val="default"/>
    <w:basedOn w:val="964"/>
    <w:next w:val="1309"/>
    <w:link w:val="964"/>
    <w:pPr>
      <w:jc w:val="left"/>
      <w:spacing w:before="100" w:beforeAutospacing="1" w:after="100" w:afterAutospacing="1"/>
      <w:widowControl/>
    </w:pPr>
    <w:rPr>
      <w:rFonts w:ascii="宋体" w:hAnsi="宋体" w:cs="宋体"/>
      <w:sz w:val="24"/>
    </w:rPr>
  </w:style>
  <w:style w:type="paragraph" w:styleId="1310">
    <w:name w:val="南通方案正文"/>
    <w:basedOn w:val="964"/>
    <w:next w:val="1310"/>
    <w:link w:val="964"/>
    <w:pPr>
      <w:ind w:firstLine="480"/>
      <w:spacing w:line="360" w:lineRule="auto"/>
    </w:pPr>
    <w:rPr>
      <w:sz w:val="24"/>
      <w:szCs w:val="20"/>
    </w:rPr>
  </w:style>
  <w:style w:type="paragraph" w:styleId="1311">
    <w:name w:val="肖正"/>
    <w:basedOn w:val="964"/>
    <w:next w:val="1311"/>
    <w:link w:val="964"/>
    <w:pPr>
      <w:ind w:firstLine="567"/>
    </w:pPr>
    <w:rPr>
      <w:sz w:val="24"/>
      <w:szCs w:val="18"/>
    </w:rPr>
  </w:style>
  <w:style w:type="paragraph" w:styleId="1312">
    <w:name w:val="小四 段落 宋体 Char"/>
    <w:basedOn w:val="986"/>
    <w:next w:val="1312"/>
    <w:link w:val="964"/>
    <w:pPr>
      <w:ind w:left="0" w:right="-33" w:firstLine="600"/>
      <w:jc w:val="left"/>
      <w:tabs>
        <w:tab w:val="left" w:pos="480" w:leader="none"/>
      </w:tabs>
    </w:pPr>
    <w:rPr>
      <w:rFonts w:ascii="仿宋_GB2312" w:eastAsia="仿宋_GB2312"/>
      <w:sz w:val="30"/>
      <w:szCs w:val="30"/>
    </w:rPr>
  </w:style>
  <w:style w:type="paragraph" w:styleId="1313">
    <w:name w:val="缺省文本"/>
    <w:basedOn w:val="964"/>
    <w:next w:val="1313"/>
    <w:link w:val="964"/>
    <w:pPr>
      <w:jc w:val="left"/>
    </w:pPr>
    <w:rPr>
      <w:sz w:val="24"/>
      <w:szCs w:val="20"/>
    </w:rPr>
  </w:style>
  <w:style w:type="paragraph" w:styleId="1314">
    <w:name w:val="样式 首行缩进:  0 字符"/>
    <w:basedOn w:val="964"/>
    <w:next w:val="1314"/>
    <w:link w:val="964"/>
    <w:pPr>
      <w:spacing w:line="360" w:lineRule="auto"/>
    </w:pPr>
    <w:rPr>
      <w:rFonts w:cs="宋体"/>
      <w:sz w:val="28"/>
      <w:szCs w:val="20"/>
    </w:rPr>
  </w:style>
  <w:style w:type="paragraph" w:styleId="1315">
    <w:name w:val="edri-正文"/>
    <w:basedOn w:val="964"/>
    <w:next w:val="1315"/>
    <w:link w:val="964"/>
    <w:pPr>
      <w:ind w:left="1047" w:right="15" w:hanging="1047"/>
      <w:jc w:val="center"/>
      <w:spacing w:before="156" w:line="300" w:lineRule="auto"/>
    </w:pPr>
    <w:rPr>
      <w:sz w:val="28"/>
      <w:szCs w:val="28"/>
    </w:rPr>
  </w:style>
  <w:style w:type="paragraph" w:styleId="1316">
    <w:name w:val="标题 4宋体"/>
    <w:basedOn w:val="968"/>
    <w:next w:val="1316"/>
    <w:link w:val="964"/>
    <w:pPr>
      <w:numPr>
        <w:ilvl w:val="3"/>
        <w:numId w:val="0"/>
      </w:numPr>
      <w:ind w:left="864" w:hanging="864"/>
      <w:tabs>
        <w:tab w:val="left" w:pos="180" w:leader="none"/>
        <w:tab w:val="left" w:pos="851" w:leader="none"/>
      </w:tabs>
    </w:pPr>
    <w:rPr>
      <w:color w:val="000000"/>
      <w:u w:val="none"/>
    </w:rPr>
  </w:style>
  <w:style w:type="paragraph" w:styleId="1317">
    <w:name w:val="font7"/>
    <w:basedOn w:val="964"/>
    <w:next w:val="1317"/>
    <w:link w:val="964"/>
    <w:pPr>
      <w:jc w:val="left"/>
      <w:spacing w:before="100" w:beforeAutospacing="1" w:after="100" w:afterAutospacing="1"/>
      <w:widowControl/>
    </w:pPr>
    <w:rPr>
      <w:rFonts w:ascii="宋体" w:hAnsi="宋体" w:cs="宋体"/>
      <w:b/>
      <w:bCs/>
      <w:sz w:val="22"/>
      <w:szCs w:val="22"/>
    </w:rPr>
  </w:style>
  <w:style w:type="paragraph" w:styleId="1318">
    <w:name w:val="xl38"/>
    <w:basedOn w:val="964"/>
    <w:next w:val="1318"/>
    <w:link w:val="964"/>
    <w:pPr>
      <w:ind w:right="-11" w:firstLine="480"/>
      <w:spacing w:before="100" w:beforeAutospacing="1" w:after="100" w:afterAutospacing="1"/>
      <w:widowControl/>
      <w:tabs>
        <w:tab w:val="left" w:pos="2550" w:leader="none"/>
        <w:tab w:val="left" w:pos="8449" w:leader="none"/>
      </w:tabs>
      <w:pBdr>
        <w:left w:val="single" w:color="000000" w:sz="4" w:space="0"/>
        <w:right w:val="single" w:color="000000" w:sz="4" w:space="0"/>
      </w:pBdr>
    </w:pPr>
    <w:rPr>
      <w:rFonts w:hint="eastAsia" w:ascii="宋体" w:hAnsi="宋体"/>
      <w:sz w:val="24"/>
    </w:rPr>
  </w:style>
  <w:style w:type="paragraph" w:styleId="1319">
    <w:name w:val="样式5"/>
    <w:basedOn w:val="964"/>
    <w:next w:val="1319"/>
    <w:link w:val="964"/>
    <w:pPr>
      <w:ind w:firstLine="420"/>
      <w:spacing w:line="360" w:lineRule="auto"/>
    </w:pPr>
    <w:rPr>
      <w:sz w:val="24"/>
    </w:rPr>
  </w:style>
  <w:style w:type="paragraph" w:styleId="1320">
    <w:name w:val=" Char Char Char Char Char Char Char Char Char Char Char Char Char Char Char Char Char Char"/>
    <w:basedOn w:val="964"/>
    <w:next w:val="1320"/>
    <w:link w:val="964"/>
    <w:rPr>
      <w:rFonts w:ascii="Tahoma" w:hAnsi="Tahoma"/>
      <w:sz w:val="24"/>
      <w:szCs w:val="20"/>
    </w:rPr>
  </w:style>
  <w:style w:type="paragraph" w:styleId="1321">
    <w:name w:val="7461"/>
    <w:basedOn w:val="968"/>
    <w:next w:val="1321"/>
    <w:link w:val="964"/>
    <w:uiPriority w:val="99"/>
    <w:pPr>
      <w:numPr>
        <w:ilvl w:val="0"/>
        <w:numId w:val="10"/>
      </w:numPr>
      <w:ind w:left="0"/>
      <w:jc w:val="both"/>
      <w:keepLines/>
      <w:spacing w:before="280" w:after="290" w:line="377" w:lineRule="auto"/>
      <w:tabs>
        <w:tab w:val="left" w:pos="180" w:leader="none"/>
        <w:tab w:val="left" w:pos="851" w:leader="none"/>
      </w:tabs>
    </w:pPr>
    <w:rPr>
      <w:rFonts w:eastAsia="黑体"/>
      <w:bCs w:val="0"/>
      <w:szCs w:val="28"/>
      <w:u w:val="none"/>
    </w:rPr>
  </w:style>
  <w:style w:type="paragraph" w:styleId="1322">
    <w:name w:val="Plain Text2"/>
    <w:basedOn w:val="964"/>
    <w:next w:val="1322"/>
    <w:link w:val="964"/>
    <w:qFormat/>
    <w:rPr>
      <w:rFonts w:hint="eastAsia" w:ascii="宋体" w:hAnsi="Courier New" w:eastAsia="楷体_GB2312"/>
      <w:sz w:val="28"/>
      <w:szCs w:val="20"/>
    </w:rPr>
  </w:style>
  <w:style w:type="paragraph" w:styleId="1323">
    <w:name w:val="xl101"/>
    <w:basedOn w:val="964"/>
    <w:next w:val="1323"/>
    <w:link w:val="96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24">
    <w:name w:val="普通正文"/>
    <w:basedOn w:val="964"/>
    <w:next w:val="1324"/>
    <w:link w:val="964"/>
    <w:pPr>
      <w:ind w:firstLine="480"/>
      <w:jc w:val="left"/>
      <w:spacing w:before="120" w:after="120" w:line="360" w:lineRule="auto"/>
    </w:pPr>
    <w:rPr>
      <w:rFonts w:ascii="Arial" w:hAnsi="Arial"/>
      <w:sz w:val="24"/>
    </w:rPr>
  </w:style>
  <w:style w:type="paragraph" w:styleId="1325">
    <w:name w:val="xl93"/>
    <w:basedOn w:val="964"/>
    <w:next w:val="1325"/>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6">
    <w:name w:val="xl36"/>
    <w:basedOn w:val="964"/>
    <w:next w:val="1326"/>
    <w:link w:val="964"/>
    <w:pPr>
      <w:jc w:val="center"/>
      <w:spacing w:before="100" w:beforeAutospacing="1" w:after="100" w:afterAutospacing="1"/>
      <w:widowControl/>
    </w:pPr>
    <w:rPr>
      <w:rFonts w:ascii="Trebuchet MS" w:hAnsi="Trebuchet MS" w:cs="宋体"/>
      <w:sz w:val="24"/>
    </w:rPr>
  </w:style>
  <w:style w:type="paragraph" w:styleId="1327">
    <w:name w:val="Char1 Char Char Char"/>
    <w:basedOn w:val="964"/>
    <w:next w:val="1327"/>
    <w:link w:val="964"/>
    <w:pPr>
      <w:ind w:left="420" w:hanging="420"/>
      <w:tabs>
        <w:tab w:val="left" w:pos="420" w:leader="none"/>
      </w:tabs>
    </w:pPr>
    <w:rPr>
      <w:rFonts w:ascii="Tahoma" w:hAnsi="Tahoma"/>
      <w:sz w:val="28"/>
      <w:szCs w:val="20"/>
    </w:rPr>
  </w:style>
  <w:style w:type="paragraph" w:styleId="1328">
    <w:name w:val="_Style 22"/>
    <w:basedOn w:val="964"/>
    <w:next w:val="1035"/>
    <w:link w:val="964"/>
    <w:pPr>
      <w:spacing w:line="300" w:lineRule="atLeast"/>
    </w:pPr>
    <w:rPr>
      <w:sz w:val="28"/>
      <w:szCs w:val="20"/>
      <w:u w:val="single"/>
    </w:rPr>
  </w:style>
  <w:style w:type="paragraph" w:styleId="1329">
    <w:name w:val="xl28"/>
    <w:basedOn w:val="964"/>
    <w:next w:val="1329"/>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30">
    <w:name w:val="正文2"/>
    <w:basedOn w:val="964"/>
    <w:next w:val="1330"/>
    <w:link w:val="964"/>
    <w:pPr>
      <w:ind w:left="1400" w:hanging="560"/>
      <w:jc w:val="left"/>
      <w:tabs>
        <w:tab w:val="left" w:pos="630" w:leader="none"/>
      </w:tabs>
    </w:pPr>
    <w:rPr>
      <w:rFonts w:ascii="宋体" w:hAnsi="宋体"/>
      <w:bCs/>
      <w:sz w:val="28"/>
    </w:rPr>
  </w:style>
  <w:style w:type="paragraph" w:styleId="1331">
    <w:name w:val="reader-word-layer"/>
    <w:basedOn w:val="964"/>
    <w:next w:val="1331"/>
    <w:link w:val="964"/>
    <w:pPr>
      <w:jc w:val="left"/>
      <w:spacing w:before="100" w:beforeAutospacing="1" w:after="100" w:afterAutospacing="1"/>
      <w:widowControl/>
    </w:pPr>
    <w:rPr>
      <w:rFonts w:ascii="宋体" w:hAnsi="宋体" w:cs="宋体"/>
      <w:sz w:val="24"/>
    </w:rPr>
  </w:style>
  <w:style w:type="paragraph" w:styleId="1332">
    <w:name w:val="xl108"/>
    <w:basedOn w:val="964"/>
    <w:next w:val="1332"/>
    <w:link w:val="964"/>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3">
    <w:name w:val="xl111"/>
    <w:basedOn w:val="964"/>
    <w:next w:val="1333"/>
    <w:link w:val="964"/>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4">
    <w:name w:val="正文首行缩进 3"/>
    <w:basedOn w:val="1002"/>
    <w:next w:val="1334"/>
    <w:link w:val="964"/>
    <w:pPr>
      <w:ind w:left="400" w:firstLine="200"/>
      <w:spacing w:before="120" w:after="120" w:line="400" w:lineRule="exact"/>
    </w:pPr>
    <w:rPr>
      <w:rFonts w:ascii="Times New Roman" w:hAnsi="Times New Roman" w:eastAsia="宋体"/>
      <w:lang w:val="en-US" w:eastAsia="zh-CN"/>
    </w:rPr>
  </w:style>
  <w:style w:type="paragraph" w:styleId="1335">
    <w:name w:val=" Char Char1 Char Char Char Char Char Char"/>
    <w:basedOn w:val="964"/>
    <w:next w:val="1335"/>
    <w:link w:val="964"/>
    <w:pPr>
      <w:jc w:val="left"/>
      <w:spacing w:after="160" w:line="240" w:lineRule="exact"/>
      <w:widowControl/>
    </w:pPr>
    <w:rPr>
      <w:rFonts w:ascii="Verdana" w:hAnsi="Verdana" w:eastAsia="仿宋_GB2312"/>
      <w:szCs w:val="20"/>
      <w:lang w:eastAsia="en-US"/>
    </w:rPr>
  </w:style>
  <w:style w:type="paragraph" w:styleId="1336">
    <w:name w:val="四号正文"/>
    <w:basedOn w:val="964"/>
    <w:next w:val="1336"/>
    <w:link w:val="964"/>
    <w:pPr>
      <w:ind w:firstLine="560"/>
      <w:spacing w:line="360" w:lineRule="auto"/>
    </w:pPr>
    <w:rPr>
      <w:sz w:val="24"/>
      <w:szCs w:val="28"/>
    </w:rPr>
  </w:style>
  <w:style w:type="paragraph" w:styleId="1337">
    <w:name w:val="正文文本 31"/>
    <w:basedOn w:val="964"/>
    <w:next w:val="1337"/>
    <w:link w:val="964"/>
    <w:pPr>
      <w:jc w:val="center"/>
      <w:spacing w:line="360" w:lineRule="auto"/>
    </w:pPr>
    <w:rPr>
      <w:rFonts w:ascii="宋体"/>
      <w:b/>
      <w:color w:val="ff0000"/>
      <w:sz w:val="24"/>
      <w:szCs w:val="20"/>
      <w:u w:val="single"/>
    </w:rPr>
  </w:style>
  <w:style w:type="paragraph" w:styleId="1338">
    <w:name w:val="p11"/>
    <w:basedOn w:val="964"/>
    <w:next w:val="1338"/>
    <w:link w:val="964"/>
    <w:pPr>
      <w:ind w:left="864" w:hanging="720"/>
      <w:jc w:val="left"/>
      <w:spacing w:line="240" w:lineRule="atLeast"/>
      <w:tabs>
        <w:tab w:val="left" w:pos="1520" w:leader="none"/>
      </w:tabs>
    </w:pPr>
    <w:rPr>
      <w:sz w:val="24"/>
      <w:szCs w:val="20"/>
    </w:rPr>
  </w:style>
  <w:style w:type="paragraph" w:styleId="1339">
    <w:name w:val="c4"/>
    <w:basedOn w:val="964"/>
    <w:next w:val="1339"/>
    <w:link w:val="964"/>
    <w:pPr>
      <w:jc w:val="center"/>
      <w:spacing w:line="240" w:lineRule="atLeast"/>
    </w:pPr>
    <w:rPr>
      <w:sz w:val="24"/>
      <w:szCs w:val="20"/>
    </w:rPr>
  </w:style>
  <w:style w:type="paragraph" w:styleId="1340">
    <w:name w:val="样式 样式 小四 左侧:  0.63 厘米 行距: 1.5 倍行距 + 首行缩进:  2 字符"/>
    <w:basedOn w:val="964"/>
    <w:next w:val="1340"/>
    <w:link w:val="964"/>
    <w:pPr>
      <w:ind w:firstLine="480"/>
      <w:spacing w:line="360" w:lineRule="auto"/>
    </w:pPr>
    <w:rPr>
      <w:rFonts w:cs="宋体"/>
      <w:sz w:val="28"/>
      <w:szCs w:val="20"/>
    </w:rPr>
  </w:style>
  <w:style w:type="paragraph" w:styleId="1341">
    <w:name w:val="Char Char Char Char Char Char1 Char2"/>
    <w:basedOn w:val="964"/>
    <w:next w:val="1341"/>
    <w:link w:val="964"/>
    <w:pPr>
      <w:jc w:val="left"/>
      <w:spacing w:after="160" w:line="240" w:lineRule="exact"/>
      <w:widowControl/>
    </w:pPr>
    <w:rPr>
      <w:rFonts w:ascii="Verdana" w:hAnsi="Verdana"/>
      <w:szCs w:val="20"/>
      <w:lang w:eastAsia="en-US"/>
    </w:rPr>
  </w:style>
  <w:style w:type="paragraph" w:styleId="1342">
    <w:name w:val="Char Char1"/>
    <w:basedOn w:val="964"/>
    <w:next w:val="1342"/>
    <w:link w:val="964"/>
    <w:rPr>
      <w:szCs w:val="21"/>
    </w:rPr>
  </w:style>
  <w:style w:type="paragraph" w:styleId="1343">
    <w:name w:val=" Char1 Char Char Char"/>
    <w:basedOn w:val="964"/>
    <w:next w:val="1343"/>
    <w:link w:val="964"/>
    <w:rPr>
      <w:rFonts w:ascii="Tahoma" w:hAnsi="Tahoma"/>
      <w:sz w:val="24"/>
      <w:szCs w:val="20"/>
    </w:rPr>
  </w:style>
  <w:style w:type="paragraph" w:styleId="1344">
    <w:name w:val=" Char Char Char Char Char Char1 Char Char Char Char"/>
    <w:basedOn w:val="964"/>
    <w:next w:val="1344"/>
    <w:link w:val="964"/>
    <w:pPr>
      <w:jc w:val="left"/>
      <w:spacing w:after="160" w:line="240" w:lineRule="exact"/>
      <w:widowControl/>
    </w:pPr>
    <w:rPr>
      <w:rFonts w:ascii="Verdana" w:hAnsi="Verdana"/>
      <w:sz w:val="20"/>
      <w:szCs w:val="20"/>
      <w:lang w:eastAsia="en-US"/>
    </w:rPr>
  </w:style>
  <w:style w:type="paragraph" w:styleId="1345">
    <w:name w:val="Normal1"/>
    <w:next w:val="1345"/>
    <w:link w:val="964"/>
    <w:pPr>
      <w:jc w:val="both"/>
      <w:spacing w:line="240" w:lineRule="atLeast"/>
      <w:widowControl w:val="off"/>
    </w:pPr>
    <w:rPr>
      <w:rFonts w:ascii="宋体"/>
      <w:sz w:val="34"/>
      <w:lang w:val="en-US" w:eastAsia="zh-CN" w:bidi="ar-SA"/>
    </w:rPr>
  </w:style>
  <w:style w:type="paragraph" w:styleId="1346">
    <w:name w:val="小四 段落 宋体"/>
    <w:basedOn w:val="986"/>
    <w:next w:val="1346"/>
    <w:link w:val="964"/>
    <w:pPr>
      <w:ind w:left="113" w:right="113" w:firstLine="425"/>
      <w:jc w:val="left"/>
      <w:spacing w:line="360" w:lineRule="auto"/>
      <w:tabs>
        <w:tab w:val="clear" w:pos="480" w:leader="none"/>
      </w:tabs>
    </w:pPr>
    <w:rPr>
      <w:sz w:val="24"/>
    </w:rPr>
  </w:style>
  <w:style w:type="paragraph" w:styleId="1347">
    <w:name w:val="xl107"/>
    <w:basedOn w:val="964"/>
    <w:next w:val="1347"/>
    <w:link w:val="964"/>
    <w:pPr>
      <w:jc w:val="righ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8">
    <w:name w:val="font1"/>
    <w:basedOn w:val="964"/>
    <w:next w:val="1348"/>
    <w:link w:val="964"/>
    <w:pPr>
      <w:jc w:val="left"/>
      <w:spacing w:before="100" w:beforeAutospacing="1" w:after="100" w:afterAutospacing="1"/>
      <w:widowControl/>
    </w:pPr>
    <w:rPr>
      <w:rFonts w:ascii="宋体" w:hAnsi="宋体" w:cs="宋体"/>
      <w:sz w:val="24"/>
    </w:rPr>
  </w:style>
  <w:style w:type="paragraph" w:styleId="1349">
    <w:name w:val="yyn3"/>
    <w:basedOn w:val="1272"/>
    <w:next w:val="1349"/>
    <w:link w:val="964"/>
    <w:pPr>
      <w:ind w:right="0" w:firstLine="200"/>
      <w:jc w:val="left"/>
      <w:spacing w:before="156" w:after="120" w:line="240" w:lineRule="auto"/>
      <w:tabs>
        <w:tab w:val="left" w:pos="2550" w:leader="none"/>
        <w:tab w:val="left" w:pos="8449" w:leader="none"/>
      </w:tabs>
    </w:pPr>
    <w:rPr>
      <w:rFonts w:hAnsi="宋体"/>
    </w:rPr>
  </w:style>
  <w:style w:type="paragraph" w:styleId="1350">
    <w:name w:val="bt3"/>
    <w:basedOn w:val="964"/>
    <w:next w:val="1350"/>
    <w:link w:val="964"/>
    <w:pPr>
      <w:ind w:firstLine="510"/>
      <w:spacing w:before="120" w:after="120" w:line="240" w:lineRule="atLeast"/>
      <w:tabs>
        <w:tab w:val="left" w:pos="1418" w:leader="none"/>
      </w:tabs>
    </w:pPr>
    <w:rPr>
      <w:rFonts w:ascii="Arial" w:hAnsi="Arial"/>
      <w:color w:val="000000"/>
      <w:sz w:val="24"/>
      <w:szCs w:val="20"/>
    </w:rPr>
  </w:style>
  <w:style w:type="paragraph" w:styleId="1351">
    <w:name w:val="text1"/>
    <w:basedOn w:val="964"/>
    <w:next w:val="1351"/>
    <w:link w:val="964"/>
    <w:pPr>
      <w:jc w:val="left"/>
      <w:spacing w:before="100" w:beforeAutospacing="1" w:after="100" w:afterAutospacing="1" w:line="285" w:lineRule="atLeast"/>
      <w:widowControl/>
      <w:pBdr>
        <w:top w:val="single" w:color="E1E1E1" w:sz="6" w:space="0"/>
        <w:left w:val="single" w:color="E1E1E1" w:sz="6" w:space="0"/>
        <w:bottom w:val="single" w:color="E1E1E1" w:sz="6" w:space="0"/>
        <w:right w:val="single" w:color="E1E1E1" w:sz="6" w:space="0"/>
      </w:pBdr>
    </w:pPr>
    <w:rPr>
      <w:rFonts w:ascii="宋体" w:hAnsi="宋体" w:cs="宋体"/>
      <w:sz w:val="24"/>
    </w:rPr>
  </w:style>
  <w:style w:type="paragraph" w:styleId="1352">
    <w:name w:val="样式 标题 1 + 居中"/>
    <w:basedOn w:val="965"/>
    <w:next w:val="1352"/>
    <w:link w:val="964"/>
    <w:pPr>
      <w:jc w:val="center"/>
      <w:tabs>
        <w:tab w:val="left" w:pos="720" w:leader="none"/>
      </w:tabs>
    </w:pPr>
    <w:rPr>
      <w:rFonts w:eastAsia="宋体"/>
      <w:bCs/>
      <w:lang w:val="en-US" w:eastAsia="zh-CN"/>
    </w:rPr>
  </w:style>
  <w:style w:type="paragraph" w:styleId="1353">
    <w:name w:val="xl68"/>
    <w:basedOn w:val="964"/>
    <w:next w:val="1353"/>
    <w:link w:val="964"/>
    <w:pPr>
      <w:jc w:val="left"/>
      <w:spacing w:before="100" w:beforeAutospacing="1" w:after="100" w:afterAutospacing="1"/>
      <w:widowControl/>
    </w:pPr>
    <w:rPr>
      <w:rFonts w:ascii="宋体" w:hAnsi="宋体" w:cs="宋体"/>
      <w:sz w:val="24"/>
    </w:rPr>
  </w:style>
  <w:style w:type="paragraph" w:styleId="1354">
    <w:name w:val="默认段落字体 Para Char Char Char Char"/>
    <w:basedOn w:val="964"/>
    <w:next w:val="1354"/>
    <w:link w:val="964"/>
  </w:style>
  <w:style w:type="paragraph" w:styleId="1355">
    <w:name w:val="xl51"/>
    <w:basedOn w:val="964"/>
    <w:next w:val="1355"/>
    <w:link w:val="964"/>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56">
    <w:name w:val="xl75"/>
    <w:basedOn w:val="964"/>
    <w:next w:val="1356"/>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7">
    <w:name w:val="Char Char1 Char Char Char Char Char Char Char"/>
    <w:basedOn w:val="964"/>
    <w:next w:val="1357"/>
    <w:link w:val="964"/>
    <w:rPr>
      <w:rFonts w:ascii="Tahoma" w:hAnsi="Tahoma"/>
      <w:sz w:val="24"/>
      <w:szCs w:val="20"/>
    </w:rPr>
  </w:style>
  <w:style w:type="paragraph" w:styleId="1358">
    <w:name w:val="xl70"/>
    <w:basedOn w:val="964"/>
    <w:next w:val="1358"/>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9">
    <w:name w:val="Char Char Char"/>
    <w:basedOn w:val="964"/>
    <w:next w:val="1359"/>
    <w:link w:val="964"/>
    <w:rPr>
      <w:rFonts w:ascii="Tahoma" w:hAnsi="Tahoma"/>
      <w:sz w:val="24"/>
      <w:szCs w:val="20"/>
    </w:rPr>
  </w:style>
  <w:style w:type="paragraph" w:styleId="1360">
    <w:name w:val="yyn1"/>
    <w:basedOn w:val="1179"/>
    <w:next w:val="1360"/>
    <w:link w:val="964"/>
  </w:style>
  <w:style w:type="paragraph" w:styleId="1361">
    <w:name w:val="Char Char Char Char Char Char"/>
    <w:basedOn w:val="964"/>
    <w:next w:val="1361"/>
    <w:link w:val="964"/>
    <w:pPr>
      <w:jc w:val="left"/>
      <w:spacing w:after="160" w:line="240" w:lineRule="exact"/>
      <w:widowControl/>
    </w:pPr>
    <w:rPr>
      <w:rFonts w:ascii="Verdana" w:hAnsi="Verdana" w:eastAsia="仿宋_GB2312"/>
      <w:sz w:val="24"/>
      <w:szCs w:val="20"/>
      <w:lang w:eastAsia="en-US"/>
    </w:rPr>
  </w:style>
  <w:style w:type="paragraph" w:styleId="1362">
    <w:name w:val="xl104"/>
    <w:basedOn w:val="964"/>
    <w:next w:val="1362"/>
    <w:link w:val="96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63">
    <w:name w:val="纯文本12"/>
    <w:basedOn w:val="964"/>
    <w:next w:val="1363"/>
    <w:link w:val="964"/>
    <w:rPr>
      <w:rFonts w:hint="eastAsia" w:ascii="宋体" w:hAnsi="Courier New" w:eastAsia="楷体_GB2312"/>
      <w:sz w:val="28"/>
      <w:szCs w:val="20"/>
    </w:rPr>
  </w:style>
  <w:style w:type="paragraph" w:styleId="1364">
    <w:name w:val="xl112"/>
    <w:basedOn w:val="964"/>
    <w:next w:val="1364"/>
    <w:link w:val="964"/>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5">
    <w:name w:val="xl27"/>
    <w:basedOn w:val="964"/>
    <w:next w:val="1365"/>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66">
    <w:name w:val="符号与编号"/>
    <w:basedOn w:val="964"/>
    <w:next w:val="1366"/>
    <w:link w:val="964"/>
    <w:pPr>
      <w:ind w:left="3240"/>
      <w:jc w:val="left"/>
      <w:widowControl/>
      <w:tabs>
        <w:tab w:val="left" w:pos="3600" w:leader="none"/>
      </w:tabs>
    </w:pPr>
    <w:rPr>
      <w:rFonts w:ascii="宋体" w:hAnsi="宋体" w:cs="宋体"/>
      <w:sz w:val="24"/>
    </w:rPr>
  </w:style>
  <w:style w:type="paragraph" w:styleId="1367">
    <w:name w:val="font9"/>
    <w:basedOn w:val="964"/>
    <w:next w:val="1367"/>
    <w:link w:val="964"/>
    <w:pPr>
      <w:jc w:val="left"/>
      <w:spacing w:before="100" w:beforeAutospacing="1" w:after="100" w:afterAutospacing="1"/>
      <w:widowControl/>
    </w:pPr>
    <w:rPr>
      <w:b/>
      <w:bCs/>
      <w:sz w:val="22"/>
      <w:szCs w:val="22"/>
    </w:rPr>
  </w:style>
  <w:style w:type="paragraph" w:styleId="1368">
    <w:name w:val=" Char Char Char Char Char Char Char"/>
    <w:basedOn w:val="964"/>
    <w:next w:val="1368"/>
    <w:link w:val="964"/>
  </w:style>
  <w:style w:type="paragraph" w:styleId="1369">
    <w:name w:val="正文段"/>
    <w:basedOn w:val="964"/>
    <w:next w:val="1369"/>
    <w:link w:val="964"/>
    <w:pPr>
      <w:ind w:firstLine="454"/>
      <w:spacing w:after="240" w:line="360" w:lineRule="atLeast"/>
      <w:widowControl/>
    </w:pPr>
    <w:rPr>
      <w:rFonts w:ascii="宋体"/>
      <w:sz w:val="24"/>
      <w:szCs w:val="20"/>
    </w:rPr>
  </w:style>
  <w:style w:type="paragraph" w:styleId="1370">
    <w:name w:val="样式 标题 1"/>
    <w:basedOn w:val="966"/>
    <w:next w:val="1370"/>
    <w:link w:val="964"/>
    <w:pPr>
      <w:numPr>
        <w:ilvl w:val="1"/>
        <w:numId w:val="0"/>
      </w:numPr>
      <w:keepLines w:val="0"/>
      <w:keepNext w:val="0"/>
      <w:spacing w:before="120" w:after="120" w:line="360" w:lineRule="auto"/>
      <w:tabs>
        <w:tab w:val="left" w:pos="840" w:leader="none"/>
      </w:tabs>
    </w:pPr>
    <w:rPr>
      <w:rFonts w:ascii="Times New Roman" w:hAnsi="Times New Roman" w:eastAsia="宋体" w:cs="宋体"/>
      <w:sz w:val="24"/>
      <w:szCs w:val="20"/>
      <w:lang w:val="en-US" w:eastAsia="zh-CN"/>
    </w:rPr>
  </w:style>
  <w:style w:type="paragraph" w:styleId="1371">
    <w:name w:val="yyn4"/>
    <w:basedOn w:val="1272"/>
    <w:next w:val="1371"/>
    <w:link w:val="964"/>
    <w:pPr>
      <w:ind w:right="0" w:firstLine="0"/>
      <w:jc w:val="left"/>
      <w:spacing w:before="60" w:after="60" w:line="240" w:lineRule="auto"/>
      <w:tabs>
        <w:tab w:val="left" w:pos="2550" w:leader="none"/>
        <w:tab w:val="left" w:pos="8449" w:leader="none"/>
      </w:tabs>
    </w:pPr>
    <w:rPr>
      <w:rFonts w:hAnsi="宋体"/>
    </w:rPr>
  </w:style>
  <w:style w:type="paragraph" w:styleId="1372">
    <w:name w:val="xl91"/>
    <w:basedOn w:val="964"/>
    <w:next w:val="1372"/>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3">
    <w:name w:val="标二"/>
    <w:next w:val="964"/>
    <w:link w:val="964"/>
    <w:pPr>
      <w:numPr>
        <w:ilvl w:val="1"/>
        <w:numId w:val="1"/>
      </w:numPr>
      <w:tabs>
        <w:tab w:val="left" w:pos="840" w:leader="none"/>
      </w:tabs>
      <w:outlineLvl w:val="1"/>
    </w:pPr>
    <w:rPr>
      <w:rFonts w:ascii="黑体" w:hAnsi="Arial" w:eastAsia="黑体"/>
      <w:bCs/>
      <w:sz w:val="30"/>
      <w:szCs w:val="30"/>
      <w:lang w:val="en-US" w:eastAsia="zh-CN" w:bidi="ar-SA"/>
    </w:rPr>
  </w:style>
  <w:style w:type="paragraph" w:styleId="1374">
    <w:name w:val="font6"/>
    <w:basedOn w:val="964"/>
    <w:next w:val="1374"/>
    <w:link w:val="964"/>
    <w:pPr>
      <w:jc w:val="left"/>
      <w:spacing w:before="100" w:beforeAutospacing="1" w:after="100" w:afterAutospacing="1"/>
      <w:widowControl/>
    </w:pPr>
    <w:rPr>
      <w:rFonts w:ascii="宋体" w:hAnsi="宋体" w:cs="宋体"/>
      <w:sz w:val="22"/>
      <w:szCs w:val="22"/>
    </w:rPr>
  </w:style>
  <w:style w:type="paragraph" w:styleId="1375">
    <w:name w:val="font10"/>
    <w:basedOn w:val="964"/>
    <w:next w:val="1375"/>
    <w:link w:val="964"/>
    <w:pPr>
      <w:jc w:val="left"/>
      <w:spacing w:before="100" w:beforeAutospacing="1" w:after="100" w:afterAutospacing="1"/>
      <w:widowControl/>
    </w:pPr>
    <w:rPr>
      <w:rFonts w:ascii="宋体" w:hAnsi="宋体" w:cs="宋体"/>
      <w:b/>
      <w:bCs/>
      <w:sz w:val="22"/>
      <w:szCs w:val="22"/>
    </w:rPr>
  </w:style>
  <w:style w:type="paragraph" w:styleId="1376">
    <w:name w:val="项目符号1"/>
    <w:basedOn w:val="964"/>
    <w:next w:val="1376"/>
    <w:link w:val="964"/>
    <w:pPr>
      <w:tabs>
        <w:tab w:val="left" w:pos="360" w:leader="none"/>
      </w:tabs>
    </w:pPr>
    <w:rPr>
      <w:sz w:val="28"/>
      <w:szCs w:val="20"/>
    </w:rPr>
  </w:style>
  <w:style w:type="paragraph" w:styleId="1377">
    <w:name w:val="Char Char Char Char Char Char1 Char"/>
    <w:basedOn w:val="964"/>
    <w:next w:val="1377"/>
    <w:link w:val="964"/>
    <w:pPr>
      <w:jc w:val="left"/>
      <w:spacing w:after="160" w:line="240" w:lineRule="exact"/>
      <w:widowControl/>
    </w:pPr>
    <w:rPr>
      <w:rFonts w:ascii="Verdana" w:hAnsi="Verdana"/>
      <w:szCs w:val="20"/>
      <w:lang w:eastAsia="en-US"/>
    </w:rPr>
  </w:style>
  <w:style w:type="paragraph" w:styleId="1378">
    <w:name w:val="Char Char Char Char Char Char Char Char Char Char Char1 Char Char Char Char Char Char Char"/>
    <w:basedOn w:val="964"/>
    <w:next w:val="1378"/>
    <w:link w:val="964"/>
  </w:style>
  <w:style w:type="paragraph" w:styleId="1379">
    <w:name w:val="xl86"/>
    <w:basedOn w:val="964"/>
    <w:next w:val="1379"/>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80">
    <w:name w:val="xl69"/>
    <w:basedOn w:val="964"/>
    <w:next w:val="1380"/>
    <w:link w:val="964"/>
    <w:pPr>
      <w:jc w:val="center"/>
      <w:spacing w:before="100" w:beforeAutospacing="1" w:after="100" w:afterAutospacing="1"/>
      <w:widowControl/>
    </w:pPr>
    <w:rPr>
      <w:rFonts w:ascii="宋体" w:hAnsi="宋体" w:cs="宋体"/>
      <w:sz w:val="24"/>
    </w:rPr>
  </w:style>
  <w:style w:type="paragraph" w:styleId="1381">
    <w:name w:val="Plain Text1"/>
    <w:basedOn w:val="964"/>
    <w:next w:val="1381"/>
    <w:link w:val="964"/>
    <w:rPr>
      <w:rFonts w:hint="eastAsia" w:ascii="宋体" w:hAnsi="Courier New" w:eastAsia="楷体_GB2312"/>
      <w:sz w:val="28"/>
      <w:szCs w:val="20"/>
    </w:rPr>
  </w:style>
  <w:style w:type="paragraph" w:styleId="1382">
    <w:name w:val="标题6"/>
    <w:basedOn w:val="964"/>
    <w:next w:val="1382"/>
    <w:link w:val="964"/>
    <w:pPr>
      <w:ind w:left="450" w:hanging="200"/>
      <w:jc w:val="left"/>
      <w:spacing w:line="440" w:lineRule="exact"/>
    </w:pPr>
    <w:rPr>
      <w:sz w:val="28"/>
    </w:rPr>
  </w:style>
  <w:style w:type="paragraph" w:styleId="1383">
    <w:name w:val="xl94"/>
    <w:basedOn w:val="964"/>
    <w:next w:val="1383"/>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4">
    <w:name w:val="加点"/>
    <w:basedOn w:val="964"/>
    <w:next w:val="1384"/>
    <w:link w:val="964"/>
    <w:pPr>
      <w:spacing w:line="360" w:lineRule="auto"/>
    </w:pPr>
    <w:rPr>
      <w:rFonts w:eastAsia="楷体_GB2312"/>
      <w:sz w:val="24"/>
      <w:szCs w:val="20"/>
    </w:rPr>
  </w:style>
  <w:style w:type="paragraph" w:styleId="1385">
    <w:name w:val="样式 标题 1 + 宋体 四号"/>
    <w:basedOn w:val="965"/>
    <w:next w:val="1385"/>
    <w:link w:val="964"/>
    <w:pPr>
      <w:jc w:val="center"/>
      <w:spacing w:before="120" w:after="120" w:line="360" w:lineRule="auto"/>
      <w:tabs>
        <w:tab w:val="left" w:pos="2269" w:leader="none"/>
      </w:tabs>
    </w:pPr>
    <w:rPr>
      <w:rFonts w:ascii="宋体" w:hAnsi="宋体" w:eastAsia="宋体"/>
      <w:bCs/>
      <w:sz w:val="32"/>
      <w:lang w:val="en-US" w:eastAsia="zh-CN"/>
    </w:rPr>
  </w:style>
  <w:style w:type="paragraph" w:styleId="1386">
    <w:name w:val="标准文件-图标题"/>
    <w:basedOn w:val="1068"/>
    <w:next w:val="1068"/>
    <w:link w:val="964"/>
    <w:pPr>
      <w:ind w:left="4262" w:hanging="420"/>
      <w:jc w:val="center"/>
      <w:tabs>
        <w:tab w:val="left" w:pos="1410" w:leader="none"/>
        <w:tab w:val="left" w:pos="4262" w:leader="none"/>
      </w:tabs>
    </w:pPr>
    <w:rPr>
      <w:rFonts w:ascii="黑体" w:hAnsi="宋体" w:eastAsia="黑体"/>
      <w:szCs w:val="20"/>
      <w:lang w:val="en-US" w:eastAsia="zh-CN"/>
    </w:rPr>
  </w:style>
  <w:style w:type="paragraph" w:styleId="1387">
    <w:name w:val="tabletext"/>
    <w:basedOn w:val="964"/>
    <w:next w:val="1387"/>
    <w:link w:val="964"/>
    <w:pPr>
      <w:jc w:val="left"/>
      <w:spacing w:line="300" w:lineRule="atLeast"/>
      <w:widowControl/>
    </w:pPr>
    <w:rPr>
      <w:rFonts w:ascii="宋体" w:hAnsi="宋体" w:cs="宋体"/>
      <w:sz w:val="18"/>
      <w:szCs w:val="18"/>
    </w:rPr>
  </w:style>
  <w:style w:type="paragraph" w:styleId="1388">
    <w:name w:val="Char Char"/>
    <w:basedOn w:val="964"/>
    <w:next w:val="1388"/>
    <w:link w:val="964"/>
    <w:rPr>
      <w:szCs w:val="21"/>
    </w:rPr>
  </w:style>
  <w:style w:type="paragraph" w:styleId="1389">
    <w:name w:val="xl64"/>
    <w:basedOn w:val="964"/>
    <w:next w:val="1389"/>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90">
    <w:name w:val="Char"/>
    <w:basedOn w:val="964"/>
    <w:next w:val="964"/>
    <w:link w:val="964"/>
    <w:pPr>
      <w:jc w:val="left"/>
      <w:spacing w:line="360" w:lineRule="auto"/>
      <w:widowControl/>
    </w:pPr>
    <w:rPr>
      <w:szCs w:val="20"/>
      <w:lang w:eastAsia="en-US"/>
    </w:rPr>
  </w:style>
  <w:style w:type="paragraph" w:styleId="1391">
    <w:name w:val="样式4"/>
    <w:basedOn w:val="964"/>
    <w:next w:val="1391"/>
    <w:link w:val="964"/>
    <w:pPr>
      <w:numPr>
        <w:ilvl w:val="0"/>
        <w:numId w:val="11"/>
      </w:numPr>
      <w:spacing w:line="360" w:lineRule="auto"/>
      <w:tabs>
        <w:tab w:val="left" w:pos="420" w:leader="none"/>
      </w:tabs>
    </w:pPr>
    <w:rPr>
      <w:sz w:val="24"/>
    </w:rPr>
  </w:style>
  <w:style w:type="paragraph" w:styleId="1392">
    <w:name w:val="font5"/>
    <w:basedOn w:val="964"/>
    <w:next w:val="1392"/>
    <w:link w:val="964"/>
    <w:pPr>
      <w:jc w:val="left"/>
      <w:spacing w:before="100" w:beforeAutospacing="1" w:after="100" w:afterAutospacing="1"/>
      <w:widowControl/>
    </w:pPr>
    <w:rPr>
      <w:rFonts w:ascii="宋体" w:hAnsi="宋体" w:cs="宋体"/>
      <w:sz w:val="18"/>
      <w:szCs w:val="18"/>
    </w:rPr>
  </w:style>
  <w:style w:type="paragraph" w:styleId="1393">
    <w:name w:val="xl82"/>
    <w:basedOn w:val="964"/>
    <w:next w:val="1393"/>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4">
    <w:name w:val="xl90"/>
    <w:basedOn w:val="964"/>
    <w:next w:val="1394"/>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5">
    <w:name w:val="ÕýÎÄ"/>
    <w:next w:val="1395"/>
    <w:link w:val="964"/>
    <w:pPr>
      <w:spacing w:line="360" w:lineRule="atLeast"/>
      <w:widowControl w:val="off"/>
    </w:pPr>
    <w:rPr>
      <w:sz w:val="24"/>
      <w:lang w:val="en-US" w:eastAsia="zh-CN" w:bidi="ar-SA"/>
    </w:rPr>
  </w:style>
  <w:style w:type="paragraph" w:styleId="1396">
    <w:name w:val="华宇段落1"/>
    <w:basedOn w:val="964"/>
    <w:next w:val="1396"/>
    <w:link w:val="964"/>
    <w:pPr>
      <w:ind w:firstLine="480"/>
      <w:spacing w:line="360" w:lineRule="auto"/>
    </w:pPr>
    <w:rPr>
      <w:bCs/>
      <w:sz w:val="24"/>
    </w:rPr>
  </w:style>
  <w:style w:type="paragraph" w:styleId="1397">
    <w:name w:val="Char1 Char Char Char Char Char Char Char"/>
    <w:basedOn w:val="964"/>
    <w:next w:val="1397"/>
    <w:link w:val="964"/>
    <w:rPr>
      <w:rFonts w:ascii="Tahoma" w:hAnsi="Tahoma"/>
      <w:sz w:val="24"/>
      <w:szCs w:val="20"/>
    </w:rPr>
  </w:style>
  <w:style w:type="paragraph" w:styleId="1398">
    <w:name w:val="Item List"/>
    <w:next w:val="1398"/>
    <w:link w:val="964"/>
    <w:pPr>
      <w:ind w:left="1644" w:hanging="510"/>
      <w:jc w:val="both"/>
      <w:spacing w:line="300" w:lineRule="auto"/>
      <w:shd w:val="clear" w:color="000000" w:fill="auto"/>
      <w:tabs>
        <w:tab w:val="left" w:pos="851" w:leader="none"/>
        <w:tab w:val="left" w:pos="1644" w:leader="none"/>
      </w:tabs>
    </w:pPr>
    <w:rPr>
      <w:rFonts w:ascii="Arial" w:hAnsi="Arial" w:cs="Arial"/>
      <w:sz w:val="21"/>
      <w:szCs w:val="21"/>
      <w:lang w:val="en-US" w:eastAsia="zh-CN" w:bidi="ar-SA"/>
    </w:rPr>
  </w:style>
  <w:style w:type="paragraph" w:styleId="1399">
    <w:name w:val="WW-正文缩进"/>
    <w:basedOn w:val="964"/>
    <w:next w:val="1399"/>
    <w:link w:val="964"/>
    <w:pPr>
      <w:ind w:firstLine="482"/>
      <w:spacing w:before="100" w:after="100" w:line="360" w:lineRule="auto"/>
    </w:pPr>
    <w:rPr>
      <w:rFonts w:ascii="Arial" w:hAnsi="Arial"/>
      <w:sz w:val="24"/>
      <w:szCs w:val="20"/>
      <w:lang w:eastAsia="ar-SA"/>
    </w:rPr>
  </w:style>
  <w:style w:type="paragraph" w:styleId="1400">
    <w:name w:val="样式 (中文) 仿宋_GB2312 小四 行距: 1.5 倍行距"/>
    <w:basedOn w:val="964"/>
    <w:next w:val="1400"/>
    <w:link w:val="964"/>
    <w:pPr>
      <w:ind w:firstLine="200"/>
      <w:spacing w:line="360" w:lineRule="auto"/>
    </w:pPr>
    <w:rPr>
      <w:rFonts w:eastAsia="仿宋_GB2312" w:cs="宋体"/>
      <w:sz w:val="24"/>
      <w:szCs w:val="20"/>
    </w:rPr>
  </w:style>
  <w:style w:type="paragraph" w:styleId="1401">
    <w:name w:val="Notes Text"/>
    <w:next w:val="1401"/>
    <w:link w:val="964"/>
    <w:semiHidden/>
    <w:pPr>
      <w:pBdr>
        <w:bottom w:val="single" w:color="000000" w:sz="8" w:space="5"/>
      </w:pBdr>
    </w:pPr>
    <w:rPr>
      <w:rFonts w:ascii="Arial" w:hAnsi="Arial" w:eastAsia="楷体_GB2312"/>
      <w:color w:val="000000"/>
      <w:lang w:val="en-US" w:eastAsia="zh-CN" w:bidi="ar-SA"/>
    </w:rPr>
  </w:style>
  <w:style w:type="paragraph" w:styleId="1402">
    <w:name w:val="正文6"/>
    <w:basedOn w:val="964"/>
    <w:next w:val="1402"/>
    <w:link w:val="964"/>
    <w:pPr>
      <w:ind w:left="250" w:firstLine="250"/>
      <w:jc w:val="left"/>
    </w:pPr>
    <w:rPr>
      <w:sz w:val="28"/>
    </w:rPr>
  </w:style>
  <w:style w:type="paragraph" w:styleId="1403">
    <w:name w:val="样式 目录 3 + 首行缩进:  2 字符"/>
    <w:basedOn w:val="1009"/>
    <w:next w:val="1403"/>
    <w:link w:val="964"/>
    <w:pPr>
      <w:ind w:left="482" w:firstLine="400"/>
      <w:spacing w:after="0" w:line="240" w:lineRule="auto"/>
      <w:widowControl w:val="off"/>
    </w:pPr>
    <w:rPr>
      <w:rFonts w:ascii="Times New Roman" w:hAnsi="Times New Roman" w:cs="宋体"/>
      <w:i/>
      <w:iCs/>
      <w:sz w:val="20"/>
      <w:szCs w:val="20"/>
    </w:rPr>
  </w:style>
  <w:style w:type="paragraph" w:styleId="1404">
    <w:name w:val="正文5"/>
    <w:basedOn w:val="964"/>
    <w:next w:val="1404"/>
    <w:link w:val="964"/>
    <w:pPr>
      <w:numPr>
        <w:ilvl w:val="0"/>
        <w:numId w:val="12"/>
      </w:numPr>
      <w:spacing w:before="156" w:after="156" w:line="0" w:lineRule="atLeast"/>
      <w:tabs>
        <w:tab w:val="left" w:pos="720" w:leader="none"/>
        <w:tab w:val="left" w:pos="960" w:leader="none"/>
      </w:tabs>
    </w:pPr>
    <w:rPr>
      <w:sz w:val="24"/>
    </w:rPr>
  </w:style>
  <w:style w:type="paragraph" w:styleId="1405">
    <w:name w:val="文档标题"/>
    <w:basedOn w:val="964"/>
    <w:next w:val="1405"/>
    <w:link w:val="964"/>
    <w:pPr>
      <w:jc w:val="center"/>
      <w:keepNext/>
      <w:spacing w:before="480" w:after="360"/>
      <w:widowControl/>
      <w:tabs>
        <w:tab w:val="left" w:pos="0" w:leader="none"/>
      </w:tabs>
    </w:pPr>
    <w:rPr>
      <w:rFonts w:ascii="Arial" w:hAnsi="Arial" w:eastAsia="黑体"/>
      <w:sz w:val="36"/>
      <w:szCs w:val="36"/>
    </w:rPr>
  </w:style>
  <w:style w:type="paragraph" w:styleId="1406">
    <w:name w:val="Char Char Char Char Char Char2 Char Char Char Char Char Char Char Char Char Char"/>
    <w:basedOn w:val="964"/>
    <w:next w:val="1406"/>
    <w:link w:val="964"/>
  </w:style>
  <w:style w:type="paragraph" w:styleId="1407">
    <w:name w:val="侯顺标题一"/>
    <w:basedOn w:val="965"/>
    <w:next w:val="1407"/>
    <w:link w:val="964"/>
    <w:pPr>
      <w:spacing w:line="578" w:lineRule="auto"/>
      <w:tabs>
        <w:tab w:val="left" w:pos="2269" w:leader="none"/>
      </w:tabs>
    </w:pPr>
    <w:rPr>
      <w:rFonts w:eastAsia="宋体"/>
      <w:bCs/>
      <w:szCs w:val="44"/>
      <w:lang w:val="en-US" w:eastAsia="zh-CN"/>
    </w:rPr>
  </w:style>
  <w:style w:type="paragraph" w:styleId="1408">
    <w:name w:val=" Char Char Char Char Char Char Char Char1 Char"/>
    <w:basedOn w:val="964"/>
    <w:next w:val="1408"/>
    <w:link w:val="964"/>
    <w:rPr>
      <w:rFonts w:ascii="Tahoma" w:hAnsi="Tahoma"/>
      <w:sz w:val="24"/>
      <w:szCs w:val="20"/>
    </w:rPr>
  </w:style>
  <w:style w:type="paragraph" w:styleId="1409">
    <w:name w:val="样式 标题 3 + 居中"/>
    <w:basedOn w:val="967"/>
    <w:next w:val="1409"/>
    <w:link w:val="964"/>
    <w:pPr>
      <w:numPr>
        <w:ilvl w:val="2"/>
        <w:numId w:val="0"/>
      </w:numPr>
      <w:ind w:left="720"/>
      <w:jc w:val="center"/>
      <w:spacing w:line="415" w:lineRule="auto"/>
      <w:tabs>
        <w:tab w:val="left" w:pos="709" w:leader="none"/>
      </w:tabs>
    </w:pPr>
    <w:rPr>
      <w:rFonts w:ascii="Times New Roman" w:hAnsi="Times New Roman" w:cs="宋体"/>
      <w:szCs w:val="20"/>
    </w:rPr>
  </w:style>
  <w:style w:type="paragraph" w:styleId="1410">
    <w:name w:val="7471"/>
    <w:basedOn w:val="968"/>
    <w:next w:val="1410"/>
    <w:link w:val="964"/>
    <w:uiPriority w:val="99"/>
    <w:pPr>
      <w:numPr>
        <w:ilvl w:val="0"/>
        <w:numId w:val="13"/>
      </w:numPr>
      <w:jc w:val="both"/>
      <w:keepLines/>
      <w:spacing w:before="280" w:after="290" w:line="376" w:lineRule="auto"/>
      <w:tabs>
        <w:tab w:val="left" w:pos="180" w:leader="none"/>
        <w:tab w:val="left" w:pos="851" w:leader="none"/>
      </w:tabs>
    </w:pPr>
    <w:rPr>
      <w:rFonts w:ascii="Cambria" w:hAnsi="Cambria"/>
      <w:sz w:val="28"/>
      <w:szCs w:val="28"/>
      <w:u w:val="none"/>
    </w:rPr>
  </w:style>
  <w:style w:type="paragraph" w:styleId="1411">
    <w:name w:val="标题3"/>
    <w:basedOn w:val="964"/>
    <w:next w:val="1411"/>
    <w:link w:val="964"/>
    <w:pPr>
      <w:ind w:left="360" w:hanging="360"/>
      <w:tabs>
        <w:tab w:val="left" w:pos="360" w:leader="none"/>
      </w:tabs>
    </w:pPr>
    <w:rPr>
      <w:b/>
      <w:color w:val="000000"/>
      <w:sz w:val="24"/>
      <w:szCs w:val="20"/>
    </w:rPr>
  </w:style>
  <w:style w:type="paragraph" w:styleId="1412">
    <w:name w:val="Char Char1 Char Char Char Char Char Char Char Char Char Char Char Char Char Char Char"/>
    <w:basedOn w:val="964"/>
    <w:next w:val="1412"/>
    <w:link w:val="964"/>
    <w:pPr>
      <w:jc w:val="left"/>
      <w:spacing w:after="160" w:line="240" w:lineRule="exact"/>
      <w:widowControl/>
    </w:pPr>
    <w:rPr>
      <w:rFonts w:ascii="Verdana" w:hAnsi="Verdana"/>
      <w:sz w:val="20"/>
      <w:szCs w:val="20"/>
      <w:lang w:eastAsia="en-US"/>
    </w:rPr>
  </w:style>
  <w:style w:type="paragraph" w:styleId="1413">
    <w:name w:val="xl99"/>
    <w:basedOn w:val="964"/>
    <w:next w:val="1413"/>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4">
    <w:name w:val="列表内容"/>
    <w:basedOn w:val="964"/>
    <w:next w:val="964"/>
    <w:link w:val="964"/>
    <w:pPr>
      <w:numPr>
        <w:ilvl w:val="0"/>
        <w:numId w:val="14"/>
      </w:numPr>
      <w:ind w:left="0" w:firstLine="200"/>
      <w:jc w:val="left"/>
      <w:widowControl/>
    </w:pPr>
    <w:rPr>
      <w:sz w:val="18"/>
    </w:rPr>
  </w:style>
  <w:style w:type="paragraph" w:styleId="1415">
    <w:name w:val="Char Char2"/>
    <w:basedOn w:val="964"/>
    <w:next w:val="1415"/>
    <w:link w:val="964"/>
    <w:rPr>
      <w:szCs w:val="21"/>
    </w:rPr>
  </w:style>
  <w:style w:type="paragraph" w:styleId="1416">
    <w:name w:val="P1"/>
    <w:next w:val="1416"/>
    <w:link w:val="964"/>
    <w:pPr>
      <w:ind w:left="2304" w:hanging="576"/>
      <w:jc w:val="both"/>
      <w:spacing w:after="240" w:line="0" w:lineRule="atLeast"/>
      <w:widowControl w:val="off"/>
    </w:pPr>
    <w:rPr>
      <w:rFonts w:eastAsia="全真中明體"/>
      <w:spacing w:val="30"/>
      <w:sz w:val="24"/>
      <w:lang w:val="en-GB" w:eastAsia="zh-TW" w:bidi="ar-SA"/>
    </w:rPr>
  </w:style>
  <w:style w:type="paragraph" w:styleId="1417">
    <w:name w:val="font18"/>
    <w:basedOn w:val="964"/>
    <w:next w:val="1417"/>
    <w:link w:val="964"/>
    <w:pPr>
      <w:jc w:val="left"/>
      <w:spacing w:before="100" w:beforeAutospacing="1" w:after="100" w:afterAutospacing="1"/>
      <w:widowControl/>
    </w:pPr>
    <w:rPr>
      <w:rFonts w:ascii="宋体" w:hAnsi="宋体" w:cs="宋体"/>
      <w:color w:val="000000"/>
      <w:sz w:val="22"/>
      <w:szCs w:val="22"/>
    </w:rPr>
  </w:style>
  <w:style w:type="paragraph" w:styleId="1418">
    <w:name w:val="xl29"/>
    <w:basedOn w:val="964"/>
    <w:next w:val="1418"/>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419">
    <w:name w:val="样式 目录 3 + 首行缩进:  2 字符3"/>
    <w:basedOn w:val="1009"/>
    <w:next w:val="1419"/>
    <w:link w:val="964"/>
    <w:pPr>
      <w:ind w:left="482" w:firstLine="400"/>
      <w:spacing w:after="0" w:line="240" w:lineRule="auto"/>
      <w:widowControl w:val="off"/>
    </w:pPr>
    <w:rPr>
      <w:rFonts w:ascii="Times New Roman" w:hAnsi="Times New Roman" w:cs="宋体"/>
      <w:i/>
      <w:iCs/>
      <w:sz w:val="20"/>
      <w:szCs w:val="20"/>
    </w:rPr>
  </w:style>
  <w:style w:type="paragraph" w:styleId="1420">
    <w:name w:val="列表延续 3"/>
    <w:basedOn w:val="1004"/>
    <w:next w:val="1420"/>
    <w:link w:val="964"/>
    <w:pPr>
      <w:ind w:left="1800" w:right="480" w:firstLine="0"/>
    </w:pPr>
  </w:style>
  <w:style w:type="paragraph" w:styleId="1421">
    <w:name w:val="正文内容"/>
    <w:basedOn w:val="964"/>
    <w:next w:val="1421"/>
    <w:link w:val="964"/>
    <w:pPr>
      <w:ind w:firstLine="560"/>
      <w:spacing w:line="560" w:lineRule="exact"/>
    </w:pPr>
    <w:rPr>
      <w:rFonts w:eastAsia="仿宋_GB2312"/>
      <w:sz w:val="28"/>
      <w:szCs w:val="28"/>
    </w:rPr>
  </w:style>
  <w:style w:type="paragraph" w:styleId="1422">
    <w:name w:val="xl106"/>
    <w:basedOn w:val="964"/>
    <w:next w:val="1422"/>
    <w:link w:val="964"/>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3">
    <w:name w:val="标准文件_二级条标题"/>
    <w:basedOn w:val="964"/>
    <w:next w:val="964"/>
    <w:link w:val="964"/>
    <w:pPr>
      <w:ind w:left="1410" w:hanging="1410"/>
      <w:jc w:val="left"/>
      <w:spacing w:line="300" w:lineRule="auto"/>
      <w:widowControl/>
      <w:tabs>
        <w:tab w:val="left" w:pos="1410" w:leader="none"/>
      </w:tabs>
      <w:outlineLvl w:val="3"/>
    </w:pPr>
    <w:rPr>
      <w:rFonts w:ascii="黑体" w:hAnsi="宋体" w:eastAsia="黑体"/>
      <w:bCs/>
      <w:color w:val="000000"/>
      <w:spacing w:val="2"/>
      <w:sz w:val="24"/>
      <w:szCs w:val="20"/>
      <w:lang w:val="zh-CN"/>
    </w:rPr>
  </w:style>
  <w:style w:type="paragraph" w:styleId="1424">
    <w:name w:val="标题7441"/>
    <w:basedOn w:val="968"/>
    <w:next w:val="1424"/>
    <w:link w:val="964"/>
    <w:uiPriority w:val="99"/>
    <w:pPr>
      <w:numPr>
        <w:ilvl w:val="0"/>
        <w:numId w:val="15"/>
      </w:numPr>
      <w:jc w:val="both"/>
      <w:keepLines/>
      <w:spacing w:before="280" w:after="290" w:line="376" w:lineRule="auto"/>
      <w:tabs>
        <w:tab w:val="left" w:pos="180" w:leader="none"/>
        <w:tab w:val="left" w:pos="851" w:leader="none"/>
      </w:tabs>
    </w:pPr>
    <w:rPr>
      <w:rFonts w:ascii="Cambria" w:hAnsi="Cambria" w:eastAsia="黑体"/>
      <w:sz w:val="28"/>
      <w:szCs w:val="28"/>
      <w:u w:val="none"/>
    </w:rPr>
  </w:style>
  <w:style w:type="character" w:styleId="1425">
    <w:name w:val="font61"/>
    <w:next w:val="1425"/>
    <w:link w:val="964"/>
    <w:rPr>
      <w:rFonts w:hint="eastAsia" w:ascii="宋体" w:hAnsi="宋体" w:eastAsia="宋体" w:cs="宋体"/>
      <w:i w:val="0"/>
      <w:iCs w:val="0"/>
      <w:color w:val="000000"/>
      <w:sz w:val="21"/>
      <w:szCs w:val="21"/>
      <w:u w:val="none"/>
    </w:rPr>
  </w:style>
  <w:style w:type="character" w:styleId="1426">
    <w:name w:val="font01"/>
    <w:next w:val="1426"/>
    <w:link w:val="964"/>
    <w:rPr>
      <w:rFonts w:hint="eastAsia" w:ascii="宋体" w:hAnsi="宋体" w:eastAsia="宋体" w:cs="宋体"/>
      <w:b/>
      <w:bCs/>
      <w:i w:val="0"/>
      <w:iCs w:val="0"/>
      <w:color w:val="000000"/>
      <w:sz w:val="21"/>
      <w:szCs w:val="21"/>
      <w:u w:val="none"/>
    </w:rPr>
  </w:style>
  <w:style w:type="character" w:styleId="1427">
    <w:name w:val="列出段落 字符"/>
    <w:next w:val="1427"/>
    <w:link w:val="964"/>
    <w:uiPriority w:val="34"/>
    <w:qFormat/>
    <w:rPr>
      <w:sz w:val="21"/>
      <w:szCs w:val="24"/>
    </w:rPr>
  </w:style>
  <w:style w:type="character" w:styleId="1428">
    <w:name w:val="标题 2 字符"/>
    <w:next w:val="1428"/>
    <w:link w:val="964"/>
    <w:rPr>
      <w:rFonts w:ascii="Arial" w:hAnsi="Arial" w:eastAsia="黑体"/>
      <w:b/>
      <w:bCs/>
      <w:sz w:val="32"/>
      <w:szCs w:val="32"/>
    </w:rPr>
  </w:style>
  <w:style w:type="character" w:styleId="1429">
    <w:name w:val="正文缩进 字符"/>
    <w:next w:val="1429"/>
    <w:link w:val="964"/>
    <w:qFormat/>
    <w:rPr>
      <w:rFonts w:eastAsia="楷体_GB2312"/>
      <w:sz w:val="24"/>
      <w:lang w:val="en-US" w:eastAsia="zh-CN" w:bidi="ar-SA"/>
    </w:rPr>
  </w:style>
  <w:style w:type="character" w:styleId="1430">
    <w:name w:val="纯文本 字符"/>
    <w:next w:val="1430"/>
    <w:link w:val="964"/>
    <w:rPr>
      <w:rFonts w:ascii="宋体" w:hAnsi="Courier New" w:eastAsia="楷体_GB2312"/>
      <w:sz w:val="28"/>
    </w:rPr>
  </w:style>
  <w:style w:type="character" w:styleId="1431">
    <w:name w:val="批注框文本 字符"/>
    <w:next w:val="1431"/>
    <w:link w:val="964"/>
    <w:rPr>
      <w:sz w:val="18"/>
      <w:szCs w:val="18"/>
    </w:rPr>
  </w:style>
  <w:style w:type="character" w:styleId="1432">
    <w:name w:val="正文文本缩进 字符"/>
    <w:next w:val="1432"/>
    <w:link w:val="964"/>
    <w:rPr>
      <w:rFonts w:ascii="方正仿宋简体" w:hAnsi="创艺简仿宋" w:eastAsia="方正仿宋简体"/>
      <w:sz w:val="24"/>
    </w:rPr>
  </w:style>
  <w:style w:type="paragraph" w:styleId="1433">
    <w:name w:val="p15"/>
    <w:basedOn w:val="964"/>
    <w:next w:val="1433"/>
    <w:link w:val="964"/>
    <w:qFormat/>
    <w:pPr>
      <w:widowControl/>
    </w:pPr>
    <w:rPr>
      <w:rFonts w:ascii="宋体" w:hAnsi="宋体" w:cs="宋体"/>
      <w:sz w:val="28"/>
      <w:szCs w:val="28"/>
    </w:rPr>
  </w:style>
  <w:style w:type="paragraph" w:styleId="1434">
    <w:name w:val="修订"/>
    <w:next w:val="1434"/>
    <w:link w:val="964"/>
    <w:uiPriority w:val="99"/>
    <w:unhideWhenUsed/>
    <w:rPr>
      <w:sz w:val="21"/>
      <w:szCs w:val="24"/>
      <w:lang w:val="en-US" w:eastAsia="zh-CN" w:bidi="ar-SA"/>
    </w:rPr>
  </w:style>
  <w:style w:type="character" w:styleId="1435">
    <w:name w:val="Table Text Char1"/>
    <w:next w:val="1435"/>
    <w:link w:val="964"/>
    <w:qFormat/>
    <w:rPr>
      <w:rFonts w:ascii="Arial" w:hAnsi="Arial"/>
      <w:sz w:val="18"/>
      <w:szCs w:val="24"/>
      <w:lang w:eastAsia="en-US"/>
    </w:rPr>
  </w:style>
  <w:style w:type="table" w:styleId="1436">
    <w:name w:val="Table Normal"/>
    <w:next w:val="1436"/>
    <w:link w:val="964"/>
    <w:unhideWhenUsed/>
    <w:qFormat/>
    <w:rPr>
      <w:lang w:val="en-US" w:eastAsia="zh-CN" w:bidi="ar-SA"/>
    </w:rPr>
    <w:tblPr/>
  </w:style>
  <w:style w:type="character" w:styleId="1437">
    <w:name w:val="正文文本缩进 Char1"/>
    <w:next w:val="1437"/>
    <w:link w:val="964"/>
    <w:qFormat/>
    <w:rPr>
      <w:rFonts w:ascii="方正仿宋简体" w:hAnsi="创艺简仿宋" w:eastAsia="方正仿宋简体"/>
      <w:sz w:val="24"/>
    </w:rPr>
  </w:style>
  <w:style w:type="character" w:styleId="1438">
    <w:name w:val="font21"/>
    <w:next w:val="1438"/>
    <w:link w:val="964"/>
    <w:rPr>
      <w:rFonts w:hint="eastAsia" w:ascii="宋体" w:hAnsi="宋体" w:eastAsia="宋体" w:cs="宋体"/>
      <w:i w:val="0"/>
      <w:iCs w:val="0"/>
      <w:color w:val="ff0000"/>
      <w:sz w:val="18"/>
      <w:szCs w:val="18"/>
      <w:u w:val="none"/>
    </w:rPr>
  </w:style>
  <w:style w:type="character" w:styleId="1439">
    <w:name w:val="font31"/>
    <w:next w:val="1439"/>
    <w:link w:val="964"/>
    <w:rPr>
      <w:rFonts w:hint="eastAsia" w:ascii="宋体" w:hAnsi="宋体" w:eastAsia="宋体" w:cs="宋体"/>
      <w:b/>
      <w:bCs/>
      <w:color w:val="000000"/>
      <w:sz w:val="18"/>
      <w:szCs w:val="18"/>
      <w:u w:val="none"/>
    </w:rPr>
  </w:style>
  <w:style w:type="character" w:styleId="1440" w:default="1">
    <w:name w:val="Default Paragraph Font"/>
    <w:uiPriority w:val="1"/>
    <w:semiHidden/>
    <w:unhideWhenUsed/>
  </w:style>
  <w:style w:type="numbering" w:styleId="1441" w:default="1">
    <w:name w:val="No List"/>
    <w:uiPriority w:val="99"/>
    <w:semiHidden/>
    <w:unhideWhenUsed/>
  </w:style>
  <w:style w:type="table" w:styleId="14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微信用户</dc:creator>
  <cp:lastModifiedBy>王女容</cp:lastModifiedBy>
  <cp:revision>18</cp:revision>
  <dcterms:created xsi:type="dcterms:W3CDTF">2026-03-03T02:04:00Z</dcterms:created>
  <dcterms:modified xsi:type="dcterms:W3CDTF">2026-03-06T02:53:57Z</dcterms:modified>
  <cp:version>917504</cp:version>
</cp:coreProperties>
</file>