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4C150">
      <w:pPr>
        <w:spacing w:line="540" w:lineRule="exact"/>
      </w:pPr>
    </w:p>
    <w:p w14:paraId="416DB79E">
      <w:pPr>
        <w:spacing w:line="540" w:lineRule="exact"/>
      </w:pPr>
    </w:p>
    <w:p w14:paraId="7AB1BA05">
      <w:pPr>
        <w:spacing w:line="540" w:lineRule="exact"/>
      </w:pPr>
    </w:p>
    <w:p w14:paraId="2DDE90EA">
      <w:pPr>
        <w:spacing w:line="540" w:lineRule="exact"/>
      </w:pPr>
    </w:p>
    <w:p w14:paraId="46A164F0">
      <w:pPr>
        <w:spacing w:line="540" w:lineRule="exact"/>
      </w:pPr>
    </w:p>
    <w:p w14:paraId="54FBB744">
      <w:pPr>
        <w:jc w:val="distribute"/>
        <w:rPr>
          <w:rFonts w:eastAsia="华文中宋"/>
          <w:b/>
          <w:bCs/>
          <w:color w:val="FF0000"/>
          <w:spacing w:val="-30"/>
          <w:w w:val="70"/>
          <w:kern w:val="72"/>
          <w:sz w:val="116"/>
        </w:rPr>
      </w:pPr>
      <w:r>
        <w:rPr>
          <w:rFonts w:hint="eastAsia" w:eastAsia="华文中宋"/>
          <w:b/>
          <w:bCs/>
          <w:color w:val="FF0000"/>
          <w:spacing w:val="-30"/>
          <w:w w:val="70"/>
          <w:kern w:val="72"/>
          <w:sz w:val="116"/>
        </w:rPr>
        <w:t>无锡市锡山区审计局文件</w:t>
      </w:r>
    </w:p>
    <w:p w14:paraId="271A7BB7">
      <w:pPr>
        <w:spacing w:line="540" w:lineRule="exact"/>
      </w:pPr>
    </w:p>
    <w:p w14:paraId="0194FCFB">
      <w:pPr>
        <w:jc w:val="center"/>
      </w:pPr>
    </w:p>
    <w:p w14:paraId="7C01A3C8">
      <w:pPr>
        <w:spacing w:line="520" w:lineRule="exact"/>
        <w:jc w:val="center"/>
      </w:pPr>
      <w:r>
        <w:rPr>
          <w:rFonts w:hint="eastAsia"/>
        </w:rPr>
        <w:t>锡审发〔202</w:t>
      </w:r>
      <w:r>
        <w:rPr>
          <w:rFonts w:hint="eastAsia"/>
          <w:lang w:val="en-US" w:eastAsia="zh-CN"/>
        </w:rPr>
        <w:t>6</w:t>
      </w:r>
      <w:r>
        <w:rPr>
          <w:rFonts w:hint="eastAsia"/>
        </w:rPr>
        <w:t>〕</w:t>
      </w:r>
      <w:r>
        <w:rPr>
          <w:rFonts w:hint="eastAsia"/>
          <w:lang w:val="en-US" w:eastAsia="zh-CN"/>
        </w:rPr>
        <w:t>2</w:t>
      </w:r>
      <w:r>
        <w:rPr>
          <w:rFonts w:hint="eastAsia"/>
        </w:rPr>
        <w:t>号</w:t>
      </w:r>
    </w:p>
    <w:p w14:paraId="10455D5E">
      <w:pPr>
        <w:spacing w:line="560" w:lineRule="exact"/>
        <w:jc w:val="center"/>
      </w:pPr>
      <w:r>
        <w:rPr>
          <w:color w:val="FF0000"/>
          <w:spacing w:val="-20"/>
          <w:sz w:val="20"/>
        </w:rPr>
        <mc:AlternateContent>
          <mc:Choice Requires="wps">
            <w:drawing>
              <wp:anchor distT="0" distB="0" distL="114300" distR="114300" simplePos="0" relativeHeight="251665408" behindDoc="0" locked="0" layoutInCell="1" allowOverlap="1">
                <wp:simplePos x="0" y="0"/>
                <wp:positionH relativeFrom="column">
                  <wp:posOffset>-5715</wp:posOffset>
                </wp:positionH>
                <wp:positionV relativeFrom="paragraph">
                  <wp:posOffset>48260</wp:posOffset>
                </wp:positionV>
                <wp:extent cx="5867400" cy="0"/>
                <wp:effectExtent l="0" t="13970" r="0" b="16510"/>
                <wp:wrapNone/>
                <wp:docPr id="3" name="直接连接符 3"/>
                <wp:cNvGraphicFramePr/>
                <a:graphic xmlns:a="http://schemas.openxmlformats.org/drawingml/2006/main">
                  <a:graphicData uri="http://schemas.microsoft.com/office/word/2010/wordprocessingShape">
                    <wps:wsp>
                      <wps:cNvCnPr/>
                      <wps:spPr>
                        <a:xfrm>
                          <a:off x="0" y="0"/>
                          <a:ext cx="58674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3.8pt;height:0pt;width:462pt;z-index:251665408;mso-width-relative:page;mso-height-relative:page;" filled="f" stroked="t" coordsize="21600,21600" o:gfxdata="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gog+DTAAAABQEAAA8AAAAAAAAAAQAgAAAAIgAAAGRycy9kb3ducmV2Lnht&#10;bFBLAQIUABQAAAAIAIdO4kCEKLgW/gEAAPMDAAAOAAAAAAAAAAEAIAAAACIBAABkcnMvZTJvRG9j&#10;LnhtbFBLBQYAAAAABgAGAFkBAACSBQAAAAA=&#10;">
                <v:fill on="f" focussize="0,0"/>
                <v:stroke weight="2.25pt" color="#FF0000" joinstyle="round"/>
                <v:imagedata o:title=""/>
                <o:lock v:ext="edit" aspectratio="f"/>
              </v:line>
            </w:pict>
          </mc:Fallback>
        </mc:AlternateContent>
      </w:r>
    </w:p>
    <w:p w14:paraId="2485E778">
      <w:pPr>
        <w:spacing w:line="560" w:lineRule="exact"/>
        <w:rPr>
          <w:color w:val="auto"/>
        </w:rPr>
      </w:pPr>
    </w:p>
    <w:p w14:paraId="2F6112D6">
      <w:pPr>
        <w:spacing w:line="560" w:lineRule="exact"/>
        <w:jc w:val="center"/>
        <w:rPr>
          <w:rFonts w:ascii="方正小标宋简体" w:hAnsi="宋体" w:eastAsia="方正小标宋简体"/>
          <w:sz w:val="44"/>
        </w:rPr>
      </w:pPr>
      <w:r>
        <w:rPr>
          <w:rFonts w:hint="eastAsia" w:ascii="方正小标宋_GBK" w:hAnsi="方正小标宋_GBK" w:eastAsia="方正小标宋_GBK" w:cs="方正小标宋_GBK"/>
          <w:sz w:val="44"/>
          <w:szCs w:val="44"/>
        </w:rPr>
        <w:t>无锡市锡山区审计局关于印发《</w:t>
      </w:r>
      <w:r>
        <w:rPr>
          <w:rFonts w:hint="eastAsia" w:ascii="方正小标宋简体" w:hAnsi="宋体" w:eastAsia="方正小标宋简体"/>
          <w:sz w:val="44"/>
        </w:rPr>
        <w:t>锡山区国有</w:t>
      </w:r>
    </w:p>
    <w:p w14:paraId="3A1C66D2">
      <w:pPr>
        <w:spacing w:line="560" w:lineRule="exact"/>
        <w:jc w:val="center"/>
        <w:rPr>
          <w:rFonts w:ascii="方正小标宋简体" w:hAnsi="宋体" w:eastAsia="方正小标宋简体"/>
          <w:sz w:val="44"/>
        </w:rPr>
      </w:pPr>
      <w:r>
        <w:rPr>
          <w:rFonts w:hint="eastAsia" w:ascii="方正小标宋简体" w:hAnsi="宋体" w:eastAsia="方正小标宋简体"/>
          <w:sz w:val="44"/>
        </w:rPr>
        <w:t>（集体）投资项目协审机构抽签</w:t>
      </w:r>
    </w:p>
    <w:p w14:paraId="6EA16047">
      <w:pPr>
        <w:spacing w:line="560" w:lineRule="exact"/>
        <w:jc w:val="center"/>
        <w:rPr>
          <w:rStyle w:val="10"/>
          <w:rFonts w:ascii="方正小标宋简体" w:hAnsi="宋体" w:eastAsia="方正小标宋简体"/>
          <w:b w:val="0"/>
          <w:sz w:val="44"/>
          <w:szCs w:val="44"/>
        </w:rPr>
      </w:pPr>
      <w:r>
        <w:rPr>
          <w:rFonts w:hint="eastAsia" w:ascii="方正小标宋简体" w:hAnsi="宋体" w:eastAsia="方正小标宋简体"/>
          <w:sz w:val="44"/>
        </w:rPr>
        <w:t>考核管理办法</w:t>
      </w:r>
      <w:r>
        <w:rPr>
          <w:rFonts w:hint="eastAsia" w:ascii="方正小标宋_GBK" w:hAnsi="方正小标宋_GBK" w:eastAsia="方正小标宋_GBK" w:cs="方正小标宋_GBK"/>
          <w:sz w:val="44"/>
          <w:szCs w:val="44"/>
        </w:rPr>
        <w:t>》的通知</w:t>
      </w:r>
    </w:p>
    <w:p w14:paraId="3FF76367">
      <w:pPr>
        <w:spacing w:line="440" w:lineRule="exact"/>
        <w:ind w:left="-547" w:leftChars="-171"/>
        <w:jc w:val="left"/>
        <w:rPr>
          <w:rStyle w:val="10"/>
          <w:rFonts w:ascii="华文中宋" w:hAnsi="华文中宋" w:eastAsia="华文中宋" w:cs="华文中宋"/>
          <w:b w:val="0"/>
          <w:bCs/>
          <w:sz w:val="44"/>
          <w:szCs w:val="44"/>
          <w:shd w:val="clear" w:color="auto" w:fill="FFFFFF"/>
        </w:rPr>
      </w:pPr>
    </w:p>
    <w:p w14:paraId="10AD3792">
      <w:pPr>
        <w:spacing w:line="600" w:lineRule="exact"/>
        <w:rPr>
          <w:rFonts w:hAnsi="仿宋" w:cs="仿宋"/>
        </w:rPr>
      </w:pPr>
      <w:r>
        <w:rPr>
          <w:rFonts w:hint="eastAsia" w:hAnsi="仿宋" w:cs="仿宋"/>
          <w:lang w:val="zh-CN"/>
        </w:rPr>
        <w:t>各室、科、中心、相关单位：</w:t>
      </w:r>
    </w:p>
    <w:p w14:paraId="603984A6">
      <w:pPr>
        <w:widowControl/>
        <w:ind w:firstLine="640" w:firstLineChars="200"/>
        <w:jc w:val="left"/>
        <w:rPr>
          <w:rFonts w:hAnsi="仿宋" w:cs="仿宋"/>
        </w:rPr>
      </w:pPr>
      <w:r>
        <w:rPr>
          <w:rFonts w:hint="eastAsia" w:hAnsi="仿宋" w:cs="仿宋"/>
          <w:lang w:bidi="ar"/>
        </w:rPr>
        <w:t>为进一步加强无锡市锡山区国有（集体）投资项目审核质量管理，提高协审机构造价咨询服务水平，</w:t>
      </w:r>
      <w:r>
        <w:rPr>
          <w:rFonts w:hint="eastAsia" w:hAnsi="仿宋" w:cs="仿宋"/>
        </w:rPr>
        <w:t>现将《锡山区国有（集体）投资项目协审机构抽签考核管理办法》印发给你们，请遵照执行。</w:t>
      </w:r>
    </w:p>
    <w:p w14:paraId="19A2BF61">
      <w:pPr>
        <w:spacing w:line="600" w:lineRule="exact"/>
        <w:ind w:left="1600" w:leftChars="200" w:hanging="960" w:hangingChars="300"/>
        <w:rPr>
          <w:rFonts w:hAnsi="仿宋_GB2312" w:cs="仿宋_GB2312"/>
        </w:rPr>
      </w:pPr>
    </w:p>
    <w:p w14:paraId="1394B55F">
      <w:pPr>
        <w:tabs>
          <w:tab w:val="left" w:pos="7680"/>
        </w:tabs>
        <w:spacing w:line="600" w:lineRule="exact"/>
        <w:ind w:left="1600" w:leftChars="200" w:hanging="960" w:hangingChars="300"/>
        <w:rPr>
          <w:rFonts w:hAnsi="仿宋" w:cs="仿宋"/>
        </w:rPr>
      </w:pPr>
      <w:r>
        <w:rPr>
          <w:rFonts w:hint="eastAsia" w:hAnsi="仿宋_GB2312" w:cs="仿宋_GB2312"/>
        </w:rPr>
        <w:t>附件：</w:t>
      </w:r>
      <w:r>
        <w:rPr>
          <w:rFonts w:hint="eastAsia" w:hAnsi="仿宋" w:cs="仿宋"/>
        </w:rPr>
        <w:t>锡山区国有（集体）投资项目协审机构抽签考核管理办法</w:t>
      </w:r>
    </w:p>
    <w:p w14:paraId="45D6DCC6">
      <w:pPr>
        <w:spacing w:line="600" w:lineRule="exact"/>
        <w:jc w:val="center"/>
        <w:rPr>
          <w:rFonts w:hAnsi="仿宋_GB2312" w:cs="仿宋_GB2312"/>
        </w:rPr>
      </w:pPr>
    </w:p>
    <w:p w14:paraId="5EE075BD">
      <w:pPr>
        <w:spacing w:line="600" w:lineRule="exact"/>
        <w:jc w:val="center"/>
        <w:rPr>
          <w:rFonts w:hAnsi="仿宋_GB2312" w:cs="仿宋_GB2312"/>
        </w:rPr>
      </w:pPr>
    </w:p>
    <w:p w14:paraId="6411BD62">
      <w:pPr>
        <w:spacing w:line="600" w:lineRule="exact"/>
        <w:ind w:firstLine="4956" w:firstLineChars="1549"/>
        <w:rPr>
          <w:rFonts w:hAnsi="仿宋" w:cs="仿宋"/>
        </w:rPr>
      </w:pPr>
      <w:r>
        <w:rPr>
          <w:rFonts w:hint="eastAsia" w:hAnsi="仿宋" w:cs="仿宋"/>
        </w:rPr>
        <w:t>无锡市锡山区审计局</w:t>
      </w:r>
    </w:p>
    <w:p w14:paraId="179B3DC2">
      <w:pPr>
        <w:tabs>
          <w:tab w:val="left" w:pos="7371"/>
          <w:tab w:val="left" w:pos="7655"/>
        </w:tabs>
        <w:spacing w:line="600" w:lineRule="exact"/>
        <w:ind w:firstLine="5120" w:firstLineChars="1600"/>
        <w:rPr>
          <w:rFonts w:hAnsi="仿宋" w:cs="仿宋"/>
        </w:rPr>
      </w:pPr>
      <w:r>
        <w:rPr>
          <w:rFonts w:hint="eastAsia" w:hAnsi="仿宋" w:cs="仿宋"/>
        </w:rPr>
        <w:t>2026年3月1</w:t>
      </w:r>
      <w:r>
        <w:rPr>
          <w:rFonts w:hint="eastAsia" w:hAnsi="仿宋" w:cs="仿宋"/>
          <w:lang w:val="en-US" w:eastAsia="zh-CN"/>
        </w:rPr>
        <w:t>8</w:t>
      </w:r>
      <w:r>
        <w:rPr>
          <w:rFonts w:hint="eastAsia" w:hAnsi="仿宋" w:cs="仿宋"/>
        </w:rPr>
        <w:t>日</w:t>
      </w:r>
    </w:p>
    <w:p w14:paraId="399CF732">
      <w:pPr>
        <w:widowControl/>
        <w:jc w:val="left"/>
        <w:rPr>
          <w:rFonts w:ascii="黑体" w:hAnsi="方正小标宋_GBK" w:eastAsia="黑体" w:cs="方正小标宋_GBK"/>
        </w:rPr>
      </w:pPr>
      <w:r>
        <w:rPr>
          <w:rFonts w:ascii="黑体" w:hAnsi="方正小标宋_GBK" w:eastAsia="黑体" w:cs="方正小标宋_GBK"/>
        </w:rPr>
        <w:br w:type="page"/>
      </w:r>
    </w:p>
    <w:p w14:paraId="55C40A16">
      <w:pPr>
        <w:spacing w:line="0" w:lineRule="atLeast"/>
        <w:rPr>
          <w:rFonts w:ascii="黑体" w:hAnsi="方正小标宋_GBK" w:eastAsia="黑体" w:cs="方正小标宋_GBK"/>
        </w:rPr>
      </w:pPr>
      <w:r>
        <w:rPr>
          <w:rFonts w:hint="eastAsia" w:ascii="黑体" w:hAnsi="方正小标宋_GBK" w:eastAsia="黑体" w:cs="方正小标宋_GBK"/>
        </w:rPr>
        <w:t>附件</w:t>
      </w:r>
    </w:p>
    <w:p w14:paraId="5CC3CE6C">
      <w:pPr>
        <w:spacing w:line="0" w:lineRule="atLeast"/>
        <w:rPr>
          <w:rFonts w:ascii="黑体" w:hAnsi="方正小标宋_GBK" w:eastAsia="黑体" w:cs="方正小标宋_GBK"/>
        </w:rPr>
      </w:pPr>
    </w:p>
    <w:p w14:paraId="5ED2FCAB">
      <w:pPr>
        <w:spacing w:line="560" w:lineRule="exact"/>
        <w:jc w:val="center"/>
        <w:rPr>
          <w:rFonts w:ascii="方正小标宋简体" w:hAnsi="宋体" w:eastAsia="方正小标宋简体"/>
          <w:sz w:val="44"/>
        </w:rPr>
      </w:pPr>
      <w:r>
        <w:rPr>
          <w:rFonts w:hint="eastAsia" w:ascii="方正小标宋简体" w:hAnsi="宋体" w:eastAsia="方正小标宋简体"/>
          <w:sz w:val="44"/>
        </w:rPr>
        <w:t>锡山区国有（集体）投资项目协审机构</w:t>
      </w:r>
    </w:p>
    <w:p w14:paraId="5F341A7D">
      <w:pPr>
        <w:spacing w:line="560" w:lineRule="exact"/>
        <w:jc w:val="center"/>
        <w:rPr>
          <w:rFonts w:ascii="方正小标宋简体" w:hAnsi="宋体" w:eastAsia="方正小标宋简体"/>
          <w:sz w:val="44"/>
        </w:rPr>
      </w:pPr>
      <w:r>
        <w:rPr>
          <w:rFonts w:hint="eastAsia" w:ascii="方正小标宋简体" w:hAnsi="宋体" w:eastAsia="方正小标宋简体"/>
          <w:sz w:val="44"/>
        </w:rPr>
        <w:t>抽签考核管理办法</w:t>
      </w:r>
    </w:p>
    <w:p w14:paraId="6CE91C9A">
      <w:pPr>
        <w:spacing w:line="600" w:lineRule="exact"/>
        <w:ind w:firstLine="560" w:firstLineChars="200"/>
        <w:rPr>
          <w:rFonts w:ascii="Times New Roman" w:eastAsia="宋体"/>
          <w:sz w:val="28"/>
          <w:szCs w:val="28"/>
        </w:rPr>
      </w:pPr>
    </w:p>
    <w:p w14:paraId="45FB2F10">
      <w:pPr>
        <w:spacing w:line="600" w:lineRule="exact"/>
        <w:ind w:firstLine="643" w:firstLineChars="200"/>
      </w:pPr>
      <w:r>
        <w:rPr>
          <w:rFonts w:hint="eastAsia" w:cs="宋体"/>
          <w:b/>
          <w:kern w:val="0"/>
        </w:rPr>
        <w:t>第一条</w:t>
      </w:r>
      <w:r>
        <w:rPr>
          <w:rFonts w:hint="eastAsia" w:cs="宋体"/>
          <w:kern w:val="0"/>
        </w:rPr>
        <w:t xml:space="preserve"> 为进一步加强锡山区国有（集体）投资建设项目审核质量管理，规范协审机构</w:t>
      </w:r>
      <w:r>
        <w:rPr>
          <w:rFonts w:hint="eastAsia"/>
        </w:rPr>
        <w:t>审核</w:t>
      </w:r>
      <w:r>
        <w:rPr>
          <w:rFonts w:hint="eastAsia" w:cs="宋体"/>
          <w:kern w:val="0"/>
        </w:rPr>
        <w:t>锡山区国有（集体）投资建设项目的行为，</w:t>
      </w:r>
      <w:r>
        <w:rPr>
          <w:rFonts w:hint="eastAsia"/>
        </w:rPr>
        <w:t>确保审核质量，控制审计风险，建立协审机构抽签考核机制，根据《中华人民共和国审计法》、审计署《关于进一步完善和规范投资审计工作的意见》（审投发〔2017〕30号）、《锡山区政府投资项目审计监督办法》（锡审发〔2021〕4号）等有关规定，结合本区实际，特制定本办法。</w:t>
      </w:r>
    </w:p>
    <w:p w14:paraId="50496109">
      <w:pPr>
        <w:spacing w:line="600" w:lineRule="exact"/>
        <w:ind w:firstLine="643" w:firstLineChars="200"/>
        <w:rPr>
          <w:rFonts w:cs="宋体"/>
          <w:kern w:val="0"/>
        </w:rPr>
      </w:pPr>
      <w:r>
        <w:rPr>
          <w:rFonts w:hint="eastAsia"/>
          <w:b/>
        </w:rPr>
        <w:t xml:space="preserve">第二条 </w:t>
      </w:r>
      <w:r>
        <w:rPr>
          <w:rFonts w:hint="eastAsia" w:hAnsi="仿宋" w:cs="宋体"/>
          <w:lang w:val="zh-CN"/>
        </w:rPr>
        <w:t>协审机构是指通过锡山区202</w:t>
      </w:r>
      <w:r>
        <w:rPr>
          <w:rFonts w:hint="eastAsia" w:hAnsi="仿宋" w:cs="宋体"/>
        </w:rPr>
        <w:t>6</w:t>
      </w:r>
      <w:r>
        <w:rPr>
          <w:rFonts w:hint="eastAsia" w:hAnsi="仿宋" w:cs="宋体"/>
          <w:lang w:val="zh-CN"/>
        </w:rPr>
        <w:t>-202</w:t>
      </w:r>
      <w:r>
        <w:rPr>
          <w:rFonts w:hint="eastAsia" w:hAnsi="仿宋" w:cs="宋体"/>
        </w:rPr>
        <w:t>8</w:t>
      </w:r>
      <w:r>
        <w:rPr>
          <w:rFonts w:hint="eastAsia" w:hAnsi="仿宋" w:cs="宋体"/>
          <w:lang w:val="zh-CN"/>
        </w:rPr>
        <w:t>年政府投资项目工程造价审计服务框架协议采购和锡山区202</w:t>
      </w:r>
      <w:r>
        <w:rPr>
          <w:rFonts w:hint="eastAsia" w:hAnsi="仿宋" w:cs="宋体"/>
        </w:rPr>
        <w:t>6</w:t>
      </w:r>
      <w:r>
        <w:rPr>
          <w:rFonts w:hint="eastAsia" w:hAnsi="仿宋" w:cs="宋体"/>
          <w:lang w:val="zh-CN"/>
        </w:rPr>
        <w:t>-202</w:t>
      </w:r>
      <w:r>
        <w:rPr>
          <w:rFonts w:hint="eastAsia" w:hAnsi="仿宋" w:cs="宋体"/>
        </w:rPr>
        <w:t>8</w:t>
      </w:r>
      <w:r>
        <w:rPr>
          <w:rFonts w:hint="eastAsia" w:hAnsi="仿宋" w:cs="宋体"/>
          <w:lang w:val="zh-CN"/>
        </w:rPr>
        <w:t>年政府投资项目信息化建设及运行维护项目协审服务框架协议采购入围的，且承诺接受本办法管理考核的供应商。协审机构服务期为2年。</w:t>
      </w:r>
    </w:p>
    <w:p w14:paraId="2A1C8983">
      <w:pPr>
        <w:spacing w:line="600" w:lineRule="exact"/>
        <w:ind w:firstLine="640" w:firstLineChars="200"/>
        <w:rPr>
          <w:rFonts w:cs="宋体"/>
          <w:kern w:val="0"/>
        </w:rPr>
      </w:pPr>
      <w:r>
        <w:rPr>
          <w:rFonts w:hint="eastAsia" w:cs="宋体"/>
          <w:kern w:val="0"/>
        </w:rPr>
        <w:t>审核工作是指</w:t>
      </w:r>
      <w:r>
        <w:rPr>
          <w:rFonts w:hint="eastAsia" w:cs="宋体"/>
          <w:bCs/>
          <w:kern w:val="0"/>
        </w:rPr>
        <w:t>锡山区建设项目审核管理系统（以下简称系统）</w:t>
      </w:r>
      <w:r>
        <w:rPr>
          <w:rFonts w:hint="eastAsia" w:cs="宋体"/>
          <w:kern w:val="0"/>
        </w:rPr>
        <w:t>中的招标控制价审核（以下简称标底审核）、全过程跟踪审核（以下简称跟踪审核）、工程竣工结算审核（以下简称结算审核）及结算审核复审等协审业务。</w:t>
      </w:r>
    </w:p>
    <w:p w14:paraId="23D42801">
      <w:pPr>
        <w:spacing w:line="600" w:lineRule="exact"/>
        <w:ind w:firstLine="640" w:firstLineChars="200"/>
        <w:rPr>
          <w:rFonts w:cs="宋体"/>
          <w:kern w:val="0"/>
        </w:rPr>
      </w:pPr>
      <w:r>
        <w:rPr>
          <w:rFonts w:hint="eastAsia" w:cs="宋体"/>
          <w:kern w:val="0"/>
        </w:rPr>
        <w:t>协审人员是指协审机构</w:t>
      </w:r>
      <w:r>
        <w:rPr>
          <w:rFonts w:hint="eastAsia" w:cs="宋体"/>
          <w:kern w:val="0"/>
          <w:lang w:val="en-US" w:eastAsia="zh-CN"/>
        </w:rPr>
        <w:t>列入</w:t>
      </w:r>
      <w:r>
        <w:rPr>
          <w:rFonts w:hint="eastAsia" w:cs="宋体"/>
          <w:kern w:val="0"/>
        </w:rPr>
        <w:t>政府采购响应文件中《供应商拟投入项目造价人员一览表》中的人员。</w:t>
      </w:r>
    </w:p>
    <w:p w14:paraId="1D0F77CC">
      <w:pPr>
        <w:spacing w:line="600" w:lineRule="exact"/>
        <w:ind w:firstLine="643" w:firstLineChars="200"/>
        <w:jc w:val="left"/>
        <w:rPr>
          <w:rFonts w:hAnsi="仿宋"/>
        </w:rPr>
      </w:pPr>
      <w:r>
        <w:rPr>
          <w:rFonts w:hint="eastAsia"/>
          <w:b/>
        </w:rPr>
        <w:t>第三条</w:t>
      </w:r>
      <w:r>
        <w:rPr>
          <w:rFonts w:hint="eastAsia" w:cs="宋体"/>
          <w:kern w:val="0"/>
        </w:rPr>
        <w:t xml:space="preserve"> 协审机构承接业务以抽签方式确定。</w:t>
      </w:r>
    </w:p>
    <w:p w14:paraId="757380E2">
      <w:pPr>
        <w:spacing w:line="560" w:lineRule="exact"/>
        <w:ind w:firstLine="640" w:firstLineChars="200"/>
        <w:rPr>
          <w:rFonts w:hAnsi="仿宋"/>
        </w:rPr>
      </w:pPr>
      <w:r>
        <w:rPr>
          <w:rFonts w:hint="eastAsia" w:cs="宋体"/>
          <w:kern w:val="0"/>
        </w:rPr>
        <w:t>（一）抽签规则。锡山</w:t>
      </w:r>
      <w:r>
        <w:rPr>
          <w:rFonts w:hAnsi="仿宋"/>
        </w:rPr>
        <w:t>区</w:t>
      </w:r>
      <w:r>
        <w:rPr>
          <w:rFonts w:hint="eastAsia" w:hAnsi="仿宋"/>
        </w:rPr>
        <w:t>国有（集体）投资建设项目</w:t>
      </w:r>
      <w:r>
        <w:rPr>
          <w:rFonts w:hAnsi="仿宋"/>
        </w:rPr>
        <w:t>协审机构的产生原则上</w:t>
      </w:r>
      <w:r>
        <w:rPr>
          <w:rFonts w:hint="eastAsia" w:hAnsi="仿宋"/>
        </w:rPr>
        <w:t>采用腾讯视频会议线上</w:t>
      </w:r>
      <w:r>
        <w:rPr>
          <w:rFonts w:hAnsi="仿宋"/>
        </w:rPr>
        <w:t>抽签方式确定。协审机构抽签原则上每周四举行一次（节假日顺延）。本周无协审项目，则取消抽签；特殊项目或紧急项目可根据实际情况增加抽签次数</w:t>
      </w:r>
      <w:r>
        <w:rPr>
          <w:rFonts w:hint="eastAsia" w:hAnsi="仿宋"/>
        </w:rPr>
        <w:t>。</w:t>
      </w:r>
    </w:p>
    <w:p w14:paraId="6B244BA5">
      <w:pPr>
        <w:spacing w:line="560" w:lineRule="exact"/>
        <w:ind w:firstLine="640" w:firstLineChars="200"/>
        <w:rPr>
          <w:rFonts w:hAnsi="仿宋"/>
        </w:rPr>
      </w:pPr>
      <w:r>
        <w:rPr>
          <w:rFonts w:hint="eastAsia" w:hAnsi="仿宋"/>
        </w:rPr>
        <w:t>（二）项目分配。</w:t>
      </w:r>
      <w:r>
        <w:rPr>
          <w:rFonts w:hAnsi="仿宋"/>
        </w:rPr>
        <w:t>协审项目由区审计局基建审计科负责登记录入系统</w:t>
      </w:r>
      <w:r>
        <w:rPr>
          <w:rFonts w:hint="eastAsia" w:hAnsi="仿宋"/>
        </w:rPr>
        <w:t>，对不同类型的项目进行合理安排，形成若干个比选包；每个比选包的工程投资总额原则上不超过5000</w:t>
      </w:r>
      <w:r>
        <w:rPr>
          <w:rFonts w:hint="eastAsia" w:hAnsi="仿宋"/>
          <w:lang w:eastAsia="zh-CN"/>
        </w:rPr>
        <w:t>万元</w:t>
      </w:r>
      <w:r>
        <w:rPr>
          <w:rFonts w:hint="eastAsia" w:hAnsi="仿宋"/>
        </w:rPr>
        <w:t>，项目个数不超过5个；单个项目工程投资额超过5000</w:t>
      </w:r>
      <w:r>
        <w:rPr>
          <w:rFonts w:hint="eastAsia" w:hAnsi="仿宋"/>
          <w:lang w:eastAsia="zh-CN"/>
        </w:rPr>
        <w:t>万元</w:t>
      </w:r>
      <w:r>
        <w:rPr>
          <w:rFonts w:hint="eastAsia" w:hAnsi="仿宋"/>
        </w:rPr>
        <w:t>，则该项目单独和工程投资额在100万元以下的若干项目形成比选包；特殊协审项目单独成比选包，需经区审计局分管局长审批。</w:t>
      </w:r>
    </w:p>
    <w:p w14:paraId="6A76E835">
      <w:pPr>
        <w:spacing w:line="560" w:lineRule="exact"/>
        <w:ind w:firstLine="640" w:firstLineChars="200"/>
        <w:rPr>
          <w:rFonts w:hAnsi="仿宋"/>
        </w:rPr>
      </w:pPr>
      <w:r>
        <w:rPr>
          <w:rFonts w:hint="eastAsia" w:hAnsi="仿宋"/>
        </w:rPr>
        <w:t>（三）抽签程序。由系统建立</w:t>
      </w:r>
      <w:r>
        <w:rPr>
          <w:rFonts w:hAnsi="仿宋"/>
        </w:rPr>
        <w:t>协审机构的抽签池、等候池。初始时，所有协审机构均在抽签池内；</w:t>
      </w:r>
      <w:r>
        <w:rPr>
          <w:rFonts w:hint="eastAsia" w:hAnsi="仿宋"/>
        </w:rPr>
        <w:t>经抽签，</w:t>
      </w:r>
      <w:r>
        <w:rPr>
          <w:rFonts w:hAnsi="仿宋"/>
        </w:rPr>
        <w:t>某一协审机构被抽中的，放入等候池</w:t>
      </w:r>
      <w:r>
        <w:rPr>
          <w:rFonts w:hint="eastAsia" w:hAnsi="仿宋"/>
        </w:rPr>
        <w:t>末位</w:t>
      </w:r>
      <w:r>
        <w:rPr>
          <w:rFonts w:hAnsi="仿宋"/>
        </w:rPr>
        <w:t>，</w:t>
      </w:r>
      <w:r>
        <w:rPr>
          <w:rFonts w:hint="eastAsia" w:hAnsi="仿宋"/>
        </w:rPr>
        <w:t>直至抽签池内剩余9家机构，再将等候池在首位的</w:t>
      </w:r>
      <w:r>
        <w:rPr>
          <w:rFonts w:hAnsi="仿宋"/>
        </w:rPr>
        <w:t>协审机构</w:t>
      </w:r>
      <w:r>
        <w:rPr>
          <w:rFonts w:hint="eastAsia" w:hAnsi="仿宋"/>
        </w:rPr>
        <w:t>（即原第一次抽中的协审机构）放入抽签池中，补足10家；抽完后再将等候池重新排序首位的协审机构（即原第二次抽中的协审机构）放入抽签池中，</w:t>
      </w:r>
      <w:r>
        <w:rPr>
          <w:rFonts w:hAnsi="仿宋"/>
        </w:rPr>
        <w:t>以此往复。</w:t>
      </w:r>
      <w:r>
        <w:rPr>
          <w:rFonts w:hint="eastAsia" w:hAnsi="仿宋"/>
        </w:rPr>
        <w:t>以后每次都在抽签池中的10家协审机构中抽取，本轮次协审机构中有迟到或未到者，则在剩余协审机构中抽取，剩余协审机构少于7家时，本轮抽签取消。</w:t>
      </w:r>
    </w:p>
    <w:p w14:paraId="6EB72F6A">
      <w:pPr>
        <w:spacing w:line="560" w:lineRule="exact"/>
        <w:ind w:firstLine="640" w:firstLineChars="200"/>
        <w:rPr>
          <w:rFonts w:hAnsi="仿宋"/>
        </w:rPr>
      </w:pPr>
      <w:r>
        <w:rPr>
          <w:rFonts w:hint="eastAsia" w:hAnsi="仿宋"/>
        </w:rPr>
        <w:t>（四）抽签</w:t>
      </w:r>
      <w:r>
        <w:rPr>
          <w:rFonts w:hAnsi="仿宋"/>
        </w:rPr>
        <w:t>等候池排序</w:t>
      </w:r>
      <w:r>
        <w:rPr>
          <w:rFonts w:hint="eastAsia" w:hAnsi="仿宋"/>
        </w:rPr>
        <w:t>规则。</w:t>
      </w:r>
    </w:p>
    <w:p w14:paraId="04A2E082">
      <w:pPr>
        <w:spacing w:line="560" w:lineRule="exact"/>
        <w:ind w:firstLine="640" w:firstLineChars="200"/>
        <w:rPr>
          <w:rFonts w:hAnsi="仿宋"/>
        </w:rPr>
      </w:pPr>
      <w:r>
        <w:rPr>
          <w:rFonts w:hint="eastAsia" w:hAnsi="仿宋"/>
        </w:rPr>
        <w:t>1.协审</w:t>
      </w:r>
      <w:r>
        <w:rPr>
          <w:rFonts w:hAnsi="仿宋"/>
        </w:rPr>
        <w:t>机构应准时参加抽签，迟到或未到</w:t>
      </w:r>
      <w:r>
        <w:rPr>
          <w:rFonts w:hint="eastAsia" w:hAnsi="仿宋"/>
        </w:rPr>
        <w:t>，</w:t>
      </w:r>
      <w:r>
        <w:rPr>
          <w:rFonts w:hAnsi="仿宋"/>
        </w:rPr>
        <w:t>取消本轮次抽签资格，并排至等候池末位</w:t>
      </w:r>
      <w:r>
        <w:rPr>
          <w:rFonts w:hint="eastAsia" w:hAnsi="仿宋"/>
        </w:rPr>
        <w:t>。</w:t>
      </w:r>
    </w:p>
    <w:p w14:paraId="778B9D63">
      <w:pPr>
        <w:spacing w:line="560" w:lineRule="exact"/>
        <w:ind w:firstLine="640" w:firstLineChars="200"/>
        <w:rPr>
          <w:rFonts w:hAnsi="仿宋"/>
        </w:rPr>
      </w:pPr>
      <w:r>
        <w:rPr>
          <w:rFonts w:hint="eastAsia" w:hAnsi="仿宋"/>
        </w:rPr>
        <w:t>2.因考核暂停抽签的协审机构不参与排序，暂停期满后排</w:t>
      </w:r>
      <w:r>
        <w:rPr>
          <w:rFonts w:hAnsi="仿宋"/>
        </w:rPr>
        <w:t>至等候池</w:t>
      </w:r>
      <w:r>
        <w:rPr>
          <w:rFonts w:hint="eastAsia" w:hAnsi="仿宋"/>
        </w:rPr>
        <w:t>末位。</w:t>
      </w:r>
    </w:p>
    <w:p w14:paraId="4221C7B7">
      <w:pPr>
        <w:spacing w:line="560" w:lineRule="exact"/>
        <w:ind w:firstLine="640" w:firstLineChars="200"/>
        <w:rPr>
          <w:rFonts w:hAnsi="仿宋"/>
        </w:rPr>
      </w:pPr>
      <w:r>
        <w:rPr>
          <w:rFonts w:hint="eastAsia" w:hAnsi="仿宋"/>
        </w:rPr>
        <w:t>（五）抽签</w:t>
      </w:r>
      <w:r>
        <w:rPr>
          <w:rFonts w:hAnsi="仿宋"/>
        </w:rPr>
        <w:t>回避原则</w:t>
      </w:r>
      <w:r>
        <w:rPr>
          <w:rFonts w:hint="eastAsia" w:hAnsi="仿宋"/>
        </w:rPr>
        <w:t>。</w:t>
      </w:r>
    </w:p>
    <w:p w14:paraId="24F78EC6">
      <w:pPr>
        <w:spacing w:line="560" w:lineRule="exact"/>
        <w:ind w:firstLine="640" w:firstLineChars="200"/>
        <w:rPr>
          <w:rFonts w:hAnsi="仿宋"/>
        </w:rPr>
      </w:pPr>
      <w:r>
        <w:rPr>
          <w:rFonts w:hint="eastAsia" w:hAnsi="仿宋"/>
        </w:rPr>
        <w:t>1.参与比选包中项目招标代理、标底审核、跟踪审核、结算审核工作的单位须相互回避，项目的招标代理单位应回避同一项目的标底审核工作，标底审核单位应回避同一项目的跟踪审核工作，跟踪审核单位应回避同一项目的结算审核工作。</w:t>
      </w:r>
    </w:p>
    <w:p w14:paraId="482D0CDC">
      <w:pPr>
        <w:spacing w:line="560" w:lineRule="exact"/>
        <w:ind w:firstLine="640" w:firstLineChars="200"/>
        <w:rPr>
          <w:rFonts w:hAnsi="仿宋"/>
        </w:rPr>
      </w:pPr>
      <w:r>
        <w:rPr>
          <w:rFonts w:hint="eastAsia" w:hAnsi="仿宋"/>
        </w:rPr>
        <w:t>2.协审机构系统内协审人员数量或专业不满足中签比选包项目协审人员要求的须回避。</w:t>
      </w:r>
    </w:p>
    <w:p w14:paraId="03531FFA">
      <w:pPr>
        <w:spacing w:line="600" w:lineRule="exact"/>
        <w:ind w:firstLine="643" w:firstLineChars="200"/>
        <w:jc w:val="left"/>
        <w:rPr>
          <w:rFonts w:cs="宋体"/>
          <w:kern w:val="0"/>
        </w:rPr>
      </w:pPr>
      <w:r>
        <w:rPr>
          <w:rFonts w:hint="eastAsia"/>
          <w:b/>
        </w:rPr>
        <w:t>第四条</w:t>
      </w:r>
      <w:r>
        <w:rPr>
          <w:rFonts w:hint="eastAsia" w:cs="宋体"/>
          <w:kern w:val="0"/>
        </w:rPr>
        <w:t xml:space="preserve"> 结算审核复审业务安排。复审业务</w:t>
      </w:r>
      <w:r>
        <w:rPr>
          <w:rFonts w:hint="eastAsia" w:hAnsi="仿宋"/>
        </w:rPr>
        <w:t>由系统随机分配。</w:t>
      </w:r>
      <w:r>
        <w:rPr>
          <w:rFonts w:hint="eastAsia" w:cs="宋体"/>
          <w:kern w:val="0"/>
        </w:rPr>
        <w:t>协审</w:t>
      </w:r>
      <w:r>
        <w:rPr>
          <w:rFonts w:hint="eastAsia" w:hAnsi="仿宋" w:cs="宋体"/>
          <w:lang w:val="zh-CN"/>
        </w:rPr>
        <w:t>服务框架协议采购入围</w:t>
      </w:r>
      <w:r>
        <w:rPr>
          <w:rFonts w:hint="eastAsia" w:cs="宋体"/>
          <w:kern w:val="0"/>
        </w:rPr>
        <w:t>得分由高至低排序前10名的协审机构负责服务期内第一年的复审业务（信息化项目为前2名）。第二年根据年度考核排名进行轮换，由年度考核前10名（信息化项目为前2名）的协审机构负责复审业务。负责复审的协审机构因暂停或终止业务不足10家（信息化项目2家）时，按得分排名由高至低顺延递补。</w:t>
      </w:r>
    </w:p>
    <w:p w14:paraId="26FE7B4F">
      <w:pPr>
        <w:spacing w:line="600" w:lineRule="exact"/>
        <w:ind w:firstLine="643" w:firstLineChars="200"/>
        <w:rPr>
          <w:rFonts w:cs="宋体"/>
          <w:kern w:val="0"/>
        </w:rPr>
      </w:pPr>
      <w:r>
        <w:rPr>
          <w:rFonts w:hint="eastAsia"/>
          <w:b/>
        </w:rPr>
        <w:t xml:space="preserve">第五条 </w:t>
      </w:r>
      <w:r>
        <w:rPr>
          <w:rFonts w:hint="eastAsia" w:cs="宋体"/>
          <w:kern w:val="0"/>
        </w:rPr>
        <w:t>项目协审人员安排。协审机构接到业务后须及时在系统中安排协审人员开展工作，每个项目配备人员不得少于2人，项目负责人专业必须与该项目专业保持一致；每个协审人员原则上同时承接不超过2个项目（不区分标底审核、跟踪审核、结算审核，复审除外）；项目已上传初稿（跟踪审核无需上传）并经建设单位同意履行项目暂停手续的，该项目协审人员可另外承接1个项目</w:t>
      </w:r>
      <w:r>
        <w:rPr>
          <w:rFonts w:hint="eastAsia" w:cs="宋体"/>
          <w:kern w:val="0"/>
          <w:lang w:eastAsia="zh-CN"/>
        </w:rPr>
        <w:t>，</w:t>
      </w:r>
      <w:r>
        <w:rPr>
          <w:rFonts w:hint="eastAsia" w:cs="宋体"/>
          <w:kern w:val="0"/>
          <w:lang w:val="en-US" w:eastAsia="zh-CN"/>
        </w:rPr>
        <w:t>且</w:t>
      </w:r>
      <w:r>
        <w:rPr>
          <w:rFonts w:hint="eastAsia" w:cs="宋体"/>
          <w:kern w:val="0"/>
        </w:rPr>
        <w:t>同时承接项目</w:t>
      </w:r>
      <w:r>
        <w:rPr>
          <w:rFonts w:hint="eastAsia" w:cs="宋体"/>
          <w:kern w:val="0"/>
          <w:lang w:val="en-US" w:eastAsia="zh-CN"/>
        </w:rPr>
        <w:t>总数</w:t>
      </w:r>
      <w:r>
        <w:rPr>
          <w:rFonts w:hint="eastAsia" w:cs="宋体"/>
          <w:kern w:val="0"/>
        </w:rPr>
        <w:t>不超过3个；项目负责人必须为一级注册造价师。</w:t>
      </w:r>
    </w:p>
    <w:p w14:paraId="0BCD561A">
      <w:pPr>
        <w:spacing w:line="600" w:lineRule="exact"/>
        <w:ind w:firstLine="643" w:firstLineChars="200"/>
        <w:rPr>
          <w:rFonts w:cs="宋体"/>
          <w:kern w:val="0"/>
        </w:rPr>
      </w:pPr>
      <w:r>
        <w:rPr>
          <w:rFonts w:hint="eastAsia"/>
          <w:b/>
        </w:rPr>
        <w:t>第六条</w:t>
      </w:r>
      <w:r>
        <w:rPr>
          <w:rFonts w:hint="eastAsia" w:cs="宋体"/>
          <w:kern w:val="0"/>
        </w:rPr>
        <w:t xml:space="preserve"> 协审机构业务考核。</w:t>
      </w:r>
    </w:p>
    <w:p w14:paraId="5F6CEA1A">
      <w:pPr>
        <w:spacing w:line="600" w:lineRule="exact"/>
        <w:ind w:firstLine="640" w:firstLineChars="200"/>
      </w:pPr>
      <w:r>
        <w:rPr>
          <w:rFonts w:hint="eastAsia" w:cs="宋体"/>
          <w:kern w:val="0"/>
        </w:rPr>
        <w:t>（一）项目</w:t>
      </w:r>
      <w:r>
        <w:rPr>
          <w:rFonts w:hint="eastAsia" w:cs="宋体"/>
          <w:bCs/>
          <w:kern w:val="0"/>
        </w:rPr>
        <w:t>考核</w:t>
      </w:r>
      <w:r>
        <w:rPr>
          <w:rFonts w:hint="eastAsia" w:cs="宋体"/>
          <w:kern w:val="0"/>
        </w:rPr>
        <w:t>类型分为标底审核、跟踪审核、结算审核及结算审核复审考核。单个</w:t>
      </w:r>
      <w:r>
        <w:rPr>
          <w:rFonts w:hint="eastAsia" w:cs="宋体"/>
          <w:kern w:val="0"/>
          <w:lang w:val="en-US" w:eastAsia="zh-CN"/>
        </w:rPr>
        <w:t>审核</w:t>
      </w:r>
      <w:r>
        <w:rPr>
          <w:rFonts w:hint="eastAsia" w:cs="宋体"/>
          <w:kern w:val="0"/>
        </w:rPr>
        <w:t>项目</w:t>
      </w:r>
      <w:r>
        <w:rPr>
          <w:rFonts w:hint="eastAsia" w:cs="宋体"/>
          <w:kern w:val="0"/>
          <w:lang w:val="en-US" w:eastAsia="zh-CN"/>
        </w:rPr>
        <w:t>业务</w:t>
      </w:r>
      <w:r>
        <w:rPr>
          <w:rFonts w:hint="eastAsia" w:cs="宋体"/>
          <w:bCs/>
          <w:kern w:val="0"/>
        </w:rPr>
        <w:t>考核另制定</w:t>
      </w:r>
      <w:r>
        <w:rPr>
          <w:rFonts w:hint="eastAsia" w:cs="宋体"/>
          <w:kern w:val="0"/>
        </w:rPr>
        <w:t>细则。</w:t>
      </w:r>
      <w:r>
        <w:rPr>
          <w:rFonts w:hint="eastAsia"/>
        </w:rPr>
        <w:t>考核结果在60分以下（不含60分）的，评为“不合格”。</w:t>
      </w:r>
    </w:p>
    <w:p w14:paraId="705DCC4C">
      <w:pPr>
        <w:spacing w:line="600" w:lineRule="exact"/>
        <w:ind w:firstLine="640" w:firstLineChars="200"/>
        <w:rPr>
          <w:b/>
        </w:rPr>
      </w:pPr>
      <w:r>
        <w:rPr>
          <w:rFonts w:hint="eastAsia" w:cs="宋体"/>
          <w:kern w:val="0"/>
        </w:rPr>
        <w:t>（二）考核周期一般为1年，由区审计局基建审计科负责对协审机构上一年度协审工作开展情况进行年度考核，年度考核得分为协审机构上一年度完成项目考核结果的平均分，考核情况汇总后由区审计局分管局长审核，并提交区审计局局长办公会讨论。区审计局基建审计科</w:t>
      </w:r>
      <w:r>
        <w:rPr>
          <w:rFonts w:hint="eastAsia"/>
        </w:rPr>
        <w:t>对协审机构在文明审计、依法审计、廉洁审计等方面向</w:t>
      </w:r>
      <w:r>
        <w:rPr>
          <w:rFonts w:hint="eastAsia" w:cs="宋体"/>
          <w:kern w:val="0"/>
        </w:rPr>
        <w:t>区审计局局长办公会</w:t>
      </w:r>
      <w:r>
        <w:rPr>
          <w:rFonts w:hint="eastAsia"/>
        </w:rPr>
        <w:t>提出意见及依据，</w:t>
      </w:r>
      <w:r>
        <w:rPr>
          <w:rFonts w:hint="eastAsia" w:cs="宋体"/>
          <w:kern w:val="0"/>
        </w:rPr>
        <w:t>区审计局局长办公会</w:t>
      </w:r>
      <w:r>
        <w:rPr>
          <w:rFonts w:hint="eastAsia"/>
        </w:rPr>
        <w:t>对协审机构进行综合评价打分，分值±5分。</w:t>
      </w:r>
      <w:r>
        <w:rPr>
          <w:rFonts w:hint="eastAsia" w:cs="宋体"/>
          <w:kern w:val="0"/>
        </w:rPr>
        <w:t>没有项目进行年度考核的协审机构不参与排名。</w:t>
      </w:r>
    </w:p>
    <w:p w14:paraId="59736C2E">
      <w:pPr>
        <w:spacing w:line="600" w:lineRule="exact"/>
        <w:ind w:firstLine="643" w:firstLineChars="200"/>
        <w:rPr>
          <w:rFonts w:cs="宋体"/>
          <w:kern w:val="0"/>
        </w:rPr>
      </w:pPr>
      <w:r>
        <w:rPr>
          <w:rFonts w:hint="eastAsia" w:cs="宋体"/>
          <w:b/>
          <w:kern w:val="0"/>
        </w:rPr>
        <w:t>第七条</w:t>
      </w:r>
      <w:r>
        <w:rPr>
          <w:rFonts w:hint="eastAsia" w:cs="宋体"/>
          <w:kern w:val="0"/>
        </w:rPr>
        <w:t xml:space="preserve"> 协审服务费用与考核结果挂钩，并在咨询服务合同中明确，协审服务费用=咨询服务合同约定的项目收费标准×投标报价系数×考核系数，考核系数具体如下：</w:t>
      </w:r>
    </w:p>
    <w:p w14:paraId="3C0A0231">
      <w:pPr>
        <w:spacing w:line="600" w:lineRule="exact"/>
        <w:ind w:firstLine="640" w:firstLineChars="200"/>
        <w:rPr>
          <w:rFonts w:cs="宋体"/>
          <w:kern w:val="0"/>
        </w:rPr>
      </w:pPr>
      <w:r>
        <w:rPr>
          <w:rFonts w:hint="eastAsia" w:cs="宋体"/>
          <w:kern w:val="0"/>
        </w:rPr>
        <w:t>（一）考核结果≥90分，考核系数为1；</w:t>
      </w:r>
    </w:p>
    <w:p w14:paraId="6702F7B4">
      <w:pPr>
        <w:spacing w:line="600" w:lineRule="exact"/>
        <w:ind w:firstLine="640" w:firstLineChars="200"/>
        <w:rPr>
          <w:rFonts w:cs="宋体"/>
          <w:kern w:val="0"/>
        </w:rPr>
      </w:pPr>
      <w:r>
        <w:rPr>
          <w:rFonts w:hint="eastAsia" w:cs="宋体"/>
          <w:kern w:val="0"/>
        </w:rPr>
        <w:t>（二）80分≤考核结果＜90分，考核系数为0.9；</w:t>
      </w:r>
    </w:p>
    <w:p w14:paraId="77E58F6D">
      <w:pPr>
        <w:spacing w:line="600" w:lineRule="exact"/>
        <w:ind w:firstLine="640" w:firstLineChars="200"/>
        <w:rPr>
          <w:rFonts w:cs="宋体"/>
          <w:kern w:val="0"/>
        </w:rPr>
      </w:pPr>
      <w:r>
        <w:rPr>
          <w:rFonts w:hint="eastAsia" w:cs="宋体"/>
          <w:kern w:val="0"/>
        </w:rPr>
        <w:t>（三）70分≤考核结果＜80分，考核系数为0.8；</w:t>
      </w:r>
    </w:p>
    <w:p w14:paraId="3CBC3D09">
      <w:pPr>
        <w:spacing w:line="600" w:lineRule="exact"/>
        <w:ind w:firstLine="640" w:firstLineChars="200"/>
        <w:rPr>
          <w:rFonts w:cs="宋体"/>
          <w:kern w:val="0"/>
        </w:rPr>
      </w:pPr>
      <w:r>
        <w:rPr>
          <w:rFonts w:hint="eastAsia" w:cs="宋体"/>
          <w:kern w:val="0"/>
        </w:rPr>
        <w:t>（四）60分≤考核结果＜70分，考核系数为0.7；</w:t>
      </w:r>
    </w:p>
    <w:p w14:paraId="1C7E6673">
      <w:pPr>
        <w:spacing w:line="600" w:lineRule="exact"/>
        <w:ind w:firstLine="640" w:firstLineChars="200"/>
        <w:rPr>
          <w:rFonts w:cs="宋体"/>
          <w:kern w:val="0"/>
        </w:rPr>
      </w:pPr>
      <w:r>
        <w:rPr>
          <w:rFonts w:hint="eastAsia" w:cs="宋体"/>
          <w:kern w:val="0"/>
        </w:rPr>
        <w:t>（五）考核结果＜60分，考核系数为0.5。</w:t>
      </w:r>
    </w:p>
    <w:p w14:paraId="382D1DFF">
      <w:pPr>
        <w:spacing w:line="600" w:lineRule="exact"/>
        <w:ind w:firstLine="643" w:firstLineChars="200"/>
        <w:rPr>
          <w:rFonts w:cs="宋体"/>
          <w:kern w:val="0"/>
        </w:rPr>
      </w:pPr>
      <w:r>
        <w:rPr>
          <w:rFonts w:hint="eastAsia" w:cs="宋体"/>
          <w:b/>
          <w:kern w:val="0"/>
        </w:rPr>
        <w:t>第八条</w:t>
      </w:r>
      <w:r>
        <w:rPr>
          <w:rFonts w:hint="eastAsia" w:cs="宋体"/>
          <w:kern w:val="0"/>
        </w:rPr>
        <w:t xml:space="preserve"> </w:t>
      </w:r>
      <w:r>
        <w:rPr>
          <w:rFonts w:hint="eastAsia"/>
          <w:kern w:val="0"/>
        </w:rPr>
        <w:t>协审机构</w:t>
      </w:r>
      <w:r>
        <w:rPr>
          <w:kern w:val="0"/>
        </w:rPr>
        <w:t>有下列情形之一的，暂停其协审</w:t>
      </w:r>
      <w:r>
        <w:rPr>
          <w:rFonts w:hint="eastAsia"/>
          <w:kern w:val="0"/>
        </w:rPr>
        <w:t>服务</w:t>
      </w:r>
      <w:r>
        <w:rPr>
          <w:kern w:val="0"/>
        </w:rPr>
        <w:t>资格</w:t>
      </w:r>
      <w:r>
        <w:rPr>
          <w:rFonts w:hint="eastAsia"/>
          <w:kern w:val="0"/>
        </w:rPr>
        <w:t>：</w:t>
      </w:r>
    </w:p>
    <w:p w14:paraId="35E49FC5">
      <w:pPr>
        <w:spacing w:line="600" w:lineRule="exact"/>
        <w:ind w:firstLine="640" w:firstLineChars="200"/>
        <w:rPr>
          <w:rFonts w:cs="宋体"/>
          <w:kern w:val="0"/>
        </w:rPr>
      </w:pPr>
      <w:r>
        <w:rPr>
          <w:rFonts w:hint="eastAsia" w:cs="宋体"/>
          <w:kern w:val="0"/>
        </w:rPr>
        <w:t>（一）协审机构有一个项目考核不合格的，暂停其</w:t>
      </w:r>
      <w:bookmarkStart w:id="0" w:name="_GoBack"/>
      <w:bookmarkEnd w:id="0"/>
      <w:r>
        <w:rPr>
          <w:rFonts w:hint="eastAsia" w:cs="宋体"/>
          <w:kern w:val="0"/>
        </w:rPr>
        <w:t>协审服务资格3个月，暂停不合格项目</w:t>
      </w:r>
      <w:r>
        <w:rPr>
          <w:rFonts w:hint="eastAsia" w:cs="宋体"/>
          <w:kern w:val="0"/>
          <w:lang w:eastAsia="zh-CN"/>
        </w:rPr>
        <w:t>的</w:t>
      </w:r>
      <w:r>
        <w:rPr>
          <w:rFonts w:hint="eastAsia" w:cs="宋体"/>
          <w:kern w:val="0"/>
        </w:rPr>
        <w:t>协审人员</w:t>
      </w:r>
      <w:r>
        <w:rPr>
          <w:rFonts w:hint="eastAsia" w:cs="宋体"/>
          <w:kern w:val="0"/>
          <w:lang w:val="en-US" w:eastAsia="zh-CN"/>
        </w:rPr>
        <w:t>另承接项目资格</w:t>
      </w:r>
      <w:r>
        <w:rPr>
          <w:rFonts w:hint="eastAsia" w:cs="宋体"/>
          <w:kern w:val="0"/>
        </w:rPr>
        <w:t>3个月。每增加一个不合格项目，暂停时限增加6个月；</w:t>
      </w:r>
    </w:p>
    <w:p w14:paraId="1ED22422">
      <w:pPr>
        <w:spacing w:line="600" w:lineRule="exact"/>
        <w:ind w:firstLine="640" w:firstLineChars="200"/>
      </w:pPr>
      <w:r>
        <w:rPr>
          <w:rFonts w:hint="eastAsia" w:cs="宋体"/>
          <w:kern w:val="0"/>
        </w:rPr>
        <w:t>（二）协审机构系统内人员数量或专业不满足中签比选包项目协审人员要求且未主动回避的，撤回协审机构当次中签的整个比选包，并</w:t>
      </w:r>
      <w:r>
        <w:rPr>
          <w:rFonts w:hint="eastAsia"/>
        </w:rPr>
        <w:t>暂停其协审服务资格</w:t>
      </w:r>
      <w:r>
        <w:rPr>
          <w:rFonts w:hint="eastAsia" w:cs="宋体"/>
          <w:kern w:val="0"/>
        </w:rPr>
        <w:t>3个月，撤回的比选包重新安排抽签；</w:t>
      </w:r>
    </w:p>
    <w:p w14:paraId="7EC0DE7A">
      <w:pPr>
        <w:spacing w:line="600" w:lineRule="exact"/>
        <w:ind w:firstLine="640" w:firstLineChars="200"/>
        <w:rPr>
          <w:rFonts w:cs="宋体"/>
          <w:b/>
          <w:kern w:val="0"/>
        </w:rPr>
      </w:pPr>
      <w:r>
        <w:rPr>
          <w:rFonts w:hint="eastAsia" w:cs="宋体"/>
          <w:kern w:val="0"/>
        </w:rPr>
        <w:t>（三）</w:t>
      </w:r>
      <w:r>
        <w:rPr>
          <w:rFonts w:hint="eastAsia"/>
          <w:kern w:val="0"/>
        </w:rPr>
        <w:t>其他需要暂停的情形。</w:t>
      </w:r>
    </w:p>
    <w:p w14:paraId="4823DC04">
      <w:pPr>
        <w:spacing w:line="600" w:lineRule="exact"/>
        <w:ind w:firstLine="643" w:firstLineChars="200"/>
        <w:rPr>
          <w:kern w:val="0"/>
        </w:rPr>
      </w:pPr>
      <w:r>
        <w:rPr>
          <w:rFonts w:hint="eastAsia"/>
          <w:b/>
        </w:rPr>
        <w:t xml:space="preserve">第九条 </w:t>
      </w:r>
      <w:r>
        <w:rPr>
          <w:rFonts w:hint="eastAsia"/>
          <w:kern w:val="0"/>
        </w:rPr>
        <w:t>协审机构提供服务时</w:t>
      </w:r>
      <w:r>
        <w:rPr>
          <w:rFonts w:hint="eastAsia"/>
          <w:bCs/>
          <w:kern w:val="0"/>
        </w:rPr>
        <w:t>必须按照合同要求</w:t>
      </w:r>
      <w:r>
        <w:rPr>
          <w:rFonts w:hint="eastAsia"/>
          <w:kern w:val="0"/>
        </w:rPr>
        <w:t>认真执行国家相关法律法规及锡山区相关制度的规定，对所出具项目审核报告或复核结果的真实性、合法性、准确性负责。</w:t>
      </w:r>
      <w:r>
        <w:rPr>
          <w:rFonts w:hint="eastAsia" w:cs="宋体"/>
          <w:kern w:val="0"/>
        </w:rPr>
        <w:t>协审机构对审核中所发现的重大问题和发生争议的重要事项应及时向区审计局书面反映，并接受区审计局的指导和监督。</w:t>
      </w:r>
    </w:p>
    <w:p w14:paraId="22BC5C4C">
      <w:pPr>
        <w:spacing w:line="600" w:lineRule="exact"/>
        <w:ind w:firstLine="630" w:firstLineChars="196"/>
        <w:rPr>
          <w:kern w:val="0"/>
        </w:rPr>
      </w:pPr>
      <w:r>
        <w:rPr>
          <w:rFonts w:hint="eastAsia"/>
          <w:b/>
        </w:rPr>
        <w:t xml:space="preserve">第十条 </w:t>
      </w:r>
      <w:r>
        <w:rPr>
          <w:rFonts w:hint="eastAsia"/>
          <w:kern w:val="0"/>
        </w:rPr>
        <w:t>实行协审业务回避制度。协审机构及其人员与被审核单位或者审核事项</w:t>
      </w:r>
      <w:r>
        <w:rPr>
          <w:kern w:val="0"/>
        </w:rPr>
        <w:t>有下列情形之一的，应当申请回避，被审核单位也有权申请审核人员回避：</w:t>
      </w:r>
    </w:p>
    <w:p w14:paraId="2F2D9718">
      <w:pPr>
        <w:spacing w:line="600" w:lineRule="exact"/>
        <w:rPr>
          <w:kern w:val="0"/>
        </w:rPr>
      </w:pPr>
      <w:r>
        <w:rPr>
          <w:kern w:val="0"/>
        </w:rPr>
        <w:t>　　（一）与被审核单位负责人或者有关主管人员有夫妻关系、直系血亲关系、三代以内旁系血亲或者近姻亲关系的；</w:t>
      </w:r>
    </w:p>
    <w:p w14:paraId="030A3223">
      <w:pPr>
        <w:spacing w:line="600" w:lineRule="exact"/>
        <w:rPr>
          <w:kern w:val="0"/>
        </w:rPr>
      </w:pPr>
      <w:r>
        <w:rPr>
          <w:kern w:val="0"/>
        </w:rPr>
        <w:t>　　（二）与被审核单位或者审核事项有经济利益关系的（除审核费用以外）；</w:t>
      </w:r>
    </w:p>
    <w:p w14:paraId="393227F4">
      <w:pPr>
        <w:spacing w:line="600" w:lineRule="exact"/>
        <w:ind w:firstLine="640" w:firstLineChars="200"/>
        <w:rPr>
          <w:kern w:val="0"/>
        </w:rPr>
      </w:pPr>
      <w:r>
        <w:rPr>
          <w:kern w:val="0"/>
        </w:rPr>
        <w:t>（三）与被审核单位、审核事项、被审核单位负责人或者有关主管人员有其他利害关系，可能影响业务质量的</w:t>
      </w:r>
      <w:r>
        <w:rPr>
          <w:rFonts w:hint="eastAsia"/>
          <w:kern w:val="0"/>
        </w:rPr>
        <w:t>；</w:t>
      </w:r>
    </w:p>
    <w:p w14:paraId="5433A12B">
      <w:pPr>
        <w:spacing w:line="600" w:lineRule="exact"/>
        <w:ind w:firstLine="640" w:firstLineChars="200"/>
        <w:rPr>
          <w:kern w:val="0"/>
        </w:rPr>
      </w:pPr>
      <w:r>
        <w:rPr>
          <w:rFonts w:hint="eastAsia"/>
          <w:kern w:val="0"/>
        </w:rPr>
        <w:t>（四）其他需要回避的情形。</w:t>
      </w:r>
    </w:p>
    <w:p w14:paraId="5BBAE42F">
      <w:pPr>
        <w:spacing w:line="600" w:lineRule="exact"/>
        <w:ind w:firstLine="624"/>
        <w:rPr>
          <w:rFonts w:cs="宋体"/>
          <w:kern w:val="0"/>
        </w:rPr>
      </w:pPr>
      <w:r>
        <w:rPr>
          <w:rFonts w:hint="eastAsia"/>
          <w:b/>
        </w:rPr>
        <w:t xml:space="preserve">第十一条 </w:t>
      </w:r>
      <w:r>
        <w:rPr>
          <w:rFonts w:hint="eastAsia" w:cs="宋体"/>
          <w:kern w:val="0"/>
        </w:rPr>
        <w:t>协审机构或协审人员出现下述行为之一的，经查实，由区审计局局长办公会决定，实行“一票否决制”，终止其服务期内的协审服务资格，涉及违法违规的移送有关部门处理：</w:t>
      </w:r>
    </w:p>
    <w:p w14:paraId="2BD0B8B1">
      <w:pPr>
        <w:spacing w:line="600" w:lineRule="exact"/>
        <w:ind w:firstLine="640" w:firstLineChars="200"/>
        <w:rPr>
          <w:rFonts w:cs="宋体"/>
          <w:kern w:val="0"/>
        </w:rPr>
      </w:pPr>
      <w:r>
        <w:rPr>
          <w:rFonts w:hint="eastAsia" w:cs="宋体"/>
          <w:kern w:val="0"/>
        </w:rPr>
        <w:t>（一）经司法部门、纪检监察部门查实，涉及违法违纪的；</w:t>
      </w:r>
    </w:p>
    <w:p w14:paraId="014A1B12">
      <w:pPr>
        <w:spacing w:line="600" w:lineRule="exact"/>
        <w:ind w:firstLine="624"/>
        <w:rPr>
          <w:rFonts w:cs="宋体"/>
          <w:kern w:val="0"/>
        </w:rPr>
      </w:pPr>
      <w:r>
        <w:rPr>
          <w:rFonts w:hint="eastAsia" w:cs="宋体"/>
          <w:kern w:val="0"/>
        </w:rPr>
        <w:t>（二）受到县（市、区）级及以上行业管理部门处理、处罚的；</w:t>
      </w:r>
    </w:p>
    <w:p w14:paraId="12FD40EE">
      <w:pPr>
        <w:spacing w:line="600" w:lineRule="exact"/>
        <w:ind w:firstLine="640" w:firstLineChars="200"/>
        <w:rPr>
          <w:rFonts w:cs="宋体"/>
          <w:kern w:val="0"/>
        </w:rPr>
      </w:pPr>
      <w:r>
        <w:rPr>
          <w:rFonts w:hint="eastAsia" w:cs="宋体"/>
          <w:kern w:val="0"/>
        </w:rPr>
        <w:t>（三）滥用职权、徇私舞弊、玩忽职守，或者泄露所知悉的国家秘密、商业秘密，将审核结果用于与审核业务无关事项的；</w:t>
      </w:r>
    </w:p>
    <w:p w14:paraId="18B0B791">
      <w:pPr>
        <w:spacing w:line="600" w:lineRule="exact"/>
        <w:ind w:firstLine="624"/>
        <w:rPr>
          <w:rFonts w:cs="宋体"/>
          <w:kern w:val="0"/>
          <w:lang w:bidi="ar"/>
        </w:rPr>
      </w:pPr>
      <w:r>
        <w:rPr>
          <w:rFonts w:hint="eastAsia" w:cs="宋体"/>
          <w:kern w:val="0"/>
          <w:lang w:bidi="ar"/>
        </w:rPr>
        <w:t xml:space="preserve">（四）中签后无正当理由不接受委托或不实际履行协审工作 </w:t>
      </w:r>
    </w:p>
    <w:p w14:paraId="4E7EF121">
      <w:pPr>
        <w:spacing w:line="600" w:lineRule="exact"/>
        <w:rPr>
          <w:rFonts w:cs="宋体"/>
          <w:kern w:val="0"/>
        </w:rPr>
      </w:pPr>
      <w:r>
        <w:rPr>
          <w:rFonts w:hint="eastAsia" w:cs="宋体"/>
          <w:kern w:val="0"/>
          <w:lang w:bidi="ar"/>
        </w:rPr>
        <w:t>的；</w:t>
      </w:r>
    </w:p>
    <w:p w14:paraId="76F57110">
      <w:pPr>
        <w:spacing w:line="600" w:lineRule="exact"/>
        <w:ind w:firstLine="624"/>
        <w:rPr>
          <w:rFonts w:cs="宋体"/>
          <w:kern w:val="0"/>
        </w:rPr>
      </w:pPr>
      <w:r>
        <w:rPr>
          <w:rFonts w:hint="eastAsia" w:cs="宋体"/>
          <w:kern w:val="0"/>
        </w:rPr>
        <w:t>（五）协审机构存在人员挂靠、业务转包等现象的；</w:t>
      </w:r>
    </w:p>
    <w:p w14:paraId="40FF74E3">
      <w:pPr>
        <w:spacing w:line="600" w:lineRule="exact"/>
        <w:ind w:firstLine="624"/>
        <w:rPr>
          <w:rFonts w:cs="宋体"/>
          <w:kern w:val="0"/>
        </w:rPr>
      </w:pPr>
      <w:r>
        <w:rPr>
          <w:rFonts w:hint="eastAsia" w:cs="宋体"/>
          <w:kern w:val="0"/>
        </w:rPr>
        <w:t>（六）未严格执行回避制度的；</w:t>
      </w:r>
    </w:p>
    <w:p w14:paraId="23340EE5">
      <w:pPr>
        <w:spacing w:line="600" w:lineRule="exact"/>
        <w:ind w:firstLine="624"/>
        <w:rPr>
          <w:rFonts w:cs="宋体"/>
          <w:kern w:val="0"/>
        </w:rPr>
      </w:pPr>
      <w:r>
        <w:rPr>
          <w:rFonts w:hint="eastAsia" w:cs="宋体"/>
          <w:kern w:val="0"/>
        </w:rPr>
        <w:t>（七）随意变更公司第一大股东或法定代表人、负责人的（本单位高管接任的除外）；</w:t>
      </w:r>
    </w:p>
    <w:p w14:paraId="1F2C2649">
      <w:pPr>
        <w:spacing w:line="600" w:lineRule="exact"/>
        <w:ind w:firstLine="624"/>
        <w:rPr>
          <w:rFonts w:cs="宋体"/>
          <w:kern w:val="0"/>
        </w:rPr>
      </w:pPr>
      <w:r>
        <w:rPr>
          <w:rFonts w:hint="eastAsia" w:cs="宋体"/>
          <w:kern w:val="0"/>
        </w:rPr>
        <w:t>（八）公司协审人员数量低于政府采购征集文件最低要求的；</w:t>
      </w:r>
    </w:p>
    <w:p w14:paraId="7BC56FBE">
      <w:pPr>
        <w:spacing w:line="600" w:lineRule="exact"/>
        <w:ind w:firstLine="624"/>
        <w:rPr>
          <w:rFonts w:cs="宋体"/>
          <w:kern w:val="0"/>
        </w:rPr>
      </w:pPr>
      <w:r>
        <w:rPr>
          <w:rFonts w:hint="eastAsia"/>
        </w:rPr>
        <w:t>（九）</w:t>
      </w:r>
      <w:r>
        <w:rPr>
          <w:rFonts w:hint="eastAsia" w:cs="宋体"/>
          <w:kern w:val="0"/>
        </w:rPr>
        <w:t>政府采购框架协议约定终止协审服务资格的行为；</w:t>
      </w:r>
    </w:p>
    <w:p w14:paraId="605CD930">
      <w:pPr>
        <w:spacing w:line="600" w:lineRule="exact"/>
        <w:ind w:firstLine="624"/>
        <w:rPr>
          <w:rFonts w:cs="宋体"/>
          <w:kern w:val="0"/>
        </w:rPr>
      </w:pPr>
      <w:r>
        <w:rPr>
          <w:rFonts w:hint="eastAsia" w:cs="宋体"/>
          <w:kern w:val="0"/>
        </w:rPr>
        <w:t>（十）其他违反法律法规情形的。</w:t>
      </w:r>
    </w:p>
    <w:p w14:paraId="39667D96">
      <w:pPr>
        <w:pStyle w:val="6"/>
        <w:shd w:val="clear" w:color="auto" w:fill="FFFFFF"/>
        <w:spacing w:beforeAutospacing="0" w:afterAutospacing="0" w:line="600" w:lineRule="exact"/>
        <w:ind w:firstLine="645"/>
        <w:rPr>
          <w:rFonts w:hint="eastAsia" w:cs="宋体"/>
          <w:sz w:val="32"/>
        </w:rPr>
      </w:pPr>
      <w:r>
        <w:rPr>
          <w:rFonts w:hint="eastAsia"/>
          <w:b/>
          <w:kern w:val="2"/>
          <w:sz w:val="32"/>
        </w:rPr>
        <w:t>第十二条</w:t>
      </w:r>
      <w:r>
        <w:rPr>
          <w:rFonts w:hint="eastAsia"/>
          <w:sz w:val="32"/>
        </w:rPr>
        <w:t xml:space="preserve"> </w:t>
      </w:r>
      <w:r>
        <w:rPr>
          <w:rFonts w:hint="eastAsia" w:cs="宋体"/>
          <w:sz w:val="32"/>
        </w:rPr>
        <w:t>本办法自《锡山区2026-2028年政府投资项目工程造价审计服务框架协议》和《锡山区2026-2028年政府投资项目信息化建设及运行维护项目协审服务框架协议》生效之日起施行。</w:t>
      </w:r>
    </w:p>
    <w:p w14:paraId="6504E85E">
      <w:pPr>
        <w:pStyle w:val="6"/>
        <w:shd w:val="clear" w:color="auto" w:fill="FFFFFF"/>
        <w:spacing w:beforeAutospacing="0" w:afterAutospacing="0" w:line="600" w:lineRule="exact"/>
        <w:ind w:firstLine="645"/>
      </w:pPr>
      <w:r>
        <w:rPr>
          <w:rFonts w:hint="eastAsia"/>
          <w:sz w:val="32"/>
        </w:rPr>
        <w:t>本办法由区审计局负责解释。</w:t>
      </w:r>
    </w:p>
    <w:p w14:paraId="08534780">
      <w:pPr>
        <w:spacing w:line="600" w:lineRule="exact"/>
        <w:ind w:left="2080" w:leftChars="200" w:hanging="1440" w:hangingChars="450"/>
      </w:pPr>
    </w:p>
    <w:p w14:paraId="7DEABBCF">
      <w:pPr>
        <w:spacing w:line="600" w:lineRule="exact"/>
        <w:ind w:left="2080" w:leftChars="200" w:hanging="1440" w:hangingChars="450"/>
      </w:pPr>
    </w:p>
    <w:p w14:paraId="3133EAE3">
      <w:pPr>
        <w:spacing w:line="600" w:lineRule="exact"/>
        <w:ind w:left="2080" w:leftChars="200" w:hanging="1440" w:hangingChars="450"/>
      </w:pPr>
    </w:p>
    <w:p w14:paraId="2FC6D584">
      <w:pPr>
        <w:spacing w:line="600" w:lineRule="exact"/>
        <w:ind w:left="2080" w:leftChars="200" w:hanging="1440" w:hangingChars="450"/>
      </w:pPr>
    </w:p>
    <w:p w14:paraId="2C0DC818">
      <w:pPr>
        <w:spacing w:line="600" w:lineRule="exact"/>
        <w:ind w:left="2080" w:leftChars="200" w:hanging="1440" w:hangingChars="450"/>
      </w:pPr>
    </w:p>
    <w:p w14:paraId="61376F84">
      <w:pPr>
        <w:spacing w:line="600" w:lineRule="exact"/>
        <w:ind w:left="2080" w:leftChars="200" w:hanging="1440" w:hangingChars="450"/>
      </w:pPr>
    </w:p>
    <w:p w14:paraId="1877F9C8">
      <w:pPr>
        <w:spacing w:line="600" w:lineRule="exact"/>
        <w:ind w:left="2080" w:leftChars="200" w:hanging="1440" w:hangingChars="450"/>
      </w:pPr>
    </w:p>
    <w:p w14:paraId="3E8B6383">
      <w:pPr>
        <w:spacing w:line="600" w:lineRule="exact"/>
        <w:ind w:left="2080" w:leftChars="200" w:hanging="1440" w:hangingChars="450"/>
      </w:pPr>
    </w:p>
    <w:p w14:paraId="02387112">
      <w:pPr>
        <w:spacing w:line="600" w:lineRule="exact"/>
        <w:ind w:left="2080" w:leftChars="200" w:hanging="1440" w:hangingChars="450"/>
      </w:pPr>
    </w:p>
    <w:p w14:paraId="5F72EE06">
      <w:pPr>
        <w:spacing w:line="600" w:lineRule="exact"/>
        <w:ind w:left="2080" w:leftChars="200" w:hanging="1440" w:hangingChars="450"/>
      </w:pPr>
    </w:p>
    <w:p w14:paraId="560622F3">
      <w:pPr>
        <w:spacing w:line="600" w:lineRule="exact"/>
        <w:ind w:left="2080" w:leftChars="200" w:hanging="1440" w:hangingChars="450"/>
      </w:pPr>
    </w:p>
    <w:p w14:paraId="1DCB1DE9">
      <w:pPr>
        <w:spacing w:line="600" w:lineRule="exact"/>
        <w:ind w:left="2080" w:leftChars="200" w:hanging="1440" w:hangingChars="450"/>
      </w:pPr>
    </w:p>
    <w:p w14:paraId="6274966D">
      <w:pPr>
        <w:spacing w:line="600" w:lineRule="exact"/>
        <w:ind w:left="2080" w:leftChars="200" w:hanging="1440" w:hangingChars="450"/>
      </w:pPr>
    </w:p>
    <w:p w14:paraId="6314DD0B">
      <w:pPr>
        <w:widowControl/>
        <w:jc w:val="left"/>
        <w:sectPr>
          <w:footerReference r:id="rId3" w:type="default"/>
          <w:pgSz w:w="11906" w:h="16838"/>
          <w:pgMar w:top="2098" w:right="1474" w:bottom="1984" w:left="1587" w:header="851" w:footer="992" w:gutter="0"/>
          <w:cols w:space="425" w:num="1"/>
          <w:docGrid w:type="lines" w:linePitch="312" w:charSpace="0"/>
        </w:sectPr>
      </w:pPr>
    </w:p>
    <w:p w14:paraId="6C3A8B1C">
      <w:pPr>
        <w:spacing w:line="480" w:lineRule="exact"/>
        <w:ind w:firstLine="640" w:firstLineChars="200"/>
      </w:pPr>
    </w:p>
    <w:p w14:paraId="1CF7AC95">
      <w:pPr>
        <w:spacing w:line="480" w:lineRule="exact"/>
        <w:ind w:firstLine="640" w:firstLineChars="200"/>
      </w:pPr>
    </w:p>
    <w:p w14:paraId="64A489E6">
      <w:pPr>
        <w:spacing w:line="480" w:lineRule="exact"/>
        <w:ind w:firstLine="640" w:firstLineChars="200"/>
      </w:pPr>
    </w:p>
    <w:p w14:paraId="174B181F">
      <w:pPr>
        <w:spacing w:line="480" w:lineRule="exact"/>
        <w:ind w:firstLine="640" w:firstLineChars="200"/>
      </w:pPr>
    </w:p>
    <w:p w14:paraId="36E90F64">
      <w:pPr>
        <w:spacing w:line="480" w:lineRule="exact"/>
        <w:ind w:firstLine="640" w:firstLineChars="200"/>
      </w:pPr>
    </w:p>
    <w:p w14:paraId="260036A9">
      <w:pPr>
        <w:spacing w:line="480" w:lineRule="exact"/>
        <w:ind w:firstLine="640" w:firstLineChars="200"/>
      </w:pPr>
    </w:p>
    <w:p w14:paraId="713DC83C">
      <w:pPr>
        <w:spacing w:line="480" w:lineRule="exact"/>
        <w:ind w:firstLine="640" w:firstLineChars="200"/>
      </w:pPr>
    </w:p>
    <w:p w14:paraId="6A3793A4">
      <w:pPr>
        <w:spacing w:line="480" w:lineRule="exact"/>
        <w:ind w:firstLine="640" w:firstLineChars="200"/>
      </w:pPr>
    </w:p>
    <w:p w14:paraId="7127DF5B">
      <w:pPr>
        <w:spacing w:line="480" w:lineRule="exact"/>
        <w:ind w:firstLine="640" w:firstLineChars="200"/>
      </w:pPr>
    </w:p>
    <w:p w14:paraId="21B08BAA">
      <w:pPr>
        <w:spacing w:line="480" w:lineRule="exact"/>
        <w:ind w:firstLine="640" w:firstLineChars="200"/>
      </w:pPr>
    </w:p>
    <w:p w14:paraId="0CEAB7ED">
      <w:pPr>
        <w:spacing w:line="480" w:lineRule="exact"/>
        <w:ind w:firstLine="640" w:firstLineChars="200"/>
      </w:pPr>
    </w:p>
    <w:p w14:paraId="239EB74C">
      <w:pPr>
        <w:spacing w:line="480" w:lineRule="exact"/>
        <w:ind w:firstLine="640" w:firstLineChars="200"/>
      </w:pPr>
    </w:p>
    <w:p w14:paraId="1AEA9AEE">
      <w:pPr>
        <w:spacing w:line="480" w:lineRule="exact"/>
        <w:ind w:firstLine="640" w:firstLineChars="200"/>
      </w:pPr>
    </w:p>
    <w:p w14:paraId="35465868">
      <w:pPr>
        <w:spacing w:line="480" w:lineRule="exact"/>
        <w:ind w:firstLine="640" w:firstLineChars="200"/>
      </w:pPr>
    </w:p>
    <w:p w14:paraId="66BA4D3E">
      <w:pPr>
        <w:spacing w:line="480" w:lineRule="exact"/>
        <w:ind w:firstLine="640" w:firstLineChars="200"/>
      </w:pPr>
    </w:p>
    <w:p w14:paraId="14323DF6">
      <w:pPr>
        <w:spacing w:line="480" w:lineRule="exact"/>
        <w:ind w:firstLine="640" w:firstLineChars="200"/>
      </w:pPr>
    </w:p>
    <w:p w14:paraId="667FB233">
      <w:pPr>
        <w:spacing w:line="480" w:lineRule="exact"/>
        <w:ind w:firstLine="640" w:firstLineChars="200"/>
      </w:pPr>
    </w:p>
    <w:p w14:paraId="4BE43255">
      <w:pPr>
        <w:spacing w:line="480" w:lineRule="exact"/>
        <w:ind w:firstLine="640" w:firstLineChars="200"/>
      </w:pPr>
    </w:p>
    <w:p w14:paraId="0C6BBEA0">
      <w:pPr>
        <w:spacing w:line="480" w:lineRule="exact"/>
        <w:ind w:firstLine="640" w:firstLineChars="200"/>
      </w:pPr>
    </w:p>
    <w:p w14:paraId="1C7CA824">
      <w:pPr>
        <w:spacing w:line="480" w:lineRule="exact"/>
        <w:ind w:firstLine="640" w:firstLineChars="200"/>
      </w:pPr>
    </w:p>
    <w:p w14:paraId="754B2067">
      <w:pPr>
        <w:spacing w:line="480" w:lineRule="exact"/>
        <w:ind w:firstLine="640" w:firstLineChars="200"/>
      </w:pPr>
    </w:p>
    <w:p w14:paraId="5E26F984">
      <w:pPr>
        <w:spacing w:line="480" w:lineRule="exact"/>
        <w:ind w:firstLine="640" w:firstLineChars="200"/>
      </w:pPr>
    </w:p>
    <w:p w14:paraId="183F1E96">
      <w:pPr>
        <w:spacing w:line="480" w:lineRule="exact"/>
        <w:ind w:firstLine="640" w:firstLineChars="200"/>
      </w:pPr>
    </w:p>
    <w:p w14:paraId="48852DF8">
      <w:pPr>
        <w:spacing w:line="480" w:lineRule="exact"/>
        <w:ind w:firstLine="640" w:firstLineChars="200"/>
      </w:pPr>
    </w:p>
    <w:p w14:paraId="384155E4">
      <w:pPr>
        <w:spacing w:line="480" w:lineRule="exact"/>
        <w:rPr>
          <w:rFonts w:hAnsi="仿宋_GB2312" w:cs="仿宋_GB2312"/>
        </w:rPr>
      </w:pPr>
    </w:p>
    <w:p w14:paraId="3D88DAA7">
      <w:pPr>
        <w:tabs>
          <w:tab w:val="left" w:pos="142"/>
          <w:tab w:val="left" w:pos="284"/>
          <w:tab w:val="left" w:pos="426"/>
          <w:tab w:val="left" w:pos="7584"/>
          <w:tab w:val="left" w:pos="8505"/>
        </w:tabs>
        <w:ind w:firstLine="320" w:firstLineChars="100"/>
        <w:rPr>
          <w:rFonts w:hAnsi="仿宋" w:cs="仿宋"/>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364490</wp:posOffset>
                </wp:positionV>
                <wp:extent cx="5618480" cy="0"/>
                <wp:effectExtent l="0" t="9525" r="7620" b="15875"/>
                <wp:wrapNone/>
                <wp:docPr id="5" name="直线 14"/>
                <wp:cNvGraphicFramePr/>
                <a:graphic xmlns:a="http://schemas.openxmlformats.org/drawingml/2006/main">
                  <a:graphicData uri="http://schemas.microsoft.com/office/word/2010/wordprocessingShape">
                    <wps:wsp>
                      <wps:cNvCnPr/>
                      <wps:spPr>
                        <a:xfrm>
                          <a:off x="0" y="0"/>
                          <a:ext cx="561848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直线 14" o:spid="_x0000_s1026" o:spt="20" style="position:absolute;left:0pt;margin-left:0pt;margin-top:28.7pt;height:0pt;width:442.4pt;z-index:251661312;mso-width-relative:page;mso-height-relative:page;" filled="f" stroked="t" coordsize="21600,21600" o:gfxdata="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o+UovTAAAABgEA&#10;AA8AAAAAAAAAAQAgAAAAIgAAAGRycy9kb3ducmV2LnhtbFBLAQIUABQAAAAIAIdO4kCe4E7v5gEA&#10;AN8DAAAOAAAAAAAAAAEAIAAAACIBAABkcnMvZTJvRG9jLnhtbFBLBQYAAAAABgAGAFkBAAB6BQAA&#10;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618480" cy="0"/>
                <wp:effectExtent l="0" t="9525" r="7620" b="15875"/>
                <wp:wrapNone/>
                <wp:docPr id="2" name="直线 13"/>
                <wp:cNvGraphicFramePr/>
                <a:graphic xmlns:a="http://schemas.openxmlformats.org/drawingml/2006/main">
                  <a:graphicData uri="http://schemas.microsoft.com/office/word/2010/wordprocessingShape">
                    <wps:wsp>
                      <wps:cNvCnPr/>
                      <wps:spPr>
                        <a:xfrm>
                          <a:off x="0" y="0"/>
                          <a:ext cx="561848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直线 13" o:spid="_x0000_s1026" o:spt="20" style="position:absolute;left:0pt;margin-left:0pt;margin-top:0pt;height:0pt;width:442.4pt;z-index:251662336;mso-width-relative:page;mso-height-relative:page;" filled="f" stroked="t" coordsize="21600,21600" o:gfxdata="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V2n+rQAAAAAgEAAA8A&#10;AAAAAAAAAQAgAAAAIgAAAGRycy9kb3ducmV2LnhtbFBLAQIUABQAAAAIAIdO4kA03Hk75gEAAN8D&#10;AAAOAAAAAAAAAAEAIAAAAB8BAABkcnMvZTJvRG9jLnhtbFBLBQYAAAAABgAGAFkBAAB3BQAAAAA=&#10;">
                <v:fill on="f" focussize="0,0"/>
                <v:stroke weight="1.5pt" color="#000000" joinstyle="round"/>
                <v:imagedata o:title=""/>
                <o:lock v:ext="edit" aspectratio="f"/>
              </v:line>
            </w:pict>
          </mc:Fallback>
        </mc:AlternateContent>
      </w:r>
      <w:r>
        <w:rPr>
          <w:rFonts w:hint="eastAsia"/>
          <w:sz w:val="28"/>
          <w:szCs w:val="28"/>
        </w:rPr>
        <w:t>无锡市锡山区审计局办公室                2026年3月1</w:t>
      </w:r>
      <w:r>
        <w:rPr>
          <w:rFonts w:hint="eastAsia"/>
          <w:sz w:val="28"/>
          <w:szCs w:val="28"/>
          <w:lang w:val="en-US" w:eastAsia="zh-CN"/>
        </w:rPr>
        <w:t>8</w:t>
      </w:r>
      <w:r>
        <w:rPr>
          <w:rFonts w:hint="eastAsia"/>
          <w:sz w:val="28"/>
          <w:szCs w:val="28"/>
        </w:rPr>
        <w:t xml:space="preserve">日印发  </w:t>
      </w:r>
    </w:p>
    <w:sectPr>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小标宋_GBK">
    <w:panose1 w:val="020B0300000000000000"/>
    <w:charset w:val="86"/>
    <w:family w:val="script"/>
    <w:pitch w:val="default"/>
    <w:sig w:usb0="00000001" w:usb1="080F1810" w:usb2="00000016" w:usb3="00000000" w:csb0="000600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34768">
    <w:pPr>
      <w:pStyle w:val="4"/>
      <w:tabs>
        <w:tab w:val="left" w:pos="284"/>
      </w:tabs>
      <w:ind w:right="195" w:rightChars="61" w:firstLine="280" w:firstLineChars="100"/>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87B610">
                          <w:pPr>
                            <w:pStyle w:val="4"/>
                            <w:tabs>
                              <w:tab w:val="left" w:pos="284"/>
                            </w:tabs>
                            <w:ind w:right="195" w:rightChars="61" w:firstLine="280" w:firstLineChars="100"/>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20</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187B610">
                    <w:pPr>
                      <w:pStyle w:val="4"/>
                      <w:tabs>
                        <w:tab w:val="left" w:pos="284"/>
                      </w:tabs>
                      <w:ind w:right="195" w:rightChars="61" w:firstLine="280" w:firstLineChars="100"/>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20</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0AC57E">
                          <w:pPr>
                            <w:pStyle w:val="4"/>
                            <w:ind w:firstLine="4860" w:firstLineChars="270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C0AC57E">
                    <w:pPr>
                      <w:pStyle w:val="4"/>
                      <w:ind w:firstLine="4860" w:firstLineChars="270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BB463">
    <w:pPr>
      <w:pStyle w:val="4"/>
      <w:tabs>
        <w:tab w:val="left" w:pos="284"/>
      </w:tabs>
      <w:ind w:right="195" w:rightChars="61" w:firstLine="280" w:firstLineChars="100"/>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C84CF4">
                          <w:pPr>
                            <w:pStyle w:val="4"/>
                            <w:tabs>
                              <w:tab w:val="left" w:pos="284"/>
                            </w:tabs>
                            <w:ind w:right="195" w:rightChars="61" w:firstLine="280" w:firstLineChars="100"/>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20</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01C84CF4">
                    <w:pPr>
                      <w:pStyle w:val="4"/>
                      <w:tabs>
                        <w:tab w:val="left" w:pos="284"/>
                      </w:tabs>
                      <w:ind w:right="195" w:rightChars="61" w:firstLine="280" w:firstLineChars="100"/>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20</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EA4B03">
                          <w:pPr>
                            <w:pStyle w:val="4"/>
                            <w:ind w:firstLine="4860" w:firstLineChars="270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6EA4B03">
                    <w:pPr>
                      <w:pStyle w:val="4"/>
                      <w:ind w:firstLine="4860" w:firstLineChars="2700"/>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OWVhZjExMzlkYTkwOGE4NjVmZjE3ZDgwOWQ5ODIifQ=="/>
  </w:docVars>
  <w:rsids>
    <w:rsidRoot w:val="60F03726"/>
    <w:rsid w:val="00000210"/>
    <w:rsid w:val="00022E6F"/>
    <w:rsid w:val="0003216C"/>
    <w:rsid w:val="00034352"/>
    <w:rsid w:val="00070273"/>
    <w:rsid w:val="000852B2"/>
    <w:rsid w:val="000922A9"/>
    <w:rsid w:val="000938B0"/>
    <w:rsid w:val="000D5B2C"/>
    <w:rsid w:val="00133F98"/>
    <w:rsid w:val="00150385"/>
    <w:rsid w:val="001B1762"/>
    <w:rsid w:val="00234ED8"/>
    <w:rsid w:val="00264B37"/>
    <w:rsid w:val="002D4346"/>
    <w:rsid w:val="0033075D"/>
    <w:rsid w:val="00452EFD"/>
    <w:rsid w:val="0049528B"/>
    <w:rsid w:val="004E22CD"/>
    <w:rsid w:val="004E38FF"/>
    <w:rsid w:val="00566189"/>
    <w:rsid w:val="00610110"/>
    <w:rsid w:val="0061053E"/>
    <w:rsid w:val="006448E9"/>
    <w:rsid w:val="006B1B76"/>
    <w:rsid w:val="006E6ABC"/>
    <w:rsid w:val="00794EB6"/>
    <w:rsid w:val="007E25DA"/>
    <w:rsid w:val="00830F07"/>
    <w:rsid w:val="008378FB"/>
    <w:rsid w:val="008A3C20"/>
    <w:rsid w:val="00920ECA"/>
    <w:rsid w:val="009767EA"/>
    <w:rsid w:val="00AD183A"/>
    <w:rsid w:val="00B01146"/>
    <w:rsid w:val="00B7012F"/>
    <w:rsid w:val="00B75950"/>
    <w:rsid w:val="00BB5786"/>
    <w:rsid w:val="00BD40F9"/>
    <w:rsid w:val="00BE79FB"/>
    <w:rsid w:val="00BF2B5A"/>
    <w:rsid w:val="00C15888"/>
    <w:rsid w:val="00C412A0"/>
    <w:rsid w:val="00C71D9F"/>
    <w:rsid w:val="00CC52FD"/>
    <w:rsid w:val="00CD15CE"/>
    <w:rsid w:val="00CE53E1"/>
    <w:rsid w:val="00D335AD"/>
    <w:rsid w:val="00D54331"/>
    <w:rsid w:val="00DA152F"/>
    <w:rsid w:val="00E10A8F"/>
    <w:rsid w:val="00E32162"/>
    <w:rsid w:val="00E7100A"/>
    <w:rsid w:val="00E934FB"/>
    <w:rsid w:val="00EE7D76"/>
    <w:rsid w:val="00F670FF"/>
    <w:rsid w:val="00FC74FC"/>
    <w:rsid w:val="00FF6F9D"/>
    <w:rsid w:val="024E77EA"/>
    <w:rsid w:val="02D23086"/>
    <w:rsid w:val="03105DDA"/>
    <w:rsid w:val="033E332C"/>
    <w:rsid w:val="03DD4366"/>
    <w:rsid w:val="044C330C"/>
    <w:rsid w:val="052A1A0C"/>
    <w:rsid w:val="06496CE2"/>
    <w:rsid w:val="07D258D6"/>
    <w:rsid w:val="088F199B"/>
    <w:rsid w:val="08A66E66"/>
    <w:rsid w:val="08D71552"/>
    <w:rsid w:val="0A286239"/>
    <w:rsid w:val="0C9A2353"/>
    <w:rsid w:val="0D680A95"/>
    <w:rsid w:val="0D7A713A"/>
    <w:rsid w:val="0F8D2252"/>
    <w:rsid w:val="103F7CC1"/>
    <w:rsid w:val="10B35A73"/>
    <w:rsid w:val="127B206D"/>
    <w:rsid w:val="149C3AB5"/>
    <w:rsid w:val="14CB16A3"/>
    <w:rsid w:val="15A87BDC"/>
    <w:rsid w:val="15D82F2B"/>
    <w:rsid w:val="15EB6EF4"/>
    <w:rsid w:val="16111B22"/>
    <w:rsid w:val="174C5604"/>
    <w:rsid w:val="175E2CE2"/>
    <w:rsid w:val="176E0462"/>
    <w:rsid w:val="1BA93393"/>
    <w:rsid w:val="1D306ECF"/>
    <w:rsid w:val="2005263E"/>
    <w:rsid w:val="20820C62"/>
    <w:rsid w:val="20ED3B94"/>
    <w:rsid w:val="24517A0D"/>
    <w:rsid w:val="247104F9"/>
    <w:rsid w:val="247E49C4"/>
    <w:rsid w:val="24CD14A7"/>
    <w:rsid w:val="26F91869"/>
    <w:rsid w:val="2717265C"/>
    <w:rsid w:val="27AE0C35"/>
    <w:rsid w:val="285854E5"/>
    <w:rsid w:val="2B894ABF"/>
    <w:rsid w:val="2CEB15C1"/>
    <w:rsid w:val="2D0C5D9F"/>
    <w:rsid w:val="2D8971F1"/>
    <w:rsid w:val="30925BCD"/>
    <w:rsid w:val="31845F99"/>
    <w:rsid w:val="33214CF5"/>
    <w:rsid w:val="334D3EDF"/>
    <w:rsid w:val="345E7619"/>
    <w:rsid w:val="35571045"/>
    <w:rsid w:val="372D1296"/>
    <w:rsid w:val="375E514A"/>
    <w:rsid w:val="37C64260"/>
    <w:rsid w:val="37D83F93"/>
    <w:rsid w:val="37ED3EE3"/>
    <w:rsid w:val="3D49081C"/>
    <w:rsid w:val="3F712980"/>
    <w:rsid w:val="42660F50"/>
    <w:rsid w:val="436A288B"/>
    <w:rsid w:val="44CC6B95"/>
    <w:rsid w:val="45CB2699"/>
    <w:rsid w:val="46582E6F"/>
    <w:rsid w:val="468C2B19"/>
    <w:rsid w:val="47552708"/>
    <w:rsid w:val="48580735"/>
    <w:rsid w:val="4A8204BA"/>
    <w:rsid w:val="4BE807F1"/>
    <w:rsid w:val="4C357B95"/>
    <w:rsid w:val="4FB54E8E"/>
    <w:rsid w:val="515404FD"/>
    <w:rsid w:val="53514ECE"/>
    <w:rsid w:val="53EA5EC2"/>
    <w:rsid w:val="553B74E3"/>
    <w:rsid w:val="56B07E44"/>
    <w:rsid w:val="5860330D"/>
    <w:rsid w:val="59611811"/>
    <w:rsid w:val="59E20F76"/>
    <w:rsid w:val="5A0208D0"/>
    <w:rsid w:val="5A457B3B"/>
    <w:rsid w:val="5A5654C0"/>
    <w:rsid w:val="5A767910"/>
    <w:rsid w:val="5A81068A"/>
    <w:rsid w:val="5C3812FA"/>
    <w:rsid w:val="5D1347C6"/>
    <w:rsid w:val="5D7E3EA0"/>
    <w:rsid w:val="5D942587"/>
    <w:rsid w:val="5DA327CA"/>
    <w:rsid w:val="5E66256E"/>
    <w:rsid w:val="5F5A04E9"/>
    <w:rsid w:val="609B59DA"/>
    <w:rsid w:val="60DD7E00"/>
    <w:rsid w:val="60F03726"/>
    <w:rsid w:val="61350F19"/>
    <w:rsid w:val="629065B0"/>
    <w:rsid w:val="654E2198"/>
    <w:rsid w:val="65556AA0"/>
    <w:rsid w:val="67CE52E7"/>
    <w:rsid w:val="68ED3493"/>
    <w:rsid w:val="697D234B"/>
    <w:rsid w:val="70D54DE6"/>
    <w:rsid w:val="710077F6"/>
    <w:rsid w:val="713C1E52"/>
    <w:rsid w:val="719B56EF"/>
    <w:rsid w:val="725D457A"/>
    <w:rsid w:val="73047407"/>
    <w:rsid w:val="7610256F"/>
    <w:rsid w:val="76876CD5"/>
    <w:rsid w:val="77941674"/>
    <w:rsid w:val="77BF64A2"/>
    <w:rsid w:val="784129DA"/>
    <w:rsid w:val="78D12489"/>
    <w:rsid w:val="7D697134"/>
    <w:rsid w:val="7D74652D"/>
    <w:rsid w:val="7D8B7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17"/>
    <w:qFormat/>
    <w:uiPriority w:val="0"/>
    <w:rPr>
      <w:b/>
      <w:bCs/>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批注框文本 字符"/>
    <w:basedOn w:val="9"/>
    <w:link w:val="3"/>
    <w:qFormat/>
    <w:uiPriority w:val="0"/>
    <w:rPr>
      <w:rFonts w:ascii="仿宋_GB2312" w:hAnsi="Times New Roman" w:eastAsia="仿宋_GB2312" w:cs="Times New Roman"/>
      <w:kern w:val="2"/>
      <w:sz w:val="18"/>
      <w:szCs w:val="18"/>
    </w:rPr>
  </w:style>
  <w:style w:type="paragraph" w:customStyle="1" w:styleId="13">
    <w:name w:val="Table Text"/>
    <w:basedOn w:val="1"/>
    <w:semiHidden/>
    <w:qFormat/>
    <w:uiPriority w:val="0"/>
    <w:rPr>
      <w:rFonts w:ascii="宋体" w:hAnsi="宋体" w:eastAsia="宋体" w:cs="宋体"/>
      <w:sz w:val="18"/>
      <w:szCs w:val="18"/>
      <w:lang w:eastAsia="en-US"/>
    </w:rPr>
  </w:style>
  <w:style w:type="table" w:customStyle="1" w:styleId="14">
    <w:name w:val="Table Normal"/>
    <w:basedOn w:val="8"/>
    <w:semiHidden/>
    <w:unhideWhenUsed/>
    <w:qFormat/>
    <w:uiPriority w:val="0"/>
    <w:tblPr>
      <w:tblCellMar>
        <w:left w:w="0" w:type="dxa"/>
        <w:right w:w="0" w:type="dxa"/>
      </w:tblCellMar>
    </w:tblPr>
  </w:style>
  <w:style w:type="paragraph" w:customStyle="1" w:styleId="15">
    <w:name w:val="Revision"/>
    <w:hidden/>
    <w:unhideWhenUsed/>
    <w:qFormat/>
    <w:uiPriority w:val="99"/>
    <w:rPr>
      <w:rFonts w:ascii="仿宋_GB2312" w:hAnsi="Times New Roman" w:eastAsia="仿宋_GB2312" w:cs="Times New Roman"/>
      <w:kern w:val="2"/>
      <w:sz w:val="32"/>
      <w:szCs w:val="32"/>
      <w:lang w:val="en-US" w:eastAsia="zh-CN" w:bidi="ar-SA"/>
    </w:rPr>
  </w:style>
  <w:style w:type="character" w:customStyle="1" w:styleId="16">
    <w:name w:val="批注文字 字符"/>
    <w:basedOn w:val="9"/>
    <w:link w:val="2"/>
    <w:qFormat/>
    <w:uiPriority w:val="0"/>
    <w:rPr>
      <w:rFonts w:ascii="仿宋_GB2312" w:eastAsia="仿宋_GB2312"/>
      <w:kern w:val="2"/>
      <w:sz w:val="32"/>
      <w:szCs w:val="32"/>
    </w:rPr>
  </w:style>
  <w:style w:type="character" w:customStyle="1" w:styleId="17">
    <w:name w:val="批注主题 字符"/>
    <w:basedOn w:val="16"/>
    <w:link w:val="7"/>
    <w:qFormat/>
    <w:uiPriority w:val="0"/>
    <w:rPr>
      <w:rFonts w:ascii="仿宋_GB2312" w:eastAsia="仿宋_GB2312"/>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北京德恒律师事务所</Company>
  <Pages>10</Pages>
  <Words>203</Words>
  <Characters>210</Characters>
  <Lines>24</Lines>
  <Paragraphs>6</Paragraphs>
  <TotalTime>10</TotalTime>
  <ScaleCrop>false</ScaleCrop>
  <LinksUpToDate>false</LinksUpToDate>
  <CharactersWithSpaces>210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2024-05-20T07:21:00Z</dcterms:created>
  <dc:creator>菡萏</dc:creator>
  <cp:lastModifiedBy>zxl</cp:lastModifiedBy>
  <cp:lastPrinted>2026-03-18T01:38:00Z</cp:lastPrinted>
  <dcterms:modified xsi:type="dcterms:W3CDTF">2026-03-19T07:41:51Z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54B6C41DCD7B493E817D021D5B036446_13</vt:lpwstr>
  </property>
  <property fmtid="{D5CDD505-2E9C-101B-9397-08002B2CF9AE}" pid="4" name="KSOTemplateDocerSaveRecord">
    <vt:lpwstr>eyJoZGlkIjoiNTQxYWZlMmYzMmEwNmViYmNiZGE1OTMyOTUwNjY1YjciLCJ1c2VySWQiOiIxMjc4MTU5NDM1In0=</vt:lpwstr>
  </property>
</Properties>
</file>