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48ED" w14:textId="501C0815" w:rsidR="00194FCD" w:rsidRPr="00C65C8A" w:rsidRDefault="00B42470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C65C8A">
        <w:rPr>
          <w:rFonts w:asciiTheme="minorEastAsia" w:hAnsiTheme="minorEastAsia" w:hint="eastAsia"/>
          <w:b/>
          <w:sz w:val="30"/>
          <w:szCs w:val="30"/>
        </w:rPr>
        <w:t>镇江市文物保护和考古研究所2025-2026年度考古前置协作单位采购项目-变更内容</w:t>
      </w:r>
    </w:p>
    <w:p w14:paraId="4564A006" w14:textId="566BBA2C" w:rsidR="00194FCD" w:rsidRPr="005216E2" w:rsidRDefault="00C65C8A" w:rsidP="005216E2">
      <w:pPr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1、评标办法和标准中变更的内容</w:t>
      </w:r>
    </w:p>
    <w:p w14:paraId="3ABE6E06" w14:textId="7428D060" w:rsidR="00C65C8A" w:rsidRPr="005216E2" w:rsidRDefault="00C65C8A" w:rsidP="005216E2">
      <w:pPr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原评标办法和标准：</w:t>
      </w:r>
    </w:p>
    <w:p w14:paraId="174FB078" w14:textId="77777777" w:rsidR="00067845" w:rsidRPr="005216E2" w:rsidRDefault="00067845" w:rsidP="00067845">
      <w:pPr>
        <w:widowControl/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（一）技术评估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5670"/>
        <w:gridCol w:w="1134"/>
      </w:tblGrid>
      <w:tr w:rsidR="00067845" w:rsidRPr="005216E2" w14:paraId="488B25F9" w14:textId="77777777" w:rsidTr="00B85245">
        <w:trPr>
          <w:jc w:val="center"/>
        </w:trPr>
        <w:tc>
          <w:tcPr>
            <w:tcW w:w="817" w:type="dxa"/>
            <w:vAlign w:val="center"/>
          </w:tcPr>
          <w:p w14:paraId="67319AA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506BC7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评审因素</w:t>
            </w:r>
          </w:p>
        </w:tc>
        <w:tc>
          <w:tcPr>
            <w:tcW w:w="5670" w:type="dxa"/>
            <w:vAlign w:val="center"/>
          </w:tcPr>
          <w:p w14:paraId="1E7A34DF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评审细则</w:t>
            </w:r>
          </w:p>
        </w:tc>
        <w:tc>
          <w:tcPr>
            <w:tcW w:w="1134" w:type="dxa"/>
            <w:vAlign w:val="center"/>
          </w:tcPr>
          <w:p w14:paraId="514B15AB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分值</w:t>
            </w:r>
          </w:p>
        </w:tc>
      </w:tr>
      <w:tr w:rsidR="00067845" w:rsidRPr="005216E2" w14:paraId="13890037" w14:textId="77777777" w:rsidTr="00B85245">
        <w:trPr>
          <w:jc w:val="center"/>
        </w:trPr>
        <w:tc>
          <w:tcPr>
            <w:tcW w:w="8188" w:type="dxa"/>
            <w:gridSpan w:val="3"/>
            <w:vAlign w:val="center"/>
          </w:tcPr>
          <w:p w14:paraId="1D3CAE0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技术部分</w:t>
            </w:r>
          </w:p>
        </w:tc>
        <w:tc>
          <w:tcPr>
            <w:tcW w:w="1134" w:type="dxa"/>
            <w:vAlign w:val="center"/>
          </w:tcPr>
          <w:p w14:paraId="3BED23F3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50</w:t>
            </w: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.0</w:t>
            </w:r>
          </w:p>
        </w:tc>
      </w:tr>
      <w:tr w:rsidR="00067845" w:rsidRPr="005216E2" w14:paraId="7057D88C" w14:textId="77777777" w:rsidTr="00B85245">
        <w:trPr>
          <w:jc w:val="center"/>
        </w:trPr>
        <w:tc>
          <w:tcPr>
            <w:tcW w:w="817" w:type="dxa"/>
            <w:vAlign w:val="center"/>
          </w:tcPr>
          <w:p w14:paraId="09D9F6C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bookmarkStart w:id="0" w:name="_Hlk191368792"/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14:paraId="09DCFDFF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对项目所在地历史背景、近十年来考古发现及其意义的了解与分析</w:t>
            </w:r>
          </w:p>
        </w:tc>
        <w:tc>
          <w:tcPr>
            <w:tcW w:w="5670" w:type="dxa"/>
            <w:vAlign w:val="center"/>
          </w:tcPr>
          <w:p w14:paraId="7E08E0F9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①对所投采购包的区域所在地历史背景熟悉程度进行评审：技术方案中包含区域所在地史前至历史时期发展进程的得2分，区域所在地史前至历史时期发展进程罗列全面、区域所在地文物法规了解透彻、考古背景清晰明确的加2分，本项最高得4分，未提供的不得分。</w:t>
            </w:r>
          </w:p>
          <w:p w14:paraId="35AB9948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②对所投采购包的区域所在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地近十年来考古发现了解情况进行评审：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技术方案中包含区域所在地近十年来考古发现了解情况的得2分，区域所在地近十年来考古发现了解情况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了解全面、罗列清晰的加2分，本项最高得4分，未提供的不得分。</w:t>
            </w:r>
          </w:p>
        </w:tc>
        <w:tc>
          <w:tcPr>
            <w:tcW w:w="1134" w:type="dxa"/>
            <w:vAlign w:val="center"/>
          </w:tcPr>
          <w:p w14:paraId="13243D7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</w:p>
        </w:tc>
      </w:tr>
      <w:tr w:rsidR="00067845" w:rsidRPr="005216E2" w14:paraId="13968C83" w14:textId="77777777" w:rsidTr="00B85245">
        <w:trPr>
          <w:jc w:val="center"/>
        </w:trPr>
        <w:tc>
          <w:tcPr>
            <w:tcW w:w="817" w:type="dxa"/>
            <w:vAlign w:val="center"/>
          </w:tcPr>
          <w:p w14:paraId="751B618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14:paraId="36795CD3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对项目所在地重点地下文物、遗址情况的认识</w:t>
            </w:r>
          </w:p>
        </w:tc>
        <w:tc>
          <w:tcPr>
            <w:tcW w:w="5670" w:type="dxa"/>
            <w:vAlign w:val="center"/>
          </w:tcPr>
          <w:p w14:paraId="68EAC9F7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对所投采购包的区域所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在地重点地下文物埋藏情况、重要遗址分布情况认识程度进行评审：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在地重点地下文物埋藏情况、重要遗址分布情况的得4分，对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在地重点地下文物埋藏情况、重要遗址分布情况认识全面的加2分，对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在地文物和遗址有详细介绍的加2分，本项最高得8分，未提供的不得分。</w:t>
            </w:r>
          </w:p>
        </w:tc>
        <w:tc>
          <w:tcPr>
            <w:tcW w:w="1134" w:type="dxa"/>
            <w:vAlign w:val="center"/>
          </w:tcPr>
          <w:p w14:paraId="1252F53B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</w:p>
        </w:tc>
      </w:tr>
      <w:tr w:rsidR="00067845" w:rsidRPr="005216E2" w14:paraId="1BE7033D" w14:textId="77777777" w:rsidTr="00B85245">
        <w:trPr>
          <w:jc w:val="center"/>
        </w:trPr>
        <w:tc>
          <w:tcPr>
            <w:tcW w:w="817" w:type="dxa"/>
            <w:vAlign w:val="center"/>
          </w:tcPr>
          <w:p w14:paraId="11993A4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E5DBAF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项目开展的方法措施、方案可行性以及项目重点难点的分析</w:t>
            </w:r>
          </w:p>
        </w:tc>
        <w:tc>
          <w:tcPr>
            <w:tcW w:w="5670" w:type="dxa"/>
            <w:vAlign w:val="center"/>
          </w:tcPr>
          <w:p w14:paraId="2CD980C6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①对项目开展的方法措施进行评审：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技术方案中包含项目开展方法措施的得2分，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具有清晰完整的采购目的达成脉络分析的加1分，具有明确的措施方法（技术、组织、资金等）的加1分，本项最高得4分，未提供的不得分。</w:t>
            </w:r>
          </w:p>
          <w:p w14:paraId="2F2E01E0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②对项目重点难点的分析、解决方案的制订进行评审：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项目重点难点的分析、解决方案的得2分，重点难点分析全面准确，解决方案详细、合理且有效的加2分，本项最高得4分，未提供的不得分。</w:t>
            </w:r>
          </w:p>
        </w:tc>
        <w:tc>
          <w:tcPr>
            <w:tcW w:w="1134" w:type="dxa"/>
            <w:vAlign w:val="center"/>
          </w:tcPr>
          <w:p w14:paraId="130AAEF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</w:p>
        </w:tc>
      </w:tr>
      <w:tr w:rsidR="00067845" w:rsidRPr="005216E2" w14:paraId="5878EFD5" w14:textId="77777777" w:rsidTr="00B85245">
        <w:trPr>
          <w:jc w:val="center"/>
        </w:trPr>
        <w:tc>
          <w:tcPr>
            <w:tcW w:w="817" w:type="dxa"/>
            <w:vAlign w:val="center"/>
          </w:tcPr>
          <w:p w14:paraId="0873F5E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3AD885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本项目的质量控制保证措施和各阶段进度控制保证措施</w:t>
            </w:r>
          </w:p>
        </w:tc>
        <w:tc>
          <w:tcPr>
            <w:tcW w:w="5670" w:type="dxa"/>
            <w:vAlign w:val="center"/>
          </w:tcPr>
          <w:p w14:paraId="13546140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①对项目的质量控制保证措施进行评审：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项目质量控制保证措施的得2分，措施内容全面且逻辑清晰、科学且严密有效的加1分本项最高得3分，未提供的不得分。</w:t>
            </w:r>
          </w:p>
          <w:p w14:paraId="2723A074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②对项目的进度控制保证措施进行评审：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项目进度控制保证措施的得2分，措施内容完整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且步骤逻辑清晰的加1分，本项最高得3分，未提供的不得分。</w:t>
            </w:r>
          </w:p>
        </w:tc>
        <w:tc>
          <w:tcPr>
            <w:tcW w:w="1134" w:type="dxa"/>
            <w:vAlign w:val="center"/>
          </w:tcPr>
          <w:p w14:paraId="1CCF519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067845" w:rsidRPr="005216E2" w14:paraId="6FF19E5C" w14:textId="77777777" w:rsidTr="00B85245">
        <w:trPr>
          <w:jc w:val="center"/>
        </w:trPr>
        <w:tc>
          <w:tcPr>
            <w:tcW w:w="817" w:type="dxa"/>
            <w:vAlign w:val="center"/>
          </w:tcPr>
          <w:p w14:paraId="3295952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1.5</w:t>
            </w:r>
          </w:p>
        </w:tc>
        <w:tc>
          <w:tcPr>
            <w:tcW w:w="1701" w:type="dxa"/>
            <w:vAlign w:val="center"/>
          </w:tcPr>
          <w:p w14:paraId="2F879352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工地现场及人员管理方案</w:t>
            </w:r>
          </w:p>
        </w:tc>
        <w:tc>
          <w:tcPr>
            <w:tcW w:w="5670" w:type="dxa"/>
            <w:vAlign w:val="center"/>
          </w:tcPr>
          <w:p w14:paraId="7F2B7352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对项目所在地人员管理方案进行评审：技术方案中包含项目所在地人员管理的得2分，人员管理合理、有序的加2分，本项最高得4分，未提供的不得分。</w:t>
            </w:r>
          </w:p>
        </w:tc>
        <w:tc>
          <w:tcPr>
            <w:tcW w:w="1134" w:type="dxa"/>
            <w:vAlign w:val="center"/>
          </w:tcPr>
          <w:p w14:paraId="40F41C6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70BE0BD6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2355298F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1.6</w:t>
            </w:r>
          </w:p>
        </w:tc>
        <w:tc>
          <w:tcPr>
            <w:tcW w:w="1701" w:type="dxa"/>
            <w:vAlign w:val="center"/>
          </w:tcPr>
          <w:p w14:paraId="1528096D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突发事件处理方案及安全预案</w:t>
            </w:r>
          </w:p>
        </w:tc>
        <w:tc>
          <w:tcPr>
            <w:tcW w:w="5670" w:type="dxa"/>
            <w:vAlign w:val="center"/>
          </w:tcPr>
          <w:p w14:paraId="3BFE5019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突发事件的预测及可能造成的影响分析、处理方案及安全预案的制订进行评审：技术方案中包含项目突发事件的预测及可能造成的影响分析、处理方案及安全预案的得2分，预测及分析全面准确，处理方案及安全预案详细、合理且有效的加2分，本项最高得4分，未提供的不得分。</w:t>
            </w:r>
          </w:p>
        </w:tc>
        <w:tc>
          <w:tcPr>
            <w:tcW w:w="1134" w:type="dxa"/>
            <w:vAlign w:val="center"/>
          </w:tcPr>
          <w:p w14:paraId="26539D1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4257FF17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45D90F72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1.7</w:t>
            </w:r>
          </w:p>
        </w:tc>
        <w:tc>
          <w:tcPr>
            <w:tcW w:w="1701" w:type="dxa"/>
            <w:vAlign w:val="center"/>
          </w:tcPr>
          <w:p w14:paraId="3332684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其他管理规章制度</w:t>
            </w:r>
          </w:p>
        </w:tc>
        <w:tc>
          <w:tcPr>
            <w:tcW w:w="5670" w:type="dxa"/>
            <w:vAlign w:val="center"/>
          </w:tcPr>
          <w:p w14:paraId="2FD61EF1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对管理规章制度进行评审：技术方案中包含管理规章制度的得2分，管理规章制度全面完善、规范，贴合本项目且有效可行的加2分，本项最高得4分，未提供的不得分。</w:t>
            </w:r>
          </w:p>
        </w:tc>
        <w:tc>
          <w:tcPr>
            <w:tcW w:w="1134" w:type="dxa"/>
            <w:vAlign w:val="center"/>
          </w:tcPr>
          <w:p w14:paraId="446DC62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48423721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44E1FA4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1.8</w:t>
            </w:r>
          </w:p>
        </w:tc>
        <w:tc>
          <w:tcPr>
            <w:tcW w:w="1701" w:type="dxa"/>
            <w:vAlign w:val="center"/>
          </w:tcPr>
          <w:p w14:paraId="2C4B8FB2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安全文明措施</w:t>
            </w:r>
          </w:p>
        </w:tc>
        <w:tc>
          <w:tcPr>
            <w:tcW w:w="5670" w:type="dxa"/>
            <w:vAlign w:val="center"/>
          </w:tcPr>
          <w:p w14:paraId="69D47CF3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对安全文明措施进行评审：技术方案中包含安全文明措施的得2分，安全目标和防护措施科学合理的加2分，本项最高得4分，未提供不得分。</w:t>
            </w:r>
          </w:p>
        </w:tc>
        <w:tc>
          <w:tcPr>
            <w:tcW w:w="1134" w:type="dxa"/>
            <w:vAlign w:val="center"/>
          </w:tcPr>
          <w:p w14:paraId="17CA559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002E0674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2F49CC73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1.9</w:t>
            </w:r>
          </w:p>
        </w:tc>
        <w:tc>
          <w:tcPr>
            <w:tcW w:w="1701" w:type="dxa"/>
            <w:vAlign w:val="center"/>
          </w:tcPr>
          <w:p w14:paraId="3D351AFD" w14:textId="77777777" w:rsidR="00067845" w:rsidRPr="005216E2" w:rsidRDefault="00067845" w:rsidP="0006784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服务保障措施及服务承诺</w:t>
            </w:r>
          </w:p>
        </w:tc>
        <w:tc>
          <w:tcPr>
            <w:tcW w:w="5670" w:type="dxa"/>
            <w:vAlign w:val="center"/>
          </w:tcPr>
          <w:p w14:paraId="39593321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服务保障措施及服务承诺进行评审：技术方案中包含服务保障措施及服务承诺（至少包含人员响应时间、响应数量、其他增值服务等内容）的得2分，服务保障措施及服务承诺科学合理的加2分，本项最高得4分，未提供不得分。</w:t>
            </w:r>
          </w:p>
        </w:tc>
        <w:tc>
          <w:tcPr>
            <w:tcW w:w="1134" w:type="dxa"/>
            <w:vAlign w:val="center"/>
          </w:tcPr>
          <w:p w14:paraId="2E0B3CF3" w14:textId="77777777" w:rsidR="00067845" w:rsidRPr="005216E2" w:rsidRDefault="00067845" w:rsidP="0006784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bookmarkEnd w:id="0"/>
          </w:p>
        </w:tc>
      </w:tr>
    </w:tbl>
    <w:p w14:paraId="00BA5142" w14:textId="77777777" w:rsidR="00067845" w:rsidRPr="005216E2" w:rsidRDefault="00067845" w:rsidP="00067845">
      <w:pPr>
        <w:widowControl/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（二）商务评估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5670"/>
        <w:gridCol w:w="1134"/>
      </w:tblGrid>
      <w:tr w:rsidR="00067845" w:rsidRPr="005216E2" w14:paraId="387E16BE" w14:textId="77777777" w:rsidTr="00B85245">
        <w:trPr>
          <w:jc w:val="center"/>
        </w:trPr>
        <w:tc>
          <w:tcPr>
            <w:tcW w:w="817" w:type="dxa"/>
            <w:vAlign w:val="center"/>
          </w:tcPr>
          <w:p w14:paraId="06CBFE8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5AF0A06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评审因素</w:t>
            </w:r>
          </w:p>
        </w:tc>
        <w:tc>
          <w:tcPr>
            <w:tcW w:w="5670" w:type="dxa"/>
            <w:vAlign w:val="center"/>
          </w:tcPr>
          <w:p w14:paraId="5C466B4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评审细则</w:t>
            </w:r>
          </w:p>
        </w:tc>
        <w:tc>
          <w:tcPr>
            <w:tcW w:w="1134" w:type="dxa"/>
            <w:vAlign w:val="center"/>
          </w:tcPr>
          <w:p w14:paraId="148E772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分值</w:t>
            </w:r>
          </w:p>
        </w:tc>
      </w:tr>
      <w:tr w:rsidR="00067845" w:rsidRPr="005216E2" w14:paraId="6F7CED94" w14:textId="77777777" w:rsidTr="00B85245">
        <w:trPr>
          <w:jc w:val="center"/>
        </w:trPr>
        <w:tc>
          <w:tcPr>
            <w:tcW w:w="8188" w:type="dxa"/>
            <w:gridSpan w:val="3"/>
            <w:vAlign w:val="center"/>
          </w:tcPr>
          <w:p w14:paraId="583B4F5D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商务部分</w:t>
            </w:r>
          </w:p>
        </w:tc>
        <w:tc>
          <w:tcPr>
            <w:tcW w:w="1134" w:type="dxa"/>
            <w:vAlign w:val="center"/>
          </w:tcPr>
          <w:p w14:paraId="7660828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30.0</w:t>
            </w:r>
          </w:p>
        </w:tc>
      </w:tr>
      <w:tr w:rsidR="00067845" w:rsidRPr="005216E2" w14:paraId="3F301DAD" w14:textId="77777777" w:rsidTr="00B85245">
        <w:trPr>
          <w:jc w:val="center"/>
        </w:trPr>
        <w:tc>
          <w:tcPr>
            <w:tcW w:w="817" w:type="dxa"/>
            <w:vAlign w:val="center"/>
          </w:tcPr>
          <w:p w14:paraId="26B333F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14:paraId="43DC4AB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类似业绩</w:t>
            </w:r>
          </w:p>
        </w:tc>
        <w:tc>
          <w:tcPr>
            <w:tcW w:w="5670" w:type="dxa"/>
            <w:vAlign w:val="center"/>
          </w:tcPr>
          <w:p w14:paraId="752A2D3B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供应商自2022年01月01日（以合同签订日期为准）以来承担完成并通过验收的类似项目业绩，每提供一个得3分，本项最高得9分。</w:t>
            </w:r>
          </w:p>
          <w:p w14:paraId="6E1634D4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注：须提供合同、文物部门验收证明材料（专家意见表或验收通过批复文件）扫描件，未提供不得分。</w:t>
            </w:r>
          </w:p>
        </w:tc>
        <w:tc>
          <w:tcPr>
            <w:tcW w:w="1134" w:type="dxa"/>
            <w:vAlign w:val="center"/>
          </w:tcPr>
          <w:p w14:paraId="64F5A7B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9</w:t>
            </w:r>
          </w:p>
        </w:tc>
      </w:tr>
      <w:tr w:rsidR="00067845" w:rsidRPr="005216E2" w14:paraId="1BAC72E2" w14:textId="77777777" w:rsidTr="00B85245">
        <w:trPr>
          <w:jc w:val="center"/>
        </w:trPr>
        <w:tc>
          <w:tcPr>
            <w:tcW w:w="817" w:type="dxa"/>
            <w:vAlign w:val="center"/>
          </w:tcPr>
          <w:p w14:paraId="33EF5BE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0A56F8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5670" w:type="dxa"/>
            <w:vAlign w:val="center"/>
          </w:tcPr>
          <w:p w14:paraId="65B47A3D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1、拟派项目负责人具有文物考古相关专业研究生及以上学历或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文博类高级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及以上职称的，得3分，本项最高得3分。</w:t>
            </w:r>
          </w:p>
          <w:p w14:paraId="57C25B17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2、拟派项目负责人担任过考古发掘项目领队或者项目负责人的得3分，本项最高得3分。</w:t>
            </w:r>
          </w:p>
          <w:p w14:paraId="562D59FF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注：提供相关证书、国家文物局颁发的项目负责人所负责发掘项目的《考古发掘证照》证明材料及投标人为其缴纳的近半年（至少一个月）的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社保证明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材料扫描件，不提供或提供不全不得分。</w:t>
            </w:r>
          </w:p>
        </w:tc>
        <w:tc>
          <w:tcPr>
            <w:tcW w:w="1134" w:type="dxa"/>
            <w:vAlign w:val="center"/>
          </w:tcPr>
          <w:p w14:paraId="24E260E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6</w:t>
            </w:r>
          </w:p>
        </w:tc>
      </w:tr>
      <w:tr w:rsidR="00067845" w:rsidRPr="005216E2" w14:paraId="1A222F7E" w14:textId="77777777" w:rsidTr="00B85245">
        <w:trPr>
          <w:trHeight w:val="1574"/>
          <w:jc w:val="center"/>
        </w:trPr>
        <w:tc>
          <w:tcPr>
            <w:tcW w:w="817" w:type="dxa"/>
            <w:vAlign w:val="center"/>
          </w:tcPr>
          <w:p w14:paraId="41C01055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lastRenderedPageBreak/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03F6A9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项目组成员（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除项目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负责人外）</w:t>
            </w:r>
          </w:p>
        </w:tc>
        <w:tc>
          <w:tcPr>
            <w:tcW w:w="5670" w:type="dxa"/>
            <w:vAlign w:val="center"/>
          </w:tcPr>
          <w:p w14:paraId="1BE9EBCB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1、现场负责人具有文物考古相关专业研究生及以上学历或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文博类中级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及以上职称的，得3分，本项最高得3分。</w:t>
            </w:r>
          </w:p>
          <w:p w14:paraId="78078DA8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2、项目组成员（除现场负责人外）中具有文物考古相关专业本科及以上学历的，每有1个得2分；项目组成员中具有文物考古相关专业专科学历的，每有1个得1分；本项最高得6分。</w:t>
            </w:r>
          </w:p>
          <w:p w14:paraId="54D2561F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注：提供相关人员学历证书、职称证书及投标人为其缴纳的近半年（至少一个月）的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社保证明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材料扫描件，不提供或提供不全不得分。</w:t>
            </w:r>
          </w:p>
        </w:tc>
        <w:tc>
          <w:tcPr>
            <w:tcW w:w="1134" w:type="dxa"/>
            <w:vAlign w:val="center"/>
          </w:tcPr>
          <w:p w14:paraId="243ED94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9</w:t>
            </w:r>
          </w:p>
        </w:tc>
      </w:tr>
      <w:tr w:rsidR="00067845" w:rsidRPr="005216E2" w14:paraId="13BD1BAB" w14:textId="77777777" w:rsidTr="00B85245">
        <w:trPr>
          <w:trHeight w:val="417"/>
          <w:jc w:val="center"/>
        </w:trPr>
        <w:tc>
          <w:tcPr>
            <w:tcW w:w="817" w:type="dxa"/>
            <w:vAlign w:val="center"/>
          </w:tcPr>
          <w:p w14:paraId="2C84BF2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1.4</w:t>
            </w:r>
          </w:p>
        </w:tc>
        <w:tc>
          <w:tcPr>
            <w:tcW w:w="1701" w:type="dxa"/>
            <w:vAlign w:val="center"/>
          </w:tcPr>
          <w:p w14:paraId="7BA7095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机械设备配备</w:t>
            </w:r>
          </w:p>
        </w:tc>
        <w:tc>
          <w:tcPr>
            <w:tcW w:w="5670" w:type="dxa"/>
            <w:vAlign w:val="center"/>
          </w:tcPr>
          <w:p w14:paraId="521E79AA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、本项目配备RTK测绘仪器的得1分；配备无人机的得1分；配备数码相机的得1分；配备图形工作站的得1分；本项最高得4分。（提供购买发票（发票抬头必须与供应商名称一致）、照片等扫描件，不提供或提供不全不得分。）</w:t>
            </w:r>
          </w:p>
          <w:p w14:paraId="762E62F8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2、本项目配备汽车的得2分，本项最高得2分。（需提供购买发票（发票抬头必须与供应商名称一致）或者租赁协议、车辆照片、车辆行驶证等扫描件，不提供或提供不全不得分。）</w:t>
            </w:r>
          </w:p>
        </w:tc>
        <w:tc>
          <w:tcPr>
            <w:tcW w:w="1134" w:type="dxa"/>
            <w:vAlign w:val="center"/>
          </w:tcPr>
          <w:p w14:paraId="6C97B9BB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6</w:t>
            </w:r>
          </w:p>
        </w:tc>
      </w:tr>
    </w:tbl>
    <w:p w14:paraId="09F9DBE5" w14:textId="23E4CC83" w:rsidR="00C65C8A" w:rsidRPr="005216E2" w:rsidRDefault="00067845">
      <w:pPr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现调整为：</w:t>
      </w:r>
    </w:p>
    <w:p w14:paraId="18F952CC" w14:textId="77777777" w:rsidR="00067845" w:rsidRPr="005216E2" w:rsidRDefault="00067845" w:rsidP="00067845">
      <w:pPr>
        <w:widowControl/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（一）技术评估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5670"/>
        <w:gridCol w:w="1134"/>
      </w:tblGrid>
      <w:tr w:rsidR="00067845" w:rsidRPr="005216E2" w14:paraId="676B0650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2FEA2B9C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4597CECC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评审因素</w:t>
            </w:r>
          </w:p>
        </w:tc>
        <w:tc>
          <w:tcPr>
            <w:tcW w:w="5670" w:type="dxa"/>
            <w:vAlign w:val="center"/>
            <w:hideMark/>
          </w:tcPr>
          <w:p w14:paraId="6BE53AC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评审细则</w:t>
            </w:r>
          </w:p>
        </w:tc>
        <w:tc>
          <w:tcPr>
            <w:tcW w:w="1134" w:type="dxa"/>
            <w:vAlign w:val="center"/>
            <w:hideMark/>
          </w:tcPr>
          <w:p w14:paraId="540BE55D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分值</w:t>
            </w:r>
          </w:p>
        </w:tc>
      </w:tr>
      <w:tr w:rsidR="00067845" w:rsidRPr="005216E2" w14:paraId="0372005C" w14:textId="77777777" w:rsidTr="00B85245">
        <w:trPr>
          <w:jc w:val="center"/>
        </w:trPr>
        <w:tc>
          <w:tcPr>
            <w:tcW w:w="8188" w:type="dxa"/>
            <w:gridSpan w:val="3"/>
            <w:vAlign w:val="center"/>
            <w:hideMark/>
          </w:tcPr>
          <w:p w14:paraId="0FDE09A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技术部分</w:t>
            </w:r>
          </w:p>
        </w:tc>
        <w:tc>
          <w:tcPr>
            <w:tcW w:w="1134" w:type="dxa"/>
            <w:vAlign w:val="center"/>
            <w:hideMark/>
          </w:tcPr>
          <w:p w14:paraId="5423FB7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50</w:t>
            </w: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.0</w:t>
            </w:r>
          </w:p>
        </w:tc>
      </w:tr>
      <w:tr w:rsidR="00067845" w:rsidRPr="005216E2" w14:paraId="68FA4EF6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478488E3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14:paraId="4284408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对项目所在地历史背景、考古发现及其意义的了解与分析</w:t>
            </w:r>
          </w:p>
        </w:tc>
        <w:tc>
          <w:tcPr>
            <w:tcW w:w="5670" w:type="dxa"/>
            <w:vAlign w:val="center"/>
          </w:tcPr>
          <w:p w14:paraId="66AC99F7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对所投采购包的区域所在地历史背景熟悉程度进行评审：技术方案中包含区域所在地史前至历史时期发展进程（</w:t>
            </w:r>
            <w:proofErr w:type="gramStart"/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含历史</w:t>
            </w:r>
            <w:proofErr w:type="gramEnd"/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沿革、历史人物、历史事件、历史发现、历史意义、区域自然环境、已公布文保单位资料、考古工作概况、文物法律法规、考古技术标准），总分10分。</w:t>
            </w:r>
          </w:p>
          <w:p w14:paraId="069B7C8A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16056B83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</w:p>
        </w:tc>
      </w:tr>
      <w:tr w:rsidR="00067845" w:rsidRPr="005216E2" w14:paraId="697E656E" w14:textId="77777777" w:rsidTr="00B85245">
        <w:trPr>
          <w:jc w:val="center"/>
        </w:trPr>
        <w:tc>
          <w:tcPr>
            <w:tcW w:w="817" w:type="dxa"/>
            <w:vAlign w:val="center"/>
          </w:tcPr>
          <w:p w14:paraId="65B4336B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14:paraId="4D2579F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对项目所在地地下文物、遗址情况的认识</w:t>
            </w:r>
          </w:p>
        </w:tc>
        <w:tc>
          <w:tcPr>
            <w:tcW w:w="5670" w:type="dxa"/>
            <w:vAlign w:val="center"/>
          </w:tcPr>
          <w:p w14:paraId="31C500BA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对所投采购包的区域所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在地地下文物埋藏情况、遗址分布情况认识程度进行评审：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技术方案中包含区域所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在地地下文物埋藏情况及遗址分布情况；并对其中至少一个文物点作详细介绍（含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基本概况、文化内涵、历史意义），总分10分。</w:t>
            </w:r>
          </w:p>
          <w:p w14:paraId="6DB9AD0B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0730782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</w:p>
        </w:tc>
      </w:tr>
      <w:tr w:rsidR="00067845" w:rsidRPr="005216E2" w14:paraId="1D8C176E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3106111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0C9866D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项目开展的方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法措施、方案可行性以及项目重点难点的分析</w:t>
            </w:r>
          </w:p>
        </w:tc>
        <w:tc>
          <w:tcPr>
            <w:tcW w:w="5670" w:type="dxa"/>
            <w:vAlign w:val="center"/>
          </w:tcPr>
          <w:p w14:paraId="5E36E7DA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①对项目开展的方法措施进行评审：具有完成项目的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完整流程方案（含进场前、勘探期间、资料整理、项目验收）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，总分4分。</w:t>
            </w:r>
          </w:p>
          <w:p w14:paraId="7B697161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②对项目重点难点的分析、解决方案的制订进行评审：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项目重点难点分析；对项目重点难点提供解决方案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，总分4分。</w:t>
            </w:r>
          </w:p>
          <w:p w14:paraId="172F989E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17FE9AF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8</w:t>
            </w:r>
          </w:p>
        </w:tc>
      </w:tr>
      <w:tr w:rsidR="00067845" w:rsidRPr="005216E2" w14:paraId="22BBDF6C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226B89B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28DFDA8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本项目的质量控制保证措施和各阶段进度控制保证措施</w:t>
            </w:r>
          </w:p>
        </w:tc>
        <w:tc>
          <w:tcPr>
            <w:tcW w:w="5670" w:type="dxa"/>
            <w:vAlign w:val="center"/>
          </w:tcPr>
          <w:p w14:paraId="6C48CBE7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①对项目的质量控制保证措施进行评审：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项目质量控制保证措施（含项目实施方案评审、中期检查、预验收）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，总分3分。</w:t>
            </w:r>
          </w:p>
          <w:p w14:paraId="3FC34DC3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②对项目的进度控制保证措施进行评审：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技术方案中包含</w:t>
            </w: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项目进度控制保证措施（含项目计划审查、中期检查、预验收）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，总分3分。</w:t>
            </w:r>
          </w:p>
          <w:p w14:paraId="428AFA98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68BC815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6</w:t>
            </w:r>
          </w:p>
        </w:tc>
      </w:tr>
      <w:tr w:rsidR="00067845" w:rsidRPr="005216E2" w14:paraId="081942F4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1C76F7C5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1.5</w:t>
            </w:r>
          </w:p>
        </w:tc>
        <w:tc>
          <w:tcPr>
            <w:tcW w:w="1701" w:type="dxa"/>
            <w:vAlign w:val="center"/>
          </w:tcPr>
          <w:p w14:paraId="1B0C09A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人员管理方案</w:t>
            </w:r>
          </w:p>
        </w:tc>
        <w:tc>
          <w:tcPr>
            <w:tcW w:w="5670" w:type="dxa"/>
            <w:vAlign w:val="center"/>
          </w:tcPr>
          <w:p w14:paraId="37D9F66C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对人员管理方案进行评审：方案中有管理办法（含奖惩措施、考勤措施、安全保障）；技术培训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，总分4分。</w:t>
            </w:r>
          </w:p>
          <w:p w14:paraId="3FCF6906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12FCD23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2A7FD5FD" w14:textId="77777777" w:rsidTr="00B85245">
        <w:trPr>
          <w:trHeight w:val="480"/>
          <w:jc w:val="center"/>
        </w:trPr>
        <w:tc>
          <w:tcPr>
            <w:tcW w:w="817" w:type="dxa"/>
            <w:vAlign w:val="center"/>
            <w:hideMark/>
          </w:tcPr>
          <w:p w14:paraId="4C2A3C3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1.6</w:t>
            </w:r>
          </w:p>
        </w:tc>
        <w:tc>
          <w:tcPr>
            <w:tcW w:w="1701" w:type="dxa"/>
            <w:vAlign w:val="center"/>
          </w:tcPr>
          <w:p w14:paraId="0B55F9CF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突发事件处理方案及安全预案</w:t>
            </w:r>
          </w:p>
        </w:tc>
        <w:tc>
          <w:tcPr>
            <w:tcW w:w="5670" w:type="dxa"/>
            <w:vAlign w:val="center"/>
          </w:tcPr>
          <w:p w14:paraId="7C5D2129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项目突发事件的预测及可能造成的影响分析、处理方案及安全预案的制订进行评审：技术方案中包含突发事件处理方案及安全预案（含项目突发事件的预测及可能造成的影响分析、处理方案、安全制度、安全保障设施设备及专职人员）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，总分4分。</w:t>
            </w:r>
          </w:p>
          <w:p w14:paraId="1BCE0D1F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4ADA0F0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  <w:tr w:rsidR="00067845" w:rsidRPr="005216E2" w14:paraId="5E98A3AD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05411F35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1.7</w:t>
            </w:r>
          </w:p>
        </w:tc>
        <w:tc>
          <w:tcPr>
            <w:tcW w:w="1701" w:type="dxa"/>
            <w:vAlign w:val="center"/>
          </w:tcPr>
          <w:p w14:paraId="2E56F4F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安全文明措施</w:t>
            </w:r>
          </w:p>
        </w:tc>
        <w:tc>
          <w:tcPr>
            <w:tcW w:w="5670" w:type="dxa"/>
            <w:vAlign w:val="center"/>
          </w:tcPr>
          <w:p w14:paraId="59018BB7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对安全文明措施进行评审：技术方案中包含安全文明措施（含安全目标、防护措施、隔离措施、环境卫生措施）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，总分4分。</w:t>
            </w:r>
          </w:p>
          <w:p w14:paraId="2B59C459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</w:t>
            </w: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lastRenderedPageBreak/>
              <w:t>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2DCE4E25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067845" w:rsidRPr="005216E2" w14:paraId="3AC761B3" w14:textId="77777777" w:rsidTr="00B85245">
        <w:trPr>
          <w:trHeight w:val="480"/>
          <w:jc w:val="center"/>
        </w:trPr>
        <w:tc>
          <w:tcPr>
            <w:tcW w:w="817" w:type="dxa"/>
            <w:vAlign w:val="center"/>
          </w:tcPr>
          <w:p w14:paraId="20CC139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1.8</w:t>
            </w:r>
          </w:p>
        </w:tc>
        <w:tc>
          <w:tcPr>
            <w:tcW w:w="1701" w:type="dxa"/>
            <w:vAlign w:val="center"/>
          </w:tcPr>
          <w:p w14:paraId="501774D8" w14:textId="77777777" w:rsidR="00067845" w:rsidRPr="005216E2" w:rsidRDefault="00067845" w:rsidP="0006784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服务保障措施及服务承诺</w:t>
            </w:r>
          </w:p>
        </w:tc>
        <w:tc>
          <w:tcPr>
            <w:tcW w:w="5670" w:type="dxa"/>
            <w:vAlign w:val="center"/>
          </w:tcPr>
          <w:p w14:paraId="2EEA7423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对服务保障措施及服务承诺进行评审：技术方案中包含服务保障措施；服务承诺（含响应时间、响应数量、其他增值服务），总分4分。</w:t>
            </w:r>
          </w:p>
          <w:p w14:paraId="73762B3E" w14:textId="77777777" w:rsidR="00067845" w:rsidRPr="005216E2" w:rsidRDefault="00067845" w:rsidP="00067845">
            <w:pPr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以上内容存在凭空编造；内容前后矛盾；前后逻辑错误；涉及的范围及标准错误；地点区域错误；内容缺项不完整；非专门针对本项目；套用其他项目内容;现有技术条件下不可能出现的情形等任意一种情形，每有一处扣0.5分，扣完为止。</w:t>
            </w:r>
          </w:p>
        </w:tc>
        <w:tc>
          <w:tcPr>
            <w:tcW w:w="1134" w:type="dxa"/>
            <w:vAlign w:val="center"/>
          </w:tcPr>
          <w:p w14:paraId="1765E323" w14:textId="77777777" w:rsidR="00067845" w:rsidRPr="005216E2" w:rsidRDefault="00067845" w:rsidP="0006784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</w:tr>
    </w:tbl>
    <w:p w14:paraId="0DFBDB69" w14:textId="77777777" w:rsidR="00067845" w:rsidRPr="005216E2" w:rsidRDefault="00067845" w:rsidP="00067845">
      <w:pPr>
        <w:widowControl/>
        <w:spacing w:line="360" w:lineRule="auto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5216E2">
        <w:rPr>
          <w:rFonts w:asciiTheme="minorEastAsia" w:hAnsiTheme="minorEastAsia" w:hint="eastAsia"/>
          <w:bCs/>
          <w:sz w:val="24"/>
          <w:szCs w:val="24"/>
        </w:rPr>
        <w:t>（二）商务评估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5670"/>
        <w:gridCol w:w="1134"/>
      </w:tblGrid>
      <w:tr w:rsidR="00067845" w:rsidRPr="005216E2" w14:paraId="0D20EE76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121CF449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7BD43D4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评审因素</w:t>
            </w:r>
          </w:p>
        </w:tc>
        <w:tc>
          <w:tcPr>
            <w:tcW w:w="5670" w:type="dxa"/>
            <w:vAlign w:val="center"/>
            <w:hideMark/>
          </w:tcPr>
          <w:p w14:paraId="183FC5CE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评审细则</w:t>
            </w:r>
          </w:p>
        </w:tc>
        <w:tc>
          <w:tcPr>
            <w:tcW w:w="1134" w:type="dxa"/>
            <w:vAlign w:val="center"/>
            <w:hideMark/>
          </w:tcPr>
          <w:p w14:paraId="619430CC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分值</w:t>
            </w:r>
          </w:p>
        </w:tc>
      </w:tr>
      <w:tr w:rsidR="00067845" w:rsidRPr="005216E2" w14:paraId="1F91C16F" w14:textId="77777777" w:rsidTr="00B85245">
        <w:trPr>
          <w:jc w:val="center"/>
        </w:trPr>
        <w:tc>
          <w:tcPr>
            <w:tcW w:w="8188" w:type="dxa"/>
            <w:gridSpan w:val="3"/>
            <w:vAlign w:val="center"/>
            <w:hideMark/>
          </w:tcPr>
          <w:p w14:paraId="4368CB0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商务部分</w:t>
            </w:r>
          </w:p>
        </w:tc>
        <w:tc>
          <w:tcPr>
            <w:tcW w:w="1134" w:type="dxa"/>
            <w:vAlign w:val="center"/>
            <w:hideMark/>
          </w:tcPr>
          <w:p w14:paraId="2640D0A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30.0</w:t>
            </w:r>
          </w:p>
        </w:tc>
      </w:tr>
      <w:tr w:rsidR="00067845" w:rsidRPr="005216E2" w14:paraId="37854BC1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35B6713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14:paraId="332296DD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类似业绩</w:t>
            </w:r>
          </w:p>
        </w:tc>
        <w:tc>
          <w:tcPr>
            <w:tcW w:w="5670" w:type="dxa"/>
            <w:vAlign w:val="center"/>
          </w:tcPr>
          <w:p w14:paraId="51025920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供应商自2022年01月01日（以合同签订日期为准）以来承担完成并通过验收的类似项目业绩，每提供一个得3分，本项最高得9分。</w:t>
            </w:r>
          </w:p>
          <w:p w14:paraId="62220D58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注：须提供合同、文物部门验收证明材料（专家意见表或验收通过批复文件）扫描件，未提供不得分。</w:t>
            </w:r>
          </w:p>
        </w:tc>
        <w:tc>
          <w:tcPr>
            <w:tcW w:w="1134" w:type="dxa"/>
            <w:vAlign w:val="center"/>
          </w:tcPr>
          <w:p w14:paraId="4F66D85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9</w:t>
            </w:r>
          </w:p>
        </w:tc>
      </w:tr>
      <w:tr w:rsidR="00067845" w:rsidRPr="005216E2" w14:paraId="2D269096" w14:textId="77777777" w:rsidTr="00B85245">
        <w:trPr>
          <w:jc w:val="center"/>
        </w:trPr>
        <w:tc>
          <w:tcPr>
            <w:tcW w:w="817" w:type="dxa"/>
            <w:vAlign w:val="center"/>
            <w:hideMark/>
          </w:tcPr>
          <w:p w14:paraId="0FB80B0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28BABD7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5670" w:type="dxa"/>
            <w:vAlign w:val="center"/>
          </w:tcPr>
          <w:p w14:paraId="634C1598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1、拟派项目负责人具有文物考古相关专业研究生及以上学历或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文博类高级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职称的得3分；具有文物考古相关专业本科学历或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文博类中级职称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的得1分；本项最高得3分。（提供学历证书（或学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信网截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图）或职称证书扫描件，未提供不得分）</w:t>
            </w:r>
          </w:p>
          <w:p w14:paraId="78E554C9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2、拟派项目负责人担任过考古项目负责人的得3分，本项最高得3分。（提供合同或工作报告或验收意见或考古发掘证照扫描件，未提供不得分。提供的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材料需能体现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项目负责人姓名，如不能体现还需提供有效的采购人出具的证明材料，否则不得分）</w:t>
            </w:r>
          </w:p>
          <w:p w14:paraId="10F2AACB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注：提供投标人为拟派项目负责人缴纳的近半年（至少一个月）的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社保证明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材料扫描件，不提供或提供不全不得分。</w:t>
            </w:r>
          </w:p>
        </w:tc>
        <w:tc>
          <w:tcPr>
            <w:tcW w:w="1134" w:type="dxa"/>
            <w:vAlign w:val="center"/>
          </w:tcPr>
          <w:p w14:paraId="488EE65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6</w:t>
            </w:r>
          </w:p>
        </w:tc>
      </w:tr>
      <w:tr w:rsidR="00067845" w:rsidRPr="005216E2" w14:paraId="12D32CDB" w14:textId="77777777" w:rsidTr="00B85245">
        <w:trPr>
          <w:trHeight w:val="1574"/>
          <w:jc w:val="center"/>
        </w:trPr>
        <w:tc>
          <w:tcPr>
            <w:tcW w:w="817" w:type="dxa"/>
            <w:vAlign w:val="center"/>
            <w:hideMark/>
          </w:tcPr>
          <w:p w14:paraId="3B859832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/>
                <w:bCs/>
                <w:sz w:val="24"/>
                <w:szCs w:val="24"/>
              </w:rPr>
              <w:t>1.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F2C7781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项目组成员（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除项目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负责人、勘探工人、勘探技师外）</w:t>
            </w:r>
          </w:p>
        </w:tc>
        <w:tc>
          <w:tcPr>
            <w:tcW w:w="5670" w:type="dxa"/>
            <w:vAlign w:val="center"/>
          </w:tcPr>
          <w:p w14:paraId="37F15253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项目组成员中具有文物考古相关专业本科及以上学历或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文博类中级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及以上职称的，每有1个得2分；项目组成员中具有文物考古相关专业专科学历或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文博类初级职称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的，每有1个得1分；本项最高得9分。</w:t>
            </w:r>
          </w:p>
          <w:p w14:paraId="3FF0186A" w14:textId="77777777" w:rsidR="00067845" w:rsidRPr="005216E2" w:rsidRDefault="00067845" w:rsidP="00067845">
            <w:pPr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注：按最高学历或最高职称计取，不重复累计。提供相关人员学历证书（或学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信网截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图）或职称证书及投标人为其缴纳的近半年（至少一个月）的</w:t>
            </w:r>
            <w:proofErr w:type="gramStart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社保证明</w:t>
            </w:r>
            <w:proofErr w:type="gramEnd"/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材料扫描件，不提供或提供不全不得分。</w:t>
            </w:r>
          </w:p>
        </w:tc>
        <w:tc>
          <w:tcPr>
            <w:tcW w:w="1134" w:type="dxa"/>
            <w:vAlign w:val="center"/>
          </w:tcPr>
          <w:p w14:paraId="78E56150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9</w:t>
            </w:r>
          </w:p>
        </w:tc>
      </w:tr>
      <w:tr w:rsidR="00067845" w:rsidRPr="005216E2" w14:paraId="286A0DB5" w14:textId="77777777" w:rsidTr="00B85245">
        <w:trPr>
          <w:trHeight w:val="417"/>
          <w:jc w:val="center"/>
        </w:trPr>
        <w:tc>
          <w:tcPr>
            <w:tcW w:w="817" w:type="dxa"/>
            <w:vAlign w:val="center"/>
            <w:hideMark/>
          </w:tcPr>
          <w:p w14:paraId="4A6C8B8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1.4</w:t>
            </w:r>
          </w:p>
        </w:tc>
        <w:tc>
          <w:tcPr>
            <w:tcW w:w="1701" w:type="dxa"/>
            <w:vAlign w:val="center"/>
          </w:tcPr>
          <w:p w14:paraId="413175D6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机械设备配备</w:t>
            </w:r>
          </w:p>
        </w:tc>
        <w:tc>
          <w:tcPr>
            <w:tcW w:w="5670" w:type="dxa"/>
            <w:vAlign w:val="center"/>
          </w:tcPr>
          <w:p w14:paraId="21826AA3" w14:textId="77777777" w:rsidR="00067845" w:rsidRPr="005216E2" w:rsidRDefault="00067845" w:rsidP="00067845">
            <w:pPr>
              <w:widowControl/>
              <w:jc w:val="left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t>配备完成本项目所需RTK测绘仪器、无人机、数码相机、计算机（图形工作站）的，每有一项得1.5分，本项最高得6分。（提供购买发票（发票抬头必须与</w:t>
            </w: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lastRenderedPageBreak/>
              <w:t>供应商名称一致）、照片等扫描件，不提供或提供不全不得分。）</w:t>
            </w:r>
          </w:p>
        </w:tc>
        <w:tc>
          <w:tcPr>
            <w:tcW w:w="1134" w:type="dxa"/>
            <w:vAlign w:val="center"/>
          </w:tcPr>
          <w:p w14:paraId="2341A52A" w14:textId="77777777" w:rsidR="00067845" w:rsidRPr="005216E2" w:rsidRDefault="00067845" w:rsidP="00067845">
            <w:pPr>
              <w:jc w:val="center"/>
              <w:rPr>
                <w:rFonts w:asciiTheme="minorEastAsia" w:hAnsiTheme="minorEastAsia" w:cs="楷体" w:hint="eastAsia"/>
                <w:bCs/>
                <w:sz w:val="24"/>
                <w:szCs w:val="24"/>
              </w:rPr>
            </w:pPr>
            <w:r w:rsidRPr="005216E2">
              <w:rPr>
                <w:rFonts w:asciiTheme="minorEastAsia" w:hAnsiTheme="minorEastAsia" w:cs="楷体" w:hint="eastAsia"/>
                <w:bCs/>
                <w:sz w:val="24"/>
                <w:szCs w:val="24"/>
              </w:rPr>
              <w:lastRenderedPageBreak/>
              <w:t>6</w:t>
            </w:r>
          </w:p>
        </w:tc>
      </w:tr>
    </w:tbl>
    <w:p w14:paraId="4C85BAFE" w14:textId="49E29C9F" w:rsidR="00194FCD" w:rsidRDefault="00C65C8A" w:rsidP="005216E2">
      <w:pPr>
        <w:spacing w:line="360" w:lineRule="auto"/>
        <w:rPr>
          <w:rFonts w:asciiTheme="minorEastAsia" w:hAnsiTheme="minorEastAsia" w:cs="宋体" w:hint="eastAsia"/>
          <w:bCs/>
          <w:color w:val="000000"/>
          <w:sz w:val="24"/>
          <w:szCs w:val="24"/>
        </w:rPr>
      </w:pPr>
      <w:r w:rsidRPr="005216E2">
        <w:rPr>
          <w:rFonts w:asciiTheme="minorEastAsia" w:hAnsiTheme="minorEastAsia" w:cs="宋体" w:hint="eastAsia"/>
          <w:bCs/>
          <w:color w:val="000000"/>
          <w:sz w:val="24"/>
          <w:szCs w:val="24"/>
        </w:rPr>
        <w:t>2、删除采购文件中“以上费用支付需待财政资金到位后方能支付”的内容</w:t>
      </w:r>
      <w:r w:rsidR="00740A08">
        <w:rPr>
          <w:rFonts w:asciiTheme="minorEastAsia" w:hAnsiTheme="minorEastAsia" w:cs="宋体" w:hint="eastAsia"/>
          <w:bCs/>
          <w:color w:val="000000"/>
          <w:sz w:val="24"/>
          <w:szCs w:val="24"/>
        </w:rPr>
        <w:t>；</w:t>
      </w:r>
    </w:p>
    <w:p w14:paraId="7DF980AA" w14:textId="604661CC" w:rsidR="005216E2" w:rsidRDefault="005216E2" w:rsidP="005216E2">
      <w:pPr>
        <w:spacing w:line="360" w:lineRule="auto"/>
        <w:rPr>
          <w:rFonts w:asciiTheme="minorEastAsia" w:hAnsiTheme="minorEastAsia" w:cs="宋体" w:hint="eastAsia"/>
          <w:bCs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/>
          <w:sz w:val="24"/>
          <w:szCs w:val="24"/>
        </w:rPr>
        <w:t>3、本项目</w:t>
      </w:r>
      <w:r w:rsidR="00740A08">
        <w:rPr>
          <w:rFonts w:asciiTheme="minorEastAsia" w:hAnsiTheme="minorEastAsia" w:cs="宋体" w:hint="eastAsia"/>
          <w:bCs/>
          <w:color w:val="000000"/>
          <w:sz w:val="24"/>
          <w:szCs w:val="24"/>
        </w:rPr>
        <w:t>不统一组织现场踏勘；</w:t>
      </w:r>
    </w:p>
    <w:p w14:paraId="60A9FC3C" w14:textId="7B1B568C" w:rsidR="00740A08" w:rsidRPr="005216E2" w:rsidRDefault="00740A08" w:rsidP="005216E2">
      <w:pPr>
        <w:spacing w:line="360" w:lineRule="auto"/>
        <w:rPr>
          <w:rFonts w:asciiTheme="minorEastAsia" w:hAnsiTheme="minorEastAsia" w:cs="宋体" w:hint="eastAsia"/>
          <w:bCs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000000"/>
          <w:sz w:val="24"/>
          <w:szCs w:val="24"/>
        </w:rPr>
        <w:t>4、具体以最终发布的采购文件为准。</w:t>
      </w:r>
    </w:p>
    <w:sectPr w:rsidR="00740A08" w:rsidRPr="00521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47F3" w14:textId="77777777" w:rsidR="00B65171" w:rsidRDefault="00B65171">
      <w:r>
        <w:separator/>
      </w:r>
    </w:p>
  </w:endnote>
  <w:endnote w:type="continuationSeparator" w:id="0">
    <w:p w14:paraId="30FC4E61" w14:textId="77777777" w:rsidR="00B65171" w:rsidRDefault="00B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731132"/>
    </w:sdtPr>
    <w:sdtContent>
      <w:p w14:paraId="64DA2816" w14:textId="77777777" w:rsidR="00194FCD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031A" w14:textId="77777777" w:rsidR="00B65171" w:rsidRDefault="00B65171">
      <w:r>
        <w:separator/>
      </w:r>
    </w:p>
  </w:footnote>
  <w:footnote w:type="continuationSeparator" w:id="0">
    <w:p w14:paraId="2CFFAEB2" w14:textId="77777777" w:rsidR="00B65171" w:rsidRDefault="00B65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621"/>
    <w:rsid w:val="00067845"/>
    <w:rsid w:val="00077A65"/>
    <w:rsid w:val="00146ACF"/>
    <w:rsid w:val="00194FCD"/>
    <w:rsid w:val="00281621"/>
    <w:rsid w:val="00426C1A"/>
    <w:rsid w:val="004C0B16"/>
    <w:rsid w:val="005216E2"/>
    <w:rsid w:val="006106EF"/>
    <w:rsid w:val="006F4033"/>
    <w:rsid w:val="00740A08"/>
    <w:rsid w:val="00881E83"/>
    <w:rsid w:val="00B42470"/>
    <w:rsid w:val="00B65171"/>
    <w:rsid w:val="00BA0F4E"/>
    <w:rsid w:val="00C65C8A"/>
    <w:rsid w:val="00CB4E53"/>
    <w:rsid w:val="00E42A8B"/>
    <w:rsid w:val="098847DF"/>
    <w:rsid w:val="17E458DD"/>
    <w:rsid w:val="1C5D1049"/>
    <w:rsid w:val="1D9751A0"/>
    <w:rsid w:val="1DA875BF"/>
    <w:rsid w:val="1DC93146"/>
    <w:rsid w:val="1E092E06"/>
    <w:rsid w:val="25B02157"/>
    <w:rsid w:val="26760344"/>
    <w:rsid w:val="2F0A612C"/>
    <w:rsid w:val="2FB15C4D"/>
    <w:rsid w:val="30AF7CB8"/>
    <w:rsid w:val="30EE4C7F"/>
    <w:rsid w:val="322A1CE7"/>
    <w:rsid w:val="34F23DD1"/>
    <w:rsid w:val="36160F00"/>
    <w:rsid w:val="3B9F54F4"/>
    <w:rsid w:val="3BC3771B"/>
    <w:rsid w:val="41B26350"/>
    <w:rsid w:val="4235693C"/>
    <w:rsid w:val="4665339E"/>
    <w:rsid w:val="47DB02DE"/>
    <w:rsid w:val="47FB781B"/>
    <w:rsid w:val="4A1E5BFF"/>
    <w:rsid w:val="4B9F2EF6"/>
    <w:rsid w:val="4F6A074D"/>
    <w:rsid w:val="514F4542"/>
    <w:rsid w:val="526903FD"/>
    <w:rsid w:val="531609B9"/>
    <w:rsid w:val="534D3630"/>
    <w:rsid w:val="53FF2B7C"/>
    <w:rsid w:val="5522355B"/>
    <w:rsid w:val="55560EC1"/>
    <w:rsid w:val="564F0066"/>
    <w:rsid w:val="592425D8"/>
    <w:rsid w:val="598B4C30"/>
    <w:rsid w:val="5A1E5F78"/>
    <w:rsid w:val="5A5E747A"/>
    <w:rsid w:val="5B2A58B0"/>
    <w:rsid w:val="5C0C0A1E"/>
    <w:rsid w:val="5C6D5F77"/>
    <w:rsid w:val="5E6E5C45"/>
    <w:rsid w:val="5F925043"/>
    <w:rsid w:val="61A70640"/>
    <w:rsid w:val="635C2835"/>
    <w:rsid w:val="6A4B3356"/>
    <w:rsid w:val="6AF81E08"/>
    <w:rsid w:val="6EE6559F"/>
    <w:rsid w:val="6F4E6F65"/>
    <w:rsid w:val="6FF85E37"/>
    <w:rsid w:val="706A1AA4"/>
    <w:rsid w:val="74261D23"/>
    <w:rsid w:val="762C11EB"/>
    <w:rsid w:val="78930456"/>
    <w:rsid w:val="7A88301C"/>
    <w:rsid w:val="7E3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2706"/>
  <w15:docId w15:val="{172A185E-623D-487B-87FB-76125172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纯文本1"/>
    <w:basedOn w:val="a"/>
    <w:link w:val="Char1"/>
    <w:qFormat/>
    <w:rsid w:val="00C65C8A"/>
    <w:rPr>
      <w:rFonts w:ascii="宋体" w:eastAsia="宋体" w:hAnsi="Courier New" w:cs="Times New Roman"/>
      <w:kern w:val="0"/>
      <w:szCs w:val="21"/>
    </w:rPr>
  </w:style>
  <w:style w:type="character" w:customStyle="1" w:styleId="Char1">
    <w:name w:val="纯文本 Char1"/>
    <w:link w:val="1"/>
    <w:qFormat/>
    <w:rsid w:val="00C65C8A"/>
    <w:rPr>
      <w:rFonts w:ascii="宋体" w:eastAsia="宋体" w:hAnsi="Courier New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731</Words>
  <Characters>4169</Characters>
  <Application>Microsoft Office Word</Application>
  <DocSecurity>0</DocSecurity>
  <Lines>34</Lines>
  <Paragraphs>9</Paragraphs>
  <ScaleCrop>false</ScaleCrop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_xffff_</dc:creator>
  <cp:lastModifiedBy>admin</cp:lastModifiedBy>
  <cp:revision>8</cp:revision>
  <dcterms:created xsi:type="dcterms:W3CDTF">2025-04-08T01:45:00Z</dcterms:created>
  <dcterms:modified xsi:type="dcterms:W3CDTF">2026-03-20T06:39:00Z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eyJoZGlkIjoiOGMxYWJhY2UyNDczYTMwZDJkNGYxZjhlM2JiZjU5MzAiLCJ1c2VySWQiOiIxMjk1NDA4OCJ9</vt:lpwstr>
  </property>
  <property fmtid="{D5CDD505-2E9C-101B-9397-08002B2CF9AE}" pid="3" name="KSOProductBuildVer">
    <vt:lpwstr>2052-12.1.0.24034</vt:lpwstr>
  </property>
  <property fmtid="{D5CDD505-2E9C-101B-9397-08002B2CF9AE}" pid="4" name="ICV">
    <vt:lpwstr>7D382A7D08EA431493BC2EFF778E87CC_13</vt:lpwstr>
  </property>
</Properties>
</file>