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both"/>
        <w:keepLines w:val="0"/>
        <w:keepNext w:val="0"/>
        <w:pageBreakBefore w:val="0"/>
        <w:spacing w:after="100" w:afterAutospacing="1" w:line="360" w:lineRule="auto"/>
        <w:widowControl/>
      </w:pPr>
      <w:r>
        <mc:AlternateContent>
          <mc:Choice Requires="wpg">
            <w:drawing>
              <wp:inline xmlns:wp="http://schemas.openxmlformats.org/drawingml/2006/wordprocessingDrawing" distT="0" distB="0" distL="0" distR="0">
                <wp:extent cx="1124585" cy="1044575"/>
                <wp:effectExtent l="0" t="0" r="18415" b="3175"/>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pic:cNvPicPr>
                          <a:picLocks noChangeAspect="1"/>
                        </pic:cNvPicPr>
                        <pic:nvPr/>
                      </pic:nvPicPr>
                      <pic:blipFill>
                        <a:blip r:embed="rId12"/>
                        <a:stretch/>
                      </pic:blipFill>
                      <pic:spPr bwMode="auto">
                        <a:xfrm>
                          <a:off x="0" y="0"/>
                          <a:ext cx="1124585" cy="1044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82.2pt;mso-wrap-distance-left:0.0pt;mso-wrap-distance-top:0.0pt;mso-wrap-distance-right:0.0pt;mso-wrap-distance-bottom:0.0pt;" stroked="f">
                <v:path textboxrect="0,0,0,0"/>
                <v:imagedata r:id="rId12" o:title=""/>
              </v:shape>
            </w:pict>
          </mc:Fallback>
        </mc:AlternateContent>
      </w:r>
      <w:r/>
    </w:p>
    <w:p>
      <w:pPr>
        <w:pStyle w:val="739"/>
        <w:jc w:val="center"/>
        <w:pageBreakBefore w:val="0"/>
        <w:spacing w:before="1440" w:after="100" w:afterAutospacing="1"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shd w:val="clear" w:color="auto" w:fill="ffffff"/>
          <w14:textFill>
            <w14:solidFill>
              <w14:schemeClr w14:val="tx1"/>
            </w14:solidFill>
          </w14:textFill>
        </w:rPr>
        <w:t xml:space="preserve">竞争性磋商文件</w:t>
      </w:r>
      <w:r/>
    </w:p>
    <w:p>
      <w:pPr>
        <w:pStyle w:val="739"/>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p>
    <w:p>
      <w:pPr>
        <w:pStyle w:val="739"/>
        <w:pageBreakBefore w:val="0"/>
        <w:spacing w:line="360" w:lineRule="auto"/>
        <w:rPr>
          <w:rFonts w:hint="eastAsia"/>
        </w:rPr>
      </w:pPr>
      <w:r>
        <w:rPr>
          <w:rFonts w:hint="eastAsia"/>
        </w:rPr>
      </w:r>
      <w:r/>
    </w:p>
    <w:p>
      <w:pPr>
        <w:pStyle w:val="782"/>
        <w:rPr>
          <w:rFonts w:hint="eastAsia"/>
        </w:rPr>
      </w:pPr>
      <w:r>
        <w:rPr>
          <w:rFonts w:hint="eastAsia"/>
        </w:rPr>
      </w:r>
      <w:r/>
    </w:p>
    <w:p>
      <w:pPr>
        <w:pStyle w:val="783"/>
        <w:rPr>
          <w:rFonts w:hint="eastAsia"/>
        </w:rPr>
      </w:pPr>
      <w:r>
        <w:rPr>
          <w:rFonts w:hint="eastAsia"/>
        </w:rPr>
      </w:r>
      <w:r/>
    </w:p>
    <w:p>
      <w:pPr>
        <w:pStyle w:val="739"/>
        <w:rPr>
          <w:rFonts w:hint="eastAsia"/>
        </w:rPr>
      </w:pPr>
      <w:r>
        <w:rPr>
          <w:rFonts w:hint="eastAsia"/>
        </w:rPr>
      </w:r>
      <w:r/>
    </w:p>
    <w:p>
      <w:pPr>
        <w:pStyle w:val="782"/>
        <w:rPr>
          <w:rFonts w:hint="eastAsia"/>
        </w:rPr>
      </w:pPr>
      <w:r>
        <w:rPr>
          <w:rFonts w:hint="eastAsia"/>
        </w:rPr>
      </w:r>
      <w:r/>
    </w:p>
    <w:p>
      <w:pPr>
        <w:pStyle w:val="783"/>
        <w:rPr>
          <w:rFonts w:hint="eastAsia"/>
        </w:rPr>
      </w:pPr>
      <w:r>
        <w:rPr>
          <w:rFonts w:hint="eastAsia"/>
        </w:rPr>
      </w:r>
      <w:r/>
    </w:p>
    <w:p>
      <w:pPr>
        <w:pStyle w:val="739"/>
        <w:rPr>
          <w:rFonts w:hint="eastAsia"/>
        </w:rPr>
      </w:pPr>
      <w:r>
        <w:rPr>
          <w:rFonts w:hint="eastAsia"/>
        </w:rPr>
      </w:r>
      <w:r/>
    </w:p>
    <w:p>
      <w:pPr>
        <w:pStyle w:val="782"/>
        <w:rPr>
          <w:rFonts w:hint="eastAsia"/>
        </w:rPr>
      </w:pPr>
      <w:r>
        <w:rPr>
          <w:rFonts w:hint="eastAsia"/>
        </w:rPr>
      </w:r>
      <w:r/>
    </w:p>
    <w:p>
      <w:pPr>
        <w:pStyle w:val="783"/>
        <w:rPr>
          <w:rFonts w:hint="eastAsia"/>
        </w:rPr>
      </w:pPr>
      <w:r>
        <w:rPr>
          <w:rFonts w:hint="eastAsia"/>
        </w:rPr>
      </w:r>
      <w:r/>
    </w:p>
    <w:p>
      <w:pPr>
        <w:pStyle w:val="791"/>
        <w:rPr>
          <w:rFonts w:hint="eastAsia"/>
        </w:rPr>
      </w:pPr>
      <w:r>
        <w:rPr>
          <w:rFonts w:hint="eastAsia"/>
        </w:rPr>
      </w:r>
      <w:r/>
    </w:p>
    <w:p>
      <w:pPr>
        <w:pStyle w:val="791"/>
        <w:rPr>
          <w:rFonts w:hint="eastAsia"/>
        </w:rPr>
      </w:pPr>
      <w:r>
        <w:rPr>
          <w:rFonts w:hint="eastAsia"/>
        </w:rPr>
      </w:r>
      <w:r/>
    </w:p>
    <w:p>
      <w:pPr>
        <w:pStyle w:val="737"/>
        <w:ind w:firstLine="301"/>
        <w:jc w:val="left"/>
        <w:pageBreakBefore w:val="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737"/>
        <w:ind w:firstLine="301"/>
        <w:jc w:val="left"/>
        <w:pageBreakBefore w:val="0"/>
        <w:spacing w:line="360" w:lineRule="auto"/>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项目编号：JSZC-320381-XNGL-C2026-0002</w:t>
      </w:r>
      <w:r/>
    </w:p>
    <w:p>
      <w:pPr>
        <w:pStyle w:val="737"/>
        <w:ind w:left="1806" w:hanging="1506"/>
        <w:jc w:val="left"/>
        <w:pageBreakBefore w:val="0"/>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项目名称：新沂市人民法院无纸化辅助事项外包服务</w:t>
      </w:r>
      <w:r/>
    </w:p>
    <w:p>
      <w:pPr>
        <w:pStyle w:val="737"/>
        <w:ind w:firstLine="301"/>
        <w:jc w:val="left"/>
        <w:pageBreakBefore w:val="0"/>
        <w:spacing w:line="360" w:lineRule="auto"/>
        <w:rPr>
          <w:rFonts w:hint="default" w:ascii="宋体" w:hAnsi="宋体" w:eastAsia="宋体" w:cs="宋体"/>
          <w:b/>
          <w:bCs/>
          <w:color w:val="000000" w:themeColor="text1"/>
          <w:sz w:val="30"/>
          <w:szCs w:val="30"/>
          <w:highlight w:val="none"/>
          <w:lang w:val="en-US"/>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采购单位：</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新沂市人民法院</w:t>
      </w:r>
      <w:r/>
    </w:p>
    <w:p>
      <w:pPr>
        <w:pStyle w:val="737"/>
        <w:ind w:firstLine="301"/>
        <w:jc w:val="left"/>
        <w:pageBreakBefore w:val="0"/>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代理机构：</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江苏新诺项目管理有限公司</w:t>
      </w:r>
      <w:r/>
    </w:p>
    <w:p>
      <w:pPr>
        <w:pStyle w:val="737"/>
        <w:ind w:firstLine="301"/>
        <w:jc w:val="left"/>
        <w:pageBreakBefore w:val="0"/>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编制时间：</w:t>
      </w:r>
      <w:r>
        <w:rPr>
          <w:rFonts w:hint="eastAsia" w:ascii="宋体" w:hAnsi="宋体" w:cs="宋体"/>
          <w:b/>
          <w:bCs/>
          <w:color w:val="000000" w:themeColor="text1"/>
          <w:sz w:val="30"/>
          <w:szCs w:val="30"/>
          <w:highlight w:val="none"/>
          <w:lang w:eastAsia="zh-CN"/>
          <w14:textFill>
            <w14:solidFill>
              <w14:schemeClr w14:val="tx1"/>
            </w14:solidFill>
          </w14:textFill>
        </w:rPr>
        <w:t xml:space="preserve">202</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b/>
          <w:bCs/>
          <w:color w:val="000000" w:themeColor="text1"/>
          <w:sz w:val="30"/>
          <w:szCs w:val="30"/>
          <w:highlight w:val="none"/>
          <w:lang w:eastAsia="zh-CN"/>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03</w:t>
      </w:r>
      <w:r>
        <w:rPr>
          <w:rFonts w:hint="eastAsia" w:ascii="宋体" w:hAnsi="宋体" w:cs="宋体"/>
          <w:b/>
          <w:bCs/>
          <w:color w:val="000000" w:themeColor="text1"/>
          <w:sz w:val="30"/>
          <w:szCs w:val="30"/>
          <w:highlight w:val="none"/>
          <w:lang w:eastAsia="zh-CN"/>
          <w14:textFill>
            <w14:solidFill>
              <w14:schemeClr w14:val="tx1"/>
            </w14:solidFill>
          </w14:textFill>
        </w:rPr>
        <w:t xml:space="preserve">月</w:t>
      </w:r>
      <w:r/>
    </w:p>
    <w:p>
      <w:pPr>
        <w:pStyle w:val="739"/>
        <w:jc w:val="center"/>
        <w:pageBreakBefore w:val="0"/>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739"/>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 xml:space="preserve">录</w:t>
      </w:r>
      <w:r/>
    </w:p>
    <w:p>
      <w:pPr>
        <w:pStyle w:val="1046"/>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"_Toc2168"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竞争性磋商公告</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"_Toc16945"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招标代理服务费</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"_Toc5546"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响应文件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"_Toc17282"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第四章 磋商相关说明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"_Toc677"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第五章 确定成交供应商及合同签订等</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"_Toc26346"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第六章 磋商文件的澄清或者修改</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"_Toc8704"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第七章 询问和质疑</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"_Toc4671"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第八章 附  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6"/>
        <w:keepLines w:val="0"/>
        <w:keepNext w:val="0"/>
        <w:pageBreakBefore w:val="0"/>
        <w:spacing w:line="360" w:lineRule="auto"/>
        <w:widowControl/>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6"/>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6"/>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6"/>
        <w:pageBreakBefore w:val="0"/>
        <w:spacing w:line="360" w:lineRule="auto"/>
        <w:tabs>
          <w:tab w:val="right" w:pos="884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046"/>
        <w:pageBreakBefore w:val="0"/>
        <w:spacing w:line="360" w:lineRule="auto"/>
        <w:tabs>
          <w:tab w:val="right" w:pos="884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39"/>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39"/>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39"/>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92"/>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pPr>
      <w:r/>
      <w:bookmarkStart w:id="0" w:name="_Toc7019"/>
      <w:r/>
      <w:bookmarkStart w:id="1" w:name="_Toc24307"/>
      <w:r/>
      <w:bookmarkStart w:id="2" w:name="_Toc28664"/>
      <w:r/>
      <w:r/>
    </w:p>
    <w:p>
      <w:pPr>
        <w:pStyle w:val="792"/>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 w:name="_Toc3776"/>
      <w:r/>
      <w:bookmarkStart w:id="4" w:name="_Toc4305"/>
      <w:r/>
      <w:bookmarkStart w:id="5" w:name="_Toc24281"/>
      <w:r/>
      <w:bookmarkStart w:id="6" w:name="_Toc2168"/>
      <w:r/>
      <w:bookmarkStart w:id="7" w:name="_Toc12112"/>
      <w:r/>
      <w:bookmarkStart w:id="8" w:name="_Toc1046"/>
      <w:r/>
      <w:bookmarkStart w:id="9" w:name="_Toc27132"/>
      <w:r>
        <w:rPr>
          <w:rFonts w:hint="eastAsia" w:ascii="宋体" w:hAnsi="宋体" w:eastAsia="宋体" w:cs="宋体"/>
          <w:color w:val="000000" w:themeColor="text1"/>
          <w:sz w:val="30"/>
          <w:szCs w:val="30"/>
          <w:highlight w:val="none"/>
          <w14:textFill>
            <w14:solidFill>
              <w14:schemeClr w14:val="tx1"/>
            </w14:solidFill>
          </w14:textFill>
        </w:rPr>
        <w:t xml:space="preserve">第一章 竞争性磋商公告</w:t>
      </w:r>
      <w:bookmarkEnd w:id="0"/>
      <w:r/>
      <w:bookmarkEnd w:id="1"/>
      <w:r/>
      <w:bookmarkEnd w:id="2"/>
      <w:r/>
      <w:bookmarkEnd w:id="3"/>
      <w:r/>
      <w:bookmarkEnd w:id="4"/>
      <w:r/>
      <w:bookmarkEnd w:id="5"/>
      <w:r/>
      <w:bookmarkEnd w:id="6"/>
      <w:r/>
      <w:bookmarkEnd w:id="7"/>
      <w:r/>
      <w:bookmarkEnd w:id="8"/>
      <w:r/>
      <w:bookmarkEnd w:id="9"/>
      <w:r/>
      <w:r/>
    </w:p>
    <w:p>
      <w:pPr>
        <w:pStyle w:val="742"/>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新沂市人民法院无纸化辅助事项外包服务（项目编号</w:t>
      </w:r>
      <w:r>
        <w:rPr>
          <w:rFonts w:hint="eastAsia" w:ascii="宋体" w:hAnsi="宋体" w:cs="宋体"/>
          <w:color w:val="000000" w:themeColor="text1"/>
          <w:sz w:val="24"/>
          <w:highlight w:val="none"/>
          <w:lang w:eastAsia="zh-CN"/>
          <w14:textFill>
            <w14:solidFill>
              <w14:schemeClr w14:val="tx1"/>
            </w14:solidFill>
          </w14:textFill>
        </w:rPr>
        <w:t xml:space="preserve">：JSZC-320381-XNGL-C2026-0002</w:t>
      </w:r>
      <w:r>
        <w:rPr>
          <w:rFonts w:hint="eastAsia" w:ascii="宋体" w:hAnsi="宋体" w:eastAsia="宋体" w:cs="宋体"/>
          <w:color w:val="000000" w:themeColor="text1"/>
          <w:sz w:val="24"/>
          <w:highlight w:val="none"/>
          <w14:textFill>
            <w14:solidFill>
              <w14:schemeClr w14:val="tx1"/>
            </w14:solidFill>
          </w14:textFill>
        </w:rPr>
        <w:t xml:space="preserve">）的潜在供应</w:t>
      </w:r>
      <w:r>
        <w:rPr>
          <w:rFonts w:hint="eastAsia" w:ascii="宋体" w:hAnsi="宋体" w:eastAsia="宋体" w:cs="宋体"/>
          <w:color w:val="000000" w:themeColor="text1"/>
          <w:sz w:val="24"/>
          <w:highlight w:val="white"/>
          <w14:textFill>
            <w14:solidFill>
              <w14:schemeClr w14:val="tx1"/>
            </w14:solidFill>
          </w14:textFill>
        </w:rPr>
        <w:t xml:space="preserve">商应在“苏采云”系统获取采购文件，</w:t>
      </w:r>
      <w:r>
        <w:rPr>
          <w:rFonts w:hint="eastAsia" w:ascii="宋体" w:hAnsi="宋体" w:eastAsia="宋体" w:cs="宋体"/>
          <w:color w:val="000000" w:themeColor="text1"/>
          <w:sz w:val="24"/>
          <w:highlight w:val="white"/>
          <w14:textFill>
            <w14:solidFill>
              <w14:schemeClr w14:val="tx1"/>
            </w14:solidFill>
          </w14:textFill>
        </w:rPr>
        <w:t xml:space="preserve">并于</w:t>
      </w:r>
      <w:r>
        <w:rPr>
          <w:rFonts w:hint="eastAsia" w:ascii="宋体" w:hAnsi="宋体" w:cs="宋体"/>
          <w:color w:val="000000" w:themeColor="text1"/>
          <w:sz w:val="24"/>
          <w:highlight w:val="white"/>
          <w:lang w:eastAsia="zh-CN"/>
          <w14:textFill>
            <w14:solidFill>
              <w14:schemeClr w14:val="tx1"/>
            </w14:solidFill>
          </w14:textFill>
        </w:rPr>
        <w:t xml:space="preserve">202</w:t>
      </w:r>
      <w:r>
        <w:rPr>
          <w:rFonts w:hint="eastAsia" w:ascii="宋体" w:hAnsi="宋体" w:cs="宋体"/>
          <w:color w:val="000000" w:themeColor="text1"/>
          <w:sz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highlight w:val="white"/>
          <w14:textFill>
            <w14:solidFill>
              <w14:schemeClr w14:val="tx1"/>
            </w14:solidFill>
          </w14:textFill>
        </w:rPr>
        <w:t xml:space="preserve">年</w:t>
      </w:r>
      <w:r>
        <w:rPr>
          <w:rFonts w:hint="eastAsia" w:ascii="宋体" w:hAnsi="宋体" w:cs="宋体"/>
          <w:color w:val="000000" w:themeColor="text1"/>
          <w:sz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highlight w:val="white"/>
          <w14:textFill>
            <w14:solidFill>
              <w14:schemeClr w14:val="tx1"/>
            </w14:solidFill>
          </w14:textFill>
        </w:rPr>
        <w:t xml:space="preserve">月23</w:t>
      </w:r>
      <w:r>
        <w:rPr>
          <w:rFonts w:hint="eastAsia" w:ascii="宋体" w:hAnsi="宋体" w:eastAsia="宋体" w:cs="宋体"/>
          <w:color w:val="000000" w:themeColor="text1"/>
          <w:sz w:val="24"/>
          <w:highlight w:val="white"/>
          <w:lang w:eastAsia="zh-CN"/>
          <w14:textFill>
            <w14:solidFill>
              <w14:schemeClr w14:val="tx1"/>
            </w14:solidFill>
          </w14:textFill>
        </w:rPr>
        <w:t xml:space="preserve">日</w:t>
      </w:r>
      <w:r>
        <w:rPr>
          <w:rFonts w:hint="eastAsia" w:ascii="宋体" w:hAnsi="宋体" w:eastAsia="宋体" w:cs="宋体"/>
          <w:color w:val="000000" w:themeColor="text1"/>
          <w:sz w:val="24"/>
          <w:highlight w:val="white"/>
          <w14:textFill>
            <w14:solidFill>
              <w14:schemeClr w14:val="tx1"/>
            </w14:solidFill>
          </w14:textFill>
        </w:rPr>
        <w:t xml:space="preserve">上午09：30 前提交响应文件</w:t>
      </w:r>
      <w:r>
        <w:rPr>
          <w:rFonts w:hint="eastAsia" w:ascii="宋体" w:hAnsi="宋体" w:eastAsia="宋体" w:cs="宋体"/>
          <w:color w:val="000000" w:themeColor="text1"/>
          <w:sz w:val="24"/>
          <w:highlight w:val="white"/>
          <w14:textFill>
            <w14:solidFill>
              <w14:schemeClr w14:val="tx1"/>
            </w14:solidFill>
          </w14:textFill>
        </w:rPr>
        <w:t xml:space="preserve">。</w:t>
      </w:r>
      <w:r/>
    </w:p>
    <w:p>
      <w:pPr>
        <w:pStyle w:val="742"/>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r/>
    </w:p>
    <w:p>
      <w:pPr>
        <w:pStyle w:val="742"/>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项目编号：JSZC-320381-XNGL-C2026-0002</w:t>
      </w:r>
      <w:r/>
    </w:p>
    <w:p>
      <w:pPr>
        <w:pStyle w:val="742"/>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项目名称：新沂市人民法院无纸化辅助事项外包服务</w:t>
      </w:r>
      <w:r/>
    </w:p>
    <w:p>
      <w:pPr>
        <w:pStyle w:val="742"/>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采购方式：竞争性磋商</w:t>
      </w:r>
      <w:r/>
    </w:p>
    <w:p>
      <w:pPr>
        <w:pStyle w:val="742"/>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180万</w:t>
      </w:r>
      <w:r>
        <w:rPr>
          <w:rFonts w:hint="eastAsia" w:ascii="宋体" w:hAnsi="宋体" w:eastAsia="宋体" w:cs="宋体"/>
          <w:color w:val="000000" w:themeColor="text1"/>
          <w:sz w:val="24"/>
          <w:highlight w:val="none"/>
          <w14:textFill>
            <w14:solidFill>
              <w14:schemeClr w14:val="tx1"/>
            </w14:solidFill>
          </w14:textFill>
        </w:rPr>
        <w:t xml:space="preserve">元 </w:t>
      </w:r>
      <w:r/>
    </w:p>
    <w:p>
      <w:pPr>
        <w:pStyle w:val="742"/>
        <w:ind w:firstLine="72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180万</w:t>
      </w:r>
      <w:r>
        <w:rPr>
          <w:rFonts w:hint="eastAsia" w:ascii="宋体" w:hAnsi="宋体" w:eastAsia="宋体" w:cs="宋体"/>
          <w:color w:val="000000" w:themeColor="text1"/>
          <w:sz w:val="24"/>
          <w:highlight w:val="none"/>
          <w14:textFill>
            <w14:solidFill>
              <w14:schemeClr w14:val="tx1"/>
            </w14:solidFill>
          </w14:textFill>
        </w:rPr>
        <w:t xml:space="preserve">元</w:t>
      </w:r>
      <w:r/>
    </w:p>
    <w:p>
      <w:pPr>
        <w:pStyle w:val="742"/>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highlight w:val="none"/>
          <w:lang w:eastAsia="zh-CN"/>
          <w14:textFill>
            <w14:solidFill>
              <w14:schemeClr w14:val="tx1"/>
            </w14:solidFill>
          </w14:textFill>
        </w:rPr>
        <w:t xml:space="preserve">新沂市人民法院无纸化辅助事项外包服务，</w:t>
      </w:r>
      <w:r>
        <w:rPr>
          <w:rFonts w:hint="eastAsia" w:ascii="宋体" w:hAnsi="宋体" w:cs="宋体"/>
          <w:color w:val="000000" w:themeColor="text1"/>
          <w:sz w:val="24"/>
          <w:highlight w:val="none"/>
          <w:lang w:val="en-US" w:eastAsia="zh-CN"/>
          <w14:textFill>
            <w14:solidFill>
              <w14:schemeClr w14:val="tx1"/>
            </w14:solidFill>
          </w14:textFill>
        </w:rPr>
        <w:t xml:space="preserve">具体内容详见第八章采购需求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42"/>
        <w:ind w:firstLine="480"/>
        <w:keepLines w:val="0"/>
        <w:keepNext w:val="0"/>
        <w:pageBreakBefore w:val="0"/>
        <w:spacing w:line="360" w:lineRule="auto"/>
        <w:rPr>
          <w:rFonts w:hint="default" w:ascii="宋体" w:hAnsi="宋体" w:eastAsia="宋体" w:cs="宋体"/>
          <w:color w:val="000000" w:themeColor="text1"/>
          <w:sz w:val="24"/>
          <w:highlight w:val="yellow"/>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6.合同履行</w:t>
      </w:r>
      <w:r>
        <w:rPr>
          <w:rFonts w:hint="eastAsia" w:ascii="宋体" w:hAnsi="宋体" w:eastAsia="宋体" w:cs="宋体"/>
          <w:color w:val="000000" w:themeColor="text1"/>
          <w:sz w:val="24"/>
          <w:highlight w:val="none"/>
          <w14:textFill>
            <w14:solidFill>
              <w14:schemeClr w14:val="tx1"/>
            </w14:solidFill>
          </w14:textFill>
        </w:rPr>
        <w:t xml:space="preserve">期限</w:t>
      </w:r>
      <w:r>
        <w:rPr>
          <w:rFonts w:hint="eastAsia" w:ascii="宋体" w:hAnsi="宋体" w:cs="宋体"/>
          <w:color w:val="000000" w:themeColor="text1"/>
          <w:sz w:val="24"/>
          <w:highlight w:val="none"/>
          <w:lang w:val="en-US" w:eastAsia="zh-CN"/>
          <w14:textFill>
            <w14:solidFill>
              <w14:schemeClr w14:val="tx1"/>
            </w14:solidFill>
          </w14:textFill>
        </w:rPr>
        <w:t xml:space="preserve">：一年。</w:t>
      </w:r>
      <w:r/>
    </w:p>
    <w:p>
      <w:pPr>
        <w:pStyle w:val="742"/>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本项目（是/否）接受联合体：否</w:t>
      </w:r>
      <w:r/>
    </w:p>
    <w:p>
      <w:pPr>
        <w:pStyle w:val="742"/>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r/>
    </w:p>
    <w:p>
      <w:pPr>
        <w:pStyle w:val="742"/>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highlight w:val="none"/>
          <w14:textFill>
            <w14:solidFill>
              <w14:schemeClr w14:val="tx1"/>
            </w14:solidFill>
          </w14:textFill>
        </w:rPr>
        <w:t xml:space="preserve">《中华人民共和国政府采购法》第二十二条规定；</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67"/>
        <w:ind w:left="0" w:right="0" w:firstLine="480"/>
        <w:jc w:val="both"/>
        <w:keepLines w:val="0"/>
        <w:keepNext w:val="0"/>
        <w:pageBreakBefore w:val="0"/>
        <w:spacing w:before="0" w:beforeAutospacing="0" w:after="0" w:afterAutospacing="0" w:line="360" w:lineRule="auto"/>
        <w:widowControl/>
        <w:rPr>
          <w:rFonts w:hint="eastAsi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42"/>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42"/>
        <w:keepLines w:val="0"/>
        <w:keepNext w:val="0"/>
        <w:pageBreakBefore w:val="0"/>
        <w:spacing w:line="360" w:lineRule="auto"/>
        <w:rPr>
          <w:rFonts w:hint="eastAsia" w:ascii="宋体" w:hAnsi="宋体" w:cs="宋体"/>
          <w:sz w:val="24"/>
          <w:highlight w:val="none"/>
          <w:lang w:val="en-US" w:eastAsia="zh-CN"/>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本项目的特定资格要求：</w:t>
      </w:r>
      <w:r>
        <w:rPr>
          <w:rFonts w:hint="eastAsia" w:ascii="宋体" w:hAnsi="宋体" w:cs="宋体"/>
          <w:color w:val="000000" w:themeColor="text1"/>
          <w:sz w:val="24"/>
          <w:highlight w:val="none"/>
          <w:lang w:val="en-US" w:eastAsia="zh-CN"/>
          <w14:textFill>
            <w14:solidFill>
              <w14:schemeClr w14:val="tx1"/>
            </w14:solidFill>
          </w14:textFill>
        </w:rPr>
        <w:t xml:space="preserve">无</w:t>
      </w:r>
      <w:r>
        <w:rPr>
          <w:rFonts w:hint="eastAsia" w:ascii="宋体" w:hAnsi="宋体" w:cs="宋体"/>
          <w:sz w:val="24"/>
          <w:highlight w:val="none"/>
          <w:lang w:val="en-US" w:eastAsia="zh-CN"/>
        </w:rPr>
        <w:t xml:space="preserve">。</w:t>
      </w:r>
      <w:r/>
    </w:p>
    <w:p>
      <w:pPr>
        <w:pStyle w:val="742"/>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三、获取采购文件</w:t>
      </w:r>
      <w:r/>
    </w:p>
    <w:p>
      <w:pPr>
        <w:pStyle w:val="742"/>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自磋商文件公告发布之日起5个工作日</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地点：“苏采云”系统 </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方式：本项目采用网上注册登记方式 </w:t>
      </w: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售价：0.00元 </w:t>
      </w:r>
      <w:r/>
    </w:p>
    <w:p>
      <w:pPr>
        <w:pStyle w:val="719"/>
        <w:numPr>
          <w:ilvl w:val="0"/>
          <w:numId w:val="1"/>
        </w:num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white"/>
          <w:lang w:val="en-US" w:eastAsia="zh-CN" w:bidi="ar-SA"/>
          <w14:textFill>
            <w14:solidFill>
              <w14:schemeClr w14:val="tx1"/>
            </w14:solidFill>
          </w14:textFill>
        </w:rPr>
        <w:t xml:space="preserve">响应文件提交</w:t>
      </w:r>
      <w:r>
        <w:rPr>
          <w:highlight w:val="white"/>
        </w:rPr>
      </w:r>
    </w:p>
    <w:p>
      <w:pPr>
        <w:pStyle w:val="719"/>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截止时间：2026-03-23  09:30（北京时间）</w:t>
      </w:r>
      <w:r>
        <w:rPr>
          <w:highlight w:val="white"/>
        </w:rP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地点：“苏采云”系统 </w:t>
      </w:r>
      <w:r>
        <w:rPr>
          <w:highlight w:val="white"/>
        </w:rPr>
      </w:r>
    </w:p>
    <w:p>
      <w:pPr>
        <w:pStyle w:val="767"/>
        <w:ind w:right="0"/>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whit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white"/>
          <w:lang w:val="en-US" w:eastAsia="zh-CN" w:bidi="ar-SA"/>
          <w14:textFill>
            <w14:solidFill>
              <w14:schemeClr w14:val="tx1"/>
            </w14:solidFill>
          </w14:textFill>
        </w:rPr>
        <w:t xml:space="preserve">五、开启</w:t>
      </w:r>
      <w:r>
        <w:rPr>
          <w:highlight w:val="white"/>
        </w:rPr>
      </w:r>
    </w:p>
    <w:p>
      <w:pPr>
        <w:pStyle w:val="767"/>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时间：</w:t>
      </w:r>
      <w:r>
        <w:rPr>
          <w:rFonts w:hint="eastAsia" w:ascii="宋体" w:hAnsi="宋体" w:cs="宋体"/>
          <w:color w:val="000000" w:themeColor="text1"/>
          <w:sz w:val="24"/>
          <w:szCs w:val="24"/>
          <w:highlight w:val="white"/>
          <w:lang w:val="en-US" w:eastAsia="zh-CN" w:bidi="ar-SA"/>
          <w14:textFill>
            <w14:solidFill>
              <w14:schemeClr w14:val="tx1"/>
            </w14:solidFill>
          </w14:textFill>
        </w:rPr>
        <w:t xml:space="preserve">2026-03-23 </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 09:30（北京时间）</w:t>
      </w:r>
      <w:r/>
    </w:p>
    <w:p>
      <w:pPr>
        <w:pStyle w:val="957"/>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、公告期限</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自本公告发布之日起</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3</w:t>
      </w:r>
      <w:r>
        <w:rPr>
          <w:rFonts w:hint="eastAsia" w:ascii="宋体" w:hAnsi="宋体" w:eastAsia="宋体" w:cs="宋体"/>
          <w:color w:val="000000" w:themeColor="text1"/>
          <w:sz w:val="24"/>
          <w:szCs w:val="24"/>
          <w:highlight w:val="none"/>
          <w:lang w:bidi="en-US"/>
          <w14:textFill>
            <w14:solidFill>
              <w14:schemeClr w14:val="tx1"/>
            </w14:solidFill>
          </w14:textFill>
        </w:rPr>
        <w:t xml:space="preserve">个工作日。</w:t>
      </w:r>
      <w:r/>
    </w:p>
    <w:p>
      <w:pPr>
        <w:pStyle w:val="957"/>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、其他补充事宜</w:t>
      </w:r>
      <w:r/>
    </w:p>
    <w:p>
      <w:pPr>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（一）投标文件的提交与接收：</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lang w:bidi="ar"/>
        </w:rPr>
        <w:t xml:space="preserve">1、线上提交投标文件截止时间（202</w:t>
      </w:r>
      <w:r>
        <w:rPr>
          <w:rFonts w:hint="eastAsia" w:ascii="宋体" w:hAnsi="宋体" w:cs="宋体"/>
          <w:sz w:val="24"/>
          <w:szCs w:val="24"/>
          <w:highlight w:val="white"/>
          <w:lang w:val="en-US" w:eastAsia="zh-CN" w:bidi="ar"/>
        </w:rPr>
        <w:t xml:space="preserve">6</w:t>
      </w:r>
      <w:r>
        <w:rPr>
          <w:rFonts w:hint="eastAsia" w:ascii="宋体" w:hAnsi="宋体" w:cs="宋体"/>
          <w:sz w:val="24"/>
          <w:szCs w:val="24"/>
          <w:highlight w:val="white"/>
          <w:lang w:bidi="ar"/>
        </w:rPr>
        <w:t xml:space="preserve">年</w:t>
      </w:r>
      <w:r>
        <w:rPr>
          <w:rFonts w:hint="eastAsia" w:ascii="宋体" w:hAnsi="宋体" w:cs="宋体"/>
          <w:sz w:val="24"/>
          <w:szCs w:val="24"/>
          <w:highlight w:val="white"/>
          <w:lang w:val="en-US" w:eastAsia="zh-CN" w:bidi="ar"/>
        </w:rPr>
        <w:t xml:space="preserve">3</w:t>
      </w:r>
      <w:r>
        <w:rPr>
          <w:rFonts w:hint="eastAsia" w:ascii="宋体" w:hAnsi="宋体" w:cs="宋体"/>
          <w:sz w:val="24"/>
          <w:szCs w:val="24"/>
          <w:highlight w:val="white"/>
          <w:lang w:bidi="ar"/>
        </w:rPr>
        <w:t xml:space="preserve">月</w:t>
      </w:r>
      <w:r>
        <w:rPr>
          <w:rFonts w:hint="eastAsia" w:ascii="宋体" w:hAnsi="宋体" w:cs="宋体"/>
          <w:sz w:val="24"/>
          <w:szCs w:val="24"/>
          <w:highlight w:val="white"/>
          <w:lang w:val="en-US" w:eastAsia="zh-CN" w:bidi="ar"/>
        </w:rPr>
        <w:t xml:space="preserve">23</w:t>
      </w:r>
      <w:r>
        <w:rPr>
          <w:rFonts w:hint="eastAsia" w:ascii="宋体" w:hAnsi="宋体" w:cs="宋体"/>
          <w:sz w:val="24"/>
          <w:szCs w:val="24"/>
          <w:highlight w:val="white"/>
          <w:lang w:bidi="ar"/>
        </w:rPr>
        <w:t xml:space="preserve">日09:30）前。</w:t>
      </w:r>
      <w:r>
        <w:rPr>
          <w:highlight w:val="white"/>
        </w:rP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2、磋商文件提供期限届满后(或五个工作日后)仍可以下载，期限届满后下载的磋商文件，视为非有效方式且不作为供应商权益受到损害的证明材料和依据。</w:t>
      </w:r>
      <w:r/>
    </w:p>
    <w:p>
      <w:pPr>
        <w:spacing w:line="360" w:lineRule="auto"/>
        <w:rPr>
          <w:rFonts w:ascii="宋体" w:hAnsi="宋体" w:cs="宋体"/>
          <w:sz w:val="24"/>
          <w:szCs w:val="24"/>
        </w:rPr>
      </w:pPr>
      <w:r>
        <w:rPr>
          <w:rFonts w:hint="eastAsia" w:ascii="宋体" w:hAnsi="宋体" w:cs="宋体"/>
          <w:sz w:val="24"/>
          <w:szCs w:val="24"/>
          <w:lang w:bidi="ar"/>
        </w:rPr>
        <w:t xml:space="preserve">（二）询问和质疑</w:t>
      </w:r>
      <w:r/>
    </w:p>
    <w:p>
      <w:pPr>
        <w:spacing w:line="360" w:lineRule="auto"/>
        <w:rPr>
          <w:rFonts w:ascii="宋体" w:hAnsi="宋体" w:cs="宋体"/>
          <w:sz w:val="24"/>
          <w:szCs w:val="24"/>
        </w:rPr>
      </w:pPr>
      <w:r>
        <w:rPr>
          <w:rFonts w:hint="eastAsia" w:ascii="宋体" w:hAnsi="宋体" w:cs="宋体"/>
          <w:sz w:val="24"/>
          <w:szCs w:val="24"/>
          <w:lang w:bidi="ar"/>
        </w:rPr>
        <w:t xml:space="preserve">1、根据采购代理机构与采购人签订的本采购项目的《委托代理协议》，供应商对政府采购活动事项有疑问的，可以向采购人或采购代理机构提出询问</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ascii="宋体" w:hAnsi="宋体" w:cs="宋体"/>
          <w:sz w:val="24"/>
          <w:szCs w:val="24"/>
        </w:rPr>
      </w:pPr>
      <w:r>
        <w:rPr>
          <w:rFonts w:hint="eastAsia" w:ascii="宋体" w:hAnsi="宋体" w:cs="宋体"/>
          <w:sz w:val="24"/>
          <w:szCs w:val="24"/>
          <w:lang w:bidi="ar"/>
        </w:rPr>
        <w:t xml:space="preserve">2、供应商在法定质疑期内一次性提出针对同一采购程序环节的质疑。</w:t>
      </w:r>
      <w:r/>
    </w:p>
    <w:p>
      <w:pPr>
        <w:spacing w:line="360" w:lineRule="auto"/>
        <w:rPr>
          <w:rFonts w:ascii="宋体" w:hAnsi="宋体" w:cs="宋体"/>
          <w:sz w:val="24"/>
          <w:szCs w:val="24"/>
        </w:rPr>
      </w:pPr>
      <w:r>
        <w:rPr>
          <w:rFonts w:hint="eastAsia" w:ascii="宋体" w:hAnsi="宋体" w:cs="宋体"/>
          <w:sz w:val="24"/>
          <w:szCs w:val="24"/>
          <w:lang w:bidi="ar"/>
        </w:rPr>
        <w:t xml:space="preserve">3、质疑函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接收质疑函的方式：供应商直接送交或供应商通过</w:t>
      </w:r>
      <w:r>
        <w:rPr>
          <w:rFonts w:hint="eastAsia" w:ascii="宋体" w:hAnsi="宋体" w:cs="宋体"/>
          <w:sz w:val="24"/>
          <w:szCs w:val="24"/>
          <w:lang w:val="en-US" w:eastAsia="zh-CN" w:bidi="ar"/>
        </w:rPr>
        <w:t xml:space="preserve">EMS</w:t>
      </w:r>
      <w:r>
        <w:rPr>
          <w:rFonts w:hint="eastAsia" w:ascii="宋体" w:hAnsi="宋体" w:cs="宋体"/>
          <w:sz w:val="24"/>
          <w:szCs w:val="24"/>
          <w:lang w:bidi="ar"/>
        </w:rPr>
        <w:t xml:space="preserve">邮寄。</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bidi="ar"/>
        </w:rPr>
        <w:t xml:space="preserve">联系部门：</w:t>
      </w:r>
      <w:r>
        <w:rPr>
          <w:rFonts w:hint="eastAsia" w:ascii="宋体" w:hAnsi="宋体" w:cs="宋体"/>
          <w:sz w:val="24"/>
          <w:szCs w:val="24"/>
          <w:lang w:eastAsia="zh-CN" w:bidi="ar"/>
        </w:rPr>
        <w:t xml:space="preserve">江苏新诺项目管理有限公司</w:t>
      </w:r>
      <w:r/>
    </w:p>
    <w:p>
      <w:pPr>
        <w:ind w:firstLine="480"/>
        <w:spacing w:line="360" w:lineRule="auto"/>
        <w:rPr>
          <w:rFonts w:hint="default" w:ascii="宋体" w:hAnsi="宋体" w:eastAsia="宋体" w:cs="宋体"/>
          <w:sz w:val="24"/>
          <w:szCs w:val="24"/>
          <w:lang w:val="en-US" w:eastAsia="zh-CN" w:bidi="ar"/>
        </w:rPr>
      </w:pPr>
      <w:r>
        <w:rPr>
          <w:rFonts w:hint="eastAsia" w:ascii="宋体" w:hAnsi="宋体" w:cs="宋体"/>
          <w:sz w:val="24"/>
          <w:szCs w:val="24"/>
          <w:lang w:eastAsia="zh-CN" w:bidi="ar"/>
        </w:rPr>
        <w:t xml:space="preserve">质疑接收人：</w:t>
      </w:r>
      <w:r>
        <w:rPr>
          <w:rFonts w:hint="eastAsia" w:ascii="宋体" w:hAnsi="宋体" w:cs="宋体"/>
          <w:sz w:val="24"/>
          <w:szCs w:val="24"/>
          <w:lang w:val="en-US" w:eastAsia="zh-CN" w:bidi="ar"/>
        </w:rPr>
        <w:t xml:space="preserve">唐贝贝     </w:t>
      </w:r>
      <w:r>
        <w:rPr>
          <w:rFonts w:hint="eastAsia" w:ascii="宋体" w:hAnsi="宋体" w:cs="宋体"/>
          <w:sz w:val="24"/>
          <w:szCs w:val="24"/>
          <w:lang w:bidi="ar"/>
        </w:rPr>
        <w:t xml:space="preserve">联系电话：</w:t>
      </w:r>
      <w:r>
        <w:rPr>
          <w:rFonts w:hint="eastAsia" w:ascii="宋体" w:hAnsi="宋体" w:cs="宋体"/>
          <w:sz w:val="24"/>
          <w:szCs w:val="24"/>
          <w:lang w:val="en-US" w:eastAsia="zh-CN" w:bidi="ar"/>
        </w:rPr>
        <w:t xml:space="preserve">19962760676</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地址：新沂市平安路碧桂园大都会商业10号楼社区用房二楼</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sz w:val="24"/>
          <w:szCs w:val="24"/>
        </w:rPr>
      </w:pPr>
      <w:r>
        <w:rPr>
          <w:rFonts w:hint="eastAsia" w:ascii="宋体" w:hAnsi="宋体" w:cs="宋体"/>
          <w:sz w:val="24"/>
          <w:szCs w:val="24"/>
          <w:lang w:bidi="ar"/>
        </w:rPr>
        <w:t xml:space="preserve">（三）招标文件的澄清或者修改</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。发布本项目的“更正（澄清）公告”后采购代理机构已尽通知义务。敬请各潜在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关注本项目的“更正（澄清）公告”，并通过“苏采云”系统重新下载更正（澄清）后的采购文件（后缀名为“.kedt”），离线编制投标文件，否则，将自行承担相应的风险。</w:t>
      </w:r>
      <w:r/>
    </w:p>
    <w:p>
      <w:pPr>
        <w:spacing w:line="360" w:lineRule="auto"/>
        <w:rPr>
          <w:rFonts w:ascii="宋体" w:hAnsi="宋体" w:cs="宋体"/>
          <w:sz w:val="24"/>
          <w:szCs w:val="24"/>
        </w:rPr>
      </w:pPr>
      <w:r>
        <w:rPr>
          <w:rFonts w:hint="eastAsia" w:ascii="宋体" w:hAnsi="宋体" w:cs="宋体"/>
          <w:sz w:val="24"/>
          <w:szCs w:val="24"/>
          <w:lang w:bidi="ar"/>
        </w:rPr>
        <w:t xml:space="preserve">（四）终止招标</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终止招标的，采购代理机构应当及时在原公告发布媒体上发布终止公告，以“终止公告”的形式通知已经获取招标文件的潜在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，发布本项目的“终止公告”后采购代理机构已尽通知义务。敬请各潜在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关注本项目的“终止公告”，否则，将自行承担相应的风险。</w:t>
      </w:r>
      <w:r/>
    </w:p>
    <w:p>
      <w:pPr>
        <w:spacing w:line="360" w:lineRule="auto"/>
        <w:rPr>
          <w:rFonts w:ascii="宋体" w:hAnsi="宋体" w:cs="宋体"/>
          <w:sz w:val="24"/>
          <w:szCs w:val="24"/>
        </w:rPr>
      </w:pPr>
      <w:r>
        <w:rPr>
          <w:rFonts w:hint="eastAsia" w:ascii="宋体" w:hAnsi="宋体" w:cs="宋体"/>
          <w:sz w:val="24"/>
          <w:szCs w:val="24"/>
          <w:lang w:bidi="ar"/>
        </w:rPr>
        <w:t xml:space="preserve">（五）说明</w:t>
      </w:r>
      <w:r/>
    </w:p>
    <w:p>
      <w:pPr>
        <w:spacing w:line="360" w:lineRule="auto"/>
        <w:rPr>
          <w:rFonts w:ascii="宋体" w:hAnsi="宋体" w:cs="宋体"/>
          <w:sz w:val="24"/>
          <w:szCs w:val="24"/>
        </w:rPr>
      </w:pPr>
      <w:r>
        <w:rPr>
          <w:rFonts w:hint="eastAsia" w:ascii="宋体" w:hAnsi="宋体" w:cs="宋体"/>
          <w:sz w:val="24"/>
          <w:szCs w:val="24"/>
          <w:lang w:bidi="ar"/>
        </w:rPr>
        <w:t xml:space="preserve">1、本项目不接受联合体参与采购活动，成交后不得转包或分包。</w:t>
      </w:r>
      <w:r/>
    </w:p>
    <w:p>
      <w:pPr>
        <w:spacing w:line="360" w:lineRule="auto"/>
        <w:rPr>
          <w:rFonts w:ascii="宋体" w:hAnsi="宋体" w:cs="宋体"/>
          <w:sz w:val="24"/>
          <w:szCs w:val="24"/>
        </w:rPr>
      </w:pPr>
      <w:r>
        <w:rPr>
          <w:rFonts w:hint="eastAsia" w:ascii="宋体" w:hAnsi="宋体" w:cs="宋体"/>
          <w:sz w:val="24"/>
          <w:szCs w:val="24"/>
          <w:lang w:bidi="ar"/>
        </w:rPr>
        <w:t xml:space="preserve">2、单位负责人为同一人或者存在直接控股、管理关系的不同供应商，不得参加同一合同项下的政府采购活动。</w:t>
      </w:r>
      <w:r/>
    </w:p>
    <w:p>
      <w:pPr>
        <w:spacing w:line="360" w:lineRule="auto"/>
        <w:rPr>
          <w:rFonts w:ascii="宋体" w:hAnsi="宋体" w:cs="宋体"/>
          <w:sz w:val="24"/>
          <w:szCs w:val="24"/>
        </w:rPr>
      </w:pPr>
      <w:r>
        <w:rPr>
          <w:rFonts w:hint="eastAsia" w:ascii="宋体" w:hAnsi="宋体" w:cs="宋体"/>
          <w:sz w:val="24"/>
          <w:szCs w:val="24"/>
          <w:lang w:bidi="ar"/>
        </w:rPr>
        <w:t xml:space="preserve">3、为本采购项目提供整体设计、规范编制或者项目管理、监理、检测等服务的供应商，不得再参加本采购项目的采购活动。  </w:t>
      </w:r>
      <w:r/>
    </w:p>
    <w:p>
      <w:pPr>
        <w:spacing w:line="360" w:lineRule="auto"/>
        <w:rPr>
          <w:rFonts w:ascii="宋体" w:hAnsi="宋体" w:cs="宋体"/>
          <w:sz w:val="24"/>
          <w:szCs w:val="24"/>
        </w:rPr>
      </w:pPr>
      <w:r>
        <w:rPr>
          <w:rFonts w:hint="eastAsia" w:ascii="宋体" w:hAnsi="宋体" w:cs="宋体"/>
          <w:sz w:val="24"/>
          <w:szCs w:val="24"/>
          <w:lang w:bidi="ar"/>
        </w:rPr>
        <w:t xml:space="preserve">(六)采购项目需要落实的政府采购政策</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政府采购促进中小企业发展；促进残疾人就业政府采购政策；政府采购支持监狱企业发展等。</w:t>
      </w:r>
      <w:r/>
    </w:p>
    <w:p>
      <w:pPr>
        <w:spacing w:line="360" w:lineRule="auto"/>
        <w:rPr>
          <w:rFonts w:ascii="宋体" w:hAnsi="宋体" w:cs="宋体"/>
          <w:sz w:val="24"/>
          <w:szCs w:val="24"/>
        </w:rPr>
      </w:pPr>
      <w:r>
        <w:rPr>
          <w:rFonts w:hint="eastAsia" w:ascii="宋体" w:hAnsi="宋体" w:cs="宋体"/>
          <w:sz w:val="24"/>
          <w:szCs w:val="24"/>
          <w:lang w:bidi="ar"/>
        </w:rPr>
        <w:t xml:space="preserve">(七)特别说明</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本项目采用远程不见面开标方式。</w:t>
      </w:r>
      <w:r/>
    </w:p>
    <w:p>
      <w:pPr>
        <w:spacing w:line="360" w:lineRule="auto"/>
        <w:rPr>
          <w:rFonts w:hint="eastAsia" w:ascii="宋体" w:hAnsi="宋体" w:cs="宋体"/>
          <w:sz w:val="24"/>
          <w:szCs w:val="24"/>
          <w:lang w:bidi="ar"/>
        </w:rPr>
      </w:pPr>
      <w:r>
        <w:rPr>
          <w:rFonts w:hint="eastAsia" w:ascii="宋体" w:hAnsi="宋体" w:cs="宋体"/>
          <w:sz w:val="24"/>
          <w:szCs w:val="24"/>
          <w:lang w:val="en-US" w:eastAsia="zh-CN" w:bidi="ar"/>
        </w:rPr>
        <w:t xml:space="preserve">(八)采购意向连接：</w:t>
      </w:r>
      <w:r/>
    </w:p>
    <w:p>
      <w:pPr>
        <w:pStyle w:val="957"/>
        <w:ind w:firstLine="480"/>
        <w:keepLines w:val="0"/>
        <w:keepNext w:val="0"/>
        <w:pageBreakBefore w:val="0"/>
        <w:spacing w:before="0" w:after="0" w:line="360" w:lineRule="auto"/>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https://czj.xz.gov.cn/zfcg/jiangsu/js_cggg/details.html?gglb=cgyx&amp;ggid=a509b582ec3743988ab4d9de8ba5c30d</w:t>
      </w:r>
      <w:r/>
    </w:p>
    <w:p>
      <w:pPr>
        <w:pStyle w:val="957"/>
        <w:ind w:firstLine="482"/>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、凡对本次采购提出询问，请按以下方式联系。</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1.采购人信息</w:t>
      </w:r>
      <w:r/>
    </w:p>
    <w:p>
      <w:pPr>
        <w:pStyle w:val="739"/>
        <w:ind w:firstLine="480"/>
        <w:keepLines w:val="0"/>
        <w:keepNext w:val="0"/>
        <w:pageBreakBefore w:val="0"/>
        <w:spacing w:line="360" w:lineRule="auto"/>
        <w:rPr>
          <w:rFonts w:hint="default" w:ascii="宋体" w:hAnsi="宋体" w:eastAsia="宋体" w:cs="宋体"/>
          <w:color w:val="000000" w:themeColor="text1"/>
          <w:sz w:val="24"/>
          <w:szCs w:val="24"/>
          <w:highlight w:val="none"/>
          <w:lang w:val="en-US"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名称：</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新沂市人民法院</w:t>
      </w:r>
      <w:r/>
    </w:p>
    <w:p>
      <w:pPr>
        <w:pStyle w:val="739"/>
        <w:ind w:firstLine="480"/>
        <w:keepLines w:val="0"/>
        <w:keepNext w:val="0"/>
        <w:pageBreakBefore w:val="0"/>
        <w:spacing w:line="360" w:lineRule="auto"/>
        <w:rPr>
          <w:rFonts w:hint="default" w:ascii="宋体" w:hAnsi="宋体" w:eastAsia="宋体" w:cs="宋体"/>
          <w:color w:val="000000" w:themeColor="text1"/>
          <w:sz w:val="24"/>
          <w:szCs w:val="24"/>
          <w:highlight w:val="none"/>
          <w:lang w:val="en-US"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地址：</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新沂市钟吾南路6号</w:t>
      </w:r>
      <w:r/>
    </w:p>
    <w:p>
      <w:pPr>
        <w:pStyle w:val="739"/>
        <w:ind w:firstLine="480"/>
        <w:keepLines w:val="0"/>
        <w:keepNext w:val="0"/>
        <w:pageBreakBefore w:val="0"/>
        <w:spacing w:line="360" w:lineRule="auto"/>
        <w:rPr>
          <w:rFonts w:hint="eastAsia" w:ascii="宋体" w:hAnsi="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联系人：王金国</w:t>
      </w:r>
      <w:r/>
    </w:p>
    <w:p>
      <w:pPr>
        <w:pStyle w:val="739"/>
        <w:ind w:firstLine="480"/>
        <w:keepLines w:val="0"/>
        <w:keepNext w:val="0"/>
        <w:pageBreakBefore w:val="0"/>
        <w:spacing w:line="360" w:lineRule="auto"/>
        <w:rPr>
          <w:rFonts w:hint="eastAsia" w:ascii="宋体" w:hAnsi="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eastAsia="zh-CN" w:bidi="en-US"/>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18052185335</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2.采购代理机构信息</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名称：</w:t>
      </w:r>
      <w:r>
        <w:rPr>
          <w:rFonts w:hint="eastAsia" w:ascii="宋体" w:hAnsi="宋体" w:cs="宋体"/>
          <w:color w:val="000000" w:themeColor="text1"/>
          <w:sz w:val="24"/>
          <w:szCs w:val="24"/>
          <w:highlight w:val="none"/>
          <w:lang w:eastAsia="zh-CN" w:bidi="en-US"/>
          <w14:textFill>
            <w14:solidFill>
              <w14:schemeClr w14:val="tx1"/>
            </w14:solidFill>
          </w14:textFill>
        </w:rPr>
        <w:t xml:space="preserve">江苏新诺项目管理有限公司</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地址：新沂市平安路碧桂园大都会商业10号楼社区用房二楼</w:t>
      </w:r>
      <w:r/>
    </w:p>
    <w:p>
      <w:pPr>
        <w:pStyle w:val="739"/>
        <w:ind w:firstLine="480"/>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唐贝贝</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19962760676</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3.项目联系方式</w:t>
      </w:r>
      <w:r/>
    </w:p>
    <w:p>
      <w:pPr>
        <w:pStyle w:val="739"/>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唐贝贝</w:t>
      </w:r>
      <w:r/>
    </w:p>
    <w:p>
      <w:pPr>
        <w:pStyle w:val="739"/>
        <w:ind w:firstLine="480"/>
        <w:keepLines w:val="0"/>
        <w:keepNext w:val="0"/>
        <w:pageBreakBefore w:val="0"/>
        <w:spacing w:line="360" w:lineRule="auto"/>
        <w:rPr>
          <w:rFonts w:hint="default" w:ascii="宋体" w:hAnsi="宋体" w:eastAsia="宋体" w:cs="宋体"/>
          <w:color w:val="000000" w:themeColor="text1"/>
          <w:sz w:val="30"/>
          <w:szCs w:val="30"/>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电   话：</w:t>
      </w:r>
      <w:bookmarkStart w:id="10" w:name="_Toc22967"/>
      <w:r/>
      <w:bookmarkStart w:id="11" w:name="_Toc16522"/>
      <w:r/>
      <w:bookmarkStart w:id="12" w:name="_Toc22062"/>
      <w:r/>
      <w:bookmarkStart w:id="13" w:name="_Toc23839"/>
      <w:r/>
      <w:bookmarkStart w:id="14" w:name="_Toc23110"/>
      <w:r/>
      <w:bookmarkStart w:id="15" w:name="_Toc26050"/>
      <w:r/>
      <w:bookmarkStart w:id="16" w:name="_Toc25225"/>
      <w:r/>
      <w:bookmarkStart w:id="17" w:name="_Toc24827"/>
      <w:r/>
      <w:bookmarkStart w:id="18" w:name="_Toc4427"/>
      <w:r/>
      <w:bookmarkStart w:id="19" w:name="_Toc13830"/>
      <w:r/>
      <w:bookmarkStart w:id="20" w:name="_Toc26337"/>
      <w:r/>
      <w:bookmarkStart w:id="21" w:name="_Toc14736"/>
      <w:r/>
      <w:bookmarkStart w:id="22" w:name="_Toc3708"/>
      <w:r/>
      <w:bookmarkStart w:id="23" w:name="_Toc14217"/>
      <w:r/>
      <w:bookmarkStart w:id="24" w:name="_Toc16945"/>
      <w:r/>
      <w:bookmarkStart w:id="25" w:name="_Toc18728"/>
      <w:r/>
      <w:bookmarkStart w:id="26" w:name="_Toc14940"/>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19962760676</w:t>
      </w:r>
      <w:r/>
    </w:p>
    <w:p>
      <w:pPr>
        <w:pStyle w:val="792"/>
        <w:jc w:val="both"/>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7"/>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4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41"/>
        <w:rPr>
          <w:rFonts w:hint="eastAsia"/>
        </w:rPr>
      </w:pPr>
      <w:r>
        <w:rPr>
          <w:rFonts w:hint="eastAsia"/>
        </w:rPr>
      </w:r>
      <w:r/>
    </w:p>
    <w:p>
      <w:pPr>
        <w:pStyle w:val="737"/>
        <w:rPr>
          <w:rFonts w:hint="eastAsia"/>
        </w:rPr>
      </w:pPr>
      <w:r>
        <w:rPr>
          <w:rFonts w:hint="eastAsia"/>
        </w:rPr>
      </w:r>
      <w:r/>
    </w:p>
    <w:p>
      <w:pPr>
        <w:pStyle w:val="738"/>
        <w:rPr>
          <w:rFonts w:hint="eastAsia"/>
        </w:rPr>
      </w:pPr>
      <w:r>
        <w:rPr>
          <w:rFonts w:hint="eastAsia"/>
        </w:rPr>
      </w:r>
      <w:r/>
    </w:p>
    <w:p>
      <w:pPr>
        <w:pStyle w:val="741"/>
        <w:rPr>
          <w:rFonts w:hint="eastAsia"/>
        </w:rPr>
      </w:pPr>
      <w:r>
        <w:rPr>
          <w:rFonts w:hint="eastAsia"/>
        </w:rPr>
      </w:r>
      <w:r/>
    </w:p>
    <w:p>
      <w:pPr>
        <w:pStyle w:val="737"/>
        <w:rPr>
          <w:rFonts w:hint="eastAsia"/>
        </w:rPr>
      </w:pPr>
      <w:r>
        <w:rPr>
          <w:rFonts w:hint="eastAsia"/>
        </w:rPr>
      </w:r>
      <w:r/>
    </w:p>
    <w:p>
      <w:pPr>
        <w:pStyle w:val="792"/>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招标代理服务费</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pStyle w:val="784"/>
        <w:ind w:left="0" w:firstLine="48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代理服务费由</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b/>
          <w:color w:val="000000" w:themeColor="text1"/>
          <w:sz w:val="24"/>
          <w:highlight w:val="none"/>
          <w14:textFill>
            <w14:solidFill>
              <w14:schemeClr w14:val="tx1"/>
            </w14:solidFill>
          </w14:textFill>
        </w:rPr>
        <w:t xml:space="preserve">人向采购代理机构支付，收取标准参照：</w:t>
      </w:r>
      <w:r/>
    </w:p>
    <w:p>
      <w:pPr>
        <w:jc w:val="center"/>
        <w:keepLines/>
        <w:keepNext/>
        <w:pageBreakBefore w:val="0"/>
        <w:spacing w:before="260" w:after="260" w:line="360" w:lineRule="auto"/>
        <w:widowControl w:val="off"/>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outlineLvl w:val="1"/>
      </w:pPr>
      <w:r/>
      <w:bookmarkStart w:id="27" w:name="_Toc26407"/>
      <w:r/>
      <w:bookmarkStart w:id="28" w:name="_Toc4006"/>
      <w:r/>
      <w:bookmarkStart w:id="29" w:name="_Toc17653"/>
      <w:r/>
      <w:bookmarkStart w:id="30" w:name="_Toc13394"/>
      <w:r/>
      <w:bookmarkStart w:id="31" w:name="_Toc32431"/>
      <w:r>
        <w:rPr>
          <w:rFonts w:hint="eastAsia" w:ascii="宋体" w:hAnsi="宋体" w:eastAsia="宋体" w:cs="宋体"/>
          <w:b/>
          <w:bCs/>
          <w:color w:val="000000"/>
          <w:sz w:val="24"/>
          <w:szCs w:val="24"/>
          <w:lang w:val="en-US" w:eastAsia="zh-CN" w:bidi="ar-SA"/>
        </w:rPr>
        <w:t xml:space="preserve">代理服务收费标准</w:t>
      </w:r>
      <w:r/>
    </w:p>
    <w:tbl>
      <w:tblPr>
        <w:tblStyle w:val="728"/>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50万元以上（含50万元）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50-400万元以上（含400万元）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400-1000万元以上（含1000万元）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1000-5000万元以上（含5000万元）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5000-1亿元以上（含1亿元）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1-10亿以上（含10亿元）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10-50亿元以上（含50亿元）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4.代理服务费应收取金额=代理服务费基准金额（按差额定率累进法计算的）的合计数。</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6.有分包（分标段）的按一个项目计算。</w:t>
      </w:r>
      <w:r/>
    </w:p>
    <w:p>
      <w:pPr>
        <w:pStyle w:val="792"/>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2" w:name="_Toc5546"/>
      <w:r/>
      <w:bookmarkStart w:id="33" w:name="_Toc28130"/>
      <w:r/>
      <w:bookmarkStart w:id="34" w:name="_Toc29401"/>
      <w:r/>
      <w:bookmarkStart w:id="35" w:name="_Toc18456"/>
      <w:r/>
      <w:bookmarkStart w:id="36" w:name="_Toc27036"/>
      <w:r>
        <w:rPr>
          <w:rFonts w:hint="eastAsia" w:ascii="宋体" w:hAnsi="宋体" w:eastAsia="宋体" w:cs="宋体"/>
          <w:color w:val="000000" w:themeColor="text1"/>
          <w:sz w:val="30"/>
          <w:szCs w:val="30"/>
          <w:highlight w:val="none"/>
          <w14:textFill>
            <w14:solidFill>
              <w14:schemeClr w14:val="tx1"/>
            </w14:solidFill>
          </w14:textFill>
        </w:rPr>
        <w:t xml:space="preserve">第三章 响应文件</w:t>
      </w:r>
      <w:bookmarkEnd w:id="27"/>
      <w:r/>
      <w:bookmarkEnd w:id="28"/>
      <w:r/>
      <w:bookmarkEnd w:id="29"/>
      <w:r/>
      <w:bookmarkEnd w:id="30"/>
      <w:r/>
      <w:bookmarkEnd w:id="31"/>
      <w:r/>
      <w:bookmarkEnd w:id="32"/>
      <w:r/>
      <w:bookmarkEnd w:id="33"/>
      <w:r/>
      <w:bookmarkEnd w:id="34"/>
      <w:r/>
      <w:bookmarkEnd w:id="35"/>
      <w:r/>
      <w:bookmarkEnd w:id="36"/>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响应文件编制要求：</w:t>
      </w:r>
      <w:r/>
    </w:p>
    <w:p>
      <w:pPr>
        <w:pStyle w:val="792"/>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第一部分 基本要求</w:t>
      </w:r>
      <w:r/>
    </w:p>
    <w:p>
      <w:pPr>
        <w:pStyle w:val="737"/>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737"/>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2、电子响应文件要求</w:t>
      </w:r>
      <w:r/>
    </w:p>
    <w:p>
      <w:pPr>
        <w:pStyle w:val="737"/>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（1）供应商应由其法定代表人或法定代表人授权代表在规定的网上响应时间，使用“政府采购客户端”编制电子响应文件，并在提交响应文件截止时间之前上传响应文件。</w:t>
      </w:r>
      <w:r/>
    </w:p>
    <w:p>
      <w:pPr>
        <w:pStyle w:val="737"/>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（2）供应商应对 CA 证书妥善保管，如被他人盗用投标，因此带来的结果均由供应商自行承担。</w:t>
      </w:r>
      <w:r/>
    </w:p>
    <w:p>
      <w:pPr>
        <w:pStyle w:val="737"/>
        <w:ind w:firstLine="480"/>
        <w:pageBreakBefore w:val="0"/>
        <w:spacing w:line="360" w:lineRule="auto"/>
        <w:widowControl w:val="off"/>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（3）供应商应凭CA数字证书以及自备的能够登录“苏采云”系统的电脑，在达到开标时间后，使用CA数字证书解密各自投标文件。因此带来的结果均由供应商自行承担</w:t>
      </w:r>
      <w:r>
        <w:rPr>
          <w:rFonts w:hint="eastAsia" w:ascii="宋体" w:hAnsi="宋体" w:eastAsia="宋体" w:cs="宋体"/>
          <w:color w:val="000000" w:themeColor="text1"/>
          <w:sz w:val="24"/>
          <w:highlight w:val="white"/>
          <w14:textFill>
            <w14:solidFill>
              <w14:schemeClr w14:val="tx1"/>
            </w14:solidFill>
          </w14:textFill>
        </w:rPr>
        <w:t xml:space="preserve">。本项目</w:t>
      </w:r>
      <w:r>
        <w:rPr>
          <w:rFonts w:hint="eastAsia" w:ascii="宋体" w:hAnsi="宋体" w:eastAsia="宋体" w:cs="宋体"/>
          <w:color w:val="000000" w:themeColor="text1"/>
          <w:sz w:val="24"/>
          <w:highlight w:val="white"/>
          <w14:textFill>
            <w14:solidFill>
              <w14:schemeClr w14:val="tx1"/>
            </w14:solidFill>
          </w14:textFill>
        </w:rPr>
        <w:t xml:space="preserve">开标时间为：</w:t>
      </w:r>
      <w:r>
        <w:rPr>
          <w:rFonts w:hint="eastAsia" w:ascii="宋体" w:hAnsi="宋体" w:cs="宋体"/>
          <w:b/>
          <w:bCs/>
          <w:color w:val="000000" w:themeColor="text1"/>
          <w:sz w:val="24"/>
          <w:highlight w:val="white"/>
          <w:lang w:val="en-US" w:eastAsia="zh-CN"/>
          <w14:textFill>
            <w14:solidFill>
              <w14:schemeClr w14:val="tx1"/>
            </w14:solidFill>
          </w14:textFill>
        </w:rPr>
        <w:t xml:space="preserve">2026</w:t>
      </w:r>
      <w:r>
        <w:rPr>
          <w:rFonts w:hint="eastAsia" w:ascii="宋体" w:hAnsi="宋体" w:eastAsia="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white"/>
          <w14:textFill>
            <w14:solidFill>
              <w14:schemeClr w14:val="tx1"/>
            </w14:solidFill>
          </w14:textFill>
        </w:rPr>
        <w:t xml:space="preserve">月23</w:t>
      </w:r>
      <w:r>
        <w:rPr>
          <w:rFonts w:hint="eastAsia" w:ascii="宋体" w:hAnsi="宋体" w:eastAsia="宋体" w:cs="宋体"/>
          <w:b/>
          <w:bCs/>
          <w:color w:val="000000" w:themeColor="text1"/>
          <w:sz w:val="24"/>
          <w:highlight w:val="white"/>
          <w:lang w:eastAsia="zh-CN"/>
          <w14:textFill>
            <w14:solidFill>
              <w14:schemeClr w14:val="tx1"/>
            </w14:solidFill>
          </w14:textFill>
        </w:rPr>
        <w:t xml:space="preserve">日</w:t>
      </w:r>
      <w:r>
        <w:rPr>
          <w:rFonts w:hint="eastAsia" w:ascii="宋体" w:hAnsi="宋体" w:eastAsia="宋体" w:cs="宋体"/>
          <w:b/>
          <w:bCs/>
          <w:color w:val="000000" w:themeColor="text1"/>
          <w:sz w:val="24"/>
          <w:highlight w:val="white"/>
          <w14:textFill>
            <w14:solidFill>
              <w14:schemeClr w14:val="tx1"/>
            </w14:solidFill>
          </w14:textFill>
        </w:rPr>
        <w:t xml:space="preserve"> 北京时间09：30分</w:t>
      </w:r>
      <w:r>
        <w:rPr>
          <w:rFonts w:hint="eastAsia" w:ascii="宋体" w:hAnsi="宋体" w:eastAsia="宋体" w:cs="宋体"/>
          <w:color w:val="000000" w:themeColor="text1"/>
          <w:sz w:val="24"/>
          <w:highlight w:val="white"/>
          <w14:textFill>
            <w14:solidFill>
              <w14:schemeClr w14:val="tx1"/>
            </w14:solidFill>
          </w14:textFill>
        </w:rPr>
        <w:t xml:space="preserve">。 </w:t>
      </w:r>
      <w:r>
        <w:rPr>
          <w:highlight w:val="white"/>
        </w:rPr>
      </w:r>
    </w:p>
    <w:p>
      <w:pPr>
        <w:pStyle w:val="737"/>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“苏采云”系统使用要求：</w:t>
      </w:r>
      <w:r/>
    </w:p>
    <w:p>
      <w:pPr>
        <w:pStyle w:val="736"/>
        <w:numPr>
          <w:ilvl w:val="0"/>
          <w:numId w:val="2"/>
        </w:numPr>
        <w:ind w:firstLine="48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使用谷歌浏览器参与不见面开标及磋商环节。</w:t>
      </w:r>
      <w:r/>
    </w:p>
    <w:p>
      <w:pPr>
        <w:pStyle w:val="736"/>
        <w:numPr>
          <w:ilvl w:val="0"/>
          <w:numId w:val="2"/>
        </w:numPr>
        <w:ind w:firstLine="48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电脑需提前准备好麦克风、音响，摄像头，提前检查保证能够正常使用。</w:t>
      </w:r>
      <w:r/>
    </w:p>
    <w:p>
      <w:pPr>
        <w:pStyle w:val="736"/>
        <w:numPr>
          <w:ilvl w:val="0"/>
          <w:numId w:val="2"/>
        </w:numPr>
        <w:ind w:firstLine="48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操作系统至少win7以上，建议使用win10操作系统。</w:t>
      </w:r>
      <w:r/>
    </w:p>
    <w:p>
      <w:pPr>
        <w:pStyle w:val="737"/>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（4）供应商应当对《磋商文件》提出的要求和条件作出实质性响应，并在电子投标系统逐条应答。</w:t>
      </w:r>
      <w:r/>
    </w:p>
    <w:p>
      <w:pPr>
        <w:pStyle w:val="737"/>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（5）供应商应对要求提供的资格证明文件（如资质证书</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14:textFill>
            <w14:solidFill>
              <w14:schemeClr w14:val="tx1"/>
            </w14:solidFill>
          </w14:textFill>
        </w:rPr>
        <w:t xml:space="preserve">）原件扫描上传。</w:t>
      </w:r>
      <w:r/>
    </w:p>
    <w:p>
      <w:pPr>
        <w:pStyle w:val="739"/>
        <w:ind w:firstLine="482"/>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en-US"/>
          <w14:textFill>
            <w14:solidFill>
              <w14:schemeClr w14:val="tx1"/>
            </w14:solidFill>
          </w14:textFill>
        </w:rPr>
        <w:t xml:space="preserve">（6）供应商应当在开标前再次进入苏采云系统以关注是否存在更正事项，以及是否需要重新提交电子标书。</w:t>
      </w:r>
      <w:r/>
    </w:p>
    <w:p>
      <w:pPr>
        <w:pStyle w:val="1023"/>
        <w:ind w:firstLine="482"/>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7）特别说明:本项目投标采用线上不见面开标方式，供应商无需到达开标现场。开标期间，投标供应商解密完成后不要离开，应时刻关注开标大屏的公告栏信息，及时作出响应，未及时作出响应所造成的后果，由投标供应商自行承担。</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3、获取竞争性磋商文件</w:t>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①</w:t>
      </w:r>
      <w:r>
        <w:rPr>
          <w:rFonts w:hint="eastAsia" w:ascii="宋体" w:hAnsi="宋体" w:eastAsia="宋体" w:cs="宋体"/>
          <w:color w:val="000000" w:themeColor="text1"/>
          <w:sz w:val="24"/>
          <w:highlight w:val="none"/>
          <w14:textFill>
            <w14:solidFill>
              <w14:schemeClr w14:val="tx1"/>
            </w14:solidFill>
          </w14:textFill>
        </w:rPr>
        <w:t xml:space="preserve">登录 http://jszfcg.jsczt.cn/ ，或进入徐州政府采购网--业务工作--用户登录，点击“苏采云”进入系统。</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w:t>
      </w:r>
      <w:r>
        <w:rPr>
          <w:rFonts w:hint="eastAsia" w:ascii="宋体" w:hAnsi="宋体" w:eastAsia="宋体" w:cs="宋体"/>
          <w:color w:val="000000" w:themeColor="text1"/>
          <w:sz w:val="24"/>
          <w:highlight w:val="none"/>
          <w14:textFill>
            <w14:solidFill>
              <w14:schemeClr w14:val="tx1"/>
            </w14:solidFill>
          </w14:textFill>
        </w:rPr>
        <w:t xml:space="preserve">“CA数字证书”的获取：</w:t>
      </w:r>
      <w:r>
        <w:rPr>
          <w:rFonts w:ascii="宋体" w:hAnsi="宋体"/>
          <w:b w:val="0"/>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（3）售价：免费。</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4、提交的首次响应文件的密封、签署、盖章要求：</w:t>
      </w:r>
      <w:r/>
    </w:p>
    <w:p>
      <w:pPr>
        <w:ind w:firstLine="482"/>
        <w:keepLines w:val="0"/>
        <w:keepNext w:val="0"/>
        <w:pageBreakBefore w:val="0"/>
        <w:spacing w:line="360" w:lineRule="auto"/>
        <w:widowControl/>
        <w:rPr>
          <w:rFonts w:hint="eastAsi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）密封（加密）要求：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）签署要求：见《磋商文件》第八章附件中相关格式要求。</w:t>
      </w:r>
      <w:r/>
    </w:p>
    <w:p>
      <w:pPr>
        <w:pStyle w:val="737"/>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（3）盖章要求：见《磋商文件》第八章附件中相关格式要求。供应商须通过“苏采云”系统提供的政府采购客户端工具（使用“CA数字证书”）加盖电子签章。</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5、通过“苏采云”系统提交政府采购客户端工具导出加密的响应文件（后缀名为zip）。响应文件不得超过150M！ （具体文件大小以苏彩云系统要求为准）</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737"/>
        <w:ind w:firstLine="472"/>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（3）采购人索取成交供应商的响应文件，须在双方签订政府采购合同后，由代理公司提供给采购人。</w:t>
      </w:r>
      <w:r/>
    </w:p>
    <w:p>
      <w:pPr>
        <w:pStyle w:val="792"/>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第二部分 响应文件的组成</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3"/>
        </w:numPr>
        <w:pageBreakBefore w:val="0"/>
        <w:spacing w:after="0"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pStyle w:val="720"/>
        <w:numPr>
          <w:ilvl w:val="0"/>
          <w:numId w:val="4"/>
        </w:numPr>
        <w:keepLines/>
        <w:keepNext/>
        <w:pageBreakBefore w:val="0"/>
        <w:spacing w:before="0" w:after="0" w:line="360" w:lineRule="auto"/>
        <w:widowControl/>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20"/>
        <w:keepLines/>
        <w:keepNext/>
        <w:pageBreakBefore w:val="0"/>
        <w:spacing w:before="0" w:after="0" w:line="360" w:lineRule="auto"/>
        <w:widowControl/>
        <w:rPr>
          <w:rFonts w:hint="default"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政府采购客户端工具输入报价自动生成）；</w:t>
      </w:r>
      <w:r/>
    </w:p>
    <w:p>
      <w:pPr>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至少提供：即提供投标人的本项目开标时间前6个月内任何1月（不含开标当月）资产负债表原件的扫描件1份；投标人的本项目开标时间前6个月内任何1月（不含开标当月）利润表月报表原件的扫描件1份</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pStyle w:val="767"/>
        <w:ind w:left="0" w:right="0"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37"/>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w:t>
      </w:r>
      <w:r>
        <w:rPr>
          <w:rFonts w:hint="eastAsia" w:ascii="宋体" w:hAnsi="宋体" w:cs="宋体"/>
          <w:bCs/>
          <w:color w:val="000000" w:themeColor="text1"/>
          <w:sz w:val="24"/>
          <w:highlight w:val="none"/>
          <w:lang w:val="en-US" w:eastAsia="zh-CN"/>
          <w14:textFill>
            <w14:solidFill>
              <w14:schemeClr w14:val="tx1"/>
            </w14:solidFill>
          </w14:textFill>
        </w:rPr>
        <w:t xml:space="preserve">加盖</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电子签章，填写完整</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必须提供，格式见《磋商文件》附件）。《中小企业声明函》查询渠道参考工业和信息化部发布的中小企业规模自测小程序。</w:t>
      </w:r>
      <w:r/>
    </w:p>
    <w:p>
      <w:pPr>
        <w:pStyle w:val="737"/>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注：中小微企业，应当同时符合以下条件：</w:t>
      </w:r>
      <w:r/>
    </w:p>
    <w:p>
      <w:pPr>
        <w:pStyle w:val="737"/>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37"/>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37"/>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42"/>
        <w:keepLines w:val="0"/>
        <w:keepNext w:val="0"/>
        <w:pageBreakBefore w:val="0"/>
        <w:spacing w:line="360" w:lineRule="auto"/>
        <w:rPr>
          <w:rFonts w:hint="eastAsia" w:ascii="宋体" w:hAnsi="宋体" w:cs="宋体"/>
          <w:sz w:val="24"/>
          <w:szCs w:val="24"/>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本项目的特定资格要求：</w:t>
      </w:r>
      <w:r>
        <w:rPr>
          <w:rFonts w:hint="eastAsia" w:ascii="宋体" w:hAnsi="宋体" w:cs="宋体"/>
          <w:color w:val="000000" w:themeColor="text1"/>
          <w:sz w:val="24"/>
          <w:highlight w:val="none"/>
          <w:lang w:val="en-US" w:eastAsia="zh-CN"/>
          <w14:textFill>
            <w14:solidFill>
              <w14:schemeClr w14:val="tx1"/>
            </w14:solidFill>
          </w14:textFill>
        </w:rPr>
        <w:t xml:space="preserve">无</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keepLines w:val="0"/>
        <w:keepNext w:val="0"/>
        <w:pageBreakBefore w:val="0"/>
        <w:spacing w:after="0" w:line="360" w:lineRule="auto"/>
        <w:widowControl/>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1.《承诺书》（加盖电子签章，格式见《磋商文件》附件）；</w:t>
      </w:r>
      <w:r/>
    </w:p>
    <w:p>
      <w:pPr>
        <w:ind w:firstLine="480"/>
        <w:keepLines w:val="0"/>
        <w:keepNext w:val="0"/>
        <w:pageBreakBefore w:val="0"/>
        <w:spacing w:after="0" w:line="360" w:lineRule="auto"/>
        <w:widowControl/>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2.《磋商报价表》（加盖电子签章，格式见《磋商文件》附件）；</w:t>
      </w:r>
      <w:r/>
    </w:p>
    <w:p>
      <w:pPr>
        <w:ind w:firstLine="480"/>
        <w:keepLines w:val="0"/>
        <w:keepNext w:val="0"/>
        <w:pageBreakBefore w:val="0"/>
        <w:spacing w:after="0" w:line="360" w:lineRule="auto"/>
        <w:widowControl/>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.《授权委托书》（加盖电子签章，格式见《磋商文件》附件）；</w:t>
      </w:r>
      <w:r/>
    </w:p>
    <w:p>
      <w:pPr>
        <w:ind w:firstLine="480"/>
        <w:keepLines w:val="0"/>
        <w:keepNext w:val="0"/>
        <w:pageBreakBefore w:val="0"/>
        <w:spacing w:after="0" w:line="360" w:lineRule="auto"/>
        <w:widowControl/>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.《偏离表》（加盖电子签章，格式见《磋商文件》附件）；</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1.技术部分</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.商务部分</w:t>
      </w:r>
      <w:r/>
    </w:p>
    <w:p>
      <w:pPr>
        <w:ind w:firstLine="480"/>
        <w:keepLines w:val="0"/>
        <w:keepNext w:val="0"/>
        <w:pageBreakBefore w:val="0"/>
        <w:spacing w:after="0"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3.人员配备方案</w:t>
      </w:r>
      <w:r/>
    </w:p>
    <w:p>
      <w:pPr>
        <w:ind w:firstLine="241"/>
        <w:pageBreakBefore w:val="0"/>
        <w:spacing w:after="0" w:line="360" w:lineRule="auto"/>
        <w:rPr>
          <w:rFonts w:hint="eastAsia" w:ascii="宋体" w:hAnsi="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pageBreakBefore w:val="0"/>
        <w:spacing w:after="0" w:line="360" w:lineRule="auto"/>
        <w:rPr>
          <w:rFonts w:hint="eastAsia" w:ascii="宋体" w:hAnsi="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投标人《关于符合本国产品标准的声明函》（填写完整，加盖电子签章，格式见招标文件第七章《投标文件相关格式》）。（请填写完整，如不填写完整或未按要求填写的，视为无效）。</w:t>
      </w:r>
      <w:r/>
    </w:p>
    <w:p>
      <w:pPr>
        <w:ind w:firstLine="528"/>
        <w:pageBreakBefore w:val="0"/>
        <w:spacing w:after="0" w:line="360" w:lineRule="auto"/>
        <w:rPr>
          <w:rFonts w:hint="eastAsia" w:ascii="宋体" w:hAnsi="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政府采购中实施本国产品标准及相关政策</w:t>
      </w:r>
      <w:r/>
    </w:p>
    <w:p>
      <w:pPr>
        <w:ind w:firstLine="528"/>
        <w:pageBreakBefore w:val="0"/>
        <w:spacing w:after="0"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firstLine="480"/>
        <w:pageBreakBefore w:val="0"/>
        <w:spacing w:after="0"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28"/>
        <w:pageBreakBefore w:val="0"/>
        <w:spacing w:after="0"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28"/>
        <w:pageBreakBefore w:val="0"/>
        <w:spacing w:after="0"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28"/>
        <w:pageBreakBefore w:val="0"/>
        <w:spacing w:after="0"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具体以《国务院办公厅关于在政府采购中实施本国产品标准及相关政策的通知》（国办发〔2025〕34号）规定为准。</w:t>
      </w:r>
      <w:r/>
    </w:p>
    <w:p>
      <w:pPr>
        <w:pStyle w:val="792"/>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7" w:name="_Toc25734"/>
      <w:r/>
      <w:bookmarkStart w:id="38" w:name="_Toc13331"/>
      <w:r/>
      <w:bookmarkStart w:id="39" w:name="_Toc20389"/>
      <w:r/>
      <w:bookmarkStart w:id="40" w:name="_Toc25964"/>
      <w:r/>
      <w:bookmarkStart w:id="41" w:name="_Toc4286"/>
      <w:r/>
      <w:bookmarkStart w:id="42" w:name="_Toc9739"/>
      <w:r/>
      <w:bookmarkStart w:id="43" w:name="_Toc17282"/>
      <w:r/>
      <w:bookmarkStart w:id="44" w:name="_Toc1742"/>
      <w:r/>
      <w:bookmarkStart w:id="45" w:name="_Toc4298"/>
      <w:r/>
      <w:bookmarkStart w:id="46" w:name="_Toc575"/>
      <w:r>
        <w:rPr>
          <w:rFonts w:hint="eastAsia" w:ascii="宋体" w:hAnsi="宋体" w:eastAsia="宋体" w:cs="宋体"/>
          <w:color w:val="000000" w:themeColor="text1"/>
          <w:sz w:val="30"/>
          <w:szCs w:val="30"/>
          <w:highlight w:val="none"/>
          <w14:textFill>
            <w14:solidFill>
              <w14:schemeClr w14:val="tx1"/>
            </w14:solidFill>
          </w14:textFill>
        </w:rPr>
        <w:t xml:space="preserve">第四章 磋商相关说明</w:t>
      </w:r>
      <w:bookmarkEnd w:id="37"/>
      <w:r/>
      <w:bookmarkEnd w:id="38"/>
      <w:r/>
      <w:bookmarkEnd w:id="39"/>
      <w:r/>
      <w:bookmarkEnd w:id="40"/>
      <w:r/>
      <w:bookmarkEnd w:id="41"/>
      <w:r/>
      <w:bookmarkEnd w:id="42"/>
      <w:r/>
      <w:bookmarkEnd w:id="43"/>
      <w:r/>
      <w:bookmarkEnd w:id="44"/>
      <w:r/>
      <w:bookmarkEnd w:id="45"/>
      <w:r/>
      <w:bookmarkEnd w:id="46"/>
      <w:r/>
      <w:r/>
    </w:p>
    <w:p>
      <w:pPr>
        <w:pStyle w:val="737"/>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一、评审程序：</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(一)磋商要求</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w:t>
      </w:r>
      <w:r>
        <w:rPr>
          <w:rFonts w:hint="eastAsia" w:ascii="宋体" w:hAnsi="宋体" w:eastAsia="宋体" w:cs="宋体"/>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5.磋商方式：</w:t>
      </w:r>
      <w:r>
        <w:rPr>
          <w:rFonts w:hint="eastAsia" w:ascii="宋体" w:hAnsi="宋体" w:eastAsia="宋体" w:cs="宋体"/>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6.未在规定时间内进行答疑澄清的，视同放弃澄清。</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7.未在规定时间内进行报价的，视为响应无效。</w:t>
      </w:r>
      <w:r/>
    </w:p>
    <w:p>
      <w:pPr>
        <w:pStyle w:val="746"/>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9.本项目无效标书判定（磋商文件的实质性要求）</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9.1供应商资格条件不符合国家有关规定或磋商文件要求的；</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9.2响应报价低于成本或者高于磋商文件设定的最高限价的；</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highlight w:val="none"/>
          <w14:textFill>
            <w14:solidFill>
              <w14:schemeClr w14:val="tx1"/>
            </w14:solidFill>
          </w14:textFill>
        </w:rPr>
        <w:t xml:space="preserve">明显不符合技术规范、技术标准的要求的； </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9.1</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36"/>
        <w:ind w:firstLine="24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(二) 查询及使用供应商信用记录</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1.由采购人查询信用信息。</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2.查询渠道包括：</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(1)“信用中国”网（www.creditchina.gov.cn）；</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 中国政府采购网（www.ccgp.gov.cn）；</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 “诚信江苏”网（www.jiangsu.gov.cn/jsxy/index.htm）</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和或“信用江苏”网（http://credit.jiangsu.gov.cn/）；</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(4)“诚信徐州”网（ http://www.xuzhoucredit.gov.cn）。</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和或“信用徐州”网（www.xuzhoucredit.gov.cn/）。</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3.截止时点（查询环节）：首次响应文件开启后资格审查结束前。</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4.信用信息查询记录和证据留存的具体方式：</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网页截屏打印，与其他采购文件一并保存。</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5.信用信息的使用规则：</w:t>
      </w:r>
      <w:r/>
    </w:p>
    <w:p>
      <w:pPr>
        <w:pStyle w:val="736"/>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采购人对供应商信用记录进行甄别，对列入失信被执行人、重大税收违法</w:t>
      </w:r>
      <w:r>
        <w:rPr>
          <w:rFonts w:hint="eastAsia" w:hAnsi="宋体" w:cs="宋体"/>
          <w:b w:val="0"/>
          <w:bCs/>
          <w:color w:val="000000" w:themeColor="text1"/>
          <w:highlight w:val="none"/>
          <w:lang w:val="en-US" w:eastAsia="zh-CN"/>
          <w14:textFill>
            <w14:solidFill>
              <w14:schemeClr w14:val="tx1"/>
            </w14:solidFill>
          </w14:textFill>
        </w:rPr>
        <w:t xml:space="preserve">失信主体</w:t>
      </w:r>
      <w:r>
        <w:rPr>
          <w:rFonts w:hint="eastAsia" w:ascii="宋体" w:hAnsi="宋体" w:eastAsia="宋体" w:cs="宋体"/>
          <w:b w:val="0"/>
          <w:bCs/>
          <w:color w:val="000000" w:themeColor="text1"/>
          <w:highlight w:val="none"/>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pStyle w:val="736"/>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color w:val="000000" w:themeColor="text1"/>
          <w:highlight w:val="none"/>
          <w14:textFill>
            <w14:solidFill>
              <w14:schemeClr w14:val="tx1"/>
            </w14:solidFill>
          </w14:textFill>
        </w:rPr>
        <w:t xml:space="preserve">评审程序</w:t>
      </w:r>
      <w:r/>
    </w:p>
    <w:p>
      <w:pPr>
        <w:pStyle w:val="736"/>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宋体" w:hAnsi="宋体" w:eastAsia="宋体" w:cs="宋体"/>
          <w:color w:val="000000" w:themeColor="text1"/>
          <w:highlight w:val="none"/>
          <w14:textFill>
            <w14:solidFill>
              <w14:schemeClr w14:val="tx1"/>
            </w14:solidFill>
          </w14:textFill>
        </w:rPr>
        <w:t xml:space="preserve">所有实质性响应的供应商在规定时间内均需提交最后报价</w:t>
      </w:r>
      <w:r>
        <w:rPr>
          <w:rFonts w:hint="eastAsia" w:hAnsi="宋体" w:cs="宋体"/>
          <w:color w:val="000000" w:themeColor="text1"/>
          <w:highlight w:val="none"/>
          <w:lang w:eastAsia="zh-CN"/>
          <w14:textFill>
            <w14:solidFill>
              <w14:schemeClr w14:val="tx1"/>
            </w14:solidFill>
          </w14:textFill>
        </w:rPr>
        <w:t xml:space="preserve">，</w:t>
      </w:r>
      <w:r>
        <w:rPr>
          <w:rFonts w:hint="eastAsia" w:eastAsia="宋体" w:cs="宋体"/>
          <w:b/>
          <w:bCs/>
          <w:color w:val="auto"/>
          <w:highlight w:val="none"/>
        </w:rPr>
        <w:t xml:space="preserve">因供应商未能及时二次报价而引起的废标及损失，由供应商负责</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 w:val="0"/>
          <w:bCs/>
          <w:color w:val="000000" w:themeColor="text1"/>
          <w:highlight w:val="none"/>
          <w14:textFill>
            <w14:solidFill>
              <w14:schemeClr w14:val="tx1"/>
            </w14:solidFill>
          </w14:textFill>
        </w:rPr>
        <w:t xml:space="preserve"> 二轮报价报价时间为</w:t>
      </w:r>
      <w:r>
        <w:rPr>
          <w:rFonts w:hint="eastAsia" w:hAnsi="宋体" w:cs="宋体"/>
          <w:b w:val="0"/>
          <w:bCs/>
          <w:color w:val="000000" w:themeColor="text1"/>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highlight w:val="none"/>
          <w14:textFill>
            <w14:solidFill>
              <w14:schemeClr w14:val="tx1"/>
            </w14:solidFill>
          </w14:textFill>
        </w:rPr>
        <w:t xml:space="preserve">分钟。</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磋商评审小组的组建：采购人组建。</w:t>
      </w:r>
      <w:r>
        <w:rPr>
          <w:rFonts w:hint="eastAsia" w:hAnsi="宋体" w:cs="宋体"/>
          <w:b w:val="0"/>
          <w:bCs/>
        </w:rPr>
        <w:t xml:space="preserve">磋商小组成员构成：3人。磋商小组确定方式：由采购人评委和政府采购专家（从《江苏省政府采购专家库》随机抽取）组成。</w:t>
      </w:r>
      <w:r/>
    </w:p>
    <w:p>
      <w:pPr>
        <w:pStyle w:val="736"/>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36"/>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hAnsi="宋体" w:cs="宋体"/>
          <w:b w:val="0"/>
          <w:bCs/>
          <w:color w:val="000000" w:themeColor="text1"/>
          <w:highlight w:val="none"/>
          <w:lang w:val="en-US" w:eastAsia="zh-CN"/>
          <w14:textFill>
            <w14:solidFill>
              <w14:schemeClr w14:val="tx1"/>
            </w14:solidFill>
          </w14:textFill>
        </w:rPr>
        <w:t xml:space="preserve">工程</w:t>
      </w:r>
      <w:r>
        <w:rPr>
          <w:rFonts w:hint="eastAsia" w:ascii="宋体" w:hAnsi="宋体" w:eastAsia="宋体" w:cs="宋体"/>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实施政府采购异常低价审查的有关要求：</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（一）评审过程中出现下列情形之一的，磋商小组应当启动异常低价投标（响应）审查程序：</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1．投标（响应）报价低于采购项目预算50%的，即投标（响应）报价＜采购项目预算×50%；</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2．投标（响应）报价低于采购项目最高限价45％的，即投标（响应）报价＜采购项目最高限价×45%；</w:t>
      </w:r>
      <w:r/>
    </w:p>
    <w:p>
      <w:pPr>
        <w:pStyle w:val="794"/>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3．磋商小组认定的供应商报价过低、有可能影响产品质量或者不能诚信履约的其他情形。</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宋体" w:hAnsi="宋体" w:eastAsia="宋体" w:cs="宋体"/>
          <w:b/>
          <w:bCs/>
          <w:color w:val="auto"/>
          <w:highlight w:val="none"/>
          <w:lang w:val="en-US" w:eastAsia="zh-CN"/>
        </w:rPr>
        <w:t xml:space="preserve">理性的，磋商小组应当将其作为无效投标（响应）处理。</w:t>
      </w:r>
      <w:r>
        <w:rPr>
          <w:rFonts w:hint="eastAsia" w:ascii="宋体" w:hAnsi="宋体" w:eastAsia="宋体" w:cs="宋体"/>
          <w:b/>
          <w:bCs/>
          <w:sz w:val="24"/>
          <w:szCs w:val="24"/>
          <w:lang w:val="en-US" w:eastAsia="zh-CN" w:bidi="ar-SA"/>
        </w:rPr>
        <w:t xml:space="preserve">审查相关情况应当在评审报告中进行记录。</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36"/>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46"/>
        <w:ind w:left="2" w:right="29"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37"/>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二、评审方法和评审标准：</w:t>
      </w:r>
      <w:r/>
    </w:p>
    <w:p>
      <w:pPr>
        <w:pStyle w:val="737"/>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pStyle w:val="737"/>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2、评审标准：详见《磋商文件》第八章附件《评分细则》</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37"/>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三、磋商过程中可能实质性变动的内容：</w:t>
      </w:r>
      <w:r/>
    </w:p>
    <w:p>
      <w:pPr>
        <w:pStyle w:val="737"/>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37"/>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四、采购人有权对供应商的响应文件的真实性进行核实</w:t>
      </w:r>
      <w:r>
        <w:rPr>
          <w:rFonts w:hint="eastAsia" w:ascii="宋体" w:hAnsi="宋体" w:eastAsia="宋体" w:cs="宋体"/>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37"/>
        <w:rPr>
          <w:rFonts w:hint="eastAsia"/>
        </w:rPr>
      </w:pPr>
      <w:r/>
      <w:bookmarkStart w:id="47" w:name="_Toc18016"/>
      <w:r/>
      <w:bookmarkStart w:id="48" w:name="_Toc4341"/>
      <w:r/>
      <w:bookmarkStart w:id="49" w:name="_Toc570"/>
      <w:r/>
      <w:bookmarkStart w:id="50" w:name="_Toc1470"/>
      <w:r/>
      <w:bookmarkStart w:id="51" w:name="_Toc677"/>
      <w:r/>
      <w:bookmarkStart w:id="52" w:name="_Toc1946"/>
      <w:r/>
      <w:bookmarkStart w:id="53" w:name="_Toc4900"/>
      <w:r/>
      <w:bookmarkStart w:id="54" w:name="_Toc11935"/>
      <w:r/>
      <w:bookmarkStart w:id="55" w:name="_Toc8321"/>
      <w:r/>
      <w:bookmarkStart w:id="56" w:name="_Toc5288"/>
      <w:r/>
      <w:r/>
    </w:p>
    <w:p>
      <w:pPr>
        <w:pStyle w:val="737"/>
        <w:jc w:val="center"/>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确定成交供应商及合同签订等</w:t>
      </w:r>
      <w:bookmarkEnd w:id="47"/>
      <w:r/>
      <w:bookmarkEnd w:id="48"/>
      <w:r/>
      <w:bookmarkEnd w:id="49"/>
      <w:r/>
      <w:bookmarkEnd w:id="50"/>
      <w:r/>
      <w:bookmarkEnd w:id="51"/>
      <w:r/>
      <w:bookmarkEnd w:id="52"/>
      <w:r/>
      <w:bookmarkEnd w:id="53"/>
      <w:r/>
      <w:bookmarkEnd w:id="54"/>
      <w:r/>
      <w:bookmarkEnd w:id="55"/>
      <w:r/>
      <w:bookmarkEnd w:id="56"/>
      <w:r/>
      <w:r/>
    </w:p>
    <w:p>
      <w:pPr>
        <w:pStyle w:val="737"/>
        <w:ind w:firstLine="482"/>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000000" w:themeColor="text1"/>
          <w:sz w:val="24"/>
          <w:highlight w:val="none"/>
          <w14:textFill>
            <w14:solidFill>
              <w14:schemeClr w14:val="tx1"/>
            </w14:solidFill>
          </w14:textFill>
        </w:rPr>
        <w:t xml:space="preserve">一、成交结果确认：</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37"/>
        <w:ind w:firstLine="482"/>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二、供应商应对响应文件的合法性、真实性负责。</w:t>
      </w:r>
      <w:r>
        <w:rPr>
          <w:rFonts w:hint="eastAsia" w:ascii="宋体" w:hAnsi="宋体" w:eastAsia="宋体" w:cs="宋体"/>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宋体" w:hAnsi="宋体" w:eastAsia="宋体" w:cs="宋体"/>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7"/>
        <w:ind w:firstLine="482"/>
        <w:pageBreakBefore w:val="0"/>
        <w:spacing w:line="360" w:lineRule="auto"/>
        <w:rPr>
          <w:rFonts w:hint="eastAsia" w:ascii="宋体" w:hAnsi="宋体" w:eastAsia="宋体" w:cs="宋体"/>
          <w:color w:val="auto"/>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highlight w:val="none"/>
          <w14:textFill>
            <w14:solidFill>
              <w14:schemeClr w14:val="tx1"/>
            </w14:solidFill>
          </w14:textFill>
        </w:rPr>
        <w:t xml:space="preserve">、</w:t>
      </w:r>
      <w:bookmarkStart w:id="57" w:name="_Toc26370"/>
      <w:r/>
      <w:bookmarkStart w:id="58" w:name="_Toc26346"/>
      <w:r/>
      <w:bookmarkStart w:id="59" w:name="_Toc11048"/>
      <w:r/>
      <w:bookmarkStart w:id="60" w:name="_Toc11573"/>
      <w:r/>
      <w:bookmarkStart w:id="61" w:name="_Toc28376"/>
      <w:r/>
      <w:bookmarkStart w:id="62" w:name="_Toc753"/>
      <w:r/>
      <w:bookmarkStart w:id="63" w:name="_Toc8179"/>
      <w:r/>
      <w:bookmarkStart w:id="64" w:name="_Toc22576"/>
      <w:r/>
      <w:bookmarkStart w:id="65" w:name="_Toc9526"/>
      <w:r/>
      <w:bookmarkStart w:id="66" w:name="_Toc27571"/>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38"/>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2"/>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磋商文件的澄清或者修改</w:t>
      </w:r>
      <w:bookmarkEnd w:id="57"/>
      <w:r/>
      <w:bookmarkEnd w:id="58"/>
      <w:r/>
      <w:bookmarkEnd w:id="59"/>
      <w:r/>
      <w:bookmarkEnd w:id="60"/>
      <w:r/>
      <w:bookmarkEnd w:id="61"/>
      <w:r/>
      <w:bookmarkEnd w:id="62"/>
      <w:r/>
      <w:bookmarkEnd w:id="63"/>
      <w:r/>
      <w:bookmarkEnd w:id="64"/>
      <w:r/>
      <w:bookmarkEnd w:id="65"/>
      <w:r/>
      <w:bookmarkEnd w:id="66"/>
      <w:r/>
      <w:r/>
    </w:p>
    <w:p>
      <w:pPr>
        <w:pStyle w:val="737"/>
        <w:ind w:firstLine="48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一、《磋商文件》的澄清或者修改：</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92"/>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67" w:name="_Toc26635"/>
      <w:r/>
      <w:bookmarkStart w:id="68" w:name="_Toc31276"/>
      <w:r/>
      <w:bookmarkStart w:id="69" w:name="_Toc6980"/>
      <w:r/>
      <w:bookmarkStart w:id="70" w:name="_Toc21449"/>
      <w:r/>
      <w:bookmarkStart w:id="71" w:name="_Toc21663"/>
      <w:r/>
      <w:bookmarkStart w:id="72" w:name="_Toc24021"/>
      <w:r/>
      <w:bookmarkStart w:id="73" w:name="_Toc24692"/>
      <w:r/>
      <w:bookmarkStart w:id="74" w:name="_Toc7515"/>
      <w:r/>
      <w:bookmarkStart w:id="75" w:name="_Toc29765"/>
      <w:r/>
      <w:bookmarkStart w:id="76" w:name="_Toc8704"/>
      <w:r>
        <w:rPr>
          <w:rFonts w:hint="eastAsia" w:ascii="宋体" w:hAnsi="宋体" w:eastAsia="宋体" w:cs="宋体"/>
          <w:color w:val="000000" w:themeColor="text1"/>
          <w:sz w:val="30"/>
          <w:szCs w:val="30"/>
          <w:highlight w:val="none"/>
          <w14:textFill>
            <w14:solidFill>
              <w14:schemeClr w14:val="tx1"/>
            </w14:solidFill>
          </w14:textFill>
        </w:rPr>
        <w:t xml:space="preserve">第七章 询问和质疑</w:t>
      </w:r>
      <w:bookmarkEnd w:id="67"/>
      <w:r/>
      <w:bookmarkEnd w:id="68"/>
      <w:r/>
      <w:bookmarkEnd w:id="69"/>
      <w:r/>
      <w:bookmarkEnd w:id="70"/>
      <w:r/>
      <w:bookmarkEnd w:id="71"/>
      <w:r/>
      <w:bookmarkEnd w:id="72"/>
      <w:r/>
      <w:bookmarkEnd w:id="73"/>
      <w:r/>
      <w:bookmarkEnd w:id="74"/>
      <w:r/>
      <w:bookmarkEnd w:id="75"/>
      <w:r/>
      <w:bookmarkEnd w:id="76"/>
      <w:r/>
      <w:r/>
    </w:p>
    <w:p>
      <w:pPr>
        <w:pStyle w:val="737"/>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一、询问和质疑：</w:t>
      </w:r>
      <w:r/>
    </w:p>
    <w:p>
      <w:pPr>
        <w:pStyle w:val="737"/>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37"/>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pStyle w:val="737"/>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pStyle w:val="737"/>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4、接收质疑函的方式：供应商直接送交或供应商通过EMS邮寄。</w:t>
      </w:r>
      <w:r/>
    </w:p>
    <w:p>
      <w:pPr>
        <w:pStyle w:val="737"/>
        <w:ind w:firstLine="120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val="en-US" w:eastAsia="zh-CN"/>
          <w14:textFill>
            <w14:solidFill>
              <w14:schemeClr w14:val="tx1"/>
            </w14:solidFill>
          </w14:textFill>
        </w:rPr>
        <w:t xml:space="preserve">唐贝贝</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19962760676</w:t>
      </w:r>
      <w:r/>
    </w:p>
    <w:p>
      <w:pPr>
        <w:pStyle w:val="737"/>
        <w:ind w:firstLine="120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地址：新沂市平安路碧桂园大都会商业10号楼社区用房二楼 </w:t>
      </w:r>
      <w:r/>
    </w:p>
    <w:p>
      <w:pPr>
        <w:pStyle w:val="792"/>
        <w:ind w:firstLine="482"/>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77" w:name="_Toc21146"/>
      <w:r/>
      <w:bookmarkStart w:id="78" w:name="_Toc4671"/>
      <w:r/>
      <w:bookmarkStart w:id="79" w:name="_Toc23683"/>
      <w:r/>
      <w:bookmarkStart w:id="80" w:name="_Toc18729"/>
      <w:r/>
      <w:bookmarkStart w:id="81" w:name="_Toc10229"/>
      <w:r/>
      <w:bookmarkStart w:id="82" w:name="_Toc21113"/>
      <w:r/>
      <w:bookmarkStart w:id="83" w:name="_Toc31"/>
      <w:r/>
      <w:bookmarkStart w:id="84" w:name="_Toc6628"/>
      <w:r/>
      <w:bookmarkStart w:id="85" w:name="_Toc30822"/>
      <w:r/>
      <w:bookmarkStart w:id="86" w:name="_Toc1369"/>
      <w:r/>
      <w:bookmarkStart w:id="87" w:name="_Toc12825"/>
      <w:r/>
      <w:bookmarkStart w:id="88" w:name="_Toc27653"/>
      <w:r/>
      <w:bookmarkStart w:id="89" w:name="_Toc25097"/>
      <w:r/>
      <w:bookmarkStart w:id="90" w:name="_Toc18403"/>
      <w:r/>
      <w:bookmarkStart w:id="91" w:name="_Toc1807"/>
      <w:r/>
      <w:bookmarkStart w:id="92" w:name="_Toc31547"/>
      <w:r/>
      <w:bookmarkStart w:id="93" w:name="_Toc13230"/>
      <w:r>
        <w:rPr>
          <w:rFonts w:hint="eastAsia" w:ascii="宋体" w:hAnsi="宋体" w:eastAsia="宋体" w:cs="宋体"/>
          <w:color w:val="000000" w:themeColor="text1"/>
          <w:szCs w:val="28"/>
          <w:highlight w:val="none"/>
          <w14:textFill>
            <w14:solidFill>
              <w14:schemeClr w14:val="tx1"/>
            </w14:solidFill>
          </w14:textFill>
        </w:rPr>
        <w:t xml:space="preserve">第八章 附  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737"/>
        <w:ind w:firstLine="472"/>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附件：附后</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、《法人授权委托书》</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 《具备履行合同所必需的设备和专业技术能力的书面声明》</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highlight w:val="none"/>
          <w14:textFill>
            <w14:solidFill>
              <w14:schemeClr w14:val="tx1"/>
            </w14:solidFill>
          </w14:textFill>
        </w:rPr>
        <w:t xml:space="preserve">、《残疾人福利性单位声明函》</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、《技术方案》</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《拟签订的合同文本》</w:t>
      </w:r>
      <w:r/>
    </w:p>
    <w:p>
      <w:pPr>
        <w:pStyle w:val="737"/>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13、《预付款保函支付条款模板》</w:t>
      </w:r>
      <w:r/>
    </w:p>
    <w:p>
      <w:pPr>
        <w:pStyle w:val="737"/>
        <w:ind w:firstLine="48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14、《关于符合本国产品标准的声明函》</w:t>
      </w:r>
      <w:r/>
    </w:p>
    <w:p>
      <w:pPr>
        <w:pStyle w:val="101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57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57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8"/>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8"/>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8"/>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8"/>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8"/>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pStyle w:val="738"/>
        <w:numPr>
          <w:ilvl w:val="0"/>
          <w:numId w:val="0"/>
        </w:numPr>
        <w:ind w:right="6"/>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eastAsia="宋体" w:cs="宋体"/>
          <w:color w:val="000000" w:themeColor="text1"/>
          <w:sz w:val="24"/>
          <w:szCs w:val="24"/>
          <w:highlight w:val="none"/>
          <w:lang w:val="en-US"/>
          <w14:textFill>
            <w14:solidFill>
              <w14:schemeClr w14:val="tx1"/>
            </w14:solidFill>
          </w14:textFill>
        </w:rPr>
        <w:t xml:space="preserve">1、</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评分细则</w:t>
      </w:r>
      <w:r/>
    </w:p>
    <w:tbl>
      <w:tblPr>
        <w:tblStyle w:val="728"/>
        <w:tblW w:w="9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5"/>
        <w:gridCol w:w="975"/>
        <w:gridCol w:w="900"/>
        <w:gridCol w:w="7441"/>
      </w:tblGrid>
      <w:tr>
        <w:trPr>
          <w:jc w:val="center"/>
          <w:trHeight w:val="397"/>
        </w:trPr>
        <w:tc>
          <w:tcPr>
            <w:gridSpan w:val="2"/>
            <w:tcW w:w="1560" w:type="dxa"/>
            <w:vAlign w:val="center"/>
            <w:textDirection w:val="lrTb"/>
            <w:noWrap w:val="false"/>
          </w:tcPr>
          <w:p>
            <w:pPr>
              <w:pStyle w:val="739"/>
              <w:ind w:left="0" w:right="0"/>
              <w:jc w:val="center"/>
              <w:keepLines w:val="0"/>
              <w:keepNext w:val="0"/>
              <w:spacing w:before="0" w:beforeAutospacing="0" w:after="0" w:afterAutospacing="0"/>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项目</w:t>
            </w:r>
            <w:r/>
          </w:p>
        </w:tc>
        <w:tc>
          <w:tcPr>
            <w:gridSpan w:val="2"/>
            <w:tcW w:w="8341" w:type="dxa"/>
            <w:vAlign w:val="center"/>
            <w:textDirection w:val="lrTb"/>
            <w:noWrap w:val="false"/>
          </w:tcPr>
          <w:p>
            <w:pPr>
              <w:pStyle w:val="739"/>
              <w:ind w:left="0" w:right="0"/>
              <w:jc w:val="center"/>
              <w:keepLines w:val="0"/>
              <w:keepNext w:val="0"/>
              <w:spacing w:before="0" w:beforeAutospacing="0" w:after="0" w:afterAutospacing="0"/>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评分细则</w:t>
            </w:r>
            <w:r/>
          </w:p>
        </w:tc>
      </w:tr>
      <w:tr>
        <w:trPr>
          <w:jc w:val="center"/>
          <w:trHeight w:val="1351"/>
        </w:trPr>
        <w:tc>
          <w:tcPr>
            <w:gridSpan w:val="2"/>
            <w:tcW w:w="156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价格</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w:t>
            </w:r>
            <w:r>
              <w:rPr>
                <w:rStyle w:val="1062"/>
                <w:rFonts w:hint="eastAsia" w:ascii="仿宋" w:hAnsi="仿宋" w:eastAsia="仿宋" w:cs="仿宋"/>
                <w:sz w:val="21"/>
                <w:szCs w:val="21"/>
                <w:highlight w:val="none"/>
                <w:lang w:val="en-US"/>
              </w:rPr>
              <w:t xml:space="preserve">10</w:t>
            </w:r>
            <w:r>
              <w:rPr>
                <w:rStyle w:val="1062"/>
                <w:rFonts w:hint="eastAsia" w:ascii="仿宋" w:hAnsi="仿宋" w:eastAsia="仿宋" w:cs="仿宋"/>
                <w:sz w:val="21"/>
                <w:szCs w:val="21"/>
                <w:highlight w:val="none"/>
              </w:rPr>
              <w:t xml:space="preserve">分)</w:t>
            </w:r>
            <w:r/>
          </w:p>
        </w:tc>
        <w:tc>
          <w:tcPr>
            <w:gridSpan w:val="2"/>
            <w:tcW w:w="8341" w:type="dxa"/>
            <w:vAlign w:val="center"/>
            <w:textDirection w:val="lrTb"/>
            <w:noWrap w:val="false"/>
          </w:tcPr>
          <w:p>
            <w:pPr>
              <w:pStyle w:val="1063"/>
              <w:ind w:left="0" w:right="0"/>
              <w:jc w:val="both"/>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eastAsia="zh-CN"/>
              </w:rPr>
              <w:outlineLvl w:val="9"/>
              <w:suppressLineNumbers w:val="0"/>
            </w:pPr>
            <w:r>
              <w:rPr>
                <w:rStyle w:val="1062"/>
                <w:rFonts w:hint="eastAsia" w:ascii="仿宋" w:hAnsi="仿宋" w:eastAsia="仿宋" w:cs="仿宋"/>
                <w:sz w:val="21"/>
                <w:szCs w:val="21"/>
                <w:highlight w:val="none"/>
                <w:lang w:eastAsia="zh-CN"/>
              </w:rPr>
              <w:t xml:space="preserve">采用低价优先法计算，即满足磋商文件要求且最后报价最低的供应商的价格为磋商基准价，其价格分为满分。其他供应商的价格分统一按照下列公式计算：</w:t>
            </w:r>
            <w:r/>
          </w:p>
          <w:p>
            <w:pPr>
              <w:pStyle w:val="1063"/>
              <w:ind w:left="0" w:right="0"/>
              <w:jc w:val="both"/>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eastAsia="zh-CN"/>
              </w:rPr>
              <w:outlineLvl w:val="9"/>
              <w:suppressLineNumbers w:val="0"/>
            </w:pPr>
            <w:r>
              <w:rPr>
                <w:rStyle w:val="1062"/>
                <w:rFonts w:hint="eastAsia" w:ascii="仿宋" w:hAnsi="仿宋" w:eastAsia="仿宋" w:cs="仿宋"/>
                <w:sz w:val="21"/>
                <w:szCs w:val="21"/>
                <w:highlight w:val="none"/>
                <w:lang w:eastAsia="zh-CN"/>
              </w:rPr>
              <w:t xml:space="preserve">磋商报价得分=（磋商基准价/最后磋商报价）×</w:t>
            </w:r>
            <w:r>
              <w:rPr>
                <w:rStyle w:val="1062"/>
                <w:rFonts w:hint="eastAsia" w:ascii="仿宋" w:hAnsi="仿宋" w:eastAsia="仿宋" w:cs="仿宋"/>
                <w:sz w:val="21"/>
                <w:szCs w:val="21"/>
                <w:highlight w:val="none"/>
                <w:lang w:val="en-US" w:eastAsia="zh-CN"/>
              </w:rPr>
              <w:t xml:space="preserve">10</w:t>
            </w:r>
            <w:r>
              <w:rPr>
                <w:rStyle w:val="1062"/>
                <w:rFonts w:hint="eastAsia" w:ascii="仿宋" w:hAnsi="仿宋" w:eastAsia="仿宋" w:cs="仿宋"/>
                <w:sz w:val="21"/>
                <w:szCs w:val="21"/>
                <w:highlight w:val="none"/>
                <w:lang w:eastAsia="zh-CN"/>
              </w:rPr>
              <w:t xml:space="preserve">，得分四舍五入保留小数点后2位</w:t>
            </w:r>
            <w:r/>
          </w:p>
          <w:p>
            <w:pPr>
              <w:pStyle w:val="1063"/>
              <w:ind w:left="0" w:right="0"/>
              <w:jc w:val="both"/>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pStyle w:val="1063"/>
              <w:ind w:left="0" w:right="0"/>
              <w:jc w:val="both"/>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63"/>
              <w:ind w:left="0" w:right="0"/>
              <w:jc w:val="both"/>
              <w:keepLines w:val="0"/>
              <w:keepNext w:val="0"/>
              <w:pageBreakBefore w:val="0"/>
              <w:spacing w:before="0" w:beforeAutospacing="0" w:after="0" w:afterAutospacing="0" w:line="240" w:lineRule="auto"/>
              <w:widowControl/>
              <w:rPr>
                <w:rFonts w:hint="eastAsia"/>
              </w:rPr>
              <w:outlineLvl w:val="9"/>
              <w:suppressLineNumbers w:val="0"/>
            </w:pPr>
            <w:r>
              <w:rPr>
                <w:rStyle w:val="1062"/>
                <w:rFonts w:hint="eastAsia" w:ascii="仿宋" w:hAnsi="仿宋" w:eastAsia="仿宋" w:cs="仿宋"/>
                <w:sz w:val="21"/>
                <w:szCs w:val="21"/>
                <w:highlight w:val="none"/>
                <w:lang w:val="en-US" w:eastAsia="zh-CN"/>
              </w:rPr>
              <w:t xml:space="preserve">该投标人的评审价格=《开标一览表》中的“总价”*（100%-20%）</w:t>
            </w:r>
            <w:r/>
          </w:p>
        </w:tc>
      </w:tr>
      <w:tr>
        <w:trPr>
          <w:jc w:val="center"/>
          <w:trHeight w:val="1497"/>
        </w:trPr>
        <w:tc>
          <w:tcPr>
            <w:tcW w:w="585" w:type="dxa"/>
            <w:vAlign w:val="center"/>
            <w:vMerge w:val="restart"/>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商务部分</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w:t>
            </w:r>
            <w:r>
              <w:rPr>
                <w:rStyle w:val="1062"/>
                <w:rFonts w:hint="eastAsia" w:ascii="仿宋" w:hAnsi="仿宋" w:eastAsia="仿宋" w:cs="仿宋"/>
                <w:sz w:val="21"/>
                <w:szCs w:val="21"/>
                <w:highlight w:val="none"/>
                <w:lang w:val="en-US"/>
              </w:rPr>
              <w:t xml:space="preserve">15</w:t>
            </w:r>
            <w:r>
              <w:rPr>
                <w:rStyle w:val="1062"/>
                <w:rFonts w:hint="eastAsia" w:ascii="仿宋" w:hAnsi="仿宋" w:eastAsia="仿宋" w:cs="仿宋"/>
                <w:sz w:val="21"/>
                <w:szCs w:val="21"/>
                <w:highlight w:val="none"/>
              </w:rPr>
              <w:t xml:space="preserve">分）</w:t>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业绩</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（4分）</w:t>
            </w:r>
            <w:r/>
          </w:p>
        </w:tc>
        <w:tc>
          <w:tcPr>
            <w:gridSpan w:val="2"/>
            <w:tcW w:w="8341" w:type="dxa"/>
            <w:vAlign w:val="center"/>
            <w:textDirection w:val="lrTb"/>
            <w:noWrap w:val="false"/>
          </w:tcPr>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（1）供应商自2022年1月1日以来(以合同签订日期为准)承接过电子卷宗随案同步生成类似项目的，每提供一个得 2分，本小项最高得2分。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（2）供应商自2022年1月1日以来(以合同签订日期为准)承接过无纸化办案服务类似项目的，每提供一个得 2</w:t>
            </w:r>
            <w:bookmarkStart w:id="107" w:name="_GoBack"/>
            <w:r/>
            <w:bookmarkEnd w:id="107"/>
            <w:r>
              <w:rPr>
                <w:rStyle w:val="1062"/>
                <w:rFonts w:hint="eastAsia" w:ascii="仿宋" w:hAnsi="仿宋" w:eastAsia="仿宋" w:cs="仿宋"/>
                <w:sz w:val="21"/>
                <w:szCs w:val="21"/>
                <w:highlight w:val="none"/>
                <w:lang w:val="en-US" w:eastAsia="zh-CN"/>
              </w:rPr>
              <w:t xml:space="preserve">分，本小项最高得2分。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说明：</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b/>
                <w:bCs/>
                <w:sz w:val="21"/>
                <w:szCs w:val="21"/>
                <w:highlight w:val="none"/>
                <w:lang w:val="en-US" w:eastAsia="zh-CN"/>
              </w:rPr>
              <w:outlineLvl w:val="9"/>
              <w:suppressLineNumbers w:val="0"/>
            </w:pPr>
            <w:r>
              <w:rPr>
                <w:rStyle w:val="1062"/>
                <w:rFonts w:hint="eastAsia" w:ascii="仿宋" w:hAnsi="仿宋" w:eastAsia="仿宋" w:cs="仿宋"/>
                <w:b/>
                <w:bCs/>
                <w:sz w:val="21"/>
                <w:szCs w:val="21"/>
                <w:highlight w:val="none"/>
                <w:lang w:val="en-US" w:eastAsia="zh-CN"/>
              </w:rPr>
              <w:t xml:space="preserve">1、须提供以上相关业绩的合同复印件并加盖供应商公章；</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rPr>
              <w:outlineLvl w:val="9"/>
              <w:suppressLineNumbers w:val="0"/>
            </w:pPr>
            <w:r>
              <w:rPr>
                <w:rStyle w:val="1062"/>
                <w:rFonts w:hint="eastAsia" w:ascii="仿宋" w:hAnsi="仿宋" w:eastAsia="仿宋" w:cs="仿宋"/>
                <w:b/>
                <w:bCs/>
                <w:sz w:val="21"/>
                <w:szCs w:val="21"/>
                <w:highlight w:val="none"/>
                <w:lang w:val="en-US" w:eastAsia="zh-CN"/>
              </w:rPr>
              <w:t xml:space="preserve">2、同一业绩涉及多个服务内容，按一个业绩计算。</w:t>
            </w:r>
            <w:r/>
          </w:p>
        </w:tc>
      </w:tr>
      <w:tr>
        <w:trPr>
          <w:jc w:val="center"/>
          <w:trHeight w:val="1121"/>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资质</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证书</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w:t>
            </w:r>
            <w:r>
              <w:rPr>
                <w:rStyle w:val="1062"/>
                <w:rFonts w:hint="eastAsia" w:ascii="仿宋" w:hAnsi="仿宋" w:eastAsia="仿宋" w:cs="仿宋"/>
                <w:sz w:val="21"/>
                <w:szCs w:val="21"/>
                <w:highlight w:val="none"/>
                <w:lang w:val="en-US"/>
              </w:rPr>
              <w:t xml:space="preserve">3</w:t>
            </w:r>
            <w:r>
              <w:rPr>
                <w:rStyle w:val="1062"/>
                <w:rFonts w:hint="eastAsia" w:ascii="仿宋" w:hAnsi="仿宋" w:eastAsia="仿宋" w:cs="仿宋"/>
                <w:sz w:val="21"/>
                <w:szCs w:val="21"/>
                <w:highlight w:val="none"/>
              </w:rPr>
              <w:t xml:space="preserve">分）</w:t>
            </w:r>
            <w:r/>
          </w:p>
        </w:tc>
        <w:tc>
          <w:tcPr>
            <w:gridSpan w:val="2"/>
            <w:tcW w:w="8341" w:type="dxa"/>
            <w:vAlign w:val="center"/>
            <w:textDirection w:val="lrTb"/>
            <w:noWrap w:val="false"/>
          </w:tcPr>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（1）供应商具有档案数字化加工服务认证证书的得1分，未提供不得分。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（2）供应商具有档案信息服务认证证书的得1分，未提供不得分。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（3）供应商具有档案产品与服务类企业认证证书的得1分，未提供不得分。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b/>
                <w:bCs/>
                <w:sz w:val="21"/>
                <w:szCs w:val="21"/>
                <w:highlight w:val="none"/>
                <w:lang w:val="en-US" w:eastAsia="zh-CN"/>
              </w:rPr>
              <w:t xml:space="preserve">说明：须提供相关证书复印件并加盖公章。</w:t>
            </w:r>
            <w:r/>
          </w:p>
        </w:tc>
      </w:tr>
      <w:tr>
        <w:trPr>
          <w:jc w:val="center"/>
          <w:trHeight w:val="392"/>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b/>
                <w:bCs/>
                <w:sz w:val="21"/>
                <w:szCs w:val="21"/>
                <w:highlight w:val="none"/>
              </w:rPr>
              <w:suppressLineNumbers w:val="0"/>
            </w:pPr>
            <w:r>
              <w:rPr>
                <w:rStyle w:val="1062"/>
                <w:rFonts w:hint="eastAsia" w:ascii="仿宋" w:hAnsi="仿宋" w:eastAsia="仿宋" w:cs="仿宋"/>
                <w:b w:val="0"/>
                <w:bCs w:val="0"/>
                <w:sz w:val="21"/>
                <w:szCs w:val="21"/>
                <w:highlight w:val="none"/>
              </w:rPr>
              <w:t xml:space="preserve">保密资质（</w:t>
            </w:r>
            <w:r>
              <w:rPr>
                <w:rStyle w:val="1062"/>
                <w:rFonts w:hint="eastAsia" w:ascii="仿宋" w:hAnsi="仿宋" w:eastAsia="仿宋" w:cs="仿宋"/>
                <w:b w:val="0"/>
                <w:bCs w:val="0"/>
                <w:sz w:val="21"/>
                <w:szCs w:val="21"/>
                <w:highlight w:val="none"/>
                <w:lang w:val="en-US"/>
              </w:rPr>
              <w:t xml:space="preserve">2分</w:t>
            </w:r>
            <w:r>
              <w:rPr>
                <w:rStyle w:val="1062"/>
                <w:rFonts w:hint="eastAsia" w:ascii="仿宋" w:hAnsi="仿宋" w:eastAsia="仿宋" w:cs="仿宋"/>
                <w:b w:val="0"/>
                <w:bCs w:val="0"/>
                <w:sz w:val="21"/>
                <w:szCs w:val="21"/>
                <w:highlight w:val="none"/>
              </w:rPr>
              <w:t xml:space="preserve">）</w:t>
            </w:r>
            <w:r/>
          </w:p>
        </w:tc>
        <w:tc>
          <w:tcPr>
            <w:gridSpan w:val="2"/>
            <w:tcW w:w="8341" w:type="dxa"/>
            <w:vAlign w:val="center"/>
            <w:textDirection w:val="lrTb"/>
            <w:noWrap w:val="false"/>
          </w:tcPr>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供应商取得档案涉密类企业安全等级资质证书（甲级）的得2分，取得档案涉密类企业安全等级资质证书（乙级）的得1分，不提供者不得分。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b/>
                <w:bCs/>
                <w:sz w:val="21"/>
                <w:szCs w:val="21"/>
                <w:highlight w:val="none"/>
                <w:lang w:val="en-US" w:eastAsia="zh-CN"/>
              </w:rPr>
              <w:t xml:space="preserve">说明：须提供相关证书复印件并加盖公章。</w:t>
            </w:r>
            <w:r/>
          </w:p>
        </w:tc>
      </w:tr>
      <w:tr>
        <w:trPr>
          <w:jc w:val="center"/>
          <w:trHeight w:val="9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sz w:val="21"/>
                <w:szCs w:val="21"/>
                <w:highlight w:val="none"/>
              </w:rPr>
              <w:t xml:space="preserve">管理体系（</w:t>
            </w:r>
            <w:r>
              <w:rPr>
                <w:rStyle w:val="1062"/>
                <w:rFonts w:hint="eastAsia" w:ascii="仿宋" w:hAnsi="仿宋" w:eastAsia="仿宋" w:cs="仿宋"/>
                <w:sz w:val="21"/>
                <w:szCs w:val="21"/>
                <w:highlight w:val="none"/>
                <w:lang w:val="en-US"/>
              </w:rPr>
              <w:t xml:space="preserve">2</w:t>
            </w:r>
            <w:r>
              <w:rPr>
                <w:rStyle w:val="1062"/>
                <w:rFonts w:hint="eastAsia" w:ascii="仿宋" w:hAnsi="仿宋" w:eastAsia="仿宋" w:cs="仿宋"/>
                <w:sz w:val="21"/>
                <w:szCs w:val="21"/>
                <w:highlight w:val="none"/>
              </w:rPr>
              <w:t xml:space="preserve">分）</w:t>
            </w:r>
            <w:r/>
          </w:p>
        </w:tc>
        <w:tc>
          <w:tcPr>
            <w:gridSpan w:val="2"/>
            <w:tcW w:w="8341" w:type="dxa"/>
            <w:vAlign w:val="center"/>
            <w:textDirection w:val="lrTb"/>
            <w:noWrap w:val="false"/>
          </w:tcPr>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供应商具有信息安全管理体系认证证书、信息技术服务管理体系认证证书，且体系覆盖范围含“档案数字化加工”的每个证书得1分，只提供认证证书但体系覆盖范围不符的每个证书得 0.5分，未提供不得分，本项最高得2分。</w:t>
            </w:r>
            <w:r/>
          </w:p>
          <w:p>
            <w:pPr>
              <w:pStyle w:val="1063"/>
              <w:ind w:left="0" w:right="0"/>
              <w:keepLines w:val="0"/>
              <w:keepNext w:val="0"/>
              <w:pageBreakBefore w:val="0"/>
              <w:spacing w:before="0" w:beforeAutospacing="0" w:after="0" w:afterAutospacing="0" w:line="240" w:lineRule="auto"/>
              <w:widowControl/>
              <w:rPr>
                <w:rStyle w:val="1062"/>
                <w:rFonts w:hint="eastAsia" w:ascii="仿宋" w:hAnsi="仿宋" w:eastAsia="仿宋" w:cs="仿宋"/>
                <w:b/>
                <w:bCs/>
                <w:sz w:val="21"/>
                <w:szCs w:val="21"/>
                <w:highlight w:val="none"/>
                <w:lang w:val="en-US" w:eastAsia="zh-CN"/>
              </w:rPr>
              <w:suppressLineNumbers w:val="0"/>
            </w:pPr>
            <w:r>
              <w:rPr>
                <w:rStyle w:val="1062"/>
                <w:rFonts w:hint="eastAsia" w:ascii="仿宋" w:hAnsi="仿宋" w:eastAsia="仿宋" w:cs="仿宋"/>
                <w:b/>
                <w:sz w:val="21"/>
                <w:szCs w:val="21"/>
                <w:highlight w:val="none"/>
              </w:rPr>
              <w:t xml:space="preserve">说明：须提供认证证书复印件加盖供应商公章，不提供或提供的认证证书不符合本评分项要求的不得分。</w:t>
            </w:r>
            <w:r/>
          </w:p>
        </w:tc>
      </w:tr>
      <w:tr>
        <w:trPr>
          <w:jc w:val="center"/>
          <w:trHeight w:val="4168"/>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软件实力（</w:t>
            </w:r>
            <w:r>
              <w:rPr>
                <w:rStyle w:val="1062"/>
                <w:rFonts w:hint="eastAsia" w:ascii="仿宋" w:hAnsi="仿宋" w:eastAsia="仿宋" w:cs="仿宋"/>
                <w:sz w:val="21"/>
                <w:szCs w:val="21"/>
                <w:highlight w:val="none"/>
                <w:lang w:val="en-US"/>
              </w:rPr>
              <w:t xml:space="preserve">4分</w:t>
            </w:r>
            <w:r>
              <w:rPr>
                <w:rStyle w:val="1062"/>
                <w:rFonts w:hint="eastAsia" w:ascii="仿宋" w:hAnsi="仿宋" w:eastAsia="仿宋" w:cs="仿宋"/>
                <w:sz w:val="21"/>
                <w:szCs w:val="21"/>
                <w:highlight w:val="none"/>
              </w:rPr>
              <w:t xml:space="preserve">）</w:t>
            </w:r>
            <w:r/>
          </w:p>
        </w:tc>
        <w:tc>
          <w:tcPr>
            <w:gridSpan w:val="2"/>
            <w:tcW w:w="8341" w:type="dxa"/>
            <w:vAlign w:val="center"/>
            <w:textDirection w:val="lrTb"/>
            <w:noWrap w:val="false"/>
          </w:tcPr>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根据供应商提供的自主知识产权的软件著作权证书情况进行综合评审：卷宗材料智能扫描加工类似系统、卷宗中间库管理类似系统、电子卷宗一键转档管理类似系统、电子档案数字化加工与检索类似系统、电子档案影像卷挂接管理类似系统、电子档案图像质量检测系统类似软件、电子档案数据离线备份管理类似系统、司法辅助事务数据可视化展示平台类似系统；每提供1个类似软件著作权证书得0.5分，本项最高得4分；</w:t>
            </w:r>
            <w:r/>
          </w:p>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说明：</w:t>
            </w:r>
            <w:r/>
          </w:p>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1、属于供应商自有的：需提供①计算机软件著作权登记证书复印件，证书著作权人名称须与投标供应商名称一致； </w:t>
            </w:r>
            <w:r/>
          </w:p>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2、属于供应商购买的，需提供①计算机软件著作权登记证书复印件；②购买合同复印件； </w:t>
            </w:r>
            <w:r/>
          </w:p>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3、属于供应商取得授权使用许可的，需提供①计算机软件著作权登记证书复印件；②授权许可使用合同复印件；</w:t>
            </w:r>
            <w:r/>
          </w:p>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4、提供以上相关证明材料复印件并加盖供应商公章，未按要求提供或提供不齐全不得分。</w:t>
            </w:r>
            <w:r/>
          </w:p>
          <w:p>
            <w:pPr>
              <w:pStyle w:val="1063"/>
              <w:ind w:left="0" w:right="0"/>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eastAsia="zh-CN"/>
              </w:rPr>
              <w:outlineLvl w:val="9"/>
              <w:suppressLineNumbers w:val="0"/>
            </w:pPr>
            <w:r>
              <w:rPr>
                <w:rStyle w:val="1062"/>
                <w:rFonts w:hint="eastAsia" w:ascii="仿宋" w:hAnsi="仿宋" w:eastAsia="仿宋" w:cs="仿宋"/>
                <w:sz w:val="21"/>
                <w:szCs w:val="21"/>
                <w:highlight w:val="none"/>
                <w:lang w:val="en-US" w:eastAsia="zh-CN"/>
              </w:rPr>
              <w:t xml:space="preserve">5、多个计算机软件著作权登记证书包含内容重复的，只计算一次分值。</w:t>
            </w:r>
            <w:r/>
          </w:p>
        </w:tc>
      </w:tr>
      <w:tr>
        <w:trPr>
          <w:jc w:val="center"/>
          <w:trHeight w:val="90"/>
        </w:trPr>
        <w:tc>
          <w:tcPr>
            <w:tcW w:w="585" w:type="dxa"/>
            <w:vAlign w:val="center"/>
            <w:vMerge w:val="restart"/>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lang w:val="en-US"/>
              </w:rPr>
              <w:t xml:space="preserve">技术部分</w:t>
            </w:r>
            <w:r>
              <w:rPr>
                <w:rStyle w:val="1062"/>
                <w:rFonts w:hint="eastAsia" w:ascii="仿宋" w:hAnsi="仿宋" w:eastAsia="仿宋" w:cs="仿宋"/>
                <w:sz w:val="21"/>
                <w:szCs w:val="21"/>
                <w:highlight w:val="none"/>
              </w:rPr>
              <w:t xml:space="preserve">（</w:t>
            </w:r>
            <w:r>
              <w:rPr>
                <w:rStyle w:val="1062"/>
                <w:rFonts w:hint="eastAsia" w:ascii="仿宋" w:hAnsi="仿宋" w:eastAsia="仿宋" w:cs="仿宋"/>
                <w:sz w:val="21"/>
                <w:szCs w:val="21"/>
                <w:highlight w:val="none"/>
                <w:lang w:val="en-US"/>
              </w:rPr>
              <w:t xml:space="preserve">66</w:t>
            </w:r>
            <w:r>
              <w:rPr>
                <w:rStyle w:val="1062"/>
                <w:rFonts w:hint="eastAsia" w:ascii="仿宋" w:hAnsi="仿宋" w:eastAsia="仿宋" w:cs="仿宋"/>
                <w:sz w:val="21"/>
                <w:szCs w:val="21"/>
                <w:highlight w:val="none"/>
              </w:rPr>
              <w:t xml:space="preserve">分）</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无纸化项目理解</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w:t>
            </w:r>
            <w:r>
              <w:rPr>
                <w:rStyle w:val="1062"/>
                <w:rFonts w:hint="eastAsia" w:ascii="仿宋" w:hAnsi="仿宋" w:eastAsia="仿宋" w:cs="仿宋"/>
                <w:sz w:val="21"/>
                <w:szCs w:val="21"/>
                <w:highlight w:val="none"/>
                <w:lang w:val="en-US" w:eastAsia="zh-CN"/>
              </w:rPr>
              <w:t xml:space="preserve">6</w:t>
            </w:r>
            <w:r>
              <w:rPr>
                <w:rStyle w:val="1062"/>
                <w:rFonts w:hint="eastAsia" w:ascii="仿宋" w:hAnsi="仿宋" w:eastAsia="仿宋" w:cs="仿宋"/>
                <w:sz w:val="21"/>
                <w:szCs w:val="21"/>
                <w:highlight w:val="none"/>
              </w:rPr>
              <w:t xml:space="preserve">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根据供应商提供的项目理解方案进行评审：包含但不限于：①项目概述与需求分析②无纸化办案理解和建议③无纸化办案配套服务整体设计思路；上述方案进行综合评议，每项</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分，共计</w:t>
            </w:r>
            <w:r>
              <w:rPr>
                <w:rStyle w:val="1062"/>
                <w:rFonts w:hint="eastAsia" w:ascii="仿宋" w:hAnsi="仿宋" w:eastAsia="仿宋" w:cs="仿宋"/>
                <w:b w:val="0"/>
                <w:bCs w:val="0"/>
                <w:sz w:val="21"/>
                <w:szCs w:val="21"/>
                <w:highlight w:val="none"/>
                <w:lang w:val="en-US"/>
              </w:rPr>
              <w:t xml:space="preserve">6</w:t>
            </w:r>
            <w:r>
              <w:rPr>
                <w:rStyle w:val="1062"/>
                <w:rFonts w:hint="eastAsia" w:ascii="仿宋" w:hAnsi="仿宋" w:eastAsia="仿宋" w:cs="仿宋"/>
                <w:b w:val="0"/>
                <w:bCs w:val="0"/>
                <w:sz w:val="21"/>
                <w:szCs w:val="21"/>
                <w:highlight w:val="none"/>
              </w:rPr>
              <w:t xml:space="preserve">分，每有一项缺项的扣</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分，每有一项内容不完整或有缺陷的扣</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377"/>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restart"/>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无纸化办案配套服务</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w:t>
            </w:r>
            <w:r>
              <w:rPr>
                <w:rStyle w:val="1062"/>
                <w:rFonts w:hint="eastAsia" w:ascii="仿宋" w:hAnsi="仿宋" w:eastAsia="仿宋" w:cs="仿宋"/>
                <w:sz w:val="21"/>
                <w:szCs w:val="21"/>
                <w:highlight w:val="none"/>
                <w:lang w:val="en-US"/>
              </w:rPr>
              <w:t xml:space="preserve">17分</w:t>
            </w:r>
            <w:r>
              <w:rPr>
                <w:rStyle w:val="1062"/>
                <w:rFonts w:hint="eastAsia" w:ascii="仿宋" w:hAnsi="仿宋" w:eastAsia="仿宋" w:cs="仿宋"/>
                <w:sz w:val="21"/>
                <w:szCs w:val="21"/>
                <w:highlight w:val="none"/>
              </w:rPr>
              <w:t xml:space="preserve">）</w:t>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sz w:val="21"/>
                <w:szCs w:val="21"/>
                <w:highlight w:val="none"/>
              </w:rPr>
              <w:t xml:space="preserve">材料收转服务方案（3分）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材料收转服务方案进行评审：包含但不限于①立案流程设计（先扫后立或先立后扫）②材料收转服务③材料登记与质检服务；上述方案进行综合评议，每项1分，共计3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392"/>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84"/>
              <w:ind w:left="0" w:right="0"/>
              <w:keepLines w:val="0"/>
              <w:keepNext w:val="0"/>
              <w:pageBreakBefore w:val="0"/>
              <w:spacing w:before="0" w:beforeAutospacing="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00" w:type="dxa"/>
            <w:vAlign w:val="center"/>
            <w:textDirection w:val="lrTb"/>
            <w:noWrap w:val="false"/>
          </w:tcPr>
          <w:p>
            <w:pPr>
              <w:pStyle w:val="784"/>
              <w:ind w:left="0" w:right="0"/>
              <w:keepLines w:val="0"/>
              <w:keepNext w:val="0"/>
              <w:pageBreakBefore w:val="0"/>
              <w:spacing w:before="0" w:beforeAutospacing="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p>
            <w:pPr>
              <w:pStyle w:val="784"/>
              <w:ind w:left="0" w:right="0"/>
              <w:keepLines w:val="0"/>
              <w:keepNext w:val="0"/>
              <w:pageBreakBefore w:val="0"/>
              <w:spacing w:before="0" w:beforeAutospacing="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立案材料电子化服务方案</w:t>
            </w:r>
            <w:r/>
          </w:p>
          <w:p>
            <w:pPr>
              <w:pStyle w:val="784"/>
              <w:ind w:left="0" w:right="0"/>
              <w:keepLines w:val="0"/>
              <w:keepNext w:val="0"/>
              <w:pageBreakBefore w:val="0"/>
              <w:spacing w:before="0" w:beforeAutospacing="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分）</w:t>
            </w:r>
            <w:r/>
          </w:p>
        </w:tc>
        <w:tc>
          <w:tcPr>
            <w:tcW w:w="7441" w:type="dxa"/>
            <w:vAlign w:val="center"/>
            <w:textDirection w:val="lrTb"/>
            <w:noWrap w:val="false"/>
          </w:tcPr>
          <w:p>
            <w:pPr>
              <w:pStyle w:val="784"/>
              <w:ind w:left="0" w:right="0"/>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根据供应商提供的立案材料电子化服务方案进行评审：包含但不限于①材料分类及扫描规范②服务流程③服务时效性；上述方案进行综合评议，每项</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分，共计</w:t>
            </w:r>
            <w:r>
              <w:rPr>
                <w:rStyle w:val="1062"/>
                <w:rFonts w:hint="eastAsia" w:ascii="仿宋" w:hAnsi="仿宋" w:eastAsia="仿宋" w:cs="仿宋"/>
                <w:b w:val="0"/>
                <w:bCs w:val="0"/>
                <w:sz w:val="21"/>
                <w:szCs w:val="21"/>
                <w:highlight w:val="none"/>
                <w:lang w:val="en-US"/>
              </w:rPr>
              <w:t xml:space="preserve">3</w:t>
            </w:r>
            <w:r>
              <w:rPr>
                <w:rStyle w:val="1062"/>
                <w:rFonts w:hint="eastAsia" w:ascii="仿宋" w:hAnsi="仿宋" w:eastAsia="仿宋" w:cs="仿宋"/>
                <w:b w:val="0"/>
                <w:bCs w:val="0"/>
                <w:sz w:val="21"/>
                <w:szCs w:val="21"/>
                <w:highlight w:val="none"/>
              </w:rPr>
              <w:t xml:space="preserve">分，每有一项缺项的扣</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分，每有一项内容不完整或有缺陷的扣</w:t>
            </w:r>
            <w:r>
              <w:rPr>
                <w:rStyle w:val="1062"/>
                <w:rFonts w:hint="eastAsia" w:ascii="仿宋" w:hAnsi="仿宋" w:eastAsia="仿宋" w:cs="仿宋"/>
                <w:b w:val="0"/>
                <w:bCs w:val="0"/>
                <w:sz w:val="21"/>
                <w:szCs w:val="21"/>
                <w:highlight w:val="none"/>
                <w:lang w:val="en-US"/>
              </w:rPr>
              <w:t xml:space="preserve">0.5</w:t>
            </w:r>
            <w:r>
              <w:rPr>
                <w:rStyle w:val="1062"/>
                <w:rFonts w:hint="eastAsia" w:ascii="仿宋" w:hAnsi="仿宋" w:eastAsia="仿宋" w:cs="仿宋"/>
                <w:b w:val="0"/>
                <w:bCs w:val="0"/>
                <w:sz w:val="21"/>
                <w:szCs w:val="21"/>
                <w:highlight w:val="none"/>
              </w:rPr>
              <w:t xml:space="preserve">分，扣完为止，未提供不得分。</w:t>
            </w:r>
            <w:r/>
          </w:p>
          <w:p>
            <w:pPr>
              <w:pStyle w:val="784"/>
              <w:ind w:left="0" w:right="0"/>
              <w:keepLines w:val="0"/>
              <w:keepNext w:val="0"/>
              <w:pageBreakBefore w:val="0"/>
              <w:spacing w:before="0" w:beforeAutospacing="0" w:after="0" w:afterAutospacing="0" w:line="288" w:lineRule="auto"/>
              <w:widowControl/>
              <w:rPr>
                <w:rFonts w:hint="eastAsia" w:ascii="仿宋" w:hAnsi="仿宋" w:eastAsia="仿宋" w:cs="仿宋"/>
                <w:b/>
                <w:bCs/>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692"/>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84"/>
              <w:ind w:left="0" w:right="0"/>
              <w:keepLines w:val="0"/>
              <w:keepNext w:val="0"/>
              <w:pageBreakBefore w:val="0"/>
              <w:spacing w:before="0" w:beforeAutospacing="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00" w:type="dxa"/>
            <w:vAlign w:val="center"/>
            <w:textDirection w:val="lrTb"/>
            <w:noWrap w:val="false"/>
          </w:tcPr>
          <w:p>
            <w:pPr>
              <w:pStyle w:val="784"/>
              <w:ind w:left="0" w:right="0"/>
              <w:keepLines w:val="0"/>
              <w:keepNext w:val="0"/>
              <w:pageBreakBefore w:val="0"/>
              <w:spacing w:before="0" w:beforeAutospacing="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补充材料电子化服务方案</w:t>
            </w:r>
            <w:r/>
          </w:p>
          <w:p>
            <w:pPr>
              <w:pStyle w:val="784"/>
              <w:ind w:left="0" w:right="0"/>
              <w:keepLines w:val="0"/>
              <w:keepNext w:val="0"/>
              <w:pageBreakBefore w:val="0"/>
              <w:spacing w:before="0" w:beforeAutospacing="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分)</w:t>
            </w:r>
            <w:r/>
          </w:p>
        </w:tc>
        <w:tc>
          <w:tcPr>
            <w:tcW w:w="7441" w:type="dxa"/>
            <w:vAlign w:val="center"/>
            <w:textDirection w:val="lrTb"/>
            <w:noWrap w:val="false"/>
          </w:tcPr>
          <w:p>
            <w:pPr>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outlineLvl w:val="9"/>
              <w:suppressLineNumbers w:val="0"/>
            </w:pPr>
            <w:r>
              <w:rPr>
                <w:rStyle w:val="1062"/>
                <w:rFonts w:hint="eastAsia" w:ascii="仿宋" w:hAnsi="仿宋" w:eastAsia="仿宋" w:cs="仿宋"/>
                <w:b w:val="0"/>
                <w:bCs w:val="0"/>
                <w:sz w:val="21"/>
                <w:szCs w:val="21"/>
                <w:highlight w:val="none"/>
              </w:rPr>
              <w:t xml:space="preserve">根据供应商提供的补充材料电子化服务方案进行评审：包含但不限于①材料分类及扫描规范②服务流程③服务时效性；上述方案进行综合评议，每项</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分，共计</w:t>
            </w:r>
            <w:r>
              <w:rPr>
                <w:rStyle w:val="1062"/>
                <w:rFonts w:hint="eastAsia" w:ascii="仿宋" w:hAnsi="仿宋" w:eastAsia="仿宋" w:cs="仿宋"/>
                <w:b w:val="0"/>
                <w:bCs w:val="0"/>
                <w:sz w:val="21"/>
                <w:szCs w:val="21"/>
                <w:highlight w:val="none"/>
                <w:lang w:val="en-US"/>
              </w:rPr>
              <w:t xml:space="preserve">3</w:t>
            </w:r>
            <w:r>
              <w:rPr>
                <w:rStyle w:val="1062"/>
                <w:rFonts w:hint="eastAsia" w:ascii="仿宋" w:hAnsi="仿宋" w:eastAsia="仿宋" w:cs="仿宋"/>
                <w:b w:val="0"/>
                <w:bCs w:val="0"/>
                <w:sz w:val="21"/>
                <w:szCs w:val="21"/>
                <w:highlight w:val="none"/>
              </w:rPr>
              <w:t xml:space="preserve">分，每有一项缺项的扣</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分，每有一项内容不完整或有缺陷的扣</w:t>
            </w:r>
            <w:r>
              <w:rPr>
                <w:rStyle w:val="1062"/>
                <w:rFonts w:hint="eastAsia" w:ascii="仿宋" w:hAnsi="仿宋" w:eastAsia="仿宋" w:cs="仿宋"/>
                <w:b w:val="0"/>
                <w:bCs w:val="0"/>
                <w:sz w:val="21"/>
                <w:szCs w:val="21"/>
                <w:highlight w:val="none"/>
                <w:lang w:val="en-US"/>
              </w:rPr>
              <w:t xml:space="preserve">0.5</w:t>
            </w:r>
            <w:r>
              <w:rPr>
                <w:rStyle w:val="1062"/>
                <w:rFonts w:hint="eastAsia" w:ascii="仿宋" w:hAnsi="仿宋" w:eastAsia="仿宋" w:cs="仿宋"/>
                <w:b w:val="0"/>
                <w:bCs w:val="0"/>
                <w:sz w:val="21"/>
                <w:szCs w:val="21"/>
                <w:highlight w:val="none"/>
              </w:rPr>
              <w:t xml:space="preserve">分，扣完为止，未提供不得分。</w:t>
            </w:r>
            <w:r/>
          </w:p>
          <w:p>
            <w:pPr>
              <w:ind w:left="0" w:right="0"/>
              <w:jc w:val="both"/>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rPr>
              <w:outlineLvl w:val="9"/>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002"/>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rPr>
              <w:t xml:space="preserve">卷宗管理服务方案（3分）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卷宗管理服务方案进行评审：包含但不限于①实体卷保管②电子卷质检③卷宗中间库管理系统设计；上述方案进行综合评议，每项1分，共计3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26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归档服务方案</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rPr>
              <w:t xml:space="preserve">（5分）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1）根据供应商提供归档服务方案进行评审：包含但不限于①一键归档业务流程②归档业务优化与效率提升方案③“电子档案为主，纸质卷宗为辅”模式下纸质卷宗归档方案；上述方案进行综合评议，每项1分，共计3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2）为配合业务庭提升电子一键归档效率和成功率，提升法院法定审限结案内结案率，根据供应商提供的一键归档服务系统进行评审，一键转档申请和审核：提供无纸化一键转档任务发起和审核2个步骤截图，每提供一个功能截图得1分；共计2分，未提供不得分。</w:t>
            </w:r>
            <w:r/>
          </w:p>
        </w:tc>
      </w:tr>
      <w:tr>
        <w:trPr>
          <w:jc w:val="center"/>
          <w:trHeight w:val="87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restart"/>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无纸化办案基础性配套服务（20分）</w:t>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智能修图的功能</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（5分）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档案加工相关软件具备智能修图的功能进行评审：包含但不限于①图像去污②剪裁裁边③图像旋转④图像纠偏⑤分辨率设置⑥格式路径设置⑦图像加深减淡⑧拼接打码⑨文字加深变浅锐化⑩图像合并转换；上述功能提供截图，每项0.5分，共计5分，每有一项缺项的扣0.5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说明：提供相关功能截图作为证明材料，并加盖供应商公章。</w:t>
            </w:r>
            <w:r/>
          </w:p>
        </w:tc>
      </w:tr>
      <w:tr>
        <w:trPr>
          <w:jc w:val="center"/>
          <w:trHeight w:val="1476"/>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配套软件功能</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（5分）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扫描加工配套软件功能进行评审：①档案加工软件需支持模板配置，提供打印封面，目录，备考表，档案盒等功能；②需支持对接审判和档案等系统自动获取案件结构化数据功能，减少手工录入工作量以及手工录入准确性的问题；③需支持卷宗归档后加册功能，规范归档加册流程；④需支持分卷册自动生成并打印条形码，解决档案分册条形码打印问题；⑤需要支持自动生成卷册信息，无需手工引入；上述功能提供截图，每项1分，共计5分，每有一项缺项的扣1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说明：提供相关功能截图作为证明材料，并加盖供应商公章。</w:t>
            </w:r>
            <w:r/>
          </w:p>
        </w:tc>
      </w:tr>
      <w:tr>
        <w:trPr>
          <w:jc w:val="center"/>
          <w:trHeight w:val="9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集约化管理系统</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（4分）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司法辅助事务集约化管理系统进行评审：提供事务发起、事务分派、事务管理、事务监督等功能（提供补充材料扫描和归档2个事务发起及相关业务场景下功能说明），每提供1个事务操作步骤并截图得</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分，本项最高得分</w:t>
            </w:r>
            <w:r>
              <w:rPr>
                <w:rStyle w:val="1062"/>
                <w:rFonts w:hint="eastAsia" w:ascii="仿宋" w:hAnsi="仿宋" w:eastAsia="仿宋" w:cs="仿宋"/>
                <w:b w:val="0"/>
                <w:bCs w:val="0"/>
                <w:sz w:val="21"/>
                <w:szCs w:val="21"/>
                <w:highlight w:val="none"/>
                <w:lang w:val="en-US"/>
              </w:rPr>
              <w:t xml:space="preserve">4</w:t>
            </w:r>
            <w:r>
              <w:rPr>
                <w:rStyle w:val="1062"/>
                <w:rFonts w:hint="eastAsia" w:ascii="仿宋" w:hAnsi="仿宋" w:eastAsia="仿宋" w:cs="仿宋"/>
                <w:b w:val="0"/>
                <w:bCs w:val="0"/>
                <w:sz w:val="21"/>
                <w:szCs w:val="21"/>
                <w:highlight w:val="none"/>
              </w:rPr>
              <w:t xml:space="preserve">分，未提供不得分。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说明：提供相关功能截图作为证明材料，并加盖供应商公章。</w:t>
            </w:r>
            <w:r/>
          </w:p>
        </w:tc>
      </w:tr>
      <w:tr>
        <w:trPr>
          <w:jc w:val="center"/>
          <w:trHeight w:val="9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r>
            <w:r/>
          </w:p>
        </w:tc>
        <w:tc>
          <w:tcPr>
            <w:tcW w:w="900"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工作量数据统计</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（6分）</w:t>
            </w:r>
            <w:r/>
          </w:p>
        </w:tc>
        <w:tc>
          <w:tcPr>
            <w:tcW w:w="74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为便捷驻场服务员工工作量数据统计，体现多劳多得，工作合理调配，绩效数据核查，服务采购人数据决策分析，根据供应商提供专业性管理软件功能进行评审：提供立案、编目、审理、中间库、结案、归档六大场景数据可视化功能截图，每提供一个功能截图和相关业务场景下说明得1分，本项最高得6分，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说明：提供相关功能截图作为证明材料，并加盖供应商公章。</w:t>
            </w:r>
            <w:r/>
          </w:p>
        </w:tc>
      </w:tr>
      <w:tr>
        <w:trPr>
          <w:jc w:val="center"/>
          <w:trHeight w:val="154"/>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服务标准和服务质量</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（7分）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1）根据供应商提供的服务标准方案进行评审：包含但不限于①全流程服务标准②电子卷宗随案同步生成标准③材料电子化标准④案件纸质卷宗排序标准；上述方案进行综合评议，每项1分，共计4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2）根据供应商提供的服务质量方案进行评审：包含但不限于①全流程服务各岗位绩效考核体系②绩效管理办法③全流程服务数据监管统计与上报方案；上述方案进行综合评议，每项1分，共计3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478"/>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项目</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组织</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（6分）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根据供应商提供的项目组织方案进行评审：包含但不限于①项目进度计划②内部管理架构③管理规章制度；上述方案进行综合评议，每项</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分，共计</w:t>
            </w:r>
            <w:r>
              <w:rPr>
                <w:rStyle w:val="1062"/>
                <w:rFonts w:hint="eastAsia" w:ascii="仿宋" w:hAnsi="仿宋" w:eastAsia="仿宋" w:cs="仿宋"/>
                <w:b w:val="0"/>
                <w:bCs w:val="0"/>
                <w:sz w:val="21"/>
                <w:szCs w:val="21"/>
                <w:highlight w:val="none"/>
                <w:lang w:val="en-US"/>
              </w:rPr>
              <w:t xml:space="preserve">6</w:t>
            </w:r>
            <w:r>
              <w:rPr>
                <w:rStyle w:val="1062"/>
                <w:rFonts w:hint="eastAsia" w:ascii="仿宋" w:hAnsi="仿宋" w:eastAsia="仿宋" w:cs="仿宋"/>
                <w:b w:val="0"/>
                <w:bCs w:val="0"/>
                <w:sz w:val="21"/>
                <w:szCs w:val="21"/>
                <w:highlight w:val="none"/>
              </w:rPr>
              <w:t xml:space="preserve">分，每有一项缺项的扣</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分，每有一项内容不完整或有缺陷的扣</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358"/>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培训</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方案</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（3分）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培训方案进行评审：包含但不限于①内部培训②法院端培训③员工培训管理制度；上述方案进行综合评议，每项1分，共计3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1253"/>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应急情况处理</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SA"/>
              </w:rPr>
              <w:t xml:space="preserve">（4分）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根据供应商提供的应急情况处理方案进行评审：包含但不限于①应急事项的处理流程和处理方法②日常预防机制；上述方案进行综合评议，每项</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分，共计</w:t>
            </w:r>
            <w:r>
              <w:rPr>
                <w:rStyle w:val="1062"/>
                <w:rFonts w:hint="eastAsia" w:ascii="仿宋" w:hAnsi="仿宋" w:eastAsia="仿宋" w:cs="仿宋"/>
                <w:b w:val="0"/>
                <w:bCs w:val="0"/>
                <w:sz w:val="21"/>
                <w:szCs w:val="21"/>
                <w:highlight w:val="none"/>
                <w:lang w:val="en-US"/>
              </w:rPr>
              <w:t xml:space="preserve">4</w:t>
            </w:r>
            <w:r>
              <w:rPr>
                <w:rStyle w:val="1062"/>
                <w:rFonts w:hint="eastAsia" w:ascii="仿宋" w:hAnsi="仿宋" w:eastAsia="仿宋" w:cs="仿宋"/>
                <w:b w:val="0"/>
                <w:bCs w:val="0"/>
                <w:sz w:val="21"/>
                <w:szCs w:val="21"/>
                <w:highlight w:val="none"/>
              </w:rPr>
              <w:t xml:space="preserve">分，每有一项缺项的扣</w:t>
            </w:r>
            <w:r>
              <w:rPr>
                <w:rStyle w:val="1062"/>
                <w:rFonts w:hint="eastAsia" w:ascii="仿宋" w:hAnsi="仿宋" w:eastAsia="仿宋" w:cs="仿宋"/>
                <w:b w:val="0"/>
                <w:bCs w:val="0"/>
                <w:sz w:val="21"/>
                <w:szCs w:val="21"/>
                <w:highlight w:val="none"/>
                <w:lang w:val="en-US"/>
              </w:rPr>
              <w:t xml:space="preserve">2</w:t>
            </w:r>
            <w:r>
              <w:rPr>
                <w:rStyle w:val="1062"/>
                <w:rFonts w:hint="eastAsia" w:ascii="仿宋" w:hAnsi="仿宋" w:eastAsia="仿宋" w:cs="仿宋"/>
                <w:b w:val="0"/>
                <w:bCs w:val="0"/>
                <w:sz w:val="21"/>
                <w:szCs w:val="21"/>
                <w:highlight w:val="none"/>
              </w:rPr>
              <w:t xml:space="preserve">分，每有一项内容不完整或有缺陷的扣</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lang w:val="en-US" w:eastAsia="zh-CN"/>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9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zh-CN"/>
              </w:rPr>
              <w:suppressLineNumbers w:val="0"/>
            </w:pPr>
            <w:r>
              <w:rPr>
                <w:rStyle w:val="1062"/>
                <w:rFonts w:hint="eastAsia" w:ascii="仿宋" w:hAnsi="仿宋" w:eastAsia="仿宋" w:cs="仿宋"/>
                <w:sz w:val="21"/>
                <w:szCs w:val="21"/>
                <w:highlight w:val="none"/>
                <w:lang w:val="zh-CN"/>
              </w:rPr>
              <w:t xml:space="preserve">安全保密方案</w:t>
            </w:r>
            <w:r/>
          </w:p>
          <w:p>
            <w:pPr>
              <w:pStyle w:val="739"/>
              <w:ind w:left="0" w:right="0"/>
              <w:jc w:val="center"/>
              <w:keepLines w:val="0"/>
              <w:keepNext w:val="0"/>
              <w:pageBreakBefore w:val="0"/>
              <w:spacing w:before="0" w:beforeAutospacing="0" w:after="0" w:afterAutospacing="0" w:line="288" w:lineRule="auto"/>
              <w:widowControl/>
              <w:rPr>
                <w:rFonts w:hint="eastAsia" w:ascii="仿宋" w:hAnsi="仿宋" w:eastAsia="仿宋" w:cs="仿宋"/>
                <w:sz w:val="21"/>
                <w:szCs w:val="21"/>
                <w:highlight w:val="none"/>
                <w:lang w:val="en-US" w:eastAsia="zh-CN" w:bidi="ar-SA"/>
              </w:rPr>
              <w:suppressLineNumbers w:val="0"/>
            </w:pPr>
            <w:r>
              <w:rPr>
                <w:rStyle w:val="1062"/>
                <w:rFonts w:hint="eastAsia" w:ascii="仿宋" w:hAnsi="仿宋" w:eastAsia="仿宋" w:cs="仿宋"/>
                <w:sz w:val="21"/>
                <w:szCs w:val="21"/>
                <w:highlight w:val="none"/>
                <w:lang w:val="zh-CN"/>
              </w:rPr>
              <w:t xml:space="preserve">（</w:t>
            </w:r>
            <w:r>
              <w:rPr>
                <w:rStyle w:val="1062"/>
                <w:rFonts w:hint="eastAsia" w:ascii="仿宋" w:hAnsi="仿宋" w:eastAsia="仿宋" w:cs="仿宋"/>
                <w:sz w:val="21"/>
                <w:szCs w:val="21"/>
                <w:highlight w:val="none"/>
              </w:rPr>
              <w:t xml:space="preserve">3分</w:t>
            </w:r>
            <w:r>
              <w:rPr>
                <w:rStyle w:val="1062"/>
                <w:rFonts w:hint="eastAsia" w:ascii="仿宋" w:hAnsi="仿宋" w:eastAsia="仿宋" w:cs="仿宋"/>
                <w:sz w:val="21"/>
                <w:szCs w:val="21"/>
                <w:highlight w:val="none"/>
                <w:lang w:val="zh-CN"/>
              </w:rPr>
              <w:t xml:space="preserve">）</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根据供应商提供的安全保密方案进行评审：包含但不限于①保密安全管理制度②保密安全管理规范③保密安全管理措施；上述方案进行综合评议，每项1分，共计3分，每有一项缺项的扣1分，每有一项内容不完整或有缺陷的扣0.5分，扣完为止，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lang w:val="en-US" w:eastAsia="zh-CN"/>
              </w:rPr>
              <w:suppressLineNumbers w:val="0"/>
            </w:pPr>
            <w:r>
              <w:rPr>
                <w:rStyle w:val="1062"/>
                <w:rFonts w:hint="eastAsia" w:ascii="仿宋" w:hAnsi="仿宋" w:eastAsia="仿宋" w:cs="仿宋"/>
                <w:b w:val="0"/>
                <w:bCs w:val="0"/>
                <w:sz w:val="21"/>
                <w:szCs w:val="21"/>
                <w:highlight w:val="none"/>
              </w:rPr>
              <w:t xml:space="preserve">注：内容不完整或有缺陷是指：非专门针对本项目或不适用本项目需求的情形、套用其他项目方案、内容前后矛盾、涉及的规范及标准错误等及其他情形。</w:t>
            </w:r>
            <w:r/>
          </w:p>
        </w:tc>
      </w:tr>
      <w:tr>
        <w:trPr>
          <w:jc w:val="center"/>
          <w:trHeight w:val="983"/>
        </w:trPr>
        <w:tc>
          <w:tcPr>
            <w:tcW w:w="585" w:type="dxa"/>
            <w:vAlign w:val="center"/>
            <w:vMerge w:val="restart"/>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rPr>
              <w:suppressLineNumbers w:val="0"/>
            </w:pPr>
            <w:r>
              <w:rPr>
                <w:rStyle w:val="1062"/>
                <w:rFonts w:hint="eastAsia" w:ascii="仿宋" w:hAnsi="仿宋" w:eastAsia="仿宋" w:cs="仿宋"/>
                <w:sz w:val="21"/>
                <w:szCs w:val="21"/>
                <w:highlight w:val="none"/>
                <w:lang w:val="en-US"/>
              </w:rPr>
              <w:t xml:space="preserve">人员配备方案</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rPr>
              <w:suppressLineNumbers w:val="0"/>
            </w:pPr>
            <w:r>
              <w:rPr>
                <w:rStyle w:val="1062"/>
                <w:rFonts w:hint="eastAsia" w:ascii="仿宋" w:hAnsi="仿宋" w:eastAsia="仿宋" w:cs="仿宋"/>
                <w:sz w:val="21"/>
                <w:szCs w:val="21"/>
                <w:highlight w:val="none"/>
                <w:lang w:val="en-US"/>
              </w:rPr>
              <w:t xml:space="preserve">（9分）</w:t>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rPr>
              <w:suppressLineNumbers w:val="0"/>
            </w:pPr>
            <w:r>
              <w:rPr>
                <w:rStyle w:val="1062"/>
                <w:rFonts w:hint="eastAsia" w:ascii="仿宋" w:hAnsi="仿宋" w:eastAsia="仿宋" w:cs="仿宋"/>
                <w:sz w:val="21"/>
                <w:szCs w:val="21"/>
                <w:highlight w:val="none"/>
                <w:lang w:val="en-US"/>
              </w:rPr>
              <w:t xml:space="preserve">项目经理配备</w:t>
            </w:r>
            <w:r/>
          </w:p>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zh-CN"/>
              </w:rPr>
              <w:suppressLineNumbers w:val="0"/>
            </w:pPr>
            <w:r>
              <w:rPr>
                <w:rStyle w:val="1062"/>
                <w:rFonts w:hint="eastAsia" w:ascii="仿宋" w:hAnsi="仿宋" w:eastAsia="仿宋" w:cs="仿宋"/>
                <w:sz w:val="21"/>
                <w:szCs w:val="21"/>
                <w:highlight w:val="none"/>
                <w:lang w:val="zh-CN"/>
              </w:rPr>
              <w:t xml:space="preserve">（</w:t>
            </w:r>
            <w:r>
              <w:rPr>
                <w:rStyle w:val="1062"/>
                <w:rFonts w:hint="eastAsia" w:ascii="仿宋" w:hAnsi="仿宋" w:eastAsia="仿宋" w:cs="仿宋"/>
                <w:sz w:val="21"/>
                <w:szCs w:val="21"/>
                <w:highlight w:val="none"/>
                <w:lang w:val="en-US"/>
              </w:rPr>
              <w:t xml:space="preserve">3分</w:t>
            </w:r>
            <w:r>
              <w:rPr>
                <w:rStyle w:val="1062"/>
                <w:rFonts w:hint="eastAsia" w:ascii="仿宋" w:hAnsi="仿宋" w:eastAsia="仿宋" w:cs="仿宋"/>
                <w:sz w:val="21"/>
                <w:szCs w:val="21"/>
                <w:highlight w:val="none"/>
                <w:lang w:val="zh-CN"/>
              </w:rPr>
              <w:t xml:space="preserve">）</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为满足项目实际需要，</w:t>
            </w:r>
            <w:r>
              <w:rPr>
                <w:rStyle w:val="1062"/>
                <w:rFonts w:hint="eastAsia" w:ascii="仿宋" w:hAnsi="仿宋" w:eastAsia="仿宋" w:cs="仿宋"/>
                <w:b w:val="0"/>
                <w:bCs w:val="0"/>
                <w:sz w:val="21"/>
                <w:szCs w:val="21"/>
                <w:highlight w:val="none"/>
                <w:lang w:val="en-US"/>
              </w:rPr>
              <w:t xml:space="preserve">供应商</w:t>
            </w:r>
            <w:r>
              <w:rPr>
                <w:rStyle w:val="1062"/>
                <w:rFonts w:hint="eastAsia" w:ascii="仿宋" w:hAnsi="仿宋" w:eastAsia="仿宋" w:cs="仿宋"/>
                <w:b w:val="0"/>
                <w:bCs w:val="0"/>
                <w:sz w:val="21"/>
                <w:szCs w:val="21"/>
                <w:highlight w:val="none"/>
              </w:rPr>
              <w:t xml:space="preserve">拟投入本项目的项目经理（仅限</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人）资质要求如下：</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（1）具有中级及以上档案专业职称的得1分，取得初级档案专业职称的得0.5分。</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（2）具有保密部门颁发的安全保密管理员证书，得1分；</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（3）具有信息安全水平认证证书，得1分。</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备注：本项最高得3分，提供不全或未提供不得分。</w:t>
            </w:r>
            <w:r>
              <w:rPr>
                <w:rStyle w:val="1062"/>
                <w:rFonts w:hint="eastAsia" w:ascii="仿宋" w:hAnsi="仿宋" w:eastAsia="仿宋" w:cs="仿宋"/>
                <w:b/>
                <w:bCs/>
                <w:sz w:val="21"/>
                <w:szCs w:val="21"/>
                <w:highlight w:val="none"/>
                <w:lang w:val="en-US"/>
              </w:rPr>
              <w:t xml:space="preserve">须提供</w:t>
            </w:r>
            <w:r>
              <w:rPr>
                <w:rStyle w:val="1062"/>
                <w:rFonts w:hint="eastAsia" w:ascii="仿宋" w:hAnsi="仿宋" w:eastAsia="仿宋" w:cs="仿宋"/>
                <w:b/>
                <w:bCs/>
                <w:sz w:val="21"/>
                <w:szCs w:val="21"/>
                <w:highlight w:val="none"/>
              </w:rPr>
              <w:t xml:space="preserve">项目经理相关证件证明材料复印件，不提供者不得分。</w:t>
            </w:r>
            <w:r/>
          </w:p>
        </w:tc>
      </w:tr>
      <w:tr>
        <w:trPr>
          <w:jc w:val="center"/>
          <w:trHeight w:val="1986"/>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rPr>
              <w:suppressLineNumbers w:val="0"/>
            </w:pPr>
            <w:r>
              <w:rPr>
                <w:rStyle w:val="1062"/>
                <w:rFonts w:hint="eastAsia" w:ascii="仿宋" w:hAnsi="仿宋" w:eastAsia="仿宋" w:cs="仿宋"/>
                <w:sz w:val="21"/>
                <w:szCs w:val="21"/>
                <w:highlight w:val="none"/>
                <w:lang w:val="zh-CN"/>
              </w:rPr>
              <w:t xml:space="preserve">驻场管理人员</w:t>
            </w:r>
            <w:r>
              <w:rPr>
                <w:rStyle w:val="1062"/>
                <w:rFonts w:hint="eastAsia" w:ascii="仿宋" w:hAnsi="仿宋" w:eastAsia="仿宋" w:cs="仿宋"/>
                <w:sz w:val="21"/>
                <w:szCs w:val="21"/>
                <w:highlight w:val="none"/>
                <w:lang w:val="en-US"/>
              </w:rPr>
              <w:t xml:space="preserve">配备（3分）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为满足项目实际需要，</w:t>
            </w:r>
            <w:r>
              <w:rPr>
                <w:rStyle w:val="1062"/>
                <w:rFonts w:hint="eastAsia" w:ascii="仿宋" w:hAnsi="仿宋" w:eastAsia="仿宋" w:cs="仿宋"/>
                <w:b w:val="0"/>
                <w:bCs w:val="0"/>
                <w:sz w:val="21"/>
                <w:szCs w:val="21"/>
                <w:highlight w:val="none"/>
                <w:lang w:val="en-US"/>
              </w:rPr>
              <w:t xml:space="preserve">供应商</w:t>
            </w:r>
            <w:r>
              <w:rPr>
                <w:rStyle w:val="1062"/>
                <w:rFonts w:hint="eastAsia" w:ascii="仿宋" w:hAnsi="仿宋" w:eastAsia="仿宋" w:cs="仿宋"/>
                <w:b w:val="0"/>
                <w:bCs w:val="0"/>
                <w:sz w:val="21"/>
                <w:szCs w:val="21"/>
                <w:highlight w:val="none"/>
              </w:rPr>
              <w:t xml:space="preserve">拟投入本项目的驻场管理人员（仅限</w:t>
            </w:r>
            <w:r>
              <w:rPr>
                <w:rStyle w:val="1062"/>
                <w:rFonts w:hint="eastAsia" w:ascii="仿宋" w:hAnsi="仿宋" w:eastAsia="仿宋" w:cs="仿宋"/>
                <w:b w:val="0"/>
                <w:bCs w:val="0"/>
                <w:sz w:val="21"/>
                <w:szCs w:val="21"/>
                <w:highlight w:val="none"/>
                <w:lang w:val="en-US"/>
              </w:rPr>
              <w:t xml:space="preserve">1</w:t>
            </w:r>
            <w:r>
              <w:rPr>
                <w:rStyle w:val="1062"/>
                <w:rFonts w:hint="eastAsia" w:ascii="仿宋" w:hAnsi="仿宋" w:eastAsia="仿宋" w:cs="仿宋"/>
                <w:b w:val="0"/>
                <w:bCs w:val="0"/>
                <w:sz w:val="21"/>
                <w:szCs w:val="21"/>
                <w:highlight w:val="none"/>
              </w:rPr>
              <w:t xml:space="preserve">人）资质要求如下：</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（1）具有法学</w:t>
            </w:r>
            <w:r>
              <w:rPr>
                <w:rStyle w:val="1062"/>
                <w:rFonts w:hint="eastAsia" w:ascii="仿宋" w:hAnsi="仿宋" w:eastAsia="仿宋" w:cs="仿宋"/>
                <w:b w:val="0"/>
                <w:bCs w:val="0"/>
                <w:sz w:val="21"/>
                <w:szCs w:val="21"/>
                <w:highlight w:val="none"/>
                <w:lang w:val="en-US"/>
              </w:rPr>
              <w:t xml:space="preserve">或</w:t>
            </w:r>
            <w:r>
              <w:rPr>
                <w:rStyle w:val="1062"/>
                <w:rFonts w:hint="eastAsia" w:ascii="仿宋" w:hAnsi="仿宋" w:eastAsia="仿宋" w:cs="仿宋"/>
                <w:b w:val="0"/>
                <w:bCs w:val="0"/>
                <w:sz w:val="21"/>
                <w:szCs w:val="21"/>
                <w:highlight w:val="none"/>
              </w:rPr>
              <w:t xml:space="preserve">计算机或人力资源专业背景，</w:t>
            </w:r>
            <w:r>
              <w:rPr>
                <w:rStyle w:val="1062"/>
                <w:rFonts w:hint="eastAsia" w:ascii="仿宋" w:hAnsi="仿宋" w:eastAsia="仿宋" w:cs="仿宋"/>
                <w:b w:val="0"/>
                <w:bCs w:val="0"/>
                <w:sz w:val="21"/>
                <w:szCs w:val="21"/>
                <w:highlight w:val="none"/>
                <w:lang w:val="en-US"/>
              </w:rPr>
              <w:t xml:space="preserve">同时</w:t>
            </w:r>
            <w:r>
              <w:rPr>
                <w:rStyle w:val="1062"/>
                <w:rFonts w:hint="eastAsia" w:ascii="仿宋" w:hAnsi="仿宋" w:eastAsia="仿宋" w:cs="仿宋"/>
                <w:b w:val="0"/>
                <w:bCs w:val="0"/>
                <w:sz w:val="21"/>
                <w:szCs w:val="21"/>
                <w:highlight w:val="none"/>
              </w:rPr>
              <w:t xml:space="preserve">取得本科及以上学历得1分，未提供不得分；</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（2）具有法律职业资格证书（B）证的，得0.5分；具有法律职业资格证书（A）证的，得1分；未提供不得分。（</w:t>
            </w:r>
            <w:r>
              <w:rPr>
                <w:rStyle w:val="1062"/>
                <w:rFonts w:hint="eastAsia" w:ascii="仿宋" w:hAnsi="仿宋" w:eastAsia="仿宋" w:cs="仿宋"/>
                <w:b w:val="0"/>
                <w:bCs w:val="0"/>
                <w:sz w:val="21"/>
                <w:szCs w:val="21"/>
                <w:highlight w:val="none"/>
                <w:lang w:val="en-US"/>
              </w:rPr>
              <w:t xml:space="preserve">须</w:t>
            </w:r>
            <w:r>
              <w:rPr>
                <w:rStyle w:val="1062"/>
                <w:rFonts w:hint="eastAsia" w:ascii="仿宋" w:hAnsi="仿宋" w:eastAsia="仿宋" w:cs="仿宋"/>
                <w:b w:val="0"/>
                <w:bCs w:val="0"/>
                <w:sz w:val="21"/>
                <w:szCs w:val="21"/>
                <w:highlight w:val="none"/>
              </w:rPr>
              <w:t xml:space="preserve">提供通过证书编号在司法部政务服务平台http://www.moj.gov.cn/ 法律职业资格信息查询的截图）。</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（3）具有档案管理部门颁发的档案人员上岗培训证书的，得1分。</w:t>
            </w:r>
            <w:r/>
          </w:p>
          <w:p>
            <w:pPr>
              <w:pStyle w:val="739"/>
              <w:ind w:left="0" w:right="0"/>
              <w:jc w:val="both"/>
              <w:keepLines w:val="0"/>
              <w:keepNext w:val="0"/>
              <w:pageBreakBefore w:val="0"/>
              <w:spacing w:before="0" w:beforeAutospacing="0" w:after="0" w:afterAutospacing="0" w:line="264"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备注：本项最高得3分，提供不全或未提供不得分。须提供驻场管理人员相关证件证明材料复印件，不提供者不得分。</w:t>
            </w:r>
            <w:r/>
          </w:p>
        </w:tc>
      </w:tr>
      <w:tr>
        <w:trPr>
          <w:jc w:val="center"/>
          <w:trHeight w:val="90"/>
        </w:trPr>
        <w:tc>
          <w:tcPr>
            <w:tcW w:w="585" w:type="dxa"/>
            <w:vAlign w:val="center"/>
            <w:vMerge w:val="continue"/>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W w:w="975" w:type="dxa"/>
            <w:vAlign w:val="center"/>
            <w:textDirection w:val="lrTb"/>
            <w:noWrap w:val="false"/>
          </w:tcPr>
          <w:p>
            <w:pPr>
              <w:pStyle w:val="739"/>
              <w:ind w:left="0" w:right="0"/>
              <w:jc w:val="center"/>
              <w:keepLines w:val="0"/>
              <w:keepNext w:val="0"/>
              <w:pageBreakBefore w:val="0"/>
              <w:spacing w:before="0" w:beforeAutospacing="0" w:after="0" w:afterAutospacing="0" w:line="288" w:lineRule="auto"/>
              <w:widowControl/>
              <w:rPr>
                <w:rStyle w:val="1062"/>
                <w:rFonts w:hint="eastAsia" w:ascii="仿宋" w:hAnsi="仿宋" w:eastAsia="仿宋" w:cs="仿宋"/>
                <w:sz w:val="21"/>
                <w:szCs w:val="21"/>
                <w:highlight w:val="none"/>
                <w:lang w:val="en-US"/>
              </w:rPr>
              <w:suppressLineNumbers w:val="0"/>
            </w:pPr>
            <w:r>
              <w:rPr>
                <w:rStyle w:val="1062"/>
                <w:rFonts w:hint="eastAsia" w:ascii="仿宋" w:hAnsi="仿宋" w:eastAsia="仿宋" w:cs="仿宋"/>
                <w:sz w:val="21"/>
                <w:szCs w:val="21"/>
                <w:highlight w:val="none"/>
                <w:lang w:val="zh-CN"/>
              </w:rPr>
              <w:t xml:space="preserve">驻场服务人员</w:t>
            </w:r>
            <w:r>
              <w:rPr>
                <w:rStyle w:val="1062"/>
                <w:rFonts w:hint="eastAsia" w:ascii="仿宋" w:hAnsi="仿宋" w:eastAsia="仿宋" w:cs="仿宋"/>
                <w:sz w:val="21"/>
                <w:szCs w:val="21"/>
                <w:highlight w:val="none"/>
                <w:lang w:val="en-US"/>
              </w:rPr>
              <w:t xml:space="preserve">配备（3分）</w:t>
            </w:r>
            <w:r/>
          </w:p>
        </w:tc>
        <w:tc>
          <w:tcPr>
            <w:gridSpan w:val="2"/>
            <w:tcW w:w="8341" w:type="dxa"/>
            <w:vAlign w:val="center"/>
            <w:textDirection w:val="lrTb"/>
            <w:noWrap w:val="false"/>
          </w:tcPr>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为满足项目实际需要，拟投入本项目的驻场服务人员资质要求如下：</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val="0"/>
                <w:bCs w:val="0"/>
                <w:sz w:val="21"/>
                <w:szCs w:val="21"/>
                <w:highlight w:val="none"/>
              </w:rPr>
              <w:t xml:space="preserve">本项目的现场服务人员同时具有档案专业助理馆员（或以上）资格证书和保密机关颁发的保密教育培训证书</w:t>
            </w:r>
            <w:r>
              <w:rPr>
                <w:rStyle w:val="1062"/>
                <w:rFonts w:hint="eastAsia" w:ascii="仿宋" w:hAnsi="仿宋" w:eastAsia="仿宋" w:cs="仿宋"/>
                <w:b w:val="0"/>
                <w:bCs w:val="0"/>
                <w:sz w:val="21"/>
                <w:szCs w:val="21"/>
                <w:highlight w:val="none"/>
                <w:lang w:val="en-US"/>
              </w:rPr>
              <w:t xml:space="preserve">的</w:t>
            </w:r>
            <w:r>
              <w:rPr>
                <w:rStyle w:val="1062"/>
                <w:rFonts w:hint="eastAsia" w:ascii="仿宋" w:hAnsi="仿宋" w:eastAsia="仿宋" w:cs="仿宋"/>
                <w:b w:val="0"/>
                <w:bCs w:val="0"/>
                <w:sz w:val="21"/>
                <w:szCs w:val="21"/>
                <w:highlight w:val="none"/>
              </w:rPr>
              <w:t xml:space="preserve">，每提供一名得1分，</w:t>
            </w:r>
            <w:r>
              <w:rPr>
                <w:rStyle w:val="1062"/>
                <w:rFonts w:hint="eastAsia" w:ascii="仿宋" w:hAnsi="仿宋" w:eastAsia="仿宋" w:cs="仿宋"/>
                <w:b w:val="0"/>
                <w:bCs w:val="0"/>
                <w:sz w:val="21"/>
                <w:szCs w:val="21"/>
                <w:highlight w:val="none"/>
                <w:lang w:val="en-US"/>
              </w:rPr>
              <w:t xml:space="preserve">本项</w:t>
            </w:r>
            <w:r>
              <w:rPr>
                <w:rStyle w:val="1062"/>
                <w:rFonts w:hint="eastAsia" w:ascii="仿宋" w:hAnsi="仿宋" w:eastAsia="仿宋" w:cs="仿宋"/>
                <w:b w:val="0"/>
                <w:bCs w:val="0"/>
                <w:sz w:val="21"/>
                <w:szCs w:val="21"/>
                <w:highlight w:val="none"/>
              </w:rPr>
              <w:t xml:space="preserve">最高3分，未提供不得分；</w:t>
            </w:r>
            <w:r/>
          </w:p>
          <w:p>
            <w:pPr>
              <w:pStyle w:val="739"/>
              <w:ind w:left="0" w:right="0"/>
              <w:jc w:val="both"/>
              <w:keepLines w:val="0"/>
              <w:keepNext w:val="0"/>
              <w:pageBreakBefore w:val="0"/>
              <w:spacing w:before="0" w:beforeAutospacing="0" w:after="0" w:afterAutospacing="0" w:line="288" w:lineRule="auto"/>
              <w:widowControl/>
              <w:rPr>
                <w:rStyle w:val="1062"/>
                <w:rFonts w:hint="eastAsia" w:ascii="仿宋" w:hAnsi="仿宋" w:eastAsia="仿宋" w:cs="仿宋"/>
                <w:b w:val="0"/>
                <w:bCs w:val="0"/>
                <w:sz w:val="21"/>
                <w:szCs w:val="21"/>
                <w:highlight w:val="none"/>
              </w:rPr>
              <w:suppressLineNumbers w:val="0"/>
            </w:pPr>
            <w:r>
              <w:rPr>
                <w:rStyle w:val="1062"/>
                <w:rFonts w:hint="eastAsia" w:ascii="仿宋" w:hAnsi="仿宋" w:eastAsia="仿宋" w:cs="仿宋"/>
                <w:b/>
                <w:bCs/>
                <w:sz w:val="21"/>
                <w:szCs w:val="21"/>
                <w:highlight w:val="none"/>
              </w:rPr>
              <w:t xml:space="preserve">备注：本项最高得3分，须提供驻场服务人员相关证件证明材料复印件，不提供者不得分。</w:t>
            </w:r>
            <w:r/>
          </w:p>
        </w:tc>
      </w:tr>
    </w:tbl>
    <w:p>
      <w:pPr>
        <w:pStyle w:val="785"/>
        <w:pageBreakBefore w:val="0"/>
        <w:spacing w:line="360" w:lineRule="auto"/>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注：本项目采用综合评分法。</w:t>
      </w:r>
      <w:r/>
    </w:p>
    <w:p>
      <w:pPr>
        <w:pStyle w:val="737"/>
        <w:numPr>
          <w:ilvl w:val="0"/>
          <w:numId w:val="0"/>
        </w:numPr>
        <w:jc w:val="center"/>
        <w:pageBreakBefore w:val="0"/>
        <w:spacing w:line="360" w:lineRule="auto"/>
        <w:widowControl/>
        <w:rPr>
          <w:rStyle w:val="952"/>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pStyle w:val="737"/>
        <w:numPr>
          <w:ilvl w:val="0"/>
          <w:numId w:val="0"/>
        </w:numPr>
        <w:jc w:val="center"/>
        <w:pageBreakBefore w:val="0"/>
        <w:spacing w:line="360" w:lineRule="auto"/>
        <w:widowControl/>
        <w:rPr>
          <w:rStyle w:val="952"/>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pStyle w:val="737"/>
        <w:numPr>
          <w:ilvl w:val="0"/>
          <w:numId w:val="0"/>
        </w:numPr>
        <w:jc w:val="center"/>
        <w:pageBreakBefore w:val="0"/>
        <w:spacing w:line="360" w:lineRule="auto"/>
        <w:widowControl/>
        <w:rPr>
          <w:rStyle w:val="952"/>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pStyle w:val="737"/>
        <w:numPr>
          <w:ilvl w:val="0"/>
          <w:numId w:val="0"/>
        </w:numPr>
        <w:jc w:val="center"/>
        <w:pageBreakBefore w:val="0"/>
        <w:spacing w:line="360" w:lineRule="auto"/>
        <w:widowControl/>
        <w:rPr>
          <w:rStyle w:val="952"/>
          <w:rFonts w:hint="eastAsia" w:ascii="宋体" w:hAnsi="宋体" w:eastAsia="宋体" w:cs="宋体"/>
          <w:sz w:val="24"/>
          <w:szCs w:val="24"/>
          <w:highlight w:val="none"/>
          <w:lang w:val="en-US"/>
          <w14:textFill>
            <w14:solidFill>
              <w14:schemeClr w14:val="tx1"/>
            </w14:solidFill>
          </w14:textFill>
        </w:rPr>
      </w:pPr>
      <w:r>
        <w:rPr>
          <w:rStyle w:val="952"/>
          <w:rFonts w:hint="eastAsia" w:ascii="宋体" w:hAnsi="宋体" w:eastAsia="宋体" w:cs="宋体"/>
          <w:color w:val="000000" w:themeColor="text1"/>
          <w:sz w:val="24"/>
          <w:szCs w:val="24"/>
          <w:highlight w:val="none"/>
          <w:lang w:val="en-US"/>
          <w14:textFill>
            <w14:solidFill>
              <w14:schemeClr w14:val="tx1"/>
            </w14:solidFill>
          </w14:textFill>
        </w:rPr>
      </w:r>
      <w:r>
        <w:rPr>
          <w:rStyle w:val="952"/>
          <w:rFonts w:hint="eastAsia" w:ascii="宋体" w:hAnsi="宋体" w:eastAsia="宋体" w:cs="宋体"/>
          <w:color w:val="000000" w:themeColor="text1"/>
          <w:sz w:val="24"/>
          <w:szCs w:val="24"/>
          <w:highlight w:val="none"/>
          <w:lang w:val="en-US"/>
          <w14:textFill>
            <w14:solidFill>
              <w14:schemeClr w14:val="tx1"/>
            </w14:solidFill>
          </w14:textFill>
        </w:rPr>
      </w:r>
      <w:r/>
    </w:p>
    <w:p>
      <w:pPr>
        <w:pStyle w:val="737"/>
        <w:numPr>
          <w:ilvl w:val="0"/>
          <w:numId w:val="0"/>
        </w:numPr>
        <w:jc w:val="center"/>
        <w:pageBreakBefore w:val="0"/>
        <w:spacing w:line="360" w:lineRule="auto"/>
        <w:widowControl/>
        <w:rPr>
          <w:rStyle w:val="952"/>
          <w:rFonts w:hint="eastAsia" w:ascii="宋体" w:hAnsi="宋体" w:eastAsia="宋体" w:cs="宋体"/>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pStyle w:val="737"/>
        <w:numPr>
          <w:ilvl w:val="0"/>
          <w:numId w:val="0"/>
        </w:numPr>
        <w:jc w:val="center"/>
        <w:pageBreakBefore w:val="0"/>
        <w:spacing w:line="360" w:lineRule="auto"/>
        <w:widowControl/>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eastAsia="宋体" w:cs="宋体"/>
          <w:color w:val="000000" w:themeColor="text1"/>
          <w:sz w:val="24"/>
          <w:szCs w:val="24"/>
          <w:highlight w:val="none"/>
          <w:lang w:val="en-US"/>
          <w14:textFill>
            <w14:solidFill>
              <w14:schemeClr w14:val="tx1"/>
            </w14:solidFill>
          </w14:textFill>
        </w:rPr>
        <w:t xml:space="preserve">2、</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numPr>
          <w:ilvl w:val="0"/>
          <w:numId w:val="0"/>
        </w:numPr>
        <w:ind w:right="0"/>
        <w:jc w:val="both"/>
        <w:keepLines w:val="0"/>
        <w:keepNext w:val="0"/>
        <w:pageBreakBefore w:val="0"/>
        <w:spacing w:line="288" w:lineRule="auto"/>
        <w:widowControl w:val="off"/>
        <w:rPr>
          <w:rStyle w:val="1062"/>
          <w:rFonts w:hint="eastAsia" w:ascii="宋体" w:hAnsi="宋体" w:cs="宋体"/>
          <w:b/>
          <w:bCs/>
          <w:color w:val="000000"/>
          <w:sz w:val="24"/>
          <w:szCs w:val="24"/>
          <w:highlight w:val="none"/>
        </w:rPr>
        <w:outlineLvl w:val="9"/>
      </w:pPr>
      <w:r>
        <w:rPr>
          <w:rStyle w:val="1062"/>
          <w:rFonts w:hint="eastAsia" w:ascii="宋体" w:hAnsi="宋体" w:cs="宋体"/>
          <w:b/>
          <w:bCs/>
          <w:color w:val="000000"/>
          <w:sz w:val="24"/>
          <w:szCs w:val="24"/>
          <w:highlight w:val="none"/>
        </w:rPr>
        <w:t xml:space="preserve">一、项目概况</w:t>
      </w:r>
      <w:r/>
    </w:p>
    <w:p>
      <w:pPr>
        <w:numPr>
          <w:ilvl w:val="0"/>
          <w:numId w:val="0"/>
        </w:numPr>
        <w:ind w:left="2143" w:right="0" w:hanging="1687"/>
        <w:jc w:val="both"/>
        <w:keepLines w:val="0"/>
        <w:keepNext w:val="0"/>
        <w:pageBreakBefore w:val="0"/>
        <w:spacing w:line="288" w:lineRule="auto"/>
        <w:widowControl w:val="off"/>
        <w:rPr>
          <w:rStyle w:val="1062"/>
          <w:rFonts w:hint="eastAsia" w:ascii="宋体" w:hAnsi="宋体" w:cs="宋体"/>
          <w:b w:val="0"/>
          <w:bCs w:val="0"/>
          <w:color w:val="000000"/>
          <w:sz w:val="24"/>
          <w:szCs w:val="24"/>
          <w:highlight w:val="none"/>
        </w:rPr>
        <w:outlineLvl w:val="9"/>
      </w:pPr>
      <w:r>
        <w:rPr>
          <w:rStyle w:val="1062"/>
          <w:rFonts w:hint="eastAsia" w:ascii="宋体" w:hAnsi="宋体" w:cs="宋体"/>
          <w:b w:val="0"/>
          <w:bCs w:val="0"/>
          <w:color w:val="000000"/>
          <w:sz w:val="24"/>
          <w:szCs w:val="24"/>
          <w:highlight w:val="none"/>
        </w:rPr>
        <w:t xml:space="preserve">1、项目名称：新沂市人民法院无纸化辅助事项外包服务</w:t>
      </w:r>
      <w:r/>
    </w:p>
    <w:p>
      <w:pPr>
        <w:numPr>
          <w:ilvl w:val="0"/>
          <w:numId w:val="0"/>
        </w:numPr>
        <w:ind w:left="2143" w:right="0" w:hanging="1687"/>
        <w:jc w:val="both"/>
        <w:keepLines w:val="0"/>
        <w:keepNext w:val="0"/>
        <w:pageBreakBefore w:val="0"/>
        <w:spacing w:line="288" w:lineRule="auto"/>
        <w:widowControl w:val="off"/>
        <w:rPr>
          <w:rStyle w:val="1062"/>
          <w:rFonts w:hint="eastAsia" w:ascii="宋体" w:hAnsi="宋体" w:cs="宋体"/>
          <w:b w:val="0"/>
          <w:bCs w:val="0"/>
          <w:color w:val="000000"/>
          <w:sz w:val="24"/>
          <w:szCs w:val="24"/>
          <w:highlight w:val="none"/>
        </w:rPr>
        <w:outlineLvl w:val="9"/>
      </w:pPr>
      <w:r>
        <w:rPr>
          <w:rStyle w:val="1062"/>
          <w:rFonts w:hint="eastAsia" w:ascii="宋体" w:hAnsi="宋体" w:cs="宋体"/>
          <w:b w:val="0"/>
          <w:bCs w:val="0"/>
          <w:color w:val="000000"/>
          <w:sz w:val="24"/>
          <w:szCs w:val="24"/>
          <w:highlight w:val="none"/>
        </w:rPr>
        <w:t xml:space="preserve">2、项目预算：</w:t>
      </w:r>
      <w:r>
        <w:rPr>
          <w:rStyle w:val="1062"/>
          <w:rFonts w:hint="eastAsia" w:ascii="宋体" w:hAnsi="宋体" w:cs="宋体"/>
          <w:b w:val="0"/>
          <w:bCs w:val="0"/>
          <w:color w:val="000000"/>
          <w:sz w:val="24"/>
          <w:szCs w:val="24"/>
          <w:highlight w:val="none"/>
          <w:lang w:val="en-US"/>
        </w:rPr>
        <w:t xml:space="preserve">180万元人民币</w:t>
      </w:r>
      <w:r/>
    </w:p>
    <w:p>
      <w:pPr>
        <w:ind w:firstLine="480"/>
        <w:keepLines w:val="0"/>
        <w:keepNext w:val="0"/>
        <w:pageBreakBefore w:val="0"/>
        <w:spacing w:line="288" w:lineRule="auto"/>
        <w:widowControl w:val="off"/>
        <w:rPr>
          <w:rStyle w:val="1062"/>
          <w:rFonts w:hint="default" w:ascii="宋体" w:hAnsi="宋体" w:cs="宋体"/>
          <w:b w:val="0"/>
          <w:bCs w:val="0"/>
          <w:color w:val="000000"/>
          <w:sz w:val="24"/>
          <w:szCs w:val="24"/>
          <w:highlight w:val="none"/>
          <w:lang w:val="en-US"/>
        </w:rPr>
        <w:outlineLvl w:val="9"/>
      </w:pPr>
      <w:r>
        <w:rPr>
          <w:rStyle w:val="1062"/>
          <w:rFonts w:hint="eastAsia" w:ascii="宋体" w:hAnsi="宋体" w:cs="宋体"/>
          <w:b w:val="0"/>
          <w:bCs w:val="0"/>
          <w:color w:val="000000"/>
          <w:sz w:val="24"/>
          <w:szCs w:val="24"/>
          <w:highlight w:val="none"/>
          <w:lang w:val="en-US"/>
        </w:rPr>
        <w:t xml:space="preserve">注：</w:t>
      </w:r>
      <w:r>
        <w:rPr>
          <w:rFonts w:hint="eastAsia" w:ascii="宋体" w:hAnsi="宋体" w:cs="宋体"/>
          <w:b w:val="0"/>
          <w:bCs w:val="0"/>
          <w:color w:val="000000"/>
          <w:sz w:val="24"/>
          <w:highlight w:val="none"/>
          <w:u w:val="none"/>
        </w:rPr>
        <w:t xml:space="preserve">本项目不接受超过人民币</w:t>
      </w:r>
      <w:r>
        <w:rPr>
          <w:rFonts w:hint="eastAsia" w:ascii="宋体" w:hAnsi="宋体" w:cs="宋体"/>
          <w:b w:val="0"/>
          <w:bCs w:val="0"/>
          <w:color w:val="000000"/>
          <w:sz w:val="24"/>
          <w:highlight w:val="none"/>
          <w:u w:val="none"/>
          <w:lang w:val="en-US" w:eastAsia="zh-CN"/>
        </w:rPr>
        <w:t xml:space="preserve">180</w:t>
      </w:r>
      <w:r>
        <w:rPr>
          <w:rFonts w:hint="eastAsia" w:ascii="宋体" w:hAnsi="宋体" w:cs="宋体"/>
          <w:b w:val="0"/>
          <w:bCs w:val="0"/>
          <w:color w:val="000000"/>
          <w:sz w:val="24"/>
          <w:highlight w:val="none"/>
          <w:u w:val="none"/>
        </w:rPr>
        <w:t xml:space="preserve">万元</w:t>
      </w:r>
      <w:r>
        <w:rPr>
          <w:rFonts w:hint="eastAsia" w:ascii="宋体" w:hAnsi="宋体" w:cs="宋体"/>
          <w:b w:val="0"/>
          <w:bCs w:val="0"/>
          <w:color w:val="000000"/>
          <w:sz w:val="24"/>
          <w:highlight w:val="none"/>
        </w:rPr>
        <w:t xml:space="preserve">的响应报价（首次和最终报价）</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t xml:space="preserve">报价包含</w:t>
      </w:r>
      <w:r>
        <w:rPr>
          <w:rFonts w:hint="eastAsia" w:ascii="宋体" w:hAnsi="宋体" w:cs="宋体"/>
          <w:b w:val="0"/>
          <w:bCs w:val="0"/>
          <w:color w:val="000000"/>
          <w:sz w:val="24"/>
          <w:szCs w:val="24"/>
          <w:highlight w:val="none"/>
          <w:lang w:val="en-US" w:eastAsia="zh-CN" w:bidi="ar-SA"/>
        </w:rPr>
        <w:t xml:space="preserve">完成本项目所需的</w:t>
      </w:r>
      <w:r>
        <w:rPr>
          <w:rFonts w:hint="eastAsia" w:ascii="宋体" w:hAnsi="宋体" w:eastAsia="宋体" w:cs="宋体"/>
          <w:b w:val="0"/>
          <w:bCs w:val="0"/>
          <w:color w:val="000000"/>
          <w:sz w:val="24"/>
          <w:szCs w:val="24"/>
          <w:highlight w:val="none"/>
          <w:lang w:val="en-US" w:eastAsia="zh-CN" w:bidi="ar-SA"/>
        </w:rPr>
        <w:t xml:space="preserve">全部费用，采购人不再支付报价以外的任何费用。</w:t>
      </w:r>
      <w:r/>
    </w:p>
    <w:p>
      <w:pPr>
        <w:numPr>
          <w:ilvl w:val="0"/>
          <w:numId w:val="0"/>
        </w:numPr>
        <w:ind w:left="2143" w:right="0" w:hanging="1687"/>
        <w:jc w:val="both"/>
        <w:keepLines w:val="0"/>
        <w:keepNext w:val="0"/>
        <w:pageBreakBefore w:val="0"/>
        <w:spacing w:line="288" w:lineRule="auto"/>
        <w:widowControl w:val="off"/>
        <w:rPr>
          <w:rStyle w:val="1062"/>
          <w:rFonts w:hint="eastAsia" w:ascii="宋体" w:hAnsi="宋体" w:cs="宋体"/>
          <w:b w:val="0"/>
          <w:bCs w:val="0"/>
          <w:color w:val="000000"/>
          <w:sz w:val="24"/>
          <w:szCs w:val="24"/>
          <w:highlight w:val="none"/>
        </w:rPr>
        <w:outlineLvl w:val="9"/>
      </w:pPr>
      <w:r>
        <w:rPr>
          <w:rStyle w:val="1062"/>
          <w:rFonts w:hint="eastAsia" w:ascii="宋体" w:hAnsi="宋体" w:cs="宋体"/>
          <w:b w:val="0"/>
          <w:bCs w:val="0"/>
          <w:color w:val="000000"/>
          <w:sz w:val="24"/>
          <w:szCs w:val="24"/>
          <w:highlight w:val="none"/>
          <w:lang w:val="en-US"/>
        </w:rPr>
        <w:t xml:space="preserve">3</w:t>
      </w:r>
      <w:r>
        <w:rPr>
          <w:rStyle w:val="1062"/>
          <w:rFonts w:hint="eastAsia" w:ascii="宋体" w:hAnsi="宋体" w:cs="宋体"/>
          <w:b w:val="0"/>
          <w:bCs w:val="0"/>
          <w:color w:val="000000"/>
          <w:sz w:val="24"/>
          <w:szCs w:val="24"/>
          <w:highlight w:val="none"/>
        </w:rPr>
        <w:t xml:space="preserve">、质量标准：合格，符合采购人要求。</w:t>
      </w:r>
      <w:r/>
    </w:p>
    <w:p>
      <w:pPr>
        <w:numPr>
          <w:ilvl w:val="0"/>
          <w:numId w:val="0"/>
        </w:numPr>
        <w:ind w:right="0"/>
        <w:jc w:val="both"/>
        <w:keepLines w:val="0"/>
        <w:keepNext w:val="0"/>
        <w:pageBreakBefore w:val="0"/>
        <w:spacing w:line="288"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二、项目说明</w:t>
      </w:r>
      <w:r/>
    </w:p>
    <w:p>
      <w:pPr>
        <w:numPr>
          <w:ilvl w:val="0"/>
          <w:numId w:val="0"/>
        </w:numPr>
        <w:ind w:right="0" w:firstLine="482"/>
        <w:jc w:val="both"/>
        <w:keepLines w:val="0"/>
        <w:keepNext w:val="0"/>
        <w:pageBreakBefore w:val="0"/>
        <w:spacing w:line="288" w:lineRule="auto"/>
        <w:widowControl w:val="off"/>
        <w:rPr>
          <w:rFonts w:hint="eastAsia" w:ascii="宋体" w:hAnsi="宋体" w:cs="宋体"/>
          <w:b w:val="0"/>
          <w:bCs/>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1、项目背景：</w:t>
      </w:r>
      <w:r>
        <w:rPr>
          <w:rFonts w:hint="eastAsia" w:ascii="宋体" w:hAnsi="宋体" w:cs="宋体"/>
          <w:b w:val="0"/>
          <w:bCs/>
          <w:color w:val="auto"/>
          <w:sz w:val="24"/>
          <w:szCs w:val="24"/>
          <w:highlight w:val="none"/>
          <w:lang w:val="en-US" w:eastAsia="zh-CN"/>
        </w:rPr>
        <w:t xml:space="preserve">无纸化办案是人民法院信息化4.0版的重要内容，最高人民法院《关于进一步加快推进人民法院电子卷宗随案同步生成和深度应用的通知》和《人民法院信息化建设五年发展规划2021-2025》中均对无纸化办案提出了明确要求，同时市中院2023年也提出全市法院试点以电子卷为主，纸质卷为辅的无纸化办案模式。我院从2019年开始升级电子卷宗系统并</w:t>
      </w:r>
      <w:r>
        <w:rPr>
          <w:rFonts w:hint="eastAsia" w:ascii="宋体" w:hAnsi="宋体" w:cs="宋体"/>
          <w:b w:val="0"/>
          <w:bCs/>
          <w:color w:val="auto"/>
          <w:sz w:val="24"/>
          <w:szCs w:val="24"/>
          <w:highlight w:val="none"/>
          <w:lang w:val="en-US" w:eastAsia="zh-CN"/>
        </w:rPr>
        <w:t xml:space="preserve">于去年试点推行电子卷宗随案同步生成和深度应用的无纸化办案模式，取得较好的应用效果。现全流程无纸化办案时机已经成熟，本项目将充分借鉴省内外先行法院案例“取长补短”，高起点高标准建立一套能切实带来成效的以“电子卷宗”为核心，贯穿调、审、执一体化全流程无纸化办案体系，能够更好的服务群众、服务法官、服务管理。通过采购全流程无纸化办案配套服务，将案件办理中产生的纸质材料同步电子化，电子卷宗随办案进程同步生成并线上流转，支撑办案人员线上阅卷、远程调解、电子质证、文书生成、电子送达，让办案人员专注核心事务，提高办案质效。</w:t>
      </w:r>
      <w:r/>
    </w:p>
    <w:p>
      <w:pPr>
        <w:numPr>
          <w:ilvl w:val="0"/>
          <w:numId w:val="0"/>
        </w:numPr>
        <w:ind w:right="0" w:firstLine="482"/>
        <w:jc w:val="both"/>
        <w:keepLines w:val="0"/>
        <w:keepNext w:val="0"/>
        <w:pageBreakBefore w:val="0"/>
        <w:spacing w:line="288" w:lineRule="auto"/>
        <w:widowControl w:val="off"/>
        <w:rPr>
          <w:rFonts w:hint="eastAsia" w:ascii="宋体" w:hAnsi="宋体" w:cs="宋体"/>
          <w:b w:val="0"/>
          <w:bCs/>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2、建设目标：</w:t>
      </w:r>
      <w:r>
        <w:rPr>
          <w:rFonts w:hint="eastAsia" w:ascii="宋体" w:hAnsi="宋体" w:cs="宋体"/>
          <w:b w:val="0"/>
          <w:bCs/>
          <w:color w:val="auto"/>
          <w:sz w:val="24"/>
          <w:szCs w:val="24"/>
          <w:highlight w:val="none"/>
          <w:lang w:val="en-US" w:eastAsia="zh-CN"/>
        </w:rPr>
        <w:t xml:space="preserve">构建新沂法院无纸化办案的业务流程及应用场景，重塑工作机制，建立电子卷宗随案同步生成机制，纸质卷宗集中保管机制，推进以“电子卷宗为主、纸质卷宗为辅”的归档和辅助事务集约化管理模式。通过剥离审判辅助事务交由专人办理，让法官从繁杂的审判辅助事务中解放出来，同时也促进了执行辅助事务实现专业化、高效化和集约化。司法辅助事务集约化、专业化管理后，推进了人员分类管理，法官事务性工作减少50%以上，法官主体地位更加凸显，保障了司法责任制的有效落实，对办案工作起到减负增量作用。</w:t>
      </w:r>
      <w:r/>
    </w:p>
    <w:p>
      <w:pPr>
        <w:numPr>
          <w:ilvl w:val="0"/>
          <w:numId w:val="0"/>
        </w:numPr>
        <w:ind w:right="0"/>
        <w:jc w:val="both"/>
        <w:keepLines w:val="0"/>
        <w:keepNext w:val="0"/>
        <w:pageBreakBefore w:val="0"/>
        <w:spacing w:line="288" w:lineRule="auto"/>
        <w:widowControl w:val="off"/>
        <w:rPr>
          <w:rFonts w:hint="default" w:ascii="宋体" w:hAnsi="宋体" w:eastAsia="宋体" w:cs="宋体"/>
          <w:b/>
          <w:bCs w:val="0"/>
          <w:color w:val="auto"/>
          <w:sz w:val="24"/>
          <w:szCs w:val="24"/>
          <w:highlight w:val="none"/>
          <w:u w:val="none"/>
          <w:lang w:val="en-US" w:eastAsia="zh-CN"/>
        </w:rPr>
        <w:outlineLvl w:val="9"/>
      </w:pPr>
      <w:r>
        <w:rPr>
          <w:rFonts w:hint="eastAsia" w:ascii="宋体" w:hAnsi="宋体" w:cs="宋体"/>
          <w:b/>
          <w:bCs w:val="0"/>
          <w:color w:val="auto"/>
          <w:sz w:val="24"/>
          <w:szCs w:val="24"/>
          <w:highlight w:val="none"/>
          <w:lang w:val="en-US" w:eastAsia="zh-CN"/>
        </w:rPr>
        <w:t xml:space="preserve">三、★采购清单</w:t>
      </w:r>
      <w:r/>
    </w:p>
    <w:tbl>
      <w:tblPr>
        <w:tblStyle w:val="728"/>
        <w:tblW w:w="10373" w:type="dxa"/>
        <w:jc w:val="center"/>
        <w:tblLayout w:type="fixed"/>
        <w:tblCellMar>
          <w:left w:w="108" w:type="dxa"/>
          <w:top w:w="0" w:type="dxa"/>
          <w:right w:w="108" w:type="dxa"/>
          <w:bottom w:w="0" w:type="dxa"/>
        </w:tblCellMar>
        <w:tblLook w:val="04A0" w:firstRow="1" w:lastRow="0" w:firstColumn="1" w:lastColumn="0" w:noHBand="0" w:noVBand="1"/>
      </w:tblPr>
      <w:tblGrid>
        <w:gridCol w:w="778"/>
        <w:gridCol w:w="1140"/>
        <w:gridCol w:w="3626"/>
        <w:gridCol w:w="2541"/>
        <w:gridCol w:w="2288"/>
      </w:tblGrid>
      <w:tr>
        <w:trPr>
          <w:jc w:val="center"/>
          <w:trHeight w:val="342"/>
        </w:trPr>
        <w:tc>
          <w:tcPr>
            <w:tcBorders>
              <w:top w:val="single" w:color="auto" w:sz="6" w:space="0"/>
              <w:left w:val="single" w:color="auto" w:sz="6" w:space="0"/>
              <w:bottom w:val="single" w:color="auto" w:sz="6" w:space="0"/>
              <w:right w:val="single" w:color="auto" w:sz="6" w:space="0"/>
            </w:tcBorders>
            <w:tcW w:w="778"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140"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项目</w:t>
            </w:r>
            <w:r/>
          </w:p>
        </w:tc>
        <w:tc>
          <w:tcPr>
            <w:tcBorders>
              <w:top w:val="single" w:color="auto" w:sz="6" w:space="0"/>
              <w:left w:val="single" w:color="auto" w:sz="6" w:space="0"/>
              <w:bottom w:val="single" w:color="auto" w:sz="6" w:space="0"/>
              <w:right w:val="single" w:color="auto" w:sz="4" w:space="0"/>
            </w:tcBorders>
            <w:tcW w:w="3626"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内容</w:t>
            </w:r>
            <w:r/>
          </w:p>
        </w:tc>
        <w:tc>
          <w:tcPr>
            <w:tcBorders>
              <w:top w:val="single" w:color="auto" w:sz="6" w:space="0"/>
              <w:left w:val="single" w:color="auto" w:sz="4" w:space="0"/>
              <w:bottom w:val="single" w:color="auto" w:sz="6" w:space="0"/>
              <w:right w:val="single" w:color="auto" w:sz="6" w:space="0"/>
            </w:tcBorders>
            <w:tcW w:w="2541"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说明</w:t>
            </w:r>
            <w:r/>
          </w:p>
        </w:tc>
        <w:tc>
          <w:tcPr>
            <w:tcBorders>
              <w:top w:val="single" w:color="auto" w:sz="6" w:space="0"/>
              <w:left w:val="single" w:color="auto" w:sz="6" w:space="0"/>
              <w:bottom w:val="single" w:color="auto" w:sz="6" w:space="0"/>
              <w:right w:val="single" w:color="auto" w:sz="6" w:space="0"/>
            </w:tcBorders>
            <w:tcW w:w="2288" w:type="dxa"/>
            <w:vAlign w:val="center"/>
            <w:textDirection w:val="lrTb"/>
            <w:noWrap w:val="false"/>
          </w:tcPr>
          <w:p>
            <w:pPr>
              <w:ind w:left="0" w:right="0" w:firstLine="0"/>
              <w:jc w:val="both"/>
              <w:keepLines w:val="0"/>
              <w:keepNext w:val="0"/>
              <w:pageBreakBefore w:val="0"/>
              <w:spacing w:beforeAutospacing="0" w:afterAutospacing="0" w:line="288"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最高限价（总计）</w:t>
            </w:r>
            <w:r/>
          </w:p>
        </w:tc>
      </w:tr>
      <w:tr>
        <w:trPr>
          <w:jc w:val="center"/>
          <w:trHeight w:val="1262"/>
        </w:trPr>
        <w:tc>
          <w:tcPr>
            <w:tcBorders>
              <w:top w:val="single" w:color="auto" w:sz="6" w:space="0"/>
              <w:left w:val="single" w:color="auto" w:sz="6" w:space="0"/>
              <w:bottom w:val="single" w:color="auto" w:sz="6" w:space="0"/>
              <w:right w:val="single" w:color="auto" w:sz="6" w:space="0"/>
            </w:tcBorders>
            <w:tcW w:w="778"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140"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全流程无纸化办案配套服务</w:t>
            </w:r>
            <w:r/>
          </w:p>
        </w:tc>
        <w:tc>
          <w:tcPr>
            <w:tcBorders>
              <w:top w:val="single" w:color="auto" w:sz="6" w:space="0"/>
              <w:left w:val="single" w:color="auto" w:sz="6" w:space="0"/>
              <w:bottom w:val="single" w:color="auto" w:sz="6" w:space="0"/>
              <w:right w:val="single" w:color="auto" w:sz="4" w:space="0"/>
            </w:tcBorders>
            <w:tcW w:w="3626"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完成全院所有案件从材料收转，立案扫描，补充扫描，卷宗管理，电子转档、纸质卷理卷和装订等全流程服务。</w:t>
            </w:r>
            <w:r/>
          </w:p>
        </w:tc>
        <w:tc>
          <w:tcPr>
            <w:tcBorders>
              <w:top w:val="single" w:color="auto" w:sz="6" w:space="0"/>
              <w:left w:val="single" w:color="auto" w:sz="4" w:space="0"/>
              <w:bottom w:val="single" w:color="auto" w:sz="4" w:space="0"/>
              <w:right w:val="single" w:color="auto" w:sz="6" w:space="0"/>
            </w:tcBorders>
            <w:tcW w:w="2541"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合同期内完成全院（包括4个派出法庭）约2.2万件案件的全流程无纸化服务</w:t>
            </w:r>
            <w:r/>
          </w:p>
        </w:tc>
        <w:tc>
          <w:tcPr>
            <w:tcBorders>
              <w:top w:val="single" w:color="auto" w:sz="6" w:space="0"/>
              <w:left w:val="single" w:color="auto" w:sz="6" w:space="0"/>
              <w:bottom w:val="single" w:color="auto" w:sz="4" w:space="0"/>
              <w:right w:val="single" w:color="auto" w:sz="6" w:space="0"/>
            </w:tcBorders>
            <w:tcW w:w="2288"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0000元</w:t>
            </w:r>
            <w:r/>
          </w:p>
        </w:tc>
      </w:tr>
      <w:tr>
        <w:trPr>
          <w:jc w:val="center"/>
          <w:trHeight w:val="194"/>
        </w:trPr>
        <w:tc>
          <w:tcPr>
            <w:gridSpan w:val="4"/>
            <w:tcBorders>
              <w:top w:val="single" w:color="auto" w:sz="6" w:space="0"/>
              <w:left w:val="single" w:color="auto" w:sz="6" w:space="0"/>
              <w:bottom w:val="single" w:color="auto" w:sz="6" w:space="0"/>
              <w:right w:val="single" w:color="auto" w:sz="6" w:space="0"/>
            </w:tcBorders>
            <w:tcW w:w="8085" w:type="dxa"/>
            <w:vAlign w:val="center"/>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最高限价（总预算）壹佰伍拾伍</w:t>
            </w:r>
            <w:r>
              <w:rPr>
                <w:rFonts w:hint="eastAsia" w:ascii="宋体" w:hAnsi="宋体" w:eastAsia="宋体" w:cs="宋体"/>
                <w:b w:val="0"/>
                <w:bCs/>
                <w:color w:val="000000"/>
                <w:sz w:val="24"/>
                <w:szCs w:val="24"/>
                <w:highlight w:val="none"/>
              </w:rPr>
              <w:fldChar w:fldCharType="begin"/>
            </w:r>
            <w:r>
              <w:rPr>
                <w:rFonts w:hint="eastAsia" w:ascii="宋体" w:hAnsi="宋体" w:eastAsia="宋体" w:cs="宋体"/>
                <w:b w:val="0"/>
                <w:bCs/>
                <w:color w:val="000000"/>
                <w:sz w:val="24"/>
                <w:szCs w:val="24"/>
                <w:highlight w:val="none"/>
              </w:rPr>
              <w:instrText xml:space="preserve"> = 530000 \* CHINESENUM2 </w:instrText>
            </w:r>
            <w:r>
              <w:rPr>
                <w:rFonts w:hint="eastAsia" w:ascii="宋体" w:hAnsi="宋体" w:eastAsia="宋体" w:cs="宋体"/>
                <w:b w:val="0"/>
                <w:bCs/>
                <w:color w:val="000000"/>
                <w:sz w:val="24"/>
                <w:szCs w:val="24"/>
                <w:highlight w:val="none"/>
              </w:rPr>
              <w:fldChar w:fldCharType="separate"/>
            </w:r>
            <w:r>
              <w:rPr>
                <w:rFonts w:hint="eastAsia" w:ascii="宋体" w:hAnsi="宋体" w:eastAsia="宋体" w:cs="宋体"/>
                <w:b w:val="0"/>
                <w:bCs/>
                <w:color w:val="000000"/>
                <w:sz w:val="24"/>
                <w:szCs w:val="24"/>
                <w:highlight w:val="none"/>
              </w:rPr>
              <w:t xml:space="preserve">万</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元整</w:t>
            </w:r>
            <w:r/>
          </w:p>
        </w:tc>
        <w:tc>
          <w:tcPr>
            <w:tcBorders>
              <w:top w:val="single" w:color="auto" w:sz="6" w:space="0"/>
              <w:left w:val="single" w:color="auto" w:sz="6" w:space="0"/>
              <w:bottom w:val="single" w:color="auto" w:sz="6" w:space="0"/>
              <w:right w:val="single" w:color="auto" w:sz="6" w:space="0"/>
            </w:tcBorders>
            <w:tcW w:w="2288" w:type="dxa"/>
            <w:textDirection w:val="lrTb"/>
            <w:noWrap w:val="false"/>
          </w:tcPr>
          <w:p>
            <w:pPr>
              <w:ind w:left="0" w:right="0" w:firstLine="0"/>
              <w:jc w:val="center"/>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0000元</w:t>
            </w:r>
            <w:r/>
          </w:p>
        </w:tc>
      </w:tr>
      <w:tr>
        <w:trPr>
          <w:jc w:val="center"/>
          <w:trHeight w:val="310"/>
        </w:trPr>
        <w:tc>
          <w:tcPr>
            <w:gridSpan w:val="5"/>
            <w:tcBorders>
              <w:top w:val="single" w:color="auto" w:sz="6" w:space="0"/>
              <w:left w:val="single" w:color="auto" w:sz="6" w:space="0"/>
              <w:bottom w:val="single" w:color="auto" w:sz="6" w:space="0"/>
              <w:right w:val="single" w:color="auto" w:sz="6" w:space="0"/>
            </w:tcBorders>
            <w:tcW w:w="10373" w:type="dxa"/>
            <w:vAlign w:val="center"/>
            <w:textDirection w:val="lrTb"/>
            <w:noWrap w:val="false"/>
          </w:tcPr>
          <w:p>
            <w:pPr>
              <w:ind w:left="0" w:right="0" w:firstLine="0"/>
              <w:jc w:val="both"/>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说明：服务期限</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w:t>
            </w:r>
            <w:r/>
          </w:p>
        </w:tc>
      </w:tr>
    </w:tbl>
    <w:p>
      <w:pPr>
        <w:pStyle w:val="718"/>
        <w:numPr>
          <w:ilvl w:val="0"/>
          <w:numId w:val="0"/>
        </w:numPr>
        <w:pageBreakBefore w:val="0"/>
        <w:spacing w:before="0" w:after="0" w:line="288" w:lineRule="auto"/>
        <w:widowControl w:val="off"/>
        <w:rPr>
          <w:rFonts w:hint="eastAsia" w:ascii="宋体" w:hAnsi="宋体" w:eastAsia="宋体" w:cs="宋体"/>
          <w:b/>
          <w:bCs/>
          <w:sz w:val="24"/>
          <w:szCs w:val="24"/>
          <w:highlight w:val="none"/>
        </w:rPr>
      </w:pPr>
      <w:r>
        <w:rPr>
          <w:rFonts w:hint="eastAsia" w:ascii="宋体" w:hAnsi="宋体" w:cs="宋体"/>
          <w:b/>
          <w:bCs/>
          <w:color w:val="auto"/>
          <w:sz w:val="24"/>
          <w:szCs w:val="24"/>
          <w:highlight w:val="none"/>
          <w:lang w:val="en-US" w:eastAsia="zh-CN"/>
        </w:rPr>
        <w:t xml:space="preserve">四、</w:t>
      </w:r>
      <w:bookmarkStart w:id="94" w:name="_Toc101058585"/>
      <w:r/>
      <w:bookmarkStart w:id="95" w:name="_Toc150154880"/>
      <w:r>
        <w:rPr>
          <w:rFonts w:hint="eastAsia" w:ascii="宋体" w:hAnsi="宋体" w:eastAsia="宋体" w:cs="宋体"/>
          <w:b/>
          <w:bCs/>
          <w:sz w:val="24"/>
          <w:szCs w:val="24"/>
          <w:highlight w:val="none"/>
        </w:rPr>
        <w:t xml:space="preserve">服务内容技术需求</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1、服务内容</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负责对新沂市人民法院合同期内立案的所有案件完成材料收转、立案阶段材料电子化、审理阶段补充材料电子化工作，并对全年约2.2万件案件完成纸质卷宗管理、一键电子转（归）档以及纸质卷归档理卷和档案装订上架等工作，实现新沂法院无纸化办案需求。</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（2）基础性配套服务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供应商应提供相关技术性服务和软、硬件基础性配套服务。</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2、技术需求</w:t>
      </w:r>
      <w:r/>
    </w:p>
    <w:p>
      <w:pPr>
        <w:numPr>
          <w:ilvl w:val="2"/>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2.1无纸化办案全流程服务需求</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2.1.1材料收转服务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（1）供应商应提供立案阶段</w:t>
      </w:r>
      <w:r>
        <w:rPr>
          <w:rFonts w:hint="eastAsia" w:ascii="宋体" w:hAnsi="宋体" w:eastAsia="宋体" w:cs="宋体"/>
          <w:b w:val="0"/>
          <w:bCs/>
          <w:sz w:val="24"/>
          <w:szCs w:val="24"/>
          <w:highlight w:val="none"/>
        </w:rPr>
        <w:t xml:space="preserve">先立后扫或先扫后立</w:t>
      </w:r>
      <w:r>
        <w:rPr>
          <w:rFonts w:hint="eastAsia" w:ascii="宋体" w:hAnsi="宋体" w:eastAsia="宋体" w:cs="宋体"/>
          <w:sz w:val="24"/>
          <w:szCs w:val="24"/>
          <w:highlight w:val="none"/>
        </w:rPr>
        <w:t xml:space="preserve">纸质卷宗整体流转运行机制。</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（2）供应商应提供材料收转环节针对现场立案，邮寄立案和巡回收集的工作方法。</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（3）供应商应提供材料收转环节材料登记服务与材料质检服务。</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2.1.2立案材料电子化服务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（1）供应商应按照阅卷习惯、档案级要求进行电子化服务。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（2）供应商应在1日内完成纸质卷宗电子化工作，当日完成扫描的起诉立案材料当日移送中间库。</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（3）供应商应制定完整，高效的起诉立案材料电子化标准作业流程和分类方案，提高立案效率及提升无纸化阅卷成效。</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2.1.3补充材料电子化服务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（1）供应商收到补充材料时，根据材料移送时间，1日内完成电子化工作，电子化后的材料移送中间库。</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（2）供应商应制定完整，高效的补充材料电子化标准作业流程和分类方案，提高随案扫描成效和提升无纸化阅卷成效。</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2.1.4卷宗管理服务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（1）实体卷保管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将已完成立案扫描的卷宗存入中间库；将已完成扫描的补充材料存入中间库；中间库卷宗管理（建立数据库）；卷宗借阅与归还。</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（2）电子卷质检</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须提供电子卷宗质检方案，包括外部质检（包含材料电子化环节、法院阅卷环节、一键归档环节）和内部质检（包含名称标注质检、阅卷目录质检、档案卷目录质检）两部分，确保电子卷宗完整，可信，提高法官阅卷体验感，</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（3）卷宗中间库管理系统设计</w:t>
      </w:r>
      <w:r/>
    </w:p>
    <w:p>
      <w:pPr>
        <w:ind w:firstLine="480"/>
        <w:pageBreakBefore w:val="0"/>
        <w:spacing w:line="288"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sz w:val="24"/>
          <w:szCs w:val="24"/>
          <w:highlight w:val="none"/>
        </w:rPr>
        <w:t xml:space="preserve">供应商应提供卷宗中间库管理系统设计方案。</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2.1.5归档服务</w:t>
      </w:r>
      <w:r/>
    </w:p>
    <w:p>
      <w:pPr>
        <w:ind w:firstLine="480"/>
        <w:pageBreakBefore w:val="0"/>
        <w:spacing w:line="288"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pacing w:val="3"/>
          <w:sz w:val="24"/>
          <w:szCs w:val="24"/>
          <w:highlight w:val="none"/>
        </w:rPr>
        <w:t xml:space="preserve">▲</w:t>
      </w:r>
      <w:r>
        <w:rPr>
          <w:rFonts w:hint="eastAsia" w:ascii="宋体" w:hAnsi="宋体" w:eastAsia="宋体" w:cs="宋体"/>
          <w:bCs/>
          <w:sz w:val="24"/>
          <w:szCs w:val="24"/>
          <w:highlight w:val="none"/>
        </w:rPr>
        <w:t xml:space="preserve">一键归档服务流程方案</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案件结案后，书记员需通过供应商提供的相关配套事项管理系统（留痕管理）发起归档整理事务。成交供应商对提交归档整理的案件，根据法院的归档要求，在规定工作日内完成电子档案整理，纸质档案整理、集中打印（含文书）、页码制作、归档质检、电子推送等工作。成交供应商须提供适合采购人的一键归档服务方案。</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结案后当法官或书记员只需在线提交无纸化归档流程，归档岗服务人员接到归档任务后首先做电子转档，转档完后会将转档结果回传给归档流程提交者进行审核。</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（2）归档业务优化与效率提升方案</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为确保电子卷宗转换效率和成功率，应提供一套提高一键转档效率优化方案。</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（3）纸质档案加工</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供应商提供纸质档案加工方案，包括提供档案整理、打印页码、归档扫描、修图质检、数据挂接等服务，并随服务自带电子档案数字化加工与检索系统和电子档案影像卷挂接管理系统。</w:t>
      </w:r>
      <w:r/>
    </w:p>
    <w:p>
      <w:pPr>
        <w:numPr>
          <w:ilvl w:val="2"/>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2.2无纸化办案基础性配套服务</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2.2.1档案加工配套软件功能要求</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（1）供应商随服务自带数字化加工工具软件，供应商负责加工软件与法院内网使用的审判、执行、卷宗、档案等系统对接，采购方不支付系统对接和软件使用费，也不为软件知识产权可能产生的纠纷负责。</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（2）供应商提供卷宗数字化加工相关软件需要提供①图像去污②剪裁裁边③图像旋转④图像纠偏⑤分辨率设置⑥格式路径设置⑦图像加深减淡⑧拼接打码⑨文字加深变浅锐化⑩图像合并转换等功能。</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卷宗加工配套软件需支持模板配置，提供打印封面，目录，备考表，档案盒等功能；需支持对接审判和档案等系统自动获取案件结构化数据功能，减少手工录入工作量以及手工录入准确性的问题；需支持卷宗归档后加册功能，规范归档加册流程；需支持分卷册自动生成并打印条形码，解决档案分册条形码打印问题；需要支持自动生成卷册信息，无需手工引入。</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2.2.2提供司法辅助事务集约化管理系统</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司法辅助事务集约化管理系统</w:t>
      </w:r>
      <w:r>
        <w:rPr>
          <w:rFonts w:hint="eastAsia" w:ascii="宋体" w:hAnsi="宋体" w:eastAsia="宋体" w:cs="宋体"/>
          <w:sz w:val="24"/>
          <w:szCs w:val="24"/>
          <w:highlight w:val="none"/>
        </w:rPr>
        <w:t xml:space="preserve">整合实现了司法资源整合，优化管理，将归档等司法辅助事</w:t>
      </w:r>
      <w:r>
        <w:rPr>
          <w:rFonts w:hint="eastAsia" w:ascii="宋体" w:hAnsi="宋体" w:eastAsia="宋体" w:cs="宋体"/>
          <w:sz w:val="24"/>
          <w:szCs w:val="24"/>
          <w:highlight w:val="none"/>
        </w:rPr>
        <w:t xml:space="preserve">项剥离出来，实现了法官专注的“审”和“判”核心事务，改革过去的审判辅助事务分散处理的工作模式，将法官助理的部分非核审判事务和书记员的事务剥离出来，交由司法辅助集约化服务平台统一集中办理。让法官将更多地精力投入到审判案件，有效缩短了办案周期，实现司法辅助事务集约化、专业化管理，法官事务性工作大大减少，提高效率和质量。将辅助事务通过司法辅助集约化管理系统统一进行流转管理，事项的交办和办理全程流程。将传统的“法官+法官助理+书记员”的团队审判模式，改变为由“多个法官+法官助理”共享一个辅助事务服务团队的审判模式。</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提供解决方案并提供事务发起（包括补充扫描、无纸化归档），事务分派、事务管理、事务监督等功能截图。</w:t>
      </w:r>
      <w:r/>
    </w:p>
    <w:p>
      <w:pPr>
        <w:numPr>
          <w:ilvl w:val="3"/>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2.2.3提供电子卷宗随案同步生成数据大屏展示服务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供应商应提供包含电子卷宗随案同步生成各环节数据的数据展示服务，展示内容包括但不限于收案数、中间库存案数、结案数、归档数、扫描页数、编目页数的当日及历史统计数据。</w:t>
      </w:r>
      <w:r>
        <w:rPr>
          <w:rFonts w:hint="eastAsia" w:ascii="宋体" w:hAnsi="宋体" w:eastAsia="宋体" w:cs="宋体"/>
          <w:spacing w:val="-75"/>
          <w:sz w:val="24"/>
          <w:szCs w:val="24"/>
          <w:highlight w:val="none"/>
        </w:rPr>
        <w:t xml:space="preserve"> </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3、服务标准及服务质量需求</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w:t>
      </w:r>
      <w:r>
        <w:rPr>
          <w:rFonts w:hint="eastAsia" w:ascii="宋体" w:hAnsi="宋体" w:eastAsia="宋体" w:cs="宋体"/>
          <w:color w:val="auto"/>
          <w:sz w:val="24"/>
          <w:szCs w:val="24"/>
          <w:highlight w:val="none"/>
        </w:rPr>
        <w:t xml:space="preserve">健全新沂法院无纸</w:t>
      </w:r>
      <w:r>
        <w:rPr>
          <w:rFonts w:hint="eastAsia" w:ascii="宋体" w:hAnsi="宋体" w:eastAsia="宋体" w:cs="宋体"/>
          <w:sz w:val="24"/>
          <w:szCs w:val="24"/>
          <w:highlight w:val="none"/>
        </w:rPr>
        <w:t xml:space="preserve">化办案全流程服务质量和标准，主要内容包括：全流程无纸化服务标准，服务质量保障、全流程服务绩效考核体系以及数据监管方案。</w:t>
      </w:r>
      <w:r/>
    </w:p>
    <w:p>
      <w:pPr>
        <w:numPr>
          <w:ilvl w:val="2"/>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3.1服务标准</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（1）成交供应商须提供无纸化办案全流程服务作业标准。</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（2）成交供应商须提供电子卷宗随案同步生成标准。</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（3）成交供应商须提供材料电子化标准</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（4）成交供应商须提供案件纸质卷宗排序标准。</w:t>
      </w:r>
      <w:r/>
    </w:p>
    <w:p>
      <w:pPr>
        <w:numPr>
          <w:ilvl w:val="2"/>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3.2服务质量</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成交供应商须提供为满足本次项目全流程服务可量化绩效考核体系方案。为充分激发员工积极性，绩效考核体系须包括客观指标和主观指标，并提供相对应的数据监管方案。</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（1）成交供应商须提供全流程服务绩效考核体系。</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（2）成交供应商须提供绩效管理办法。</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（3）成交供应商须提供全流程服务数据监管统计与上报方案。</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4、★项目组织</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（1）项目组成员不少于20人且必须包括项目经理岗、材料收转岗、立案材料电子化岗、补充材料电子化岗、卷宗管理岗、归档岗、装订岗、技术支持岗等岗位，项目人员服从法院管理。</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的项目经理应具有丰富的全流程无纸化办案服务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（3）本项目的项目团队中至少需包含一名线上技术运维工程师。线上技术运维工程师在采购人建立的微信群等沟通工具中实时进行答疑和相关故障排除。</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（4）本项目拟派团队人员在上岗前须具备专业技能培训经历；至少具备大专以上学历，服务态度端正、作风优良，熟悉法院中需要服务岗位的业务流程，熟练掌握电脑等办公设备，遵守法院的规章制度。</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（5）采购人为中标供应商提供办公场地、办公桌椅、大屏设施(展示可视化数据)；提供强弱电、门禁、监控接入，耗材（硒鼓、碳粉、普通A4纸、卷皮、卷盒）。</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其他与项目相关的终端设备均由中标供应商自行提供。包括但不限于电脑（包含操作系统及软件）、扫描仪、打印机、装订机等，具体数量由中标供应商根据项目工作量及工作进度要求自行配置，达到法院工作要求。</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5、★时间进度要求</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本项目要求成交供应商于合同签订后10个工作日内完成相关软、硬件配备、无纸化业务流程梳理及全面开展服务。</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6、★安全保密要求</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（1）成交供应商应严格遵守国家相关的保密法律规定，无条件遵守《保密协议》（由采购人提供，双方另行签订）和法院的有关规定。</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（2）服务工作必须在法院指定的场所内进行，确保场所正常秩序和安全。不得遗失、损坏卷宗，如有违法行为或违反相关规定，将依法或依据约定追究相应的责任。</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（4）除钥匙及眼镜等外，成交供应商工作人员未经法院同意，不得将手袋、提包、钱包、磁盘（含 U 盘、软盘、硬盘等）、刻录光盘、手机、MP3、MP4、报刊、纸张及其他随身物品带入工作室，也不得将工作室的物品擅自带出工作室外。</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（5）未经法院批准，成交供应商不得以任何形式复制离线的卷宗图像和卷宗目录数据。</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（6）成交供应商工作人员剔除同一案卷内的重复文件必须经法院有关人员审核同意方可实施。</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（7）卷宗工作室内的废纸必须集中放置，并定期运送至法院指定位置进行销毁。</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（8）成交供应商工作人员不得以任何方式非法向外人泄露档案所涉及的审判秘密、工作秘密及其他不宜公开的信息，否则按国家有关规定处理，情节严重的要承担相应的刑事责任。</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（9）成交供应商应对本项目所有产生的电子化数据的完整性和安全性负责，全面做好电子化数据的备份（至少有一份以上的电子化数据备份），确保数据的安全。</w:t>
      </w:r>
      <w:r/>
    </w:p>
    <w:p>
      <w:pPr>
        <w:numPr>
          <w:ilvl w:val="1"/>
          <w:numId w:val="0"/>
        </w:numPr>
        <w:ind w:firstLine="482"/>
        <w:jc w:val="both"/>
        <w:keepLines/>
        <w:keepNext/>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7、★其他要求</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（1）为确保</w:t>
      </w:r>
      <w:r>
        <w:rPr>
          <w:rFonts w:hint="eastAsia" w:ascii="宋体" w:hAnsi="宋体" w:eastAsia="宋体" w:cs="宋体"/>
          <w:color w:val="auto"/>
          <w:sz w:val="24"/>
          <w:szCs w:val="24"/>
          <w:highlight w:val="none"/>
        </w:rPr>
        <w:t xml:space="preserve">新沂法院无纸化办案成效，供应商需着力推进贯穿立案，送达，接待，调查，询问，调解，庭审，合议，裁判，结案，归档等环节的全流程、全要素无纸化办案配套服务。供应商需承诺服务自带软件系统与采购人即将切换的最高院“一张网”系统实现无缝对接，确保数据准确性及一致性。</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十日内，供应商提供的软件与采购人现有办案系统无缝对接，并向采购人提供有效的证明材料。供应商携带配备的本项目的主要设备到采购人现场进行测试[包括完成法院诉讼卷宗的整理扫描（测评页数：≤1万页，测评的具体数量根据采购人实际需要确定），扫描数据能够流畅的接入到法院材料与卷宗系统。]供应商不能实现系统无缝对接或不能通过技术测试或测试结果与本项目要求不符的视为虚假响应，采购人有权终止本项目合同不承担违约责任，采购人将追究成交供应商的违约和赔偿。</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须承诺在投标文件中所附的投标人员资质、社保、企业资质、合同案例等相应材料扫描件，签订合同后两个工作日需将原件交与新沂法院验证真实性和有效性，如发现有提供虚假材料的，新沂法院将追究违约责任。</w:t>
      </w:r>
      <w:r/>
    </w:p>
    <w:p>
      <w:pPr>
        <w:pStyle w:val="718"/>
        <w:numPr>
          <w:ilvl w:val="0"/>
          <w:numId w:val="0"/>
        </w:numPr>
        <w:ind w:left="200" w:firstLine="240"/>
        <w:pageBreakBefore w:val="0"/>
        <w:spacing w:before="0" w:after="0" w:line="288"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（4）未尽事项。本文件未尽之处按照最高院、省高院和市中院有关规定执行。</w:t>
      </w:r>
      <w:r/>
    </w:p>
    <w:p>
      <w:pPr>
        <w:pStyle w:val="718"/>
        <w:numPr>
          <w:ilvl w:val="0"/>
          <w:numId w:val="0"/>
        </w:numPr>
        <w:ind w:left="200"/>
        <w:pageBreakBefore w:val="0"/>
        <w:spacing w:before="0" w:after="0" w:line="288"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五、</w:t>
      </w:r>
      <w:bookmarkStart w:id="96" w:name="_Toc45264038"/>
      <w:r>
        <w:rPr>
          <w:rFonts w:hint="eastAsia" w:ascii="宋体" w:hAnsi="宋体" w:eastAsia="宋体" w:cs="宋体"/>
          <w:b/>
          <w:bCs/>
          <w:sz w:val="24"/>
          <w:szCs w:val="24"/>
          <w:highlight w:val="none"/>
        </w:rPr>
        <w:t xml:space="preserve">技术服务、培训等</w:t>
      </w:r>
      <w:bookmarkEnd w:id="96"/>
      <w:r/>
      <w:r/>
    </w:p>
    <w:p>
      <w:pPr>
        <w:ind w:firstLine="482"/>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（1）工作时间</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国家法定工作日和法院统一要求加班的节假日，上午8:30-12：00，下午：13:30-18:00。成交供应商应严格执行考勤制度，做好考勤登记，确保员工准时上班。</w:t>
      </w:r>
      <w:r/>
    </w:p>
    <w:p>
      <w:pPr>
        <w:ind w:firstLine="482"/>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（2）技术服务</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时间成交供应商须提供运维工程师现场或远程解答采购人关于全流程无纸化的业务和技术问题。另外提供每天24小时的不间断技术支持服务，为采购人提供电话、传真、视频、现场等多种方式技术支持服务，全方位响应需求。</w:t>
      </w:r>
      <w:r/>
    </w:p>
    <w:p>
      <w:pPr>
        <w:ind w:firstLine="482"/>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（3）培训</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应制定全流程各环节服务标准培训内容，负责多轮次对采购人工作人员和本项目实施人员进行相关培训，培训内容包括但不限于无纸化办案理解、纸质卷宗流转机制、辅助事项管理系统、电子卷宗智能服务系统和文书平台等，确保项目实施顺利和项目实施成效。</w:t>
      </w:r>
      <w:r/>
    </w:p>
    <w:p>
      <w:pPr>
        <w:ind w:firstLine="482"/>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（4）人员调整</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成交供应商工作人员若有违反采购人规定或工作质量出现问题的，采购人有权提出更换人员并收回相关出入采购人场所证件。</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sz w:val="24"/>
          <w:szCs w:val="24"/>
          <w:highlight w:val="none"/>
          <w:lang w:val="en-US" w:eastAsia="zh-CN"/>
        </w:rPr>
        <w:t xml:space="preserve">注： 标注“★”作为本项目实质性要求，</w:t>
      </w:r>
      <w:r>
        <w:rPr>
          <w:rFonts w:hint="eastAsia" w:ascii="宋体" w:hAnsi="宋体" w:cs="宋体"/>
          <w:sz w:val="24"/>
          <w:szCs w:val="24"/>
          <w:highlight w:val="none"/>
          <w:lang w:val="en-US" w:eastAsia="zh-CN"/>
        </w:rPr>
        <w:t xml:space="preserve">不允许偏离</w:t>
      </w:r>
      <w:r>
        <w:rPr>
          <w:rFonts w:hint="eastAsia" w:ascii="宋体" w:hAnsi="宋体" w:eastAsia="宋体" w:cs="宋体"/>
          <w:sz w:val="24"/>
          <w:szCs w:val="24"/>
          <w:highlight w:val="none"/>
          <w:lang w:val="en-US" w:eastAsia="zh-CN"/>
        </w:rPr>
        <w:t xml:space="preserve">。</w:t>
      </w:r>
      <w:bookmarkEnd w:id="94"/>
      <w:r/>
      <w:bookmarkEnd w:id="95"/>
      <w:r/>
      <w:r/>
    </w:p>
    <w:p>
      <w:pPr>
        <w:ind w:left="0" w:right="0" w:firstLine="600"/>
        <w:jc w:val="both"/>
        <w:pageBreakBefore w:val="0"/>
        <w:spacing w:line="288"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、其</w:t>
      </w:r>
      <w:r>
        <w:rPr>
          <w:rFonts w:hint="eastAsia" w:ascii="宋体" w:hAnsi="宋体" w:cs="宋体"/>
          <w:b/>
          <w:bCs/>
          <w:color w:val="000000"/>
          <w:sz w:val="24"/>
          <w:highlight w:val="none"/>
          <w:lang w:val="en-US" w:eastAsia="zh-CN"/>
        </w:rPr>
        <w:t xml:space="preserve">余</w:t>
      </w:r>
      <w:r>
        <w:rPr>
          <w:rFonts w:hint="eastAsia" w:ascii="宋体" w:hAnsi="宋体" w:cs="宋体"/>
          <w:b/>
          <w:bCs/>
          <w:color w:val="000000"/>
          <w:sz w:val="24"/>
          <w:highlight w:val="none"/>
        </w:rPr>
        <w:t xml:space="preserve">要求</w:t>
      </w:r>
      <w:r>
        <w:rPr>
          <w:rFonts w:hint="eastAsia" w:ascii="宋体" w:hAnsi="宋体" w:cs="宋体"/>
          <w:color w:val="000000"/>
          <w:sz w:val="24"/>
          <w:highlight w:val="none"/>
        </w:rPr>
        <w:t xml:space="preserve">：</w:t>
      </w:r>
      <w:r>
        <w:rPr>
          <w:rStyle w:val="1062"/>
          <w:rFonts w:ascii="宋体" w:hAnsi="宋体" w:cs="宋体"/>
          <w:b w:val="0"/>
          <w:bCs w:val="0"/>
          <w:color w:val="000000"/>
          <w:sz w:val="24"/>
          <w:highlight w:val="none"/>
        </w:rPr>
        <w:t xml:space="preserve">见《磋商文件》附件：</w:t>
      </w:r>
      <w:r>
        <w:rPr>
          <w:rStyle w:val="1062"/>
          <w:rFonts w:hint="eastAsia" w:ascii="宋体" w:hAnsi="宋体" w:cs="宋体"/>
          <w:b w:val="0"/>
          <w:bCs w:val="0"/>
          <w:color w:val="000000"/>
          <w:sz w:val="24"/>
          <w:highlight w:val="none"/>
          <w:lang w:val="en-US"/>
        </w:rPr>
        <w:t xml:space="preserve">5</w:t>
      </w:r>
      <w:r>
        <w:rPr>
          <w:rStyle w:val="1062"/>
          <w:rFonts w:ascii="宋体" w:hAnsi="宋体" w:cs="宋体"/>
          <w:b w:val="0"/>
          <w:bCs w:val="0"/>
          <w:color w:val="000000"/>
          <w:sz w:val="24"/>
          <w:highlight w:val="none"/>
        </w:rPr>
        <w:t xml:space="preserve">、《拟签订的合同文本》</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w:t>
      </w:r>
      <w:r/>
    </w:p>
    <w:p>
      <w:pPr>
        <w:pStyle w:val="737"/>
        <w:jc w:val="left"/>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eastAsia="宋体" w:cs="宋体"/>
          <w:color w:val="000000" w:themeColor="text1"/>
          <w:sz w:val="24"/>
          <w:szCs w:val="24"/>
          <w:highlight w:val="none"/>
          <w14:textFill>
            <w14:solidFill>
              <w14:schemeClr w14:val="tx1"/>
            </w14:solidFill>
          </w14:textFill>
        </w:rPr>
        <w:t xml:space="preserve">3、磋商报价表</w:t>
      </w:r>
      <w:r/>
    </w:p>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7" w:name="_Toc17357"/>
      <w:r/>
      <w:bookmarkStart w:id="98" w:name="_Toc28445"/>
      <w:r/>
      <w:bookmarkStart w:id="99" w:name="_Toc2522"/>
      <w:r>
        <w:rPr>
          <w:rFonts w:hint="eastAsia" w:ascii="宋体" w:hAnsi="宋体" w:eastAsia="宋体" w:cs="宋体"/>
          <w:color w:val="000000" w:themeColor="text1"/>
          <w:sz w:val="24"/>
          <w:highlight w:val="none"/>
          <w14:textFill>
            <w14:solidFill>
              <w14:schemeClr w14:val="tx1"/>
            </w14:solidFill>
          </w14:textFill>
        </w:rPr>
        <w:t xml:space="preserve">（首次）</w:t>
      </w:r>
      <w:bookmarkEnd w:id="97"/>
      <w:r/>
      <w:bookmarkEnd w:id="98"/>
      <w:r/>
      <w:bookmarkEnd w:id="99"/>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项目编号：JSZC-320381-XNGL-C2026-0002</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28"/>
        <w:tblW w:w="90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44"/>
        <w:gridCol w:w="3252"/>
        <w:gridCol w:w="3164"/>
      </w:tblGrid>
      <w:tr>
        <w:trPr>
          <w:cantSplit/>
          <w:jc w:val="center"/>
          <w:trHeight w:val="631"/>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2" w:space="0"/>
              <w:left w:val="single" w:color="000000" w:sz="2" w:space="0"/>
              <w:bottom w:val="single" w:color="000000" w:sz="2" w:space="0"/>
              <w:right w:val="single" w:color="000000" w:sz="2" w:space="0"/>
            </w:tcBorders>
            <w:tcW w:w="3252" w:type="dxa"/>
            <w:vAlign w:val="center"/>
            <w:textDirection w:val="lrTb"/>
            <w:noWrap w:val="false"/>
          </w:tcPr>
          <w:p>
            <w:pPr>
              <w:pStyle w:val="737"/>
              <w:jc w:val="center"/>
              <w:pageBreakBefore w:val="0"/>
              <w:spacing w:line="360" w:lineRule="auto"/>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项目内容</w:t>
            </w:r>
            <w:r/>
          </w:p>
        </w:tc>
        <w:tc>
          <w:tcPr>
            <w:tcBorders>
              <w:top w:val="single" w:color="000000" w:sz="2" w:space="0"/>
              <w:left w:val="single" w:color="000000" w:sz="2" w:space="0"/>
              <w:bottom w:val="single" w:color="000000" w:sz="2" w:space="0"/>
              <w:right w:val="single" w:color="000000" w:sz="2" w:space="0"/>
            </w:tcBorders>
            <w:tcW w:w="3164" w:type="dxa"/>
            <w:vAlign w:val="center"/>
            <w:textDirection w:val="lrTb"/>
            <w:noWrap w:val="false"/>
          </w:tcPr>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总</w:t>
            </w:r>
            <w:r>
              <w:rPr>
                <w:rFonts w:hint="eastAsia" w:ascii="宋体" w:hAnsi="宋体" w:eastAsia="宋体" w:cs="宋体"/>
                <w:b/>
                <w:color w:val="000000" w:themeColor="text1"/>
                <w:sz w:val="24"/>
                <w:highlight w:val="none"/>
                <w14:textFill>
                  <w14:solidFill>
                    <w14:schemeClr w14:val="tx1"/>
                  </w14:solidFill>
                </w14:textFill>
              </w:rPr>
              <w:t xml:space="preserve">价（小写）</w:t>
            </w:r>
            <w:r/>
          </w:p>
        </w:tc>
      </w:tr>
      <w:tr>
        <w:trPr>
          <w:cantSplit/>
          <w:jc w:val="center"/>
          <w:trHeight w:val="1784"/>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新沂市人民法院无纸化辅助事项外包服务</w:t>
            </w:r>
            <w:r/>
          </w:p>
        </w:tc>
        <w:tc>
          <w:tcPr>
            <w:tcBorders>
              <w:top w:val="single" w:color="000000" w:sz="2" w:space="0"/>
              <w:left w:val="single" w:color="000000" w:sz="2" w:space="0"/>
              <w:bottom w:val="single" w:color="000000" w:sz="2" w:space="0"/>
              <w:right w:val="single" w:color="000000" w:sz="2" w:space="0"/>
            </w:tcBorders>
            <w:tcW w:w="3252" w:type="dxa"/>
            <w:vAlign w:val="center"/>
            <w:textDirection w:val="lrTb"/>
            <w:noWrap w:val="false"/>
          </w:tcPr>
          <w:p>
            <w:pPr>
              <w:pStyle w:val="737"/>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详见响应文件</w:t>
            </w:r>
            <w:r/>
          </w:p>
        </w:tc>
        <w:tc>
          <w:tcPr>
            <w:tcBorders>
              <w:top w:val="single" w:color="000000" w:sz="2" w:space="0"/>
              <w:left w:val="single" w:color="000000" w:sz="2" w:space="0"/>
              <w:bottom w:val="single" w:color="000000" w:sz="2" w:space="0"/>
              <w:right w:val="single" w:color="000000" w:sz="2" w:space="0"/>
            </w:tcBorders>
            <w:tcW w:w="3164" w:type="dxa"/>
            <w:vAlign w:val="center"/>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w:t>
            </w:r>
            <w:r>
              <w:rPr>
                <w:rFonts w:hint="eastAsia" w:ascii="宋体" w:hAnsi="宋体" w:eastAsia="宋体" w:cs="宋体"/>
                <w:color w:val="000000" w:themeColor="text1"/>
                <w:sz w:val="24"/>
                <w:highlight w:val="none"/>
                <w14:textFill>
                  <w14:solidFill>
                    <w14:schemeClr w14:val="tx1"/>
                  </w14:solidFill>
                </w14:textFill>
              </w:rPr>
              <w:t xml:space="preserve">价（大写）：</w:t>
            </w:r>
            <w:r/>
          </w:p>
        </w:tc>
        <w:tc>
          <w:tcPr>
            <w:gridSpan w:val="2"/>
            <w:tcBorders>
              <w:top w:val="single" w:color="000000" w:sz="2" w:space="0"/>
              <w:left w:val="single" w:color="000000" w:sz="2" w:space="0"/>
              <w:bottom w:val="single" w:color="000000" w:sz="2" w:space="0"/>
              <w:right w:val="single" w:color="000000" w:sz="2" w:space="0"/>
            </w:tcBorders>
            <w:tcW w:w="6416" w:type="dxa"/>
            <w:vAlign w:val="center"/>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供应商承诺：本报价（总价）为供应商本企业提供的服务。</w:t>
      </w:r>
      <w:r/>
    </w:p>
    <w:p>
      <w:pPr>
        <w:pStyle w:val="737"/>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pStyle w:val="737"/>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737"/>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pStyle w:val="737"/>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pStyle w:val="737"/>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4"/>
        <w:pageBreakBefore w:val="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7"/>
        <w:ind w:firstLine="48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p>
    <w:p>
      <w:pPr>
        <w:pStyle w:val="737"/>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37"/>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37"/>
        <w:ind w:firstLine="472"/>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rPr>
          <w:rFonts w:hint="eastAsia" w:ascii="宋体" w:hAnsi="宋体" w:eastAsia="宋体" w:cs="宋体"/>
          <w:color w:val="000000" w:themeColor="text1"/>
          <w:sz w:val="24"/>
          <w:szCs w:val="24"/>
          <w:highlight w:val="none"/>
          <w14:textFill>
            <w14:solidFill>
              <w14:schemeClr w14:val="tx1"/>
            </w14:solidFill>
          </w14:textFill>
        </w:rPr>
      </w:r>
      <w:r/>
    </w:p>
    <w:p>
      <w:pPr>
        <w:pStyle w:val="737"/>
        <w:numPr>
          <w:ilvl w:val="0"/>
          <w:numId w:val="0"/>
        </w:numPr>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bCs/>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偏离表</w:t>
      </w:r>
      <w:r/>
    </w:p>
    <w:p>
      <w:pPr>
        <w:pStyle w:val="747"/>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项目名称：新沂市人民法院无纸化辅助事项外包服务                                                        </w:t>
      </w:r>
      <w:r/>
    </w:p>
    <w:p>
      <w:pPr>
        <w:pStyle w:val="747"/>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项目编号：JSZC-320381-XNGL-C2026-0002</w:t>
      </w:r>
      <w:r/>
    </w:p>
    <w:tbl>
      <w:tblPr>
        <w:tblStyle w:val="728"/>
        <w:tblW w:w="8906" w:type="dxa"/>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270"/>
        <w:gridCol w:w="1353"/>
        <w:gridCol w:w="1760"/>
        <w:gridCol w:w="1592"/>
        <w:gridCol w:w="1974"/>
      </w:tblGrid>
      <w:tr>
        <w:trPr>
          <w:trHeight w:val="414"/>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磋商文件要求</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bl>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pageBreakBefore w:val="0"/>
        <w:spacing w:line="360" w:lineRule="auto"/>
        <w:rPr>
          <w:rFonts w:hint="eastAsia"/>
        </w:rPr>
      </w:pPr>
      <w:r>
        <w:rPr>
          <w:rFonts w:hint="eastAsia" w:ascii="宋体" w:hAnsi="宋体" w:eastAsia="宋体" w:cs="宋体"/>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 </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37"/>
        <w:ind w:firstLine="472"/>
        <w:pageBreakBefore w:val="0"/>
        <w:spacing w:line="360" w:lineRule="auto"/>
        <w:rPr>
          <w:rFonts w:hint="eastAsia" w:eastAsia="宋体"/>
          <w:lang w:val="en-US" w:eastAsia="zh-CN"/>
        </w:rPr>
      </w:pPr>
      <w:r>
        <w:rPr>
          <w:rFonts w:hint="eastAsia" w:hAnsi="宋体" w:cs="宋体"/>
          <w:color w:val="000000" w:themeColor="text1"/>
          <w:sz w:val="24"/>
          <w:highlight w:val="none"/>
          <w:lang w:val="en-US" w:eastAsia="zh-CN"/>
          <w14:textFill>
            <w14:solidFill>
              <w14:schemeClr w14:val="tx1"/>
            </w14:solidFill>
          </w14:textFill>
        </w:rPr>
        <w:t xml:space="preserve">日期：</w:t>
      </w:r>
      <w:r/>
    </w:p>
    <w:p>
      <w:pPr>
        <w:pStyle w:val="737"/>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783"/>
        <w:rPr>
          <w:rFonts w:hint="eastAsia"/>
        </w:rPr>
      </w:pPr>
      <w:r>
        <w:rPr>
          <w:rFonts w:hint="eastAsia"/>
        </w:rPr>
      </w:r>
      <w:r/>
    </w:p>
    <w:p>
      <w:pPr>
        <w:pStyle w:val="739"/>
        <w:rPr>
          <w:rFonts w:hint="eastAsia"/>
        </w:rPr>
      </w:pPr>
      <w:r>
        <w:rPr>
          <w:rFonts w:hint="eastAsia"/>
        </w:rPr>
      </w:r>
      <w:r/>
    </w:p>
    <w:p>
      <w:pPr>
        <w:pStyle w:val="737"/>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cs="宋体"/>
          <w:color w:val="000000" w:themeColor="text1"/>
          <w:sz w:val="24"/>
          <w:szCs w:val="24"/>
          <w:highlight w:val="none"/>
          <w:lang w:val="en-US"/>
          <w14:textFill>
            <w14:solidFill>
              <w14:schemeClr w14:val="tx1"/>
            </w14:solidFill>
          </w14:textFill>
        </w:rPr>
        <w:t xml:space="preserve">5</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、承诺书</w:t>
      </w:r>
      <w:r/>
    </w:p>
    <w:p>
      <w:pPr>
        <w:pStyle w:val="737"/>
        <w:pageBreakBefore w:val="0"/>
        <w:spacing w:line="36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val="en-US" w:eastAsia="zh-CN"/>
          <w14:textFill>
            <w14:solidFill>
              <w14:schemeClr w14:val="tx1"/>
            </w14:solidFill>
          </w14:textFill>
        </w:rPr>
        <w:t xml:space="preserve">新沂市人民法院</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w:t xml:space="preserve">根据贵方《</w:t>
      </w:r>
      <w:r>
        <w:rPr>
          <w:rStyle w:val="1062"/>
          <w:rFonts w:ascii="宋体" w:hAnsi="宋体" w:cs="宋体"/>
          <w:bCs/>
          <w:color w:val="000000"/>
          <w:sz w:val="24"/>
          <w:szCs w:val="24"/>
          <w:highlight w:val="none"/>
        </w:rPr>
        <w:t xml:space="preserve">磋商文件</w:t>
      </w:r>
      <w:r>
        <w:rPr>
          <w:rStyle w:val="1062"/>
          <w:rFonts w:ascii="宋体" w:hAnsi="宋体"/>
          <w:color w:val="000000"/>
          <w:sz w:val="24"/>
          <w:szCs w:val="24"/>
          <w:highlight w:val="none"/>
        </w:rPr>
        <w:t xml:space="preserve">》（项目编号：JSZC-320381-XNGL-C2026-0002）要求，本供应商正式提交以下首次响应文件。</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flip:y;visibility:visible;" from="147.0pt,1.3pt" to="147.1pt,2.6pt" filled="f" strokecolor="#000000"/>
            </w:pict>
          </mc:Fallback>
        </mc:AlternateContent>
      </w:r>
      <w:r>
        <w:rPr>
          <w:rStyle w:val="1062"/>
          <w:rFonts w:ascii="宋体" w:hAnsi="宋体"/>
          <w:color w:val="000000"/>
          <w:sz w:val="24"/>
          <w:szCs w:val="24"/>
          <w:highlight w:val="none"/>
        </w:rPr>
        <w:t xml:space="preserve">（1）承诺书； </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w:t xml:space="preserve">（2）磋商报价表； </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w:t xml:space="preserve">（3）偏离表；</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w:t xml:space="preserve">（4）磋商</w:t>
      </w:r>
      <w:r>
        <w:rPr>
          <w:rStyle w:val="1062"/>
          <w:rFonts w:ascii="宋体" w:hAnsi="宋体" w:cs="宋体"/>
          <w:bCs/>
          <w:color w:val="000000"/>
          <w:sz w:val="24"/>
          <w:szCs w:val="24"/>
          <w:highlight w:val="none"/>
        </w:rPr>
        <w:t xml:space="preserve">文件</w:t>
      </w:r>
      <w:r>
        <w:rPr>
          <w:rStyle w:val="1062"/>
          <w:rFonts w:ascii="宋体" w:hAnsi="宋体"/>
          <w:color w:val="000000"/>
          <w:sz w:val="24"/>
          <w:szCs w:val="24"/>
          <w:highlight w:val="none"/>
        </w:rPr>
        <w:t xml:space="preserve">要求提供的其他响应文件。</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w:t xml:space="preserve">我单位符合《中华人民共和国政府采购法》第二十二条的规定，符合本项目供应商资格要求。</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w:t xml:space="preserve">我单位按照磋商文件的要求编制响应文件，并对其提交的响应文件的真实性、合法性承担法律责任。</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供应商兹宣布同意如下: </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46.8pt,23.4pt" to="246.8pt,23.4pt" filled="f" strokecolor="#000000"/>
            </w:pict>
          </mc:Fallback>
        </mc:AlternateContent>
      </w:r>
      <w:r>
        <w:rPr>
          <w:rStyle w:val="1062"/>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20.5pt,46.8pt" to="220.6pt,46.8pt" filled="f" strokecolor="#000000"/>
            </w:pict>
          </mc:Fallback>
        </mc:AlternateContent>
      </w:r>
      <w:r>
        <w:rPr>
          <w:rStyle w:val="1062"/>
          <w:rFonts w:ascii="宋体" w:hAnsi="宋体"/>
          <w:color w:val="000000"/>
          <w:sz w:val="24"/>
          <w:szCs w:val="24"/>
          <w:highlight w:val="none"/>
        </w:rPr>
        <w:t xml:space="preserve">一、完全承担根据《磋商文件》规定完成合同的责任和义务（如有偏离，将全部填写在偏离表中）。</w:t>
      </w:r>
      <w:r/>
    </w:p>
    <w:p>
      <w:pPr>
        <w:pStyle w:val="756"/>
        <w:ind w:firstLine="480"/>
        <w:spacing w:line="288" w:lineRule="auto"/>
        <w:tabs>
          <w:tab w:val="center" w:pos="4153" w:leader="none"/>
          <w:tab w:val="clear" w:pos="7143" w:leader="none"/>
          <w:tab w:val="right" w:pos="8306" w:leader="none"/>
          <w:tab w:val="clear" w:pos="14287" w:leader="none"/>
        </w:tabs>
        <w:rPr>
          <w:rStyle w:val="1062"/>
          <w:rFonts w:ascii="宋体" w:hAnsi="宋体"/>
          <w:color w:val="000000"/>
          <w:sz w:val="24"/>
          <w:szCs w:val="24"/>
          <w:highlight w:val="none"/>
        </w:rPr>
      </w:pPr>
      <w:r>
        <w:rPr>
          <w:rStyle w:val="1062"/>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062"/>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062"/>
          <w:rFonts w:ascii="宋体" w:hAnsi="宋体"/>
          <w:color w:val="000000"/>
          <w:sz w:val="24"/>
          <w:szCs w:val="24"/>
          <w:highlight w:val="none"/>
        </w:rPr>
        <w:t xml:space="preserve">二、保证所提供的响应文件及所有材料的真实、合法、有效，并对其负责。</w:t>
      </w:r>
      <w:r/>
    </w:p>
    <w:p>
      <w:pPr>
        <w:ind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四、所供货物保证符合国家有关产品质量、性能和安全标准，无权利瑕疵。</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五、报价有效期为30个工作日。</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六、同意向贵方提供贵方可能要求的与本次磋商采购有关的任何证据或资料。</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七、完全理解贵方不一定要接受最低的报价或收到的任何报价。</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八、采购人或采购代理机构有权将我单位本项目的</w:t>
      </w:r>
      <w:r>
        <w:rPr>
          <w:rStyle w:val="1062"/>
          <w:rFonts w:hint="eastAsia" w:ascii="宋体" w:hAnsi="宋体"/>
          <w:color w:val="000000"/>
          <w:sz w:val="24"/>
          <w:highlight w:val="none"/>
        </w:rPr>
        <w:t xml:space="preserve">《磋商报价表》</w:t>
      </w:r>
      <w:r>
        <w:rPr>
          <w:rStyle w:val="1062"/>
          <w:rFonts w:ascii="宋体" w:hAnsi="宋体"/>
          <w:color w:val="000000"/>
          <w:sz w:val="24"/>
          <w:highlight w:val="none"/>
        </w:rPr>
        <w:t xml:space="preserve">予以公示，公示的方式由采购人或采购代理机构确定。</w:t>
      </w:r>
      <w:r/>
    </w:p>
    <w:p>
      <w:pPr>
        <w:ind w:right="29" w:firstLine="480"/>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九、采购人有权对供应商的响应文件的真实性进行核实，如供应商不能在采购人规定的时间内向采购人提供有效的证明文件，将被采购人</w:t>
      </w:r>
      <w:r>
        <w:rPr>
          <w:rStyle w:val="1062"/>
          <w:rFonts w:hint="eastAsia" w:ascii="宋体" w:hAnsi="宋体"/>
          <w:color w:val="000000"/>
          <w:sz w:val="24"/>
          <w:highlight w:val="none"/>
          <w:lang w:val="en-US" w:eastAsia="zh-CN"/>
        </w:rPr>
        <w:t xml:space="preserve">视为放弃本项目的中标（成交）资格</w:t>
      </w:r>
      <w:r>
        <w:rPr>
          <w:rStyle w:val="1062"/>
          <w:rFonts w:ascii="宋体" w:hAnsi="宋体"/>
          <w:color w:val="000000"/>
          <w:sz w:val="24"/>
          <w:highlight w:val="none"/>
        </w:rPr>
        <w:t xml:space="preserve">。</w:t>
      </w:r>
      <w:r/>
    </w:p>
    <w:p>
      <w:pPr>
        <w:ind w:right="29"/>
        <w:spacing w:line="288" w:lineRule="auto"/>
        <w:rPr>
          <w:rStyle w:val="1062"/>
          <w:rFonts w:ascii="宋体" w:hAnsi="宋体"/>
          <w:color w:val="000000"/>
          <w:sz w:val="24"/>
          <w:highlight w:val="none"/>
        </w:rPr>
      </w:pPr>
      <w:r>
        <w:rPr>
          <w:rFonts w:ascii="宋体" w:hAnsi="宋体"/>
          <w:color w:val="000000"/>
          <w:sz w:val="24"/>
          <w:highlight w:val="none"/>
        </w:rPr>
      </w:r>
      <w:r/>
    </w:p>
    <w:p>
      <w:pPr>
        <w:ind w:right="29"/>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供应商（电子签章）：</w:t>
      </w:r>
      <w:r/>
    </w:p>
    <w:p>
      <w:pPr>
        <w:spacing w:line="288" w:lineRule="auto"/>
        <w:rPr>
          <w:rStyle w:val="1062"/>
          <w:rFonts w:ascii="宋体" w:hAnsi="宋体"/>
          <w:color w:val="000000"/>
          <w:sz w:val="24"/>
          <w:highlight w:val="none"/>
        </w:rPr>
      </w:pPr>
      <w:r>
        <w:rPr>
          <w:rFonts w:ascii="宋体" w:hAnsi="宋体"/>
          <w:color w:val="000000"/>
          <w:sz w:val="24"/>
          <w:highlight w:val="none"/>
        </w:rPr>
      </w:r>
      <w:r/>
    </w:p>
    <w:p>
      <w:pPr>
        <w:spacing w:line="288" w:lineRule="auto"/>
        <w:rPr>
          <w:rStyle w:val="1062"/>
          <w:rFonts w:ascii="宋体" w:hAnsi="宋体"/>
          <w:color w:val="000000"/>
          <w:sz w:val="24"/>
          <w:highlight w:val="none"/>
        </w:rPr>
      </w:pPr>
      <w:r>
        <w:rPr>
          <w:rStyle w:val="1062"/>
          <w:rFonts w:ascii="宋体" w:hAnsi="宋体"/>
          <w:color w:val="000000"/>
          <w:sz w:val="24"/>
          <w:highlight w:val="none"/>
        </w:rPr>
        <w:t xml:space="preserve">联系电话：</w:t>
      </w:r>
      <w:r/>
    </w:p>
    <w:p>
      <w:pPr>
        <w:ind w:right="29"/>
        <w:spacing w:line="288" w:lineRule="auto"/>
        <w:rPr>
          <w:rStyle w:val="1062"/>
          <w:rFonts w:ascii="宋体" w:hAnsi="宋体"/>
          <w:color w:val="000000"/>
          <w:sz w:val="24"/>
          <w:highlight w:val="none"/>
        </w:rPr>
      </w:pPr>
      <w:r>
        <w:rPr>
          <w:rFonts w:ascii="宋体" w:hAnsi="宋体"/>
          <w:color w:val="000000"/>
          <w:sz w:val="24"/>
          <w:highlight w:val="none"/>
        </w:rPr>
      </w:r>
      <w:r/>
    </w:p>
    <w:p>
      <w:pPr>
        <w:pStyle w:val="737"/>
        <w:jc w:val="both"/>
        <w:pageBreakBefore w:val="0"/>
        <w:spacing w:line="360" w:lineRule="auto"/>
        <w:widowControl/>
        <w:rPr>
          <w:rStyle w:val="952"/>
          <w:rFonts w:hint="eastAsia" w:ascii="宋体" w:hAnsi="宋体" w:eastAsia="宋体" w:cs="宋体"/>
          <w:color w:val="000000" w:themeColor="text1"/>
          <w:sz w:val="24"/>
          <w:szCs w:val="24"/>
          <w:highlight w:val="none"/>
          <w14:textFill>
            <w14:solidFill>
              <w14:schemeClr w14:val="tx1"/>
            </w14:solidFill>
          </w14:textFill>
        </w:rPr>
      </w:pPr>
      <w:r>
        <w:rPr>
          <w:rStyle w:val="1062"/>
          <w:rFonts w:ascii="宋体" w:hAnsi="宋体"/>
          <w:color w:val="000000"/>
          <w:sz w:val="24"/>
          <w:highlight w:val="none"/>
        </w:rPr>
        <w:t xml:space="preserve">日期：  年  月  日</w:t>
      </w:r>
      <w:r/>
    </w:p>
    <w:p>
      <w:pPr>
        <w:pStyle w:val="737"/>
        <w:jc w:val="center"/>
        <w:pageBreakBefore w:val="0"/>
        <w:spacing w:line="360" w:lineRule="auto"/>
        <w:widowControl/>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9"/>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jc w:val="center"/>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Style w:val="952"/>
          <w:rFonts w:hint="eastAsia" w:ascii="宋体" w:hAnsi="宋体" w:cs="宋体"/>
          <w:color w:val="000000" w:themeColor="text1"/>
          <w:sz w:val="24"/>
          <w:szCs w:val="24"/>
          <w:highlight w:val="none"/>
          <w:lang w:val="en-US"/>
          <w14:textFill>
            <w14:solidFill>
              <w14:schemeClr w14:val="tx1"/>
            </w14:solidFill>
          </w14:textFill>
        </w:rPr>
        <w:t xml:space="preserve">6</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、法人授权委托书</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法人营业执照注册号（统一社会信用代码）：</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  </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                     </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）全权代表我企业（公司）参与新沂市人民法院无纸化辅助事项外包服务[项目编号：JSZC-320381-XNGL-C2026-0002]的磋商活动。（           ）以我单位名义所为的行为及签署的文件，我单位均予以认可。有关法律责任均由我单位承担。（           ）无转委托权。</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委托期限自     年   月  日起至    年   月   日止。</w:t>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委托人（公章）：</w:t>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hint="eastAsia" w:ascii="宋体" w:hAnsi="宋体" w:cs="宋体"/>
          <w:color w:val="000000" w:themeColor="text1"/>
          <w:sz w:val="24"/>
          <w:highlight w:val="none"/>
          <w:lang w:val="en-US" w:eastAsia="zh-CN"/>
          <w14:textFill>
            <w14:solidFill>
              <w14:schemeClr w14:val="tx1"/>
            </w14:solidFill>
          </w14:textFill>
        </w:rPr>
        <w:t xml:space="preserve">盖章或</w:t>
      </w:r>
      <w:r>
        <w:rPr>
          <w:rFonts w:hint="eastAsia" w:ascii="宋体" w:hAnsi="宋体" w:eastAsia="宋体" w:cs="宋体"/>
          <w:color w:val="000000" w:themeColor="text1"/>
          <w:sz w:val="24"/>
          <w:highlight w:val="none"/>
          <w14:textFill>
            <w14:solidFill>
              <w14:schemeClr w14:val="tx1"/>
            </w14:solidFill>
          </w14:textFill>
        </w:rPr>
        <w:t xml:space="preserve">签字）：</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法定代表人及</w:t>
      </w:r>
      <w:r>
        <w:rPr>
          <w:rFonts w:hint="eastAsia" w:ascii="宋体" w:hAnsi="宋体" w:eastAsia="宋体" w:cs="宋体"/>
          <w:color w:val="000000" w:themeColor="text1"/>
          <w:sz w:val="24"/>
          <w:highlight w:val="none"/>
          <w14:textFill>
            <w14:solidFill>
              <w14:schemeClr w14:val="tx1"/>
            </w14:solidFill>
          </w14:textFill>
        </w:rPr>
        <w:t xml:space="preserve">受托人身份证正反面附后（加盖电子章）)</w:t>
      </w:r>
      <w:r/>
    </w:p>
    <w:p>
      <w:pPr>
        <w:pStyle w:val="738"/>
        <w:rPr>
          <w:rFonts w:hint="eastAsia"/>
        </w:rPr>
      </w:pPr>
      <w:r>
        <w:rPr>
          <w:rFonts w:hint="eastAsia"/>
        </w:rPr>
      </w:r>
      <w:r/>
    </w:p>
    <w:p>
      <w:pPr>
        <w:pStyle w:val="747"/>
      </w:pPr>
      <w:r/>
      <w:r/>
    </w:p>
    <w:p>
      <w:pPr>
        <w:pStyle w:val="737"/>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cs="宋体"/>
          <w:color w:val="000000" w:themeColor="text1"/>
          <w:sz w:val="24"/>
          <w:szCs w:val="24"/>
          <w:highlight w:val="none"/>
          <w:lang w:val="en-US"/>
          <w14:textFill>
            <w14:solidFill>
              <w14:schemeClr w14:val="tx1"/>
            </w14:solidFill>
          </w14:textFill>
        </w:rPr>
        <w:t xml:space="preserve">7</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p>
    <w:p>
      <w:pPr>
        <w:pStyle w:val="737"/>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新沂市人民法院无纸化辅助事项外包服务[项目编号：JSZC-320381-XNGL-C2026-0002]政府采购活动前3年内在经营活动中没有重大违法记录。重大违法记录是指因违法经营受到刑事处罚或者责令停产停业、吊销许可证或者执照、较大数额罚款等行政处罚。</w:t>
      </w:r>
      <w:r/>
    </w:p>
    <w:p>
      <w:pPr>
        <w:pStyle w:val="737"/>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p>
    <w:p>
      <w:pPr>
        <w:pStyle w:val="74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公章：</w:t>
      </w:r>
      <w:r/>
    </w:p>
    <w:p>
      <w:pPr>
        <w:pStyle w:val="74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37"/>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7"/>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4"/>
        <w:rPr>
          <w:rFonts w:hint="eastAsia"/>
        </w:rPr>
      </w:pPr>
      <w:r>
        <w:rPr>
          <w:rFonts w:hint="eastAsia"/>
        </w:rPr>
      </w:r>
      <w:r/>
    </w:p>
    <w:p>
      <w:pPr>
        <w:pStyle w:val="739"/>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cs="宋体"/>
          <w:color w:val="000000" w:themeColor="text1"/>
          <w:sz w:val="24"/>
          <w:szCs w:val="24"/>
          <w:highlight w:val="none"/>
          <w:lang w:val="en-US"/>
          <w14:textFill>
            <w14:solidFill>
              <w14:schemeClr w14:val="tx1"/>
            </w14:solidFill>
          </w14:textFill>
        </w:rPr>
        <w:t xml:space="preserve">8</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 具备履行合同所必需的设备和专业技术能力的书面声明</w:t>
      </w:r>
      <w:r/>
    </w:p>
    <w:p>
      <w:pPr>
        <w:pStyle w:val="73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新沂市人民法院无纸化辅助事项外包服务</w:t>
      </w:r>
      <w:r/>
    </w:p>
    <w:p>
      <w:pPr>
        <w:pStyle w:val="739"/>
        <w:pageBreakBefore w:val="0"/>
        <w:spacing w:line="360" w:lineRule="auto"/>
        <w:rPr>
          <w:rFonts w:hint="default"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项目编号：JSZC-320381-XNGL-C2026-0002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pStyle w:val="739"/>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eastAsia="宋体" w:cs="宋体"/>
          <w:color w:val="000000" w:themeColor="text1"/>
          <w:sz w:val="24"/>
          <w:highlight w:val="none"/>
          <w:u w:val="none"/>
          <w14:textFill>
            <w14:solidFill>
              <w14:schemeClr w14:val="tx1"/>
            </w14:solidFill>
          </w14:textFill>
        </w:rPr>
        <w:t xml:space="preserve">新沂市人民法院无纸化辅助事项外包服务</w:t>
      </w:r>
      <w:r>
        <w:rPr>
          <w:rFonts w:hint="eastAsia" w:ascii="宋体" w:hAnsi="宋体" w:eastAsia="宋体" w:cs="宋体"/>
          <w:color w:val="000000" w:themeColor="text1"/>
          <w:sz w:val="24"/>
          <w:highlight w:val="none"/>
          <w14:textFill>
            <w14:solidFill>
              <w14:schemeClr w14:val="tx1"/>
            </w14:solidFill>
          </w14:textFill>
        </w:rPr>
        <w:t xml:space="preserve">，项目编号：JSZC-320381-XNGL-C2026-0002）所必需的设备和专业技术能力。</w:t>
      </w:r>
      <w:r/>
    </w:p>
    <w:p>
      <w:pPr>
        <w:pStyle w:val="739"/>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pStyle w:val="739"/>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3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ind w:firstLine="30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pStyle w:val="737"/>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37"/>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37"/>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rPr>
          <w:rStyle w:val="952"/>
          <w:rFonts w:hint="eastAsia" w:ascii="宋体" w:hAnsi="宋体" w:cs="宋体"/>
          <w:color w:val="000000" w:themeColor="text1"/>
          <w:sz w:val="24"/>
          <w:szCs w:val="24"/>
          <w:highlight w:val="none"/>
          <w:lang w:val="en-US"/>
          <w14:textFill>
            <w14:solidFill>
              <w14:schemeClr w14:val="tx1"/>
            </w14:solidFill>
          </w14:textFill>
        </w:rPr>
        <w:t xml:space="preserve">9</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、中小企业声明函</w:t>
      </w:r>
      <w:r/>
    </w:p>
    <w:p>
      <w:pPr>
        <w:spacing w:line="360" w:lineRule="auto"/>
        <w:rPr>
          <w:rStyle w:val="1062"/>
          <w:rFonts w:ascii="宋体" w:hAnsi="宋体"/>
          <w:color w:val="auto"/>
          <w:spacing w:val="6"/>
          <w:sz w:val="24"/>
          <w:highlight w:val="none"/>
          <w:u w:val="single"/>
        </w:rPr>
      </w:pPr>
      <w:r>
        <w:rPr>
          <w:rStyle w:val="1062"/>
          <w:rFonts w:ascii="宋体" w:hAnsi="宋体"/>
          <w:color w:val="auto"/>
          <w:spacing w:val="6"/>
          <w:sz w:val="24"/>
          <w:highlight w:val="none"/>
        </w:rPr>
        <w:t xml:space="preserve">项目编号：JSZC-320381-XNGL-C2026-0002</w:t>
      </w:r>
      <w:r>
        <w:rPr>
          <w:rStyle w:val="1062"/>
          <w:rFonts w:ascii="宋体" w:hAnsi="宋体"/>
          <w:color w:val="auto"/>
          <w:spacing w:val="6"/>
          <w:sz w:val="24"/>
          <w:highlight w:val="none"/>
          <w:u w:val="single"/>
        </w:rPr>
        <w:t xml:space="preserve">             </w:t>
      </w:r>
      <w:r/>
    </w:p>
    <w:p>
      <w:pPr>
        <w:spacing w:line="360" w:lineRule="auto"/>
        <w:rPr>
          <w:rStyle w:val="1062"/>
          <w:rFonts w:ascii="宋体" w:hAnsi="宋体"/>
          <w:color w:val="auto"/>
          <w:sz w:val="24"/>
          <w:highlight w:val="none"/>
        </w:rPr>
      </w:pPr>
      <w:r>
        <w:rPr>
          <w:rStyle w:val="1062"/>
          <w:rFonts w:ascii="宋体" w:hAnsi="宋体"/>
          <w:color w:val="auto"/>
          <w:spacing w:val="6"/>
          <w:sz w:val="24"/>
          <w:highlight w:val="none"/>
        </w:rPr>
        <w:t xml:space="preserve">项目名称：新沂市人民法院无纸化辅助事项外包服务</w:t>
      </w:r>
      <w:r>
        <w:rPr>
          <w:rStyle w:val="1062"/>
          <w:rFonts w:ascii="宋体" w:hAnsi="宋体"/>
          <w:color w:val="auto"/>
          <w:spacing w:val="6"/>
          <w:sz w:val="24"/>
          <w:highlight w:val="none"/>
          <w:u w:val="single"/>
        </w:rPr>
        <w:t xml:space="preserve">              </w:t>
      </w:r>
      <w:r/>
    </w:p>
    <w:p>
      <w:pPr>
        <w:ind w:firstLine="560"/>
        <w:spacing w:line="360" w:lineRule="auto"/>
        <w:rPr>
          <w:rStyle w:val="1062"/>
          <w:rFonts w:ascii="宋体" w:hAnsi="宋体"/>
          <w:color w:val="auto"/>
          <w:sz w:val="24"/>
          <w:highlight w:val="none"/>
        </w:rPr>
      </w:pPr>
      <w:r>
        <w:rPr>
          <w:rStyle w:val="1062"/>
          <w:rFonts w:ascii="宋体" w:hAnsi="宋体"/>
          <w:color w:val="auto"/>
          <w:sz w:val="24"/>
          <w:highlight w:val="none"/>
        </w:rPr>
        <w:t xml:space="preserve">本公司郑重声明，根据《政府采购促进中小企业发展管理办法》（财库﹝2020﹞46 号）的规定，本公司参加</w:t>
      </w:r>
      <w:r>
        <w:rPr>
          <w:rStyle w:val="1062"/>
          <w:rFonts w:ascii="宋体" w:hAnsi="宋体"/>
          <w:color w:val="auto"/>
          <w:sz w:val="24"/>
          <w:highlight w:val="none"/>
          <w:u w:val="single"/>
        </w:rPr>
        <w:t xml:space="preserve">（</w:t>
      </w:r>
      <w:r>
        <w:rPr>
          <w:rStyle w:val="1062"/>
          <w:rFonts w:hint="eastAsia" w:ascii="宋体" w:hAnsi="宋体"/>
          <w:color w:val="auto"/>
          <w:sz w:val="24"/>
          <w:highlight w:val="none"/>
          <w:u w:val="single"/>
          <w:lang w:eastAsia="zh-CN"/>
        </w:rPr>
        <w:t xml:space="preserve">新沂市人民法院</w:t>
      </w:r>
      <w:r>
        <w:rPr>
          <w:rStyle w:val="1062"/>
          <w:rFonts w:ascii="宋体" w:hAnsi="宋体"/>
          <w:color w:val="auto"/>
          <w:sz w:val="24"/>
          <w:highlight w:val="none"/>
          <w:u w:val="single"/>
        </w:rPr>
        <w:t xml:space="preserve">）</w:t>
      </w:r>
      <w:r>
        <w:rPr>
          <w:rStyle w:val="1062"/>
          <w:rFonts w:ascii="宋体" w:hAnsi="宋体"/>
          <w:color w:val="auto"/>
          <w:sz w:val="24"/>
          <w:highlight w:val="none"/>
        </w:rPr>
        <w:t xml:space="preserve">的</w:t>
      </w:r>
      <w:r>
        <w:rPr>
          <w:rStyle w:val="1062"/>
          <w:rFonts w:ascii="宋体" w:hAnsi="宋体"/>
          <w:color w:val="auto"/>
          <w:sz w:val="24"/>
          <w:highlight w:val="none"/>
          <w:u w:val="single"/>
        </w:rPr>
        <w:t xml:space="preserve">（</w:t>
      </w:r>
      <w:r>
        <w:rPr>
          <w:rStyle w:val="1062"/>
          <w:rFonts w:hint="eastAsia" w:ascii="宋体" w:hAnsi="宋体"/>
          <w:color w:val="auto"/>
          <w:sz w:val="24"/>
          <w:highlight w:val="none"/>
          <w:u w:val="single"/>
          <w:lang w:eastAsia="zh-CN"/>
        </w:rPr>
        <w:t xml:space="preserve">新沂市人民法院无纸化辅助事项外包服务</w:t>
      </w:r>
      <w:r>
        <w:rPr>
          <w:rStyle w:val="1062"/>
          <w:rFonts w:ascii="宋体" w:hAnsi="宋体"/>
          <w:color w:val="auto"/>
          <w:sz w:val="24"/>
          <w:highlight w:val="none"/>
          <w:u w:val="single"/>
        </w:rPr>
        <w:t xml:space="preserve">）</w:t>
      </w:r>
      <w:r>
        <w:rPr>
          <w:rStyle w:val="1062"/>
          <w:rFonts w:ascii="宋体" w:hAnsi="宋体"/>
          <w:color w:val="auto"/>
          <w:sz w:val="24"/>
          <w:highlight w:val="none"/>
        </w:rPr>
        <w:t xml:space="preserve">采购活动，服务全部由符合政策要求的中小企业承接。相关企业的具体情况如下：</w:t>
      </w:r>
      <w:r/>
    </w:p>
    <w:p>
      <w:pPr>
        <w:ind w:firstLine="560"/>
        <w:spacing w:line="360" w:lineRule="auto"/>
        <w:rPr>
          <w:rStyle w:val="1062"/>
          <w:rFonts w:ascii="宋体" w:hAnsi="宋体"/>
          <w:b/>
          <w:color w:val="auto"/>
          <w:spacing w:val="6"/>
          <w:sz w:val="24"/>
          <w:highlight w:val="none"/>
        </w:rPr>
      </w:pPr>
      <w:r>
        <w:rPr>
          <w:rStyle w:val="1062"/>
          <w:rFonts w:hint="eastAsia" w:ascii="宋体" w:hAnsi="宋体"/>
          <w:color w:val="auto"/>
          <w:sz w:val="24"/>
          <w:highlight w:val="none"/>
          <w:u w:val="single"/>
          <w:lang w:val="en-US"/>
        </w:rPr>
        <w:t xml:space="preserve">1、</w:t>
      </w:r>
      <w:r>
        <w:rPr>
          <w:rStyle w:val="1062"/>
          <w:rFonts w:ascii="宋体" w:hAnsi="宋体"/>
          <w:color w:val="auto"/>
          <w:sz w:val="24"/>
          <w:highlight w:val="none"/>
          <w:u w:val="single"/>
        </w:rPr>
        <w:t xml:space="preserve">（</w:t>
      </w:r>
      <w:r>
        <w:rPr>
          <w:rStyle w:val="1062"/>
          <w:rFonts w:hint="eastAsia" w:ascii="宋体" w:hAnsi="宋体"/>
          <w:color w:val="auto"/>
          <w:sz w:val="24"/>
          <w:highlight w:val="none"/>
          <w:u w:val="single"/>
          <w:lang w:eastAsia="zh-CN"/>
        </w:rPr>
        <w:t xml:space="preserve">新沂市人民法院无纸化辅助事项外包服务</w:t>
      </w:r>
      <w:r>
        <w:rPr>
          <w:rStyle w:val="1062"/>
          <w:rFonts w:ascii="宋体" w:hAnsi="宋体"/>
          <w:color w:val="auto"/>
          <w:sz w:val="24"/>
          <w:highlight w:val="none"/>
          <w:u w:val="single"/>
        </w:rPr>
        <w:t xml:space="preserve">）</w:t>
      </w:r>
      <w:r>
        <w:rPr>
          <w:rStyle w:val="1062"/>
          <w:rFonts w:ascii="宋体" w:hAnsi="宋体"/>
          <w:color w:val="auto"/>
          <w:sz w:val="24"/>
          <w:highlight w:val="none"/>
        </w:rPr>
        <w:t xml:space="preserve">，属于</w:t>
      </w:r>
      <w:r>
        <w:rPr>
          <w:rStyle w:val="1062"/>
          <w:rFonts w:ascii="宋体" w:hAnsi="宋体"/>
          <w:color w:val="auto"/>
          <w:sz w:val="24"/>
          <w:highlight w:val="none"/>
          <w:u w:val="single"/>
        </w:rPr>
        <w:t xml:space="preserve">（</w:t>
      </w:r>
      <w:r>
        <w:rPr>
          <w:rStyle w:val="1062"/>
          <w:rFonts w:hint="eastAsia" w:ascii="宋体" w:hAnsi="宋体"/>
          <w:color w:val="auto"/>
          <w:sz w:val="24"/>
          <w:highlight w:val="none"/>
          <w:u w:val="single"/>
        </w:rPr>
        <w:t xml:space="preserve">软件和信息技术服务业</w:t>
      </w:r>
      <w:r>
        <w:rPr>
          <w:rStyle w:val="1062"/>
          <w:rFonts w:ascii="宋体" w:hAnsi="宋体"/>
          <w:color w:val="auto"/>
          <w:sz w:val="24"/>
          <w:highlight w:val="none"/>
          <w:u w:val="single"/>
        </w:rPr>
        <w:t xml:space="preserve">）</w:t>
      </w:r>
      <w:r>
        <w:rPr>
          <w:rStyle w:val="1062"/>
          <w:rFonts w:ascii="宋体" w:hAnsi="宋体"/>
          <w:color w:val="auto"/>
          <w:sz w:val="24"/>
          <w:highlight w:val="none"/>
        </w:rPr>
        <w:t xml:space="preserve">； 承建（承接）企业为</w:t>
      </w:r>
      <w:r>
        <w:rPr>
          <w:rStyle w:val="1062"/>
          <w:rFonts w:ascii="宋体" w:hAnsi="宋体"/>
          <w:color w:val="auto"/>
          <w:sz w:val="24"/>
          <w:highlight w:val="none"/>
          <w:u w:val="single"/>
        </w:rPr>
        <w:t xml:space="preserve">（企业名称）</w:t>
      </w:r>
      <w:r>
        <w:rPr>
          <w:rStyle w:val="1062"/>
          <w:rFonts w:ascii="宋体" w:hAnsi="宋体"/>
          <w:color w:val="auto"/>
          <w:sz w:val="24"/>
          <w:highlight w:val="none"/>
        </w:rPr>
        <w:t xml:space="preserve">，从业人员</w:t>
      </w:r>
      <w:r>
        <w:rPr>
          <w:rStyle w:val="1062"/>
          <w:rFonts w:ascii="宋体" w:hAnsi="宋体"/>
          <w:color w:val="auto"/>
          <w:sz w:val="24"/>
          <w:highlight w:val="none"/>
          <w:u w:val="single"/>
        </w:rPr>
        <w:t xml:space="preserve">   </w:t>
      </w:r>
      <w:r>
        <w:rPr>
          <w:rStyle w:val="1062"/>
          <w:rFonts w:ascii="宋体" w:hAnsi="宋体"/>
          <w:color w:val="auto"/>
          <w:sz w:val="24"/>
          <w:highlight w:val="none"/>
        </w:rPr>
        <w:t xml:space="preserve">人，营业收入为</w:t>
      </w:r>
      <w:r>
        <w:rPr>
          <w:rStyle w:val="1062"/>
          <w:rFonts w:ascii="宋体" w:hAnsi="宋体"/>
          <w:color w:val="auto"/>
          <w:sz w:val="24"/>
          <w:highlight w:val="none"/>
          <w:u w:val="single"/>
        </w:rPr>
        <w:t xml:space="preserve">    </w:t>
      </w:r>
      <w:r>
        <w:rPr>
          <w:rStyle w:val="1062"/>
          <w:rFonts w:ascii="宋体" w:hAnsi="宋体"/>
          <w:color w:val="auto"/>
          <w:sz w:val="24"/>
          <w:highlight w:val="none"/>
        </w:rPr>
        <w:t xml:space="preserve">万元，资产总额为</w:t>
      </w:r>
      <w:r>
        <w:rPr>
          <w:rStyle w:val="1062"/>
          <w:rFonts w:ascii="宋体" w:hAnsi="宋体"/>
          <w:color w:val="auto"/>
          <w:sz w:val="24"/>
          <w:highlight w:val="none"/>
          <w:u w:val="single"/>
        </w:rPr>
        <w:t xml:space="preserve">    </w:t>
      </w:r>
      <w:r>
        <w:rPr>
          <w:rStyle w:val="1062"/>
          <w:rFonts w:ascii="宋体" w:hAnsi="宋体"/>
          <w:color w:val="auto"/>
          <w:sz w:val="24"/>
          <w:highlight w:val="none"/>
        </w:rPr>
        <w:t xml:space="preserve">万元，</w:t>
      </w:r>
      <w:r>
        <w:rPr>
          <w:rStyle w:val="1062"/>
          <w:rFonts w:ascii="宋体" w:hAnsi="宋体"/>
          <w:b/>
          <w:color w:val="auto"/>
          <w:sz w:val="24"/>
          <w:highlight w:val="none"/>
        </w:rPr>
        <w:t xml:space="preserve">属于（□中型企业、□小型企业、□微型企业，请勾选！）；</w:t>
      </w:r>
      <w:r/>
    </w:p>
    <w:p>
      <w:pPr>
        <w:ind w:firstLine="560"/>
        <w:spacing w:line="360" w:lineRule="auto"/>
        <w:rPr>
          <w:rStyle w:val="1062"/>
          <w:rFonts w:ascii="宋体" w:hAnsi="宋体"/>
          <w:color w:val="auto"/>
          <w:spacing w:val="6"/>
          <w:sz w:val="24"/>
          <w:highlight w:val="none"/>
        </w:rPr>
      </w:pPr>
      <w:r>
        <w:rPr>
          <w:rStyle w:val="1062"/>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062"/>
          <w:rFonts w:ascii="宋体" w:hAnsi="宋体"/>
          <w:color w:val="auto"/>
          <w:sz w:val="24"/>
          <w:highlight w:val="none"/>
        </w:rPr>
      </w:pPr>
      <w:r>
        <w:rPr>
          <w:rStyle w:val="1062"/>
          <w:rFonts w:ascii="宋体" w:hAnsi="宋体"/>
          <w:color w:val="auto"/>
          <w:sz w:val="24"/>
          <w:highlight w:val="none"/>
        </w:rPr>
        <w:t xml:space="preserve">本企业对上述声明内容的真实性负责。如有虚假，将依法承担相应责任。</w:t>
      </w:r>
      <w:r/>
    </w:p>
    <w:p>
      <w:pPr>
        <w:spacing w:line="360" w:lineRule="auto"/>
        <w:rPr>
          <w:rStyle w:val="1062"/>
          <w:rFonts w:ascii="宋体" w:hAnsi="宋体" w:cs="宋体"/>
          <w:b/>
          <w:bCs/>
          <w:color w:val="auto"/>
          <w:sz w:val="24"/>
          <w:highlight w:val="none"/>
        </w:rPr>
      </w:pPr>
      <w:r>
        <w:rPr>
          <w:rStyle w:val="1062"/>
          <w:rFonts w:ascii="宋体" w:hAnsi="宋体" w:cs="宋体"/>
          <w:b/>
          <w:bCs/>
          <w:color w:val="auto"/>
          <w:sz w:val="24"/>
          <w:highlight w:val="none"/>
        </w:rPr>
        <w:t xml:space="preserve">注：本项目采购的服务属于</w:t>
      </w:r>
      <w:r>
        <w:rPr>
          <w:rStyle w:val="1062"/>
          <w:rFonts w:hint="eastAsia" w:ascii="宋体" w:hAnsi="宋体" w:cs="宋体"/>
          <w:b/>
          <w:bCs/>
          <w:color w:val="auto"/>
          <w:sz w:val="24"/>
          <w:highlight w:val="none"/>
          <w:u w:val="single"/>
        </w:rPr>
        <w:t xml:space="preserve">软件和信息技术服务业</w:t>
      </w:r>
      <w:r>
        <w:rPr>
          <w:rStyle w:val="1062"/>
          <w:rFonts w:ascii="宋体" w:hAnsi="宋体" w:cs="宋体"/>
          <w:b/>
          <w:bCs/>
          <w:color w:val="auto"/>
          <w:sz w:val="24"/>
          <w:highlight w:val="none"/>
        </w:rPr>
        <w:t xml:space="preserve">。</w:t>
      </w:r>
      <w:r/>
    </w:p>
    <w:p>
      <w:pPr>
        <w:spacing w:line="360" w:lineRule="auto"/>
        <w:rPr>
          <w:rStyle w:val="1062"/>
          <w:rFonts w:ascii="宋体" w:hAnsi="宋体"/>
          <w:color w:val="auto"/>
          <w:sz w:val="24"/>
          <w:highlight w:val="none"/>
        </w:rPr>
      </w:pPr>
      <w:r>
        <w:rPr>
          <w:rFonts w:ascii="宋体" w:hAnsi="宋体"/>
          <w:color w:val="auto"/>
          <w:sz w:val="24"/>
          <w:highlight w:val="none"/>
        </w:rPr>
      </w:r>
      <w:r/>
    </w:p>
    <w:p>
      <w:pPr>
        <w:spacing w:line="360" w:lineRule="auto"/>
        <w:rPr>
          <w:rStyle w:val="1062"/>
          <w:rFonts w:ascii="宋体" w:hAnsi="宋体"/>
          <w:color w:val="auto"/>
          <w:sz w:val="24"/>
          <w:highlight w:val="none"/>
        </w:rPr>
      </w:pPr>
      <w:r>
        <w:rPr>
          <w:rStyle w:val="1062"/>
          <w:rFonts w:ascii="宋体" w:hAnsi="宋体"/>
          <w:color w:val="auto"/>
          <w:sz w:val="24"/>
          <w:highlight w:val="none"/>
        </w:rPr>
        <w:t xml:space="preserve">企业名称（电子签章）：</w:t>
      </w:r>
      <w:r/>
    </w:p>
    <w:p>
      <w:pPr>
        <w:ind w:firstLine="480"/>
        <w:spacing w:line="360" w:lineRule="auto"/>
        <w:rPr>
          <w:rStyle w:val="1062"/>
          <w:rFonts w:ascii="宋体" w:hAnsi="宋体"/>
          <w:color w:val="auto"/>
          <w:sz w:val="24"/>
          <w:highlight w:val="none"/>
        </w:rPr>
      </w:pPr>
      <w:r>
        <w:rPr>
          <w:rStyle w:val="1062"/>
          <w:rFonts w:ascii="宋体" w:hAnsi="宋体"/>
          <w:color w:val="auto"/>
          <w:sz w:val="24"/>
          <w:highlight w:val="none"/>
        </w:rPr>
        <w:t xml:space="preserve">                         </w:t>
      </w:r>
      <w:r/>
    </w:p>
    <w:p>
      <w:pPr>
        <w:spacing w:line="360" w:lineRule="auto"/>
        <w:rPr>
          <w:rStyle w:val="1062"/>
          <w:rFonts w:ascii="宋体" w:hAnsi="宋体"/>
          <w:color w:val="auto"/>
          <w:sz w:val="24"/>
          <w:highlight w:val="none"/>
        </w:rPr>
      </w:pPr>
      <w:r>
        <w:rPr>
          <w:rStyle w:val="1062"/>
          <w:rFonts w:ascii="宋体" w:hAnsi="宋体"/>
          <w:color w:val="auto"/>
          <w:sz w:val="24"/>
          <w:highlight w:val="none"/>
        </w:rPr>
        <w:t xml:space="preserve">日期： 年  月  日</w:t>
      </w:r>
      <w:r/>
    </w:p>
    <w:p>
      <w:pPr>
        <w:spacing w:line="360" w:lineRule="auto"/>
        <w:rPr>
          <w:rStyle w:val="1062"/>
          <w:rFonts w:ascii="宋体" w:hAnsi="宋体"/>
          <w:b/>
          <w:color w:val="auto"/>
          <w:sz w:val="24"/>
          <w:highlight w:val="none"/>
        </w:rPr>
      </w:pPr>
      <w:r>
        <w:rPr>
          <w:rFonts w:ascii="宋体" w:hAnsi="宋体"/>
          <w:b/>
          <w:color w:val="auto"/>
          <w:sz w:val="24"/>
          <w:highlight w:val="none"/>
        </w:rPr>
      </w:r>
      <w:r/>
    </w:p>
    <w:p>
      <w:pPr>
        <w:spacing w:line="360" w:lineRule="auto"/>
        <w:rPr>
          <w:rStyle w:val="1062"/>
          <w:rFonts w:ascii="宋体" w:hAnsi="宋体"/>
          <w:b/>
          <w:color w:val="000000"/>
          <w:sz w:val="24"/>
          <w:szCs w:val="24"/>
          <w:highlight w:val="none"/>
        </w:rPr>
      </w:pPr>
      <w:r>
        <w:rPr>
          <w:rStyle w:val="1062"/>
          <w:rFonts w:ascii="宋体" w:hAnsi="宋体"/>
          <w:b/>
          <w:color w:val="auto"/>
          <w:sz w:val="24"/>
          <w:szCs w:val="24"/>
          <w:highlight w:val="none"/>
        </w:rPr>
        <w:t xml:space="preserve">备注：从业人员、营业收入、资产总额填报上</w:t>
      </w:r>
      <w:r>
        <w:rPr>
          <w:rStyle w:val="1062"/>
          <w:rFonts w:ascii="宋体" w:hAnsi="宋体"/>
          <w:b/>
          <w:color w:val="000000"/>
          <w:sz w:val="24"/>
          <w:szCs w:val="24"/>
          <w:highlight w:val="none"/>
        </w:rPr>
        <w:t xml:space="preserve">一年度数据，无上一年度数据的新成立企业可不填报。</w:t>
      </w:r>
      <w:r/>
    </w:p>
    <w:p>
      <w:pPr>
        <w:pStyle w:val="747"/>
        <w:rPr>
          <w:rStyle w:val="1062"/>
          <w:rFonts w:hint="eastAsia" w:ascii="宋体" w:hAnsi="宋体"/>
          <w:b/>
          <w:color w:val="000000"/>
          <w:sz w:val="24"/>
          <w:szCs w:val="24"/>
          <w:highlight w:val="none"/>
          <w:lang w:val="en-US" w:eastAsia="zh-CN"/>
        </w:rPr>
      </w:pPr>
      <w:r>
        <w:rPr>
          <w:rStyle w:val="1062"/>
          <w:rFonts w:hint="eastAsia" w:ascii="宋体" w:hAnsi="宋体"/>
          <w:b/>
          <w:color w:val="000000"/>
          <w:sz w:val="24"/>
          <w:szCs w:val="24"/>
          <w:highlight w:val="none"/>
          <w:lang w:val="en-US" w:eastAsia="zh-CN"/>
        </w:rPr>
        <w:t xml:space="preserve">说明：</w:t>
      </w:r>
      <w:r/>
    </w:p>
    <w:p>
      <w:pPr>
        <w:spacing w:line="360" w:lineRule="auto"/>
        <w:rPr>
          <w:rStyle w:val="1062"/>
          <w:rFonts w:hint="eastAsia" w:ascii="宋体" w:hAnsi="宋体"/>
          <w:b/>
          <w:color w:val="000000"/>
          <w:sz w:val="24"/>
          <w:szCs w:val="24"/>
          <w:highlight w:val="none"/>
          <w:lang w:val="en-US" w:eastAsia="zh-CN"/>
        </w:rPr>
      </w:pPr>
      <w:r>
        <w:rPr>
          <w:rStyle w:val="1062"/>
          <w:rFonts w:hint="eastAsia" w:ascii="宋体" w:hAnsi="宋体"/>
          <w:b/>
          <w:color w:val="000000"/>
          <w:sz w:val="24"/>
          <w:szCs w:val="24"/>
          <w:highlight w:val="none"/>
          <w:lang w:val="en-US"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Style w:val="1062"/>
          <w:rFonts w:hint="eastAsia" w:ascii="宋体" w:hAnsi="宋体"/>
          <w:b/>
          <w:color w:val="000000"/>
          <w:sz w:val="24"/>
          <w:szCs w:val="24"/>
          <w:highlight w:val="none"/>
          <w:lang w:val="en-US" w:eastAsia="zh-CN"/>
        </w:rPr>
      </w:pPr>
      <w:r>
        <w:rPr>
          <w:rStyle w:val="1062"/>
          <w:rFonts w:hint="eastAsia" w:ascii="宋体" w:hAnsi="宋体"/>
          <w:b/>
          <w:color w:val="000000"/>
          <w:sz w:val="24"/>
          <w:szCs w:val="24"/>
          <w:highlight w:val="none"/>
          <w:lang w:val="en-US" w:eastAsia="zh-CN"/>
        </w:rPr>
        <w:t xml:space="preserve">2、从业人员、营业收入、资产总额填报供应商上一年度数据，无上一年度数据的新成立企业可不填报。</w:t>
      </w:r>
      <w:r/>
    </w:p>
    <w:p>
      <w:pPr>
        <w:spacing w:line="360" w:lineRule="auto"/>
        <w:rPr>
          <w:rStyle w:val="1062"/>
          <w:rFonts w:hint="eastAsia" w:ascii="宋体" w:hAnsi="宋体"/>
          <w:b/>
          <w:color w:val="000000"/>
          <w:sz w:val="24"/>
          <w:szCs w:val="24"/>
          <w:highlight w:val="none"/>
          <w:lang w:val="en-US" w:eastAsia="zh-CN"/>
        </w:rPr>
      </w:pPr>
      <w:r>
        <w:rPr>
          <w:rStyle w:val="1062"/>
          <w:rFonts w:hint="eastAsia" w:ascii="宋体" w:hAnsi="宋体"/>
          <w:b/>
          <w:color w:val="000000"/>
          <w:sz w:val="24"/>
          <w:szCs w:val="24"/>
          <w:highlight w:val="none"/>
          <w:lang w:val="en-US" w:eastAsia="zh-CN"/>
        </w:rPr>
        <w:t xml:space="preserve">3、中标、成交供应商为小型、微型企业的，采购人或者其委托的采购代理机构有权随中标、成交结果同时公告其《中小企业声明函》，接受社会监督。</w:t>
      </w:r>
      <w:r/>
    </w:p>
    <w:p>
      <w:pPr>
        <w:pStyle w:val="737"/>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Style w:val="1062"/>
          <w:rFonts w:hint="eastAsia" w:ascii="宋体" w:hAnsi="宋体"/>
          <w:b/>
          <w:color w:val="000000"/>
          <w:sz w:val="24"/>
          <w:szCs w:val="24"/>
          <w:highlight w:val="none"/>
          <w:lang w:val="en-US" w:eastAsia="zh-CN"/>
        </w:rPr>
        <w:t xml:space="preserve">4、供应商提供的《中小企业声明函》与事实不符的，依照《政府采购法》第七十七条第一款的规定追究法律责任</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70"/>
        <w:jc w:val="both"/>
        <w:keepLines w:val="0"/>
        <w:keepNext w:val="0"/>
        <w:pageBreakBefore w:val="0"/>
        <w:spacing w:before="0" w:after="210" w:line="360" w:lineRule="auto"/>
        <w:shd w:val="clear" w:color="auto" w:fill="ffffff"/>
        <w:widowControl/>
        <w:rPr>
          <w:rFonts w:hint="eastAsia" w:ascii="宋体" w:hAnsi="宋体" w:eastAsia="宋体" w:cs="宋体"/>
          <w:color w:val="000000" w:themeColor="text1"/>
          <w:spacing w:val="8"/>
          <w:sz w:val="33"/>
          <w:szCs w:val="33"/>
          <w:highlight w:val="none"/>
          <w:shd w:val="clear" w:color="auto" w:fill="ffffff"/>
          <w14:textFill>
            <w14:solidFill>
              <w14:schemeClr w14:val="tx1"/>
            </w14:solidFill>
          </w14:textFill>
        </w:rPr>
        <w:outlineLvl w:val="9"/>
      </w:pPr>
      <w:r/>
      <w:bookmarkStart w:id="100" w:name="_Toc14588"/>
      <w:r/>
      <w:bookmarkStart w:id="101" w:name="_Toc28289"/>
      <w:r/>
      <w:bookmarkStart w:id="102" w:name="_Toc20404"/>
      <w:r/>
      <w:bookmarkStart w:id="103" w:name="_Toc20052"/>
      <w:r/>
      <w:bookmarkStart w:id="104" w:name="_Toc8932"/>
      <w:r/>
      <w:bookmarkStart w:id="105" w:name="_Toc16442"/>
      <w:r/>
      <w:bookmarkStart w:id="106" w:name="_Toc369"/>
      <w:r>
        <w:rPr>
          <w:rFonts w:hint="eastAsia" w:ascii="宋体" w:hAnsi="宋体" w:cs="宋体"/>
          <w:color w:val="auto"/>
          <w:sz w:val="24"/>
          <w:highlight w:val="none"/>
        </w:rPr>
        <w:t xml:space="preserve">“中小企业声明涵” 查询渠道用微信搜索“中小企业规模类型自测小程序”</w:t>
      </w:r>
      <w:bookmarkEnd w:id="100"/>
      <w:r/>
      <w:bookmarkEnd w:id="101"/>
      <w:r/>
      <w:bookmarkEnd w:id="102"/>
      <w:r/>
      <w:bookmarkEnd w:id="103"/>
      <w:r/>
      <w:bookmarkEnd w:id="104"/>
      <w:r/>
      <w:bookmarkEnd w:id="105"/>
      <w:r/>
      <w:bookmarkEnd w:id="106"/>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9" name="图片 11"/>
                <wp:cNvGraphicFramePr/>
                <a:graphic xmlns:a="http://schemas.openxmlformats.org/drawingml/2006/main">
                  <a:graphicData uri="http://schemas.openxmlformats.org/drawingml/2006/picture">
                    <pic:pic xmlns:pic="http://schemas.openxmlformats.org/drawingml/2006/picture">
                      <pic:nvPicPr>
                        <pic:cNvPr id="9" name="图片 11"/>
                        <pic:cNvPicPr/>
                        <pic:nvPr/>
                      </pic:nvPicPr>
                      <pic:blipFill>
                        <a:blip r:embed="rId13"/>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3" o:title=""/>
              </v:shape>
            </w:pict>
          </mc:Fallback>
        </mc:AlternateContent>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jc w:val="both"/>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7"/>
        <w:jc w:val="center"/>
        <w:pageBreakBefore w:val="0"/>
        <w:spacing w:line="360" w:lineRule="auto"/>
        <w:rPr>
          <w:rStyle w:val="952"/>
          <w:rFonts w:hint="eastAsia" w:ascii="宋体" w:hAnsi="宋体" w:eastAsia="宋体" w:cs="宋体"/>
          <w:color w:val="000000" w:themeColor="text1"/>
          <w:sz w:val="24"/>
          <w:szCs w:val="24"/>
          <w:highlight w:val="none"/>
          <w14:textFill>
            <w14:solidFill>
              <w14:schemeClr w14:val="tx1"/>
            </w14:solidFill>
          </w14:textFill>
        </w:rPr>
      </w:pPr>
      <w:r>
        <w:rPr>
          <w:rStyle w:val="952"/>
          <w:rFonts w:hint="eastAsia" w:ascii="宋体" w:hAnsi="宋体" w:eastAsia="宋体" w:cs="宋体"/>
          <w:color w:val="000000" w:themeColor="text1"/>
          <w:sz w:val="24"/>
          <w:szCs w:val="24"/>
          <w:highlight w:val="none"/>
          <w14:textFill>
            <w14:solidFill>
              <w14:schemeClr w14:val="tx1"/>
            </w14:solidFill>
          </w14:textFill>
        </w:rPr>
        <w:t xml:space="preserve">1</w:t>
      </w:r>
      <w:r>
        <w:rPr>
          <w:rStyle w:val="952"/>
          <w:rFonts w:hint="eastAsia" w:ascii="宋体" w:hAnsi="宋体" w:cs="宋体"/>
          <w:color w:val="000000" w:themeColor="text1"/>
          <w:sz w:val="24"/>
          <w:szCs w:val="24"/>
          <w:highlight w:val="none"/>
          <w:lang w:val="en-US"/>
          <w14:textFill>
            <w14:solidFill>
              <w14:schemeClr w14:val="tx1"/>
            </w14:solidFill>
          </w14:textFill>
        </w:rPr>
        <w:t xml:space="preserve">0</w:t>
      </w:r>
      <w:r>
        <w:rPr>
          <w:rStyle w:val="952"/>
          <w:rFonts w:hint="eastAsia" w:ascii="宋体" w:hAnsi="宋体" w:eastAsia="宋体" w:cs="宋体"/>
          <w:color w:val="000000" w:themeColor="text1"/>
          <w:sz w:val="24"/>
          <w:szCs w:val="24"/>
          <w:highlight w:val="none"/>
          <w14:textFill>
            <w14:solidFill>
              <w14:schemeClr w14:val="tx1"/>
            </w14:solidFill>
          </w14:textFill>
        </w:rPr>
        <w:t xml:space="preserve">、残疾人福利性单位声明函</w:t>
      </w:r>
      <w:r/>
    </w:p>
    <w:p>
      <w:pPr>
        <w:pStyle w:val="737"/>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项目名称：新沂市人民法院无纸化辅助事项外包服务</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项目编号：JSZC-320381-XNGL-C2026-0002</w:t>
      </w:r>
      <w:r/>
    </w:p>
    <w:p>
      <w:pPr>
        <w:pStyle w:val="737"/>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7"/>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  </w:t>
      </w:r>
      <w:r/>
    </w:p>
    <w:p>
      <w:pPr>
        <w:pStyle w:val="737"/>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37"/>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3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ind w:firstLine="496"/>
        <w:pageBreakBefore w:val="0"/>
        <w:spacing w:line="360" w:lineRule="auto"/>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说明：</w:t>
      </w:r>
      <w:r/>
    </w:p>
    <w:p>
      <w:pPr>
        <w:pStyle w:val="739"/>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38"/>
        <w:ind w:left="0" w:firstLine="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、技术方案</w:t>
      </w:r>
      <w:r/>
    </w:p>
    <w:p>
      <w:pPr>
        <w:pStyle w:val="738"/>
        <w:ind w:left="0" w:firstLine="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39"/>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8"/>
        <w:ind w:left="0" w:firstLine="0"/>
        <w:jc w:val="center"/>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738"/>
        <w:ind w:left="0" w:firstLine="0"/>
        <w:jc w:val="center"/>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701" w:right="1474" w:bottom="1701" w:left="1588" w:header="851" w:footer="1418" w:gutter="0"/>
          <w:pgNumType w:start="1"/>
          <w:cols w:num="1" w:sep="0" w:space="720"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t xml:space="preserve">（格式自拟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37"/>
        <w:numPr>
          <w:ilvl w:val="0"/>
          <w:numId w:val="0"/>
        </w:numPr>
        <w:jc w:val="center"/>
        <w:pageBreakBefore w:val="0"/>
        <w:spacing w:line="360" w:lineRule="auto"/>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4"/>
          <w:szCs w:val="20"/>
          <w:highlight w:val="none"/>
          <w14:textFill>
            <w14:solidFill>
              <w14:schemeClr w14:val="tx1"/>
            </w14:solidFill>
          </w14:textFill>
        </w:rPr>
        <w:t xml:space="preserve">拟签订的合同文本</w:t>
      </w:r>
      <w:r/>
    </w:p>
    <w:p>
      <w:pPr>
        <w:ind w:firstLine="643"/>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643"/>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项目编号：JSZC-320381-XNGL-C2026-0002</w:t>
      </w:r>
      <w:r/>
    </w:p>
    <w:p>
      <w:pPr>
        <w:pStyle w:val="736"/>
        <w:spacing w:line="360" w:lineRule="auto"/>
        <w:rPr>
          <w:rFonts w:hAnsi="宋体" w:cs="宋体"/>
          <w:sz w:val="32"/>
          <w:szCs w:val="32"/>
          <w:highlight w:val="none"/>
        </w:rPr>
      </w:pPr>
      <w:r>
        <w:rPr>
          <w:rFonts w:hAnsi="宋体" w:cs="宋体"/>
          <w:sz w:val="32"/>
          <w:szCs w:val="32"/>
          <w:highlight w:val="none"/>
        </w:rPr>
      </w:r>
      <w:r/>
    </w:p>
    <w:p>
      <w:pPr>
        <w:ind w:firstLine="643"/>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lang w:eastAsia="zh-CN"/>
        </w:rPr>
        <w:t xml:space="preserve">新沂市人民法院无纸化辅助事项外包服务</w:t>
      </w:r>
      <w:r/>
    </w:p>
    <w:p>
      <w:pP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643"/>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发包人</w:t>
      </w:r>
      <w:r>
        <w:rPr>
          <w:rFonts w:hint="eastAsia" w:ascii="宋体" w:hAnsi="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甲方</w:t>
      </w:r>
      <w:r>
        <w:rPr>
          <w:rFonts w:hint="eastAsia" w:ascii="宋体" w:hAnsi="宋体" w:cs="宋体"/>
          <w:b/>
          <w:bCs/>
          <w:sz w:val="32"/>
          <w:szCs w:val="32"/>
          <w:highlight w:val="none"/>
          <w:lang w:eastAsia="zh-CN"/>
        </w:rPr>
        <w:t xml:space="preserve">）</w:t>
      </w:r>
      <w:r>
        <w:rPr>
          <w:rFonts w:hint="eastAsia" w:ascii="宋体" w:hAnsi="宋体" w:cs="宋体"/>
          <w:b/>
          <w:bCs/>
          <w:sz w:val="32"/>
          <w:szCs w:val="32"/>
          <w:highlight w:val="none"/>
        </w:rPr>
        <w:t xml:space="preserve">：</w:t>
      </w:r>
      <w:r>
        <w:rPr>
          <w:rFonts w:hint="eastAsia" w:ascii="宋体" w:hAnsi="宋体" w:cs="宋体"/>
          <w:b/>
          <w:bCs/>
          <w:sz w:val="32"/>
          <w:szCs w:val="32"/>
          <w:highlight w:val="none"/>
          <w:lang w:eastAsia="zh-CN"/>
        </w:rPr>
        <w:t xml:space="preserve">新沂市人民法院</w:t>
      </w:r>
      <w:r/>
    </w:p>
    <w:p>
      <w:pP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643"/>
        <w:spacing w:line="360" w:lineRule="auto"/>
        <w:rPr>
          <w:rFonts w:ascii="宋体" w:hAnsi="宋体" w:cs="宋体"/>
          <w:sz w:val="32"/>
          <w:szCs w:val="32"/>
          <w:highlight w:val="none"/>
          <w:u w:val="single"/>
        </w:rPr>
      </w:pPr>
      <w:r>
        <w:rPr>
          <w:rFonts w:hint="eastAsia" w:ascii="宋体" w:hAnsi="宋体" w:cs="宋体"/>
          <w:b/>
          <w:bCs/>
          <w:sz w:val="32"/>
          <w:szCs w:val="32"/>
          <w:highlight w:val="none"/>
          <w:lang w:val="en-US" w:eastAsia="zh-CN"/>
        </w:rPr>
        <w:t xml:space="preserve">承包人（乙方）</w:t>
      </w:r>
      <w:r>
        <w:rPr>
          <w:rFonts w:hint="eastAsia" w:ascii="宋体" w:hAnsi="宋体" w:cs="宋体"/>
          <w:b/>
          <w:bCs/>
          <w:sz w:val="32"/>
          <w:szCs w:val="32"/>
          <w:highlight w:val="none"/>
        </w:rPr>
        <w:t xml:space="preserve">：</w:t>
      </w:r>
      <w:r/>
    </w:p>
    <w:p>
      <w:pPr>
        <w:ind w:firstLine="2570"/>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643"/>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签订日期：</w:t>
      </w:r>
      <w:r>
        <w:rPr>
          <w:rFonts w:hint="eastAsia" w:ascii="宋体" w:hAnsi="宋体" w:cs="宋体"/>
          <w:sz w:val="32"/>
          <w:szCs w:val="32"/>
          <w:highlight w:val="none"/>
        </w:rPr>
        <w:t xml:space="preserve">    年  月  日</w:t>
      </w:r>
      <w:r/>
    </w:p>
    <w:p>
      <w:pPr>
        <w:jc w:val="center"/>
        <w:spacing w:line="240" w:lineRule="auto"/>
        <w:rPr>
          <w:rFonts w:ascii="宋体" w:hAnsi="宋体" w:cs="宋体"/>
          <w:highlight w:val="none"/>
        </w:rPr>
      </w:pPr>
      <w:r>
        <w:rPr>
          <w:rFonts w:ascii="宋体" w:hAnsi="宋体" w:cs="宋体"/>
          <w:highlight w:val="none"/>
        </w:rPr>
      </w:r>
      <w:r/>
    </w:p>
    <w:p>
      <w:pPr>
        <w:pStyle w:val="719"/>
        <w:spacing w:line="240" w:lineRule="auto"/>
        <w:rPr>
          <w:rFonts w:ascii="宋体" w:hAnsi="宋体" w:cs="宋体"/>
          <w:highlight w:val="none"/>
        </w:rPr>
      </w:pPr>
      <w:r>
        <w:rPr>
          <w:rFonts w:ascii="宋体" w:hAnsi="宋体" w:cs="宋体"/>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友情提醒：采购人与成交供应商应当在成交通知书发出之日起三十日内，按照采购文件确定的事项签订政府采购合同。</w:t>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53"/>
        <w:jc w:val="both"/>
        <w:spacing w:before="120" w:after="120"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jc w:val="both"/>
        <w:spacing w:line="336" w:lineRule="auto"/>
        <w:tabs>
          <w:tab w:val="left" w:pos="720" w:leader="none"/>
        </w:tabs>
        <w:rPr>
          <w:rFonts w:hint="default" w:ascii="宋体" w:hAnsi="宋体" w:eastAsia="宋体"/>
          <w:sz w:val="24"/>
          <w:highlight w:val="none"/>
          <w:u w:val="single"/>
          <w:lang w:val="en-US" w:eastAsia="zh-CN"/>
        </w:rPr>
      </w:pPr>
      <w:r>
        <w:rPr>
          <w:rFonts w:hint="eastAsia" w:ascii="宋体" w:hAnsi="宋体"/>
          <w:sz w:val="24"/>
          <w:highlight w:val="none"/>
        </w:rPr>
        <w:t xml:space="preserve">委托人（甲方）</w:t>
      </w:r>
      <w:r>
        <w:rPr>
          <w:rFonts w:hint="eastAsia" w:ascii="宋体" w:hAnsi="宋体"/>
          <w:sz w:val="24"/>
          <w:highlight w:val="none"/>
          <w:u w:val="none"/>
        </w:rPr>
        <w:t xml:space="preserve">：</w:t>
      </w:r>
      <w:r>
        <w:rPr>
          <w:rFonts w:hint="eastAsia" w:ascii="宋体" w:hAnsi="宋体"/>
          <w:sz w:val="24"/>
          <w:highlight w:val="none"/>
          <w:u w:val="single"/>
          <w:lang w:val="en-US" w:eastAsia="zh-CN"/>
        </w:rPr>
        <w:t xml:space="preserve">                    </w:t>
      </w:r>
      <w:r/>
    </w:p>
    <w:p>
      <w:pPr>
        <w:ind w:firstLine="480"/>
        <w:jc w:val="both"/>
        <w:spacing w:line="336" w:lineRule="auto"/>
        <w:tabs>
          <w:tab w:val="left" w:pos="720" w:leader="none"/>
        </w:tabs>
        <w:rPr>
          <w:rFonts w:hint="eastAsia" w:ascii="宋体" w:hAnsi="宋体"/>
          <w:sz w:val="24"/>
          <w:highlight w:val="none"/>
        </w:rPr>
      </w:pPr>
      <w:r>
        <w:rPr>
          <w:rFonts w:hint="eastAsia" w:ascii="宋体" w:hAnsi="宋体"/>
          <w:sz w:val="24"/>
          <w:highlight w:val="none"/>
        </w:rPr>
        <w:t xml:space="preserve">服务人（乙方）：</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                                  </w:t>
      </w:r>
      <w:r/>
    </w:p>
    <w:p>
      <w:pPr>
        <w:ind w:firstLine="480"/>
        <w:jc w:val="both"/>
        <w:spacing w:line="336" w:lineRule="auto"/>
        <w:tabs>
          <w:tab w:val="left" w:pos="720" w:leader="none"/>
        </w:tabs>
        <w:rPr>
          <w:rFonts w:hint="eastAsia" w:ascii="宋体" w:hAnsi="宋体"/>
          <w:sz w:val="24"/>
          <w:highlight w:val="none"/>
        </w:rPr>
      </w:pPr>
      <w:r>
        <w:rPr>
          <w:rFonts w:hint="eastAsia" w:ascii="宋体" w:hAnsi="宋体"/>
          <w:sz w:val="24"/>
          <w:highlight w:val="none"/>
        </w:rPr>
        <w:t xml:space="preserve">根据《中华人民共和国政府采购法》、《中华人民共和国民法典》等法律法规，经甲乙双方协商，本着平等互利和诚实信用的原则，双方一致同意，签订本合同.</w:t>
      </w:r>
      <w:r/>
    </w:p>
    <w:p>
      <w:pPr>
        <w:ind w:left="1436" w:hanging="885"/>
        <w:jc w:val="both"/>
        <w:spacing w:line="336" w:lineRule="auto"/>
        <w:rPr>
          <w:rFonts w:hint="eastAsia" w:ascii="宋体" w:hAnsi="宋体"/>
          <w:b/>
          <w:sz w:val="24"/>
          <w:highlight w:val="none"/>
        </w:rPr>
      </w:pPr>
      <w:r>
        <w:rPr>
          <w:rFonts w:hint="eastAsia" w:ascii="宋体" w:hAnsi="宋体"/>
          <w:b/>
          <w:sz w:val="24"/>
          <w:highlight w:val="none"/>
        </w:rPr>
        <w:t xml:space="preserve">第一条 服务内容及期限</w:t>
      </w:r>
      <w:r/>
    </w:p>
    <w:p>
      <w:pPr>
        <w:ind w:firstLine="555"/>
        <w:jc w:val="both"/>
        <w:spacing w:line="336" w:lineRule="auto"/>
        <w:rPr>
          <w:rFonts w:hint="eastAsia" w:ascii="宋体" w:hAnsi="宋体"/>
          <w:sz w:val="24"/>
          <w:highlight w:val="none"/>
        </w:rPr>
      </w:pPr>
      <w:r>
        <w:rPr>
          <w:rFonts w:hint="eastAsia" w:ascii="宋体" w:hAnsi="宋体"/>
          <w:sz w:val="24"/>
          <w:highlight w:val="none"/>
        </w:rPr>
        <w:t xml:space="preserve">1、项目名称：</w:t>
      </w:r>
      <w:r>
        <w:rPr>
          <w:rFonts w:hint="eastAsia" w:ascii="宋体" w:hAnsi="宋体"/>
          <w:sz w:val="24"/>
          <w:highlight w:val="none"/>
          <w:u w:val="single"/>
        </w:rPr>
        <w:t xml:space="preserve">新沂市人民法院无纸化辅助事项外包服务</w:t>
      </w:r>
      <w:r/>
    </w:p>
    <w:p>
      <w:pPr>
        <w:ind w:firstLine="555"/>
        <w:jc w:val="both"/>
        <w:spacing w:line="336" w:lineRule="auto"/>
        <w:rPr>
          <w:rFonts w:hint="eastAsia" w:ascii="宋体" w:hAnsi="宋体"/>
          <w:sz w:val="24"/>
          <w:highlight w:val="none"/>
        </w:rPr>
      </w:pPr>
      <w:r>
        <w:rPr>
          <w:rFonts w:hint="eastAsia" w:ascii="宋体" w:hAnsi="宋体"/>
          <w:sz w:val="24"/>
          <w:highlight w:val="none"/>
        </w:rPr>
        <w:t xml:space="preserve">2、服务内容：</w:t>
      </w:r>
      <w:r>
        <w:rPr>
          <w:rFonts w:hint="eastAsia" w:ascii="宋体" w:hAnsi="宋体"/>
          <w:sz w:val="24"/>
          <w:highlight w:val="none"/>
          <w:u w:val="single"/>
        </w:rPr>
        <w:t xml:space="preserve">具体内容详见</w:t>
      </w:r>
      <w:r>
        <w:rPr>
          <w:rFonts w:hint="eastAsia" w:ascii="宋体" w:hAnsi="宋体"/>
          <w:sz w:val="24"/>
          <w:highlight w:val="none"/>
          <w:u w:val="single"/>
          <w:lang w:eastAsia="zh-CN"/>
        </w:rPr>
        <w:t xml:space="preserve">磋商文件</w:t>
      </w:r>
      <w:r>
        <w:rPr>
          <w:rFonts w:hint="eastAsia" w:ascii="宋体" w:hAnsi="宋体"/>
          <w:sz w:val="24"/>
          <w:highlight w:val="none"/>
          <w:u w:val="single"/>
        </w:rPr>
        <w:t xml:space="preserve">采购需求。</w:t>
      </w:r>
      <w:r/>
    </w:p>
    <w:p>
      <w:pPr>
        <w:ind w:firstLine="570"/>
        <w:jc w:val="both"/>
        <w:spacing w:line="336" w:lineRule="auto"/>
        <w:rPr>
          <w:rFonts w:hint="eastAsia" w:ascii="宋体" w:hAnsi="宋体"/>
          <w:sz w:val="24"/>
          <w:highlight w:val="none"/>
        </w:rPr>
      </w:pPr>
      <w:r>
        <w:rPr>
          <w:rFonts w:hint="eastAsia" w:ascii="宋体" w:hAnsi="宋体"/>
          <w:sz w:val="24"/>
          <w:highlight w:val="none"/>
        </w:rPr>
        <w:t xml:space="preserve">3、服务期限：自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日至自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570"/>
        <w:jc w:val="both"/>
        <w:spacing w:line="336" w:lineRule="auto"/>
        <w:rPr>
          <w:rFonts w:hint="eastAsia" w:ascii="宋体" w:hAnsi="宋体"/>
          <w:sz w:val="24"/>
          <w:highlight w:val="none"/>
          <w:u w:val="single"/>
        </w:rPr>
      </w:pPr>
      <w:r>
        <w:rPr>
          <w:rFonts w:hint="eastAsia" w:ascii="宋体" w:hAnsi="宋体"/>
          <w:sz w:val="24"/>
          <w:highlight w:val="none"/>
        </w:rPr>
        <w:t xml:space="preserve">4、服务地点：</w:t>
      </w:r>
      <w:r>
        <w:rPr>
          <w:rFonts w:hint="eastAsia" w:ascii="宋体" w:hAnsi="宋体"/>
          <w:sz w:val="24"/>
          <w:highlight w:val="none"/>
          <w:u w:val="single"/>
        </w:rPr>
        <w:t xml:space="preserve">新沂市人民法院</w:t>
      </w:r>
      <w:r>
        <w:rPr>
          <w:rFonts w:hint="eastAsia" w:ascii="宋体" w:hAnsi="宋体"/>
          <w:sz w:val="24"/>
          <w:highlight w:val="none"/>
        </w:rPr>
        <w:t xml:space="preserve">。</w:t>
      </w:r>
      <w:r/>
    </w:p>
    <w:p>
      <w:pPr>
        <w:ind w:left="1436" w:hanging="885"/>
        <w:jc w:val="both"/>
        <w:spacing w:line="336" w:lineRule="auto"/>
        <w:rPr>
          <w:rFonts w:hint="eastAsia" w:ascii="宋体" w:hAnsi="宋体"/>
          <w:b/>
          <w:sz w:val="24"/>
          <w:highlight w:val="none"/>
        </w:rPr>
      </w:pPr>
      <w:r>
        <w:rPr>
          <w:rFonts w:hint="eastAsia" w:ascii="宋体" w:hAnsi="宋体"/>
          <w:b/>
          <w:sz w:val="24"/>
          <w:highlight w:val="none"/>
        </w:rPr>
        <w:t xml:space="preserve">第二条  服务质量标准</w:t>
      </w:r>
      <w:r/>
    </w:p>
    <w:p>
      <w:pPr>
        <w:ind w:firstLine="480"/>
        <w:jc w:val="both"/>
        <w:spacing w:line="336" w:lineRule="auto"/>
        <w:rPr>
          <w:rFonts w:hint="eastAsia" w:ascii="宋体" w:hAnsi="宋体"/>
          <w:sz w:val="24"/>
          <w:highlight w:val="none"/>
          <w:u w:val="single"/>
        </w:rPr>
      </w:pPr>
      <w:r>
        <w:rPr>
          <w:rFonts w:hint="eastAsia" w:ascii="宋体" w:hAnsi="宋体"/>
          <w:sz w:val="24"/>
          <w:highlight w:val="none"/>
        </w:rPr>
        <w:t xml:space="preserve">1、服务具体要求：</w:t>
      </w:r>
      <w:r>
        <w:rPr>
          <w:rFonts w:hint="eastAsia" w:ascii="宋体" w:hAnsi="宋体"/>
          <w:sz w:val="24"/>
          <w:highlight w:val="none"/>
          <w:u w:val="single"/>
        </w:rPr>
        <w:t xml:space="preserve">具体内容详见</w:t>
      </w:r>
      <w:r>
        <w:rPr>
          <w:rFonts w:hint="eastAsia" w:ascii="宋体" w:hAnsi="宋体"/>
          <w:sz w:val="24"/>
          <w:highlight w:val="none"/>
          <w:u w:val="single"/>
          <w:lang w:val="en-US" w:eastAsia="zh-CN"/>
        </w:rPr>
        <w:t xml:space="preserve">磋商</w:t>
      </w:r>
      <w:r>
        <w:rPr>
          <w:rFonts w:hint="eastAsia" w:ascii="宋体" w:hAnsi="宋体"/>
          <w:sz w:val="24"/>
          <w:highlight w:val="none"/>
          <w:u w:val="single"/>
        </w:rPr>
        <w:t xml:space="preserve">文件采购需求。</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2、服务进度要求：</w:t>
      </w:r>
      <w:r>
        <w:rPr>
          <w:rFonts w:hint="eastAsia" w:ascii="宋体" w:hAnsi="宋体"/>
          <w:sz w:val="24"/>
          <w:highlight w:val="none"/>
          <w:u w:val="single"/>
        </w:rPr>
        <w:t xml:space="preserve">在服务期间内完成项目内容。</w:t>
      </w:r>
      <w:r/>
    </w:p>
    <w:p>
      <w:pPr>
        <w:ind w:firstLine="472"/>
        <w:jc w:val="both"/>
        <w:spacing w:line="336" w:lineRule="auto"/>
        <w:rPr>
          <w:rFonts w:hint="eastAsia" w:ascii="宋体" w:hAnsi="宋体"/>
          <w:b/>
          <w:sz w:val="24"/>
          <w:highlight w:val="none"/>
        </w:rPr>
      </w:pPr>
      <w:r>
        <w:rPr>
          <w:rFonts w:hint="eastAsia" w:ascii="宋体" w:hAnsi="宋体"/>
          <w:b/>
          <w:sz w:val="24"/>
          <w:highlight w:val="none"/>
        </w:rPr>
        <w:t xml:space="preserve">第三条  合同金额</w:t>
      </w:r>
      <w:r/>
    </w:p>
    <w:p>
      <w:pPr>
        <w:pStyle w:val="753"/>
        <w:ind w:firstLine="480"/>
        <w:jc w:val="both"/>
        <w:spacing w:before="120" w:after="120" w:line="336" w:lineRule="auto"/>
        <w:rPr>
          <w:rFonts w:hint="eastAsia" w:hAnsi="宋体"/>
          <w:sz w:val="24"/>
          <w:highlight w:val="none"/>
        </w:rPr>
      </w:pPr>
      <w:r>
        <w:rPr>
          <w:rFonts w:hint="eastAsia" w:hAnsi="宋体"/>
          <w:sz w:val="24"/>
          <w:highlight w:val="none"/>
        </w:rPr>
        <w:t xml:space="preserve">1、本合同价格形式为：</w:t>
      </w:r>
      <w:r>
        <w:rPr>
          <w:rFonts w:hint="eastAsia" w:hAnsi="宋体"/>
          <w:sz w:val="24"/>
          <w:highlight w:val="none"/>
          <w:u w:val="single"/>
        </w:rPr>
        <w:t xml:space="preserve">总价合同</w:t>
      </w:r>
      <w:r>
        <w:rPr>
          <w:rFonts w:hint="eastAsia" w:hAnsi="宋体"/>
          <w:sz w:val="24"/>
          <w:highlight w:val="none"/>
        </w:rPr>
        <w:t xml:space="preserve">。</w:t>
      </w:r>
      <w:r/>
    </w:p>
    <w:p>
      <w:pPr>
        <w:pStyle w:val="753"/>
        <w:ind w:firstLine="480"/>
        <w:jc w:val="both"/>
        <w:spacing w:before="120" w:after="120" w:line="336" w:lineRule="auto"/>
        <w:rPr>
          <w:rFonts w:hint="eastAsia" w:hAnsi="宋体"/>
          <w:sz w:val="24"/>
          <w:highlight w:val="none"/>
        </w:rPr>
      </w:pPr>
      <w:r>
        <w:rPr>
          <w:rFonts w:hint="eastAsia" w:hAnsi="宋体"/>
          <w:sz w:val="24"/>
          <w:highlight w:val="none"/>
        </w:rPr>
        <w:t xml:space="preserve">2、本合同服务费总金额为人民币（大写）：</w:t>
      </w:r>
      <w:r>
        <w:rPr>
          <w:rFonts w:hint="eastAsia" w:hAnsi="宋体"/>
          <w:sz w:val="24"/>
          <w:highlight w:val="none"/>
          <w:u w:val="single"/>
        </w:rPr>
        <w:t xml:space="preserve">       </w:t>
      </w:r>
      <w:r>
        <w:rPr>
          <w:rFonts w:hint="eastAsia" w:hAnsi="宋体"/>
          <w:sz w:val="24"/>
          <w:highlight w:val="none"/>
        </w:rPr>
        <w:t xml:space="preserve">元（￥</w:t>
      </w:r>
      <w:r>
        <w:rPr>
          <w:rFonts w:hint="eastAsia" w:hAnsi="宋体"/>
          <w:sz w:val="24"/>
          <w:highlight w:val="none"/>
          <w:u w:val="single"/>
        </w:rPr>
        <w:t xml:space="preserve">     </w:t>
      </w:r>
      <w:r>
        <w:rPr>
          <w:rFonts w:hint="eastAsia" w:hAnsi="宋体"/>
          <w:sz w:val="24"/>
          <w:highlight w:val="none"/>
        </w:rPr>
        <w:t xml:space="preserve">元）。</w:t>
      </w:r>
      <w:r/>
    </w:p>
    <w:p>
      <w:pPr>
        <w:ind w:firstLine="570"/>
        <w:jc w:val="both"/>
        <w:spacing w:line="336" w:lineRule="auto"/>
        <w:rPr>
          <w:rFonts w:hint="eastAsia" w:ascii="宋体" w:hAnsi="宋体"/>
          <w:b/>
          <w:sz w:val="24"/>
          <w:highlight w:val="none"/>
        </w:rPr>
      </w:pPr>
      <w:r>
        <w:rPr>
          <w:rFonts w:hint="eastAsia" w:ascii="宋体" w:hAnsi="宋体"/>
          <w:b/>
          <w:sz w:val="24"/>
          <w:highlight w:val="none"/>
        </w:rPr>
        <w:t xml:space="preserve">第四条  甲方权利和义务</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1、甲方项目负责人（联系人）：</w:t>
      </w:r>
      <w:r>
        <w:rPr>
          <w:rFonts w:hint="eastAsia" w:ascii="宋体" w:hAnsi="宋体"/>
          <w:sz w:val="24"/>
          <w:highlight w:val="none"/>
          <w:u w:val="single"/>
        </w:rPr>
        <w:t xml:space="preserve">           </w:t>
      </w: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2、甲方有权对乙方的服务过程进行监督，提出改进意见，对不符合甲方要求的服务人员及设备提出调整，乙方需进行配合。</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3、甲方有权对乙方的服务成果进行考核，对考核不合格部分有权拒绝支付费用，并要求乙方进行整改，直至满足甲方考核要求后，方可支付费用。</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4、甲方应为乙方提供的技术资料：</w:t>
      </w:r>
      <w:r>
        <w:rPr>
          <w:rFonts w:hint="eastAsia" w:ascii="宋体" w:hAnsi="宋体"/>
          <w:sz w:val="24"/>
          <w:highlight w:val="none"/>
          <w:u w:val="single"/>
        </w:rPr>
        <w:t xml:space="preserve">        </w:t>
      </w:r>
      <w:r>
        <w:rPr>
          <w:rFonts w:hint="eastAsia" w:ascii="宋体" w:hAnsi="宋体"/>
          <w:sz w:val="24"/>
          <w:highlight w:val="none"/>
        </w:rPr>
        <w:t xml:space="preserve">，甲方应保证。所提供相关资料真实、有效。</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5、甲方应协助乙方协调相关方的关系，协助解决相关方产生的矛盾，避免影响工作的顺利进行；</w:t>
      </w:r>
      <w:r/>
    </w:p>
    <w:p>
      <w:pPr>
        <w:ind w:firstLine="570"/>
        <w:jc w:val="both"/>
        <w:spacing w:line="336" w:lineRule="auto"/>
        <w:rPr>
          <w:rFonts w:hint="eastAsia" w:ascii="宋体" w:hAnsi="宋体"/>
          <w:b/>
          <w:sz w:val="24"/>
          <w:highlight w:val="none"/>
        </w:rPr>
      </w:pPr>
      <w:r>
        <w:rPr>
          <w:rFonts w:hint="eastAsia" w:ascii="宋体" w:hAnsi="宋体"/>
          <w:b/>
          <w:sz w:val="24"/>
          <w:highlight w:val="none"/>
        </w:rPr>
        <w:t xml:space="preserve">第五条  乙方权利和义务</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1、乙方项目负责人（联系人）：</w:t>
      </w:r>
      <w:r>
        <w:rPr>
          <w:rFonts w:hint="eastAsia" w:ascii="宋体" w:hAnsi="宋体"/>
          <w:sz w:val="24"/>
          <w:highlight w:val="none"/>
          <w:u w:val="single"/>
        </w:rPr>
        <w:t xml:space="preserve">           </w:t>
      </w:r>
      <w:r>
        <w:rPr>
          <w:rFonts w:hint="eastAsia" w:ascii="宋体" w:hAnsi="宋体"/>
          <w:sz w:val="24"/>
          <w:highlight w:val="none"/>
        </w:rPr>
        <w:t xml:space="preserve">联系电话：</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2、乙方应按期完成甲方的委托，按期完成约定的相关工作；</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3、乙方应依照法律法规、行业技术标准及合同约定内容，开展服务。</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Hans"/>
        </w:rPr>
        <w:t xml:space="preserve">、</w:t>
      </w:r>
      <w:r>
        <w:rPr>
          <w:rFonts w:hint="eastAsia" w:ascii="宋体" w:hAnsi="宋体"/>
          <w:sz w:val="24"/>
          <w:highlight w:val="none"/>
        </w:rPr>
        <w:t xml:space="preserve">乙方应当及时向</w:t>
      </w:r>
      <w:r>
        <w:rPr>
          <w:rFonts w:hint="eastAsia" w:ascii="宋体" w:hAnsi="宋体"/>
          <w:sz w:val="24"/>
          <w:highlight w:val="none"/>
          <w:lang w:eastAsia="zh-Hans"/>
        </w:rPr>
        <w:t xml:space="preserve">甲方</w:t>
      </w:r>
      <w:r>
        <w:rPr>
          <w:rFonts w:hint="eastAsia" w:ascii="宋体" w:hAnsi="宋体"/>
          <w:sz w:val="24"/>
          <w:highlight w:val="none"/>
        </w:rPr>
        <w:t xml:space="preserve">报告项目的进展情况。</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5、乙方应提供的人员、设备：</w:t>
      </w:r>
      <w:r>
        <w:rPr>
          <w:rFonts w:hint="eastAsia" w:ascii="宋体" w:hAnsi="宋体"/>
          <w:sz w:val="24"/>
          <w:highlight w:val="none"/>
          <w:u w:val="single"/>
        </w:rPr>
        <w:t xml:space="preserve">                      </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6、乙方应当接受甲方对服务活动的监督和考核，有权对考核结果提出异议。</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7、乙方不得将委托事项转委托给第三方；</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8、甲方安排的</w:t>
      </w:r>
      <w:r>
        <w:rPr>
          <w:rFonts w:hint="eastAsia" w:ascii="宋体" w:hAnsi="宋体"/>
          <w:sz w:val="24"/>
          <w:highlight w:val="none"/>
          <w:lang w:val="en-US" w:eastAsia="zh-CN"/>
        </w:rPr>
        <w:t xml:space="preserve">服务内容</w:t>
      </w:r>
      <w:r>
        <w:rPr>
          <w:rFonts w:hint="eastAsia" w:ascii="宋体" w:hAnsi="宋体"/>
          <w:sz w:val="24"/>
          <w:highlight w:val="none"/>
        </w:rPr>
        <w:t xml:space="preserve">和因工作需要聘请的专业技术人员，乙方应积极支持配合，不得转包，中途更换人员需经甲方书面同意，不得推诿；</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9、乙方在执行项目业务过程中，对有争议或有分歧的问题，应及时向甲方提出书面报告，共同研究解决，不得擅自处理；</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10、乙方及其工作人员应遵守国家的有关保密规定，不得泄露国家机密和甲方的机密。如有泄密造成损失，乙方应当赔偿损失，损失难以确定的，乙方支付甲方合同价款10%违约金；</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11、项目组人员必须固定，如有变动需经甲方书面同意，否则视为乙方违约。</w:t>
      </w:r>
      <w:r/>
    </w:p>
    <w:p>
      <w:pPr>
        <w:ind w:firstLine="472"/>
        <w:jc w:val="both"/>
        <w:spacing w:line="336" w:lineRule="auto"/>
        <w:tabs>
          <w:tab w:val="left" w:pos="630" w:leader="none"/>
        </w:tabs>
        <w:rPr>
          <w:rFonts w:hint="eastAsia" w:ascii="宋体" w:hAnsi="宋体"/>
          <w:b/>
          <w:sz w:val="24"/>
          <w:highlight w:val="none"/>
        </w:rPr>
      </w:pPr>
      <w:r>
        <w:rPr>
          <w:rFonts w:hint="eastAsia" w:ascii="宋体" w:hAnsi="宋体"/>
          <w:b/>
          <w:sz w:val="24"/>
          <w:highlight w:val="none"/>
        </w:rPr>
        <w:t xml:space="preserve">第六条  付款方式</w:t>
      </w:r>
      <w:r/>
    </w:p>
    <w:p>
      <w:pPr>
        <w:pStyle w:val="750"/>
        <w:ind w:left="0" w:right="0" w:firstLine="560"/>
        <w:jc w:val="both"/>
        <w:spacing w:line="336" w:lineRule="auto"/>
        <w:widowControl w:val="off"/>
        <w:rPr>
          <w:rFonts w:hint="eastAsia" w:ascii="宋体" w:hAnsi="宋体" w:eastAsia="宋体"/>
          <w:sz w:val="24"/>
          <w:highlight w:val="none"/>
        </w:rPr>
      </w:pPr>
      <w:r>
        <w:rPr>
          <w:rFonts w:hint="eastAsia" w:ascii="宋体" w:hAnsi="宋体" w:eastAsia="宋体"/>
          <w:sz w:val="24"/>
          <w:highlight w:val="none"/>
        </w:rPr>
        <w:t xml:space="preserve">1、本合同金额为人民币大写金额</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元（小写：</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元），经双方协商一致，选择以下第</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种付款方式：</w:t>
      </w:r>
      <w:r/>
    </w:p>
    <w:p>
      <w:pPr>
        <w:ind w:firstLine="560"/>
        <w:jc w:val="both"/>
        <w:spacing w:line="336" w:lineRule="auto"/>
        <w:widowControl w:val="off"/>
        <w:rPr>
          <w:rFonts w:hint="eastAsia" w:ascii="宋体" w:hAnsi="宋体"/>
          <w:sz w:val="24"/>
          <w:highlight w:val="none"/>
        </w:rPr>
        <w:outlineLvl w:val="1"/>
      </w:pPr>
      <w:r>
        <w:rPr>
          <w:rFonts w:hint="eastAsia" w:ascii="宋体" w:hAnsi="宋体"/>
          <w:sz w:val="24"/>
          <w:highlight w:val="none"/>
        </w:rPr>
        <w:t xml:space="preserve">（1）提交预付款保函的</w:t>
      </w:r>
      <w:r/>
    </w:p>
    <w:p>
      <w:pPr>
        <w:ind w:firstLine="560"/>
        <w:jc w:val="both"/>
        <w:spacing w:line="336" w:lineRule="auto"/>
        <w:widowControl w:val="off"/>
        <w:rPr>
          <w:rFonts w:hint="eastAsia" w:ascii="宋体" w:hAnsi="宋体"/>
          <w:sz w:val="24"/>
          <w:highlight w:val="none"/>
        </w:rPr>
        <w:outlineLvl w:val="1"/>
      </w:pPr>
      <w:r>
        <w:rPr>
          <w:rFonts w:hint="eastAsia" w:ascii="宋体" w:hAnsi="宋体"/>
          <w:sz w:val="24"/>
          <w:highlight w:val="none"/>
        </w:rPr>
        <w:t xml:space="preserve">合同金额的百分之四十（40%）作为预付款，小写￥</w:t>
      </w:r>
      <w:r>
        <w:rPr>
          <w:rFonts w:hint="eastAsia" w:ascii="宋体" w:hAnsi="宋体"/>
          <w:sz w:val="24"/>
          <w:highlight w:val="none"/>
          <w:u w:val="single"/>
        </w:rPr>
        <w:t xml:space="preserve">       </w:t>
      </w:r>
      <w:r>
        <w:rPr>
          <w:rFonts w:hint="eastAsia" w:ascii="宋体" w:hAnsi="宋体"/>
          <w:sz w:val="24"/>
          <w:highlight w:val="none"/>
        </w:rPr>
        <w:t xml:space="preserve">大写：人民币大写金额</w:t>
      </w:r>
      <w:r>
        <w:rPr>
          <w:rFonts w:hint="eastAsia" w:ascii="宋体" w:hAnsi="宋体"/>
          <w:sz w:val="24"/>
          <w:highlight w:val="none"/>
          <w:u w:val="single"/>
        </w:rPr>
        <w:t xml:space="preserve">         。</w:t>
      </w:r>
      <w:r>
        <w:rPr>
          <w:rFonts w:hint="eastAsia" w:ascii="宋体" w:hAnsi="宋体"/>
          <w:sz w:val="24"/>
          <w:highlight w:val="none"/>
        </w:rPr>
        <w:t xml:space="preserve">在双方签订合同，乙方向甲方出具等额预付款保函且乙方提供对应金额的增值税发票后15日内，由甲方办理政府采购资金结算手续支付给乙方。</w:t>
      </w:r>
      <w:r/>
    </w:p>
    <w:p>
      <w:pPr>
        <w:pStyle w:val="769"/>
        <w:ind w:firstLine="560"/>
        <w:jc w:val="both"/>
        <w:spacing w:line="336" w:lineRule="auto"/>
        <w:widowControl w:val="off"/>
        <w:rPr>
          <w:rFonts w:hint="eastAsia" w:hAnsi="宋体"/>
          <w:sz w:val="24"/>
          <w:highlight w:val="none"/>
        </w:rPr>
      </w:pPr>
      <w:r>
        <w:rPr>
          <w:rFonts w:hint="eastAsia" w:hAnsi="宋体"/>
          <w:sz w:val="24"/>
          <w:highlight w:val="none"/>
        </w:rPr>
        <w:t xml:space="preserve">剩余合同价款按照季度支付，每季度支付剩余合同价款的25%</w:t>
      </w:r>
      <w:r>
        <w:rPr>
          <w:rFonts w:hint="eastAsia" w:hAnsi="宋体"/>
          <w:sz w:val="24"/>
          <w:highlight w:val="none"/>
          <w:lang w:eastAsia="zh-CN"/>
        </w:rPr>
        <w:t xml:space="preserve">，</w:t>
      </w:r>
      <w:r>
        <w:rPr>
          <w:rFonts w:hint="eastAsia" w:ascii="宋体" w:hAnsi="宋体"/>
          <w:sz w:val="24"/>
          <w:highlight w:val="none"/>
        </w:rPr>
        <w:t xml:space="preserve">小写￥</w:t>
      </w:r>
      <w:r>
        <w:rPr>
          <w:rFonts w:hint="eastAsia" w:ascii="宋体" w:hAnsi="宋体"/>
          <w:sz w:val="24"/>
          <w:highlight w:val="none"/>
          <w:u w:val="single"/>
        </w:rPr>
        <w:t xml:space="preserve">        </w:t>
      </w: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hAnsi="宋体"/>
          <w:sz w:val="24"/>
          <w:highlight w:val="none"/>
          <w:lang w:val="en-US" w:eastAsia="zh-CN"/>
        </w:rPr>
        <w:t xml:space="preserve">每季度</w:t>
      </w:r>
      <w:r>
        <w:rPr>
          <w:rFonts w:hint="eastAsia" w:hAnsi="宋体"/>
          <w:sz w:val="24"/>
          <w:highlight w:val="none"/>
        </w:rPr>
        <w:t xml:space="preserve">在经甲方验收合格且乙方提供对应金额的增值税发票后15日内，由甲方办理政府采购资金结算手续支付给乙方。</w:t>
      </w:r>
      <w:r/>
    </w:p>
    <w:p>
      <w:pPr>
        <w:ind w:firstLine="560"/>
        <w:jc w:val="both"/>
        <w:spacing w:line="336" w:lineRule="auto"/>
        <w:widowControl w:val="off"/>
        <w:rPr>
          <w:rFonts w:hint="eastAsia" w:ascii="宋体" w:hAnsi="宋体"/>
          <w:sz w:val="24"/>
          <w:highlight w:val="none"/>
        </w:rPr>
        <w:outlineLvl w:val="1"/>
      </w:pPr>
      <w:r>
        <w:rPr>
          <w:rFonts w:hint="eastAsia" w:ascii="宋体" w:hAnsi="宋体"/>
          <w:sz w:val="24"/>
          <w:highlight w:val="none"/>
        </w:rPr>
        <w:t xml:space="preserve">（2）不提交预付款保函的</w:t>
      </w:r>
      <w:r/>
    </w:p>
    <w:p>
      <w:pPr>
        <w:ind w:firstLine="560"/>
        <w:jc w:val="both"/>
        <w:spacing w:line="336" w:lineRule="auto"/>
        <w:widowControl w:val="off"/>
        <w:rPr>
          <w:rFonts w:hint="eastAsia" w:ascii="宋体" w:hAnsi="宋体"/>
          <w:sz w:val="24"/>
          <w:highlight w:val="none"/>
        </w:rPr>
        <w:outlineLvl w:val="1"/>
      </w:pPr>
      <w:r>
        <w:rPr>
          <w:rFonts w:hint="eastAsia" w:ascii="宋体" w:hAnsi="宋体"/>
          <w:sz w:val="24"/>
          <w:highlight w:val="none"/>
        </w:rPr>
        <w:t xml:space="preserve">合同签订后15日内，甲方应支付合同金额的百分之三十（30%）作为预付款，小写￥</w:t>
      </w:r>
      <w:r>
        <w:rPr>
          <w:rFonts w:hint="eastAsia" w:ascii="宋体" w:hAnsi="宋体"/>
          <w:sz w:val="24"/>
          <w:highlight w:val="none"/>
          <w:u w:val="single"/>
        </w:rPr>
        <w:t xml:space="preserve">         </w:t>
      </w:r>
      <w:r>
        <w:rPr>
          <w:rFonts w:hint="eastAsia" w:ascii="宋体" w:hAnsi="宋体"/>
          <w:sz w:val="24"/>
          <w:highlight w:val="none"/>
        </w:rPr>
        <w:t xml:space="preserve"> 大写：人民币</w:t>
      </w:r>
      <w:r>
        <w:rPr>
          <w:rFonts w:hint="eastAsia" w:ascii="宋体" w:hAnsi="宋体"/>
          <w:sz w:val="24"/>
          <w:highlight w:val="none"/>
          <w:u w:val="single"/>
        </w:rPr>
        <w:t xml:space="preserve">             </w:t>
      </w:r>
      <w:r>
        <w:rPr>
          <w:rFonts w:hint="eastAsia" w:ascii="宋体" w:hAnsi="宋体"/>
          <w:sz w:val="24"/>
          <w:highlight w:val="none"/>
        </w:rPr>
        <w:t xml:space="preserve">。由甲方办理政府采购资金结算手续支付给乙方。</w:t>
      </w:r>
      <w:r/>
    </w:p>
    <w:p>
      <w:pPr>
        <w:pStyle w:val="769"/>
        <w:ind w:firstLine="560"/>
        <w:jc w:val="both"/>
        <w:spacing w:line="336" w:lineRule="auto"/>
        <w:widowControl w:val="off"/>
        <w:rPr>
          <w:rFonts w:hint="eastAsia" w:hAnsi="宋体"/>
          <w:sz w:val="24"/>
          <w:highlight w:val="none"/>
        </w:rPr>
      </w:pPr>
      <w:r>
        <w:rPr>
          <w:rFonts w:hint="eastAsia" w:hAnsi="宋体"/>
          <w:sz w:val="24"/>
          <w:highlight w:val="none"/>
        </w:rPr>
        <w:t xml:space="preserve">剩余合同价款按照季度支付，每季度支付剩余合同价款的25%</w:t>
      </w:r>
      <w:r>
        <w:rPr>
          <w:rFonts w:hint="eastAsia" w:hAnsi="宋体"/>
          <w:sz w:val="24"/>
          <w:highlight w:val="none"/>
          <w:lang w:eastAsia="zh-CN"/>
        </w:rPr>
        <w:t xml:space="preserve">，</w:t>
      </w:r>
      <w:r>
        <w:rPr>
          <w:rFonts w:hint="eastAsia" w:ascii="宋体" w:hAnsi="宋体"/>
          <w:sz w:val="24"/>
          <w:highlight w:val="none"/>
        </w:rPr>
        <w:t xml:space="preserve">小写￥</w:t>
      </w:r>
      <w:r>
        <w:rPr>
          <w:rFonts w:hint="eastAsia" w:ascii="宋体" w:hAnsi="宋体"/>
          <w:sz w:val="24"/>
          <w:highlight w:val="none"/>
          <w:u w:val="single"/>
        </w:rPr>
        <w:t xml:space="preserve">        </w:t>
      </w: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hAnsi="宋体"/>
          <w:sz w:val="24"/>
          <w:highlight w:val="none"/>
          <w:lang w:val="en-US" w:eastAsia="zh-CN"/>
        </w:rPr>
        <w:t xml:space="preserve">每季度</w:t>
      </w:r>
      <w:r>
        <w:rPr>
          <w:rFonts w:hint="eastAsia" w:hAnsi="宋体"/>
          <w:sz w:val="24"/>
          <w:highlight w:val="none"/>
        </w:rPr>
        <w:t xml:space="preserve">在经甲方验收合格且乙方提供对应金额的增值税发票后15日内，由甲方办理政府采购资金结算手续支付给乙方。</w:t>
      </w:r>
      <w:r/>
    </w:p>
    <w:p>
      <w:pPr>
        <w:pStyle w:val="769"/>
        <w:ind w:firstLine="560"/>
        <w:jc w:val="both"/>
        <w:spacing w:line="336" w:lineRule="auto"/>
        <w:widowControl w:val="off"/>
        <w:rPr>
          <w:rFonts w:hint="eastAsia" w:hAnsi="宋体"/>
          <w:sz w:val="24"/>
          <w:highlight w:val="none"/>
        </w:rPr>
      </w:pPr>
      <w:r>
        <w:rPr>
          <w:rFonts w:hint="eastAsia" w:hAnsi="宋体"/>
          <w:sz w:val="24"/>
          <w:highlight w:val="none"/>
        </w:rPr>
        <w:t xml:space="preserve">（每次支付时，乙方应提前7日向甲方提供合法有效的经甲方财务部门认可的发票，甲方收到发票后按照上述约定期限付款。乙方向甲方提供发票为本合同乙方主要义务，本条款为合同主要条款。乙方逾期提供发票的，甲方不承担逾期付款责任。）</w:t>
      </w:r>
      <w:r/>
    </w:p>
    <w:p>
      <w:pPr>
        <w:ind w:firstLine="602"/>
        <w:jc w:val="both"/>
        <w:spacing w:line="336" w:lineRule="auto"/>
        <w:tabs>
          <w:tab w:val="left" w:pos="900" w:leader="none"/>
        </w:tabs>
        <w:rPr>
          <w:rFonts w:hint="eastAsia" w:ascii="宋体" w:hAnsi="宋体"/>
          <w:b/>
          <w:sz w:val="24"/>
          <w:highlight w:val="none"/>
        </w:rPr>
      </w:pPr>
      <w:r>
        <w:rPr>
          <w:rFonts w:hint="eastAsia" w:ascii="宋体" w:hAnsi="宋体"/>
          <w:b/>
          <w:sz w:val="24"/>
          <w:highlight w:val="none"/>
        </w:rPr>
        <w:t xml:space="preserve">第七条  违约责任</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1、甲方无正当理由拒绝接受服务的，甲方向乙方偿付合同款项百分之五作为违约金。</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2、甲方无故逾期验收和办理款项支付手续的,甲方应按逾期付款总额每日万分之一向乙方支付违约金。</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3、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r/>
    </w:p>
    <w:p>
      <w:pPr>
        <w:ind w:firstLine="482"/>
        <w:jc w:val="both"/>
        <w:spacing w:line="336" w:lineRule="auto"/>
        <w:rPr>
          <w:rFonts w:hint="eastAsia" w:ascii="宋体" w:hAnsi="宋体"/>
          <w:b/>
          <w:sz w:val="24"/>
          <w:highlight w:val="none"/>
        </w:rPr>
      </w:pPr>
      <w:r>
        <w:rPr>
          <w:rFonts w:hint="eastAsia" w:ascii="宋体" w:hAnsi="宋体"/>
          <w:b/>
          <w:sz w:val="24"/>
          <w:highlight w:val="none"/>
        </w:rPr>
        <w:t xml:space="preserve">第九条  知识产权归属</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1、本项目的技术成果、知识产权归甲方所有。</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2、本项目所形成数据成果归甲方所有，乙方在本项目完成时应全部向甲方移交，乙方不享有使用权、处置权。</w:t>
      </w:r>
      <w:r/>
    </w:p>
    <w:p>
      <w:pPr>
        <w:ind w:firstLine="480"/>
        <w:jc w:val="both"/>
        <w:spacing w:line="336" w:lineRule="auto"/>
        <w:rPr>
          <w:rFonts w:hint="eastAsia" w:ascii="宋体" w:hAnsi="宋体"/>
          <w:b/>
          <w:sz w:val="24"/>
          <w:highlight w:val="none"/>
        </w:rPr>
      </w:pPr>
      <w:r>
        <w:rPr>
          <w:rFonts w:hint="eastAsia" w:ascii="宋体" w:hAnsi="宋体"/>
          <w:sz w:val="24"/>
          <w:highlight w:val="none"/>
        </w:rPr>
        <w:t xml:space="preserve">3、乙方应保证提供服务过程中不会侵犯任何第三方的知识产权。</w:t>
      </w:r>
      <w:r/>
    </w:p>
    <w:p>
      <w:pPr>
        <w:ind w:firstLine="482"/>
        <w:jc w:val="both"/>
        <w:spacing w:line="336" w:lineRule="auto"/>
        <w:tabs>
          <w:tab w:val="left" w:pos="900" w:leader="none"/>
        </w:tabs>
        <w:rPr>
          <w:rFonts w:hint="eastAsia" w:ascii="宋体" w:hAnsi="宋体"/>
          <w:b/>
          <w:sz w:val="24"/>
          <w:highlight w:val="none"/>
        </w:rPr>
      </w:pPr>
      <w:r>
        <w:rPr>
          <w:rFonts w:hint="eastAsia" w:ascii="宋体" w:hAnsi="宋体"/>
          <w:b/>
          <w:sz w:val="24"/>
          <w:highlight w:val="none"/>
        </w:rPr>
        <w:t xml:space="preserve">第十条  保密条款</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乙方对甲方提供的资料负有保密义务，未经甲方同意，不得向项目无关单位和个人提供有关资料及信息。如发生以上情况，甲方有权索赔。</w:t>
      </w:r>
      <w:r/>
    </w:p>
    <w:p>
      <w:pPr>
        <w:ind w:firstLine="472"/>
        <w:jc w:val="both"/>
        <w:spacing w:line="336" w:lineRule="auto"/>
        <w:rPr>
          <w:rFonts w:hint="eastAsia" w:ascii="宋体" w:hAnsi="宋体"/>
          <w:b/>
          <w:sz w:val="24"/>
          <w:highlight w:val="none"/>
        </w:rPr>
      </w:pPr>
      <w:r>
        <w:rPr>
          <w:rFonts w:hint="eastAsia" w:ascii="宋体" w:hAnsi="宋体"/>
          <w:b/>
          <w:sz w:val="24"/>
          <w:highlight w:val="none"/>
        </w:rPr>
        <w:t xml:space="preserve">第十一条  争议的解决</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1、本合同执行过程中发生的任何争议，如双方不能通过友好协商解决，由合同签订地法院处理。</w:t>
      </w:r>
      <w:r/>
    </w:p>
    <w:p>
      <w:pPr>
        <w:pStyle w:val="730"/>
        <w:ind w:firstLine="560"/>
        <w:jc w:val="both"/>
        <w:spacing w:line="336" w:lineRule="auto"/>
        <w:rPr>
          <w:rFonts w:hint="eastAsia" w:ascii="宋体" w:hAnsi="宋体"/>
          <w:sz w:val="24"/>
          <w:highlight w:val="none"/>
        </w:rPr>
      </w:pPr>
      <w:r>
        <w:rPr>
          <w:rFonts w:hint="eastAsia" w:ascii="宋体" w:hAnsi="宋体"/>
          <w:sz w:val="24"/>
          <w:highlight w:val="none"/>
        </w:rPr>
        <w:t xml:space="preserve">2、本合同所载明的联系人、地址、电话等均为有效送达地址或送达渠道，仲裁时作为法律文书送达地址，任何一方如变更联系人、地址、联系电话等信息，均应以书面形式至少提前5个工作日通知对方或仲裁机构，否则按原送达地址或送达渠道进行送达的均视为有效送达。</w:t>
      </w:r>
      <w:r/>
    </w:p>
    <w:p>
      <w:pPr>
        <w:ind w:firstLine="472"/>
        <w:jc w:val="both"/>
        <w:spacing w:line="336" w:lineRule="auto"/>
        <w:tabs>
          <w:tab w:val="left" w:pos="630" w:leader="none"/>
        </w:tabs>
        <w:rPr>
          <w:rFonts w:hint="eastAsia" w:ascii="宋体" w:hAnsi="宋体"/>
          <w:b/>
          <w:sz w:val="24"/>
          <w:highlight w:val="none"/>
        </w:rPr>
      </w:pPr>
      <w:r>
        <w:rPr>
          <w:rFonts w:hint="eastAsia" w:ascii="宋体" w:hAnsi="宋体"/>
          <w:b/>
          <w:sz w:val="24"/>
          <w:highlight w:val="none"/>
        </w:rPr>
        <w:t xml:space="preserve">第十二条  合同的终止</w:t>
      </w:r>
      <w:r/>
    </w:p>
    <w:p>
      <w:pPr>
        <w:ind w:firstLine="470"/>
        <w:jc w:val="both"/>
        <w:spacing w:line="336" w:lineRule="auto"/>
        <w:tabs>
          <w:tab w:val="left" w:pos="630" w:leader="none"/>
        </w:tabs>
        <w:rPr>
          <w:rFonts w:hint="eastAsia" w:ascii="宋体" w:hAnsi="宋体"/>
          <w:sz w:val="24"/>
          <w:highlight w:val="none"/>
        </w:rPr>
      </w:pPr>
      <w:r>
        <w:rPr>
          <w:rFonts w:hint="eastAsia" w:ascii="宋体" w:hAnsi="宋体"/>
          <w:sz w:val="24"/>
          <w:highlight w:val="none"/>
        </w:rPr>
        <w:t xml:space="preserve">1、合同期满，双方未续签的。</w:t>
      </w:r>
      <w:r/>
    </w:p>
    <w:p>
      <w:pPr>
        <w:ind w:firstLine="480"/>
        <w:jc w:val="both"/>
        <w:spacing w:line="336" w:lineRule="auto"/>
        <w:tabs>
          <w:tab w:val="left" w:pos="630" w:leader="none"/>
        </w:tabs>
        <w:rPr>
          <w:rFonts w:hint="eastAsia" w:ascii="宋体" w:hAnsi="宋体"/>
          <w:sz w:val="24"/>
          <w:highlight w:val="none"/>
        </w:rPr>
      </w:pPr>
      <w:r>
        <w:rPr>
          <w:rFonts w:hint="eastAsia" w:ascii="宋体" w:hAnsi="宋体"/>
          <w:sz w:val="24"/>
          <w:highlight w:val="none"/>
        </w:rPr>
        <w:t xml:space="preserve">2、乙方服务能力丧失，致使服务无法正常进行的，甲方有权解除合同，并追究乙方的违约责任。</w:t>
      </w:r>
      <w:r/>
    </w:p>
    <w:p>
      <w:pPr>
        <w:ind w:firstLine="480"/>
        <w:jc w:val="both"/>
        <w:spacing w:line="336" w:lineRule="auto"/>
        <w:tabs>
          <w:tab w:val="left" w:pos="630" w:leader="none"/>
        </w:tabs>
        <w:rPr>
          <w:rFonts w:hint="eastAsia" w:ascii="宋体" w:hAnsi="宋体"/>
          <w:sz w:val="24"/>
          <w:highlight w:val="none"/>
        </w:rPr>
      </w:pPr>
      <w:r>
        <w:rPr>
          <w:rFonts w:hint="eastAsia" w:ascii="宋体" w:hAnsi="宋体"/>
          <w:sz w:val="24"/>
          <w:highlight w:val="none"/>
        </w:rPr>
        <w:t xml:space="preserve">3、乙方服务成果经甲方考核不合格，经整改仍不合格，甲方有权解除合同，并追究乙方违约责任。</w:t>
      </w:r>
      <w:r/>
    </w:p>
    <w:p>
      <w:pPr>
        <w:ind w:firstLine="480"/>
        <w:jc w:val="both"/>
        <w:spacing w:line="336" w:lineRule="auto"/>
        <w:tabs>
          <w:tab w:val="left" w:pos="630" w:leader="none"/>
        </w:tabs>
        <w:rPr>
          <w:rFonts w:hint="eastAsia" w:ascii="宋体" w:hAnsi="宋体"/>
          <w:sz w:val="24"/>
          <w:highlight w:val="none"/>
        </w:rPr>
      </w:pPr>
      <w:r>
        <w:rPr>
          <w:rFonts w:hint="eastAsia" w:ascii="宋体" w:hAnsi="宋体"/>
          <w:sz w:val="24"/>
          <w:highlight w:val="none"/>
        </w:rPr>
        <w:t xml:space="preserve">4、因不可抗力导致合同无法继续履行的，双方可以解除本合同，互不承担责任。</w:t>
      </w:r>
      <w:r/>
    </w:p>
    <w:p>
      <w:pPr>
        <w:ind w:firstLine="472"/>
        <w:jc w:val="both"/>
        <w:spacing w:line="336" w:lineRule="auto"/>
        <w:rPr>
          <w:rFonts w:hint="eastAsia" w:ascii="宋体" w:hAnsi="宋体"/>
          <w:b/>
          <w:sz w:val="24"/>
          <w:highlight w:val="none"/>
        </w:rPr>
      </w:pPr>
      <w:r>
        <w:rPr>
          <w:rFonts w:hint="eastAsia" w:ascii="宋体" w:hAnsi="宋体"/>
          <w:b/>
          <w:sz w:val="24"/>
          <w:highlight w:val="none"/>
        </w:rPr>
        <w:t xml:space="preserve">第十三条  其它</w:t>
      </w:r>
      <w:r/>
    </w:p>
    <w:p>
      <w:pPr>
        <w:ind w:firstLine="480"/>
        <w:jc w:val="both"/>
        <w:spacing w:line="336" w:lineRule="auto"/>
        <w:rPr>
          <w:rFonts w:hint="eastAsia" w:ascii="宋体" w:hAnsi="宋体"/>
          <w:b/>
          <w:sz w:val="24"/>
          <w:highlight w:val="none"/>
        </w:rPr>
      </w:pPr>
      <w:r>
        <w:rPr>
          <w:rFonts w:hint="eastAsia" w:ascii="宋体" w:hAnsi="宋体"/>
          <w:sz w:val="24"/>
          <w:highlight w:val="none"/>
        </w:rPr>
        <w:t xml:space="preserve">1、本合同所有附件及</w:t>
      </w:r>
      <w:r>
        <w:rPr>
          <w:rFonts w:hint="eastAsia" w:ascii="宋体" w:hAnsi="宋体"/>
          <w:sz w:val="24"/>
          <w:highlight w:val="none"/>
          <w:lang w:eastAsia="zh-CN"/>
        </w:rPr>
        <w:t xml:space="preserve">磋商文件</w:t>
      </w:r>
      <w:r>
        <w:rPr>
          <w:rFonts w:hint="eastAsia" w:ascii="宋体" w:hAnsi="宋体"/>
          <w:sz w:val="24"/>
          <w:highlight w:val="none"/>
        </w:rPr>
        <w:t xml:space="preserve">均为合同的有效组成部分，与本合同具有同等法律效力。</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2、在执行本合同的过程中，所有经双方签署确认的文件（包括会议纪要、补充协议、往来信函）即成为本合同的有效组成部分。</w:t>
      </w:r>
      <w:r/>
    </w:p>
    <w:p>
      <w:pPr>
        <w:ind w:firstLine="480"/>
        <w:jc w:val="both"/>
        <w:spacing w:line="336" w:lineRule="auto"/>
        <w:rPr>
          <w:rFonts w:hint="eastAsia" w:ascii="宋体" w:hAnsi="宋体"/>
          <w:sz w:val="24"/>
          <w:highlight w:val="none"/>
        </w:rPr>
      </w:pPr>
      <w:r>
        <w:rPr>
          <w:rFonts w:hint="eastAsia" w:ascii="宋体" w:hAnsi="宋体"/>
          <w:sz w:val="24"/>
          <w:highlight w:val="none"/>
        </w:rPr>
        <w:t xml:space="preserve">3、如一方地址、电话、传真号码有变更，应在变更当日内书面通知对方，否则，应承担相应责任。 </w:t>
      </w:r>
      <w:r/>
    </w:p>
    <w:p>
      <w:pPr>
        <w:ind w:firstLine="482"/>
        <w:jc w:val="both"/>
        <w:spacing w:line="336" w:lineRule="auto"/>
        <w:rPr>
          <w:rFonts w:hint="eastAsia" w:ascii="宋体" w:hAnsi="宋体"/>
          <w:b/>
          <w:sz w:val="24"/>
          <w:highlight w:val="none"/>
        </w:rPr>
      </w:pPr>
      <w:r>
        <w:rPr>
          <w:rFonts w:hint="eastAsia" w:ascii="宋体" w:hAnsi="宋体"/>
          <w:b/>
          <w:sz w:val="24"/>
          <w:highlight w:val="none"/>
        </w:rPr>
        <w:t xml:space="preserve">第十四条  合同生效</w:t>
      </w:r>
      <w:r/>
    </w:p>
    <w:p>
      <w:pPr>
        <w:ind w:firstLine="480"/>
        <w:jc w:val="both"/>
        <w:keepLines w:val="0"/>
        <w:keepNext w:val="0"/>
        <w:pageBreakBefore w:val="0"/>
        <w:spacing w:line="336" w:lineRule="auto"/>
        <w:widowControl/>
        <w:rPr>
          <w:rFonts w:hint="eastAsia" w:ascii="宋体" w:hAnsi="宋体"/>
          <w:sz w:val="24"/>
          <w:highlight w:val="none"/>
        </w:rPr>
        <w:outlineLvl w:val="9"/>
      </w:pPr>
      <w:r>
        <w:rPr>
          <w:rFonts w:hint="eastAsia" w:ascii="宋体" w:hAnsi="宋体"/>
          <w:sz w:val="24"/>
          <w:highlight w:val="none"/>
        </w:rPr>
        <w:t xml:space="preserve">1、合同经双方法定代表人或授权委托代理人签字并加盖单位公章后生效。</w:t>
      </w:r>
      <w:r/>
    </w:p>
    <w:p>
      <w:pPr>
        <w:ind w:firstLine="480"/>
        <w:jc w:val="both"/>
        <w:keepLines w:val="0"/>
        <w:keepNext w:val="0"/>
        <w:pageBreakBefore w:val="0"/>
        <w:spacing w:line="336" w:lineRule="auto"/>
        <w:widowControl/>
        <w:rPr>
          <w:rFonts w:hint="eastAsia" w:ascii="宋体" w:hAnsi="宋体"/>
          <w:sz w:val="24"/>
          <w:highlight w:val="none"/>
        </w:rPr>
        <w:outlineLvl w:val="9"/>
      </w:pPr>
      <w:r>
        <w:rPr>
          <w:rFonts w:hint="eastAsia" w:ascii="宋体" w:hAnsi="宋体"/>
          <w:sz w:val="24"/>
          <w:highlight w:val="none"/>
        </w:rPr>
        <w:t xml:space="preserve">2、合同执行中涉及采购资金和采购内容修改或补充的，须经新沂市财政部门审批，并签书面补充协议报政府采购监督管理部门备案，方可作为主合同不可分割的一部分。</w:t>
      </w:r>
      <w:r/>
    </w:p>
    <w:p>
      <w:pPr>
        <w:ind w:firstLine="480"/>
        <w:jc w:val="both"/>
        <w:keepLines w:val="0"/>
        <w:keepNext w:val="0"/>
        <w:pageBreakBefore w:val="0"/>
        <w:spacing w:line="336" w:lineRule="auto"/>
        <w:widowControl/>
        <w:rPr>
          <w:rFonts w:hint="eastAsia" w:ascii="宋体" w:hAnsi="宋体"/>
          <w:sz w:val="24"/>
          <w:highlight w:val="none"/>
        </w:rPr>
        <w:outlineLvl w:val="9"/>
      </w:pPr>
      <w:r>
        <w:rPr>
          <w:rFonts w:hint="eastAsia" w:ascii="宋体" w:hAnsi="宋体"/>
          <w:sz w:val="24"/>
          <w:highlight w:val="none"/>
        </w:rPr>
        <w:t xml:space="preserve">3、本合同未尽事宜，遵照《中华人民共和国民法典》有关条文执行。</w:t>
      </w:r>
      <w:r/>
    </w:p>
    <w:p>
      <w:pPr>
        <w:ind w:firstLine="480"/>
        <w:jc w:val="both"/>
        <w:keepLines w:val="0"/>
        <w:keepNext w:val="0"/>
        <w:pageBreakBefore w:val="0"/>
        <w:spacing w:line="336" w:lineRule="auto"/>
        <w:widowControl/>
        <w:rPr>
          <w:rFonts w:hint="eastAsia" w:ascii="宋体" w:hAnsi="宋体"/>
          <w:b/>
          <w:sz w:val="24"/>
          <w:highlight w:val="none"/>
        </w:rPr>
        <w:outlineLvl w:val="9"/>
      </w:pPr>
      <w:r>
        <w:rPr>
          <w:rFonts w:hint="eastAsia" w:ascii="宋体" w:hAnsi="宋体"/>
          <w:sz w:val="24"/>
          <w:highlight w:val="none"/>
        </w:rPr>
        <w:t xml:space="preserve">4、本合同正本一式两份，具有同等法律效力，甲乙双方各执一份；副本两份，一份用于政府采购监管部门备案，一份留采购代理机构备查。</w:t>
      </w:r>
      <w:r/>
    </w:p>
    <w:p>
      <w:pPr>
        <w:jc w:val="both"/>
        <w:spacing w:line="336" w:lineRule="auto"/>
        <w:rPr>
          <w:rFonts w:hint="eastAsia" w:ascii="宋体" w:hAnsi="宋体"/>
          <w:b/>
          <w:sz w:val="24"/>
          <w:highlight w:val="none"/>
        </w:rPr>
      </w:pPr>
      <w:r>
        <w:rPr>
          <w:rFonts w:hint="eastAsia" w:ascii="宋体" w:hAnsi="宋体"/>
          <w:b/>
          <w:sz w:val="24"/>
          <w:highlight w:val="none"/>
        </w:rPr>
      </w:r>
      <w:r/>
    </w:p>
    <w:p>
      <w:pPr>
        <w:jc w:val="both"/>
        <w:spacing w:line="336" w:lineRule="auto"/>
        <w:rPr>
          <w:rFonts w:hint="eastAsia" w:ascii="宋体" w:hAnsi="宋体"/>
          <w:sz w:val="24"/>
          <w:highlight w:val="none"/>
        </w:rPr>
      </w:pPr>
      <w:r>
        <w:rPr>
          <w:rFonts w:hint="eastAsia" w:ascii="宋体" w:hAnsi="宋体"/>
          <w:b/>
          <w:sz w:val="24"/>
          <w:highlight w:val="none"/>
        </w:rPr>
        <w:t xml:space="preserve">甲方（盖章）：                          乙方（盖章）：</w:t>
      </w:r>
      <w:r/>
    </w:p>
    <w:p>
      <w:pPr>
        <w:jc w:val="both"/>
        <w:spacing w:line="336" w:lineRule="auto"/>
        <w:rPr>
          <w:rFonts w:hint="eastAsia" w:ascii="宋体" w:hAnsi="宋体"/>
          <w:sz w:val="24"/>
          <w:highlight w:val="none"/>
        </w:rPr>
      </w:pPr>
      <w:r>
        <w:rPr>
          <w:rFonts w:hint="eastAsia" w:ascii="宋体" w:hAnsi="宋体"/>
          <w:sz w:val="24"/>
          <w:highlight w:val="none"/>
        </w:rPr>
        <w:t xml:space="preserve">法定代表人（盖章或签字）：              法定代表人（盖章或签字）：</w:t>
      </w:r>
      <w:r/>
    </w:p>
    <w:p>
      <w:pPr>
        <w:jc w:val="both"/>
        <w:spacing w:line="336" w:lineRule="auto"/>
        <w:tabs>
          <w:tab w:val="left" w:pos="525" w:leader="none"/>
          <w:tab w:val="left" w:pos="1155" w:leader="none"/>
        </w:tabs>
        <w:rPr>
          <w:rFonts w:hint="eastAsia" w:ascii="宋体" w:hAnsi="宋体"/>
          <w:sz w:val="24"/>
          <w:highlight w:val="none"/>
        </w:rPr>
      </w:pPr>
      <w:r>
        <w:rPr>
          <w:rFonts w:hint="eastAsia" w:ascii="宋体" w:hAnsi="宋体"/>
          <w:sz w:val="24"/>
          <w:highlight w:val="none"/>
        </w:rPr>
        <w:t xml:space="preserve">委托代理人（签字）：                    委托代理人（签字）：</w:t>
      </w:r>
      <w:r/>
    </w:p>
    <w:p>
      <w:pPr>
        <w:jc w:val="both"/>
        <w:spacing w:line="336" w:lineRule="auto"/>
        <w:tabs>
          <w:tab w:val="left" w:pos="525" w:leader="none"/>
          <w:tab w:val="left" w:pos="1155" w:leader="none"/>
        </w:tabs>
        <w:rPr>
          <w:rFonts w:hint="eastAsia" w:ascii="宋体" w:hAnsi="宋体"/>
          <w:sz w:val="24"/>
          <w:highlight w:val="none"/>
        </w:rPr>
      </w:pPr>
      <w:r>
        <w:rPr>
          <w:rFonts w:hint="eastAsia" w:ascii="宋体" w:hAnsi="宋体"/>
          <w:sz w:val="24"/>
          <w:highlight w:val="none"/>
        </w:rPr>
        <w:t xml:space="preserve">地  址：                                地  址：</w:t>
      </w:r>
      <w:r/>
    </w:p>
    <w:p>
      <w:pPr>
        <w:jc w:val="both"/>
        <w:spacing w:line="336" w:lineRule="auto"/>
        <w:tabs>
          <w:tab w:val="left" w:pos="525" w:leader="none"/>
          <w:tab w:val="left" w:pos="1155" w:leader="none"/>
        </w:tabs>
        <w:rPr>
          <w:rFonts w:hint="eastAsia" w:ascii="宋体" w:hAnsi="宋体"/>
          <w:sz w:val="24"/>
          <w:highlight w:val="none"/>
        </w:rPr>
      </w:pPr>
      <w:r>
        <w:rPr>
          <w:rFonts w:hint="eastAsia" w:ascii="宋体" w:hAnsi="宋体"/>
          <w:sz w:val="24"/>
          <w:highlight w:val="none"/>
        </w:rPr>
        <w:t xml:space="preserve">电  话：                                电  话：</w:t>
      </w:r>
      <w:r/>
    </w:p>
    <w:p>
      <w:pPr>
        <w:jc w:val="both"/>
        <w:spacing w:line="336" w:lineRule="auto"/>
        <w:tabs>
          <w:tab w:val="left" w:pos="525" w:leader="none"/>
          <w:tab w:val="left" w:pos="1155" w:leader="none"/>
        </w:tabs>
        <w:rPr>
          <w:rFonts w:hint="eastAsia" w:ascii="宋体" w:hAnsi="宋体"/>
          <w:sz w:val="24"/>
          <w:highlight w:val="none"/>
        </w:rPr>
      </w:pPr>
      <w:r>
        <w:rPr>
          <w:rFonts w:hint="eastAsia" w:ascii="宋体" w:hAnsi="宋体"/>
          <w:sz w:val="24"/>
          <w:highlight w:val="none"/>
        </w:rPr>
        <w:t xml:space="preserve">传  真：                                传  真：</w:t>
      </w:r>
      <w:r/>
    </w:p>
    <w:p>
      <w:pPr>
        <w:pStyle w:val="745"/>
        <w:ind w:left="0" w:firstLine="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日  期：   年 　月　 日              　 日  期：    年   月   日</w:t>
      </w:r>
      <w:r/>
    </w:p>
    <w:p>
      <w:pPr>
        <w:rPr>
          <w:rFonts w:hint="eastAsia" w:ascii="宋体" w:hAnsi="宋体"/>
          <w:sz w:val="24"/>
          <w:highlight w:val="none"/>
        </w:rPr>
      </w:pPr>
      <w:r>
        <w:rPr>
          <w:rFonts w:hint="eastAsia" w:ascii="宋体" w:hAnsi="宋体"/>
          <w:sz w:val="24"/>
          <w:highlight w:val="none"/>
        </w:rPr>
      </w:r>
      <w:r/>
    </w:p>
    <w:p>
      <w:pPr>
        <w:pStyle w:val="748"/>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pStyle w:val="749"/>
        <w:rPr>
          <w:rFonts w:hint="eastAsia" w:ascii="宋体" w:hAnsi="宋体"/>
          <w:sz w:val="24"/>
          <w:highlight w:val="none"/>
        </w:rPr>
      </w:pPr>
      <w:r>
        <w:rPr>
          <w:rFonts w:hint="eastAsia" w:ascii="宋体" w:hAnsi="宋体"/>
          <w:sz w:val="24"/>
          <w:highlight w:val="none"/>
        </w:rPr>
      </w:r>
      <w:r/>
    </w:p>
    <w:p>
      <w:pPr>
        <w:ind w:firstLine="361"/>
        <w:jc w:val="cente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13、预付款保函支付条款模板</w:t>
      </w:r>
      <w:r/>
    </w:p>
    <w:p>
      <w:pPr>
        <w:ind w:firstLine="565"/>
        <w:spacing w:line="480" w:lineRule="exact"/>
        <w:rPr>
          <w:rStyle w:val="1062"/>
          <w:rFonts w:ascii="宋体" w:hAnsi="宋体"/>
          <w:b/>
          <w:sz w:val="28"/>
          <w:szCs w:val="28"/>
          <w:highlight w:val="none"/>
        </w:rPr>
      </w:pPr>
      <w:r>
        <w:rPr>
          <w:rFonts w:ascii="宋体" w:hAnsi="宋体"/>
          <w:b/>
          <w:sz w:val="28"/>
          <w:szCs w:val="28"/>
          <w:highlight w:val="none"/>
        </w:rPr>
      </w:r>
      <w:r/>
    </w:p>
    <w:p>
      <w:pPr>
        <w:ind w:firstLine="484"/>
        <w:spacing w:line="360" w:lineRule="auto"/>
        <w:rPr>
          <w:rStyle w:val="1062"/>
          <w:rFonts w:ascii="宋体" w:hAnsi="宋体"/>
          <w:b/>
          <w:sz w:val="24"/>
          <w:highlight w:val="none"/>
        </w:rPr>
      </w:pPr>
      <w:r>
        <w:rPr>
          <w:rStyle w:val="1062"/>
          <w:rFonts w:ascii="宋体" w:hAnsi="宋体"/>
          <w:b/>
          <w:sz w:val="24"/>
          <w:highlight w:val="none"/>
        </w:rPr>
        <w:t xml:space="preserve">符合条件一：提交预付款保函的</w:t>
      </w:r>
      <w:r/>
    </w:p>
    <w:p>
      <w:pPr>
        <w:ind w:firstLine="482"/>
        <w:spacing w:line="360" w:lineRule="auto"/>
        <w:rPr>
          <w:rStyle w:val="1062"/>
          <w:rFonts w:ascii="宋体" w:hAnsi="宋体"/>
          <w:sz w:val="24"/>
          <w:highlight w:val="none"/>
          <w:u w:val="single"/>
        </w:rPr>
      </w:pPr>
      <w:r>
        <w:rPr>
          <w:rStyle w:val="1062"/>
          <w:rFonts w:ascii="宋体" w:hAnsi="宋体"/>
          <w:sz w:val="24"/>
          <w:highlight w:val="none"/>
        </w:rPr>
        <w:t xml:space="preserve">（1）合同签订且乙方向甲方出具预付款保函后</w:t>
      </w:r>
      <w:r>
        <w:rPr>
          <w:rStyle w:val="1062"/>
          <w:rFonts w:ascii="宋体" w:hAnsi="宋体"/>
          <w:sz w:val="24"/>
          <w:highlight w:val="none"/>
          <w:u w:val="single"/>
        </w:rPr>
        <w:t xml:space="preserve">    </w:t>
      </w:r>
      <w:r>
        <w:rPr>
          <w:rStyle w:val="1062"/>
          <w:rFonts w:ascii="宋体" w:hAnsi="宋体"/>
          <w:sz w:val="24"/>
          <w:highlight w:val="none"/>
        </w:rPr>
        <w:t xml:space="preserve">个工作日内，甲方应支付合同价款的百分之</w:t>
      </w:r>
      <w:r>
        <w:rPr>
          <w:rStyle w:val="1062"/>
          <w:rFonts w:ascii="宋体" w:hAnsi="宋体"/>
          <w:sz w:val="24"/>
          <w:highlight w:val="none"/>
          <w:u w:val="single"/>
        </w:rPr>
        <w:t xml:space="preserve">        XX（    XX%），</w:t>
      </w:r>
      <w:r>
        <w:rPr>
          <w:rStyle w:val="1062"/>
          <w:rFonts w:ascii="宋体" w:hAnsi="宋体"/>
          <w:sz w:val="24"/>
          <w:highlight w:val="none"/>
        </w:rPr>
        <w:t xml:space="preserve">小写￥</w:t>
      </w:r>
      <w:r>
        <w:rPr>
          <w:rStyle w:val="1062"/>
          <w:rFonts w:ascii="宋体" w:hAnsi="宋体"/>
          <w:sz w:val="24"/>
          <w:highlight w:val="none"/>
          <w:u w:val="single"/>
        </w:rPr>
        <w:t xml:space="preserve">      </w:t>
      </w:r>
      <w:r>
        <w:rPr>
          <w:rStyle w:val="1062"/>
          <w:rFonts w:ascii="宋体" w:hAnsi="宋体"/>
          <w:sz w:val="24"/>
          <w:highlight w:val="none"/>
        </w:rPr>
        <w:t xml:space="preserve">大写：人民币</w:t>
      </w:r>
      <w:r>
        <w:rPr>
          <w:rStyle w:val="1062"/>
          <w:rFonts w:ascii="宋体" w:hAnsi="宋体"/>
          <w:sz w:val="24"/>
          <w:highlight w:val="none"/>
          <w:u w:val="single"/>
        </w:rPr>
        <w:t xml:space="preserve">          </w:t>
      </w:r>
      <w:r>
        <w:rPr>
          <w:rStyle w:val="1062"/>
          <w:rFonts w:ascii="宋体" w:hAnsi="宋体"/>
          <w:sz w:val="24"/>
          <w:highlight w:val="none"/>
        </w:rPr>
        <w:t xml:space="preserve">。</w:t>
      </w:r>
      <w:r/>
    </w:p>
    <w:p>
      <w:pPr>
        <w:ind w:left="140" w:firstLine="482"/>
        <w:spacing w:line="360" w:lineRule="auto"/>
        <w:rPr>
          <w:rStyle w:val="1062"/>
          <w:rFonts w:ascii="宋体" w:hAnsi="宋体"/>
          <w:sz w:val="24"/>
          <w:highlight w:val="none"/>
        </w:rPr>
      </w:pPr>
      <w:r>
        <w:rPr>
          <w:rStyle w:val="1062"/>
          <w:rFonts w:ascii="宋体" w:hAnsi="宋体"/>
          <w:sz w:val="24"/>
          <w:highlight w:val="none"/>
        </w:rPr>
        <w:t xml:space="preserve">乙方需提交的支付文件：乙方出具的全额正式发票。</w:t>
      </w:r>
      <w:r/>
    </w:p>
    <w:p>
      <w:pPr>
        <w:ind w:left="140" w:firstLine="482"/>
        <w:spacing w:line="360" w:lineRule="auto"/>
        <w:rPr>
          <w:rStyle w:val="1062"/>
          <w:rFonts w:ascii="宋体" w:hAnsi="宋体"/>
          <w:sz w:val="24"/>
          <w:highlight w:val="none"/>
        </w:rPr>
      </w:pPr>
      <w:r>
        <w:rPr>
          <w:rStyle w:val="1062"/>
          <w:rFonts w:ascii="宋体" w:hAnsi="宋体"/>
          <w:sz w:val="24"/>
          <w:highlight w:val="none"/>
        </w:rPr>
        <w:t xml:space="preserve">（2）验收合格后</w:t>
      </w:r>
      <w:r>
        <w:rPr>
          <w:rStyle w:val="1062"/>
          <w:rFonts w:ascii="宋体" w:hAnsi="宋体"/>
          <w:sz w:val="24"/>
          <w:highlight w:val="none"/>
          <w:u w:val="single"/>
        </w:rPr>
        <w:t xml:space="preserve">   </w:t>
      </w:r>
      <w:r>
        <w:rPr>
          <w:rStyle w:val="1062"/>
          <w:rFonts w:ascii="宋体" w:hAnsi="宋体"/>
          <w:sz w:val="24"/>
          <w:highlight w:val="none"/>
        </w:rPr>
        <w:t xml:space="preserve">个工作日内，甲方应支付合同价款的百分之</w:t>
      </w:r>
      <w:r>
        <w:rPr>
          <w:rStyle w:val="1062"/>
          <w:rFonts w:ascii="宋体" w:hAnsi="宋体"/>
          <w:sz w:val="24"/>
          <w:highlight w:val="none"/>
          <w:u w:val="single"/>
        </w:rPr>
        <w:t xml:space="preserve">XX（    XX%），</w:t>
      </w:r>
      <w:r>
        <w:rPr>
          <w:rStyle w:val="1062"/>
          <w:rFonts w:ascii="宋体" w:hAnsi="宋体"/>
          <w:sz w:val="24"/>
          <w:highlight w:val="none"/>
        </w:rPr>
        <w:t xml:space="preserve">小写￥</w:t>
      </w:r>
      <w:r>
        <w:rPr>
          <w:rStyle w:val="1062"/>
          <w:rFonts w:ascii="宋体" w:hAnsi="宋体"/>
          <w:sz w:val="24"/>
          <w:highlight w:val="none"/>
          <w:u w:val="single"/>
        </w:rPr>
        <w:t xml:space="preserve">      </w:t>
      </w:r>
      <w:r>
        <w:rPr>
          <w:rStyle w:val="1062"/>
          <w:rFonts w:ascii="宋体" w:hAnsi="宋体"/>
          <w:sz w:val="24"/>
          <w:highlight w:val="none"/>
        </w:rPr>
        <w:t xml:space="preserve">大写：人民币</w:t>
      </w:r>
      <w:r>
        <w:rPr>
          <w:rStyle w:val="1062"/>
          <w:rFonts w:ascii="宋体" w:hAnsi="宋体"/>
          <w:sz w:val="24"/>
          <w:highlight w:val="none"/>
          <w:u w:val="single"/>
        </w:rPr>
        <w:t xml:space="preserve">          </w:t>
      </w:r>
      <w:r>
        <w:rPr>
          <w:rStyle w:val="1062"/>
          <w:rFonts w:ascii="宋体" w:hAnsi="宋体"/>
          <w:sz w:val="24"/>
          <w:highlight w:val="none"/>
        </w:rPr>
        <w:t xml:space="preserve">。</w:t>
      </w:r>
      <w:r/>
    </w:p>
    <w:p>
      <w:pPr>
        <w:ind w:firstLine="484"/>
        <w:spacing w:line="360" w:lineRule="auto"/>
        <w:rPr>
          <w:rStyle w:val="1062"/>
          <w:rFonts w:ascii="宋体" w:hAnsi="宋体"/>
          <w:b/>
          <w:sz w:val="24"/>
          <w:highlight w:val="none"/>
        </w:rPr>
      </w:pPr>
      <w:r>
        <w:rPr>
          <w:rStyle w:val="1062"/>
          <w:rFonts w:ascii="宋体" w:hAnsi="宋体"/>
          <w:b/>
          <w:sz w:val="24"/>
          <w:highlight w:val="none"/>
        </w:rPr>
        <w:t xml:space="preserve">……</w:t>
      </w:r>
      <w:r/>
    </w:p>
    <w:p>
      <w:pPr>
        <w:ind w:firstLine="484"/>
        <w:spacing w:line="360" w:lineRule="auto"/>
        <w:rPr>
          <w:rStyle w:val="1062"/>
          <w:rFonts w:ascii="宋体" w:hAnsi="宋体"/>
          <w:b/>
          <w:sz w:val="24"/>
          <w:highlight w:val="none"/>
        </w:rPr>
      </w:pPr>
      <w:r>
        <w:rPr>
          <w:rStyle w:val="1062"/>
          <w:rFonts w:ascii="宋体" w:hAnsi="宋体"/>
          <w:b/>
          <w:sz w:val="24"/>
          <w:highlight w:val="none"/>
        </w:rPr>
        <w:t xml:space="preserve">符合条件二：不提交预付款保函的</w:t>
      </w:r>
      <w:r/>
    </w:p>
    <w:p>
      <w:pPr>
        <w:ind w:firstLine="482"/>
        <w:spacing w:line="360" w:lineRule="auto"/>
        <w:rPr>
          <w:rStyle w:val="1062"/>
          <w:rFonts w:ascii="宋体" w:hAnsi="宋体"/>
          <w:sz w:val="24"/>
          <w:highlight w:val="none"/>
          <w:u w:val="single"/>
        </w:rPr>
      </w:pPr>
      <w:r>
        <w:rPr>
          <w:rStyle w:val="1062"/>
          <w:rFonts w:ascii="宋体" w:hAnsi="宋体"/>
          <w:sz w:val="24"/>
          <w:highlight w:val="none"/>
        </w:rPr>
        <w:t xml:space="preserve">（1）合同签订后</w:t>
      </w:r>
      <w:r>
        <w:rPr>
          <w:rStyle w:val="1062"/>
          <w:rFonts w:ascii="宋体" w:hAnsi="宋体"/>
          <w:sz w:val="24"/>
          <w:highlight w:val="none"/>
          <w:u w:val="single"/>
        </w:rPr>
        <w:t xml:space="preserve">   </w:t>
      </w:r>
      <w:r>
        <w:rPr>
          <w:rStyle w:val="1062"/>
          <w:rFonts w:ascii="宋体" w:hAnsi="宋体"/>
          <w:sz w:val="24"/>
          <w:highlight w:val="none"/>
        </w:rPr>
        <w:t xml:space="preserve">个工作日内，甲方应支付合同价款的百分之</w:t>
      </w:r>
      <w:r>
        <w:rPr>
          <w:rStyle w:val="1062"/>
          <w:rFonts w:ascii="宋体" w:hAnsi="宋体"/>
          <w:sz w:val="24"/>
          <w:highlight w:val="none"/>
          <w:u w:val="single"/>
        </w:rPr>
        <w:t xml:space="preserve">XX（    XX%），</w:t>
      </w:r>
      <w:r>
        <w:rPr>
          <w:rStyle w:val="1062"/>
          <w:rFonts w:ascii="宋体" w:hAnsi="宋体"/>
          <w:sz w:val="24"/>
          <w:highlight w:val="none"/>
        </w:rPr>
        <w:t xml:space="preserve">小写￥</w:t>
      </w:r>
      <w:r>
        <w:rPr>
          <w:rStyle w:val="1062"/>
          <w:rFonts w:ascii="宋体" w:hAnsi="宋体"/>
          <w:sz w:val="24"/>
          <w:highlight w:val="none"/>
          <w:u w:val="single"/>
        </w:rPr>
        <w:t xml:space="preserve">      </w:t>
      </w:r>
      <w:r>
        <w:rPr>
          <w:rStyle w:val="1062"/>
          <w:rFonts w:ascii="宋体" w:hAnsi="宋体"/>
          <w:sz w:val="24"/>
          <w:highlight w:val="none"/>
        </w:rPr>
        <w:t xml:space="preserve">大写：人民币</w:t>
      </w:r>
      <w:r>
        <w:rPr>
          <w:rStyle w:val="1062"/>
          <w:rFonts w:ascii="宋体" w:hAnsi="宋体"/>
          <w:sz w:val="24"/>
          <w:highlight w:val="none"/>
          <w:u w:val="single"/>
        </w:rPr>
        <w:t xml:space="preserve">          </w:t>
      </w:r>
      <w:r>
        <w:rPr>
          <w:rStyle w:val="1062"/>
          <w:rFonts w:ascii="宋体" w:hAnsi="宋体"/>
          <w:sz w:val="24"/>
          <w:highlight w:val="none"/>
        </w:rPr>
        <w:t xml:space="preserve">。</w:t>
      </w:r>
      <w:r/>
    </w:p>
    <w:p>
      <w:pPr>
        <w:ind w:left="140" w:firstLine="482"/>
        <w:spacing w:line="360" w:lineRule="auto"/>
        <w:rPr>
          <w:rStyle w:val="1062"/>
          <w:rFonts w:ascii="宋体" w:hAnsi="宋体"/>
          <w:sz w:val="24"/>
          <w:highlight w:val="none"/>
        </w:rPr>
      </w:pPr>
      <w:r>
        <w:rPr>
          <w:rStyle w:val="1062"/>
          <w:rFonts w:ascii="宋体" w:hAnsi="宋体"/>
          <w:sz w:val="24"/>
          <w:highlight w:val="none"/>
        </w:rPr>
        <w:t xml:space="preserve">乙方需提交的支付文件：乙方出具的全额正式发票。</w:t>
      </w:r>
      <w:r/>
    </w:p>
    <w:p>
      <w:pPr>
        <w:ind w:left="140" w:firstLine="482"/>
        <w:spacing w:line="360" w:lineRule="auto"/>
        <w:rPr>
          <w:rStyle w:val="1062"/>
          <w:rFonts w:ascii="宋体" w:hAnsi="宋体"/>
          <w:sz w:val="24"/>
          <w:highlight w:val="none"/>
        </w:rPr>
      </w:pPr>
      <w:r>
        <w:rPr>
          <w:rStyle w:val="1062"/>
          <w:rFonts w:ascii="宋体" w:hAnsi="宋体"/>
          <w:sz w:val="24"/>
          <w:highlight w:val="none"/>
        </w:rPr>
        <w:t xml:space="preserve">（2）验收合格后</w:t>
      </w:r>
      <w:r>
        <w:rPr>
          <w:rStyle w:val="1062"/>
          <w:rFonts w:ascii="宋体" w:hAnsi="宋体"/>
          <w:sz w:val="24"/>
          <w:highlight w:val="none"/>
          <w:u w:val="single"/>
        </w:rPr>
        <w:t xml:space="preserve">   </w:t>
      </w:r>
      <w:r>
        <w:rPr>
          <w:rStyle w:val="1062"/>
          <w:rFonts w:ascii="宋体" w:hAnsi="宋体"/>
          <w:sz w:val="24"/>
          <w:highlight w:val="none"/>
        </w:rPr>
        <w:t xml:space="preserve">个工作日内，甲方应支付合同价款的百分之</w:t>
      </w:r>
      <w:r>
        <w:rPr>
          <w:rStyle w:val="1062"/>
          <w:rFonts w:ascii="宋体" w:hAnsi="宋体"/>
          <w:sz w:val="24"/>
          <w:highlight w:val="none"/>
          <w:u w:val="single"/>
        </w:rPr>
        <w:t xml:space="preserve">XX（    XX%），</w:t>
      </w:r>
      <w:r>
        <w:rPr>
          <w:rStyle w:val="1062"/>
          <w:rFonts w:ascii="宋体" w:hAnsi="宋体"/>
          <w:sz w:val="24"/>
          <w:highlight w:val="none"/>
        </w:rPr>
        <w:t xml:space="preserve">小写￥</w:t>
      </w:r>
      <w:r>
        <w:rPr>
          <w:rStyle w:val="1062"/>
          <w:rFonts w:ascii="宋体" w:hAnsi="宋体"/>
          <w:sz w:val="24"/>
          <w:highlight w:val="none"/>
          <w:u w:val="single"/>
        </w:rPr>
        <w:t xml:space="preserve">      </w:t>
      </w:r>
      <w:r>
        <w:rPr>
          <w:rStyle w:val="1062"/>
          <w:rFonts w:ascii="宋体" w:hAnsi="宋体"/>
          <w:sz w:val="24"/>
          <w:highlight w:val="none"/>
        </w:rPr>
        <w:t xml:space="preserve">大写：人民币</w:t>
      </w:r>
      <w:r>
        <w:rPr>
          <w:rStyle w:val="1062"/>
          <w:rFonts w:ascii="宋体" w:hAnsi="宋体"/>
          <w:sz w:val="24"/>
          <w:highlight w:val="none"/>
          <w:u w:val="single"/>
        </w:rPr>
        <w:t xml:space="preserve">          </w:t>
      </w:r>
      <w:r>
        <w:rPr>
          <w:rStyle w:val="1062"/>
          <w:rFonts w:ascii="宋体" w:hAnsi="宋体"/>
          <w:sz w:val="24"/>
          <w:highlight w:val="none"/>
        </w:rPr>
        <w:t xml:space="preserve">。</w:t>
      </w:r>
      <w:r/>
    </w:p>
    <w:p>
      <w:pPr>
        <w:ind w:firstLine="484"/>
        <w:spacing w:line="360" w:lineRule="auto"/>
        <w:rPr>
          <w:rStyle w:val="1062"/>
          <w:rFonts w:ascii="宋体" w:hAnsi="宋体"/>
          <w:b/>
          <w:sz w:val="24"/>
          <w:highlight w:val="none"/>
        </w:rPr>
      </w:pPr>
      <w:r>
        <w:rPr>
          <w:rStyle w:val="1062"/>
          <w:rFonts w:ascii="宋体" w:hAnsi="宋体"/>
          <w:b/>
          <w:sz w:val="24"/>
          <w:highlight w:val="none"/>
        </w:rPr>
        <w:t xml:space="preserve">……</w:t>
      </w:r>
      <w:r/>
    </w:p>
    <w:p>
      <w:pPr>
        <w:ind w:left="140" w:firstLine="484"/>
        <w:spacing w:line="360" w:lineRule="auto"/>
        <w:rPr>
          <w:rStyle w:val="1062"/>
          <w:rFonts w:ascii="宋体" w:hAnsi="宋体"/>
          <w:b/>
          <w:sz w:val="24"/>
          <w:highlight w:val="none"/>
        </w:rPr>
      </w:pPr>
      <w:r>
        <w:rPr>
          <w:rStyle w:val="1062"/>
          <w:rFonts w:ascii="宋体" w:hAnsi="宋体"/>
          <w:b/>
          <w:sz w:val="24"/>
          <w:highlight w:val="none"/>
        </w:rPr>
        <w:t xml:space="preserve">注:</w:t>
      </w:r>
      <w:r/>
    </w:p>
    <w:p>
      <w:pPr>
        <w:ind w:left="0" w:firstLine="482"/>
        <w:keepLines w:val="0"/>
        <w:keepNext w:val="0"/>
        <w:pageBreakBefore w:val="0"/>
        <w:spacing w:line="360" w:lineRule="auto"/>
        <w:widowControl/>
        <w:rPr>
          <w:rStyle w:val="1062"/>
          <w:rFonts w:ascii="宋体" w:hAnsi="宋体"/>
          <w:sz w:val="24"/>
          <w:highlight w:val="none"/>
        </w:rPr>
      </w:pPr>
      <w:r>
        <w:rPr>
          <w:rStyle w:val="1062"/>
          <w:rFonts w:ascii="宋体" w:hAnsi="宋体"/>
          <w:sz w:val="24"/>
          <w:highlight w:val="none"/>
        </w:rPr>
        <w:t xml:space="preserve">1、付款条件一中，出具预付款保函后支付的合同款应当与保函金额一致。</w:t>
      </w:r>
      <w:r/>
    </w:p>
    <w:p>
      <w:pPr>
        <w:ind w:left="0" w:firstLine="482"/>
        <w:keepLines w:val="0"/>
        <w:keepNext w:val="0"/>
        <w:pageBreakBefore w:val="0"/>
        <w:spacing w:line="360" w:lineRule="auto"/>
        <w:widowControl/>
        <w:rPr>
          <w:rStyle w:val="1062"/>
          <w:rFonts w:ascii="宋体" w:hAnsi="宋体"/>
          <w:sz w:val="24"/>
          <w:highlight w:val="none"/>
        </w:rPr>
      </w:pPr>
      <w:r>
        <w:rPr>
          <w:rStyle w:val="1062"/>
          <w:rFonts w:ascii="宋体" w:hAnsi="宋体"/>
          <w:sz w:val="24"/>
          <w:highlight w:val="none"/>
        </w:rPr>
        <w:t xml:space="preserve">2、</w:t>
      </w:r>
      <w:r>
        <w:rPr>
          <w:rStyle w:val="1062"/>
          <w:rFonts w:hint="eastAsia" w:ascii="宋体" w:hAnsi="宋体"/>
          <w:sz w:val="24"/>
          <w:highlight w:val="none"/>
          <w:lang w:val="en-US"/>
        </w:rPr>
        <w:t xml:space="preserve">付</w:t>
      </w:r>
      <w:r>
        <w:rPr>
          <w:rStyle w:val="1062"/>
          <w:rFonts w:ascii="宋体" w:hAnsi="宋体"/>
          <w:sz w:val="24"/>
          <w:highlight w:val="none"/>
        </w:rPr>
        <w:t xml:space="preserve">款条件二中，预付款比例设定应符合《关于做好政府采购支持企业发展有关事项的通知》(苏财购〔2020〕52号)要求。</w:t>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ind w:left="0" w:firstLine="482"/>
        <w:keepLines w:val="0"/>
        <w:keepNext w:val="0"/>
        <w:pageBreakBefore w:val="0"/>
        <w:spacing w:line="360" w:lineRule="auto"/>
        <w:widowControl/>
        <w:rPr>
          <w:rStyle w:val="1062"/>
          <w:rFonts w:ascii="宋体" w:hAnsi="宋体"/>
          <w:sz w:val="24"/>
          <w:highlight w:val="none"/>
        </w:rPr>
      </w:pPr>
      <w:r>
        <w:rPr>
          <w:rFonts w:ascii="宋体" w:hAnsi="宋体"/>
          <w:sz w:val="24"/>
          <w:highlight w:val="none"/>
        </w:rPr>
      </w:r>
      <w:r/>
    </w:p>
    <w:p>
      <w:pPr>
        <w:numPr>
          <w:ilvl w:val="0"/>
          <w:numId w:val="0"/>
        </w:numPr>
        <w:ind w:firstLine="361"/>
        <w:jc w:val="center"/>
        <w:rPr>
          <w:rFonts w:hint="default" w:ascii="宋体" w:hAnsi="宋体" w:eastAsia="宋体" w:cs="宋体"/>
          <w:b/>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themeColor="text1"/>
          <w:sz w:val="24"/>
          <w:szCs w:val="20"/>
          <w:lang w:val="en-US" w:eastAsia="zh-CN" w:bidi="ar-SA"/>
          <w14:textFill>
            <w14:solidFill>
              <w14:schemeClr w14:val="tx1"/>
            </w14:solidFill>
          </w14:textFill>
        </w:rPr>
        <w:t xml:space="preserve">14、</w:t>
      </w: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 xml:space="preserve">关于符合本国产品标准的声明函</w:t>
      </w:r>
      <w:r/>
    </w:p>
    <w:p>
      <w:pPr>
        <w:numPr>
          <w:ilvl w:val="0"/>
          <w:numId w:val="0"/>
        </w:numPr>
        <w:jc w:val="center"/>
        <w:rPr>
          <w:rFonts w:hint="default" w:ascii="宋体" w:hAnsi="宋体" w:eastAsia="宋体" w:cs="宋体"/>
          <w:b/>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themeColor="text1"/>
          <w:sz w:val="24"/>
          <w:szCs w:val="20"/>
          <w:highlight w:val="none"/>
          <w:lang w:val="en-US" w:eastAsia="zh-CN" w:bidi="ar-SA"/>
          <w14:textFill>
            <w14:solidFill>
              <w14:schemeClr w14:val="tx1"/>
            </w14:solidFill>
          </w14:textFill>
        </w:rPr>
      </w:r>
      <w:r/>
    </w:p>
    <w:p>
      <w:pPr>
        <w:ind w:left="0" w:right="0" w:firstLine="0"/>
        <w:jc w:val="center"/>
        <w:spacing w:before="15" w:after="15"/>
        <w:shd w:val="clear" w:color="ffffff" w:fill="ffff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24"/>
          <w:szCs w:val="24"/>
          <w:highlight w:val="white"/>
        </w:rPr>
        <w:t xml:space="preserve">关于符合本国产品标准的声明函</w:t>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pStyle w:val="767"/>
        <w:ind w:firstLine="480"/>
        <w:spacing w:before="30" w:beforeAutospacing="0" w:after="3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ind w:firstLine="480"/>
        <w:spacing w:before="0" w:beforeAutospacing="0" w:after="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1.</w:t>
      </w:r>
      <w:r>
        <w:rPr>
          <w:rStyle w:val="775"/>
          <w:rFonts w:hint="eastAsia" w:ascii="微软雅黑" w:hAnsi="微软雅黑" w:eastAsia="微软雅黑"/>
          <w:color w:val="383838"/>
        </w:rPr>
        <w:t xml:space="preserve">（产品名称1）</w:t>
      </w:r>
      <w:r>
        <w:rPr>
          <w:rStyle w:val="775"/>
          <w:rFonts w:hint="eastAsia" w:ascii="微软雅黑" w:hAnsi="微软雅黑" w:eastAsia="微软雅黑"/>
          <w:color w:val="383838"/>
          <w:vertAlign w:val="superscript"/>
        </w:rPr>
        <w:t xml:space="preserve">1</w:t>
      </w:r>
      <w:r>
        <w:rPr>
          <w:rFonts w:hint="eastAsia" w:ascii="微软雅黑" w:hAnsi="微软雅黑" w:eastAsia="微软雅黑"/>
          <w:color w:val="383838"/>
        </w:rPr>
        <w:t xml:space="preserve">，生产厂为</w:t>
      </w:r>
      <w:r>
        <w:rPr>
          <w:rStyle w:val="775"/>
          <w:rFonts w:hint="eastAsia" w:ascii="微软雅黑" w:hAnsi="微软雅黑" w:eastAsia="微软雅黑"/>
          <w:color w:val="383838"/>
        </w:rPr>
        <w:t xml:space="preserve">（厂名）</w:t>
      </w:r>
      <w:r>
        <w:rPr>
          <w:rStyle w:val="775"/>
          <w:rFonts w:hint="eastAsia" w:ascii="微软雅黑" w:hAnsi="微软雅黑" w:eastAsia="微软雅黑"/>
          <w:color w:val="383838"/>
          <w:vertAlign w:val="superscript"/>
        </w:rPr>
        <w:t xml:space="preserve">2</w:t>
      </w:r>
      <w:r>
        <w:rPr>
          <w:rFonts w:hint="eastAsia" w:ascii="微软雅黑" w:hAnsi="微软雅黑" w:eastAsia="微软雅黑"/>
          <w:color w:val="383838"/>
        </w:rPr>
        <w:t xml:space="preserve">，厂址为</w:t>
      </w:r>
      <w:r>
        <w:rPr>
          <w:rStyle w:val="775"/>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75"/>
          <w:rFonts w:hint="eastAsia" w:ascii="微软雅黑" w:hAnsi="微软雅黑" w:eastAsia="微软雅黑"/>
          <w:color w:val="383838"/>
        </w:rPr>
        <w:t xml:space="preserve">（产品名称1）</w:t>
      </w:r>
      <w:r>
        <w:rPr>
          <w:rFonts w:hint="eastAsia" w:ascii="微软雅黑" w:hAnsi="微软雅黑" w:eastAsia="微软雅黑"/>
          <w:color w:val="383838"/>
        </w:rPr>
        <w:t xml:space="preserve">的中国境内生产的组件成本占比≥</w:t>
      </w:r>
      <w:r>
        <w:rPr>
          <w:rStyle w:val="775"/>
          <w:rFonts w:hint="eastAsia" w:ascii="微软雅黑" w:hAnsi="微软雅黑" w:eastAsia="微软雅黑"/>
          <w:color w:val="383838"/>
        </w:rPr>
        <w:t xml:space="preserve">（规定比例）</w:t>
      </w:r>
      <w:r>
        <w:rPr>
          <w:rStyle w:val="775"/>
          <w:rFonts w:hint="eastAsia" w:ascii="微软雅黑" w:hAnsi="微软雅黑" w:eastAsia="微软雅黑"/>
          <w:color w:val="383838"/>
          <w:vertAlign w:val="superscript"/>
        </w:rPr>
        <w:t xml:space="preserve">3</w:t>
      </w:r>
      <w:r>
        <w:rPr>
          <w:rFonts w:hint="eastAsia" w:ascii="微软雅黑" w:hAnsi="微软雅黑" w:eastAsia="微软雅黑"/>
          <w:color w:val="383838"/>
        </w:rPr>
        <w:t xml:space="preserve">。</w:t>
      </w:r>
      <w:r>
        <w:rPr>
          <w:rStyle w:val="775"/>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75"/>
          <w:rFonts w:hint="eastAsia" w:ascii="微软雅黑" w:hAnsi="微软雅黑" w:eastAsia="微软雅黑"/>
          <w:color w:val="383838"/>
        </w:rPr>
        <w:t xml:space="preserve">（关键组件）</w:t>
      </w:r>
      <w:r>
        <w:rPr>
          <w:rStyle w:val="775"/>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75"/>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75"/>
          <w:rFonts w:hint="eastAsia" w:ascii="微软雅黑" w:hAnsi="微软雅黑" w:eastAsia="微软雅黑"/>
          <w:color w:val="383838"/>
        </w:rPr>
        <w:t xml:space="preserve">（关键工序）</w:t>
      </w:r>
      <w:r>
        <w:rPr>
          <w:rStyle w:val="775"/>
          <w:rFonts w:hint="eastAsia" w:ascii="微软雅黑" w:hAnsi="微软雅黑" w:eastAsia="微软雅黑"/>
          <w:color w:val="383838"/>
          <w:vertAlign w:val="superscript"/>
        </w:rPr>
        <w:t xml:space="preserve">5</w:t>
      </w:r>
      <w:r>
        <w:rPr>
          <w:rFonts w:hint="eastAsia" w:ascii="微软雅黑" w:hAnsi="微软雅黑" w:eastAsia="微软雅黑"/>
          <w:color w:val="383838"/>
        </w:rPr>
        <w:t xml:space="preserve">在中国境内完成。</w:t>
      </w:r>
      <w:r/>
    </w:p>
    <w:p>
      <w:pPr>
        <w:pStyle w:val="767"/>
        <w:ind w:firstLine="480"/>
        <w:spacing w:before="0" w:beforeAutospacing="0" w:after="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2.</w:t>
      </w:r>
      <w:r>
        <w:rPr>
          <w:rStyle w:val="775"/>
          <w:rFonts w:hint="eastAsia" w:ascii="微软雅黑" w:hAnsi="微软雅黑" w:eastAsia="微软雅黑"/>
          <w:color w:val="383838"/>
        </w:rPr>
        <w:t xml:space="preserve">（产品名称2）</w:t>
      </w:r>
      <w:r>
        <w:rPr>
          <w:rFonts w:hint="eastAsia" w:ascii="微软雅黑" w:hAnsi="微软雅黑" w:eastAsia="微软雅黑"/>
          <w:color w:val="383838"/>
        </w:rPr>
        <w:t xml:space="preserve">，生产厂为</w:t>
      </w:r>
      <w:r>
        <w:rPr>
          <w:rStyle w:val="775"/>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75"/>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75"/>
          <w:rFonts w:hint="eastAsia" w:ascii="微软雅黑" w:hAnsi="微软雅黑" w:eastAsia="微软雅黑"/>
          <w:color w:val="383838"/>
        </w:rPr>
        <w:t xml:space="preserve">（产品名称2）</w:t>
      </w:r>
      <w:r>
        <w:rPr>
          <w:rFonts w:hint="eastAsia" w:ascii="微软雅黑" w:hAnsi="微软雅黑" w:eastAsia="微软雅黑"/>
          <w:color w:val="383838"/>
        </w:rPr>
        <w:t xml:space="preserve">的中国境内生产的组件成本占比≥</w:t>
      </w:r>
      <w:r>
        <w:rPr>
          <w:rStyle w:val="775"/>
          <w:rFonts w:hint="eastAsia" w:ascii="微软雅黑" w:hAnsi="微软雅黑" w:eastAsia="微软雅黑"/>
          <w:color w:val="383838"/>
        </w:rPr>
        <w:t xml:space="preserve">（规定比例）</w:t>
      </w:r>
      <w:r>
        <w:rPr>
          <w:rFonts w:hint="eastAsia" w:ascii="微软雅黑" w:hAnsi="微软雅黑" w:eastAsia="微软雅黑"/>
          <w:color w:val="383838"/>
        </w:rPr>
        <w:t xml:space="preserve">。</w:t>
      </w:r>
      <w:r>
        <w:rPr>
          <w:rStyle w:val="775"/>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75"/>
          <w:rFonts w:hint="eastAsia" w:ascii="微软雅黑" w:hAnsi="微软雅黑" w:eastAsia="微软雅黑"/>
          <w:color w:val="383838"/>
        </w:rPr>
        <w:t xml:space="preserve">（关键组件）</w:t>
      </w:r>
      <w:r>
        <w:rPr>
          <w:rFonts w:hint="eastAsia" w:ascii="微软雅黑" w:hAnsi="微软雅黑" w:eastAsia="微软雅黑"/>
          <w:color w:val="383838"/>
        </w:rPr>
        <w:t xml:space="preserve">在中国境内生产。</w:t>
      </w:r>
      <w:r>
        <w:rPr>
          <w:rStyle w:val="775"/>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75"/>
          <w:rFonts w:hint="eastAsia" w:ascii="微软雅黑" w:hAnsi="微软雅黑" w:eastAsia="微软雅黑"/>
          <w:color w:val="383838"/>
        </w:rPr>
        <w:t xml:space="preserve">（关键工序）</w:t>
      </w:r>
      <w:r>
        <w:rPr>
          <w:rFonts w:hint="eastAsia" w:ascii="微软雅黑" w:hAnsi="微软雅黑" w:eastAsia="微软雅黑"/>
          <w:color w:val="383838"/>
        </w:rPr>
        <w:t xml:space="preserve">在中国境内完成。</w:t>
      </w:r>
      <w:r/>
    </w:p>
    <w:p>
      <w:pPr>
        <w:pStyle w:val="767"/>
        <w:ind w:firstLine="480"/>
        <w:spacing w:before="30" w:beforeAutospacing="0" w:after="3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w:t>
      </w:r>
      <w:r/>
    </w:p>
    <w:p>
      <w:pPr>
        <w:pStyle w:val="767"/>
        <w:ind w:firstLine="480"/>
        <w:spacing w:before="30" w:beforeAutospacing="0" w:after="3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67"/>
        <w:spacing w:before="30" w:beforeAutospacing="0" w:after="3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 </w:t>
      </w:r>
      <w:r/>
    </w:p>
    <w:p>
      <w:pPr>
        <w:pStyle w:val="767"/>
        <w:jc w:val="right"/>
        <w:spacing w:before="30" w:beforeAutospacing="0" w:after="3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公司（单位）名称（盖章）：　        </w:t>
      </w:r>
      <w:r/>
    </w:p>
    <w:p>
      <w:pPr>
        <w:pStyle w:val="767"/>
        <w:jc w:val="right"/>
        <w:spacing w:before="0" w:beforeAutospacing="0" w:after="0" w:afterAutospacing="0"/>
        <w:shd w:val="clear" w:color="auto" w:fill="ffffff"/>
        <w:rPr>
          <w:rFonts w:hint="eastAsia" w:ascii="微软雅黑" w:hAnsi="微软雅黑" w:eastAsia="微软雅黑"/>
          <w:color w:val="383838"/>
        </w:rPr>
      </w:pPr>
      <w:r>
        <w:rPr>
          <w:rFonts w:hint="eastAsia" w:ascii="微软雅黑" w:hAnsi="微软雅黑" w:eastAsia="微软雅黑"/>
          <w:color w:val="383838"/>
        </w:rPr>
        <w:t xml:space="preserve">日期：　     年　  月　  日</w:t>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t xml:space="preserve">1.产品如有型号，请在“产品名称”栏一并填写。</w:t>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t xml:space="preserve">2.生产厂名与厂址应与生产厂营业执照载明的相关信息保持一致。</w:t>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t xml:space="preserve">3.该产品的中国境内生产的组件成本占比相关要求实施前，“规定比例”栏可不填，下同。</w:t>
      </w:r>
      <w:r/>
    </w:p>
    <w:p>
      <w:pPr>
        <w:pStyle w:val="767"/>
        <w:ind w:firstLine="420"/>
        <w:keepLines w:val="0"/>
        <w:keepNext w:val="0"/>
        <w:pageBreakBefore w:val="0"/>
        <w:spacing w:before="0" w:beforeAutospacing="0" w:after="0" w:afterAutospacing="0"/>
        <w:shd w:val="clear" w:color="auto" w:fill="ffffff"/>
        <w:rPr>
          <w:rFonts w:hint="eastAsia" w:ascii="微软雅黑" w:hAnsi="微软雅黑" w:eastAsia="微软雅黑"/>
          <w:color w:val="383838"/>
          <w:sz w:val="21"/>
          <w:szCs w:val="21"/>
        </w:rPr>
      </w:pPr>
      <w:r>
        <w:rPr>
          <w:rFonts w:hint="eastAsia" w:ascii="微软雅黑" w:hAnsi="微软雅黑" w:eastAsia="微软雅黑"/>
          <w:color w:val="383838"/>
          <w:sz w:val="21"/>
          <w:szCs w:val="21"/>
        </w:rPr>
        <w:t xml:space="preserve">4.该产品的关键组件要求实施前，“关键组件”栏可不填，下同。</w:t>
      </w:r>
      <w:r/>
    </w:p>
    <w:p>
      <w:pPr>
        <w:ind w:left="0" w:right="0" w:firstLine="42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olor w:val="383838"/>
          <w:sz w:val="21"/>
          <w:szCs w:val="21"/>
        </w:rPr>
        <w:t xml:space="preserve">5.该产品的关键工序要求实施前，“关键工序”栏可不填，下同。</w:t>
      </w:r>
      <w:r/>
    </w:p>
    <w:p>
      <w:pPr>
        <w:numPr>
          <w:ilvl w:val="0"/>
          <w:numId w:val="0"/>
        </w:numPr>
        <w:jc w:val="center"/>
        <w:rPr>
          <w:rFonts w:hint="default" w:ascii="宋体" w:hAnsi="宋体" w:eastAsia="宋体" w:cs="宋体"/>
          <w:b/>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themeColor="text1"/>
          <w:sz w:val="24"/>
          <w:szCs w:val="20"/>
          <w:highlight w:val="none"/>
          <w:lang w:val="en-US" w:eastAsia="zh-CN" w:bidi="ar-SA"/>
          <w14:textFill>
            <w14:solidFill>
              <w14:schemeClr w14:val="tx1"/>
            </w14:solidFill>
          </w14:textFill>
        </w:rPr>
      </w:r>
      <w:r/>
    </w:p>
    <w:sectPr>
      <w:footerReference w:type="default" r:id="rId10"/>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lang w:val="zh-CN"/>
      </w:rPr>
      <w:t xml:space="preserve"> </w:t>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uiPriority w:val="0"/>
    <w:qFormat/>
    <w:rPr>
      <w:rFonts w:hint="default" w:ascii="Calibri" w:hAnsi="Calibri" w:eastAsia="宋体" w:cs="Times New Roman"/>
      <w:lang w:val="en-US" w:eastAsia="zh-CN" w:bidi="ar-SA"/>
    </w:rPr>
  </w:style>
  <w:style w:type="paragraph" w:styleId="718">
    <w:name w:val="Heading 1"/>
    <w:basedOn w:val="717"/>
    <w:next w:val="717"/>
    <w:uiPriority w:val="0"/>
    <w:qFormat/>
    <w:pPr>
      <w:keepLines/>
      <w:keepNext/>
      <w:spacing w:before="480" w:after="200"/>
      <w:outlineLvl w:val="0"/>
    </w:pPr>
    <w:rPr>
      <w:rFonts w:ascii="Arial" w:hAnsi="Arial" w:eastAsia="Arial" w:cs="Arial"/>
      <w:sz w:val="40"/>
      <w:szCs w:val="40"/>
    </w:rPr>
  </w:style>
  <w:style w:type="paragraph" w:styleId="719">
    <w:name w:val="Heading 2"/>
    <w:basedOn w:val="717"/>
    <w:next w:val="717"/>
    <w:uiPriority w:val="0"/>
    <w:qFormat/>
    <w:pPr>
      <w:keepLines/>
      <w:keepNext/>
      <w:spacing w:before="360" w:after="200"/>
      <w:outlineLvl w:val="1"/>
    </w:pPr>
    <w:rPr>
      <w:rFonts w:ascii="Arial" w:hAnsi="Arial" w:eastAsia="Arial" w:cs="Arial"/>
      <w:sz w:val="34"/>
    </w:rPr>
  </w:style>
  <w:style w:type="paragraph" w:styleId="720">
    <w:name w:val="Heading 3"/>
    <w:basedOn w:val="717"/>
    <w:next w:val="717"/>
    <w:uiPriority w:val="0"/>
    <w:qFormat/>
    <w:pPr>
      <w:keepLines/>
      <w:keepNext/>
      <w:spacing w:before="320" w:after="200"/>
      <w:outlineLvl w:val="2"/>
    </w:pPr>
    <w:rPr>
      <w:rFonts w:ascii="Arial" w:hAnsi="Arial" w:eastAsia="Arial" w:cs="Arial"/>
      <w:sz w:val="30"/>
      <w:szCs w:val="30"/>
      <w:lang w:val="en-US" w:eastAsia="zh-CN" w:bidi="ar-SA"/>
    </w:rPr>
  </w:style>
  <w:style w:type="paragraph" w:styleId="721">
    <w:name w:val="Heading 4"/>
    <w:basedOn w:val="717"/>
    <w:next w:val="717"/>
    <w:uiPriority w:val="0"/>
    <w:qFormat/>
    <w:pPr>
      <w:keepLines/>
      <w:keepNext/>
      <w:spacing w:before="320" w:after="200"/>
      <w:outlineLvl w:val="3"/>
    </w:pPr>
    <w:rPr>
      <w:rFonts w:ascii="Arial" w:hAnsi="Arial" w:eastAsia="Arial" w:cs="Arial"/>
      <w:b/>
      <w:bCs/>
      <w:sz w:val="26"/>
      <w:szCs w:val="26"/>
    </w:rPr>
  </w:style>
  <w:style w:type="paragraph" w:styleId="722">
    <w:name w:val="Heading 5"/>
    <w:next w:val="717"/>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23">
    <w:name w:val="Heading 6"/>
    <w:next w:val="717"/>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24">
    <w:name w:val="Heading 7"/>
    <w:next w:val="717"/>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5">
    <w:name w:val="Heading 8"/>
    <w:next w:val="717"/>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26">
    <w:name w:val="Heading 9"/>
    <w:next w:val="717"/>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next w:val="717"/>
    <w:uiPriority w:val="0"/>
    <w:qFormat/>
    <w:pPr>
      <w:ind w:left="1701"/>
      <w:spacing w:after="57"/>
    </w:pPr>
    <w:rPr>
      <w:rFonts w:hint="default" w:ascii="Calibri" w:hAnsi="Calibri" w:eastAsia="宋体" w:cs="Times New Roman"/>
      <w:lang w:val="en-US" w:eastAsia="zh-CN" w:bidi="ar-SA"/>
    </w:rPr>
  </w:style>
  <w:style w:type="paragraph" w:styleId="730">
    <w:name w:val="Normal Indent"/>
    <w:basedOn w:val="717"/>
    <w:next w:val="717"/>
    <w:uiPriority w:val="99"/>
    <w:unhideWhenUsed/>
    <w:qFormat/>
    <w:pPr>
      <w:ind w:firstLine="420"/>
    </w:pPr>
  </w:style>
  <w:style w:type="paragraph" w:styleId="731">
    <w:name w:val="Caption"/>
    <w:next w:val="717"/>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32">
    <w:name w:val="annotation text"/>
    <w:basedOn w:val="717"/>
    <w:uiPriority w:val="0"/>
    <w:qFormat/>
    <w:pPr>
      <w:jc w:val="left"/>
    </w:pPr>
  </w:style>
  <w:style w:type="paragraph" w:styleId="733">
    <w:name w:val="Body Text"/>
    <w:basedOn w:val="717"/>
    <w:next w:val="734"/>
    <w:uiPriority w:val="0"/>
    <w:qFormat/>
    <w:pPr>
      <w:spacing w:after="120"/>
    </w:pPr>
    <w:rPr>
      <w:rFonts w:ascii="Times New Roman" w:hAnsi="Times New Roman"/>
    </w:rPr>
  </w:style>
  <w:style w:type="paragraph" w:styleId="734" w:customStyle="1">
    <w:name w:val="一级条标题"/>
    <w:basedOn w:val="735"/>
    <w:next w:val="745"/>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35" w:customStyle="1">
    <w:name w:val="章标题"/>
    <w:basedOn w:val="736"/>
    <w:next w:val="717"/>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36" w:customStyle="1">
    <w:name w:val="正文1"/>
    <w:basedOn w:val="737"/>
    <w:next w:val="743"/>
    <w:uiPriority w:val="0"/>
    <w:qFormat/>
    <w:pPr>
      <w:ind w:firstLine="432"/>
      <w:spacing w:line="360" w:lineRule="auto"/>
      <w:tabs>
        <w:tab w:val="left" w:pos="420" w:leader="none"/>
      </w:tabs>
    </w:pPr>
    <w:rPr>
      <w:rFonts w:ascii="宋体"/>
      <w:b/>
      <w:sz w:val="24"/>
    </w:rPr>
  </w:style>
  <w:style w:type="paragraph" w:styleId="737" w:customStyle="1">
    <w:name w:val="正文11"/>
    <w:next w:val="738"/>
    <w:link w:val="1050"/>
    <w:uiPriority w:val="0"/>
    <w:qFormat/>
    <w:pPr>
      <w:jc w:val="both"/>
      <w:widowControl w:val="off"/>
    </w:pPr>
    <w:rPr>
      <w:rFonts w:hint="default" w:ascii="Calibri" w:hAnsi="Calibri" w:eastAsia="宋体" w:cs="Times New Roman"/>
      <w:sz w:val="21"/>
      <w:szCs w:val="24"/>
      <w:lang w:val="en-US" w:eastAsia="zh-CN" w:bidi="ar-SA"/>
    </w:rPr>
  </w:style>
  <w:style w:type="paragraph" w:styleId="738" w:customStyle="1">
    <w:name w:val="文本块1"/>
    <w:basedOn w:val="739"/>
    <w:next w:val="741"/>
    <w:uiPriority w:val="0"/>
    <w:qFormat/>
    <w:pPr>
      <w:ind w:left="256" w:right="6" w:firstLine="624"/>
    </w:pPr>
    <w:rPr>
      <w:rFonts w:ascii="Times New Roman" w:hAnsi="Times New Roman" w:eastAsia="仿宋_GB2312"/>
      <w:sz w:val="28"/>
    </w:rPr>
  </w:style>
  <w:style w:type="paragraph" w:styleId="739" w:customStyle="1">
    <w:name w:val="正文111"/>
    <w:next w:val="740"/>
    <w:link w:val="1062"/>
    <w:uiPriority w:val="0"/>
    <w:qFormat/>
    <w:rPr>
      <w:rFonts w:hint="default" w:ascii="Calibri" w:hAnsi="Calibri" w:eastAsia="宋体" w:cs="Times New Roman"/>
      <w:lang w:val="en-US" w:eastAsia="zh-CN" w:bidi="ar-SA"/>
    </w:rPr>
  </w:style>
  <w:style w:type="paragraph" w:styleId="740" w:customStyle="1">
    <w:name w:val="目录 111"/>
    <w:basedOn w:val="736"/>
    <w:next w:val="717"/>
    <w:uiPriority w:val="0"/>
    <w:qFormat/>
  </w:style>
  <w:style w:type="paragraph" w:styleId="741" w:customStyle="1">
    <w:name w:val="标题 411"/>
    <w:basedOn w:val="742"/>
    <w:next w:val="737"/>
    <w:uiPriority w:val="0"/>
    <w:qFormat/>
    <w:pPr>
      <w:keepLines/>
      <w:keepNext/>
      <w:spacing w:before="320" w:after="200"/>
      <w:outlineLvl w:val="3"/>
    </w:pPr>
    <w:rPr>
      <w:rFonts w:ascii="Arial" w:hAnsi="Arial" w:eastAsia="Arial"/>
      <w:b/>
      <w:bCs/>
      <w:sz w:val="26"/>
      <w:szCs w:val="26"/>
    </w:rPr>
  </w:style>
  <w:style w:type="paragraph" w:styleId="742" w:customStyle="1">
    <w:name w:val="正文12"/>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脚注文本1"/>
    <w:basedOn w:val="736"/>
    <w:next w:val="744"/>
    <w:uiPriority w:val="0"/>
    <w:qFormat/>
    <w:pPr>
      <w:spacing w:after="40"/>
    </w:pPr>
    <w:rPr>
      <w:rFonts w:hint="default" w:ascii="Calibri" w:hAnsi="Calibri" w:eastAsia="宋体" w:cs="Times New Roman"/>
      <w:sz w:val="18"/>
      <w:lang w:val="en-US" w:eastAsia="zh-CN" w:bidi="ar-SA"/>
    </w:rPr>
  </w:style>
  <w:style w:type="paragraph" w:styleId="744" w:customStyle="1">
    <w:name w:val="索引 51"/>
    <w:basedOn w:val="742"/>
    <w:next w:val="736"/>
    <w:uiPriority w:val="0"/>
    <w:qFormat/>
    <w:pPr>
      <w:ind w:left="798"/>
      <w:jc w:val="left"/>
    </w:pPr>
  </w:style>
  <w:style w:type="paragraph" w:styleId="745" w:customStyle="1">
    <w:name w:val="段"/>
    <w:basedOn w:val="746"/>
    <w:next w:val="717"/>
    <w:uiPriority w:val="0"/>
    <w:qFormat/>
    <w:pPr>
      <w:ind w:firstLine="200"/>
      <w:widowControl/>
    </w:pPr>
    <w:rPr>
      <w:rFonts w:ascii="宋体"/>
      <w:sz w:val="20"/>
      <w:szCs w:val="20"/>
    </w:rPr>
  </w:style>
  <w:style w:type="paragraph" w:styleId="746" w:customStyle="1">
    <w:name w:val="正文1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文本11"/>
    <w:basedOn w:val="746"/>
    <w:next w:val="734"/>
    <w:uiPriority w:val="0"/>
    <w:qFormat/>
    <w:pPr>
      <w:spacing w:after="120"/>
    </w:pPr>
    <w:rPr>
      <w:rFonts w:ascii="Times New Roman" w:hAnsi="Times New Roman"/>
    </w:rPr>
  </w:style>
  <w:style w:type="paragraph" w:styleId="748">
    <w:name w:val="Body Text Indent"/>
    <w:basedOn w:val="717"/>
    <w:next w:val="749"/>
    <w:uiPriority w:val="0"/>
    <w:qFormat/>
    <w:pPr>
      <w:ind w:firstLine="567"/>
      <w:spacing w:line="500" w:lineRule="exact"/>
      <w:tabs>
        <w:tab w:val="left" w:pos="0" w:leader="none"/>
        <w:tab w:val="left" w:pos="993" w:leader="none"/>
        <w:tab w:val="left" w:pos="1134" w:leader="none"/>
      </w:tabs>
    </w:pPr>
    <w:rPr>
      <w:rFonts w:ascii="宋体"/>
    </w:rPr>
  </w:style>
  <w:style w:type="paragraph" w:styleId="749">
    <w:name w:val="envelope return"/>
    <w:basedOn w:val="717"/>
    <w:uiPriority w:val="99"/>
    <w:unhideWhenUsed/>
    <w:qFormat/>
    <w:rPr>
      <w:rFonts w:ascii="Arial" w:hAnsi="Arial"/>
    </w:rPr>
  </w:style>
  <w:style w:type="paragraph" w:styleId="750">
    <w:name w:val="Block Text"/>
    <w:basedOn w:val="717"/>
    <w:next w:val="717"/>
    <w:uiPriority w:val="0"/>
    <w:qFormat/>
    <w:pPr>
      <w:ind w:left="256" w:right="6" w:firstLine="624"/>
    </w:pPr>
    <w:rPr>
      <w:rFonts w:ascii="Times New Roman" w:hAnsi="Times New Roman" w:eastAsia="仿宋_GB2312"/>
      <w:sz w:val="28"/>
    </w:rPr>
  </w:style>
  <w:style w:type="paragraph" w:styleId="751">
    <w:name w:val="toc 5"/>
    <w:next w:val="717"/>
    <w:uiPriority w:val="0"/>
    <w:qFormat/>
    <w:pPr>
      <w:ind w:left="1134"/>
      <w:spacing w:after="57"/>
    </w:pPr>
    <w:rPr>
      <w:rFonts w:hint="default" w:ascii="Calibri" w:hAnsi="Calibri" w:eastAsia="宋体" w:cs="Times New Roman"/>
      <w:lang w:val="en-US" w:eastAsia="zh-CN" w:bidi="ar-SA"/>
    </w:rPr>
  </w:style>
  <w:style w:type="paragraph" w:styleId="752">
    <w:name w:val="toc 3"/>
    <w:next w:val="717"/>
    <w:uiPriority w:val="0"/>
    <w:qFormat/>
    <w:pPr>
      <w:ind w:left="567"/>
      <w:spacing w:after="57"/>
    </w:pPr>
    <w:rPr>
      <w:rFonts w:hint="default" w:ascii="Calibri" w:hAnsi="Calibri" w:eastAsia="宋体" w:cs="Times New Roman"/>
      <w:lang w:val="en-US" w:eastAsia="zh-CN" w:bidi="ar-SA"/>
    </w:rPr>
  </w:style>
  <w:style w:type="paragraph" w:styleId="753">
    <w:name w:val="Plain Text"/>
    <w:basedOn w:val="717"/>
    <w:uiPriority w:val="0"/>
    <w:qFormat/>
    <w:rPr>
      <w:rFonts w:ascii="宋体"/>
    </w:rPr>
  </w:style>
  <w:style w:type="paragraph" w:styleId="754">
    <w:name w:val="toc 8"/>
    <w:next w:val="717"/>
    <w:uiPriority w:val="0"/>
    <w:qFormat/>
    <w:pPr>
      <w:ind w:left="1984"/>
      <w:spacing w:after="57"/>
    </w:pPr>
    <w:rPr>
      <w:rFonts w:hint="default" w:ascii="Calibri" w:hAnsi="Calibri" w:eastAsia="宋体" w:cs="Times New Roman"/>
      <w:lang w:val="en-US" w:eastAsia="zh-CN" w:bidi="ar-SA"/>
    </w:rPr>
  </w:style>
  <w:style w:type="paragraph" w:styleId="755">
    <w:name w:val="endnote text"/>
    <w:uiPriority w:val="0"/>
    <w:qFormat/>
    <w:rPr>
      <w:rFonts w:hint="default" w:ascii="Calibri" w:hAnsi="Calibri" w:eastAsia="宋体" w:cs="Times New Roman"/>
      <w:lang w:val="en-US" w:eastAsia="zh-CN" w:bidi="ar-SA"/>
    </w:rPr>
  </w:style>
  <w:style w:type="paragraph" w:styleId="756">
    <w:name w:val="Footer"/>
    <w:basedOn w:val="717"/>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57">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58">
    <w:name w:val="toc 1"/>
    <w:next w:val="717"/>
    <w:uiPriority w:val="0"/>
    <w:qFormat/>
    <w:pPr>
      <w:spacing w:after="57"/>
    </w:pPr>
    <w:rPr>
      <w:rFonts w:hint="default" w:ascii="Calibri" w:hAnsi="Calibri" w:eastAsia="宋体" w:cs="Times New Roman"/>
      <w:lang w:val="en-US" w:eastAsia="zh-CN" w:bidi="ar-SA"/>
    </w:rPr>
  </w:style>
  <w:style w:type="paragraph" w:styleId="759">
    <w:name w:val="toc 4"/>
    <w:next w:val="717"/>
    <w:uiPriority w:val="0"/>
    <w:qFormat/>
    <w:pPr>
      <w:ind w:left="850"/>
      <w:spacing w:after="57"/>
    </w:pPr>
    <w:rPr>
      <w:rFonts w:hint="default" w:ascii="Calibri" w:hAnsi="Calibri" w:eastAsia="宋体" w:cs="Times New Roman"/>
      <w:lang w:val="en-US" w:eastAsia="zh-CN" w:bidi="ar-SA"/>
    </w:rPr>
  </w:style>
  <w:style w:type="paragraph" w:styleId="760">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61">
    <w:name w:val="footnote text"/>
    <w:uiPriority w:val="0"/>
    <w:qFormat/>
    <w:pPr>
      <w:spacing w:after="40"/>
    </w:pPr>
    <w:rPr>
      <w:rFonts w:hint="default" w:ascii="Calibri" w:hAnsi="Calibri" w:eastAsia="宋体" w:cs="Times New Roman"/>
      <w:sz w:val="18"/>
      <w:lang w:val="en-US" w:eastAsia="zh-CN" w:bidi="ar-SA"/>
    </w:rPr>
  </w:style>
  <w:style w:type="paragraph" w:styleId="762">
    <w:name w:val="toc 6"/>
    <w:next w:val="717"/>
    <w:uiPriority w:val="0"/>
    <w:qFormat/>
    <w:pPr>
      <w:ind w:left="1417"/>
      <w:spacing w:after="57"/>
    </w:pPr>
    <w:rPr>
      <w:rFonts w:hint="default" w:ascii="Calibri" w:hAnsi="Calibri" w:eastAsia="宋体" w:cs="Times New Roman"/>
      <w:lang w:val="en-US" w:eastAsia="zh-CN" w:bidi="ar-SA"/>
    </w:rPr>
  </w:style>
  <w:style w:type="paragraph" w:styleId="763">
    <w:name w:val="table of figures"/>
    <w:next w:val="717"/>
    <w:uiPriority w:val="0"/>
    <w:qFormat/>
    <w:rPr>
      <w:rFonts w:hint="default" w:ascii="Calibri" w:hAnsi="Calibri" w:eastAsia="宋体" w:cs="Times New Roman"/>
      <w:lang w:val="en-US" w:eastAsia="zh-CN" w:bidi="ar-SA"/>
    </w:rPr>
  </w:style>
  <w:style w:type="paragraph" w:styleId="764">
    <w:name w:val="toc 2"/>
    <w:next w:val="717"/>
    <w:uiPriority w:val="0"/>
    <w:qFormat/>
    <w:pPr>
      <w:ind w:left="283"/>
      <w:spacing w:after="57"/>
    </w:pPr>
    <w:rPr>
      <w:rFonts w:hint="default" w:ascii="Calibri" w:hAnsi="Calibri" w:eastAsia="宋体" w:cs="Times New Roman"/>
      <w:lang w:val="en-US" w:eastAsia="zh-CN" w:bidi="ar-SA"/>
    </w:rPr>
  </w:style>
  <w:style w:type="paragraph" w:styleId="765">
    <w:name w:val="toc 9"/>
    <w:basedOn w:val="717"/>
    <w:next w:val="717"/>
    <w:uiPriority w:val="0"/>
    <w:qFormat/>
    <w:pPr>
      <w:ind w:left="2268"/>
      <w:spacing w:after="57"/>
    </w:pPr>
    <w:rPr>
      <w:rFonts w:hint="default" w:ascii="Calibri" w:hAnsi="Calibri" w:eastAsia="宋体" w:cs="Times New Roman"/>
      <w:lang w:val="en-US" w:eastAsia="zh-CN" w:bidi="ar-SA"/>
    </w:rPr>
  </w:style>
  <w:style w:type="paragraph" w:styleId="766">
    <w:name w:val="Body Text 2"/>
    <w:basedOn w:val="717"/>
    <w:uiPriority w:val="0"/>
    <w:qFormat/>
    <w:pPr>
      <w:spacing w:after="120" w:line="480" w:lineRule="auto"/>
    </w:pPr>
  </w:style>
  <w:style w:type="paragraph" w:styleId="767">
    <w:name w:val="Normal (Web)"/>
    <w:basedOn w:val="717"/>
    <w:uiPriority w:val="0"/>
    <w:qFormat/>
    <w:pPr>
      <w:ind w:left="0" w:right="0"/>
      <w:jc w:val="left"/>
      <w:spacing w:before="0" w:beforeAutospacing="1" w:after="0" w:afterAutospacing="1"/>
    </w:pPr>
    <w:rPr>
      <w:sz w:val="24"/>
      <w:lang w:val="en-US" w:eastAsia="zh-CN" w:bidi="ar"/>
    </w:rPr>
  </w:style>
  <w:style w:type="paragraph" w:styleId="768">
    <w:name w:val="Title"/>
    <w:basedOn w:val="717"/>
    <w:next w:val="717"/>
    <w:uiPriority w:val="0"/>
    <w:qFormat/>
    <w:pPr>
      <w:contextualSpacing/>
      <w:spacing w:before="300" w:after="200"/>
    </w:pPr>
    <w:rPr>
      <w:sz w:val="48"/>
      <w:szCs w:val="48"/>
    </w:rPr>
  </w:style>
  <w:style w:type="paragraph" w:styleId="769">
    <w:name w:val="Body Text First Indent"/>
    <w:basedOn w:val="733"/>
    <w:next w:val="770"/>
    <w:uiPriority w:val="99"/>
    <w:qFormat/>
    <w:pPr>
      <w:ind w:firstLine="420"/>
      <w:spacing w:after="120" w:line="440" w:lineRule="exact"/>
    </w:pPr>
    <w:rPr>
      <w:rFonts w:ascii="宋体"/>
    </w:rPr>
  </w:style>
  <w:style w:type="paragraph" w:styleId="770">
    <w:name w:val="Body Text First Indent 2"/>
    <w:basedOn w:val="748"/>
    <w:next w:val="717"/>
    <w:uiPriority w:val="99"/>
    <w:unhideWhenUsed/>
    <w:qFormat/>
    <w:pPr>
      <w:ind w:firstLine="420"/>
    </w:pPr>
    <w:rPr>
      <w:sz w:val="21"/>
      <w:szCs w:val="24"/>
    </w:rPr>
  </w:style>
  <w:style w:type="table" w:styleId="771">
    <w:name w:val="Table Grid"/>
    <w:basedOn w:val="72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27"/>
    <w:uiPriority w:val="22"/>
    <w:qFormat/>
    <w:rPr>
      <w:b/>
    </w:rPr>
  </w:style>
  <w:style w:type="character" w:styleId="773">
    <w:name w:val="endnote reference"/>
    <w:uiPriority w:val="0"/>
    <w:qFormat/>
    <w:rPr>
      <w:vertAlign w:val="superscript"/>
    </w:rPr>
  </w:style>
  <w:style w:type="character" w:styleId="774">
    <w:name w:val="page number"/>
    <w:basedOn w:val="727"/>
    <w:uiPriority w:val="0"/>
    <w:qFormat/>
  </w:style>
  <w:style w:type="character" w:styleId="775">
    <w:name w:val="Emphasis"/>
    <w:basedOn w:val="727"/>
    <w:uiPriority w:val="0"/>
    <w:qFormat/>
    <w:rPr>
      <w:color w:val="cc0033"/>
    </w:rPr>
  </w:style>
  <w:style w:type="character" w:styleId="776">
    <w:name w:val="Hyperlink"/>
    <w:uiPriority w:val="0"/>
    <w:qFormat/>
    <w:rPr>
      <w:color w:val="0000ff"/>
      <w:u w:val="single"/>
    </w:rPr>
  </w:style>
  <w:style w:type="character" w:styleId="777">
    <w:name w:val="footnote reference"/>
    <w:uiPriority w:val="0"/>
    <w:qFormat/>
    <w:rPr>
      <w:vertAlign w:val="superscript"/>
    </w:rPr>
  </w:style>
  <w:style w:type="paragraph" w:styleId="778" w:customStyle="1">
    <w:name w:val="BodyText"/>
    <w:basedOn w:val="717"/>
    <w:next w:val="779"/>
    <w:uiPriority w:val="0"/>
    <w:qFormat/>
    <w:pPr>
      <w:ind w:left="72" w:right="30"/>
      <w:jc w:val="center"/>
      <w:spacing w:after="60" w:line="360" w:lineRule="atLeast"/>
    </w:pPr>
    <w:rPr>
      <w:szCs w:val="22"/>
    </w:rPr>
  </w:style>
  <w:style w:type="paragraph" w:styleId="779" w:customStyle="1">
    <w:name w:val="UserStyle_3"/>
    <w:basedOn w:val="780"/>
    <w:next w:val="781"/>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780" w:customStyle="1">
    <w:name w:val="UserStyle_4"/>
    <w:next w:val="71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781" w:customStyle="1">
    <w:name w:val="UserStyle_5"/>
    <w:basedOn w:val="717"/>
    <w:next w:val="717"/>
    <w:uiPriority w:val="0"/>
    <w:qFormat/>
    <w:pPr>
      <w:ind w:firstLine="200"/>
    </w:pPr>
    <w:rPr>
      <w:rFonts w:ascii="宋体"/>
      <w:szCs w:val="20"/>
    </w:rPr>
  </w:style>
  <w:style w:type="paragraph" w:styleId="782" w:customStyle="1">
    <w:name w:val="正文首行缩进1"/>
    <w:basedOn w:val="747"/>
    <w:next w:val="783"/>
    <w:uiPriority w:val="0"/>
    <w:qFormat/>
    <w:pPr>
      <w:ind w:firstLine="100"/>
      <w:tabs>
        <w:tab w:val="left" w:pos="180" w:leader="none"/>
      </w:tabs>
    </w:pPr>
  </w:style>
  <w:style w:type="paragraph" w:styleId="783" w:customStyle="1">
    <w:name w:val="正文首行缩进 21"/>
    <w:basedOn w:val="784"/>
    <w:next w:val="739"/>
    <w:uiPriority w:val="0"/>
    <w:qFormat/>
    <w:pPr>
      <w:ind w:left="0" w:firstLine="420"/>
      <w:spacing w:after="0" w:line="360" w:lineRule="auto"/>
    </w:pPr>
    <w:rPr>
      <w:rFonts w:ascii="宋体"/>
      <w:sz w:val="20"/>
      <w:szCs w:val="20"/>
    </w:rPr>
  </w:style>
  <w:style w:type="paragraph" w:styleId="784" w:customStyle="1">
    <w:name w:val="正文文本缩进1"/>
    <w:basedOn w:val="737"/>
    <w:next w:val="785"/>
    <w:uiPriority w:val="0"/>
    <w:qFormat/>
    <w:pPr>
      <w:ind w:left="420"/>
      <w:spacing w:after="120"/>
    </w:pPr>
    <w:rPr>
      <w:rFonts w:ascii="Times New Roman" w:hAnsi="Times New Roman"/>
    </w:rPr>
  </w:style>
  <w:style w:type="paragraph" w:styleId="785" w:customStyle="1">
    <w:name w:val="寄信人地址1"/>
    <w:basedOn w:val="739"/>
    <w:uiPriority w:val="0"/>
    <w:qFormat/>
    <w:rPr>
      <w:rFonts w:ascii="Arial" w:hAnsi="Arial"/>
    </w:rPr>
  </w:style>
  <w:style w:type="paragraph" w:styleId="786" w:customStyle="1">
    <w:name w:val="正文文本1"/>
    <w:basedOn w:val="737"/>
    <w:next w:val="787"/>
    <w:uiPriority w:val="0"/>
    <w:qFormat/>
    <w:pPr>
      <w:tabs>
        <w:tab w:val="left" w:pos="420" w:leader="none"/>
      </w:tabs>
    </w:pPr>
    <w:rPr>
      <w:rFonts w:eastAsia="黑体"/>
      <w:bCs/>
      <w:spacing w:val="20"/>
      <w:sz w:val="56"/>
    </w:rPr>
  </w:style>
  <w:style w:type="paragraph" w:styleId="787" w:customStyle="1">
    <w:name w:val="正文文本 21"/>
    <w:basedOn w:val="717"/>
    <w:uiPriority w:val="0"/>
    <w:qFormat/>
    <w:pPr>
      <w:spacing w:after="120" w:line="480" w:lineRule="auto"/>
    </w:pPr>
    <w:rPr>
      <w:rFonts w:ascii="Calibri" w:hAnsi="Calibri" w:eastAsia="宋体"/>
      <w:szCs w:val="22"/>
    </w:rPr>
  </w:style>
  <w:style w:type="paragraph" w:styleId="788" w:customStyle="1">
    <w:name w:val="正文首行缩进11"/>
    <w:basedOn w:val="786"/>
    <w:next w:val="789"/>
    <w:uiPriority w:val="0"/>
    <w:qFormat/>
    <w:pPr>
      <w:ind w:firstLine="200"/>
      <w:spacing w:line="360" w:lineRule="auto"/>
    </w:pPr>
    <w:rPr>
      <w:rFonts w:ascii="仿宋_GB2312" w:eastAsia="仿宋_GB2312"/>
      <w:sz w:val="30"/>
      <w:szCs w:val="30"/>
    </w:rPr>
  </w:style>
  <w:style w:type="paragraph" w:styleId="789" w:customStyle="1">
    <w:name w:val="正文首行缩进 211"/>
    <w:basedOn w:val="790"/>
    <w:uiPriority w:val="99"/>
    <w:qFormat/>
    <w:pPr>
      <w:ind w:left="0" w:firstLine="420"/>
      <w:spacing w:after="0" w:line="360" w:lineRule="auto"/>
    </w:pPr>
    <w:rPr>
      <w:rFonts w:ascii="宋体" w:hAnsi="宋体"/>
    </w:rPr>
  </w:style>
  <w:style w:type="paragraph" w:styleId="790" w:customStyle="1">
    <w:name w:val="正文文本缩进11"/>
    <w:basedOn w:val="742"/>
    <w:next w:val="785"/>
    <w:uiPriority w:val="99"/>
    <w:unhideWhenUsed/>
    <w:qFormat/>
    <w:pPr>
      <w:ind w:firstLine="425"/>
      <w:jc w:val="both"/>
      <w:spacing w:line="360" w:lineRule="auto"/>
    </w:pPr>
    <w:rPr>
      <w:lang w:val="en-US" w:eastAsia="zh-CN"/>
    </w:rPr>
  </w:style>
  <w:style w:type="paragraph" w:styleId="791" w:customStyle="1">
    <w:name w:val="寄信人地址11"/>
    <w:basedOn w:val="717"/>
    <w:uiPriority w:val="99"/>
    <w:unhideWhenUsed/>
    <w:qFormat/>
    <w:rPr>
      <w:rFonts w:ascii="Arial" w:hAnsi="Arial"/>
    </w:rPr>
  </w:style>
  <w:style w:type="paragraph" w:styleId="792" w:customStyle="1">
    <w:name w:val="标题 21"/>
    <w:basedOn w:val="742"/>
    <w:next w:val="737"/>
    <w:link w:val="952"/>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93" w:customStyle="1">
    <w:name w:val="无间隔1"/>
    <w:uiPriority w:val="0"/>
    <w:qFormat/>
    <w:rPr>
      <w:rFonts w:hint="default" w:ascii="Calibri" w:hAnsi="Calibri" w:eastAsia="宋体" w:cs="Times New Roman"/>
      <w:lang w:val="en-US" w:eastAsia="zh-CN" w:bidi="ar-SA"/>
    </w:rPr>
  </w:style>
  <w:style w:type="paragraph" w:styleId="794" w:customStyle="1">
    <w:name w:val="正文缩进1"/>
    <w:basedOn w:val="746"/>
    <w:uiPriority w:val="0"/>
    <w:qFormat/>
    <w:pPr>
      <w:ind w:firstLine="420"/>
    </w:pPr>
  </w:style>
  <w:style w:type="paragraph" w:styleId="795" w:customStyle="1">
    <w:name w:val="正文首行缩进 22"/>
    <w:basedOn w:val="796"/>
    <w:next w:val="746"/>
    <w:uiPriority w:val="0"/>
    <w:qFormat/>
    <w:pPr>
      <w:ind w:firstLine="420"/>
    </w:pPr>
  </w:style>
  <w:style w:type="paragraph" w:styleId="796" w:customStyle="1">
    <w:name w:val="正文文本缩进2"/>
    <w:basedOn w:val="739"/>
    <w:uiPriority w:val="0"/>
    <w:qFormat/>
    <w:pPr>
      <w:ind w:left="420"/>
      <w:spacing w:after="120"/>
    </w:pPr>
  </w:style>
  <w:style w:type="character" w:styleId="797" w:customStyle="1">
    <w:name w:val="Heading 1 Char"/>
    <w:basedOn w:val="727"/>
    <w:uiPriority w:val="9"/>
    <w:qFormat/>
    <w:rPr>
      <w:rFonts w:ascii="Arial" w:hAnsi="Arial" w:eastAsia="Arial" w:cs="Arial"/>
      <w:sz w:val="40"/>
      <w:szCs w:val="40"/>
    </w:r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paragraph" w:styleId="799">
    <w:name w:val="Quote"/>
    <w:basedOn w:val="717"/>
    <w:next w:val="717"/>
    <w:uiPriority w:val="29"/>
    <w:qFormat/>
    <w:pPr>
      <w:ind w:left="720" w:right="720"/>
    </w:pPr>
    <w:rPr>
      <w:i/>
    </w:rPr>
  </w:style>
  <w:style w:type="paragraph" w:styleId="800">
    <w:name w:val="Intense Quote"/>
    <w:basedOn w:val="717"/>
    <w:next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1"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basedOn w:val="7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basedOn w:val="7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basedOn w:val="7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basedOn w:val="7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basedOn w:val="7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basedOn w:val="7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basedOn w:val="7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2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2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2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2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2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2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basedOn w:val="7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basedOn w:val="7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basedOn w:val="72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basedOn w:val="72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basedOn w:val="72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basedOn w:val="72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basedOn w:val="72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basedOn w:val="72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2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2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2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2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2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2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basedOn w:val="7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basedOn w:val="7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basedOn w:val="7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basedOn w:val="7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basedOn w:val="7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样式 正文文本缩进 + 首行缩进:  2 字符 行距: 1.5 倍行距"/>
    <w:basedOn w:val="784"/>
    <w:uiPriority w:val="0"/>
    <w:qFormat/>
    <w:pPr>
      <w:ind w:firstLine="645"/>
      <w:spacing w:before="156"/>
    </w:pPr>
    <w:rPr>
      <w:rFonts w:ascii="Calibri" w:hAnsi="Calibri"/>
      <w:sz w:val="28"/>
    </w:rPr>
  </w:style>
  <w:style w:type="paragraph" w:styleId="928" w:customStyle="1">
    <w:name w:val="标题1"/>
    <w:basedOn w:val="742"/>
    <w:next w:val="929"/>
    <w:uiPriority w:val="0"/>
    <w:qFormat/>
    <w:pPr>
      <w:jc w:val="center"/>
      <w:spacing w:before="240" w:after="60"/>
      <w:outlineLvl w:val="0"/>
    </w:pPr>
    <w:rPr>
      <w:rFonts w:ascii="Cambria" w:hAnsi="Cambria"/>
      <w:b/>
      <w:bCs/>
      <w:sz w:val="32"/>
      <w:szCs w:val="32"/>
    </w:rPr>
  </w:style>
  <w:style w:type="paragraph" w:styleId="929" w:customStyle="1">
    <w:name w:val="纯文本1"/>
    <w:basedOn w:val="737"/>
    <w:uiPriority w:val="0"/>
    <w:qFormat/>
    <w:rPr>
      <w:rFonts w:ascii="宋体"/>
      <w:szCs w:val="21"/>
    </w:rPr>
  </w:style>
  <w:style w:type="paragraph" w:styleId="930" w:customStyle="1">
    <w:name w:val="标题 41"/>
    <w:basedOn w:val="742"/>
    <w:next w:val="737"/>
    <w:uiPriority w:val="0"/>
    <w:qFormat/>
    <w:pPr>
      <w:keepLines/>
      <w:keepNext/>
      <w:spacing w:before="280" w:after="290" w:line="377" w:lineRule="auto"/>
      <w:outlineLvl w:val="3"/>
    </w:pPr>
    <w:rPr>
      <w:rFonts w:ascii="Cambria" w:hAnsi="Cambria"/>
      <w:b/>
      <w:bCs/>
      <w:sz w:val="28"/>
      <w:szCs w:val="28"/>
    </w:rPr>
  </w:style>
  <w:style w:type="character" w:styleId="931" w:customStyle="1">
    <w:name w:val="正文11 Char"/>
    <w:basedOn w:val="727"/>
    <w:link w:val="737"/>
    <w:uiPriority w:val="0"/>
    <w:qFormat/>
    <w:rPr>
      <w:rFonts w:ascii="Calibri" w:hAnsi="Calibri" w:eastAsia="宋体" w:cs="Times New Roman"/>
      <w:sz w:val="21"/>
      <w:szCs w:val="24"/>
      <w:lang w:val="en-US" w:eastAsia="zh-CN" w:bidi="ar-SA"/>
    </w:rPr>
  </w:style>
  <w:style w:type="character" w:styleId="932" w:customStyle="1">
    <w:name w:val="Heading 2 Char"/>
    <w:basedOn w:val="727"/>
    <w:uiPriority w:val="0"/>
    <w:qFormat/>
    <w:rPr>
      <w:rFonts w:ascii="Arial" w:hAnsi="Arial" w:eastAsia="Arial" w:cs="Arial"/>
      <w:sz w:val="34"/>
    </w:rPr>
  </w:style>
  <w:style w:type="character" w:styleId="933" w:customStyle="1">
    <w:name w:val="Heading 3 Char"/>
    <w:basedOn w:val="727"/>
    <w:uiPriority w:val="0"/>
    <w:qFormat/>
    <w:rPr>
      <w:rFonts w:ascii="Arial" w:hAnsi="Arial" w:eastAsia="Arial" w:cs="Arial"/>
      <w:sz w:val="30"/>
      <w:szCs w:val="30"/>
    </w:rPr>
  </w:style>
  <w:style w:type="character" w:styleId="934" w:customStyle="1">
    <w:name w:val="Heading 4 Char"/>
    <w:basedOn w:val="727"/>
    <w:uiPriority w:val="0"/>
    <w:qFormat/>
    <w:rPr>
      <w:rFonts w:ascii="Arial" w:hAnsi="Arial" w:eastAsia="Arial" w:cs="Arial"/>
      <w:b/>
      <w:bCs/>
      <w:sz w:val="26"/>
      <w:szCs w:val="26"/>
    </w:rPr>
  </w:style>
  <w:style w:type="character" w:styleId="935" w:customStyle="1">
    <w:name w:val="Heading 5 Char"/>
    <w:basedOn w:val="727"/>
    <w:uiPriority w:val="0"/>
    <w:qFormat/>
    <w:rPr>
      <w:rFonts w:ascii="Arial" w:hAnsi="Arial" w:eastAsia="Arial" w:cs="Arial"/>
      <w:b/>
      <w:bCs/>
      <w:sz w:val="24"/>
      <w:szCs w:val="24"/>
    </w:rPr>
  </w:style>
  <w:style w:type="character" w:styleId="936" w:customStyle="1">
    <w:name w:val="Heading 6 Char"/>
    <w:basedOn w:val="727"/>
    <w:uiPriority w:val="0"/>
    <w:qFormat/>
    <w:rPr>
      <w:rFonts w:ascii="Arial" w:hAnsi="Arial" w:eastAsia="Arial" w:cs="Arial"/>
      <w:b/>
      <w:bCs/>
      <w:sz w:val="22"/>
      <w:szCs w:val="22"/>
    </w:rPr>
  </w:style>
  <w:style w:type="character" w:styleId="937" w:customStyle="1">
    <w:name w:val="Heading 7 Char"/>
    <w:basedOn w:val="727"/>
    <w:uiPriority w:val="0"/>
    <w:qFormat/>
    <w:rPr>
      <w:rFonts w:ascii="Arial" w:hAnsi="Arial" w:eastAsia="Arial" w:cs="Arial"/>
      <w:b/>
      <w:bCs/>
      <w:i/>
      <w:iCs/>
      <w:sz w:val="22"/>
      <w:szCs w:val="22"/>
    </w:rPr>
  </w:style>
  <w:style w:type="character" w:styleId="938" w:customStyle="1">
    <w:name w:val="Heading 8 Char"/>
    <w:basedOn w:val="727"/>
    <w:uiPriority w:val="0"/>
    <w:qFormat/>
    <w:rPr>
      <w:rFonts w:ascii="Arial" w:hAnsi="Arial" w:eastAsia="Arial" w:cs="Arial"/>
      <w:i/>
      <w:iCs/>
      <w:sz w:val="22"/>
      <w:szCs w:val="22"/>
    </w:rPr>
  </w:style>
  <w:style w:type="character" w:styleId="939" w:customStyle="1">
    <w:name w:val="Heading 9 Char"/>
    <w:basedOn w:val="727"/>
    <w:uiPriority w:val="0"/>
    <w:qFormat/>
    <w:rPr>
      <w:rFonts w:ascii="Arial" w:hAnsi="Arial" w:eastAsia="Arial" w:cs="Arial"/>
      <w:i/>
      <w:iCs/>
      <w:sz w:val="21"/>
      <w:szCs w:val="21"/>
    </w:rPr>
  </w:style>
  <w:style w:type="character" w:styleId="940" w:customStyle="1">
    <w:name w:val="Title Char"/>
    <w:basedOn w:val="727"/>
    <w:uiPriority w:val="0"/>
    <w:qFormat/>
    <w:rPr>
      <w:sz w:val="48"/>
      <w:szCs w:val="48"/>
    </w:rPr>
  </w:style>
  <w:style w:type="character" w:styleId="941" w:customStyle="1">
    <w:name w:val="Subtitle Char"/>
    <w:basedOn w:val="727"/>
    <w:uiPriority w:val="0"/>
    <w:qFormat/>
    <w:rPr>
      <w:sz w:val="24"/>
      <w:szCs w:val="24"/>
    </w:rPr>
  </w:style>
  <w:style w:type="character" w:styleId="942" w:customStyle="1">
    <w:name w:val="Quote Char"/>
    <w:uiPriority w:val="0"/>
    <w:qFormat/>
    <w:rPr>
      <w:i/>
    </w:rPr>
  </w:style>
  <w:style w:type="character" w:styleId="943" w:customStyle="1">
    <w:name w:val="Intense Quote Char"/>
    <w:uiPriority w:val="0"/>
    <w:qFormat/>
    <w:rPr>
      <w:i/>
    </w:rPr>
  </w:style>
  <w:style w:type="character" w:styleId="944" w:customStyle="1">
    <w:name w:val="Header Char"/>
    <w:basedOn w:val="727"/>
    <w:uiPriority w:val="0"/>
    <w:qFormat/>
  </w:style>
  <w:style w:type="character" w:styleId="945" w:customStyle="1">
    <w:name w:val="Caption Char"/>
    <w:uiPriority w:val="0"/>
    <w:qFormat/>
  </w:style>
  <w:style w:type="character" w:styleId="946" w:customStyle="1">
    <w:name w:val="Footnote Text Char"/>
    <w:uiPriority w:val="0"/>
    <w:qFormat/>
    <w:rPr>
      <w:sz w:val="18"/>
    </w:rPr>
  </w:style>
  <w:style w:type="character" w:styleId="947" w:customStyle="1">
    <w:name w:val="Endnote Text Char"/>
    <w:uiPriority w:val="0"/>
    <w:qFormat/>
    <w:rPr>
      <w:sz w:val="20"/>
    </w:rPr>
  </w:style>
  <w:style w:type="paragraph" w:styleId="948" w:customStyle="1">
    <w:name w:val="TOC 标题1"/>
    <w:uiPriority w:val="0"/>
    <w:qFormat/>
    <w:rPr>
      <w:rFonts w:hint="default" w:ascii="Times New Roman" w:hAnsi="Times New Roman" w:eastAsia="宋体" w:cs="Times New Roman"/>
      <w:lang w:val="en-US" w:eastAsia="zh-CN" w:bidi="ar-SA"/>
    </w:rPr>
  </w:style>
  <w:style w:type="paragraph" w:styleId="949" w:customStyle="1">
    <w:name w:val="列出段落1"/>
    <w:next w:val="717"/>
    <w:uiPriority w:val="0"/>
    <w:qFormat/>
    <w:pPr>
      <w:contextualSpacing/>
      <w:ind w:left="720"/>
    </w:pPr>
    <w:rPr>
      <w:rFonts w:hint="default" w:ascii="Calibri" w:hAnsi="Calibri" w:eastAsia="宋体" w:cs="Times New Roman"/>
      <w:lang w:val="en-US" w:eastAsia="zh-CN" w:bidi="ar-SA"/>
    </w:rPr>
  </w:style>
  <w:style w:type="paragraph" w:styleId="950" w:customStyle="1">
    <w:name w:val="引用1"/>
    <w:uiPriority w:val="0"/>
    <w:qFormat/>
    <w:pPr>
      <w:ind w:left="720" w:right="720"/>
    </w:pPr>
    <w:rPr>
      <w:rFonts w:hint="default" w:ascii="Calibri" w:hAnsi="Calibri" w:eastAsia="宋体" w:cs="Times New Roman"/>
      <w:i/>
      <w:lang w:val="en-US" w:eastAsia="zh-CN" w:bidi="ar-SA"/>
    </w:rPr>
  </w:style>
  <w:style w:type="paragraph" w:styleId="951"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52" w:customStyle="1">
    <w:name w:val="标题 21 Char"/>
    <w:basedOn w:val="931"/>
    <w:link w:val="792"/>
    <w:uiPriority w:val="0"/>
    <w:qFormat/>
    <w:rPr>
      <w:rFonts w:ascii="Cambria" w:hAnsi="Cambria" w:eastAsia="宋体" w:cs="Times New Roman"/>
      <w:b/>
      <w:bCs/>
      <w:sz w:val="28"/>
      <w:szCs w:val="32"/>
      <w:lang w:val="en-US" w:eastAsia="zh-CN" w:bidi="ar-SA"/>
    </w:rPr>
  </w:style>
  <w:style w:type="paragraph" w:styleId="953" w:customStyle="1">
    <w:name w:val="正文122"/>
    <w:next w:val="954"/>
    <w:uiPriority w:val="0"/>
    <w:qFormat/>
    <w:rPr>
      <w:rFonts w:hint="default" w:ascii="Times New Roman" w:hAnsi="Times New Roman" w:eastAsia="宋体" w:cs="Times New Roman"/>
      <w:lang w:val="en-US" w:eastAsia="zh-CN" w:bidi="ar-SA"/>
    </w:rPr>
  </w:style>
  <w:style w:type="paragraph" w:styleId="954" w:customStyle="1">
    <w:name w:val="目录 21"/>
    <w:basedOn w:val="739"/>
    <w:next w:val="953"/>
    <w:uiPriority w:val="0"/>
    <w:qFormat/>
    <w:pPr>
      <w:ind w:left="283"/>
      <w:spacing w:after="57"/>
    </w:pPr>
    <w:rPr>
      <w:rFonts w:ascii="Times New Roman" w:hAnsi="Times New Roman"/>
    </w:rPr>
  </w:style>
  <w:style w:type="paragraph" w:styleId="955" w:customStyle="1">
    <w:name w:val="列表 211"/>
    <w:basedOn w:val="953"/>
    <w:uiPriority w:val="0"/>
    <w:qFormat/>
    <w:pPr>
      <w:ind w:left="100" w:hanging="200"/>
    </w:pPr>
  </w:style>
  <w:style w:type="paragraph" w:styleId="956" w:customStyle="1">
    <w:name w:val="标题 111"/>
    <w:basedOn w:val="737"/>
    <w:next w:val="739"/>
    <w:uiPriority w:val="0"/>
    <w:qFormat/>
    <w:pPr>
      <w:ind w:left="1373"/>
      <w:jc w:val="left"/>
      <w:spacing w:before="59"/>
      <w:outlineLvl w:val="1"/>
    </w:pPr>
    <w:rPr>
      <w:rFonts w:ascii="仿宋" w:eastAsia="仿宋"/>
      <w:b/>
      <w:bCs/>
      <w:sz w:val="30"/>
      <w:szCs w:val="30"/>
      <w:lang w:val="zh-CN" w:bidi="zh-CN"/>
    </w:rPr>
  </w:style>
  <w:style w:type="paragraph" w:styleId="957" w:customStyle="1">
    <w:name w:val="标题 211"/>
    <w:next w:val="958"/>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58" w:customStyle="1">
    <w:name w:val="正文1111"/>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标题 311"/>
    <w:next w:val="739"/>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60" w:customStyle="1">
    <w:name w:val="标题 51"/>
    <w:next w:val="739"/>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61" w:customStyle="1">
    <w:name w:val="标题 61"/>
    <w:next w:val="739"/>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62" w:customStyle="1">
    <w:name w:val="标题 71"/>
    <w:next w:val="739"/>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63" w:customStyle="1">
    <w:name w:val="标题 81"/>
    <w:next w:val="739"/>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64" w:customStyle="1">
    <w:name w:val="标题 91"/>
    <w:next w:val="739"/>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65" w:customStyle="1">
    <w:name w:val="默认段落字体11"/>
    <w:uiPriority w:val="0"/>
    <w:qFormat/>
  </w:style>
  <w:style w:type="character" w:styleId="966" w:customStyle="1">
    <w:name w:val="脚注引用1"/>
    <w:uiPriority w:val="0"/>
    <w:qFormat/>
    <w:rPr>
      <w:vertAlign w:val="superscript"/>
    </w:rPr>
  </w:style>
  <w:style w:type="character" w:styleId="967" w:customStyle="1">
    <w:name w:val="强调11"/>
    <w:uiPriority w:val="0"/>
    <w:qFormat/>
    <w:rPr>
      <w:i/>
    </w:rPr>
  </w:style>
  <w:style w:type="character" w:styleId="968" w:customStyle="1">
    <w:name w:val="页码1"/>
    <w:uiPriority w:val="0"/>
    <w:qFormat/>
    <w:rPr>
      <w:rFonts w:ascii="Times New Roman" w:hAnsi="Times New Roman" w:eastAsia="宋体"/>
    </w:rPr>
  </w:style>
  <w:style w:type="character" w:styleId="969" w:customStyle="1">
    <w:name w:val="默认段落字体1"/>
    <w:uiPriority w:val="0"/>
    <w:qFormat/>
    <w:rPr>
      <w:rFonts w:ascii="Times New Roman" w:hAnsi="Times New Roman" w:eastAsia="宋体"/>
    </w:rPr>
  </w:style>
  <w:style w:type="paragraph" w:styleId="970" w:customStyle="1">
    <w:name w:val="标题 11"/>
    <w:basedOn w:val="737"/>
    <w:next w:val="737"/>
    <w:uiPriority w:val="0"/>
    <w:qFormat/>
    <w:pPr>
      <w:keepLines/>
      <w:keepNext/>
      <w:spacing w:before="340" w:after="330" w:line="576" w:lineRule="auto"/>
      <w:outlineLvl w:val="0"/>
    </w:pPr>
    <w:rPr>
      <w:b/>
      <w:sz w:val="44"/>
      <w:szCs w:val="20"/>
    </w:rPr>
  </w:style>
  <w:style w:type="character" w:styleId="971" w:customStyle="1">
    <w:name w:val="HTML 引文1"/>
    <w:uiPriority w:val="0"/>
    <w:qFormat/>
    <w:rPr>
      <w:color w:val="008000"/>
    </w:rPr>
  </w:style>
  <w:style w:type="character" w:styleId="972" w:customStyle="1">
    <w:name w:val="已访问的超链接1"/>
    <w:uiPriority w:val="0"/>
    <w:qFormat/>
    <w:rPr>
      <w:color w:val="771caa"/>
      <w:u w:val="none"/>
    </w:rPr>
  </w:style>
  <w:style w:type="paragraph" w:styleId="973" w:customStyle="1">
    <w:name w:val="批注框文本1"/>
    <w:basedOn w:val="737"/>
    <w:uiPriority w:val="0"/>
    <w:qFormat/>
    <w:rPr>
      <w:sz w:val="18"/>
      <w:szCs w:val="18"/>
    </w:rPr>
  </w:style>
  <w:style w:type="character" w:styleId="974" w:customStyle="1">
    <w:name w:val="font11"/>
    <w:uiPriority w:val="0"/>
    <w:qFormat/>
    <w:rPr>
      <w:rFonts w:ascii="宋体" w:eastAsia="宋体"/>
      <w:color w:val="000000"/>
      <w:sz w:val="28"/>
      <w:szCs w:val="28"/>
      <w:u w:val="none"/>
      <w:vertAlign w:val="superscript"/>
    </w:rPr>
  </w:style>
  <w:style w:type="paragraph" w:styleId="975" w:customStyle="1">
    <w:name w:val="页眉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976" w:customStyle="1">
    <w:name w:val="无间隔11"/>
    <w:uiPriority w:val="0"/>
    <w:qFormat/>
    <w:rPr>
      <w:rFonts w:hint="default" w:ascii="Calibri" w:hAnsi="Calibri" w:eastAsia="宋体" w:cs="Times New Roman"/>
      <w:sz w:val="22"/>
      <w:szCs w:val="22"/>
      <w:lang w:val="en-US" w:eastAsia="zh-CN" w:bidi="ar-SA"/>
    </w:rPr>
  </w:style>
  <w:style w:type="paragraph" w:styleId="977" w:customStyle="1">
    <w:name w:val="批注文字1"/>
    <w:basedOn w:val="737"/>
    <w:uiPriority w:val="0"/>
    <w:qFormat/>
    <w:pPr>
      <w:jc w:val="left"/>
    </w:pPr>
  </w:style>
  <w:style w:type="character" w:styleId="978" w:customStyle="1">
    <w:name w:val="chewduserlogo"/>
    <w:uiPriority w:val="0"/>
    <w:qFormat/>
  </w:style>
  <w:style w:type="character" w:styleId="979" w:customStyle="1">
    <w:name w:val="HTML 定义1"/>
    <w:uiPriority w:val="0"/>
    <w:qFormat/>
  </w:style>
  <w:style w:type="paragraph" w:styleId="980" w:customStyle="1">
    <w:name w:val="批注主题1"/>
    <w:basedOn w:val="977"/>
    <w:next w:val="977"/>
    <w:uiPriority w:val="0"/>
    <w:qFormat/>
    <w:rPr>
      <w:b/>
      <w:bCs/>
    </w:rPr>
  </w:style>
  <w:style w:type="paragraph" w:styleId="981"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82" w:customStyle="1">
    <w:name w:val="超链接11"/>
    <w:uiPriority w:val="0"/>
    <w:qFormat/>
    <w:rPr>
      <w:color w:val="0000ff"/>
      <w:u w:val="single"/>
    </w:rPr>
  </w:style>
  <w:style w:type="character" w:styleId="983" w:customStyle="1">
    <w:name w:val="尾注引用1"/>
    <w:uiPriority w:val="0"/>
    <w:qFormat/>
    <w:rPr>
      <w:vertAlign w:val="superscript"/>
    </w:rPr>
  </w:style>
  <w:style w:type="character" w:styleId="984" w:customStyle="1">
    <w:name w:val="hover27"/>
    <w:uiPriority w:val="0"/>
    <w:qFormat/>
    <w:rPr>
      <w:color w:val="315efb"/>
    </w:rPr>
  </w:style>
  <w:style w:type="paragraph" w:styleId="985" w:customStyle="1">
    <w:name w:val="页脚11"/>
    <w:basedOn w:val="739"/>
    <w:uiPriority w:val="0"/>
    <w:qFormat/>
    <w:pPr>
      <w:tabs>
        <w:tab w:val="center" w:pos="7143" w:leader="none"/>
        <w:tab w:val="right" w:pos="14287" w:leader="none"/>
      </w:tabs>
    </w:pPr>
  </w:style>
  <w:style w:type="character" w:styleId="986" w:customStyle="1">
    <w:name w:val="hover26"/>
    <w:uiPriority w:val="0"/>
    <w:qFormat/>
  </w:style>
  <w:style w:type="paragraph" w:styleId="987" w:customStyle="1">
    <w:name w:val="页脚1"/>
    <w:basedOn w:val="737"/>
    <w:uiPriority w:val="0"/>
    <w:qFormat/>
    <w:pPr>
      <w:jc w:val="left"/>
      <w:tabs>
        <w:tab w:val="center" w:pos="4153" w:leader="none"/>
        <w:tab w:val="right" w:pos="8306" w:leader="none"/>
      </w:tabs>
    </w:pPr>
    <w:rPr>
      <w:sz w:val="18"/>
      <w:szCs w:val="18"/>
    </w:rPr>
  </w:style>
  <w:style w:type="character" w:styleId="988" w:customStyle="1">
    <w:name w:val="hover25"/>
    <w:uiPriority w:val="0"/>
    <w:qFormat/>
  </w:style>
  <w:style w:type="character" w:styleId="989" w:customStyle="1">
    <w:name w:val="awspan"/>
    <w:uiPriority w:val="0"/>
    <w:qFormat/>
  </w:style>
  <w:style w:type="character" w:styleId="990" w:customStyle="1">
    <w:name w:val="批注引用1"/>
    <w:uiPriority w:val="0"/>
    <w:qFormat/>
    <w:rPr>
      <w:rFonts w:ascii="Times New Roman" w:hAnsi="Times New Roman" w:eastAsia="宋体"/>
      <w:sz w:val="21"/>
      <w:szCs w:val="21"/>
    </w:rPr>
  </w:style>
  <w:style w:type="character" w:styleId="991" w:customStyle="1">
    <w:name w:val="Footer Char"/>
    <w:uiPriority w:val="0"/>
    <w:qFormat/>
  </w:style>
  <w:style w:type="paragraph" w:styleId="992" w:customStyle="1">
    <w:name w:val="引用11"/>
    <w:uiPriority w:val="0"/>
    <w:qFormat/>
    <w:pPr>
      <w:ind w:left="720" w:right="720"/>
    </w:pPr>
    <w:rPr>
      <w:rFonts w:hint="default" w:ascii="Calibri" w:hAnsi="Calibri" w:eastAsia="宋体" w:cs="Times New Roman"/>
      <w:i/>
      <w:lang w:val="en-US" w:eastAsia="zh-CN" w:bidi="ar-SA"/>
    </w:rPr>
  </w:style>
  <w:style w:type="character" w:styleId="993" w:customStyle="1">
    <w:name w:val="page-start"/>
    <w:uiPriority w:val="0"/>
    <w:qFormat/>
    <w:rPr>
      <w:color w:val="999999"/>
      <w:u w:val="none"/>
      <w:shd w:val="clear" w:color="auto" w:fill="fafafa"/>
    </w:rPr>
  </w:style>
  <w:style w:type="paragraph" w:styleId="994"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95" w:customStyle="1">
    <w:name w:val="c-icon"/>
    <w:uiPriority w:val="0"/>
    <w:qFormat/>
  </w:style>
  <w:style w:type="paragraph" w:styleId="996"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97" w:customStyle="1">
    <w:name w:val="尾注文本1"/>
    <w:uiPriority w:val="0"/>
    <w:qFormat/>
    <w:rPr>
      <w:rFonts w:hint="default" w:ascii="Calibri" w:hAnsi="Calibri" w:eastAsia="宋体" w:cs="Times New Roman"/>
      <w:lang w:val="en-US" w:eastAsia="zh-CN" w:bidi="ar-SA"/>
    </w:rPr>
  </w:style>
  <w:style w:type="character" w:styleId="998" w:customStyle="1">
    <w:name w:val="强调1"/>
    <w:uiPriority w:val="0"/>
    <w:qFormat/>
    <w:rPr>
      <w:color w:val="f73131"/>
    </w:rPr>
  </w:style>
  <w:style w:type="character" w:styleId="999" w:customStyle="1">
    <w:name w:val="hover24"/>
    <w:uiPriority w:val="0"/>
    <w:qFormat/>
    <w:rPr>
      <w:color w:val="315efb"/>
    </w:rPr>
  </w:style>
  <w:style w:type="paragraph" w:styleId="1000" w:customStyle="1">
    <w:name w:val="页眉11"/>
    <w:basedOn w:val="739"/>
    <w:uiPriority w:val="0"/>
    <w:qFormat/>
    <w:pPr>
      <w:tabs>
        <w:tab w:val="center" w:pos="7143" w:leader="none"/>
        <w:tab w:val="right" w:pos="14287" w:leader="none"/>
      </w:tabs>
    </w:pPr>
  </w:style>
  <w:style w:type="character" w:styleId="1001" w:customStyle="1">
    <w:name w:val="超链接1"/>
    <w:uiPriority w:val="0"/>
    <w:qFormat/>
    <w:rPr>
      <w:color w:val="2440b3"/>
      <w:u w:val="none"/>
    </w:rPr>
  </w:style>
  <w:style w:type="character" w:styleId="1002" w:customStyle="1">
    <w:name w:val="c-icon30"/>
    <w:uiPriority w:val="0"/>
    <w:qFormat/>
  </w:style>
  <w:style w:type="character" w:styleId="1003" w:customStyle="1">
    <w:name w:val="page-cur"/>
    <w:uiPriority w:val="0"/>
    <w:qFormat/>
    <w:rPr>
      <w:color w:val="999999"/>
      <w:u w:val="none"/>
      <w:shd w:val="clear" w:color="auto" w:fill="fafafa"/>
    </w:rPr>
  </w:style>
  <w:style w:type="character" w:styleId="1004" w:customStyle="1">
    <w:name w:val="awspan1"/>
    <w:uiPriority w:val="0"/>
    <w:qFormat/>
    <w:rPr>
      <w:color w:val="000000"/>
      <w:sz w:val="24"/>
      <w:szCs w:val="24"/>
    </w:rPr>
  </w:style>
  <w:style w:type="paragraph" w:styleId="1005" w:customStyle="1">
    <w:name w:val="目录 11"/>
    <w:next w:val="739"/>
    <w:uiPriority w:val="0"/>
    <w:qFormat/>
    <w:pPr>
      <w:spacing w:after="57"/>
    </w:pPr>
    <w:rPr>
      <w:rFonts w:hint="default" w:ascii="Calibri" w:hAnsi="Calibri" w:eastAsia="宋体" w:cs="Times New Roman"/>
      <w:lang w:val="en-US" w:eastAsia="zh-CN" w:bidi="ar-SA"/>
    </w:rPr>
  </w:style>
  <w:style w:type="paragraph" w:styleId="1006" w:customStyle="1">
    <w:name w:val="目录 31"/>
    <w:next w:val="739"/>
    <w:uiPriority w:val="0"/>
    <w:qFormat/>
    <w:pPr>
      <w:ind w:left="567"/>
      <w:spacing w:after="57"/>
    </w:pPr>
    <w:rPr>
      <w:rFonts w:hint="default" w:ascii="Calibri" w:hAnsi="Calibri" w:eastAsia="宋体" w:cs="Times New Roman"/>
      <w:lang w:val="en-US" w:eastAsia="zh-CN" w:bidi="ar-SA"/>
    </w:rPr>
  </w:style>
  <w:style w:type="paragraph" w:styleId="1007" w:customStyle="1">
    <w:name w:val="文本块11"/>
    <w:basedOn w:val="739"/>
    <w:uiPriority w:val="0"/>
    <w:qFormat/>
    <w:pPr>
      <w:ind w:left="268" w:right="-24" w:firstLine="473"/>
    </w:pPr>
    <w:rPr>
      <w:bCs/>
    </w:rPr>
  </w:style>
  <w:style w:type="paragraph" w:styleId="1008" w:customStyle="1">
    <w:name w:val="目录 61"/>
    <w:next w:val="739"/>
    <w:uiPriority w:val="0"/>
    <w:qFormat/>
    <w:pPr>
      <w:ind w:left="1417"/>
      <w:spacing w:after="57"/>
    </w:pPr>
    <w:rPr>
      <w:rFonts w:hint="default" w:ascii="Calibri" w:hAnsi="Calibri" w:eastAsia="宋体" w:cs="Times New Roman"/>
      <w:lang w:val="en-US" w:eastAsia="zh-CN" w:bidi="ar-SA"/>
    </w:rPr>
  </w:style>
  <w:style w:type="paragraph" w:styleId="1009" w:customStyle="1">
    <w:name w:val="目录 71"/>
    <w:next w:val="739"/>
    <w:uiPriority w:val="0"/>
    <w:qFormat/>
    <w:pPr>
      <w:ind w:left="1701"/>
      <w:spacing w:after="57"/>
    </w:pPr>
    <w:rPr>
      <w:rFonts w:hint="default" w:ascii="Calibri" w:hAnsi="Calibri" w:eastAsia="宋体" w:cs="Times New Roman"/>
      <w:lang w:val="en-US" w:eastAsia="zh-CN" w:bidi="ar-SA"/>
    </w:rPr>
  </w:style>
  <w:style w:type="paragraph" w:styleId="1010" w:customStyle="1">
    <w:name w:val="纯文本11"/>
    <w:basedOn w:val="742"/>
    <w:uiPriority w:val="0"/>
    <w:qFormat/>
    <w:rPr>
      <w:rFonts w:ascii="宋体" w:hAnsi="宋体" w:eastAsia="仿宋_GB2312"/>
      <w:sz w:val="30"/>
    </w:rPr>
  </w:style>
  <w:style w:type="paragraph" w:styleId="1011" w:customStyle="1">
    <w:name w:val="正文文本111"/>
    <w:basedOn w:val="739"/>
    <w:next w:val="734"/>
    <w:uiPriority w:val="0"/>
    <w:qFormat/>
    <w:rPr>
      <w:rFonts w:ascii="金山简黑体" w:eastAsia="金山简黑体"/>
      <w:b/>
      <w:spacing w:val="-8"/>
      <w:sz w:val="44"/>
    </w:rPr>
  </w:style>
  <w:style w:type="paragraph" w:styleId="1012" w:customStyle="1">
    <w:name w:val="批注文字11"/>
    <w:basedOn w:val="739"/>
    <w:uiPriority w:val="0"/>
    <w:qFormat/>
    <w:rPr>
      <w:sz w:val="22"/>
      <w:szCs w:val="22"/>
    </w:rPr>
  </w:style>
  <w:style w:type="paragraph" w:styleId="1013" w:customStyle="1">
    <w:name w:val="首行缩进"/>
    <w:basedOn w:val="737"/>
    <w:next w:val="737"/>
    <w:uiPriority w:val="0"/>
    <w:qFormat/>
    <w:pPr>
      <w:ind w:firstLine="480"/>
      <w:spacing w:line="360" w:lineRule="auto"/>
    </w:pPr>
    <w:rPr>
      <w:rFonts w:ascii="宋体"/>
      <w:sz w:val="24"/>
    </w:rPr>
  </w:style>
  <w:style w:type="paragraph" w:styleId="1014" w:customStyle="1">
    <w:name w:val="+正文"/>
    <w:basedOn w:val="737"/>
    <w:uiPriority w:val="0"/>
    <w:qFormat/>
    <w:pPr>
      <w:ind w:firstLine="200"/>
      <w:jc w:val="left"/>
      <w:spacing w:line="500" w:lineRule="exact"/>
    </w:pPr>
    <w:rPr>
      <w:rFonts w:ascii="Times New Roman" w:hAnsi="Times New Roman"/>
      <w:sz w:val="24"/>
      <w:szCs w:val="28"/>
    </w:rPr>
  </w:style>
  <w:style w:type="paragraph" w:styleId="1015"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16" w:customStyle="1">
    <w:name w:val="正文文本缩进 21"/>
    <w:basedOn w:val="737"/>
    <w:uiPriority w:val="0"/>
    <w:qFormat/>
    <w:pPr>
      <w:ind w:left="630" w:firstLine="645"/>
    </w:pPr>
    <w:rPr>
      <w:rFonts w:ascii="Arial" w:hAnsi="Arial" w:eastAsia="仿宋_GB2312"/>
      <w:sz w:val="32"/>
      <w:szCs w:val="32"/>
    </w:rPr>
  </w:style>
  <w:style w:type="paragraph" w:styleId="1017" w:customStyle="1">
    <w:name w:val="列出段落11"/>
    <w:basedOn w:val="737"/>
    <w:uiPriority w:val="0"/>
    <w:qFormat/>
    <w:pPr>
      <w:ind w:firstLine="420"/>
      <w:jc w:val="left"/>
      <w:spacing w:line="360" w:lineRule="atLeast"/>
    </w:pPr>
    <w:rPr>
      <w:sz w:val="24"/>
    </w:rPr>
  </w:style>
  <w:style w:type="paragraph" w:styleId="1018" w:customStyle="1">
    <w:name w:val="无间隔121"/>
    <w:uiPriority w:val="0"/>
    <w:qFormat/>
    <w:rPr>
      <w:rFonts w:hint="default" w:ascii="Calibri" w:hAnsi="Calibri" w:eastAsia="宋体" w:cs="Times New Roman"/>
      <w:lang w:val="en-US" w:eastAsia="zh-CN" w:bidi="ar-SA"/>
    </w:rPr>
  </w:style>
  <w:style w:type="paragraph" w:styleId="1019" w:customStyle="1">
    <w:name w:val="表格文本"/>
    <w:basedOn w:val="737"/>
    <w:uiPriority w:val="0"/>
    <w:qFormat/>
    <w:pPr>
      <w:jc w:val="center"/>
    </w:pPr>
    <w:rPr>
      <w:rFonts w:ascii="宋体"/>
      <w:bCs/>
      <w:szCs w:val="21"/>
    </w:rPr>
  </w:style>
  <w:style w:type="paragraph" w:styleId="1020" w:customStyle="1">
    <w:name w:val="表格文字"/>
    <w:basedOn w:val="737"/>
    <w:next w:val="747"/>
    <w:uiPriority w:val="0"/>
    <w:qFormat/>
    <w:pPr>
      <w:jc w:val="left"/>
    </w:pPr>
    <w:rPr>
      <w:bCs/>
      <w:spacing w:val="10"/>
      <w:sz w:val="20"/>
      <w:szCs w:val="20"/>
    </w:rPr>
  </w:style>
  <w:style w:type="paragraph" w:styleId="1021" w:customStyle="1">
    <w:name w:val="题注1"/>
    <w:next w:val="739"/>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22" w:customStyle="1">
    <w:name w:val="正文121"/>
    <w:next w:val="954"/>
    <w:uiPriority w:val="0"/>
    <w:qFormat/>
    <w:rPr>
      <w:rFonts w:hint="default" w:ascii="Times New Roman" w:hAnsi="Times New Roman" w:eastAsia="宋体" w:cs="Times New Roman"/>
      <w:lang w:val="en-US" w:eastAsia="zh-CN" w:bidi="ar-SA"/>
    </w:rPr>
  </w:style>
  <w:style w:type="paragraph" w:styleId="1023" w:customStyle="1">
    <w:name w:val="普通(网站)11"/>
    <w:basedOn w:val="739"/>
    <w:uiPriority w:val="0"/>
    <w:qFormat/>
    <w:rPr>
      <w:sz w:val="24"/>
    </w:rPr>
  </w:style>
  <w:style w:type="paragraph" w:styleId="1024" w:customStyle="1">
    <w:name w:val="目录 41"/>
    <w:next w:val="739"/>
    <w:uiPriority w:val="0"/>
    <w:qFormat/>
    <w:pPr>
      <w:ind w:left="850"/>
      <w:spacing w:after="57"/>
    </w:pPr>
    <w:rPr>
      <w:rFonts w:hint="default" w:ascii="Calibri" w:hAnsi="Calibri" w:eastAsia="宋体" w:cs="Times New Roman"/>
      <w:lang w:val="en-US" w:eastAsia="zh-CN" w:bidi="ar-SA"/>
    </w:rPr>
  </w:style>
  <w:style w:type="paragraph" w:styleId="1025" w:customStyle="1">
    <w:name w:val="目录 81"/>
    <w:next w:val="739"/>
    <w:uiPriority w:val="0"/>
    <w:qFormat/>
    <w:pPr>
      <w:ind w:left="1984"/>
      <w:spacing w:after="57"/>
    </w:pPr>
    <w:rPr>
      <w:rFonts w:hint="default" w:ascii="Calibri" w:hAnsi="Calibri" w:eastAsia="宋体" w:cs="Times New Roman"/>
      <w:lang w:val="en-US" w:eastAsia="zh-CN" w:bidi="ar-SA"/>
    </w:rPr>
  </w:style>
  <w:style w:type="paragraph" w:styleId="1026" w:customStyle="1">
    <w:name w:val="图表目录1"/>
    <w:next w:val="739"/>
    <w:uiPriority w:val="0"/>
    <w:qFormat/>
    <w:rPr>
      <w:rFonts w:hint="default" w:ascii="Calibri" w:hAnsi="Calibri" w:eastAsia="宋体" w:cs="Times New Roman"/>
      <w:lang w:val="en-US" w:eastAsia="zh-CN" w:bidi="ar-SA"/>
    </w:rPr>
  </w:style>
  <w:style w:type="paragraph" w:styleId="1027" w:customStyle="1">
    <w:name w:val="寄信人地址2"/>
    <w:basedOn w:val="739"/>
    <w:uiPriority w:val="0"/>
    <w:qFormat/>
    <w:rPr>
      <w:rFonts w:ascii="Arial" w:hAnsi="Arial"/>
    </w:rPr>
  </w:style>
  <w:style w:type="paragraph" w:styleId="1028" w:customStyle="1">
    <w:name w:val="目录 91"/>
    <w:basedOn w:val="739"/>
    <w:next w:val="739"/>
    <w:uiPriority w:val="0"/>
    <w:qFormat/>
    <w:pPr>
      <w:ind w:left="2268"/>
      <w:spacing w:after="57"/>
    </w:pPr>
    <w:rPr>
      <w:rFonts w:ascii="Times New Roman" w:hAnsi="Times New Roman"/>
    </w:rPr>
  </w:style>
  <w:style w:type="paragraph" w:styleId="1029" w:customStyle="1">
    <w:name w:val="目录 51"/>
    <w:next w:val="739"/>
    <w:uiPriority w:val="0"/>
    <w:qFormat/>
    <w:pPr>
      <w:ind w:left="1134"/>
      <w:spacing w:after="57"/>
    </w:pPr>
    <w:rPr>
      <w:rFonts w:hint="default" w:ascii="Calibri" w:hAnsi="Calibri" w:eastAsia="宋体" w:cs="Times New Roman"/>
      <w:lang w:val="en-US" w:eastAsia="zh-CN" w:bidi="ar-SA"/>
    </w:rPr>
  </w:style>
  <w:style w:type="paragraph" w:styleId="1030" w:customStyle="1">
    <w:name w:val="正文文本缩进 22"/>
    <w:basedOn w:val="739"/>
    <w:uiPriority w:val="0"/>
    <w:qFormat/>
    <w:pPr>
      <w:ind w:left="420"/>
      <w:spacing w:after="120" w:line="480" w:lineRule="auto"/>
    </w:pPr>
  </w:style>
  <w:style w:type="paragraph" w:styleId="1031" w:customStyle="1">
    <w:name w:val="表格3"/>
    <w:basedOn w:val="737"/>
    <w:uiPriority w:val="0"/>
    <w:qFormat/>
    <w:pPr>
      <w:jc w:val="center"/>
    </w:pPr>
    <w:rPr>
      <w:rFonts w:ascii="Times New Roman" w:hAnsi="Times New Roman"/>
    </w:rPr>
  </w:style>
  <w:style w:type="paragraph" w:styleId="1032" w:customStyle="1">
    <w:name w:val="Char"/>
    <w:basedOn w:val="737"/>
    <w:uiPriority w:val="0"/>
    <w:qFormat/>
    <w:pPr>
      <w:tabs>
        <w:tab w:val="left" w:pos="360" w:leader="none"/>
      </w:tabs>
    </w:pPr>
    <w:rPr>
      <w:rFonts w:ascii="Times New Roman" w:hAnsi="Times New Roman"/>
      <w:sz w:val="24"/>
    </w:rPr>
  </w:style>
  <w:style w:type="paragraph" w:styleId="1033" w:customStyle="1">
    <w:name w:val="样式"/>
    <w:basedOn w:val="737"/>
    <w:uiPriority w:val="0"/>
    <w:qFormat/>
    <w:pPr>
      <w:jc w:val="left"/>
    </w:pPr>
    <w:rPr>
      <w:rFonts w:ascii="宋体"/>
      <w:sz w:val="24"/>
    </w:rPr>
  </w:style>
  <w:style w:type="paragraph" w:styleId="1034" w:customStyle="1">
    <w:name w:val="_Style 49"/>
    <w:basedOn w:val="739"/>
    <w:next w:val="1010"/>
    <w:uiPriority w:val="0"/>
    <w:qFormat/>
    <w:rPr>
      <w:rFonts w:ascii="宋体"/>
      <w:sz w:val="24"/>
    </w:rPr>
  </w:style>
  <w:style w:type="paragraph" w:styleId="1035" w:customStyle="1">
    <w:name w:val="默认段落字体 Para Char Char Char Char Char Char Char"/>
    <w:basedOn w:val="737"/>
    <w:uiPriority w:val="0"/>
    <w:qFormat/>
    <w:rPr>
      <w:rFonts w:ascii="Tahoma" w:hAnsi="Tahoma"/>
      <w:sz w:val="24"/>
      <w:szCs w:val="20"/>
    </w:rPr>
  </w:style>
  <w:style w:type="paragraph" w:styleId="1036" w:customStyle="1">
    <w:name w:val="[基本段落]"/>
    <w:basedOn w:val="737"/>
    <w:uiPriority w:val="0"/>
    <w:qFormat/>
    <w:pPr>
      <w:spacing w:line="288" w:lineRule="auto"/>
    </w:pPr>
    <w:rPr>
      <w:rFonts w:ascii="宋体"/>
      <w:color w:val="000000"/>
      <w:sz w:val="24"/>
      <w:lang w:val="zh-CN"/>
    </w:rPr>
  </w:style>
  <w:style w:type="paragraph" w:styleId="1037" w:customStyle="1">
    <w:name w:val="普通(网站)1"/>
    <w:basedOn w:val="737"/>
    <w:uiPriority w:val="0"/>
    <w:qFormat/>
    <w:pPr>
      <w:jc w:val="left"/>
      <w:spacing w:before="100" w:beforeAutospacing="1" w:after="100" w:afterAutospacing="1"/>
      <w:widowControl/>
    </w:pPr>
    <w:rPr>
      <w:rFonts w:ascii="宋体"/>
      <w:sz w:val="24"/>
    </w:rPr>
  </w:style>
  <w:style w:type="paragraph" w:styleId="1038" w:customStyle="1">
    <w:name w:val="TOC 标题11"/>
    <w:uiPriority w:val="0"/>
    <w:qFormat/>
    <w:rPr>
      <w:rFonts w:hint="default" w:ascii="Calibri" w:hAnsi="Calibri" w:eastAsia="宋体" w:cs="Times New Roman"/>
      <w:lang w:val="en-US" w:eastAsia="zh-CN" w:bidi="ar-SA"/>
    </w:rPr>
  </w:style>
  <w:style w:type="paragraph" w:styleId="1039" w:customStyle="1">
    <w:name w:val="样式 首行缩进:  2 字符"/>
    <w:basedOn w:val="737"/>
    <w:uiPriority w:val="0"/>
    <w:qFormat/>
    <w:pPr>
      <w:ind w:firstLine="200"/>
      <w:spacing w:line="400" w:lineRule="exact"/>
    </w:pPr>
    <w:rPr>
      <w:sz w:val="24"/>
    </w:rPr>
  </w:style>
  <w:style w:type="paragraph" w:styleId="1040" w:customStyle="1">
    <w:name w:val="Table Paragraph"/>
    <w:basedOn w:val="737"/>
    <w:uiPriority w:val="0"/>
    <w:qFormat/>
    <w:pPr>
      <w:jc w:val="left"/>
    </w:pPr>
    <w:rPr>
      <w:rFonts w:ascii="仿宋" w:eastAsia="仿宋"/>
      <w:sz w:val="22"/>
      <w:szCs w:val="22"/>
      <w:lang w:val="zh-CN" w:bidi="zh-CN"/>
    </w:rPr>
  </w:style>
  <w:style w:type="paragraph" w:styleId="1041" w:customStyle="1">
    <w:name w:val="Style1"/>
    <w:basedOn w:val="739"/>
    <w:uiPriority w:val="0"/>
    <w:qFormat/>
    <w:pPr>
      <w:spacing w:after="120"/>
      <w:tabs>
        <w:tab w:val="left" w:pos="-720" w:leader="none"/>
      </w:tabs>
    </w:pPr>
    <w:rPr>
      <w:spacing w:val="-3"/>
      <w:sz w:val="24"/>
      <w:lang w:val="en-AU"/>
    </w:rPr>
  </w:style>
  <w:style w:type="paragraph" w:styleId="1042" w:customStyle="1">
    <w:name w:val="列表 21"/>
    <w:basedOn w:val="737"/>
    <w:uiPriority w:val="0"/>
    <w:qFormat/>
    <w:pPr>
      <w:ind w:left="100" w:hanging="200"/>
    </w:pPr>
  </w:style>
  <w:style w:type="paragraph" w:styleId="1043" w:customStyle="1">
    <w:name w:val="标题 31"/>
    <w:basedOn w:val="737"/>
    <w:next w:val="737"/>
    <w:uiPriority w:val="0"/>
    <w:qFormat/>
    <w:pPr>
      <w:ind w:left="50" w:right="31"/>
      <w:jc w:val="center"/>
      <w:spacing w:before="39"/>
      <w:outlineLvl w:val="2"/>
    </w:pPr>
    <w:rPr>
      <w:sz w:val="30"/>
      <w:szCs w:val="30"/>
    </w:rPr>
  </w:style>
  <w:style w:type="paragraph" w:styleId="1044" w:customStyle="1">
    <w:name w:val="列表段落1"/>
    <w:basedOn w:val="737"/>
    <w:next w:val="717"/>
    <w:uiPriority w:val="0"/>
    <w:qFormat/>
    <w:pPr>
      <w:ind w:firstLine="420"/>
    </w:pPr>
    <w:rPr>
      <w:sz w:val="22"/>
      <w:szCs w:val="22"/>
    </w:rPr>
  </w:style>
  <w:style w:type="paragraph" w:styleId="1045" w:customStyle="1">
    <w:name w:val="列出段落2"/>
    <w:basedOn w:val="739"/>
    <w:uiPriority w:val="0"/>
    <w:qFormat/>
    <w:pPr>
      <w:contextualSpacing/>
      <w:ind w:left="720"/>
    </w:pPr>
    <w:rPr>
      <w:rFonts w:ascii="Times New Roman" w:hAnsi="Times New Roman"/>
    </w:rPr>
  </w:style>
  <w:style w:type="paragraph" w:styleId="1046" w:customStyle="1">
    <w:name w:val="WPSOffice手动目录 1"/>
    <w:uiPriority w:val="0"/>
    <w:qFormat/>
    <w:rPr>
      <w:rFonts w:hint="default" w:ascii="Calibri" w:hAnsi="Calibri" w:eastAsia="宋体" w:cs="Times New Roman"/>
      <w:lang w:val="en-US" w:eastAsia="zh-CN" w:bidi="ar-SA"/>
    </w:rPr>
  </w:style>
  <w:style w:type="paragraph" w:styleId="1047"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footer1"/>
    <w:basedOn w:val="717"/>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49" w:customStyle="1">
    <w:name w:val="段落文字"/>
    <w:basedOn w:val="717"/>
    <w:uiPriority w:val="0"/>
    <w:qFormat/>
    <w:pPr>
      <w:ind w:firstLine="200"/>
      <w:spacing w:line="360" w:lineRule="auto"/>
    </w:pPr>
    <w:rPr>
      <w:rFonts w:ascii="仿宋" w:eastAsia="仿宋"/>
      <w:sz w:val="28"/>
      <w:szCs w:val="28"/>
    </w:rPr>
  </w:style>
  <w:style w:type="character" w:styleId="1050" w:customStyle="1">
    <w:name w:val="NormalCharacter1"/>
    <w:link w:val="737"/>
    <w:uiPriority w:val="0"/>
    <w:semiHidden/>
    <w:qFormat/>
    <w:rPr>
      <w:rFonts w:ascii="Times New Roman" w:hAnsi="Times New Roman" w:eastAsia="宋体" w:cs="Times New Roman"/>
      <w:sz w:val="21"/>
      <w:szCs w:val="24"/>
      <w:lang w:val="en-US" w:eastAsia="zh-CN" w:bidi="ar-SA"/>
    </w:rPr>
  </w:style>
  <w:style w:type="paragraph" w:styleId="1051">
    <w:name w:val="List Paragraph"/>
    <w:basedOn w:val="717"/>
    <w:uiPriority w:val="0"/>
    <w:qFormat/>
    <w:pPr>
      <w:ind w:firstLine="420"/>
    </w:pPr>
    <w:rPr>
      <w:rFonts w:ascii="Calibri" w:hAnsi="Calibri" w:cstheme="minorBidi"/>
      <w:szCs w:val="22"/>
    </w:rPr>
  </w:style>
  <w:style w:type="paragraph" w:styleId="1052"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53" w:customStyle="1">
    <w:name w:val="font31"/>
    <w:basedOn w:val="727"/>
    <w:uiPriority w:val="0"/>
    <w:qFormat/>
    <w:rPr>
      <w:rFonts w:hint="eastAsia" w:ascii="宋体" w:hAnsi="宋体" w:eastAsia="宋体" w:cs="宋体"/>
      <w:color w:val="000000"/>
      <w:sz w:val="20"/>
      <w:szCs w:val="20"/>
      <w:u w:val="none"/>
    </w:rPr>
  </w:style>
  <w:style w:type="character" w:styleId="1054" w:customStyle="1">
    <w:name w:val="font61"/>
    <w:basedOn w:val="727"/>
    <w:uiPriority w:val="0"/>
    <w:qFormat/>
    <w:rPr>
      <w:rFonts w:hint="default" w:ascii="Times New Roman" w:hAnsi="Times New Roman" w:cs="Times New Roman"/>
      <w:color w:val="000000"/>
      <w:sz w:val="20"/>
      <w:szCs w:val="20"/>
      <w:u w:val="none"/>
    </w:rPr>
  </w:style>
  <w:style w:type="paragraph" w:styleId="1055" w:customStyle="1">
    <w:name w:val="文本块12"/>
    <w:basedOn w:val="717"/>
    <w:uiPriority w:val="0"/>
    <w:qFormat/>
    <w:pPr>
      <w:ind w:left="256" w:right="6" w:firstLine="624"/>
    </w:pPr>
    <w:rPr>
      <w:rFonts w:ascii="Times New Roman" w:hAnsi="Times New Roman" w:eastAsia="仿宋" w:cs="Times New Roman"/>
      <w:sz w:val="28"/>
      <w:szCs w:val="20"/>
    </w:rPr>
  </w:style>
  <w:style w:type="paragraph" w:styleId="1056" w:customStyle="1">
    <w:name w:val="Heading 3"/>
    <w:basedOn w:val="717"/>
    <w:next w:val="717"/>
    <w:uiPriority w:val="0"/>
    <w:unhideWhenUsed/>
    <w:qFormat/>
    <w:pPr>
      <w:keepLines/>
      <w:keepNext/>
      <w:spacing w:line="415" w:lineRule="auto"/>
      <w:outlineLvl w:val="2"/>
    </w:pPr>
    <w:rPr>
      <w:b/>
      <w:sz w:val="32"/>
      <w:szCs w:val="32"/>
    </w:rPr>
  </w:style>
  <w:style w:type="paragraph" w:styleId="1057" w:customStyle="1">
    <w:name w:val="Heading 4"/>
    <w:basedOn w:val="717"/>
    <w:next w:val="717"/>
    <w:uiPriority w:val="0"/>
    <w:unhideWhenUsed/>
    <w:qFormat/>
    <w:pPr>
      <w:keepLines/>
      <w:keepNext/>
      <w:spacing w:before="120" w:after="120"/>
      <w:outlineLvl w:val="3"/>
    </w:pPr>
    <w:rPr>
      <w:rFonts w:ascii="Arial" w:hAnsi="Arial" w:eastAsia="黑体"/>
      <w:b/>
      <w:sz w:val="20"/>
      <w:szCs w:val="20"/>
    </w:rPr>
  </w:style>
  <w:style w:type="paragraph" w:styleId="1058" w:customStyle="1">
    <w:name w:val="TOC 标题2"/>
    <w:basedOn w:val="1059"/>
    <w:next w:val="717"/>
    <w:uiPriority w:val="0"/>
    <w:unhideWhenUsed/>
    <w:qFormat/>
    <w:pPr>
      <w:jc w:val="center"/>
      <w:spacing w:before="260" w:after="260" w:line="413" w:lineRule="auto"/>
    </w:pPr>
    <w:rPr>
      <w:rFonts w:hint="eastAsia" w:ascii="宋体" w:hAnsi="宋体"/>
      <w:sz w:val="36"/>
      <w:lang w:val="zh-CN"/>
    </w:rPr>
  </w:style>
  <w:style w:type="paragraph" w:styleId="1059" w:customStyle="1">
    <w:name w:val="Heading 1"/>
    <w:basedOn w:val="717"/>
    <w:next w:val="717"/>
    <w:uiPriority w:val="0"/>
    <w:unhideWhenUsed/>
    <w:qFormat/>
    <w:pPr>
      <w:keepLines/>
      <w:keepNext/>
      <w:spacing w:before="340" w:after="330" w:line="578" w:lineRule="auto"/>
      <w:outlineLvl w:val="0"/>
    </w:pPr>
    <w:rPr>
      <w:b/>
      <w:sz w:val="44"/>
      <w:szCs w:val="44"/>
    </w:rPr>
  </w:style>
  <w:style w:type="paragraph" w:styleId="1060" w:customStyle="1">
    <w:name w:val="附件标题"/>
    <w:basedOn w:val="1061"/>
    <w:next w:val="717"/>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61" w:customStyle="1">
    <w:name w:val="Heading 2"/>
    <w:basedOn w:val="717"/>
    <w:next w:val="717"/>
    <w:uiPriority w:val="0"/>
    <w:unhideWhenUsed/>
    <w:qFormat/>
    <w:pPr>
      <w:keepLines/>
      <w:keepNext/>
      <w:spacing w:line="415" w:lineRule="auto"/>
      <w:outlineLvl w:val="1"/>
    </w:pPr>
    <w:rPr>
      <w:rFonts w:ascii="Arial" w:hAnsi="Arial" w:eastAsia="黑体"/>
      <w:b/>
      <w:sz w:val="32"/>
      <w:szCs w:val="32"/>
    </w:rPr>
  </w:style>
  <w:style w:type="character" w:styleId="1062" w:customStyle="1">
    <w:name w:val="NormalCharacter"/>
    <w:link w:val="739"/>
    <w:uiPriority w:val="0"/>
    <w:semiHidden/>
    <w:qFormat/>
    <w:rPr>
      <w:rFonts w:hint="default" w:ascii="Calibri" w:hAnsi="Calibri" w:eastAsia="宋体" w:cs="Times New Roman"/>
      <w:lang w:val="en-US" w:eastAsia="zh-CN" w:bidi="ar-SA"/>
    </w:rPr>
  </w:style>
  <w:style w:type="paragraph" w:styleId="1063" w:customStyle="1">
    <w:name w:val="BodyTextIndent"/>
    <w:basedOn w:val="717"/>
    <w:next w:val="1064"/>
    <w:uiPriority w:val="0"/>
    <w:qFormat/>
    <w:pPr>
      <w:ind w:left="420"/>
      <w:spacing w:after="120"/>
    </w:pPr>
  </w:style>
  <w:style w:type="paragraph" w:styleId="1064" w:customStyle="1">
    <w:name w:val="EnvelopeReturn"/>
    <w:basedOn w:val="717"/>
    <w:uiPriority w:val="0"/>
    <w:qFormat/>
    <w:rPr>
      <w:rFonts w:ascii="Arial" w:hAnsi="Arial"/>
    </w:rPr>
  </w:style>
  <w:style w:type="character" w:styleId="1065" w:customStyle="1">
    <w:name w:val="15"/>
    <w:basedOn w:val="727"/>
    <w:uiPriority w:val="0"/>
    <w:qFormat/>
    <w:rPr>
      <w:rFonts w:hint="default" w:ascii="Times New Roman" w:hAnsi="Times New Roman" w:eastAsia="宋体" w:cs="Times New Roman"/>
      <w:sz w:val="21"/>
      <w:szCs w:val="21"/>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周亚男</cp:lastModifiedBy>
  <cp:revision>34</cp:revision>
  <dcterms:created xsi:type="dcterms:W3CDTF">2023-07-07T04:13:00Z</dcterms:created>
  <dcterms:modified xsi:type="dcterms:W3CDTF">2026-03-09T01:41:15Z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3500A790A8254382993AAA82FF0889D8_13</vt:lpwstr>
  </property>
  <property fmtid="{D5CDD505-2E9C-101B-9397-08002B2CF9AE}" pid="4" name="KSOTemplateDocerSaveRecord">
    <vt:lpwstr>eyJoZGlkIjoiMGRjYzA1ZTE0ODYwNjAyYzkwZGJjNGZjZGU1MDAzZTYiLCJ1c2VySWQiOiIxMTczNjM3ODExIn0=</vt:lpwstr>
  </property>
</Properties>
</file>