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ind w:firstLine="160"/>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w:t>
      </w:r>
      <w:r>
        <w:rPr>
          <w:rFonts w:hint="eastAsia" w:ascii="仿宋" w:hAnsi="仿宋" w:eastAsia="仿宋" w:cs="仿宋"/>
          <w:sz w:val="32"/>
          <w:szCs w:val="32"/>
          <w:highlight w:val="none"/>
        </w:rPr>
      </w:r>
      <w:r/>
    </w:p>
    <w:p>
      <w:pPr>
        <w:pStyle w:val="1122"/>
        <w:ind w:firstLine="300"/>
        <w:spacing w:line="360" w:lineRule="auto"/>
        <w:rPr>
          <w:rFonts w:hint="eastAsia" w:ascii="仿宋" w:hAnsi="仿宋" w:eastAsia="仿宋" w:cs="仿宋"/>
          <w:sz w:val="60"/>
          <w:szCs w:val="60"/>
          <w:highlight w:val="none"/>
        </w:rPr>
      </w:pPr>
      <w:r>
        <w:rPr>
          <w:rFonts w:hint="eastAsia" w:ascii="仿宋" w:hAnsi="仿宋" w:eastAsia="仿宋" w:cs="仿宋"/>
          <w:sz w:val="60"/>
          <w:szCs w:val="60"/>
          <w:highlight w:val="none"/>
        </w:rPr>
      </w:r>
      <w:r/>
    </w:p>
    <w:p>
      <w:pPr>
        <w:pStyle w:val="1122"/>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t xml:space="preserve">常州市政府采购项目</w:t>
      </w:r>
      <w:r>
        <w:rPr>
          <w:rFonts w:hint="eastAsia" w:ascii="仿宋" w:hAnsi="仿宋" w:eastAsia="仿宋" w:cs="仿宋"/>
          <w:b/>
          <w:bCs/>
          <w:sz w:val="60"/>
          <w:szCs w:val="60"/>
          <w:highlight w:val="none"/>
        </w:rPr>
      </w:r>
      <w:r/>
    </w:p>
    <w:p>
      <w:pPr>
        <w:pStyle w:val="1122"/>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pStyle w:val="1122"/>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pStyle w:val="1122"/>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t xml:space="preserve">竞争性谈判文件</w:t>
      </w:r>
      <w:r>
        <w:rPr>
          <w:rFonts w:hint="eastAsia" w:ascii="仿宋" w:hAnsi="仿宋" w:eastAsia="仿宋" w:cs="仿宋"/>
          <w:b/>
          <w:bCs/>
          <w:sz w:val="60"/>
          <w:szCs w:val="60"/>
          <w:highlight w:val="none"/>
        </w:rPr>
      </w:r>
      <w:r/>
    </w:p>
    <w:p>
      <w:pPr>
        <w:pStyle w:val="1122"/>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pStyle w:val="1122"/>
        <w:jc w:val="center"/>
        <w:rPr>
          <w:rFonts w:hint="eastAsia" w:ascii="仿宋" w:hAnsi="仿宋" w:eastAsia="仿宋" w:cs="仿宋"/>
          <w:b/>
          <w:bCs/>
          <w:i/>
          <w:sz w:val="60"/>
          <w:szCs w:val="60"/>
          <w:highlight w:val="none"/>
        </w:rPr>
      </w:pPr>
      <w:r>
        <w:rPr>
          <w:rFonts w:hint="eastAsia" w:ascii="仿宋" w:hAnsi="仿宋" w:eastAsia="仿宋" w:cs="仿宋"/>
          <w:b/>
          <w:bCs/>
          <w:i/>
          <w:sz w:val="60"/>
          <w:szCs w:val="60"/>
          <w:highlight w:val="none"/>
        </w:rPr>
      </w:r>
      <w:r/>
    </w:p>
    <w:tbl>
      <w:tblPr>
        <w:tblW w:w="986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814"/>
        <w:gridCol w:w="7055"/>
      </w:tblGrid>
      <w:tr>
        <w:trPr>
          <w:trHeight w:val="876"/>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122"/>
              <w:jc w:val="left"/>
              <w:spacing w:line="360" w:lineRule="auto"/>
              <w:tabs>
                <w:tab w:val="left" w:pos="5609" w:leader="none"/>
              </w:tabs>
              <w:rPr>
                <w:rFonts w:hint="eastAsia" w:ascii="仿宋" w:hAnsi="仿宋" w:eastAsia="仿宋" w:cs="仿宋"/>
                <w:bCs/>
                <w:color w:val="000000"/>
                <w:sz w:val="36"/>
                <w:szCs w:val="36"/>
                <w:highlight w:val="none"/>
              </w:rPr>
            </w:pPr>
            <w:r/>
            <w:bookmarkStart w:id="0" w:name="_Hlk107438008"/>
            <w:r>
              <w:rPr>
                <w:rFonts w:hint="eastAsia" w:ascii="仿宋" w:hAnsi="仿宋" w:eastAsia="仿宋" w:cs="仿宋"/>
                <w:bCs/>
                <w:color w:val="000000"/>
                <w:sz w:val="36"/>
                <w:szCs w:val="36"/>
                <w:highlight w:val="none"/>
              </w:rPr>
              <w:t xml:space="preserve">项 目 名 称：</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7055" w:type="dxa"/>
            <w:vAlign w:val="center"/>
            <w:textDirection w:val="lrTb"/>
            <w:noWrap w:val="false"/>
          </w:tcPr>
          <w:p>
            <w:pPr>
              <w:pStyle w:val="1122"/>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val="en-US" w:eastAsia="zh-CN"/>
              </w:rPr>
              <w:t xml:space="preserve">2026年度实验实训及技能竞赛用材料及低值易耗品采购（三次）</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122"/>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t xml:space="preserve">项 目 编 号：</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7055" w:type="dxa"/>
            <w:vAlign w:val="center"/>
            <w:textDirection w:val="lrTb"/>
            <w:noWrap w:val="false"/>
          </w:tcPr>
          <w:p>
            <w:pPr>
              <w:pStyle w:val="1122"/>
              <w:jc w:val="left"/>
              <w:spacing w:line="360" w:lineRule="auto"/>
              <w:tabs>
                <w:tab w:val="left" w:pos="5609" w:leader="none"/>
              </w:tabs>
              <w:rPr>
                <w:rFonts w:ascii="仿宋" w:hAnsi="仿宋" w:eastAsia="仿宋" w:cs="仿宋"/>
                <w:bCs/>
                <w:color w:val="000000"/>
                <w:sz w:val="36"/>
                <w:szCs w:val="36"/>
                <w:highlight w:val="none"/>
                <w:u w:val="single"/>
                <w:lang w:val="en-US" w:eastAsia="zh-CN"/>
              </w:rPr>
            </w:pPr>
            <w:r>
              <w:rPr>
                <w:rFonts w:hint="eastAsia" w:ascii="仿宋" w:hAnsi="仿宋" w:eastAsia="仿宋" w:cs="仿宋"/>
                <w:b/>
                <w:color w:val="000000"/>
                <w:sz w:val="32"/>
                <w:szCs w:val="32"/>
                <w:highlight w:val="none"/>
                <w:u w:val="single"/>
                <w:lang w:eastAsia="zh-CN"/>
              </w:rPr>
              <w:t xml:space="preserve">JSZC-320400-SCJX-T2026-0008</w:t>
            </w:r>
            <w:r>
              <w:rPr>
                <w:rFonts w:ascii="仿宋" w:hAnsi="仿宋" w:eastAsia="仿宋" w:cs="仿宋"/>
                <w:bCs/>
                <w:color w:val="000000"/>
                <w:sz w:val="36"/>
                <w:szCs w:val="36"/>
                <w:highlight w:val="none"/>
                <w:u w:val="single"/>
                <w:lang w:val="en-US" w:eastAsia="zh-CN"/>
              </w:rPr>
            </w:r>
            <w:r/>
          </w:p>
        </w:tc>
      </w:tr>
      <w:tr>
        <w:trPr>
          <w:trHeight w:val="982"/>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122"/>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t xml:space="preserve">采   购  人：</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7055" w:type="dxa"/>
            <w:vAlign w:val="center"/>
            <w:textDirection w:val="lrTb"/>
            <w:noWrap w:val="false"/>
          </w:tcPr>
          <w:p>
            <w:pPr>
              <w:pStyle w:val="1122"/>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val="en-US" w:eastAsia="zh-CN"/>
              </w:rPr>
              <w:t xml:space="preserve">江苏城乡建设职业学院</w:t>
            </w:r>
            <w:r>
              <w:rPr>
                <w:rFonts w:hint="eastAsia" w:ascii="仿宋" w:hAnsi="仿宋" w:eastAsia="仿宋" w:cs="仿宋"/>
                <w:bCs/>
                <w:color w:val="000000"/>
                <w:sz w:val="36"/>
                <w:szCs w:val="36"/>
                <w:highlight w:val="none"/>
                <w:u w:val="single"/>
                <w:lang w:eastAsia="zh-CN"/>
              </w:rPr>
            </w:r>
            <w:r/>
          </w:p>
        </w:tc>
      </w:tr>
      <w:tr>
        <w:trPr>
          <w:trHeight w:val="995"/>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122"/>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t xml:space="preserve">采购代理机构：</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7055" w:type="dxa"/>
            <w:vAlign w:val="center"/>
            <w:textDirection w:val="lrTb"/>
            <w:noWrap w:val="false"/>
          </w:tcPr>
          <w:p>
            <w:pPr>
              <w:pStyle w:val="1122"/>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rPr>
              <w:t xml:space="preserve">江苏城建校工程咨询有限公司</w:t>
            </w:r>
            <w:r>
              <w:rPr>
                <w:rFonts w:hint="eastAsia" w:ascii="仿宋" w:hAnsi="仿宋" w:eastAsia="仿宋" w:cs="仿宋"/>
                <w:bCs/>
                <w:color w:val="000000"/>
                <w:sz w:val="36"/>
                <w:szCs w:val="36"/>
                <w:highlight w:val="none"/>
                <w:u w:val="single"/>
              </w:rPr>
            </w:r>
            <w:r/>
          </w:p>
        </w:tc>
      </w:tr>
    </w:tbl>
    <w:p>
      <w:pPr>
        <w:pStyle w:val="1122"/>
        <w:ind w:left="2832" w:hanging="1900"/>
        <w:jc w:val="left"/>
        <w:spacing w:line="360" w:lineRule="auto"/>
        <w:tabs>
          <w:tab w:val="left" w:pos="3240" w:leader="none"/>
          <w:tab w:val="left" w:pos="3420" w:leader="none"/>
        </w:tabs>
        <w:rPr>
          <w:rFonts w:hint="eastAsia" w:ascii="仿宋" w:hAnsi="仿宋" w:eastAsia="仿宋" w:cs="仿宋"/>
          <w:bCs/>
          <w:sz w:val="36"/>
          <w:szCs w:val="36"/>
          <w:highlight w:val="none"/>
        </w:rPr>
      </w:pPr>
      <w:r/>
      <w:bookmarkEnd w:id="0"/>
      <w:r>
        <w:rPr>
          <w:rFonts w:hint="eastAsia" w:ascii="仿宋" w:hAnsi="仿宋" w:eastAsia="仿宋" w:cs="仿宋"/>
          <w:bCs/>
          <w:sz w:val="36"/>
          <w:szCs w:val="36"/>
          <w:highlight w:val="none"/>
        </w:rPr>
      </w:r>
      <w:r/>
    </w:p>
    <w:p>
      <w:pPr>
        <w:pStyle w:val="1122"/>
        <w:jc w:val="center"/>
        <w:spacing w:line="720" w:lineRule="auto"/>
        <w:rPr>
          <w:rFonts w:ascii="仿宋" w:hAnsi="仿宋" w:eastAsia="仿宋"/>
          <w:bCs/>
          <w:color w:val="000000"/>
          <w:sz w:val="36"/>
          <w:szCs w:val="36"/>
          <w:highlight w:val="none"/>
        </w:rPr>
      </w:pPr>
      <w:r/>
      <w:bookmarkStart w:id="1" w:name="_Hlk107438019"/>
      <w:r>
        <w:rPr>
          <w:rFonts w:hint="eastAsia" w:ascii="仿宋" w:hAnsi="仿宋" w:eastAsia="仿宋" w:cs="宋体"/>
          <w:b/>
          <w:color w:val="000000"/>
          <w:sz w:val="32"/>
          <w:szCs w:val="32"/>
          <w:highlight w:val="none"/>
        </w:rPr>
        <w:t xml:space="preserve">二〇二</w:t>
      </w:r>
      <w:r>
        <w:rPr>
          <w:rFonts w:hint="eastAsia" w:ascii="仿宋" w:hAnsi="仿宋" w:eastAsia="仿宋" w:cs="宋体"/>
          <w:b/>
          <w:color w:val="000000"/>
          <w:sz w:val="32"/>
          <w:szCs w:val="32"/>
          <w:highlight w:val="none"/>
          <w:lang w:val="en-US" w:eastAsia="zh-CN"/>
        </w:rPr>
        <w:t xml:space="preserve">六</w:t>
      </w:r>
      <w:r>
        <w:rPr>
          <w:rFonts w:hint="eastAsia" w:ascii="仿宋" w:hAnsi="仿宋" w:eastAsia="仿宋" w:cs="宋体"/>
          <w:b/>
          <w:color w:val="000000"/>
          <w:sz w:val="32"/>
          <w:szCs w:val="32"/>
          <w:highlight w:val="none"/>
        </w:rPr>
        <w:t xml:space="preserve">年</w:t>
      </w:r>
      <w:r>
        <w:rPr>
          <w:rFonts w:hint="eastAsia" w:ascii="仿宋" w:hAnsi="仿宋" w:eastAsia="仿宋" w:cs="宋体"/>
          <w:b/>
          <w:color w:val="000000"/>
          <w:sz w:val="32"/>
          <w:szCs w:val="32"/>
          <w:highlight w:val="none"/>
          <w:lang w:val="en-US" w:eastAsia="zh-CN"/>
        </w:rPr>
        <w:t xml:space="preserve">三</w:t>
      </w:r>
      <w:r>
        <w:rPr>
          <w:rFonts w:hint="eastAsia" w:ascii="仿宋" w:hAnsi="仿宋" w:eastAsia="仿宋" w:cs="宋体"/>
          <w:b/>
          <w:color w:val="000000"/>
          <w:sz w:val="32"/>
          <w:szCs w:val="32"/>
          <w:highlight w:val="none"/>
        </w:rPr>
        <w:t xml:space="preserve">月</w:t>
      </w:r>
      <w:bookmarkEnd w:id="1"/>
      <w:r>
        <w:rPr>
          <w:rFonts w:ascii="仿宋" w:hAnsi="仿宋" w:eastAsia="仿宋"/>
          <w:bCs/>
          <w:color w:val="000000"/>
          <w:sz w:val="36"/>
          <w:szCs w:val="36"/>
          <w:highlight w:val="none"/>
        </w:rPr>
      </w:r>
      <w:r/>
    </w:p>
    <w:p>
      <w:pPr>
        <w:pStyle w:val="1122"/>
        <w:jc w:val="center"/>
        <w:widowControl/>
        <w:rPr>
          <w:rFonts w:hint="eastAsia" w:ascii="仿宋" w:hAnsi="仿宋" w:eastAsia="仿宋" w:cs="仿宋"/>
          <w:b/>
          <w:sz w:val="36"/>
          <w:szCs w:val="36"/>
          <w:highlight w:val="none"/>
        </w:rPr>
      </w:pPr>
      <w:r>
        <w:rPr>
          <w:rFonts w:hint="eastAsia" w:ascii="仿宋" w:hAnsi="仿宋" w:eastAsia="仿宋" w:cs="仿宋"/>
          <w:b/>
          <w:bCs/>
          <w:sz w:val="44"/>
          <w:highlight w:val="none"/>
        </w:rPr>
        <w:br w:type="page" w:clear="all"/>
      </w:r>
      <w:bookmarkStart w:id="2" w:name="_Toc99301372"/>
      <w:r>
        <w:rPr>
          <w:rFonts w:hint="eastAsia" w:ascii="仿宋" w:hAnsi="仿宋" w:eastAsia="仿宋" w:cs="仿宋"/>
          <w:b/>
          <w:sz w:val="36"/>
          <w:szCs w:val="36"/>
          <w:highlight w:val="none"/>
        </w:rPr>
        <w:t xml:space="preserve">目      录</w:t>
      </w:r>
      <w:bookmarkEnd w:id="2"/>
      <w:r>
        <w:rPr>
          <w:rFonts w:hint="eastAsia" w:ascii="仿宋" w:hAnsi="仿宋" w:eastAsia="仿宋" w:cs="仿宋"/>
          <w:b/>
          <w:sz w:val="36"/>
          <w:szCs w:val="36"/>
          <w:highlight w:val="none"/>
        </w:rPr>
      </w:r>
      <w:r/>
    </w:p>
    <w:p>
      <w:pPr>
        <w:pStyle w:val="1122"/>
        <w:rPr>
          <w:rFonts w:hint="eastAsia" w:ascii="仿宋" w:hAnsi="仿宋" w:eastAsia="仿宋" w:cs="仿宋"/>
          <w:highlight w:val="none"/>
        </w:rPr>
      </w:pPr>
      <w:r>
        <w:rPr>
          <w:rFonts w:hint="eastAsia" w:ascii="仿宋" w:hAnsi="仿宋" w:eastAsia="仿宋" w:cs="仿宋"/>
          <w:highlight w:val="none"/>
        </w:rPr>
      </w:r>
      <w:r/>
    </w:p>
    <w:p>
      <w:pPr>
        <w:pStyle w:val="1174"/>
        <w:spacing w:line="240" w:lineRule="auto"/>
        <w:tabs>
          <w:tab w:val="left" w:pos="1050" w:leader="none"/>
          <w:tab w:val="right" w:pos="8937" w:leader="dot"/>
        </w:tabs>
        <w:rPr>
          <w:rFonts w:hint="eastAsia" w:ascii="仿宋" w:hAnsi="仿宋" w:eastAsia="仿宋" w:cs="仿宋"/>
          <w:b w:val="0"/>
          <w:sz w:val="28"/>
          <w:szCs w:val="28"/>
          <w:highlight w:val="none"/>
        </w:rPr>
      </w:pPr>
      <w:r>
        <w:rPr>
          <w:rFonts w:hint="eastAsia" w:ascii="仿宋" w:hAnsi="仿宋" w:eastAsia="仿宋" w:cs="仿宋"/>
          <w:b w:val="0"/>
          <w:highlight w:val="none"/>
        </w:rPr>
        <w:fldChar w:fldCharType="begin"/>
      </w:r>
      <w:r>
        <w:rPr>
          <w:rFonts w:hint="eastAsia" w:ascii="仿宋" w:hAnsi="仿宋" w:eastAsia="仿宋" w:cs="仿宋"/>
          <w:b w:val="0"/>
          <w:highlight w:val="none"/>
        </w:rPr>
        <w:instrText xml:space="preserve"> TOC \o "1-1" \h \z \u </w:instrText>
      </w:r>
      <w:r>
        <w:rPr>
          <w:rFonts w:hint="eastAsia" w:ascii="仿宋" w:hAnsi="仿宋" w:eastAsia="仿宋" w:cs="仿宋"/>
          <w:b w:val="0"/>
          <w:highlight w:val="none"/>
        </w:rPr>
        <w:fldChar w:fldCharType="separate"/>
      </w:r>
      <w:r>
        <w:rPr>
          <w:rFonts w:hint="eastAsia" w:ascii="仿宋" w:hAnsi="仿宋" w:eastAsia="仿宋" w:cs="仿宋"/>
          <w:b w:val="0"/>
          <w:sz w:val="28"/>
          <w:szCs w:val="28"/>
          <w:highlight w:val="none"/>
        </w:rPr>
      </w:r>
      <w:r/>
    </w:p>
    <w:p>
      <w:pPr>
        <w:pStyle w:val="1174"/>
        <w:spacing w:line="480" w:lineRule="auto"/>
        <w:tabs>
          <w:tab w:val="left" w:pos="1050" w:leader="none"/>
          <w:tab w:val="right" w:pos="8937" w:leader="dot"/>
        </w:tabs>
        <w:rPr>
          <w:rFonts w:hint="eastAsia" w:ascii="仿宋" w:hAnsi="仿宋" w:eastAsia="仿宋" w:cs="仿宋"/>
          <w:b w:val="0"/>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"_Toc99301373" </w:instrText>
      </w:r>
      <w:r>
        <w:rPr>
          <w:rFonts w:hint="eastAsia" w:ascii="仿宋" w:hAnsi="仿宋" w:eastAsia="仿宋" w:cs="仿宋"/>
          <w:sz w:val="28"/>
          <w:szCs w:val="28"/>
          <w:highlight w:val="none"/>
        </w:rPr>
        <w:fldChar w:fldCharType="separate"/>
      </w:r>
      <w:r>
        <w:rPr>
          <w:rStyle w:val="1200"/>
          <w:rFonts w:hint="eastAsia" w:ascii="仿宋" w:hAnsi="仿宋" w:eastAsia="仿宋" w:cs="仿宋"/>
          <w:sz w:val="28"/>
          <w:szCs w:val="28"/>
          <w:highlight w:val="none"/>
        </w:rPr>
        <w:t xml:space="preserve">第一章   采购邀请</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_Toc99301373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rFonts w:hint="eastAsia" w:ascii="仿宋" w:hAnsi="仿宋" w:eastAsia="仿宋" w:cs="仿宋"/>
          <w:b w:val="0"/>
          <w:sz w:val="28"/>
          <w:szCs w:val="28"/>
          <w:highlight w:val="none"/>
        </w:rPr>
      </w:r>
      <w:r/>
    </w:p>
    <w:p>
      <w:pPr>
        <w:pStyle w:val="1174"/>
        <w:spacing w:line="480" w:lineRule="auto"/>
        <w:tabs>
          <w:tab w:val="left" w:pos="1050" w:leader="none"/>
          <w:tab w:val="right" w:pos="8937" w:leader="dot"/>
        </w:tabs>
        <w:rPr>
          <w:rFonts w:hint="eastAsia" w:ascii="仿宋" w:hAnsi="仿宋" w:eastAsia="仿宋" w:cs="仿宋"/>
          <w:b w:val="0"/>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"_Toc99301374" </w:instrText>
      </w:r>
      <w:r>
        <w:rPr>
          <w:rFonts w:hint="eastAsia" w:ascii="仿宋" w:hAnsi="仿宋" w:eastAsia="仿宋" w:cs="仿宋"/>
          <w:sz w:val="28"/>
          <w:szCs w:val="28"/>
          <w:highlight w:val="none"/>
        </w:rPr>
        <w:fldChar w:fldCharType="separate"/>
      </w:r>
      <w:r>
        <w:rPr>
          <w:rStyle w:val="1200"/>
          <w:rFonts w:hint="eastAsia" w:ascii="仿宋" w:hAnsi="仿宋" w:eastAsia="仿宋" w:cs="仿宋"/>
          <w:sz w:val="28"/>
          <w:szCs w:val="28"/>
          <w:highlight w:val="none"/>
        </w:rPr>
        <w:t xml:space="preserve">第二章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_Toc99301374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rFonts w:hint="eastAsia" w:ascii="仿宋" w:hAnsi="仿宋" w:eastAsia="仿宋" w:cs="仿宋"/>
          <w:b w:val="0"/>
          <w:sz w:val="28"/>
          <w:szCs w:val="28"/>
          <w:highlight w:val="none"/>
        </w:rPr>
      </w:r>
      <w:r/>
    </w:p>
    <w:p>
      <w:pPr>
        <w:pStyle w:val="1174"/>
        <w:spacing w:line="480" w:lineRule="auto"/>
        <w:tabs>
          <w:tab w:val="left" w:pos="1050" w:leader="none"/>
          <w:tab w:val="right" w:pos="8937" w:leader="dot"/>
        </w:tabs>
        <w:rPr>
          <w:rFonts w:hint="eastAsia" w:ascii="仿宋" w:hAnsi="仿宋" w:eastAsia="仿宋" w:cs="仿宋"/>
          <w:b w:val="0"/>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"_Toc99301375" </w:instrText>
      </w:r>
      <w:r>
        <w:rPr>
          <w:rFonts w:hint="eastAsia" w:ascii="仿宋" w:hAnsi="仿宋" w:eastAsia="仿宋" w:cs="仿宋"/>
          <w:sz w:val="28"/>
          <w:szCs w:val="28"/>
          <w:highlight w:val="none"/>
        </w:rPr>
        <w:fldChar w:fldCharType="separate"/>
      </w:r>
      <w:r>
        <w:rPr>
          <w:rStyle w:val="1200"/>
          <w:rFonts w:hint="eastAsia" w:ascii="仿宋" w:hAnsi="仿宋" w:eastAsia="仿宋" w:cs="仿宋"/>
          <w:sz w:val="28"/>
          <w:szCs w:val="28"/>
          <w:highlight w:val="none"/>
        </w:rPr>
        <w:t xml:space="preserve">第三章   评审程序和评定成交的标准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_Toc99301375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17</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rFonts w:hint="eastAsia" w:ascii="仿宋" w:hAnsi="仿宋" w:eastAsia="仿宋" w:cs="仿宋"/>
          <w:b w:val="0"/>
          <w:sz w:val="28"/>
          <w:szCs w:val="28"/>
          <w:highlight w:val="none"/>
        </w:rPr>
      </w:r>
      <w:r/>
    </w:p>
    <w:p>
      <w:pPr>
        <w:pStyle w:val="1174"/>
        <w:spacing w:line="480" w:lineRule="auto"/>
        <w:tabs>
          <w:tab w:val="left" w:pos="1050" w:leader="none"/>
          <w:tab w:val="right" w:pos="8937" w:leader="dot"/>
        </w:tabs>
        <w:rPr>
          <w:rFonts w:hint="eastAsia" w:ascii="仿宋" w:hAnsi="仿宋" w:eastAsia="仿宋" w:cs="仿宋"/>
          <w:b w:val="0"/>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"_Toc99301376" </w:instrText>
      </w:r>
      <w:r>
        <w:rPr>
          <w:rFonts w:hint="eastAsia" w:ascii="仿宋" w:hAnsi="仿宋" w:eastAsia="仿宋" w:cs="仿宋"/>
          <w:sz w:val="28"/>
          <w:szCs w:val="28"/>
          <w:highlight w:val="none"/>
        </w:rPr>
        <w:fldChar w:fldCharType="separate"/>
      </w:r>
      <w:r>
        <w:rPr>
          <w:rStyle w:val="1200"/>
          <w:rFonts w:hint="eastAsia" w:ascii="仿宋" w:hAnsi="仿宋" w:eastAsia="仿宋" w:cs="仿宋"/>
          <w:sz w:val="28"/>
          <w:szCs w:val="28"/>
          <w:highlight w:val="none"/>
        </w:rPr>
        <w:t xml:space="preserve">第四章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_Toc99301376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26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rFonts w:hint="eastAsia" w:ascii="仿宋" w:hAnsi="仿宋" w:eastAsia="仿宋" w:cs="仿宋"/>
          <w:b w:val="0"/>
          <w:sz w:val="28"/>
          <w:szCs w:val="28"/>
          <w:highlight w:val="none"/>
        </w:rPr>
      </w:r>
      <w:r/>
    </w:p>
    <w:p>
      <w:pPr>
        <w:pStyle w:val="1174"/>
        <w:spacing w:line="480" w:lineRule="auto"/>
        <w:tabs>
          <w:tab w:val="left" w:pos="1050" w:leader="none"/>
          <w:tab w:val="right" w:pos="8937" w:leader="dot"/>
        </w:tabs>
        <w:rPr>
          <w:rFonts w:hint="eastAsia" w:ascii="仿宋" w:hAnsi="仿宋" w:eastAsia="仿宋" w:cs="仿宋"/>
          <w:b w:val="0"/>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"_Toc99301377" </w:instrText>
      </w:r>
      <w:r>
        <w:rPr>
          <w:rFonts w:hint="eastAsia" w:ascii="仿宋" w:hAnsi="仿宋" w:eastAsia="仿宋" w:cs="仿宋"/>
          <w:sz w:val="28"/>
          <w:szCs w:val="28"/>
          <w:highlight w:val="none"/>
        </w:rPr>
        <w:fldChar w:fldCharType="separate"/>
      </w:r>
      <w:r>
        <w:rPr>
          <w:rStyle w:val="1200"/>
          <w:rFonts w:hint="eastAsia" w:ascii="仿宋" w:hAnsi="仿宋" w:eastAsia="仿宋" w:cs="仿宋"/>
          <w:sz w:val="28"/>
          <w:szCs w:val="28"/>
          <w:highlight w:val="none"/>
        </w:rPr>
        <w:t xml:space="preserve">第五章   合同草案条款</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_Toc99301377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rFonts w:hint="eastAsia" w:ascii="仿宋" w:hAnsi="仿宋" w:eastAsia="仿宋" w:cs="仿宋"/>
          <w:b w:val="0"/>
          <w:sz w:val="28"/>
          <w:szCs w:val="28"/>
          <w:highlight w:val="none"/>
        </w:rPr>
      </w:r>
      <w:r/>
    </w:p>
    <w:p>
      <w:pPr>
        <w:pStyle w:val="1174"/>
        <w:spacing w:line="480" w:lineRule="auto"/>
        <w:tabs>
          <w:tab w:val="left" w:pos="1050" w:leader="none"/>
          <w:tab w:val="right" w:pos="8937" w:leader="dot"/>
        </w:tabs>
        <w:rPr>
          <w:rFonts w:hint="eastAsia" w:ascii="仿宋" w:hAnsi="仿宋" w:eastAsia="仿宋" w:cs="仿宋"/>
          <w:b w:val="0"/>
          <w:sz w:val="21"/>
          <w:szCs w:val="22"/>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"_Toc99301378" </w:instrText>
      </w:r>
      <w:r>
        <w:rPr>
          <w:rFonts w:hint="eastAsia" w:ascii="仿宋" w:hAnsi="仿宋" w:eastAsia="仿宋" w:cs="仿宋"/>
          <w:sz w:val="28"/>
          <w:szCs w:val="28"/>
          <w:highlight w:val="none"/>
        </w:rPr>
        <w:fldChar w:fldCharType="separate"/>
      </w:r>
      <w:r>
        <w:rPr>
          <w:rStyle w:val="1200"/>
          <w:rFonts w:hint="eastAsia" w:ascii="仿宋" w:hAnsi="仿宋" w:eastAsia="仿宋" w:cs="仿宋"/>
          <w:sz w:val="28"/>
          <w:szCs w:val="28"/>
          <w:highlight w:val="none"/>
        </w:rPr>
        <w:t xml:space="preserve">第六章   响应文件格式</w:t>
      </w:r>
      <w:r>
        <w:rPr>
          <w:rFonts w:hint="eastAsia" w:ascii="仿宋" w:hAnsi="仿宋" w:eastAsia="仿宋" w:cs="仿宋"/>
          <w:sz w:val="28"/>
          <w:szCs w:val="28"/>
          <w:highlight w:val="none"/>
        </w:rPr>
        <w:tab/>
      </w:r>
      <w:bookmarkStart w:id="3" w:name="_Hlt101186893"/>
      <w:r/>
      <w:bookmarkStart w:id="4" w:name="_Hlt101186894"/>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_Toc99301378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65</w:t>
      </w:r>
      <w:r>
        <w:rPr>
          <w:rFonts w:hint="eastAsia" w:ascii="仿宋" w:hAnsi="仿宋" w:eastAsia="仿宋" w:cs="仿宋"/>
          <w:sz w:val="28"/>
          <w:szCs w:val="28"/>
          <w:highlight w:val="none"/>
        </w:rPr>
        <w:fldChar w:fldCharType="end"/>
      </w:r>
      <w:bookmarkEnd w:id="3"/>
      <w:r/>
      <w:bookmarkEnd w:id="4"/>
      <w:r>
        <w:rPr>
          <w:rFonts w:hint="eastAsia" w:ascii="仿宋" w:hAnsi="仿宋" w:eastAsia="仿宋" w:cs="仿宋"/>
          <w:sz w:val="28"/>
          <w:szCs w:val="28"/>
          <w:highlight w:val="none"/>
        </w:rPr>
        <w:fldChar w:fldCharType="end"/>
      </w:r>
      <w:r>
        <w:rPr>
          <w:rFonts w:hint="eastAsia" w:ascii="仿宋" w:hAnsi="仿宋" w:eastAsia="仿宋" w:cs="仿宋"/>
          <w:b w:val="0"/>
          <w:sz w:val="21"/>
          <w:szCs w:val="22"/>
          <w:highlight w:val="none"/>
        </w:rPr>
      </w:r>
      <w:r/>
    </w:p>
    <w:p>
      <w:pPr>
        <w:pStyle w:val="1122"/>
        <w:spacing w:line="480" w:lineRule="auto"/>
        <w:rPr>
          <w:rFonts w:hint="eastAsia" w:ascii="仿宋" w:hAnsi="仿宋" w:eastAsia="仿宋" w:cs="仿宋"/>
          <w:b/>
          <w:sz w:val="36"/>
          <w:szCs w:val="36"/>
          <w:highlight w:val="none"/>
        </w:rPr>
      </w:pPr>
      <w:r>
        <w:rPr>
          <w:rFonts w:hint="eastAsia" w:ascii="仿宋" w:hAnsi="仿宋" w:eastAsia="仿宋" w:cs="仿宋"/>
          <w:b/>
          <w:highlight w:val="none"/>
        </w:rPr>
        <w:fldChar w:fldCharType="end"/>
      </w:r>
      <w:r>
        <w:rPr>
          <w:rFonts w:hint="eastAsia" w:ascii="仿宋" w:hAnsi="仿宋" w:eastAsia="仿宋" w:cs="仿宋"/>
          <w:b/>
          <w:sz w:val="36"/>
          <w:szCs w:val="36"/>
          <w:highlight w:val="none"/>
        </w:rPr>
      </w:r>
      <w:r/>
    </w:p>
    <w:p>
      <w:pPr>
        <w:pStyle w:val="1123"/>
        <w:rPr>
          <w:rFonts w:hint="eastAsia" w:ascii="仿宋" w:hAnsi="仿宋" w:eastAsia="仿宋" w:cs="仿宋"/>
          <w:highlight w:val="none"/>
        </w:rPr>
      </w:pPr>
      <w:r/>
      <w:bookmarkStart w:id="5" w:name="_Toc99301373"/>
      <w:r>
        <w:rPr>
          <w:rFonts w:hint="eastAsia" w:ascii="仿宋" w:hAnsi="仿宋" w:eastAsia="仿宋" w:cs="仿宋"/>
          <w:b w:val="0"/>
          <w:szCs w:val="36"/>
          <w:highlight w:val="none"/>
        </w:rPr>
        <w:br w:type="page" w:clear="all"/>
      </w:r>
      <w:r>
        <w:rPr>
          <w:rFonts w:hint="eastAsia" w:ascii="仿宋" w:hAnsi="仿宋" w:eastAsia="仿宋" w:cs="仿宋"/>
          <w:highlight w:val="none"/>
        </w:rPr>
        <w:t xml:space="preserve">第一章   采购邀请</w:t>
      </w:r>
      <w:bookmarkEnd w:id="5"/>
      <w:r>
        <w:rPr>
          <w:rFonts w:hint="eastAsia" w:ascii="仿宋" w:hAnsi="仿宋" w:eastAsia="仿宋" w:cs="仿宋"/>
          <w:highlight w:val="none"/>
        </w:rPr>
      </w:r>
      <w:r/>
    </w:p>
    <w:p>
      <w:pPr>
        <w:pStyle w:val="1124"/>
        <w:jc w:val="left"/>
        <w:spacing w:before="0" w:line="360" w:lineRule="auto"/>
        <w:rPr>
          <w:rFonts w:hint="eastAsia" w:ascii="仿宋" w:hAnsi="仿宋" w:eastAsia="仿宋" w:cs="仿宋"/>
          <w:sz w:val="24"/>
          <w:szCs w:val="24"/>
          <w:highlight w:val="none"/>
        </w:rPr>
      </w:pPr>
      <w:r/>
      <w:bookmarkStart w:id="6" w:name="_Toc35393621"/>
      <w:r/>
      <w:bookmarkStart w:id="7" w:name="_Toc35393790"/>
      <w:r/>
      <w:bookmarkStart w:id="8" w:name="_Toc28359002"/>
      <w:r/>
      <w:bookmarkStart w:id="9" w:name="_Toc28359079"/>
      <w:r/>
      <w:bookmarkStart w:id="10" w:name="_Hlk24379207"/>
      <w:r>
        <w:rPr>
          <w:rFonts w:hint="eastAsia" w:ascii="仿宋" w:hAnsi="仿宋" w:eastAsia="仿宋" w:cs="仿宋"/>
          <w:sz w:val="24"/>
          <w:szCs w:val="24"/>
          <w:highlight w:val="none"/>
        </w:rPr>
        <w:t xml:space="preserve">一、项目基本情况</w:t>
      </w:r>
      <w:bookmarkEnd w:id="6"/>
      <w:r/>
      <w:bookmarkEnd w:id="7"/>
      <w:r/>
      <w:bookmarkEnd w:id="8"/>
      <w:r/>
      <w:bookmarkEnd w:id="9"/>
      <w:r>
        <w:rPr>
          <w:rFonts w:hint="eastAsia" w:ascii="仿宋" w:hAnsi="仿宋" w:eastAsia="仿宋" w:cs="仿宋"/>
          <w:sz w:val="24"/>
          <w:szCs w:val="24"/>
          <w:highlight w:val="none"/>
        </w:rPr>
      </w:r>
      <w:r/>
    </w:p>
    <w:p>
      <w:pPr>
        <w:pStyle w:val="1122"/>
        <w:ind w:firstLine="480"/>
        <w:spacing w:line="360" w:lineRule="auto"/>
        <w:rPr>
          <w:rFonts w:ascii="仿宋" w:hAnsi="仿宋" w:eastAsia="仿宋" w:cs="仿宋"/>
          <w:sz w:val="24"/>
          <w:highlight w:val="none"/>
          <w:lang w:val="en-US" w:eastAsia="zh-CN"/>
        </w:rPr>
      </w:pPr>
      <w:r>
        <w:rPr>
          <w:rFonts w:hint="eastAsia" w:ascii="仿宋" w:hAnsi="仿宋" w:eastAsia="仿宋" w:cs="仿宋"/>
          <w:sz w:val="24"/>
          <w:highlight w:val="none"/>
        </w:rPr>
        <w:t xml:space="preserve">1.项目编号：</w:t>
      </w:r>
      <w:r>
        <w:rPr>
          <w:rFonts w:hint="eastAsia" w:ascii="仿宋" w:hAnsi="仿宋" w:eastAsia="仿宋" w:cs="仿宋"/>
          <w:sz w:val="24"/>
          <w:highlight w:val="none"/>
          <w:lang w:eastAsia="zh-CN"/>
        </w:rPr>
        <w:t xml:space="preserve">JSZC-320400-SCJX-T2026-0008</w:t>
      </w:r>
      <w:r>
        <w:rPr>
          <w:rFonts w:ascii="仿宋" w:hAnsi="仿宋" w:eastAsia="仿宋" w:cs="仿宋"/>
          <w:sz w:val="24"/>
          <w:highlight w:val="none"/>
          <w:lang w:val="en-US" w:eastAsia="zh-CN"/>
        </w:rPr>
      </w:r>
      <w:r/>
    </w:p>
    <w:p>
      <w:pPr>
        <w:pStyle w:val="1122"/>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2.项目名称：</w:t>
      </w:r>
      <w:r>
        <w:rPr>
          <w:rFonts w:hint="eastAsia" w:ascii="仿宋" w:hAnsi="仿宋" w:eastAsia="仿宋" w:cs="仿宋"/>
          <w:sz w:val="24"/>
          <w:highlight w:val="none"/>
          <w:lang w:val="en-US" w:eastAsia="zh-CN"/>
        </w:rPr>
        <w:t xml:space="preserve">2026年度实验实训及技能竞赛用材料及低值易耗品采购（三次）</w:t>
      </w:r>
      <w:r>
        <w:rPr>
          <w:rFonts w:hint="eastAsia" w:ascii="仿宋" w:hAnsi="仿宋" w:eastAsia="仿宋" w:cs="仿宋"/>
          <w:sz w:val="24"/>
          <w:highlight w:val="none"/>
        </w:rPr>
      </w:r>
      <w:r/>
    </w:p>
    <w:p>
      <w:pPr>
        <w:pStyle w:val="1122"/>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3.采购方式：竞争性谈判</w:t>
      </w:r>
      <w:r>
        <w:rPr>
          <w:rFonts w:hint="eastAsia" w:ascii="仿宋" w:hAnsi="仿宋" w:eastAsia="仿宋" w:cs="仿宋"/>
          <w:sz w:val="24"/>
          <w:highlight w:val="none"/>
        </w:rPr>
      </w:r>
      <w:r/>
    </w:p>
    <w:p>
      <w:pPr>
        <w:pStyle w:val="1122"/>
        <w:ind w:firstLine="480"/>
        <w:spacing w:line="360" w:lineRule="auto"/>
        <w:rPr>
          <w:rFonts w:ascii="仿宋" w:hAnsi="仿宋" w:eastAsia="仿宋" w:cs="仿宋"/>
          <w:sz w:val="24"/>
          <w:highlight w:val="none"/>
          <w:lang w:val="en-US"/>
        </w:rPr>
      </w:pPr>
      <w:r/>
      <w:bookmarkEnd w:id="10"/>
      <w:r>
        <w:rPr>
          <w:rFonts w:hint="eastAsia" w:ascii="仿宋" w:hAnsi="仿宋" w:eastAsia="仿宋" w:cs="仿宋"/>
          <w:sz w:val="24"/>
          <w:highlight w:val="none"/>
        </w:rPr>
        <w:t xml:space="preserve">4.项目预算金额：</w:t>
      </w:r>
      <w:r>
        <w:rPr>
          <w:rFonts w:hint="eastAsia" w:ascii="仿宋" w:hAnsi="仿宋" w:eastAsia="仿宋" w:cs="仿宋"/>
          <w:sz w:val="24"/>
          <w:highlight w:val="none"/>
          <w:lang w:val="en-US" w:eastAsia="zh-CN"/>
        </w:rPr>
        <w:t xml:space="preserve">130万元，其中采购包1为70万元；采购包2为60万元</w:t>
      </w:r>
      <w:r>
        <w:rPr>
          <w:rFonts w:ascii="仿宋" w:hAnsi="仿宋" w:eastAsia="仿宋" w:cs="仿宋"/>
          <w:sz w:val="24"/>
          <w:highlight w:val="none"/>
          <w:lang w:val="en-US"/>
        </w:rPr>
      </w:r>
      <w:r/>
    </w:p>
    <w:p>
      <w:pPr>
        <w:pStyle w:val="1122"/>
        <w:ind w:firstLine="480"/>
        <w:spacing w:line="360" w:lineRule="auto"/>
        <w:rPr>
          <w:rFonts w:hint="eastAsia" w:ascii="仿宋" w:hAnsi="仿宋" w:eastAsia="仿宋" w:cs="仿宋"/>
          <w:b/>
          <w:bCs/>
          <w:sz w:val="24"/>
          <w:highlight w:val="none"/>
          <w:lang w:val="en-US" w:eastAsia="zh-CN"/>
        </w:rPr>
      </w:pPr>
      <w:r>
        <w:rPr>
          <w:rFonts w:hint="eastAsia" w:ascii="仿宋" w:hAnsi="仿宋" w:eastAsia="仿宋" w:cs="仿宋"/>
          <w:sz w:val="24"/>
          <w:highlight w:val="none"/>
        </w:rPr>
        <w:t xml:space="preserve">项目最高限价：</w:t>
      </w:r>
      <w:r>
        <w:rPr>
          <w:rFonts w:hint="eastAsia" w:ascii="仿宋" w:hAnsi="仿宋" w:eastAsia="仿宋" w:cs="仿宋"/>
          <w:b/>
          <w:bCs/>
          <w:sz w:val="24"/>
          <w:highlight w:val="none"/>
          <w:lang w:val="en-US" w:eastAsia="zh-CN"/>
        </w:rPr>
        <w:t xml:space="preserve">本项目采用固定费率方式进行报价，费率最高限价为100%。因（苏采云）系统设置，供应商在响应文件中填报固定优惠率（优惠率应＞0），则本项目结算费率为（1-优惠率），每项货物的结算单价=最高限价单价*结算费率。报价时费率数值可以为整数或保留小数点后两位，报价高于最高限价的作无效响应处理。</w:t>
      </w:r>
      <w:r>
        <w:rPr>
          <w:rFonts w:hint="eastAsia" w:ascii="仿宋" w:hAnsi="仿宋" w:eastAsia="仿宋" w:cs="仿宋"/>
          <w:b/>
          <w:bCs/>
          <w:sz w:val="24"/>
          <w:highlight w:val="none"/>
          <w:lang w:val="en-US" w:eastAsia="zh-CN"/>
        </w:rPr>
      </w:r>
      <w:r/>
    </w:p>
    <w:p>
      <w:pPr>
        <w:pStyle w:val="112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5.采购需求：</w:t>
      </w:r>
      <w:r>
        <w:rPr>
          <w:rFonts w:hint="eastAsia" w:ascii="仿宋" w:hAnsi="仿宋" w:eastAsia="仿宋" w:cs="仿宋"/>
          <w:sz w:val="24"/>
          <w:highlight w:val="none"/>
          <w:lang w:val="en-US" w:eastAsia="zh-CN"/>
        </w:rPr>
      </w:r>
      <w:r/>
    </w:p>
    <w:p>
      <w:pPr>
        <w:pStyle w:val="112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（1）采购内容：</w:t>
      </w:r>
      <w:r>
        <w:rPr>
          <w:rFonts w:hint="eastAsia" w:ascii="仿宋" w:hAnsi="仿宋" w:eastAsia="仿宋" w:cs="仿宋"/>
          <w:sz w:val="24"/>
          <w:highlight w:val="none"/>
          <w:lang w:val="en-US" w:eastAsia="zh-CN"/>
        </w:rPr>
      </w:r>
      <w:r/>
    </w:p>
    <w:p>
      <w:pPr>
        <w:pStyle w:val="112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2026年度实验实训及技能竞赛用材料及低值易耗品采购（三次）项目，包括采购文件所确定的采购清单范围内相应货物的供货、附件、紧固件、随货物提供的备品备件、专用工具、包装、运输（运至采购人指定现场）等，满足学生实习实训课程、全校实训室日常教学及技能竞赛集训、承办材料使用需求。有承担上级部门安排的竞赛所涉及材料与本次采购内容相同的可按照本次成交价格进行结算，由竞赛专项经费支出。</w:t>
      </w:r>
      <w:r>
        <w:rPr>
          <w:rFonts w:hint="eastAsia" w:ascii="仿宋" w:hAnsi="仿宋" w:eastAsia="仿宋" w:cs="仿宋"/>
          <w:sz w:val="24"/>
          <w:highlight w:val="none"/>
          <w:lang w:val="en-US" w:eastAsia="zh-CN"/>
        </w:rPr>
      </w:r>
      <w:r/>
    </w:p>
    <w:p>
      <w:pPr>
        <w:pStyle w:val="1122"/>
        <w:ind w:firstLine="48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（2）采购包划分及成交原则：</w:t>
      </w:r>
      <w:r>
        <w:rPr>
          <w:rFonts w:hint="eastAsia" w:ascii="仿宋" w:hAnsi="仿宋" w:eastAsia="仿宋" w:cs="仿宋"/>
          <w:color w:val="000000"/>
          <w:sz w:val="24"/>
          <w:highlight w:val="none"/>
          <w:lang w:val="en-US" w:eastAsia="zh-CN"/>
        </w:rPr>
      </w:r>
      <w:r/>
    </w:p>
    <w:p>
      <w:pPr>
        <w:pStyle w:val="1122"/>
        <w:ind w:firstLine="480"/>
        <w:spacing w:line="360" w:lineRule="auto"/>
        <w:rPr>
          <w:rFonts w:hint="eastAsia"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①</w:t>
      </w:r>
      <w:r>
        <w:rPr>
          <w:rFonts w:hint="eastAsia" w:ascii="仿宋" w:hAnsi="仿宋" w:eastAsia="仿宋" w:cs="仿宋"/>
          <w:color w:val="000000"/>
          <w:sz w:val="24"/>
          <w:highlight w:val="none"/>
          <w:lang w:val="en-US" w:eastAsia="zh-CN"/>
        </w:rPr>
        <w:t xml:space="preserve">本项目采用货物单价限价及采购总额限额的方式采购，分为两个采购包：</w:t>
      </w:r>
      <w:r>
        <w:rPr>
          <w:rFonts w:hint="eastAsia" w:ascii="仿宋" w:hAnsi="仿宋" w:eastAsia="仿宋" w:cs="仿宋"/>
          <w:color w:val="000000"/>
          <w:sz w:val="24"/>
          <w:highlight w:val="none"/>
          <w:lang w:val="en-US" w:eastAsia="zh-CN"/>
        </w:rPr>
      </w:r>
      <w:r/>
    </w:p>
    <w:p>
      <w:pPr>
        <w:pStyle w:val="1122"/>
        <w:ind w:firstLine="480"/>
        <w:spacing w:line="360" w:lineRule="auto"/>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采购包1：建材类，采购总额限额为70万元；</w:t>
      </w:r>
      <w:r>
        <w:rPr>
          <w:rFonts w:ascii="仿宋" w:hAnsi="仿宋" w:eastAsia="仿宋" w:cs="仿宋"/>
          <w:color w:val="000000"/>
          <w:sz w:val="24"/>
          <w:highlight w:val="none"/>
          <w:lang w:val="en-US" w:eastAsia="zh-CN"/>
        </w:rPr>
      </w:r>
      <w:r/>
    </w:p>
    <w:p>
      <w:pPr>
        <w:pStyle w:val="1122"/>
        <w:ind w:firstLine="48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采购包2：非建材类，采购总额限额为60万元；</w:t>
      </w:r>
      <w:r>
        <w:rPr>
          <w:rFonts w:hint="eastAsia" w:ascii="仿宋" w:hAnsi="仿宋" w:eastAsia="仿宋" w:cs="仿宋"/>
          <w:color w:val="000000"/>
          <w:sz w:val="24"/>
          <w:highlight w:val="none"/>
          <w:lang w:val="en-US" w:eastAsia="zh-CN"/>
        </w:rPr>
      </w:r>
      <w:r/>
    </w:p>
    <w:p>
      <w:pPr>
        <w:pStyle w:val="1122"/>
        <w:ind w:firstLine="48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根据2026年度实验实训课程及技能竞赛集训、承办所需要的实际数量进行采购并结算，各采购包结算总额不高于对应的采购总额限额。</w:t>
      </w:r>
      <w:r>
        <w:rPr>
          <w:rFonts w:hint="eastAsia" w:ascii="仿宋" w:hAnsi="仿宋" w:eastAsia="仿宋" w:cs="仿宋"/>
          <w:color w:val="000000"/>
          <w:sz w:val="24"/>
          <w:highlight w:val="none"/>
          <w:lang w:val="en-US" w:eastAsia="zh-CN"/>
        </w:rPr>
      </w:r>
      <w:r/>
    </w:p>
    <w:p>
      <w:pPr>
        <w:pStyle w:val="1122"/>
        <w:ind w:firstLine="480"/>
        <w:spacing w:line="360" w:lineRule="auto"/>
        <w:rPr>
          <w:rFonts w:hint="eastAsia" w:ascii="仿宋" w:hAnsi="仿宋" w:eastAsia="仿宋" w:cs="仿宋"/>
          <w:color w:val="ff0000"/>
          <w:sz w:val="24"/>
          <w:highlight w:val="none"/>
          <w:lang w:val="en-US" w:eastAsia="zh-CN"/>
        </w:rPr>
      </w:pPr>
      <w:r>
        <w:rPr>
          <w:rFonts w:ascii="仿宋" w:hAnsi="仿宋" w:eastAsia="仿宋" w:cs="仿宋"/>
          <w:color w:val="ff0000"/>
          <w:sz w:val="24"/>
          <w:highlight w:val="none"/>
          <w:lang w:val="en-US" w:eastAsia="zh-CN"/>
        </w:rPr>
        <w:t xml:space="preserve">②</w:t>
      </w:r>
      <w:r>
        <w:rPr>
          <w:rFonts w:hint="eastAsia" w:ascii="仿宋" w:hAnsi="仿宋" w:eastAsia="仿宋" w:cs="仿宋"/>
          <w:color w:val="ff0000"/>
          <w:sz w:val="24"/>
          <w:highlight w:val="none"/>
          <w:lang w:val="en-US" w:eastAsia="zh-CN"/>
        </w:rPr>
        <w:t xml:space="preserve">每个供应商可参与本次采购的单个采购包或全部采购包的谈判，在响应文件中注明所参与采购包并响应该采购包全部内容，每个供应商仅限成为一个采购包的成交供应商。响应文件开启后按照采购包顺序依次进行评审、谈判，如经谈判某供应商被确定为采购包1的成交供应商，则不得再成为采购包2的成交供应商；如经谈判后采购包2其仍为排序第一的成交候选人，则该排序自动失效，由排序第二的成交候选人递补，采购包2的其余排名顺位递补。</w:t>
      </w:r>
      <w:r>
        <w:rPr>
          <w:rFonts w:hint="eastAsia" w:ascii="仿宋" w:hAnsi="仿宋" w:eastAsia="仿宋" w:cs="仿宋"/>
          <w:color w:val="ff0000"/>
          <w:sz w:val="24"/>
          <w:highlight w:val="none"/>
          <w:lang w:val="en-US" w:eastAsia="zh-CN"/>
        </w:rPr>
      </w:r>
      <w:r/>
    </w:p>
    <w:p>
      <w:pPr>
        <w:pStyle w:val="1122"/>
        <w:ind w:firstLine="48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6.合同履行期限</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合同签订生效之日起至2027年1月15日止</w:t>
      </w:r>
      <w:r>
        <w:rPr>
          <w:rFonts w:hint="eastAsia" w:ascii="仿宋" w:hAnsi="仿宋" w:eastAsia="仿宋" w:cs="仿宋"/>
          <w:color w:val="000000"/>
          <w:sz w:val="24"/>
          <w:szCs w:val="24"/>
          <w:lang w:val="en-US" w:eastAsia="zh-CN"/>
        </w:rPr>
        <w:t xml:space="preserve">，合同履行期间在采购人要求的时间内将货物送至指定地点</w:t>
      </w:r>
      <w:r>
        <w:rPr>
          <w:rFonts w:hint="eastAsia" w:ascii="仿宋" w:hAnsi="仿宋" w:eastAsia="仿宋" w:cs="宋体"/>
          <w:b/>
          <w:color w:val="000000"/>
          <w:sz w:val="24"/>
          <w:szCs w:val="24"/>
          <w:lang w:eastAsia="zh-CN"/>
        </w:rPr>
        <w:t xml:space="preserve">。</w:t>
      </w:r>
      <w:r>
        <w:rPr>
          <w:rFonts w:hint="eastAsia" w:ascii="仿宋" w:hAnsi="仿宋" w:eastAsia="仿宋" w:cs="仿宋"/>
          <w:color w:val="000000"/>
          <w:sz w:val="24"/>
          <w:szCs w:val="24"/>
          <w:highlight w:val="none"/>
          <w:u w:val="single"/>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7.本项目是否接受联合体响应：否。</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bookmarkStart w:id="11" w:name="_Toc28359080"/>
      <w:r/>
      <w:bookmarkStart w:id="12" w:name="_Toc35393791"/>
      <w:r/>
      <w:bookmarkStart w:id="13" w:name="_Toc35393622"/>
      <w:r/>
      <w:bookmarkStart w:id="14" w:name="_Toc28359003"/>
      <w:r>
        <w:rPr>
          <w:rFonts w:hint="eastAsia" w:ascii="仿宋" w:hAnsi="仿宋" w:eastAsia="仿宋" w:cs="仿宋"/>
          <w:sz w:val="24"/>
          <w:szCs w:val="24"/>
          <w:highlight w:val="none"/>
        </w:rPr>
        <w:t xml:space="preserve">8.本项目是否接受进口产品响应：否。</w:t>
      </w:r>
      <w:r>
        <w:rPr>
          <w:rFonts w:hint="eastAsia" w:ascii="仿宋" w:hAnsi="仿宋" w:eastAsia="仿宋" w:cs="仿宋"/>
          <w:sz w:val="24"/>
          <w:szCs w:val="24"/>
          <w:highlight w:val="none"/>
        </w:rPr>
      </w:r>
      <w:r/>
    </w:p>
    <w:p>
      <w:pPr>
        <w:pStyle w:val="1124"/>
        <w:jc w:val="left"/>
        <w:spacing w:before="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二、申请人的资格要求（须同时满足）</w:t>
      </w:r>
      <w:bookmarkEnd w:id="11"/>
      <w:r/>
      <w:bookmarkEnd w:id="12"/>
      <w:r/>
      <w:bookmarkEnd w:id="13"/>
      <w:r/>
      <w:bookmarkEnd w:id="14"/>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bookmarkStart w:id="15" w:name="_Toc28359081"/>
      <w:r/>
      <w:bookmarkStart w:id="16" w:name="_Toc28359004"/>
      <w:r>
        <w:rPr>
          <w:rFonts w:hint="eastAsia" w:ascii="仿宋" w:hAnsi="仿宋" w:eastAsia="仿宋" w:cs="仿宋"/>
          <w:sz w:val="24"/>
          <w:szCs w:val="24"/>
          <w:highlight w:val="none"/>
        </w:rPr>
        <w:t xml:space="preserve">1.满足《中华人民共和国政府采购法》第二十二条规定以及下列情形：</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2.落实政府采购政策需满足的资格要求：</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中小企业政策</w:t>
      </w:r>
      <w:r>
        <w:rPr>
          <w:rFonts w:hint="eastAsia" w:ascii="仿宋" w:hAnsi="仿宋" w:eastAsia="仿宋" w:cs="仿宋"/>
          <w:sz w:val="24"/>
          <w:szCs w:val="24"/>
          <w:highlight w:val="none"/>
        </w:rPr>
      </w:r>
      <w:r/>
    </w:p>
    <w:p>
      <w:pPr>
        <w:pStyle w:val="1122"/>
        <w:ind w:firstLine="482"/>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本项目</w:t>
      </w:r>
      <w:r>
        <w:rPr>
          <w:rFonts w:hint="eastAsia" w:ascii="仿宋" w:hAnsi="仿宋" w:eastAsia="仿宋" w:cs="仿宋"/>
          <w:b/>
          <w:bCs/>
          <w:sz w:val="24"/>
          <w:szCs w:val="24"/>
          <w:highlight w:val="none"/>
          <w:lang w:val="en-US" w:eastAsia="zh-CN"/>
        </w:rPr>
        <w:t xml:space="preserve">不全部</w:t>
      </w:r>
      <w:r>
        <w:rPr>
          <w:rFonts w:hint="eastAsia" w:ascii="仿宋" w:hAnsi="仿宋" w:eastAsia="仿宋" w:cs="仿宋"/>
          <w:b/>
          <w:bCs/>
          <w:sz w:val="24"/>
          <w:szCs w:val="24"/>
          <w:highlight w:val="none"/>
        </w:rPr>
        <w:t xml:space="preserve">专门面向中小</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小微企业采购。</w:t>
      </w:r>
      <w:r>
        <w:rPr>
          <w:rFonts w:hint="eastAsia" w:ascii="仿宋" w:hAnsi="仿宋" w:eastAsia="仿宋" w:cs="仿宋"/>
          <w:b/>
          <w:bCs/>
          <w:sz w:val="24"/>
          <w:szCs w:val="24"/>
          <w:highlight w:val="none"/>
          <w:lang w:val="en-US" w:eastAsia="zh-CN"/>
        </w:rPr>
        <w:t xml:space="preserve">本项目预留预算总额的90%专门面向中小</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小微企业采购</w:t>
      </w:r>
      <w:r>
        <w:rPr>
          <w:rFonts w:hint="eastAsia" w:ascii="仿宋" w:hAnsi="仿宋" w:eastAsia="仿宋" w:cs="仿宋"/>
          <w:b/>
          <w:bCs/>
          <w:sz w:val="24"/>
          <w:szCs w:val="24"/>
          <w:highlight w:val="none"/>
          <w:lang w:val="en-US" w:eastAsia="zh-CN"/>
        </w:rPr>
        <w:t xml:space="preserve">，10%不专门面向中小</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小微企业采购</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lang w:val="en-US" w:eastAsia="zh-CN"/>
        </w:rPr>
      </w:r>
      <w:r/>
    </w:p>
    <w:p>
      <w:pPr>
        <w:pStyle w:val="1122"/>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2.2 其它落实政府采购政策的资格要求：</w:t>
      </w:r>
      <w:r>
        <w:rPr>
          <w:rFonts w:hint="eastAsia" w:ascii="仿宋" w:hAnsi="仿宋" w:eastAsia="仿宋" w:cs="仿宋"/>
          <w:sz w:val="24"/>
          <w:szCs w:val="24"/>
          <w:highlight w:val="none"/>
          <w:lang w:val="en-US" w:eastAsia="zh-CN"/>
        </w:rPr>
        <w:t xml:space="preserve">无</w:t>
      </w:r>
      <w:r>
        <w:rPr>
          <w:rFonts w:hint="eastAsia" w:ascii="仿宋" w:hAnsi="仿宋" w:eastAsia="仿宋" w:cs="仿宋"/>
          <w:sz w:val="24"/>
          <w:szCs w:val="24"/>
          <w:highlight w:val="none"/>
          <w:lang w:val="en-US" w:eastAsia="zh-CN"/>
        </w:rPr>
      </w:r>
      <w:r/>
    </w:p>
    <w:p>
      <w:pPr>
        <w:pStyle w:val="1122"/>
        <w:ind w:firstLine="480"/>
        <w:spacing w:line="360" w:lineRule="auto"/>
        <w:rPr>
          <w:rFonts w:hint="eastAsia" w:ascii="仿宋" w:hAnsi="仿宋" w:eastAsia="仿宋" w:cs="仿宋"/>
          <w:i/>
          <w:iCs/>
          <w:sz w:val="24"/>
          <w:szCs w:val="24"/>
          <w:highlight w:val="none"/>
          <w:u w:val="single"/>
        </w:rPr>
      </w:pPr>
      <w:r>
        <w:rPr>
          <w:rFonts w:hint="eastAsia" w:ascii="仿宋" w:hAnsi="仿宋" w:eastAsia="仿宋" w:cs="仿宋"/>
          <w:sz w:val="24"/>
          <w:szCs w:val="24"/>
          <w:highlight w:val="none"/>
        </w:rPr>
        <w:t xml:space="preserve">3.本项目的特定资格要求：</w:t>
      </w:r>
      <w:r>
        <w:rPr>
          <w:rFonts w:hint="eastAsia" w:ascii="仿宋" w:hAnsi="仿宋" w:eastAsia="仿宋" w:cs="仿宋"/>
          <w:i/>
          <w:iCs/>
          <w:sz w:val="24"/>
          <w:szCs w:val="24"/>
          <w:highlight w:val="none"/>
          <w:u w:val="single"/>
        </w:rPr>
      </w:r>
      <w:r/>
    </w:p>
    <w:p>
      <w:pPr>
        <w:pStyle w:val="1122"/>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3.1本项目是否接受分支机构参与响应：否</w:t>
      </w:r>
      <w:r>
        <w:rPr>
          <w:rFonts w:hint="eastAsia" w:ascii="仿宋" w:hAnsi="仿宋" w:eastAsia="仿宋" w:cs="仿宋"/>
          <w:sz w:val="24"/>
          <w:szCs w:val="24"/>
          <w:highlight w:val="none"/>
        </w:rPr>
      </w:r>
      <w:r/>
    </w:p>
    <w:p>
      <w:pPr>
        <w:pStyle w:val="1122"/>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3.2本项目是否属于政府购买服务：否</w:t>
      </w:r>
      <w:r>
        <w:rPr>
          <w:rFonts w:hint="eastAsia" w:ascii="仿宋" w:hAnsi="仿宋" w:eastAsia="仿宋" w:cs="仿宋"/>
          <w:sz w:val="24"/>
          <w:szCs w:val="24"/>
          <w:highlight w:val="none"/>
        </w:rPr>
      </w:r>
      <w:r/>
    </w:p>
    <w:p>
      <w:pPr>
        <w:pStyle w:val="1122"/>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rPr>
        <w:t xml:space="preserve">3.3 其他特定资格要求：</w:t>
      </w:r>
      <w:r>
        <w:rPr>
          <w:rFonts w:hint="eastAsia" w:ascii="仿宋" w:hAnsi="仿宋" w:eastAsia="仿宋" w:cs="仿宋"/>
          <w:sz w:val="24"/>
          <w:szCs w:val="24"/>
          <w:highlight w:val="none"/>
          <w:lang w:val="en-US" w:eastAsia="zh-CN"/>
        </w:rPr>
        <w:t xml:space="preserve">无。</w:t>
      </w:r>
      <w:r>
        <w:rPr>
          <w:rFonts w:hint="eastAsia" w:ascii="仿宋" w:hAnsi="仿宋" w:eastAsia="仿宋" w:cs="仿宋"/>
          <w:b/>
          <w:bCs/>
          <w:sz w:val="24"/>
          <w:szCs w:val="24"/>
          <w:highlight w:val="none"/>
          <w:lang w:val="en-US" w:eastAsia="zh-CN"/>
        </w:rPr>
      </w:r>
      <w:r/>
    </w:p>
    <w:p>
      <w:pPr>
        <w:pStyle w:val="1124"/>
        <w:jc w:val="left"/>
        <w:spacing w:before="0" w:line="360" w:lineRule="auto"/>
        <w:widowControl/>
        <w:rPr>
          <w:rFonts w:hint="eastAsia" w:ascii="仿宋" w:hAnsi="仿宋" w:eastAsia="仿宋" w:cs="仿宋"/>
          <w:sz w:val="24"/>
          <w:szCs w:val="24"/>
          <w:highlight w:val="none"/>
        </w:rPr>
      </w:pPr>
      <w:r/>
      <w:bookmarkEnd w:id="15"/>
      <w:r/>
      <w:bookmarkEnd w:id="16"/>
      <w:r/>
      <w:bookmarkStart w:id="17" w:name="_Toc35393623"/>
      <w:r/>
      <w:bookmarkStart w:id="18" w:name="_Toc35393792"/>
      <w:r>
        <w:rPr>
          <w:rFonts w:hint="eastAsia" w:ascii="仿宋" w:hAnsi="仿宋" w:eastAsia="仿宋" w:cs="仿宋"/>
          <w:sz w:val="24"/>
          <w:szCs w:val="24"/>
          <w:highlight w:val="none"/>
        </w:rPr>
        <w:t xml:space="preserve">三、获取</w:t>
      </w:r>
      <w:bookmarkEnd w:id="17"/>
      <w:r/>
      <w:bookmarkEnd w:id="18"/>
      <w:r>
        <w:rPr>
          <w:rFonts w:hint="eastAsia" w:ascii="仿宋" w:hAnsi="仿宋" w:eastAsia="仿宋" w:cs="仿宋"/>
          <w:sz w:val="24"/>
          <w:szCs w:val="24"/>
          <w:highlight w:val="none"/>
        </w:rPr>
        <w:t xml:space="preserve">采购文件</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1.时间：</w:t>
      </w:r>
      <w:r>
        <w:rPr>
          <w:rFonts w:hint="eastAsia" w:ascii="仿宋" w:hAnsi="仿宋" w:eastAsia="仿宋" w:cs="仿宋"/>
          <w:b/>
          <w:bCs/>
          <w:sz w:val="24"/>
          <w:szCs w:val="24"/>
          <w:highlight w:val="none"/>
          <w:lang w:bidi="ar"/>
        </w:rPr>
        <w:t xml:space="preserve">采购公告发布之日起</w:t>
      </w:r>
      <w:r>
        <w:rPr>
          <w:rFonts w:hint="eastAsia" w:ascii="仿宋" w:hAnsi="仿宋" w:eastAsia="仿宋" w:cs="仿宋"/>
          <w:b/>
          <w:bCs/>
          <w:sz w:val="24"/>
          <w:szCs w:val="24"/>
          <w:highlight w:val="none"/>
          <w:lang w:val="en-US" w:eastAsia="zh-CN" w:bidi="ar"/>
        </w:rPr>
        <w:t xml:space="preserve">3个工作日</w:t>
      </w:r>
      <w:r>
        <w:rPr>
          <w:rFonts w:hint="eastAsia" w:ascii="仿宋" w:hAnsi="仿宋" w:eastAsia="仿宋" w:cs="仿宋"/>
          <w:b/>
          <w:bCs/>
          <w:sz w:val="24"/>
          <w:szCs w:val="24"/>
          <w:highlight w:val="none"/>
          <w:lang w:bidi="ar"/>
        </w:rPr>
        <w:t xml:space="preserve">（北京时间）</w:t>
      </w:r>
      <w:r>
        <w:rPr>
          <w:rFonts w:hint="eastAsia" w:ascii="仿宋" w:hAnsi="仿宋" w:eastAsia="仿宋" w:cs="仿宋"/>
          <w:sz w:val="24"/>
          <w:szCs w:val="24"/>
          <w:highlight w:val="none"/>
          <w:lang w:bidi="ar"/>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2.地点：“苏采云”政府采购一体化平台。</w:t>
      </w:r>
      <w:r>
        <w:rPr>
          <w:rFonts w:hint="eastAsia" w:ascii="仿宋" w:hAnsi="仿宋" w:eastAsia="仿宋" w:cs="仿宋"/>
          <w:sz w:val="24"/>
          <w:szCs w:val="24"/>
          <w:highlight w:val="none"/>
        </w:rPr>
      </w:r>
      <w:r/>
    </w:p>
    <w:p>
      <w:pPr>
        <w:pStyle w:val="1122"/>
        <w:ind w:firstLine="480"/>
        <w:jc w:val="left"/>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3.方式：在“江苏政府采购网、常州市政府采购网”“苏采云”政府采购一体化平台自行免费下载电子版谈判文件。</w:t>
      </w:r>
      <w:r>
        <w:rPr>
          <w:rFonts w:hint="eastAsia" w:ascii="仿宋" w:hAnsi="仿宋" w:eastAsia="仿宋" w:cs="仿宋"/>
          <w:sz w:val="24"/>
          <w:szCs w:val="24"/>
          <w:highlight w:val="none"/>
          <w:lang w:bidi="ar"/>
        </w:rPr>
      </w:r>
      <w:r/>
    </w:p>
    <w:p>
      <w:pPr>
        <w:pStyle w:val="1122"/>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4.售价：0元。</w:t>
      </w:r>
      <w:r>
        <w:rPr>
          <w:rFonts w:hint="eastAsia" w:ascii="仿宋" w:hAnsi="仿宋" w:eastAsia="仿宋" w:cs="仿宋"/>
          <w:sz w:val="24"/>
          <w:szCs w:val="24"/>
          <w:highlight w:val="none"/>
        </w:rPr>
      </w:r>
      <w:r/>
    </w:p>
    <w:p>
      <w:pPr>
        <w:pStyle w:val="1124"/>
        <w:jc w:val="left"/>
        <w:spacing w:before="0" w:line="360" w:lineRule="auto"/>
        <w:widowControl/>
        <w:rPr>
          <w:rFonts w:hint="eastAsia" w:ascii="仿宋" w:hAnsi="仿宋" w:eastAsia="仿宋" w:cs="仿宋"/>
          <w:sz w:val="24"/>
          <w:szCs w:val="24"/>
          <w:highlight w:val="none"/>
        </w:rPr>
      </w:pPr>
      <w:r/>
      <w:bookmarkStart w:id="19" w:name="_Toc35393624"/>
      <w:r/>
      <w:bookmarkStart w:id="20" w:name="_Toc28359005"/>
      <w:r/>
      <w:bookmarkStart w:id="21" w:name="_Toc35393793"/>
      <w:r/>
      <w:bookmarkStart w:id="22" w:name="_Toc28359082"/>
      <w:r>
        <w:rPr>
          <w:rFonts w:hint="eastAsia" w:ascii="仿宋" w:hAnsi="仿宋" w:eastAsia="仿宋" w:cs="仿宋"/>
          <w:sz w:val="24"/>
          <w:szCs w:val="24"/>
          <w:highlight w:val="none"/>
        </w:rPr>
        <w:t xml:space="preserve">四、</w:t>
      </w:r>
      <w:bookmarkEnd w:id="19"/>
      <w:r/>
      <w:bookmarkEnd w:id="20"/>
      <w:r/>
      <w:bookmarkEnd w:id="21"/>
      <w:r/>
      <w:bookmarkEnd w:id="22"/>
      <w:r>
        <w:rPr>
          <w:rFonts w:hint="eastAsia" w:ascii="仿宋" w:hAnsi="仿宋" w:eastAsia="仿宋" w:cs="仿宋"/>
          <w:sz w:val="24"/>
          <w:szCs w:val="24"/>
          <w:highlight w:val="none"/>
        </w:rPr>
        <w:t xml:space="preserve">响应文件提交</w:t>
      </w:r>
      <w:r>
        <w:rPr>
          <w:rFonts w:hint="eastAsia" w:ascii="仿宋" w:hAnsi="仿宋" w:eastAsia="仿宋" w:cs="仿宋"/>
          <w:sz w:val="24"/>
          <w:szCs w:val="24"/>
          <w:highlight w:val="none"/>
        </w:rPr>
      </w:r>
      <w:r/>
    </w:p>
    <w:p>
      <w:pPr>
        <w:pStyle w:val="1122"/>
        <w:ind w:firstLine="480"/>
        <w:jc w:val="left"/>
        <w:spacing w:line="360" w:lineRule="auto"/>
        <w:widowControl/>
        <w:rPr>
          <w:rFonts w:hint="eastAsia" w:ascii="仿宋" w:hAnsi="仿宋" w:eastAsia="仿宋" w:cs="仿宋"/>
          <w:b/>
          <w:bCs/>
          <w:sz w:val="24"/>
          <w:szCs w:val="24"/>
          <w:highlight w:val="none"/>
          <w:lang w:bidi="ar"/>
        </w:rPr>
      </w:pPr>
      <w:r>
        <w:rPr>
          <w:rFonts w:hint="eastAsia" w:ascii="仿宋" w:hAnsi="仿宋" w:eastAsia="仿宋" w:cs="仿宋"/>
          <w:sz w:val="24"/>
          <w:szCs w:val="24"/>
          <w:highlight w:val="none"/>
          <w:lang w:bidi="ar"/>
        </w:rPr>
        <w:t xml:space="preserve">截止时间：</w:t>
      </w:r>
      <w:r>
        <w:rPr>
          <w:rFonts w:hint="eastAsia" w:ascii="仿宋" w:hAnsi="仿宋" w:eastAsia="仿宋" w:cs="仿宋"/>
          <w:b/>
          <w:bCs/>
          <w:sz w:val="24"/>
          <w:szCs w:val="24"/>
          <w:highlight w:val="yellow"/>
          <w:lang w:bidi="ar"/>
        </w:rPr>
        <w:t xml:space="preserve">202</w:t>
      </w:r>
      <w:r>
        <w:rPr>
          <w:rFonts w:hint="eastAsia" w:ascii="仿宋" w:hAnsi="仿宋" w:eastAsia="仿宋" w:cs="仿宋"/>
          <w:b/>
          <w:bCs/>
          <w:sz w:val="24"/>
          <w:szCs w:val="24"/>
          <w:highlight w:val="yellow"/>
          <w:lang w:val="en-US" w:eastAsia="zh-CN" w:bidi="ar"/>
        </w:rPr>
        <w:t xml:space="preserve">6</w:t>
      </w:r>
      <w:r>
        <w:rPr>
          <w:rFonts w:hint="eastAsia" w:ascii="仿宋" w:hAnsi="仿宋" w:eastAsia="仿宋" w:cs="仿宋"/>
          <w:b/>
          <w:bCs/>
          <w:sz w:val="24"/>
          <w:szCs w:val="24"/>
          <w:highlight w:val="yellow"/>
          <w:lang w:bidi="ar"/>
        </w:rPr>
        <w:t xml:space="preserve">年</w:t>
      </w:r>
      <w:r>
        <w:rPr>
          <w:rFonts w:hint="eastAsia" w:ascii="仿宋" w:hAnsi="仿宋" w:eastAsia="仿宋" w:cs="仿宋"/>
          <w:b/>
          <w:bCs/>
          <w:sz w:val="24"/>
          <w:szCs w:val="24"/>
          <w:highlight w:val="yellow"/>
          <w:lang w:val="en-US" w:eastAsia="zh-CN" w:bidi="ar"/>
        </w:rPr>
        <w:t xml:space="preserve">3</w:t>
      </w:r>
      <w:r>
        <w:rPr>
          <w:rFonts w:hint="eastAsia" w:ascii="仿宋" w:hAnsi="仿宋" w:eastAsia="仿宋" w:cs="仿宋"/>
          <w:b/>
          <w:bCs/>
          <w:sz w:val="24"/>
          <w:szCs w:val="24"/>
          <w:highlight w:val="yellow"/>
          <w:lang w:bidi="ar"/>
        </w:rPr>
        <w:t xml:space="preserve">月</w:t>
      </w:r>
      <w:r>
        <w:rPr>
          <w:rFonts w:hint="eastAsia" w:ascii="仿宋" w:hAnsi="仿宋" w:eastAsia="仿宋" w:cs="仿宋"/>
          <w:b/>
          <w:bCs/>
          <w:sz w:val="24"/>
          <w:szCs w:val="24"/>
          <w:highlight w:val="yellow"/>
          <w:lang w:val="en-US" w:eastAsia="zh-CN" w:bidi="ar"/>
        </w:rPr>
        <w:t xml:space="preserve">27</w:t>
      </w:r>
      <w:r>
        <w:rPr>
          <w:rFonts w:hint="eastAsia" w:ascii="仿宋" w:hAnsi="仿宋" w:eastAsia="仿宋" w:cs="仿宋"/>
          <w:b/>
          <w:bCs/>
          <w:sz w:val="24"/>
          <w:szCs w:val="24"/>
          <w:highlight w:val="yellow"/>
          <w:lang w:bidi="ar"/>
        </w:rPr>
        <w:t xml:space="preserve">日</w:t>
      </w:r>
      <w:r>
        <w:rPr>
          <w:rFonts w:hint="eastAsia" w:ascii="仿宋" w:hAnsi="仿宋" w:eastAsia="仿宋" w:cs="仿宋"/>
          <w:b/>
          <w:bCs/>
          <w:sz w:val="24"/>
          <w:szCs w:val="24"/>
          <w:highlight w:val="yellow"/>
          <w:lang w:val="en-US" w:eastAsia="zh-CN" w:bidi="ar"/>
        </w:rPr>
        <w:t xml:space="preserve">下午13</w:t>
      </w:r>
      <w:r>
        <w:rPr>
          <w:rFonts w:hint="eastAsia" w:ascii="仿宋" w:hAnsi="仿宋" w:eastAsia="仿宋" w:cs="仿宋"/>
          <w:b/>
          <w:bCs/>
          <w:sz w:val="24"/>
          <w:szCs w:val="24"/>
          <w:highlight w:val="yellow"/>
          <w:lang w:bidi="ar"/>
        </w:rPr>
        <w:t xml:space="preserve">点</w:t>
      </w:r>
      <w:r>
        <w:rPr>
          <w:rFonts w:hint="eastAsia" w:ascii="仿宋" w:hAnsi="仿宋" w:eastAsia="仿宋" w:cs="仿宋"/>
          <w:b/>
          <w:bCs/>
          <w:sz w:val="24"/>
          <w:szCs w:val="24"/>
          <w:highlight w:val="yellow"/>
          <w:lang w:val="en-US" w:eastAsia="zh-CN" w:bidi="ar"/>
        </w:rPr>
        <w:t xml:space="preserve">30</w:t>
      </w:r>
      <w:r>
        <w:rPr>
          <w:rFonts w:hint="eastAsia" w:ascii="仿宋" w:hAnsi="仿宋" w:eastAsia="仿宋" w:cs="仿宋"/>
          <w:b/>
          <w:bCs/>
          <w:sz w:val="24"/>
          <w:szCs w:val="24"/>
          <w:highlight w:val="yellow"/>
          <w:lang w:bidi="ar"/>
        </w:rPr>
        <w:t xml:space="preserve">分</w:t>
      </w:r>
      <w:r>
        <w:rPr>
          <w:rFonts w:hint="eastAsia" w:ascii="仿宋" w:hAnsi="仿宋" w:eastAsia="仿宋" w:cs="仿宋"/>
          <w:b/>
          <w:bCs/>
          <w:sz w:val="24"/>
          <w:szCs w:val="24"/>
          <w:highlight w:val="none"/>
          <w:lang w:bidi="ar"/>
        </w:rPr>
        <w:t xml:space="preserve">（北京时间）</w:t>
      </w:r>
      <w:r>
        <w:rPr>
          <w:rFonts w:hint="eastAsia" w:ascii="仿宋" w:hAnsi="仿宋" w:eastAsia="仿宋" w:cs="仿宋"/>
          <w:b/>
          <w:bCs/>
          <w:sz w:val="24"/>
          <w:szCs w:val="24"/>
          <w:highlight w:val="none"/>
          <w:lang w:bidi="ar"/>
        </w:rPr>
      </w:r>
      <w:r/>
    </w:p>
    <w:p>
      <w:pPr>
        <w:pStyle w:val="1122"/>
        <w:ind w:firstLine="480"/>
        <w:jc w:val="left"/>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地点：本项目采用不见面交易方式，无需到现场提交，供应商登录”苏采云”系统供应商端，通过系统在线提交电子响应文件。</w:t>
      </w:r>
      <w:r>
        <w:rPr>
          <w:rFonts w:hint="eastAsia" w:ascii="仿宋" w:hAnsi="仿宋" w:eastAsia="仿宋" w:cs="仿宋"/>
          <w:sz w:val="24"/>
          <w:szCs w:val="24"/>
          <w:highlight w:val="none"/>
          <w:lang w:bidi="ar"/>
        </w:rPr>
      </w:r>
      <w:r/>
    </w:p>
    <w:p>
      <w:pPr>
        <w:pStyle w:val="1124"/>
        <w:jc w:val="left"/>
        <w:spacing w:before="0" w:line="360" w:lineRule="auto"/>
        <w:rPr>
          <w:rFonts w:hint="eastAsia" w:ascii="仿宋" w:hAnsi="仿宋" w:eastAsia="仿宋" w:cs="仿宋"/>
          <w:sz w:val="24"/>
          <w:szCs w:val="24"/>
          <w:highlight w:val="none"/>
        </w:rPr>
      </w:pPr>
      <w:r/>
      <w:bookmarkStart w:id="23" w:name="_Toc35393794"/>
      <w:r/>
      <w:bookmarkStart w:id="24" w:name="_Toc28359084"/>
      <w:r/>
      <w:bookmarkStart w:id="25" w:name="_Toc35393625"/>
      <w:r/>
      <w:bookmarkStart w:id="26" w:name="_Toc28359007"/>
      <w:r>
        <w:rPr>
          <w:rFonts w:hint="eastAsia" w:ascii="仿宋" w:hAnsi="仿宋" w:eastAsia="仿宋" w:cs="仿宋"/>
          <w:sz w:val="24"/>
          <w:szCs w:val="24"/>
          <w:highlight w:val="none"/>
        </w:rPr>
        <w:t xml:space="preserve">五、</w:t>
      </w:r>
      <w:bookmarkEnd w:id="23"/>
      <w:r/>
      <w:bookmarkEnd w:id="24"/>
      <w:r/>
      <w:bookmarkEnd w:id="25"/>
      <w:r/>
      <w:bookmarkEnd w:id="26"/>
      <w:r>
        <w:rPr>
          <w:rFonts w:hint="eastAsia" w:ascii="仿宋" w:hAnsi="仿宋" w:eastAsia="仿宋" w:cs="仿宋"/>
          <w:sz w:val="24"/>
          <w:szCs w:val="24"/>
          <w:highlight w:val="none"/>
        </w:rPr>
        <w:t xml:space="preserve">公告期限</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自本公告发布之日起3个工作日。</w:t>
      </w:r>
      <w:r>
        <w:rPr>
          <w:rFonts w:hint="eastAsia" w:ascii="仿宋" w:hAnsi="仿宋" w:eastAsia="仿宋" w:cs="仿宋"/>
          <w:sz w:val="24"/>
          <w:szCs w:val="24"/>
          <w:highlight w:val="none"/>
        </w:rPr>
      </w:r>
      <w:r/>
    </w:p>
    <w:p>
      <w:pPr>
        <w:pStyle w:val="1124"/>
        <w:jc w:val="left"/>
        <w:spacing w:before="0" w:line="360" w:lineRule="auto"/>
        <w:rPr>
          <w:rFonts w:hint="eastAsia" w:ascii="仿宋" w:hAnsi="仿宋" w:eastAsia="仿宋" w:cs="仿宋"/>
          <w:sz w:val="24"/>
          <w:szCs w:val="24"/>
          <w:highlight w:val="none"/>
        </w:rPr>
      </w:pPr>
      <w:r/>
      <w:bookmarkStart w:id="27" w:name="_Toc35393795"/>
      <w:r/>
      <w:bookmarkStart w:id="28" w:name="_Toc35393626"/>
      <w:r>
        <w:rPr>
          <w:rFonts w:hint="eastAsia" w:ascii="仿宋" w:hAnsi="仿宋" w:eastAsia="仿宋" w:cs="仿宋"/>
          <w:sz w:val="24"/>
          <w:szCs w:val="24"/>
          <w:highlight w:val="none"/>
        </w:rPr>
        <w:t xml:space="preserve">六、其他补充事宜</w:t>
      </w:r>
      <w:bookmarkEnd w:id="27"/>
      <w:r/>
      <w:bookmarkEnd w:id="28"/>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1.本项目需要落实的政府采购政策：详见供应商须知</w:t>
      </w:r>
      <w:r>
        <w:rPr>
          <w:rFonts w:hint="eastAsia" w:ascii="仿宋" w:hAnsi="仿宋" w:eastAsia="仿宋" w:cs="仿宋"/>
          <w:sz w:val="24"/>
          <w:szCs w:val="24"/>
          <w:highlight w:val="none"/>
          <w:lang w:bidi="ar"/>
        </w:rPr>
        <w:t xml:space="preserve">。</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2.供应商通过苏采云系统参与政府采购项目，具体办理指南和操作手册</w:t>
      </w:r>
      <w:r>
        <w:rPr>
          <w:rFonts w:hint="eastAsia" w:ascii="仿宋" w:hAnsi="仿宋" w:eastAsia="仿宋" w:cs="仿宋"/>
          <w:sz w:val="24"/>
          <w:szCs w:val="24"/>
          <w:highlight w:val="none"/>
          <w:lang w:val="en-US" w:eastAsia="zh-CN"/>
        </w:rPr>
        <w:t xml:space="preserve">详见《江苏省政府采购管理交易系统(苏采云)供应商操作指南》，网站</w:t>
      </w:r>
      <w:r>
        <w:rPr>
          <w:rFonts w:hint="eastAsia" w:ascii="仿宋" w:hAnsi="仿宋" w:eastAsia="仿宋" w:cs="仿宋"/>
          <w:sz w:val="24"/>
          <w:szCs w:val="24"/>
          <w:highlight w:val="none"/>
        </w:rPr>
        <w:t xml:space="preserve">链接：江苏政府采购网  http://www.ccgp-jiangsu.gov.cn/jiangsu/zlxz/ee/ee3a4bc5a3454aa2b0d9312230633ce9.html。</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电子化招投标技术支持电话：0519-85588210</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3.本项目不满3家</w:t>
      </w:r>
      <w:r>
        <w:rPr>
          <w:rFonts w:hint="eastAsia" w:ascii="仿宋" w:hAnsi="仿宋" w:eastAsia="仿宋" w:cs="仿宋"/>
          <w:sz w:val="24"/>
          <w:szCs w:val="24"/>
          <w:highlight w:val="none"/>
          <w:lang w:eastAsia="zh-CN"/>
        </w:rPr>
        <w:t xml:space="preserve">谈判</w:t>
      </w:r>
      <w:r>
        <w:rPr>
          <w:rFonts w:hint="eastAsia" w:ascii="仿宋" w:hAnsi="仿宋" w:eastAsia="仿宋" w:cs="仿宋"/>
          <w:sz w:val="24"/>
          <w:szCs w:val="24"/>
          <w:highlight w:val="none"/>
        </w:rPr>
        <w:t xml:space="preserve">响应，将重新组织采购。</w:t>
      </w:r>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lang w:val="zh-TW"/>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zh-TW"/>
        </w:rPr>
        <w:t xml:space="preserve">关于常州市中小企业政府采购信用融资：</w:t>
      </w:r>
      <w:r>
        <w:rPr>
          <w:rFonts w:hint="eastAsia" w:ascii="仿宋" w:hAnsi="仿宋" w:eastAsia="仿宋" w:cs="仿宋"/>
          <w:sz w:val="24"/>
          <w:szCs w:val="24"/>
          <w:highlight w:val="none"/>
          <w:lang w:val="zh-TW"/>
        </w:rPr>
      </w:r>
      <w:r/>
    </w:p>
    <w:p>
      <w:pPr>
        <w:pStyle w:val="1122"/>
        <w:ind w:firstLine="480"/>
        <w:spacing w:line="360" w:lineRule="auto"/>
        <w:rPr>
          <w:rFonts w:hint="eastAsia" w:ascii="仿宋" w:hAnsi="仿宋" w:eastAsia="仿宋" w:cs="仿宋"/>
          <w:sz w:val="24"/>
          <w:szCs w:val="24"/>
          <w:highlight w:val="none"/>
          <w:lang w:val="zh-TW"/>
        </w:rPr>
      </w:pPr>
      <w:r>
        <w:rPr>
          <w:rFonts w:hint="eastAsia" w:ascii="仿宋" w:hAnsi="仿宋" w:eastAsia="仿宋" w:cs="仿宋"/>
          <w:sz w:val="24"/>
          <w:szCs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仿宋" w:hAnsi="仿宋" w:eastAsia="仿宋" w:cs="仿宋"/>
          <w:sz w:val="24"/>
          <w:szCs w:val="24"/>
          <w:highlight w:val="none"/>
          <w:lang w:val="zh-TW"/>
        </w:rPr>
      </w:r>
      <w:r/>
    </w:p>
    <w:p>
      <w:pPr>
        <w:pStyle w:val="1122"/>
        <w:ind w:firstLine="480"/>
        <w:spacing w:line="360" w:lineRule="auto"/>
        <w:rPr>
          <w:rFonts w:hint="eastAsia" w:ascii="仿宋" w:hAnsi="仿宋" w:eastAsia="仿宋" w:cs="仿宋"/>
          <w:sz w:val="24"/>
          <w:szCs w:val="24"/>
          <w:highlight w:val="none"/>
          <w:lang w:val="zh-TW"/>
        </w:rPr>
      </w:pPr>
      <w:r>
        <w:rPr>
          <w:rFonts w:hint="eastAsia" w:ascii="仿宋" w:hAnsi="仿宋" w:eastAsia="仿宋" w:cs="仿宋"/>
          <w:sz w:val="24"/>
          <w:szCs w:val="24"/>
          <w:highlight w:val="none"/>
          <w:lang w:val="zh-TW" w:eastAsia="zh-TW"/>
        </w:rPr>
        <w:t xml:space="preserve">5</w:t>
      </w:r>
      <w:r>
        <w:rPr>
          <w:rFonts w:hint="eastAsia" w:ascii="仿宋" w:hAnsi="仿宋" w:eastAsia="仿宋" w:cs="仿宋"/>
          <w:sz w:val="24"/>
          <w:szCs w:val="24"/>
          <w:highlight w:val="none"/>
          <w:lang w:val="zh-TW"/>
        </w:rPr>
        <w:t xml:space="preserve">.有关本次</w:t>
      </w:r>
      <w:r>
        <w:rPr>
          <w:rFonts w:hint="eastAsia" w:ascii="仿宋" w:hAnsi="仿宋" w:eastAsia="仿宋" w:cs="仿宋"/>
          <w:sz w:val="24"/>
          <w:szCs w:val="24"/>
          <w:highlight w:val="none"/>
          <w:lang w:val="zh-TW" w:eastAsia="zh-CN"/>
        </w:rPr>
        <w:t xml:space="preserve">谈判</w:t>
      </w:r>
      <w:r>
        <w:rPr>
          <w:rFonts w:hint="eastAsia" w:ascii="仿宋" w:hAnsi="仿宋" w:eastAsia="仿宋" w:cs="仿宋"/>
          <w:sz w:val="24"/>
          <w:szCs w:val="24"/>
          <w:highlight w:val="none"/>
          <w:lang w:val="zh-TW"/>
        </w:rPr>
        <w:t xml:space="preserve">的事项若存在变动或修改，敬请及时关注 “江苏政府采购网、常州市政府采购网”发布的更正公告。</w:t>
      </w:r>
      <w:r>
        <w:rPr>
          <w:rFonts w:hint="eastAsia" w:ascii="仿宋" w:hAnsi="仿宋" w:eastAsia="仿宋" w:cs="仿宋"/>
          <w:sz w:val="24"/>
          <w:szCs w:val="24"/>
          <w:highlight w:val="none"/>
          <w:lang w:val="zh-TW"/>
        </w:rPr>
      </w:r>
      <w:r/>
    </w:p>
    <w:p>
      <w:pPr>
        <w:pStyle w:val="1122"/>
        <w:ind w:firstLine="480"/>
        <w:spacing w:line="360" w:lineRule="auto"/>
        <w:rPr>
          <w:rFonts w:hint="eastAsia" w:ascii="仿宋" w:hAnsi="仿宋" w:eastAsia="仿宋" w:cs="仿宋"/>
          <w:sz w:val="24"/>
          <w:szCs w:val="24"/>
          <w:highlight w:val="none"/>
          <w:lang w:val="zh-TW"/>
        </w:rPr>
      </w:pPr>
      <w:r>
        <w:rPr>
          <w:rFonts w:hint="eastAsia" w:ascii="仿宋" w:hAnsi="仿宋" w:eastAsia="仿宋" w:cs="仿宋"/>
          <w:sz w:val="24"/>
          <w:szCs w:val="24"/>
          <w:highlight w:val="none"/>
          <w:lang w:val="zh-TW" w:eastAsia="zh-TW"/>
        </w:rPr>
        <w:t xml:space="preserve">6.</w:t>
      </w:r>
      <w:r>
        <w:rPr>
          <w:rFonts w:hint="eastAsia" w:ascii="仿宋" w:hAnsi="仿宋" w:eastAsia="仿宋" w:cs="仿宋"/>
          <w:sz w:val="24"/>
          <w:szCs w:val="24"/>
          <w:highlight w:val="none"/>
          <w:lang w:val="zh-TW"/>
        </w:rPr>
        <w:t xml:space="preserve">特别说明：因工作需要，本次采购项目涉及的单位及个人相关信息已经取得机构或本人同意后对外公布。</w:t>
      </w:r>
      <w:r>
        <w:rPr>
          <w:rFonts w:hint="eastAsia" w:ascii="仿宋" w:hAnsi="仿宋" w:eastAsia="仿宋" w:cs="仿宋"/>
          <w:sz w:val="24"/>
          <w:szCs w:val="24"/>
          <w:highlight w:val="none"/>
          <w:lang w:val="zh-TW"/>
        </w:rPr>
      </w:r>
      <w:r/>
    </w:p>
    <w:p>
      <w:pPr>
        <w:pStyle w:val="1124"/>
        <w:jc w:val="left"/>
        <w:spacing w:before="0" w:line="360" w:lineRule="auto"/>
        <w:rPr>
          <w:rFonts w:hint="eastAsia" w:ascii="仿宋" w:hAnsi="仿宋" w:eastAsia="仿宋" w:cs="仿宋"/>
          <w:sz w:val="24"/>
          <w:szCs w:val="24"/>
          <w:highlight w:val="none"/>
        </w:rPr>
      </w:pPr>
      <w:r/>
      <w:bookmarkStart w:id="29" w:name="_Toc35393796"/>
      <w:r/>
      <w:bookmarkStart w:id="30" w:name="_Toc35393627"/>
      <w:r/>
      <w:bookmarkStart w:id="31" w:name="_Toc28359008"/>
      <w:r/>
      <w:bookmarkStart w:id="32" w:name="_Toc28359085"/>
      <w:r>
        <w:rPr>
          <w:rFonts w:hint="eastAsia" w:ascii="仿宋" w:hAnsi="仿宋" w:eastAsia="仿宋" w:cs="仿宋"/>
          <w:sz w:val="24"/>
          <w:szCs w:val="24"/>
          <w:highlight w:val="none"/>
        </w:rPr>
        <w:t xml:space="preserve">七、对本次采购提出询问，请按以下方式联系。</w:t>
      </w:r>
      <w:bookmarkEnd w:id="29"/>
      <w:r/>
      <w:bookmarkEnd w:id="30"/>
      <w:r/>
      <w:bookmarkEnd w:id="31"/>
      <w:r/>
      <w:bookmarkEnd w:id="32"/>
      <w:r>
        <w:rPr>
          <w:rFonts w:hint="eastAsia" w:ascii="仿宋" w:hAnsi="仿宋" w:eastAsia="仿宋" w:cs="仿宋"/>
          <w:sz w:val="24"/>
          <w:szCs w:val="24"/>
          <w:highlight w:val="none"/>
        </w:rPr>
      </w:r>
      <w:r/>
    </w:p>
    <w:p>
      <w:pPr>
        <w:pStyle w:val="1122"/>
        <w:ind w:firstLine="480"/>
        <w:spacing w:line="360" w:lineRule="auto"/>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 xml:space="preserve">1.采购人信息</w:t>
      </w:r>
      <w:r>
        <w:rPr>
          <w:rFonts w:hint="eastAsia" w:ascii="仿宋" w:hAnsi="仿宋" w:eastAsia="仿宋" w:cs="仿宋"/>
          <w:sz w:val="24"/>
          <w:szCs w:val="24"/>
          <w:highlight w:val="none"/>
          <w:lang w:val="zh-TW" w:eastAsia="zh-TW"/>
        </w:rPr>
      </w:r>
      <w:r/>
    </w:p>
    <w:p>
      <w:pPr>
        <w:pStyle w:val="1122"/>
        <w:ind w:firstLine="480"/>
        <w:spacing w:line="360" w:lineRule="auto"/>
        <w:rPr>
          <w:rFonts w:hint="eastAsia" w:ascii="仿宋" w:hAnsi="仿宋" w:eastAsia="仿宋" w:cs="仿宋"/>
          <w:sz w:val="24"/>
          <w:szCs w:val="24"/>
          <w:highlight w:val="none"/>
          <w:lang w:val="zh-TW" w:eastAsia="zh-TW"/>
        </w:rPr>
      </w:pPr>
      <w:r/>
      <w:bookmarkStart w:id="33" w:name="_Toc28359009"/>
      <w:r/>
      <w:bookmarkStart w:id="34" w:name="_Toc28359086"/>
      <w:r>
        <w:rPr>
          <w:rFonts w:hint="eastAsia" w:ascii="仿宋" w:hAnsi="仿宋" w:eastAsia="仿宋" w:cs="仿宋"/>
          <w:sz w:val="24"/>
          <w:szCs w:val="24"/>
          <w:highlight w:val="none"/>
          <w:lang w:val="zh-TW" w:eastAsia="zh-TW"/>
        </w:rPr>
        <w:t xml:space="preserve">名    称：江苏城乡建设职业学院</w:t>
      </w:r>
      <w:r>
        <w:rPr>
          <w:rFonts w:hint="eastAsia" w:ascii="仿宋" w:hAnsi="仿宋" w:eastAsia="仿宋" w:cs="仿宋"/>
          <w:sz w:val="24"/>
          <w:szCs w:val="24"/>
          <w:highlight w:val="none"/>
          <w:lang w:val="zh-TW" w:eastAsia="zh-TW"/>
        </w:rPr>
      </w:r>
      <w:r/>
    </w:p>
    <w:p>
      <w:pPr>
        <w:pStyle w:val="1122"/>
        <w:ind w:firstLine="480"/>
        <w:spacing w:line="360" w:lineRule="auto"/>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 xml:space="preserve">地   址：江苏省常州市殷村职教园和裕路1号</w:t>
      </w:r>
      <w:r>
        <w:rPr>
          <w:rFonts w:hint="eastAsia" w:ascii="仿宋" w:hAnsi="仿宋" w:eastAsia="仿宋" w:cs="仿宋"/>
          <w:sz w:val="24"/>
          <w:szCs w:val="24"/>
          <w:highlight w:val="none"/>
          <w:lang w:val="zh-TW" w:eastAsia="zh-TW"/>
        </w:rPr>
      </w:r>
      <w:r/>
    </w:p>
    <w:p>
      <w:pPr>
        <w:pStyle w:val="1122"/>
        <w:ind w:firstLine="480"/>
        <w:spacing w:line="360" w:lineRule="auto"/>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 xml:space="preserve">联系方式：0519-69872277</w:t>
      </w:r>
      <w:r>
        <w:rPr>
          <w:rFonts w:hint="eastAsia" w:ascii="仿宋" w:hAnsi="仿宋" w:eastAsia="仿宋" w:cs="仿宋"/>
          <w:sz w:val="24"/>
          <w:szCs w:val="24"/>
          <w:highlight w:val="none"/>
          <w:lang w:val="zh-TW" w:eastAsia="zh-TW"/>
        </w:rPr>
      </w:r>
      <w:r/>
    </w:p>
    <w:p>
      <w:pPr>
        <w:pStyle w:val="1122"/>
        <w:ind w:firstLine="480"/>
        <w:spacing w:line="360" w:lineRule="auto"/>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 xml:space="preserve">2.采购代理机构信息</w:t>
      </w:r>
      <w:bookmarkEnd w:id="33"/>
      <w:r/>
      <w:bookmarkEnd w:id="34"/>
      <w:r>
        <w:rPr>
          <w:rFonts w:hint="eastAsia" w:ascii="仿宋" w:hAnsi="仿宋" w:eastAsia="仿宋" w:cs="仿宋"/>
          <w:sz w:val="24"/>
          <w:szCs w:val="24"/>
          <w:highlight w:val="none"/>
          <w:lang w:val="zh-TW" w:eastAsia="zh-TW"/>
        </w:rPr>
      </w:r>
      <w:r/>
    </w:p>
    <w:p>
      <w:pPr>
        <w:pStyle w:val="1122"/>
        <w:ind w:firstLine="480"/>
        <w:spacing w:line="360" w:lineRule="auto"/>
        <w:rPr>
          <w:rFonts w:hint="eastAsia" w:ascii="仿宋" w:hAnsi="仿宋" w:eastAsia="仿宋" w:cs="仿宋"/>
          <w:sz w:val="24"/>
          <w:szCs w:val="24"/>
          <w:highlight w:val="none"/>
          <w:lang w:val="zh-TW" w:eastAsia="zh-TW"/>
        </w:rPr>
      </w:pPr>
      <w:r/>
      <w:bookmarkStart w:id="35" w:name="_Toc28359087"/>
      <w:r/>
      <w:bookmarkStart w:id="36" w:name="_Toc28359010"/>
      <w:r>
        <w:rPr>
          <w:rFonts w:hint="eastAsia" w:ascii="仿宋" w:hAnsi="仿宋" w:eastAsia="仿宋" w:cs="仿宋"/>
          <w:sz w:val="24"/>
          <w:szCs w:val="24"/>
          <w:highlight w:val="none"/>
          <w:lang w:val="zh-TW" w:eastAsia="zh-TW"/>
        </w:rPr>
        <w:t xml:space="preserve">名    称：江苏城建校工程咨询有限公司</w:t>
      </w:r>
      <w:r>
        <w:rPr>
          <w:rFonts w:hint="eastAsia" w:ascii="仿宋" w:hAnsi="仿宋" w:eastAsia="仿宋" w:cs="仿宋"/>
          <w:sz w:val="24"/>
          <w:szCs w:val="24"/>
          <w:highlight w:val="none"/>
          <w:lang w:val="zh-TW" w:eastAsia="zh-TW"/>
        </w:rPr>
      </w:r>
      <w:r/>
    </w:p>
    <w:p>
      <w:pPr>
        <w:pStyle w:val="1122"/>
        <w:ind w:firstLine="480"/>
        <w:spacing w:line="360" w:lineRule="auto"/>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 xml:space="preserve">地　　址：常州市清潭路85-2号</w:t>
      </w:r>
      <w:r>
        <w:rPr>
          <w:rFonts w:hint="eastAsia" w:ascii="仿宋" w:hAnsi="仿宋" w:eastAsia="仿宋" w:cs="仿宋"/>
          <w:sz w:val="24"/>
          <w:szCs w:val="24"/>
          <w:highlight w:val="none"/>
          <w:lang w:val="zh-TW" w:eastAsia="zh-TW"/>
        </w:rPr>
      </w:r>
      <w:r/>
    </w:p>
    <w:p>
      <w:pPr>
        <w:pStyle w:val="1122"/>
        <w:ind w:firstLine="480"/>
        <w:spacing w:line="360" w:lineRule="auto"/>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 xml:space="preserve">联系方式：19906113189、0519-86908235-8305</w:t>
      </w:r>
      <w:r>
        <w:rPr>
          <w:rFonts w:hint="eastAsia" w:ascii="仿宋" w:hAnsi="仿宋" w:eastAsia="仿宋" w:cs="仿宋"/>
          <w:sz w:val="24"/>
          <w:szCs w:val="24"/>
          <w:highlight w:val="none"/>
          <w:lang w:val="zh-TW" w:eastAsia="zh-TW"/>
        </w:rPr>
      </w:r>
      <w:r/>
    </w:p>
    <w:p>
      <w:pPr>
        <w:pStyle w:val="1122"/>
        <w:ind w:firstLine="480"/>
        <w:spacing w:line="360" w:lineRule="auto"/>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 xml:space="preserve">3.项目联系方式</w:t>
      </w:r>
      <w:bookmarkEnd w:id="35"/>
      <w:r/>
      <w:bookmarkEnd w:id="36"/>
      <w:r>
        <w:rPr>
          <w:rFonts w:hint="eastAsia" w:ascii="仿宋" w:hAnsi="仿宋" w:eastAsia="仿宋" w:cs="仿宋"/>
          <w:sz w:val="24"/>
          <w:szCs w:val="24"/>
          <w:highlight w:val="none"/>
          <w:lang w:val="zh-TW" w:eastAsia="zh-TW"/>
        </w:rPr>
      </w:r>
      <w:r/>
    </w:p>
    <w:p>
      <w:pPr>
        <w:pStyle w:val="1122"/>
        <w:ind w:firstLine="480"/>
        <w:spacing w:line="360" w:lineRule="auto"/>
        <w:rPr>
          <w:rFonts w:hint="eastAsia" w:ascii="仿宋" w:hAnsi="仿宋" w:eastAsia="仿宋" w:cs="仿宋"/>
          <w:sz w:val="24"/>
          <w:szCs w:val="24"/>
          <w:highlight w:val="none"/>
          <w:lang w:val="zh-TW" w:eastAsia="zh-CN"/>
        </w:rPr>
      </w:pPr>
      <w:r>
        <w:rPr>
          <w:rFonts w:hint="eastAsia" w:ascii="仿宋" w:hAnsi="仿宋" w:eastAsia="仿宋" w:cs="仿宋"/>
          <w:sz w:val="24"/>
          <w:szCs w:val="24"/>
          <w:highlight w:val="none"/>
          <w:lang w:val="zh-TW" w:eastAsia="zh-TW"/>
        </w:rPr>
        <w:t xml:space="preserve">项目联系人：</w:t>
      </w:r>
      <w:r>
        <w:rPr>
          <w:rFonts w:hint="eastAsia" w:ascii="仿宋" w:hAnsi="仿宋" w:eastAsia="仿宋" w:cs="仿宋"/>
          <w:sz w:val="24"/>
          <w:szCs w:val="24"/>
          <w:highlight w:val="none"/>
          <w:lang w:val="en-US" w:eastAsia="zh-CN"/>
        </w:rPr>
        <w:t xml:space="preserve">花老师</w:t>
      </w:r>
      <w:r>
        <w:rPr>
          <w:rFonts w:hint="eastAsia" w:ascii="仿宋" w:hAnsi="仿宋" w:eastAsia="仿宋" w:cs="仿宋"/>
          <w:sz w:val="24"/>
          <w:szCs w:val="24"/>
          <w:highlight w:val="none"/>
          <w:lang w:val="zh-TW" w:eastAsia="zh-CN"/>
        </w:rPr>
      </w:r>
      <w:r/>
    </w:p>
    <w:p>
      <w:pPr>
        <w:pStyle w:val="1122"/>
        <w:ind w:firstLine="480"/>
        <w:spacing w:line="360" w:lineRule="auto"/>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 xml:space="preserve">电      话：15851967702</w:t>
      </w:r>
      <w:r>
        <w:rPr>
          <w:rFonts w:hint="eastAsia" w:ascii="仿宋" w:hAnsi="仿宋" w:eastAsia="仿宋" w:cs="仿宋"/>
          <w:sz w:val="24"/>
          <w:szCs w:val="24"/>
          <w:highlight w:val="none"/>
          <w:lang w:val="zh-TW" w:eastAsia="zh-TW"/>
        </w:rPr>
      </w:r>
      <w:r/>
    </w:p>
    <w:p>
      <w:pPr>
        <w:pStyle w:val="1122"/>
        <w:ind w:firstLine="5880"/>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1123"/>
        <w:rPr>
          <w:rFonts w:hint="eastAsia" w:ascii="仿宋" w:hAnsi="仿宋" w:eastAsia="仿宋" w:cs="仿宋"/>
          <w:highlight w:val="none"/>
        </w:rPr>
      </w:pPr>
      <w:r>
        <w:rPr>
          <w:rFonts w:hint="eastAsia" w:ascii="仿宋" w:hAnsi="仿宋" w:eastAsia="仿宋" w:cs="仿宋"/>
          <w:sz w:val="24"/>
          <w:highlight w:val="none"/>
        </w:rPr>
        <w:br w:type="page" w:clear="all"/>
      </w:r>
      <w:bookmarkStart w:id="37" w:name="_Toc99301374"/>
      <w:r/>
      <w:bookmarkStart w:id="38" w:name="_Toc512937850"/>
      <w:r/>
      <w:bookmarkStart w:id="39" w:name="_Toc195842950"/>
      <w:r/>
      <w:bookmarkStart w:id="40" w:name="_Toc150774783"/>
      <w:r/>
      <w:bookmarkStart w:id="41" w:name="_Toc305158928"/>
      <w:r/>
      <w:bookmarkStart w:id="42" w:name="_Toc305158854"/>
      <w:r/>
      <w:bookmarkStart w:id="43" w:name="_Toc226965856"/>
      <w:r/>
      <w:bookmarkStart w:id="44" w:name="_Toc127151777"/>
      <w:r/>
      <w:bookmarkStart w:id="45" w:name="_Toc353873938"/>
      <w:r/>
      <w:bookmarkStart w:id="46" w:name="_Toc127161488"/>
      <w:r/>
      <w:bookmarkStart w:id="47" w:name="_Toc353825548"/>
      <w:r/>
      <w:bookmarkStart w:id="48" w:name="_Toc265228423"/>
      <w:r/>
      <w:bookmarkStart w:id="49" w:name="_Toc264969275"/>
      <w:r>
        <w:rPr>
          <w:rFonts w:hint="eastAsia" w:ascii="仿宋" w:hAnsi="仿宋" w:eastAsia="仿宋" w:cs="仿宋"/>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ascii="仿宋" w:hAnsi="仿宋" w:eastAsia="仿宋" w:cs="仿宋"/>
          <w:highlight w:val="none"/>
        </w:rPr>
      </w:r>
      <w:r/>
    </w:p>
    <w:p>
      <w:pPr>
        <w:pStyle w:val="1122"/>
        <w:jc w:val="center"/>
        <w:rPr>
          <w:rFonts w:hint="eastAsia" w:ascii="仿宋" w:hAnsi="仿宋" w:eastAsia="仿宋" w:cs="仿宋"/>
          <w:b/>
          <w:sz w:val="28"/>
          <w:szCs w:val="28"/>
          <w:highlight w:val="none"/>
        </w:rPr>
      </w:pPr>
      <w:r/>
      <w:bookmarkStart w:id="50" w:name="_Hlk97750450"/>
      <w:r/>
      <w:bookmarkStart w:id="51" w:name="_Toc151193617"/>
      <w:r/>
      <w:bookmarkStart w:id="52" w:name="_Toc150774619"/>
      <w:r/>
      <w:bookmarkStart w:id="53" w:name="_Toc520356144"/>
      <w:r/>
      <w:bookmarkStart w:id="54" w:name="_Toc164608788"/>
      <w:r/>
      <w:bookmarkStart w:id="55" w:name="_Toc164229214"/>
      <w:r/>
      <w:bookmarkStart w:id="56" w:name="_Toc226965792"/>
      <w:r/>
      <w:bookmarkStart w:id="57" w:name="_Toc150774724"/>
      <w:r/>
      <w:bookmarkStart w:id="58" w:name="_Toc164608633"/>
      <w:r/>
      <w:bookmarkStart w:id="59" w:name="_Toc150480757"/>
      <w:r/>
      <w:bookmarkStart w:id="60" w:name="_Toc226337215"/>
      <w:r/>
      <w:bookmarkStart w:id="61" w:name="_Toc151193833"/>
      <w:r/>
      <w:bookmarkStart w:id="62" w:name="_Toc127161433"/>
      <w:r/>
      <w:bookmarkStart w:id="63" w:name="_Toc127151519"/>
      <w:r/>
      <w:bookmarkStart w:id="64" w:name="_Toc226965709"/>
      <w:r/>
      <w:bookmarkStart w:id="65" w:name="_Toc149720812"/>
      <w:r/>
      <w:bookmarkStart w:id="66" w:name="_Toc164351613"/>
      <w:r/>
      <w:bookmarkStart w:id="67" w:name="_Toc150509270"/>
      <w:r/>
      <w:bookmarkStart w:id="68" w:name="_Toc151190146"/>
      <w:r/>
      <w:bookmarkStart w:id="69" w:name="_Toc142311021"/>
      <w:r/>
      <w:bookmarkStart w:id="70" w:name="_Toc164229360"/>
      <w:r/>
      <w:bookmarkStart w:id="71" w:name="_Toc226309763"/>
      <w:r/>
      <w:bookmarkStart w:id="72" w:name="_Toc195842884"/>
      <w:r/>
      <w:bookmarkStart w:id="73" w:name="_Toc127151720"/>
      <w:r/>
      <w:bookmarkStart w:id="74" w:name="_Toc151193907"/>
      <w:r/>
      <w:bookmarkStart w:id="75" w:name="_Toc151193689"/>
      <w:r/>
      <w:bookmarkStart w:id="76" w:name="_Toc151193761"/>
      <w:r>
        <w:rPr>
          <w:rFonts w:hint="eastAsia" w:ascii="仿宋" w:hAnsi="仿宋" w:eastAsia="仿宋" w:cs="仿宋"/>
          <w:b/>
          <w:sz w:val="28"/>
          <w:szCs w:val="28"/>
          <w:highlight w:val="none"/>
        </w:rPr>
        <w:t xml:space="preserve">供应商须知资料表</w:t>
      </w:r>
      <w:bookmarkEnd w:id="50"/>
      <w:r>
        <w:rPr>
          <w:rFonts w:hint="eastAsia" w:ascii="仿宋" w:hAnsi="仿宋" w:eastAsia="仿宋" w:cs="仿宋"/>
          <w:b/>
          <w:sz w:val="28"/>
          <w:szCs w:val="28"/>
          <w:highlight w:val="none"/>
        </w:rPr>
      </w:r>
      <w:r/>
    </w:p>
    <w:p>
      <w:pPr>
        <w:pStyle w:val="1122"/>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1122"/>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本表是对供应商须知的具体补充和修改，如有矛盾，均以本资料表为准。</w:t>
      </w:r>
      <w:r>
        <w:rPr>
          <w:rFonts w:hint="eastAsia" w:ascii="仿宋" w:hAnsi="仿宋" w:eastAsia="仿宋" w:cs="仿宋"/>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35"/>
          <w:tblHeader/>
        </w:trPr>
        <w:tc>
          <w:tcPr>
            <w:tcW w:w="988" w:type="dxa"/>
            <w:vAlign w:val="center"/>
            <w:textDirection w:val="lrTb"/>
            <w:noWrap w:val="false"/>
          </w:tcPr>
          <w:p>
            <w:pPr>
              <w:pStyle w:val="1122"/>
              <w:jc w:val="center"/>
              <w:rPr>
                <w:rFonts w:hint="eastAsia" w:ascii="仿宋" w:hAnsi="仿宋" w:eastAsia="仿宋" w:cs="仿宋"/>
                <w:b/>
                <w:bCs/>
                <w:sz w:val="24"/>
                <w:highlight w:val="none"/>
              </w:rPr>
            </w:pPr>
            <w:r>
              <w:rPr>
                <w:rFonts w:hint="eastAsia" w:ascii="仿宋" w:hAnsi="仿宋" w:eastAsia="仿宋" w:cs="仿宋"/>
                <w:b/>
                <w:sz w:val="24"/>
                <w:highlight w:val="none"/>
              </w:rPr>
              <w:t xml:space="preserve">条款号</w:t>
            </w:r>
            <w:r>
              <w:rPr>
                <w:rFonts w:hint="eastAsia" w:ascii="仿宋" w:hAnsi="仿宋" w:eastAsia="仿宋" w:cs="仿宋"/>
                <w:b/>
                <w:bCs/>
                <w:sz w:val="24"/>
                <w:highlight w:val="none"/>
              </w:rPr>
            </w:r>
            <w:r/>
          </w:p>
        </w:tc>
        <w:tc>
          <w:tcPr>
            <w:tcW w:w="1701" w:type="dxa"/>
            <w:vAlign w:val="center"/>
            <w:textDirection w:val="lrTb"/>
            <w:noWrap w:val="false"/>
          </w:tcPr>
          <w:p>
            <w:pPr>
              <w:pStyle w:val="1122"/>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条目</w:t>
            </w:r>
            <w:r>
              <w:rPr>
                <w:rFonts w:hint="eastAsia" w:ascii="仿宋" w:hAnsi="仿宋" w:eastAsia="仿宋" w:cs="仿宋"/>
                <w:b/>
                <w:bCs/>
                <w:sz w:val="24"/>
                <w:highlight w:val="none"/>
              </w:rPr>
            </w:r>
            <w:r/>
          </w:p>
        </w:tc>
        <w:tc>
          <w:tcPr>
            <w:tcW w:w="7253" w:type="dxa"/>
            <w:vAlign w:val="center"/>
            <w:textDirection w:val="lrTb"/>
            <w:noWrap w:val="false"/>
          </w:tcPr>
          <w:p>
            <w:pPr>
              <w:pStyle w:val="1122"/>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内容</w:t>
            </w:r>
            <w:r>
              <w:rPr>
                <w:rFonts w:hint="eastAsia" w:ascii="仿宋" w:hAnsi="仿宋" w:eastAsia="仿宋" w:cs="仿宋"/>
                <w:b/>
                <w:bCs/>
                <w:sz w:val="24"/>
                <w:highlight w:val="none"/>
              </w:rPr>
            </w:r>
            <w:r/>
          </w:p>
        </w:tc>
      </w:tr>
      <w:tr>
        <w:trPr>
          <w:trHeight w:val="20"/>
        </w:trPr>
        <w:tc>
          <w:tcPr>
            <w:tcW w:w="988" w:type="dxa"/>
            <w:vAlign w:val="center"/>
            <w:textDirection w:val="lrTb"/>
            <w:noWrap w:val="false"/>
          </w:tcPr>
          <w:p>
            <w:pPr>
              <w:pStyle w:val="116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rPr>
                <w:rFonts w:hint="eastAsia" w:ascii="仿宋" w:hAnsi="仿宋" w:eastAsia="仿宋" w:cs="仿宋"/>
                <w:sz w:val="24"/>
                <w:szCs w:val="24"/>
                <w:highlight w:val="none"/>
              </w:rPr>
            </w:r>
            <w:r/>
          </w:p>
        </w:tc>
        <w:tc>
          <w:tcPr>
            <w:tcW w:w="1701" w:type="dxa"/>
            <w:vAlign w:val="center"/>
            <w:textDirection w:val="lrTb"/>
            <w:noWrap w:val="false"/>
          </w:tcPr>
          <w:p>
            <w:pPr>
              <w:pStyle w:val="1122"/>
              <w:jc w:val="center"/>
              <w:rPr>
                <w:rFonts w:hint="eastAsia" w:ascii="仿宋" w:hAnsi="仿宋" w:eastAsia="仿宋" w:cs="仿宋"/>
                <w:sz w:val="24"/>
                <w:highlight w:val="none"/>
              </w:rPr>
            </w:pPr>
            <w:r>
              <w:rPr>
                <w:rFonts w:hint="eastAsia" w:ascii="仿宋" w:hAnsi="仿宋" w:eastAsia="仿宋" w:cs="仿宋"/>
                <w:sz w:val="24"/>
                <w:highlight w:val="none"/>
              </w:rPr>
              <w:t xml:space="preserve">科研仪器设备</w:t>
            </w:r>
            <w:r>
              <w:rPr>
                <w:rFonts w:hint="eastAsia" w:ascii="仿宋" w:hAnsi="仿宋" w:eastAsia="仿宋" w:cs="仿宋"/>
                <w:sz w:val="24"/>
                <w:highlight w:val="none"/>
              </w:rPr>
            </w:r>
            <w:r/>
          </w:p>
        </w:tc>
        <w:tc>
          <w:tcPr>
            <w:tcW w:w="7253" w:type="dxa"/>
            <w:vAlign w:val="center"/>
            <w:textDirection w:val="lrTb"/>
            <w:noWrap w:val="false"/>
          </w:tcPr>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是否属于科研仪器设备采购项目：否</w:t>
            </w:r>
            <w:r>
              <w:rPr>
                <w:rFonts w:hint="eastAsia" w:ascii="仿宋" w:hAnsi="仿宋" w:eastAsia="仿宋" w:cs="仿宋"/>
                <w:sz w:val="24"/>
                <w:highlight w:val="none"/>
              </w:rPr>
            </w:r>
            <w:r/>
          </w:p>
        </w:tc>
      </w:tr>
      <w:tr>
        <w:trPr>
          <w:trHeight w:val="419"/>
        </w:trPr>
        <w:tc>
          <w:tcPr>
            <w:tcW w:w="988" w:type="dxa"/>
            <w:vAlign w:val="center"/>
            <w:textDirection w:val="lrTb"/>
            <w:noWrap w:val="false"/>
          </w:tcPr>
          <w:p>
            <w:pPr>
              <w:pStyle w:val="116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3.2.5</w:t>
            </w:r>
            <w:r>
              <w:rPr>
                <w:rFonts w:hint="eastAsia" w:ascii="仿宋" w:hAnsi="仿宋" w:eastAsia="仿宋" w:cs="仿宋"/>
                <w:sz w:val="24"/>
                <w:szCs w:val="24"/>
                <w:highlight w:val="none"/>
              </w:rPr>
            </w:r>
            <w:r/>
          </w:p>
        </w:tc>
        <w:tc>
          <w:tcPr>
            <w:tcW w:w="1701" w:type="dxa"/>
            <w:vAlign w:val="center"/>
            <w:textDirection w:val="lrTb"/>
            <w:noWrap w:val="false"/>
          </w:tcPr>
          <w:p>
            <w:pPr>
              <w:pStyle w:val="1122"/>
              <w:jc w:val="center"/>
              <w:rPr>
                <w:rFonts w:hint="eastAsia" w:ascii="仿宋" w:hAnsi="仿宋" w:eastAsia="仿宋" w:cs="仿宋"/>
                <w:sz w:val="24"/>
                <w:highlight w:val="none"/>
              </w:rPr>
            </w:pPr>
            <w:r>
              <w:rPr>
                <w:rFonts w:hint="eastAsia" w:ascii="仿宋" w:hAnsi="仿宋" w:eastAsia="仿宋" w:cs="仿宋"/>
                <w:sz w:val="24"/>
                <w:highlight w:val="none"/>
              </w:rPr>
              <w:t xml:space="preserve">标的所属行业</w:t>
            </w:r>
            <w:r>
              <w:rPr>
                <w:rFonts w:hint="eastAsia" w:ascii="仿宋" w:hAnsi="仿宋" w:eastAsia="仿宋" w:cs="仿宋"/>
                <w:sz w:val="24"/>
                <w:highlight w:val="none"/>
              </w:rPr>
            </w:r>
            <w:r/>
          </w:p>
        </w:tc>
        <w:tc>
          <w:tcPr>
            <w:tcW w:w="7253" w:type="dxa"/>
            <w:vAlign w:val="center"/>
            <w:textDirection w:val="lrTb"/>
            <w:noWrap w:val="false"/>
          </w:tcPr>
          <w:p>
            <w:pPr>
              <w:pStyle w:val="1122"/>
              <w:jc w:val="left"/>
              <w:rPr>
                <w:rFonts w:hint="eastAsia" w:ascii="仿宋" w:hAnsi="仿宋" w:eastAsia="仿宋" w:cs="仿宋"/>
                <w:sz w:val="24"/>
                <w:highlight w:val="none"/>
                <w:lang w:eastAsia="zh-CN"/>
              </w:rPr>
            </w:pPr>
            <w:r>
              <w:rPr>
                <w:rFonts w:hint="eastAsia" w:ascii="仿宋" w:hAnsi="仿宋" w:eastAsia="仿宋" w:cs="仿宋"/>
                <w:sz w:val="24"/>
                <w:highlight w:val="none"/>
              </w:rPr>
              <w:t xml:space="preserve">本项目采购标的对应的中小企业划分标准所属行业：</w:t>
            </w:r>
            <w:r>
              <w:rPr>
                <w:rFonts w:hint="eastAsia" w:ascii="仿宋" w:hAnsi="仿宋" w:eastAsia="仿宋" w:cs="仿宋"/>
                <w:b/>
                <w:bCs/>
                <w:sz w:val="24"/>
                <w:highlight w:val="none"/>
                <w:u w:val="single"/>
                <w:lang w:val="en-US" w:eastAsia="zh-CN"/>
              </w:rPr>
              <w:t xml:space="preserve">货物</w:t>
            </w:r>
            <w:r>
              <w:rPr>
                <w:rFonts w:hint="eastAsia" w:ascii="仿宋" w:hAnsi="仿宋" w:eastAsia="仿宋" w:cs="仿宋"/>
                <w:sz w:val="24"/>
                <w:highlight w:val="none"/>
                <w:lang w:eastAsia="zh-CN"/>
              </w:rPr>
            </w:r>
            <w:r/>
          </w:p>
        </w:tc>
      </w:tr>
      <w:tr>
        <w:trPr>
          <w:trHeight w:val="816"/>
        </w:trPr>
        <w:tc>
          <w:tcPr>
            <w:tcW w:w="988" w:type="dxa"/>
            <w:vAlign w:val="center"/>
            <w:textDirection w:val="lrTb"/>
            <w:noWrap w:val="false"/>
          </w:tcPr>
          <w:p>
            <w:pPr>
              <w:pStyle w:val="116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9.2</w:t>
            </w:r>
            <w:r>
              <w:rPr>
                <w:rFonts w:hint="eastAsia" w:ascii="仿宋" w:hAnsi="仿宋" w:eastAsia="仿宋" w:cs="仿宋"/>
                <w:sz w:val="24"/>
                <w:szCs w:val="24"/>
                <w:highlight w:val="none"/>
              </w:rPr>
            </w:r>
            <w:r/>
          </w:p>
        </w:tc>
        <w:tc>
          <w:tcPr>
            <w:tcW w:w="1701" w:type="dxa"/>
            <w:vAlign w:val="center"/>
            <w:textDirection w:val="lrTb"/>
            <w:noWrap w:val="false"/>
          </w:tcPr>
          <w:p>
            <w:pPr>
              <w:pStyle w:val="1122"/>
              <w:jc w:val="center"/>
              <w:rPr>
                <w:rFonts w:hint="eastAsia" w:ascii="仿宋" w:hAnsi="仿宋" w:eastAsia="仿宋" w:cs="仿宋"/>
                <w:sz w:val="24"/>
                <w:highlight w:val="none"/>
              </w:rPr>
            </w:pPr>
            <w:r>
              <w:rPr>
                <w:rFonts w:hint="eastAsia" w:ascii="仿宋" w:hAnsi="仿宋" w:eastAsia="仿宋" w:cs="仿宋"/>
                <w:sz w:val="24"/>
                <w:highlight w:val="none"/>
              </w:rPr>
              <w:t xml:space="preserve">报价</w:t>
            </w:r>
            <w:r>
              <w:rPr>
                <w:rFonts w:hint="eastAsia" w:ascii="仿宋" w:hAnsi="仿宋" w:eastAsia="仿宋" w:cs="仿宋"/>
                <w:sz w:val="24"/>
                <w:highlight w:val="none"/>
              </w:rPr>
            </w:r>
            <w:r/>
          </w:p>
        </w:tc>
        <w:tc>
          <w:tcPr>
            <w:tcW w:w="7253" w:type="dxa"/>
            <w:vAlign w:val="center"/>
            <w:textDirection w:val="lrTb"/>
            <w:noWrap w:val="false"/>
          </w:tcPr>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报价的特殊规定：</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有，具体情形：</w:t>
            </w:r>
            <w:r>
              <w:rPr>
                <w:rFonts w:hint="eastAsia" w:ascii="仿宋" w:hAnsi="仿宋" w:eastAsia="仿宋" w:cs="仿宋"/>
                <w:b/>
                <w:bCs/>
                <w:color w:val="ff0000"/>
                <w:sz w:val="24"/>
                <w:highlight w:val="yellow"/>
                <w:lang w:val="en-US" w:eastAsia="zh-CN"/>
              </w:rPr>
              <w:t xml:space="preserve">本项目采用固定费率方式进行报价，费率最高限价为100%。因（苏采云）系统设置，供应商在响应文件及系统中填报固定优惠率（优惠率应＞0），则本项目结算费率为（1-优惠率），每项货物的结算单价=最高限价单价*结算费率。</w:t>
            </w:r>
            <w:r>
              <w:rPr>
                <w:rFonts w:hint="eastAsia" w:ascii="仿宋" w:hAnsi="仿宋" w:eastAsia="仿宋" w:cs="仿宋"/>
                <w:b/>
                <w:bCs/>
                <w:color w:val="ff0000"/>
                <w:sz w:val="24"/>
                <w:highlight w:val="yellow"/>
                <w:lang w:eastAsia="zh-CN"/>
              </w:rPr>
              <w:t xml:space="preserve">报价时费率数值可以为整数或保留小数点后两位</w:t>
            </w:r>
            <w:r>
              <w:rPr>
                <w:rFonts w:hint="eastAsia" w:ascii="仿宋" w:hAnsi="仿宋" w:eastAsia="仿宋" w:cs="仿宋"/>
                <w:b/>
                <w:bCs/>
                <w:color w:val="ff0000"/>
                <w:sz w:val="24"/>
                <w:highlight w:val="yellow"/>
              </w:rPr>
              <w:t xml:space="preserve">，报价</w:t>
            </w:r>
            <w:r>
              <w:rPr>
                <w:rFonts w:hint="eastAsia" w:ascii="仿宋" w:hAnsi="仿宋" w:eastAsia="仿宋" w:cs="仿宋"/>
                <w:b/>
                <w:bCs/>
                <w:color w:val="ff0000"/>
                <w:sz w:val="24"/>
                <w:highlight w:val="yellow"/>
                <w:lang w:val="en-US" w:eastAsia="zh-CN"/>
              </w:rPr>
              <w:t xml:space="preserve">高于</w:t>
            </w:r>
            <w:r>
              <w:rPr>
                <w:rFonts w:hint="eastAsia" w:ascii="仿宋" w:hAnsi="仿宋" w:eastAsia="仿宋" w:cs="仿宋"/>
                <w:b/>
                <w:bCs/>
                <w:color w:val="ff0000"/>
                <w:sz w:val="24"/>
                <w:highlight w:val="yellow"/>
              </w:rPr>
              <w:t xml:space="preserve">最高限价的作无效响应处理。</w:t>
            </w:r>
            <w:r>
              <w:rPr>
                <w:rFonts w:hint="eastAsia" w:ascii="仿宋" w:hAnsi="仿宋" w:eastAsia="仿宋" w:cs="仿宋"/>
                <w:sz w:val="24"/>
                <w:highlight w:val="none"/>
              </w:rPr>
            </w:r>
            <w:r/>
          </w:p>
        </w:tc>
      </w:tr>
      <w:tr>
        <w:trPr>
          <w:trHeight w:val="20"/>
        </w:trPr>
        <w:tc>
          <w:tcPr>
            <w:tcW w:w="988" w:type="dxa"/>
            <w:vAlign w:val="center"/>
            <w:textDirection w:val="lrTb"/>
            <w:noWrap w:val="false"/>
          </w:tcPr>
          <w:p>
            <w:pPr>
              <w:pStyle w:val="116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w:t>
            </w:r>
            <w:r>
              <w:rPr>
                <w:rFonts w:hint="eastAsia" w:ascii="仿宋" w:hAnsi="仿宋" w:eastAsia="仿宋" w:cs="仿宋"/>
                <w:sz w:val="24"/>
                <w:szCs w:val="24"/>
                <w:highlight w:val="none"/>
              </w:rPr>
            </w:r>
            <w:r/>
          </w:p>
        </w:tc>
        <w:tc>
          <w:tcPr>
            <w:tcW w:w="1701" w:type="dxa"/>
            <w:vAlign w:val="center"/>
            <w:textDirection w:val="lrTb"/>
            <w:noWrap w:val="false"/>
          </w:tcPr>
          <w:p>
            <w:pPr>
              <w:pStyle w:val="1122"/>
              <w:jc w:val="center"/>
              <w:rPr>
                <w:rFonts w:hint="eastAsia" w:ascii="仿宋" w:hAnsi="仿宋" w:eastAsia="仿宋" w:cs="仿宋"/>
                <w:sz w:val="24"/>
                <w:highlight w:val="none"/>
              </w:rPr>
            </w:pPr>
            <w:r>
              <w:rPr>
                <w:rFonts w:hint="eastAsia" w:ascii="仿宋" w:hAnsi="仿宋" w:eastAsia="仿宋" w:cs="仿宋"/>
                <w:sz w:val="24"/>
                <w:highlight w:val="none"/>
              </w:rPr>
              <w:t xml:space="preserve">保证金</w:t>
            </w:r>
            <w:r>
              <w:rPr>
                <w:rFonts w:hint="eastAsia" w:ascii="仿宋" w:hAnsi="仿宋" w:eastAsia="仿宋" w:cs="仿宋"/>
                <w:sz w:val="24"/>
                <w:highlight w:val="none"/>
              </w:rPr>
            </w:r>
            <w:r/>
          </w:p>
        </w:tc>
        <w:tc>
          <w:tcPr>
            <w:tcW w:w="7253" w:type="dxa"/>
            <w:vAlign w:val="center"/>
            <w:textDirection w:val="lrTb"/>
            <w:noWrap w:val="false"/>
          </w:tcPr>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免收</w:t>
            </w:r>
            <w:r>
              <w:rPr>
                <w:rFonts w:hint="eastAsia" w:ascii="仿宋" w:hAnsi="仿宋" w:eastAsia="仿宋" w:cs="仿宋"/>
                <w:sz w:val="24"/>
                <w:highlight w:val="none"/>
              </w:rPr>
            </w:r>
            <w:r/>
          </w:p>
        </w:tc>
      </w:tr>
      <w:tr>
        <w:trPr>
          <w:trHeight w:val="20"/>
        </w:trPr>
        <w:tc>
          <w:tcPr>
            <w:tcW w:w="988" w:type="dxa"/>
            <w:vAlign w:val="center"/>
            <w:textDirection w:val="lrTb"/>
            <w:noWrap w:val="false"/>
          </w:tcPr>
          <w:p>
            <w:pPr>
              <w:pStyle w:val="116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w:t>
            </w:r>
            <w:r>
              <w:rPr>
                <w:rFonts w:hint="eastAsia" w:ascii="仿宋" w:hAnsi="仿宋" w:eastAsia="仿宋" w:cs="仿宋"/>
                <w:sz w:val="24"/>
                <w:szCs w:val="24"/>
                <w:highlight w:val="none"/>
              </w:rPr>
            </w:r>
            <w:r/>
          </w:p>
        </w:tc>
        <w:tc>
          <w:tcPr>
            <w:tcW w:w="1701" w:type="dxa"/>
            <w:vAlign w:val="center"/>
            <w:textDirection w:val="lrTb"/>
            <w:noWrap w:val="false"/>
          </w:tcPr>
          <w:p>
            <w:pPr>
              <w:pStyle w:val="1122"/>
              <w:jc w:val="center"/>
              <w:rPr>
                <w:rFonts w:hint="eastAsia" w:ascii="仿宋" w:hAnsi="仿宋" w:eastAsia="仿宋" w:cs="仿宋"/>
                <w:sz w:val="24"/>
                <w:highlight w:val="none"/>
              </w:rPr>
            </w:pPr>
            <w:r>
              <w:rPr>
                <w:rFonts w:hint="eastAsia" w:ascii="仿宋" w:hAnsi="仿宋" w:eastAsia="仿宋" w:cs="仿宋"/>
                <w:sz w:val="24"/>
                <w:highlight w:val="none"/>
              </w:rPr>
              <w:t xml:space="preserve">响应有效期</w:t>
            </w:r>
            <w:r>
              <w:rPr>
                <w:rFonts w:hint="eastAsia" w:ascii="仿宋" w:hAnsi="仿宋" w:eastAsia="仿宋" w:cs="仿宋"/>
                <w:sz w:val="24"/>
                <w:highlight w:val="none"/>
              </w:rPr>
            </w:r>
            <w:r/>
          </w:p>
        </w:tc>
        <w:tc>
          <w:tcPr>
            <w:tcW w:w="7253" w:type="dxa"/>
            <w:vAlign w:val="center"/>
            <w:textDirection w:val="lrTb"/>
            <w:noWrap w:val="false"/>
          </w:tcPr>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自提交响应文件的截止之日起算</w:t>
            </w:r>
            <w:r>
              <w:rPr>
                <w:rFonts w:hint="eastAsia" w:ascii="仿宋" w:hAnsi="仿宋" w:eastAsia="仿宋" w:cs="仿宋"/>
                <w:sz w:val="24"/>
                <w:highlight w:val="none"/>
                <w:lang w:val="en-US" w:eastAsia="zh-CN"/>
              </w:rPr>
              <w:t xml:space="preserve">60</w:t>
            </w:r>
            <w:r>
              <w:rPr>
                <w:rFonts w:hint="eastAsia" w:ascii="仿宋" w:hAnsi="仿宋" w:eastAsia="仿宋" w:cs="仿宋"/>
                <w:sz w:val="24"/>
                <w:highlight w:val="none"/>
              </w:rPr>
              <w:t xml:space="preserve">日历天。</w:t>
            </w:r>
            <w:r>
              <w:rPr>
                <w:rFonts w:hint="eastAsia" w:ascii="仿宋" w:hAnsi="仿宋" w:eastAsia="仿宋" w:cs="仿宋"/>
                <w:sz w:val="24"/>
                <w:highlight w:val="none"/>
              </w:rPr>
            </w:r>
            <w:r/>
          </w:p>
        </w:tc>
      </w:tr>
      <w:tr>
        <w:trPr>
          <w:trHeight w:val="20"/>
        </w:trPr>
        <w:tc>
          <w:tcPr>
            <w:tcW w:w="988" w:type="dxa"/>
            <w:vAlign w:val="center"/>
            <w:textDirection w:val="lrTb"/>
            <w:noWrap w:val="false"/>
          </w:tcPr>
          <w:p>
            <w:pPr>
              <w:pStyle w:val="116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22.5</w:t>
            </w:r>
            <w:r>
              <w:rPr>
                <w:rFonts w:hint="eastAsia" w:ascii="仿宋" w:hAnsi="仿宋" w:eastAsia="仿宋" w:cs="仿宋"/>
                <w:sz w:val="24"/>
                <w:szCs w:val="24"/>
                <w:highlight w:val="none"/>
              </w:rPr>
            </w:r>
            <w:r/>
          </w:p>
        </w:tc>
        <w:tc>
          <w:tcPr>
            <w:tcW w:w="1701" w:type="dxa"/>
            <w:vAlign w:val="center"/>
            <w:textDirection w:val="lrTb"/>
            <w:noWrap w:val="false"/>
          </w:tcPr>
          <w:p>
            <w:pPr>
              <w:pStyle w:val="1122"/>
              <w:jc w:val="center"/>
              <w:rPr>
                <w:rFonts w:hint="eastAsia" w:ascii="仿宋" w:hAnsi="仿宋" w:eastAsia="仿宋" w:cs="仿宋"/>
                <w:sz w:val="24"/>
                <w:highlight w:val="none"/>
              </w:rPr>
            </w:pPr>
            <w:r>
              <w:rPr>
                <w:rFonts w:hint="eastAsia" w:ascii="仿宋" w:hAnsi="仿宋" w:eastAsia="仿宋" w:cs="仿宋"/>
                <w:sz w:val="24"/>
                <w:highlight w:val="none"/>
              </w:rPr>
              <w:t xml:space="preserve">分包</w:t>
            </w:r>
            <w:r>
              <w:rPr>
                <w:rFonts w:hint="eastAsia" w:ascii="仿宋" w:hAnsi="仿宋" w:eastAsia="仿宋" w:cs="仿宋"/>
                <w:sz w:val="24"/>
                <w:highlight w:val="none"/>
              </w:rPr>
            </w:r>
            <w:r/>
          </w:p>
        </w:tc>
        <w:tc>
          <w:tcPr>
            <w:tcW w:w="7253" w:type="dxa"/>
            <w:vAlign w:val="center"/>
            <w:textDirection w:val="lrTb"/>
            <w:noWrap w:val="false"/>
          </w:tcPr>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本项目是否允许分包：不允许</w:t>
            </w:r>
            <w:r>
              <w:rPr>
                <w:rFonts w:hint="eastAsia" w:ascii="仿宋" w:hAnsi="仿宋" w:eastAsia="仿宋" w:cs="仿宋"/>
                <w:sz w:val="24"/>
                <w:highlight w:val="none"/>
              </w:rPr>
            </w:r>
            <w:r/>
          </w:p>
        </w:tc>
      </w:tr>
      <w:tr>
        <w:trPr>
          <w:trHeight w:val="20"/>
        </w:trPr>
        <w:tc>
          <w:tcPr>
            <w:tcW w:w="988" w:type="dxa"/>
            <w:vAlign w:val="center"/>
            <w:textDirection w:val="lrTb"/>
            <w:noWrap w:val="false"/>
          </w:tcPr>
          <w:p>
            <w:pPr>
              <w:pStyle w:val="116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23.1.1</w:t>
            </w:r>
            <w:r>
              <w:rPr>
                <w:rFonts w:hint="eastAsia" w:ascii="仿宋" w:hAnsi="仿宋" w:eastAsia="仿宋" w:cs="仿宋"/>
                <w:sz w:val="24"/>
                <w:szCs w:val="24"/>
                <w:highlight w:val="none"/>
              </w:rPr>
            </w:r>
            <w:r/>
          </w:p>
        </w:tc>
        <w:tc>
          <w:tcPr>
            <w:tcW w:w="1701" w:type="dxa"/>
            <w:vAlign w:val="center"/>
            <w:textDirection w:val="lrTb"/>
            <w:noWrap w:val="false"/>
          </w:tcPr>
          <w:p>
            <w:pPr>
              <w:pStyle w:val="1122"/>
              <w:jc w:val="center"/>
              <w:rPr>
                <w:rFonts w:hint="eastAsia" w:ascii="仿宋" w:hAnsi="仿宋" w:eastAsia="仿宋" w:cs="仿宋"/>
                <w:sz w:val="24"/>
                <w:highlight w:val="none"/>
              </w:rPr>
            </w:pPr>
            <w:r>
              <w:rPr>
                <w:rFonts w:hint="eastAsia" w:ascii="仿宋" w:hAnsi="仿宋" w:eastAsia="仿宋" w:cs="仿宋"/>
                <w:sz w:val="24"/>
                <w:highlight w:val="none"/>
              </w:rPr>
              <w:t xml:space="preserve">询问</w:t>
            </w:r>
            <w:r>
              <w:rPr>
                <w:rFonts w:hint="eastAsia" w:ascii="仿宋" w:hAnsi="仿宋" w:eastAsia="仿宋" w:cs="仿宋"/>
                <w:sz w:val="24"/>
                <w:highlight w:val="none"/>
              </w:rPr>
            </w:r>
            <w:r/>
          </w:p>
        </w:tc>
        <w:tc>
          <w:tcPr>
            <w:tcW w:w="7253" w:type="dxa"/>
            <w:vAlign w:val="center"/>
            <w:textDirection w:val="lrTb"/>
            <w:noWrap w:val="false"/>
          </w:tcPr>
          <w:p>
            <w:pPr>
              <w:pStyle w:val="1161"/>
              <w:jc w:val="left"/>
              <w:rPr>
                <w:rFonts w:hint="eastAsia" w:ascii="仿宋" w:hAnsi="仿宋" w:eastAsia="仿宋" w:cs="仿宋"/>
                <w:sz w:val="24"/>
                <w:highlight w:val="none"/>
              </w:rPr>
            </w:pPr>
            <w:r>
              <w:rPr>
                <w:rFonts w:hint="eastAsia" w:ascii="仿宋" w:hAnsi="仿宋" w:eastAsia="仿宋" w:cs="仿宋"/>
                <w:sz w:val="24"/>
                <w:highlight w:val="none"/>
              </w:rPr>
              <w:t xml:space="preserve">询问送达形式：</w:t>
            </w:r>
            <w:r>
              <w:rPr>
                <w:rFonts w:hint="eastAsia" w:ascii="仿宋" w:hAnsi="仿宋" w:eastAsia="仿宋" w:cs="仿宋"/>
                <w:sz w:val="24"/>
                <w:highlight w:val="none"/>
              </w:rPr>
            </w:r>
            <w:r/>
          </w:p>
          <w:p>
            <w:pPr>
              <w:pStyle w:val="1161"/>
              <w:jc w:val="left"/>
              <w:rPr>
                <w:rFonts w:hint="eastAsia" w:ascii="仿宋" w:hAnsi="仿宋" w:eastAsia="仿宋" w:cs="仿宋"/>
                <w:sz w:val="24"/>
                <w:highlight w:val="none"/>
              </w:rPr>
            </w:pPr>
            <w:r>
              <w:rPr>
                <w:rFonts w:hint="eastAsia" w:ascii="仿宋" w:hAnsi="仿宋" w:eastAsia="仿宋" w:cs="仿宋"/>
                <w:sz w:val="24"/>
                <w:highlight w:val="none"/>
              </w:rPr>
              <w:t xml:space="preserve">一、供应商认为自己的权益受到损害的，可以在</w:t>
            </w:r>
            <w:bookmarkStart w:id="77" w:name="_Hlk120953218"/>
            <w:r>
              <w:rPr>
                <w:rFonts w:hint="eastAsia" w:ascii="仿宋" w:hAnsi="仿宋" w:eastAsia="仿宋" w:cs="仿宋"/>
                <w:sz w:val="24"/>
                <w:highlight w:val="none"/>
              </w:rPr>
              <w:t xml:space="preserve">知道或者应知其权益受到损害之日起七个工作日内</w:t>
            </w:r>
            <w:bookmarkEnd w:id="77"/>
            <w:r>
              <w:rPr>
                <w:rFonts w:hint="eastAsia" w:ascii="仿宋" w:hAnsi="仿宋" w:eastAsia="仿宋" w:cs="仿宋"/>
                <w:sz w:val="24"/>
                <w:highlight w:val="none"/>
              </w:rPr>
              <w:t xml:space="preserve">，向采购代理机构提出质疑。</w:t>
            </w:r>
            <w:r>
              <w:rPr>
                <w:rFonts w:hint="eastAsia" w:ascii="仿宋" w:hAnsi="仿宋" w:eastAsia="仿宋" w:cs="仿宋"/>
                <w:sz w:val="24"/>
                <w:highlight w:val="none"/>
              </w:rPr>
            </w:r>
            <w:r/>
          </w:p>
          <w:p>
            <w:pPr>
              <w:pStyle w:val="1161"/>
              <w:jc w:val="left"/>
              <w:rPr>
                <w:rFonts w:hint="eastAsia" w:ascii="仿宋" w:hAnsi="仿宋" w:eastAsia="仿宋" w:cs="仿宋"/>
                <w:sz w:val="24"/>
                <w:highlight w:val="none"/>
              </w:rPr>
            </w:pPr>
            <w:r>
              <w:rPr>
                <w:rFonts w:hint="eastAsia" w:ascii="仿宋" w:hAnsi="仿宋" w:eastAsia="仿宋" w:cs="仿宋"/>
                <w:sz w:val="24"/>
                <w:highlight w:val="none"/>
              </w:rPr>
              <w:t xml:space="preserve">1.接收质疑函的方式：接收加盖单位公章的书面质疑函</w:t>
            </w:r>
            <w:r>
              <w:rPr>
                <w:rFonts w:hint="eastAsia" w:ascii="仿宋" w:hAnsi="仿宋" w:eastAsia="仿宋" w:cs="仿宋"/>
                <w:sz w:val="24"/>
                <w:highlight w:val="none"/>
              </w:rPr>
            </w:r>
            <w:r/>
          </w:p>
          <w:p>
            <w:pPr>
              <w:pStyle w:val="1161"/>
              <w:jc w:val="left"/>
              <w:rPr>
                <w:rFonts w:hint="eastAsia" w:ascii="仿宋" w:hAnsi="仿宋" w:eastAsia="仿宋" w:cs="仿宋"/>
                <w:sz w:val="24"/>
                <w:highlight w:val="none"/>
              </w:rPr>
            </w:pPr>
            <w:r>
              <w:rPr>
                <w:rFonts w:hint="eastAsia" w:ascii="仿宋" w:hAnsi="仿宋" w:eastAsia="仿宋" w:cs="仿宋"/>
                <w:sz w:val="24"/>
                <w:highlight w:val="none"/>
              </w:rPr>
              <w:t xml:space="preserve">2.质疑函的内容、格式：应符合《政府采购质疑和投诉办法》相关规定和财政部门制定的《政府采购质疑函范本》格式。</w:t>
            </w:r>
            <w:r>
              <w:rPr>
                <w:rFonts w:hint="eastAsia" w:ascii="仿宋" w:hAnsi="仿宋" w:eastAsia="仿宋" w:cs="仿宋"/>
                <w:sz w:val="24"/>
                <w:highlight w:val="none"/>
              </w:rPr>
            </w:r>
            <w:r/>
          </w:p>
          <w:p>
            <w:pPr>
              <w:pStyle w:val="1161"/>
              <w:jc w:val="left"/>
              <w:rPr>
                <w:rFonts w:hint="eastAsia" w:ascii="仿宋" w:hAnsi="仿宋" w:eastAsia="仿宋" w:cs="仿宋"/>
                <w:sz w:val="24"/>
                <w:highlight w:val="none"/>
              </w:rPr>
            </w:pPr>
            <w:r>
              <w:rPr>
                <w:rFonts w:hint="eastAsia" w:ascii="仿宋" w:hAnsi="仿宋" w:eastAsia="仿宋" w:cs="仿宋"/>
                <w:sz w:val="24"/>
                <w:highlight w:val="none"/>
              </w:rPr>
              <w:t xml:space="preserve">二、供应商应在法定质疑期内一次性针对同一采购程序环节提出质疑，否则针对再次提出的质疑将不予接收。（采购程序环节分为：采购公告、采购文件、采购过程、成交结果）</w:t>
            </w:r>
            <w:r>
              <w:rPr>
                <w:rFonts w:hint="eastAsia" w:ascii="仿宋" w:hAnsi="仿宋" w:eastAsia="仿宋" w:cs="仿宋"/>
                <w:sz w:val="24"/>
                <w:highlight w:val="none"/>
              </w:rPr>
            </w:r>
            <w:r/>
          </w:p>
        </w:tc>
      </w:tr>
      <w:tr>
        <w:trPr>
          <w:trHeight w:val="20"/>
        </w:trPr>
        <w:tc>
          <w:tcPr>
            <w:tcW w:w="988" w:type="dxa"/>
            <w:vAlign w:val="center"/>
            <w:textDirection w:val="lrTb"/>
            <w:noWrap w:val="false"/>
          </w:tcPr>
          <w:p>
            <w:pPr>
              <w:pStyle w:val="116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23.3</w:t>
            </w:r>
            <w:r>
              <w:rPr>
                <w:rFonts w:hint="eastAsia" w:ascii="仿宋" w:hAnsi="仿宋" w:eastAsia="仿宋" w:cs="仿宋"/>
                <w:sz w:val="24"/>
                <w:szCs w:val="24"/>
                <w:highlight w:val="none"/>
              </w:rPr>
            </w:r>
            <w:r/>
          </w:p>
        </w:tc>
        <w:tc>
          <w:tcPr>
            <w:tcW w:w="1701" w:type="dxa"/>
            <w:vAlign w:val="center"/>
            <w:textDirection w:val="lrTb"/>
            <w:noWrap w:val="false"/>
          </w:tcPr>
          <w:p>
            <w:pPr>
              <w:pStyle w:val="1122"/>
              <w:jc w:val="center"/>
              <w:rPr>
                <w:rFonts w:hint="eastAsia" w:ascii="仿宋" w:hAnsi="仿宋" w:eastAsia="仿宋" w:cs="仿宋"/>
                <w:sz w:val="24"/>
                <w:highlight w:val="none"/>
              </w:rPr>
            </w:pPr>
            <w:r>
              <w:rPr>
                <w:rFonts w:hint="eastAsia" w:ascii="仿宋" w:hAnsi="仿宋" w:eastAsia="仿宋" w:cs="仿宋"/>
                <w:sz w:val="24"/>
                <w:highlight w:val="none"/>
              </w:rPr>
              <w:t xml:space="preserve">联系方式</w:t>
            </w:r>
            <w:r>
              <w:rPr>
                <w:rFonts w:hint="eastAsia" w:ascii="仿宋" w:hAnsi="仿宋" w:eastAsia="仿宋" w:cs="仿宋"/>
                <w:sz w:val="24"/>
                <w:highlight w:val="none"/>
              </w:rPr>
            </w:r>
            <w:r/>
          </w:p>
        </w:tc>
        <w:tc>
          <w:tcPr>
            <w:tcW w:w="7253" w:type="dxa"/>
            <w:vAlign w:val="center"/>
            <w:textDirection w:val="lrTb"/>
            <w:noWrap w:val="false"/>
          </w:tcPr>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接收询问和质疑的联系方式：</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联系单位：江苏城建校工程咨询有限公司</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联 系 人：姜工</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联系电话：19906113189</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通讯地址：常州市钟楼区清潭路85-2号305室</w:t>
            </w:r>
            <w:r>
              <w:rPr>
                <w:rFonts w:hint="eastAsia" w:ascii="仿宋" w:hAnsi="仿宋" w:eastAsia="仿宋" w:cs="仿宋"/>
                <w:sz w:val="24"/>
                <w:highlight w:val="none"/>
              </w:rPr>
            </w:r>
            <w:r/>
          </w:p>
        </w:tc>
      </w:tr>
      <w:tr>
        <w:trPr>
          <w:trHeight w:val="20"/>
        </w:trPr>
        <w:tc>
          <w:tcPr>
            <w:tcW w:w="988" w:type="dxa"/>
            <w:vAlign w:val="center"/>
            <w:textDirection w:val="lrTb"/>
            <w:noWrap w:val="false"/>
          </w:tcPr>
          <w:p>
            <w:pPr>
              <w:pStyle w:val="116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w:t>
            </w:r>
            <w:r>
              <w:rPr>
                <w:rFonts w:hint="eastAsia" w:ascii="仿宋" w:hAnsi="仿宋" w:eastAsia="仿宋" w:cs="仿宋"/>
                <w:sz w:val="24"/>
                <w:szCs w:val="24"/>
                <w:highlight w:val="none"/>
              </w:rPr>
            </w:r>
            <w:r/>
          </w:p>
        </w:tc>
        <w:tc>
          <w:tcPr>
            <w:tcW w:w="1701" w:type="dxa"/>
            <w:vAlign w:val="center"/>
            <w:textDirection w:val="lrTb"/>
            <w:noWrap w:val="false"/>
          </w:tcPr>
          <w:p>
            <w:pPr>
              <w:pStyle w:val="1122"/>
              <w:jc w:val="center"/>
              <w:rPr>
                <w:rFonts w:hint="eastAsia" w:ascii="仿宋" w:hAnsi="仿宋" w:eastAsia="仿宋" w:cs="仿宋"/>
                <w:sz w:val="24"/>
                <w:highlight w:val="none"/>
              </w:rPr>
            </w:pPr>
            <w:r>
              <w:rPr>
                <w:rFonts w:hint="eastAsia" w:ascii="仿宋" w:hAnsi="仿宋" w:eastAsia="仿宋" w:cs="仿宋"/>
                <w:sz w:val="24"/>
                <w:highlight w:val="none"/>
              </w:rPr>
              <w:t xml:space="preserve">代理费</w:t>
            </w:r>
            <w:r>
              <w:rPr>
                <w:rFonts w:hint="eastAsia" w:ascii="仿宋" w:hAnsi="仿宋" w:eastAsia="仿宋" w:cs="仿宋"/>
                <w:sz w:val="24"/>
                <w:highlight w:val="none"/>
              </w:rPr>
            </w:r>
            <w:r/>
          </w:p>
        </w:tc>
        <w:tc>
          <w:tcPr>
            <w:tcW w:w="7253" w:type="dxa"/>
            <w:vAlign w:val="center"/>
            <w:textDirection w:val="lrTb"/>
            <w:noWrap w:val="false"/>
          </w:tcPr>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收费对象：</w:t>
            </w:r>
            <w:r>
              <w:rPr>
                <w:rFonts w:hint="eastAsia" w:ascii="仿宋" w:hAnsi="仿宋" w:eastAsia="仿宋" w:cs="仿宋"/>
                <w:sz w:val="24"/>
                <w:highlight w:val="none"/>
                <w:lang w:val="en-US" w:eastAsia="zh-CN"/>
              </w:rPr>
              <w:t xml:space="preserve">各采购包的</w:t>
            </w:r>
            <w:r>
              <w:rPr>
                <w:rFonts w:hint="eastAsia" w:ascii="仿宋" w:hAnsi="仿宋" w:eastAsia="仿宋" w:cs="仿宋"/>
                <w:sz w:val="24"/>
                <w:highlight w:val="none"/>
              </w:rPr>
              <w:t xml:space="preserve">成交供应商</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收费标准：</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1.代理服务费按</w:t>
            </w:r>
            <w:r>
              <w:rPr>
                <w:rFonts w:hint="eastAsia" w:ascii="仿宋" w:hAnsi="仿宋" w:eastAsia="仿宋" w:cs="仿宋"/>
                <w:sz w:val="24"/>
                <w:highlight w:val="none"/>
                <w:lang w:val="en-US" w:eastAsia="zh-CN"/>
              </w:rPr>
              <w:t xml:space="preserve">各采购包预算金额*结算费率（即：1-优惠率）</w:t>
            </w: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分别</w:t>
            </w:r>
            <w:r>
              <w:rPr>
                <w:rFonts w:hint="eastAsia" w:ascii="仿宋" w:hAnsi="仿宋" w:eastAsia="仿宋" w:cs="仿宋"/>
                <w:sz w:val="24"/>
                <w:highlight w:val="none"/>
              </w:rPr>
              <w:t xml:space="preserve">计取；</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2.缴纳时间：领取成交通知书前一次性缴纳。</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3.代理公司收取账号：</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收款单位：江苏城建校工程咨询有限公司</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开户银行：江苏银行常州怀德支行</w:t>
            </w:r>
            <w:r>
              <w:rPr>
                <w:rFonts w:hint="eastAsia" w:ascii="仿宋" w:hAnsi="仿宋" w:eastAsia="仿宋" w:cs="仿宋"/>
                <w:sz w:val="24"/>
                <w:highlight w:val="none"/>
              </w:rPr>
            </w:r>
            <w:r/>
          </w:p>
          <w:p>
            <w:pPr>
              <w:pStyle w:val="1122"/>
              <w:jc w:val="left"/>
              <w:rPr>
                <w:rFonts w:hint="eastAsia" w:ascii="仿宋" w:hAnsi="仿宋" w:eastAsia="仿宋" w:cs="仿宋"/>
                <w:sz w:val="24"/>
                <w:highlight w:val="none"/>
              </w:rPr>
            </w:pPr>
            <w:r>
              <w:rPr>
                <w:rFonts w:hint="eastAsia" w:ascii="仿宋" w:hAnsi="仿宋" w:eastAsia="仿宋" w:cs="仿宋"/>
                <w:sz w:val="24"/>
                <w:highlight w:val="none"/>
              </w:rPr>
              <w:t xml:space="preserve">账号：81700188000089469</w:t>
            </w:r>
            <w:r>
              <w:rPr>
                <w:rFonts w:hint="eastAsia" w:ascii="仿宋" w:hAnsi="仿宋" w:eastAsia="仿宋" w:cs="仿宋"/>
                <w:sz w:val="24"/>
                <w:highlight w:val="none"/>
              </w:rPr>
            </w:r>
            <w:r/>
          </w:p>
        </w:tc>
      </w:tr>
    </w:tbl>
    <w:p>
      <w:pPr>
        <w:pStyle w:val="1122"/>
        <w:jc w:val="both"/>
        <w:spacing w:line="360" w:lineRule="auto"/>
        <w:tabs>
          <w:tab w:val="left" w:pos="5580" w:leader="none"/>
        </w:tabs>
        <w:rPr>
          <w:rFonts w:hint="eastAsia" w:ascii="仿宋" w:hAnsi="仿宋" w:eastAsia="仿宋" w:cs="仿宋"/>
          <w:sz w:val="24"/>
          <w:highlight w:val="none"/>
        </w:rPr>
        <w:sectPr>
          <w:headerReference w:type="default" r:id="rId9"/>
          <w:headerReference w:type="first" r:id="rId10"/>
          <w:footerReference w:type="default" r:id="rId14"/>
          <w:footerReference w:type="first" r:id="rId15"/>
          <w:footnotePr/>
          <w:endnotePr/>
          <w:type w:val="nextColumn"/>
          <w:pgSz w:w="11907" w:h="16840" w:orient="portrait"/>
          <w:pgMar w:top="1440" w:right="1080" w:bottom="1440" w:left="1080" w:header="851" w:footer="851" w:gutter="0"/>
          <w:cols w:num="1" w:sep="0" w:space="1701" w:equalWidth="1"/>
          <w:docGrid w:linePitch="360"/>
          <w:titlePg/>
        </w:sectPr>
      </w:pPr>
      <w:r>
        <w:rPr>
          <w:rFonts w:hint="eastAsia" w:ascii="仿宋" w:hAnsi="仿宋" w:eastAsia="仿宋" w:cs="仿宋"/>
          <w:sz w:val="24"/>
          <w:highlight w:val="none"/>
        </w:rPr>
        <w:br w:type="page" w:clear="all"/>
      </w:r>
      <w:r/>
    </w:p>
    <w:p>
      <w:pPr>
        <w:pStyle w:val="1122"/>
        <w:jc w:val="center"/>
        <w:spacing w:before="240" w:after="240"/>
        <w:rPr>
          <w:rFonts w:hint="eastAsia" w:ascii="仿宋" w:hAnsi="仿宋" w:eastAsia="仿宋" w:cs="仿宋"/>
          <w:b/>
          <w:sz w:val="28"/>
          <w:szCs w:val="28"/>
          <w:highlight w:val="none"/>
        </w:rPr>
      </w:pPr>
      <w:r/>
      <w:bookmarkStart w:id="78" w:name="_Toc305158785"/>
      <w:r/>
      <w:bookmarkStart w:id="79" w:name="_Toc195842882"/>
      <w:r/>
      <w:bookmarkStart w:id="80" w:name="_Toc226337213"/>
      <w:r/>
      <w:bookmarkStart w:id="81" w:name="_Toc264969207"/>
      <w:r/>
      <w:bookmarkStart w:id="82" w:name="_Toc353873932"/>
      <w:r/>
      <w:bookmarkStart w:id="83" w:name="_Toc142311019"/>
      <w:r/>
      <w:bookmarkStart w:id="84" w:name="_Toc353825542"/>
      <w:r/>
      <w:bookmarkStart w:id="85" w:name="_Toc150480755"/>
      <w:r/>
      <w:bookmarkStart w:id="86" w:name="_Toc150774722"/>
      <w:r/>
      <w:bookmarkStart w:id="87" w:name="_Toc305158859"/>
      <w:r/>
      <w:bookmarkStart w:id="88" w:name="_Toc226965790"/>
      <w:r/>
      <w:bookmarkStart w:id="89" w:name="_Toc265228355"/>
      <w:r/>
      <w:bookmarkStart w:id="90" w:name="_Toc127151517"/>
      <w:r/>
      <w:bookmarkStart w:id="91" w:name="_Toc353873662"/>
      <w:r>
        <w:rPr>
          <w:rFonts w:hint="eastAsia" w:ascii="仿宋" w:hAnsi="仿宋" w:eastAsia="仿宋" w:cs="仿宋"/>
          <w:b/>
          <w:sz w:val="28"/>
          <w:szCs w:val="28"/>
          <w:highlight w:val="none"/>
        </w:rPr>
        <w:t xml:space="preserve">供应商须知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仿宋" w:hAnsi="仿宋" w:eastAsia="仿宋" w:cs="仿宋"/>
          <w:b/>
          <w:sz w:val="28"/>
          <w:szCs w:val="28"/>
          <w:highlight w:val="none"/>
        </w:rPr>
      </w:r>
      <w:r/>
    </w:p>
    <w:p>
      <w:pPr>
        <w:pStyle w:val="1124"/>
        <w:jc w:val="left"/>
        <w:spacing w:before="0" w:line="360" w:lineRule="auto"/>
        <w:tabs>
          <w:tab w:val="center" w:pos="4592" w:leader="none"/>
          <w:tab w:val="left" w:pos="7860" w:leader="none"/>
        </w:tabs>
        <w:rPr>
          <w:rFonts w:hint="eastAsia" w:ascii="仿宋" w:hAnsi="仿宋" w:eastAsia="仿宋" w:cs="仿宋"/>
          <w:sz w:val="28"/>
          <w:highlight w:val="none"/>
        </w:rPr>
      </w:pPr>
      <w:r/>
      <w:bookmarkStart w:id="92" w:name="_Toc520356143"/>
      <w:r/>
      <w:bookmarkStart w:id="93" w:name="_Toc127151518"/>
      <w:r>
        <w:rPr>
          <w:rFonts w:hint="eastAsia" w:ascii="仿宋" w:hAnsi="仿宋" w:eastAsia="仿宋" w:cs="仿宋"/>
          <w:sz w:val="28"/>
          <w:highlight w:val="none"/>
        </w:rPr>
        <w:tab/>
      </w:r>
      <w:bookmarkStart w:id="94" w:name="_Toc226965791"/>
      <w:r/>
      <w:bookmarkStart w:id="95" w:name="_Toc150774723"/>
      <w:r/>
      <w:bookmarkStart w:id="96" w:name="_Toc151193832"/>
      <w:r/>
      <w:bookmarkStart w:id="97" w:name="_Toc226337214"/>
      <w:r/>
      <w:bookmarkStart w:id="98" w:name="_Toc151193616"/>
      <w:r/>
      <w:bookmarkStart w:id="99" w:name="_Toc305158786"/>
      <w:r/>
      <w:bookmarkStart w:id="100" w:name="_Toc264969208"/>
      <w:r/>
      <w:bookmarkStart w:id="101" w:name="_Toc151193760"/>
      <w:r/>
      <w:bookmarkStart w:id="102" w:name="_Toc265228356"/>
      <w:r/>
      <w:bookmarkStart w:id="103" w:name="_Toc150480756"/>
      <w:r/>
      <w:bookmarkStart w:id="104" w:name="_Toc142311020"/>
      <w:r/>
      <w:bookmarkStart w:id="105" w:name="_Toc150774618"/>
      <w:r/>
      <w:bookmarkStart w:id="106" w:name="_Toc151193688"/>
      <w:r/>
      <w:bookmarkStart w:id="107" w:name="_Toc150509269"/>
      <w:r/>
      <w:bookmarkStart w:id="108" w:name="_Toc195842883"/>
      <w:r/>
      <w:bookmarkStart w:id="109" w:name="_Toc226965708"/>
      <w:r/>
      <w:bookmarkStart w:id="110" w:name="_Toc226309762"/>
      <w:r/>
      <w:bookmarkStart w:id="111" w:name="_Toc151193906"/>
      <w:r/>
      <w:bookmarkStart w:id="112" w:name="_Toc151190145"/>
      <w:r/>
      <w:bookmarkStart w:id="113" w:name="_Toc305158860"/>
      <w:r>
        <w:rPr>
          <w:rFonts w:hint="eastAsia" w:ascii="仿宋" w:hAnsi="仿宋" w:eastAsia="仿宋" w:cs="仿宋"/>
          <w:sz w:val="28"/>
          <w:highlight w:val="none"/>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仿宋" w:hAnsi="仿宋" w:eastAsia="仿宋" w:cs="仿宋"/>
          <w:sz w:val="28"/>
          <w:highlight w:val="none"/>
        </w:rPr>
        <w:tab/>
      </w:r>
      <w:r>
        <w:rPr>
          <w:rFonts w:hint="eastAsia" w:ascii="仿宋" w:hAnsi="仿宋" w:eastAsia="仿宋" w:cs="仿宋"/>
          <w:sz w:val="28"/>
          <w:highlight w:val="none"/>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114" w:name="_Toc265228357"/>
      <w:r/>
      <w:bookmarkStart w:id="115" w:name="_Toc305158787"/>
      <w:r/>
      <w:bookmarkStart w:id="116" w:name="_Toc305158861"/>
      <w:r/>
      <w:bookmarkStart w:id="117" w:name="_Toc264969209"/>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highlight w:val="none"/>
        </w:rPr>
        <w:t xml:space="preserve">采购人、采购代理机构、供应商</w:t>
      </w:r>
      <w:bookmarkEnd w:id="114"/>
      <w:r/>
      <w:bookmarkEnd w:id="115"/>
      <w:r/>
      <w:bookmarkEnd w:id="116"/>
      <w:r/>
      <w:bookmarkEnd w:id="117"/>
      <w:r>
        <w:rPr>
          <w:rFonts w:hint="eastAsia" w:ascii="仿宋" w:hAnsi="仿宋" w:eastAsia="仿宋" w:cs="仿宋"/>
          <w:sz w:val="24"/>
          <w:highlight w:val="none"/>
        </w:rPr>
        <w:t xml:space="preserve">、联合体</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highlight w:val="none"/>
        </w:rPr>
      </w:pPr>
      <w:r>
        <w:rPr>
          <w:rFonts w:ascii="Times New Roman" w:hAnsi="Times New Roman" w:eastAsia="仿宋" w:cs="Times New Roman"/>
          <w:sz w:val="24"/>
          <w:szCs w:val="24"/>
          <w:highlight w:val="none"/>
          <w:lang w:val="en-US" w:eastAsia="zh-CN" w:bidi="ar-SA"/>
        </w:rPr>
        <w:t xml:space="preserve">1.1</w:t>
      </w:r>
      <w:r>
        <w:rPr>
          <w:rFonts w:hint="eastAsia" w:ascii="仿宋" w:hAnsi="仿宋" w:eastAsia="仿宋" w:cs="仿宋"/>
          <w:sz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highlight w:val="none"/>
        </w:rPr>
      </w:pPr>
      <w:r>
        <w:rPr>
          <w:rFonts w:ascii="Times New Roman" w:hAnsi="Times New Roman" w:eastAsia="仿宋" w:cs="Times New Roman"/>
          <w:sz w:val="24"/>
          <w:szCs w:val="24"/>
          <w:highlight w:val="none"/>
          <w:lang w:val="en-US" w:eastAsia="zh-CN" w:bidi="ar-SA"/>
        </w:rPr>
        <w:t xml:space="preserve">1.2</w:t>
      </w:r>
      <w:r>
        <w:rPr>
          <w:rFonts w:hint="eastAsia" w:ascii="仿宋" w:hAnsi="仿宋" w:eastAsia="仿宋" w:cs="仿宋"/>
          <w:sz w:val="24"/>
          <w:highlight w:val="none"/>
        </w:rPr>
        <w:t xml:space="preserve">供应商（也称“申请人”）：指向采购人提供货物、工程或者服务的法人、其他组织或者自然人。</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highlight w:val="none"/>
        </w:rPr>
      </w:pPr>
      <w:r>
        <w:rPr>
          <w:rFonts w:ascii="Times New Roman" w:hAnsi="Times New Roman" w:eastAsia="仿宋" w:cs="Times New Roman"/>
          <w:sz w:val="24"/>
          <w:szCs w:val="24"/>
          <w:highlight w:val="none"/>
          <w:lang w:val="en-US" w:eastAsia="zh-CN" w:bidi="ar-SA"/>
        </w:rPr>
        <w:t xml:space="preserve">1.3</w:t>
      </w:r>
      <w:r>
        <w:rPr>
          <w:rFonts w:hint="eastAsia" w:ascii="仿宋" w:hAnsi="仿宋" w:eastAsia="仿宋" w:cs="仿宋"/>
          <w:sz w:val="24"/>
          <w:highlight w:val="none"/>
        </w:rPr>
        <w:t xml:space="preserve">联合体：指两个以上的自然人、法人或者其他组织组成一个联合体，以一个供应商的身份共同参加政府采购。</w:t>
      </w:r>
      <w:r>
        <w:rPr>
          <w:rFonts w:hint="eastAsia" w:ascii="仿宋" w:hAnsi="仿宋" w:eastAsia="仿宋" w:cs="仿宋"/>
          <w:sz w:val="24"/>
          <w:highlight w:val="none"/>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118" w:name="_Toc127151721"/>
      <w:r/>
      <w:bookmarkStart w:id="119" w:name="_Toc150774620"/>
      <w:r/>
      <w:bookmarkStart w:id="120" w:name="_Toc150509271"/>
      <w:r/>
      <w:bookmarkStart w:id="121" w:name="_Toc164229361"/>
      <w:r/>
      <w:bookmarkStart w:id="122" w:name="_Toc265228358"/>
      <w:r/>
      <w:bookmarkStart w:id="123" w:name="_Toc195842885"/>
      <w:r/>
      <w:bookmarkStart w:id="124" w:name="_Toc264969210"/>
      <w:r/>
      <w:bookmarkStart w:id="125" w:name="_Toc149720813"/>
      <w:r/>
      <w:bookmarkStart w:id="126" w:name="_Toc226965710"/>
      <w:r/>
      <w:bookmarkStart w:id="127" w:name="_Toc151193762"/>
      <w:r/>
      <w:bookmarkStart w:id="128" w:name="_Toc150480758"/>
      <w:r/>
      <w:bookmarkStart w:id="129" w:name="_Toc226965793"/>
      <w:r/>
      <w:bookmarkStart w:id="130" w:name="_Toc151190147"/>
      <w:r/>
      <w:bookmarkStart w:id="131" w:name="_Toc151193618"/>
      <w:r/>
      <w:bookmarkStart w:id="132" w:name="_Toc164608789"/>
      <w:r/>
      <w:bookmarkStart w:id="133" w:name="_Toc127151520"/>
      <w:r/>
      <w:bookmarkStart w:id="134" w:name="_Toc164608634"/>
      <w:r/>
      <w:bookmarkStart w:id="135" w:name="_Toc164229215"/>
      <w:r/>
      <w:bookmarkStart w:id="136" w:name="_Toc226337216"/>
      <w:r/>
      <w:bookmarkStart w:id="137" w:name="_Toc226309764"/>
      <w:r/>
      <w:bookmarkStart w:id="138" w:name="_Toc305158788"/>
      <w:r/>
      <w:bookmarkStart w:id="139" w:name="_Toc151193908"/>
      <w:r/>
      <w:bookmarkStart w:id="140" w:name="_Toc151193690"/>
      <w:r/>
      <w:bookmarkStart w:id="141" w:name="_Toc127161434"/>
      <w:r/>
      <w:bookmarkStart w:id="142" w:name="_Toc151193834"/>
      <w:r/>
      <w:bookmarkStart w:id="143" w:name="_Toc142311022"/>
      <w:r/>
      <w:bookmarkStart w:id="144" w:name="_Toc150774725"/>
      <w:r/>
      <w:bookmarkStart w:id="145" w:name="_Toc164351614"/>
      <w:r/>
      <w:bookmarkStart w:id="146" w:name="_Toc305158862"/>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highlight w:val="none"/>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仿宋" w:hAnsi="仿宋" w:eastAsia="仿宋" w:cs="仿宋"/>
          <w:sz w:val="24"/>
          <w:highlight w:val="none"/>
        </w:rPr>
        <w:t xml:space="preserve">、科研仪器设备采购</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2.1</w:t>
      </w:r>
      <w:r>
        <w:rPr>
          <w:rFonts w:hint="eastAsia" w:ascii="Times New Roman" w:hAnsi="Times New Roman" w:eastAsia="仿宋" w:cs="Times New Roman"/>
          <w:sz w:val="24"/>
          <w:szCs w:val="24"/>
          <w:highlight w:val="none"/>
          <w:lang w:val="en-US" w:eastAsia="zh-CN" w:bidi="ar-SA"/>
        </w:rPr>
        <w:t xml:space="preserve">资金来源为财政性资金和/或本项目采购中无法与财政性资金分割的非财政性资金。</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2.2</w:t>
      </w:r>
      <w:r>
        <w:rPr>
          <w:rFonts w:hint="eastAsia" w:ascii="Times New Roman" w:hAnsi="Times New Roman" w:eastAsia="仿宋" w:cs="Times New Roman"/>
          <w:sz w:val="24"/>
          <w:szCs w:val="24"/>
          <w:highlight w:val="none"/>
          <w:lang w:val="en-US" w:eastAsia="zh-CN" w:bidi="ar-SA"/>
        </w:rPr>
        <w:t xml:space="preserve">是否属于科研仪器设备采购见《供应商须知资料表》。</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147" w:name="_Toc151193836"/>
      <w:r/>
      <w:bookmarkStart w:id="148" w:name="_Toc151190149"/>
      <w:r/>
      <w:bookmarkStart w:id="149" w:name="_Toc195842887"/>
      <w:r/>
      <w:bookmarkStart w:id="150" w:name="_Toc264969212"/>
      <w:r/>
      <w:bookmarkStart w:id="151" w:name="_Toc305158864"/>
      <w:r/>
      <w:bookmarkStart w:id="152" w:name="_Toc127151522"/>
      <w:r/>
      <w:bookmarkStart w:id="153" w:name="_Toc151193764"/>
      <w:r/>
      <w:bookmarkStart w:id="154" w:name="_Toc150509273"/>
      <w:r/>
      <w:bookmarkStart w:id="155" w:name="_Toc226965795"/>
      <w:r/>
      <w:bookmarkStart w:id="156" w:name="_Toc520356146"/>
      <w:r/>
      <w:bookmarkStart w:id="157" w:name="_Toc142311024"/>
      <w:r/>
      <w:bookmarkStart w:id="158" w:name="_Toc265228360"/>
      <w:r/>
      <w:bookmarkStart w:id="159" w:name="_Toc151193692"/>
      <w:r/>
      <w:bookmarkStart w:id="160" w:name="_Toc226337218"/>
      <w:r/>
      <w:bookmarkStart w:id="161" w:name="_Toc151193910"/>
      <w:r/>
      <w:bookmarkStart w:id="162" w:name="_Toc150774727"/>
      <w:r/>
      <w:bookmarkStart w:id="163" w:name="_Toc305158790"/>
      <w:r/>
      <w:bookmarkStart w:id="164" w:name="_Toc226965712"/>
      <w:r/>
      <w:bookmarkStart w:id="165" w:name="_Toc226309766"/>
      <w:r/>
      <w:bookmarkStart w:id="166" w:name="_Toc151193620"/>
      <w:r/>
      <w:bookmarkStart w:id="167" w:name="_Toc150774622"/>
      <w:r/>
      <w:bookmarkStart w:id="168" w:name="_Toc150480760"/>
      <w:r>
        <w:rPr>
          <w:rFonts w:hint="eastAsia" w:ascii="仿宋" w:hAnsi="仿宋" w:eastAsia="仿宋" w:cs="仿宋"/>
          <w:sz w:val="24"/>
          <w:szCs w:val="24"/>
          <w:highlight w:val="none"/>
          <w:lang w:val="en-US" w:eastAsia="zh-CN" w:bidi="ar-SA"/>
        </w:rPr>
        <w:t xml:space="preserve">3</w:t>
      </w:r>
      <w:r>
        <w:rPr>
          <w:rFonts w:hint="eastAsia" w:ascii="仿宋" w:hAnsi="仿宋" w:eastAsia="仿宋" w:cs="仿宋"/>
          <w:sz w:val="24"/>
          <w:highlight w:val="none"/>
        </w:rPr>
        <w:t xml:space="preserve">政府采购政策（包括但不限于下列具体政策要求）</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3.1</w:t>
      </w:r>
      <w:r>
        <w:rPr>
          <w:rFonts w:hint="eastAsia" w:ascii="Times New Roman" w:hAnsi="Times New Roman" w:eastAsia="仿宋" w:cs="Times New Roman"/>
          <w:sz w:val="24"/>
          <w:szCs w:val="24"/>
          <w:highlight w:val="none"/>
          <w:lang w:val="en-US" w:eastAsia="zh-CN" w:bidi="ar-SA"/>
        </w:rPr>
        <w:t xml:space="preserve">进口产品</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3.2</w:t>
      </w:r>
      <w:r>
        <w:rPr>
          <w:rFonts w:hint="eastAsia" w:ascii="Times New Roman" w:hAnsi="Times New Roman" w:eastAsia="仿宋" w:cs="Times New Roman"/>
          <w:sz w:val="24"/>
          <w:szCs w:val="24"/>
          <w:highlight w:val="none"/>
          <w:lang w:val="en-US" w:eastAsia="zh-CN" w:bidi="ar-SA"/>
        </w:rPr>
        <w:t xml:space="preserve">中小企业、监狱企业及残疾人福利性单位</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3.2.1中小企业定义：</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中小企业是</w:t>
      </w:r>
      <w:r>
        <w:rPr>
          <w:rFonts w:hint="eastAsia" w:ascii="Times New Roman" w:hAnsi="Times New Roman" w:eastAsia="仿宋" w:cs="Times New Roman"/>
          <w:sz w:val="24"/>
          <w:szCs w:val="24"/>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供应商提供的货物、工程或者服务符合下列情形的，享受中小企业扶持政策：</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（1）在货物采购项目中，货物由中小企业制造，即货物由中小企业生产且使用该中小企业商号或者注册商标；</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（2）在工程采购项目中，工程由中小企业承建，即工程施工单位为中小企业；</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（3）在服务采购项目中，服务由中小企业承接，即提供服务的人员为中小企业依照《中华人民共和国劳动合同法》订立劳动合同的从业人员。</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在货物采购项目中，供应商提供的货物既有中小企业制造货物，也有大型企业制造货物的，不享受中小企业扶持政策。</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3.2.3残疾人福利单位定义：享受政府采购支持政策的残疾人福利性单位应当同时满足以下条件：</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安置的残疾人占本单位在职职工人数的比例不低于25%（含25%），并且安置的残疾人人数不少于10 人（含10 人）；</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依法与安置的每位残疾人签订了一年以上（含一年）的劳动合同或服务协议；</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为安置的每位残疾人按月足额缴纳了基本养老保险、基本医疗保险、失业保险、工伤保险和生育保险等社会保险费；</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通过银行等金融机构向安置的每位残疾人，按月支付了不低于单位所在区县适用的经省级人民政府批准的月最低工资标准的工资；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提供本单位制造的货物、承担的工程或者服务（以下简称产品），或者提供其他残疾人福利性单位制造的货物（不包括使用非残疾人福利性单位注册商标的货物）；</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3.2.4本项目是否专门面向中小企业预留采购份额见第一章《采购邀请》。</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3.2.5采购标的对应的中小企业划分标准所属行业见《供应商须知资料表》。</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3.2.6小微企业价格评审优惠的政策调整：见第三章《评审程序和评定成交的标准》。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3.3</w:t>
      </w:r>
      <w:r>
        <w:rPr>
          <w:rFonts w:hint="eastAsia" w:ascii="Times New Roman" w:hAnsi="Times New Roman" w:eastAsia="仿宋" w:cs="Times New Roman"/>
          <w:sz w:val="24"/>
          <w:szCs w:val="24"/>
          <w:highlight w:val="none"/>
          <w:lang w:val="en-US" w:eastAsia="zh-CN" w:bidi="ar-SA"/>
        </w:rPr>
        <w:t xml:space="preserve">政府采购节能产品、环境标志产品</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3.3.3如本项目采购产品属于实施政府强制采购品目清单范围的节能产品，则供应商所报产品必须获得国家确定的认证机构出具的、处于有效期之内的节能产品认证证书</w:t>
      </w:r>
      <w:bookmarkStart w:id="169" w:name="_Hlk97501674"/>
      <w:r>
        <w:rPr>
          <w:rFonts w:hint="eastAsia" w:ascii="Times New Roman" w:hAnsi="Times New Roman" w:eastAsia="仿宋" w:cs="Times New Roman"/>
          <w:sz w:val="24"/>
          <w:szCs w:val="24"/>
          <w:highlight w:val="none"/>
          <w:lang w:val="en-US" w:eastAsia="zh-CN" w:bidi="ar-SA"/>
        </w:rPr>
        <w:t xml:space="preserve">，否则响应无效</w:t>
      </w:r>
      <w:bookmarkEnd w:id="169"/>
      <w:r>
        <w:rPr>
          <w:rFonts w:hint="eastAsia" w:ascii="Times New Roman" w:hAnsi="Times New Roman" w:eastAsia="仿宋" w:cs="Times New Roman"/>
          <w:sz w:val="24"/>
          <w:szCs w:val="24"/>
          <w:highlight w:val="none"/>
          <w:lang w:val="en-US" w:eastAsia="zh-CN" w:bidi="ar-SA"/>
        </w:rPr>
        <w:t xml:space="preserve">；</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3.3.4非政府强制采购的节能产品或环境标志产品，依据品目清单和认证证书实施政府优先采购。优先采购的具体规定见第三章《评审程序和评定成交的标准》（如涉及）。</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3.4</w:t>
      </w:r>
      <w:r>
        <w:rPr>
          <w:rFonts w:hint="eastAsia" w:ascii="Times New Roman" w:hAnsi="Times New Roman" w:eastAsia="仿宋" w:cs="Times New Roman"/>
          <w:sz w:val="24"/>
          <w:szCs w:val="24"/>
          <w:highlight w:val="none"/>
          <w:lang w:val="en-US" w:eastAsia="zh-CN" w:bidi="ar-SA"/>
        </w:rPr>
        <w:t xml:space="preserve">支持乡村产业振兴管理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3.4.1为落实《关于运用政府采购政策支持乡村产业振兴的通知》（财库〔2021〕19号）有关要求，做好支持脱贫攻坚工作，本项目采购活动中对于支持乡村振兴管理的相关要求见第四章《采购需求》（如涉及）。</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3.5</w:t>
      </w:r>
      <w:r>
        <w:rPr>
          <w:rFonts w:hint="eastAsia" w:ascii="Times New Roman" w:hAnsi="Times New Roman" w:eastAsia="仿宋" w:cs="Times New Roman"/>
          <w:sz w:val="24"/>
          <w:szCs w:val="24"/>
          <w:highlight w:val="none"/>
          <w:lang w:val="en-US" w:eastAsia="zh-CN" w:bidi="ar-SA"/>
        </w:rPr>
        <w:t xml:space="preserve">正版软件</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3.5.1依据《财政部 国家发展改革委 信息产业部关于印发无线局域网产品政府采购实施意见的通知》（财库〔2005〕366 号），采购无线局域网产品和含有无线局域网功能的计算机、通信设备、打印</w:t>
      </w:r>
      <w:r>
        <w:rPr>
          <w:rFonts w:hint="eastAsia" w:ascii="Times New Roman" w:hAnsi="Times New Roman" w:eastAsia="仿宋" w:cs="Times New Roman"/>
          <w:sz w:val="24"/>
          <w:szCs w:val="24"/>
          <w:highlight w:val="none"/>
          <w:lang w:val="en-US" w:eastAsia="zh-CN" w:bidi="ar-SA"/>
        </w:rPr>
        <w:t xml:space="preserve">机、复印机、投影仪等产品的，优先采购符合国家无线局域网安全标准（GB 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3.6</w:t>
      </w:r>
      <w:r>
        <w:rPr>
          <w:rFonts w:hint="eastAsia" w:ascii="Times New Roman" w:hAnsi="Times New Roman" w:eastAsia="仿宋" w:cs="Times New Roman"/>
          <w:sz w:val="24"/>
          <w:szCs w:val="24"/>
          <w:highlight w:val="none"/>
          <w:lang w:val="en-US" w:eastAsia="zh-CN" w:bidi="ar-SA"/>
        </w:rPr>
        <w:t xml:space="preserve">政府采购创新产品政策</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3.7  绿色采购政策</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3.7.1  绿色数据中心政策 </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依据《绿色数据中心政府采购需求标准（试行）》（财办库〔2023〕7 号）文件精神，采购</w:t>
      </w:r>
      <w:r>
        <w:rPr>
          <w:rFonts w:hint="eastAsia" w:ascii="Times New Roman" w:hAnsi="Times New Roman" w:eastAsia="仿宋" w:cs="Times New Roman"/>
          <w:sz w:val="24"/>
          <w:szCs w:val="24"/>
          <w:highlight w:val="none"/>
          <w:lang w:val="en-US" w:eastAsia="zh-CN" w:bidi="ar-SA"/>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3.7.2 推广应用绿色建材</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b/>
          <w:bCs/>
          <w:sz w:val="24"/>
          <w:szCs w:val="24"/>
          <w:highlight w:val="none"/>
          <w:lang w:val="en-US" w:eastAsia="zh-CN" w:bidi="ar-SA"/>
        </w:rPr>
      </w:pPr>
      <w:r>
        <w:rPr>
          <w:rFonts w:hint="eastAsia" w:ascii="Times New Roman" w:hAnsi="Times New Roman" w:eastAsia="仿宋" w:cs="Times New Roman"/>
          <w:b/>
          <w:bCs/>
          <w:sz w:val="24"/>
          <w:szCs w:val="24"/>
          <w:highlight w:val="none"/>
          <w:lang w:val="en-US" w:eastAsia="zh-CN" w:bidi="ar-SA"/>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仿宋" w:cs="Times New Roman"/>
          <w:b/>
          <w:bCs/>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 3.7.3 优先使用低挥发性有机化合物产品</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4</w:t>
      </w:r>
      <w:r>
        <w:rPr>
          <w:rFonts w:hint="eastAsia" w:ascii="仿宋" w:hAnsi="仿宋" w:eastAsia="仿宋" w:cs="仿宋"/>
          <w:sz w:val="24"/>
          <w:highlight w:val="none"/>
        </w:rPr>
        <w:t xml:space="preserve">响应费用</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highlight w:val="none"/>
        </w:rPr>
      </w:pPr>
      <w:r>
        <w:rPr>
          <w:rFonts w:ascii="Times New Roman" w:hAnsi="Times New Roman" w:eastAsia="仿宋" w:cs="Times New Roman"/>
          <w:sz w:val="24"/>
          <w:szCs w:val="24"/>
          <w:highlight w:val="none"/>
          <w:lang w:val="en-US" w:eastAsia="zh-CN" w:bidi="ar-SA"/>
        </w:rPr>
        <w:t xml:space="preserve">4.1</w:t>
      </w:r>
      <w:r>
        <w:rPr>
          <w:rFonts w:hint="eastAsia" w:ascii="Times New Roman" w:hAnsi="Times New Roman" w:eastAsia="仿宋" w:cs="Times New Roman"/>
          <w:sz w:val="24"/>
          <w:szCs w:val="24"/>
          <w:highlight w:val="none"/>
          <w:lang w:val="en-US" w:eastAsia="zh-CN" w:bidi="ar-SA"/>
        </w:rPr>
        <w:t xml:space="preserve">供应商应自行承担所有与准备和参加竞争性谈判响应有关的费用，无论响应的结果如何，采购人或采购代理机构在任何情况下均无承担这些费用的义务和责任。</w:t>
      </w:r>
      <w:r>
        <w:rPr>
          <w:rFonts w:hint="eastAsia" w:ascii="仿宋" w:hAnsi="仿宋" w:eastAsia="仿宋" w:cs="仿宋"/>
          <w:sz w:val="24"/>
          <w:highlight w:val="none"/>
        </w:rPr>
      </w:r>
      <w:r/>
    </w:p>
    <w:p>
      <w:pPr>
        <w:pStyle w:val="1124"/>
        <w:spacing w:before="0" w:line="360" w:lineRule="auto"/>
        <w:rPr>
          <w:rFonts w:hint="eastAsia" w:ascii="仿宋" w:hAnsi="仿宋" w:eastAsia="仿宋" w:cs="仿宋"/>
          <w:sz w:val="28"/>
          <w:highlight w:val="none"/>
        </w:rPr>
      </w:pPr>
      <w:r/>
      <w:bookmarkStart w:id="170" w:name="_1.8_计量单位"/>
      <w:r/>
      <w:bookmarkEnd w:id="170"/>
      <w:r>
        <w:rPr>
          <w:rFonts w:hint="eastAsia" w:ascii="仿宋" w:hAnsi="仿宋" w:eastAsia="仿宋" w:cs="仿宋"/>
          <w:sz w:val="28"/>
          <w:highlight w:val="none"/>
        </w:rPr>
      </w:r>
      <w:r/>
    </w:p>
    <w:p>
      <w:pPr>
        <w:pStyle w:val="1124"/>
        <w:spacing w:before="0" w:line="360" w:lineRule="auto"/>
        <w:rPr>
          <w:rFonts w:hint="eastAsia" w:ascii="仿宋" w:hAnsi="仿宋" w:eastAsia="仿宋" w:cs="仿宋"/>
          <w:sz w:val="28"/>
          <w:highlight w:val="none"/>
        </w:rPr>
      </w:pPr>
      <w:r>
        <w:rPr>
          <w:rFonts w:hint="eastAsia" w:ascii="仿宋" w:hAnsi="仿宋" w:eastAsia="仿宋" w:cs="仿宋"/>
          <w:sz w:val="28"/>
          <w:highlight w:val="none"/>
        </w:rPr>
        <w:t xml:space="preserve">二   </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仿宋" w:hAnsi="仿宋" w:eastAsia="仿宋" w:cs="仿宋"/>
          <w:sz w:val="28"/>
          <w:highlight w:val="none"/>
        </w:rPr>
        <w:t xml:space="preserve">谈判文件</w:t>
      </w:r>
      <w:r>
        <w:rPr>
          <w:rFonts w:hint="eastAsia" w:ascii="仿宋" w:hAnsi="仿宋" w:eastAsia="仿宋" w:cs="仿宋"/>
          <w:sz w:val="28"/>
          <w:highlight w:val="none"/>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171" w:name="_Toc195842888"/>
      <w:r/>
      <w:bookmarkStart w:id="172" w:name="_Toc164351617"/>
      <w:r/>
      <w:bookmarkStart w:id="173" w:name="_Toc149720816"/>
      <w:r/>
      <w:bookmarkStart w:id="174" w:name="_Toc226965713"/>
      <w:r/>
      <w:bookmarkStart w:id="175" w:name="_Toc127161437"/>
      <w:r/>
      <w:bookmarkStart w:id="176" w:name="_Toc151190150"/>
      <w:r/>
      <w:bookmarkStart w:id="177" w:name="_Toc150509274"/>
      <w:r/>
      <w:bookmarkStart w:id="178" w:name="_Toc151193693"/>
      <w:r/>
      <w:bookmarkStart w:id="179" w:name="_Toc142311025"/>
      <w:r/>
      <w:bookmarkStart w:id="180" w:name="_Toc151193765"/>
      <w:r/>
      <w:bookmarkStart w:id="181" w:name="_Toc265228361"/>
      <w:r/>
      <w:bookmarkStart w:id="182" w:name="_Toc127151523"/>
      <w:r/>
      <w:bookmarkStart w:id="183" w:name="_Toc305158791"/>
      <w:r/>
      <w:bookmarkStart w:id="184" w:name="_Toc520356147"/>
      <w:r/>
      <w:bookmarkStart w:id="185" w:name="_Toc164608792"/>
      <w:r/>
      <w:bookmarkStart w:id="186" w:name="_Toc226337219"/>
      <w:r/>
      <w:bookmarkStart w:id="187" w:name="_Toc151193911"/>
      <w:r/>
      <w:bookmarkStart w:id="188" w:name="_Toc150480761"/>
      <w:r/>
      <w:bookmarkStart w:id="189" w:name="_Toc164229218"/>
      <w:r/>
      <w:bookmarkStart w:id="190" w:name="_Toc150774623"/>
      <w:r/>
      <w:bookmarkStart w:id="191" w:name="_Toc226309767"/>
      <w:r/>
      <w:bookmarkStart w:id="192" w:name="_Toc164608637"/>
      <w:r/>
      <w:bookmarkStart w:id="193" w:name="_Toc150774728"/>
      <w:r/>
      <w:bookmarkStart w:id="194" w:name="_Toc151193621"/>
      <w:r/>
      <w:bookmarkStart w:id="195" w:name="_Toc151193837"/>
      <w:r/>
      <w:bookmarkStart w:id="196" w:name="_Toc264969213"/>
      <w:r/>
      <w:bookmarkStart w:id="197" w:name="_Toc127151724"/>
      <w:r/>
      <w:bookmarkStart w:id="198" w:name="_Toc226965796"/>
      <w:r/>
      <w:bookmarkStart w:id="199" w:name="_Toc164229364"/>
      <w:r/>
      <w:bookmarkStart w:id="200" w:name="_Toc305158865"/>
      <w:r>
        <w:rPr>
          <w:rFonts w:hint="eastAsia" w:ascii="仿宋" w:hAnsi="仿宋" w:eastAsia="仿宋" w:cs="仿宋"/>
          <w:sz w:val="24"/>
          <w:szCs w:val="24"/>
          <w:highlight w:val="none"/>
          <w:lang w:val="en-US" w:eastAsia="zh-CN" w:bidi="ar-SA"/>
        </w:rPr>
        <w:t xml:space="preserve">5</w:t>
      </w:r>
      <w:r>
        <w:rPr>
          <w:rFonts w:hint="eastAsia" w:ascii="仿宋" w:hAnsi="仿宋" w:eastAsia="仿宋" w:cs="仿宋"/>
          <w:sz w:val="24"/>
          <w:highlight w:val="none"/>
        </w:rPr>
        <w:t xml:space="preserve">谈判文件构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仿宋" w:hAnsi="仿宋" w:eastAsia="仿宋" w:cs="仿宋"/>
          <w:sz w:val="24"/>
          <w:highlight w:val="none"/>
        </w:rPr>
        <w:t xml:space="preserve">成</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5.1</w:t>
      </w:r>
      <w:r>
        <w:rPr>
          <w:rFonts w:hint="eastAsia" w:ascii="Times New Roman" w:hAnsi="Times New Roman" w:eastAsia="仿宋" w:cs="Times New Roman"/>
          <w:sz w:val="24"/>
          <w:szCs w:val="24"/>
          <w:highlight w:val="none"/>
          <w:lang w:val="en-US" w:eastAsia="zh-CN" w:bidi="ar-SA"/>
        </w:rPr>
        <w:t xml:space="preserve">谈判文件包括以下部分：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第一章谈判邀请</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第二章供应商须知</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第三章评审程序和评定成交的标准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第四章采购需求</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第五章合同草案条款</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第六章响应文件格式</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b/>
          <w:bCs/>
          <w:sz w:val="24"/>
          <w:szCs w:val="24"/>
          <w:highlight w:val="none"/>
          <w:lang w:val="en-US" w:eastAsia="zh-CN" w:bidi="ar-SA"/>
        </w:rPr>
      </w:pPr>
      <w:r>
        <w:rPr>
          <w:rFonts w:ascii="Times New Roman" w:hAnsi="Times New Roman" w:eastAsia="仿宋" w:cs="Times New Roman"/>
          <w:b/>
          <w:bCs/>
          <w:sz w:val="24"/>
          <w:szCs w:val="24"/>
          <w:highlight w:val="none"/>
          <w:lang w:val="en-US" w:eastAsia="zh-CN" w:bidi="ar-SA"/>
        </w:rPr>
        <w:t xml:space="preserve">5.2</w:t>
      </w:r>
      <w:r>
        <w:rPr>
          <w:rFonts w:hint="eastAsia" w:ascii="Times New Roman" w:hAnsi="Times New Roman" w:eastAsia="仿宋" w:cs="Times New Roman"/>
          <w:b/>
          <w:bCs/>
          <w:sz w:val="24"/>
          <w:szCs w:val="24"/>
          <w:highlight w:val="none"/>
          <w:lang w:val="en-US" w:eastAsia="zh-CN" w:bidi="ar-SA"/>
        </w:rPr>
        <w:t xml:space="preserve">供应商应认真阅读谈判文件的全部内容。供应商应按照谈判文件要求提交响应文件并保证所提供的全部资料的真实性，并对谈判文件做出实质性响应，否则响应无效。</w:t>
      </w:r>
      <w:r>
        <w:rPr>
          <w:rFonts w:hint="eastAsia" w:ascii="Times New Roman" w:hAnsi="Times New Roman" w:eastAsia="仿宋" w:cs="Times New Roman"/>
          <w:b/>
          <w:bCs/>
          <w:sz w:val="24"/>
          <w:szCs w:val="24"/>
          <w:highlight w:val="none"/>
          <w:lang w:val="en-US" w:eastAsia="zh-CN" w:bidi="ar-SA"/>
        </w:rPr>
      </w:r>
      <w:r/>
    </w:p>
    <w:p>
      <w:pPr>
        <w:pStyle w:val="1122"/>
        <w:numPr>
          <w:ilvl w:val="0"/>
          <w:numId w:val="0"/>
        </w:numPr>
        <w:ind w:left="357" w:hanging="357"/>
        <w:spacing w:line="360" w:lineRule="auto"/>
        <w:tabs>
          <w:tab w:val="left" w:pos="1080" w:leader="none"/>
          <w:tab w:val="left" w:pos="2014"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6</w:t>
      </w:r>
      <w:r>
        <w:rPr>
          <w:rFonts w:hint="eastAsia" w:ascii="仿宋" w:hAnsi="仿宋" w:eastAsia="仿宋" w:cs="仿宋"/>
          <w:sz w:val="24"/>
          <w:highlight w:val="none"/>
        </w:rPr>
        <w:t xml:space="preserve">对谈判文件的澄清或修改</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6.1</w:t>
      </w:r>
      <w:r>
        <w:rPr>
          <w:rFonts w:hint="eastAsia" w:ascii="Times New Roman" w:hAnsi="Times New Roman" w:eastAsia="仿宋" w:cs="Times New Roman"/>
          <w:sz w:val="24"/>
          <w:szCs w:val="24"/>
          <w:highlight w:val="none"/>
          <w:lang w:val="en-US" w:eastAsia="zh-CN" w:bidi="ar-SA"/>
        </w:rPr>
        <w:t xml:space="preserve">采购人或采购代理机构对已发出的谈判文件进行必要澄清或者修改的，将在原公告发布媒体上以发布更正公告的形式通知所有获取谈判文件的供应商。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6.2</w:t>
      </w:r>
      <w:r>
        <w:rPr>
          <w:rFonts w:hint="eastAsia" w:ascii="Times New Roman" w:hAnsi="Times New Roman" w:eastAsia="仿宋" w:cs="Times New Roman"/>
          <w:sz w:val="24"/>
          <w:szCs w:val="24"/>
          <w:highlight w:val="none"/>
          <w:lang w:val="en-US" w:eastAsia="zh-CN" w:bidi="ar-SA"/>
        </w:rPr>
        <w:t xml:space="preserve">澄清或者修改的内容为谈判文件的组成部分，并对所有获取谈判文件的潜在供应商具有约束力。澄清或者修改的内容可能影响响应文件编制的，将在提交首次响应文件截止之日3个工作日前，以更正公告形式通知所有获取谈判文件的潜在供应商；不足3个工作日的，将顺延提交首次响应文件截止之日。</w:t>
      </w:r>
      <w:r>
        <w:rPr>
          <w:rFonts w:hint="eastAsia" w:ascii="Times New Roman" w:hAnsi="Times New Roman" w:eastAsia="仿宋" w:cs="Times New Roman"/>
          <w:sz w:val="24"/>
          <w:szCs w:val="24"/>
          <w:highlight w:val="none"/>
          <w:lang w:val="en-US" w:eastAsia="zh-CN" w:bidi="ar-SA"/>
        </w:rPr>
      </w:r>
      <w:r/>
    </w:p>
    <w:p>
      <w:pPr>
        <w:pStyle w:val="1122"/>
        <w:ind w:left="1080"/>
        <w:spacing w:line="360" w:lineRule="auto"/>
        <w:tabs>
          <w:tab w:val="left" w:pos="900" w:leader="none"/>
          <w:tab w:val="left" w:pos="1080" w:leader="none"/>
          <w:tab w:val="left" w:pos="1561" w:leader="none"/>
          <w:tab w:val="left" w:pos="1589"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1124"/>
        <w:spacing w:before="0" w:line="360" w:lineRule="auto"/>
        <w:rPr>
          <w:rFonts w:hint="eastAsia" w:ascii="仿宋" w:hAnsi="仿宋" w:eastAsia="仿宋" w:cs="仿宋"/>
          <w:sz w:val="28"/>
          <w:highlight w:val="none"/>
        </w:rPr>
      </w:pPr>
      <w:r/>
      <w:bookmarkStart w:id="201" w:name="_Toc150774731"/>
      <w:r/>
      <w:bookmarkStart w:id="202" w:name="_Toc151193840"/>
      <w:r/>
      <w:bookmarkStart w:id="203" w:name="_Toc265228364"/>
      <w:r/>
      <w:bookmarkStart w:id="204" w:name="_Toc226965799"/>
      <w:r/>
      <w:bookmarkStart w:id="205" w:name="_Toc150480764"/>
      <w:r/>
      <w:bookmarkStart w:id="206" w:name="_Toc305158794"/>
      <w:r/>
      <w:bookmarkStart w:id="207" w:name="_Toc516367020"/>
      <w:r/>
      <w:bookmarkStart w:id="208" w:name="_Toc520356150"/>
      <w:r/>
      <w:bookmarkStart w:id="209" w:name="_Toc226965716"/>
      <w:r/>
      <w:bookmarkStart w:id="210" w:name="_Toc150509277"/>
      <w:r/>
      <w:bookmarkStart w:id="211" w:name="_Toc151193624"/>
      <w:r/>
      <w:bookmarkStart w:id="212" w:name="_Toc142311028"/>
      <w:r/>
      <w:bookmarkStart w:id="213" w:name="_Toc151193696"/>
      <w:r/>
      <w:bookmarkStart w:id="214" w:name="_Toc150774626"/>
      <w:r/>
      <w:bookmarkStart w:id="215" w:name="_Toc226309770"/>
      <w:r/>
      <w:bookmarkStart w:id="216" w:name="_Toc195842891"/>
      <w:r/>
      <w:bookmarkStart w:id="217" w:name="_Toc151190153"/>
      <w:r/>
      <w:bookmarkStart w:id="218" w:name="_Toc151193914"/>
      <w:r/>
      <w:bookmarkStart w:id="219" w:name="_Toc305158868"/>
      <w:r/>
      <w:bookmarkStart w:id="220" w:name="_Toc127151526"/>
      <w:r/>
      <w:bookmarkStart w:id="221" w:name="_Toc151193768"/>
      <w:r/>
      <w:bookmarkStart w:id="222" w:name="_Toc226337222"/>
      <w:r/>
      <w:bookmarkStart w:id="223" w:name="_Toc264969216"/>
      <w:r>
        <w:rPr>
          <w:rFonts w:hint="eastAsia" w:ascii="仿宋" w:hAnsi="仿宋" w:eastAsia="仿宋" w:cs="仿宋"/>
          <w:sz w:val="28"/>
          <w:highlight w:val="none"/>
        </w:rPr>
        <w:t xml:space="preserve">三   响应文件</w:t>
      </w:r>
      <w:bookmarkEnd w:id="207"/>
      <w:r>
        <w:rPr>
          <w:rFonts w:hint="eastAsia" w:ascii="仿宋" w:hAnsi="仿宋" w:eastAsia="仿宋" w:cs="仿宋"/>
          <w:sz w:val="28"/>
          <w:highlight w:val="none"/>
        </w:rPr>
        <w:t xml:space="preserve">的编制</w:t>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仿宋" w:hAnsi="仿宋" w:eastAsia="仿宋" w:cs="仿宋"/>
          <w:sz w:val="28"/>
          <w:highlight w:val="none"/>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224" w:name="_Toc264969217"/>
      <w:r/>
      <w:bookmarkStart w:id="225" w:name="_Toc195842892"/>
      <w:r/>
      <w:bookmarkStart w:id="226" w:name="_Toc226337223"/>
      <w:r/>
      <w:bookmarkStart w:id="227" w:name="_Toc150774627"/>
      <w:r/>
      <w:bookmarkStart w:id="228" w:name="_Toc127151527"/>
      <w:r/>
      <w:bookmarkStart w:id="229" w:name="_Toc150509278"/>
      <w:r/>
      <w:bookmarkStart w:id="230" w:name="_Toc265228365"/>
      <w:r/>
      <w:bookmarkStart w:id="231" w:name="_Toc164351621"/>
      <w:r/>
      <w:bookmarkStart w:id="232" w:name="_Toc150774732"/>
      <w:r/>
      <w:bookmarkStart w:id="233" w:name="_Toc164608796"/>
      <w:r/>
      <w:bookmarkStart w:id="234" w:name="_Toc164229368"/>
      <w:r/>
      <w:bookmarkStart w:id="235" w:name="_Toc164608641"/>
      <w:r/>
      <w:bookmarkStart w:id="236" w:name="_Toc305158795"/>
      <w:r/>
      <w:bookmarkStart w:id="237" w:name="_Toc520356151"/>
      <w:r/>
      <w:bookmarkStart w:id="238" w:name="_Toc151193915"/>
      <w:r/>
      <w:bookmarkStart w:id="239" w:name="_Toc151190154"/>
      <w:r/>
      <w:bookmarkStart w:id="240" w:name="_Toc226965717"/>
      <w:r/>
      <w:bookmarkStart w:id="241" w:name="_Toc305158869"/>
      <w:r/>
      <w:bookmarkStart w:id="242" w:name="_Toc149720820"/>
      <w:r/>
      <w:bookmarkStart w:id="243" w:name="_Toc127151728"/>
      <w:r/>
      <w:bookmarkStart w:id="244" w:name="_Toc151193697"/>
      <w:r/>
      <w:bookmarkStart w:id="245" w:name="_Toc150480765"/>
      <w:r/>
      <w:bookmarkStart w:id="246" w:name="_Toc226309771"/>
      <w:r/>
      <w:bookmarkStart w:id="247" w:name="_Toc164229222"/>
      <w:r/>
      <w:bookmarkStart w:id="248" w:name="_Toc151193625"/>
      <w:r/>
      <w:bookmarkStart w:id="249" w:name="_Toc151193841"/>
      <w:r/>
      <w:bookmarkStart w:id="250" w:name="_Toc516367021"/>
      <w:r/>
      <w:bookmarkStart w:id="251" w:name="_Toc151193769"/>
      <w:r/>
      <w:bookmarkStart w:id="252" w:name="_Toc127161441"/>
      <w:r/>
      <w:bookmarkStart w:id="253" w:name="_Toc226965800"/>
      <w:r/>
      <w:bookmarkStart w:id="254" w:name="_Toc142311029"/>
      <w:r>
        <w:rPr>
          <w:rFonts w:hint="eastAsia" w:ascii="仿宋" w:hAnsi="仿宋" w:eastAsia="仿宋" w:cs="仿宋"/>
          <w:sz w:val="24"/>
          <w:szCs w:val="24"/>
          <w:highlight w:val="none"/>
          <w:lang w:val="en-US" w:eastAsia="zh-CN" w:bidi="ar-SA"/>
        </w:rPr>
        <w:t xml:space="preserve">7</w:t>
      </w:r>
      <w:r>
        <w:rPr>
          <w:rFonts w:hint="eastAsia" w:ascii="仿宋" w:hAnsi="仿宋" w:eastAsia="仿宋" w:cs="仿宋"/>
          <w:sz w:val="24"/>
          <w:highlight w:val="none"/>
        </w:rPr>
        <w:t xml:space="preserve">响应范围、响应文件中计量单位的使用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仿宋" w:hAnsi="仿宋" w:eastAsia="仿宋" w:cs="仿宋"/>
          <w:sz w:val="24"/>
          <w:highlight w:val="none"/>
        </w:rPr>
        <w:t xml:space="preserve">及响应语言</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7.1</w:t>
      </w:r>
      <w:r>
        <w:rPr>
          <w:rFonts w:hint="eastAsia" w:ascii="Times New Roman" w:hAnsi="Times New Roman" w:eastAsia="仿宋" w:cs="Times New Roman"/>
          <w:sz w:val="24"/>
          <w:szCs w:val="24"/>
          <w:highlight w:val="none"/>
          <w:lang w:val="en-US" w:eastAsia="zh-CN" w:bidi="ar-SA"/>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无效响应。</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7.2</w:t>
      </w:r>
      <w:r>
        <w:rPr>
          <w:rFonts w:hint="eastAsia" w:ascii="Times New Roman" w:hAnsi="Times New Roman" w:eastAsia="仿宋" w:cs="Times New Roman"/>
          <w:sz w:val="24"/>
          <w:szCs w:val="24"/>
          <w:highlight w:val="none"/>
          <w:lang w:val="en-US" w:eastAsia="zh-CN" w:bidi="ar-SA"/>
        </w:rPr>
        <w:t xml:space="preserve">除谈判文件有特殊要求外，本项目响应所使用的计量单位，应采用中华人民共和国法定计量单位。</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7.3</w:t>
      </w:r>
      <w:r>
        <w:rPr>
          <w:rFonts w:hint="eastAsia" w:ascii="Times New Roman" w:hAnsi="Times New Roman" w:eastAsia="仿宋" w:cs="Times New Roman"/>
          <w:sz w:val="24"/>
          <w:szCs w:val="24"/>
          <w:highlight w:val="none"/>
          <w:lang w:val="en-US" w:eastAsia="zh-CN" w:bidi="ar-SA"/>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255" w:name="_Toc142311030"/>
      <w:r/>
      <w:bookmarkStart w:id="256" w:name="_Toc226965801"/>
      <w:r/>
      <w:bookmarkStart w:id="257" w:name="_Toc151193626"/>
      <w:r/>
      <w:bookmarkStart w:id="258" w:name="_Toc151193698"/>
      <w:r/>
      <w:bookmarkStart w:id="259" w:name="_Toc151193842"/>
      <w:r/>
      <w:bookmarkStart w:id="260" w:name="_Toc127151528"/>
      <w:r/>
      <w:bookmarkStart w:id="261" w:name="_Toc164229369"/>
      <w:r/>
      <w:bookmarkStart w:id="262" w:name="_Toc150480766"/>
      <w:r/>
      <w:bookmarkStart w:id="263" w:name="_Toc195842893"/>
      <w:r/>
      <w:bookmarkStart w:id="264" w:name="_Toc150774733"/>
      <w:r/>
      <w:bookmarkStart w:id="265" w:name="_Toc264969218"/>
      <w:r/>
      <w:bookmarkStart w:id="266" w:name="_Toc151193770"/>
      <w:r/>
      <w:bookmarkStart w:id="267" w:name="_Toc226309772"/>
      <w:r/>
      <w:bookmarkStart w:id="268" w:name="_Toc150774628"/>
      <w:r/>
      <w:bookmarkStart w:id="269" w:name="_Toc164351622"/>
      <w:r/>
      <w:bookmarkStart w:id="270" w:name="_Toc149720821"/>
      <w:r/>
      <w:bookmarkStart w:id="271" w:name="_Toc151190155"/>
      <w:r/>
      <w:bookmarkStart w:id="272" w:name="_Toc226965718"/>
      <w:r/>
      <w:bookmarkStart w:id="273" w:name="_Toc305158796"/>
      <w:r/>
      <w:bookmarkStart w:id="274" w:name="_Toc150509279"/>
      <w:r/>
      <w:bookmarkStart w:id="275" w:name="_Toc164229223"/>
      <w:r/>
      <w:bookmarkStart w:id="276" w:name="_Toc151193916"/>
      <w:r/>
      <w:bookmarkStart w:id="277" w:name="_Toc265228366"/>
      <w:r/>
      <w:bookmarkStart w:id="278" w:name="_Toc127161442"/>
      <w:r/>
      <w:bookmarkStart w:id="279" w:name="_Toc164608797"/>
      <w:r/>
      <w:bookmarkStart w:id="280" w:name="_Toc305158870"/>
      <w:r/>
      <w:bookmarkStart w:id="281" w:name="_Toc164608642"/>
      <w:r/>
      <w:bookmarkStart w:id="282" w:name="_Toc520356152"/>
      <w:r/>
      <w:bookmarkStart w:id="283" w:name="_Toc127151729"/>
      <w:r/>
      <w:bookmarkStart w:id="284" w:name="_Toc226337224"/>
      <w:r>
        <w:rPr>
          <w:rFonts w:hint="eastAsia" w:ascii="仿宋" w:hAnsi="仿宋" w:eastAsia="仿宋" w:cs="仿宋"/>
          <w:sz w:val="24"/>
          <w:szCs w:val="24"/>
          <w:highlight w:val="none"/>
          <w:lang w:val="en-US" w:eastAsia="zh-CN" w:bidi="ar-SA"/>
        </w:rPr>
        <w:t xml:space="preserve">8</w:t>
      </w:r>
      <w:r>
        <w:rPr>
          <w:rFonts w:hint="eastAsia" w:ascii="仿宋" w:hAnsi="仿宋" w:eastAsia="仿宋" w:cs="仿宋"/>
          <w:sz w:val="24"/>
          <w:highlight w:val="none"/>
        </w:rPr>
        <w:t xml:space="preserve">响应文件构成</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bookmarkStart w:id="285" w:name="_Ref467052588"/>
      <w:r>
        <w:rPr>
          <w:rFonts w:ascii="Times New Roman" w:hAnsi="Times New Roman" w:eastAsia="仿宋" w:cs="Times New Roman"/>
          <w:sz w:val="24"/>
          <w:szCs w:val="24"/>
          <w:highlight w:val="none"/>
          <w:lang w:val="en-US" w:eastAsia="zh-CN" w:bidi="ar-SA"/>
        </w:rPr>
        <w:t xml:space="preserve">8.1</w:t>
      </w:r>
      <w:r>
        <w:rPr>
          <w:rFonts w:hint="eastAsia" w:ascii="Times New Roman" w:hAnsi="Times New Roman" w:eastAsia="仿宋" w:cs="Times New Roman"/>
          <w:sz w:val="24"/>
          <w:szCs w:val="24"/>
          <w:highlight w:val="none"/>
          <w:lang w:val="en-US" w:eastAsia="zh-CN" w:bidi="ar-SA"/>
        </w:rPr>
        <w:t xml:space="preserve">供应商应当按照谈判文件的要求编制响应文件。响应文件的部分格式要求，见第六章《响应文件格式》。</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8.2</w:t>
      </w:r>
      <w:r>
        <w:rPr>
          <w:rFonts w:hint="eastAsia" w:ascii="Times New Roman" w:hAnsi="Times New Roman" w:eastAsia="仿宋" w:cs="Times New Roman"/>
          <w:sz w:val="24"/>
          <w:szCs w:val="24"/>
          <w:highlight w:val="none"/>
          <w:lang w:val="en-US" w:eastAsia="zh-CN" w:bidi="ar-SA"/>
        </w:rPr>
        <w:t xml:space="preserve">对于谈判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Times New Roman" w:hAnsi="Times New Roman" w:eastAsia="仿宋" w:cs="Times New Roman"/>
          <w:b/>
          <w:bCs/>
          <w:sz w:val="24"/>
          <w:szCs w:val="24"/>
          <w:highlight w:val="none"/>
          <w:lang w:val="en-US" w:eastAsia="zh-CN" w:bidi="ar-SA"/>
        </w:rPr>
        <w:t xml:space="preserve">，否则响应无效。</w:t>
      </w:r>
      <w:r>
        <w:rPr>
          <w:rFonts w:hint="eastAsia" w:ascii="Times New Roman" w:hAnsi="Times New Roman" w:eastAsia="仿宋" w:cs="Times New Roman"/>
          <w:sz w:val="24"/>
          <w:szCs w:val="24"/>
          <w:highlight w:val="none"/>
          <w:lang w:val="en-US" w:eastAsia="zh-CN" w:bidi="ar-SA"/>
        </w:rPr>
        <w:t xml:space="preserve">未标记“实质性格式”的文件和谈判文件未提供格式的内容，可由供应商自行编写。</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8.3</w:t>
      </w:r>
      <w:r>
        <w:rPr>
          <w:rFonts w:hint="eastAsia" w:ascii="Times New Roman" w:hAnsi="Times New Roman" w:eastAsia="仿宋" w:cs="Times New Roman"/>
          <w:sz w:val="24"/>
          <w:szCs w:val="24"/>
          <w:highlight w:val="none"/>
          <w:lang w:val="en-US" w:eastAsia="zh-CN" w:bidi="ar-SA"/>
        </w:rPr>
        <w:t xml:space="preserve">第三章《评审程序和评定成交的标准》中涉及的证明文件。</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8.4</w:t>
      </w:r>
      <w:r>
        <w:rPr>
          <w:rFonts w:hint="eastAsia" w:ascii="Times New Roman" w:hAnsi="Times New Roman" w:eastAsia="仿宋" w:cs="Times New Roman"/>
          <w:sz w:val="24"/>
          <w:szCs w:val="24"/>
          <w:highlight w:val="none"/>
          <w:lang w:val="en-US" w:eastAsia="zh-CN" w:bidi="ar-SA"/>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8.5</w:t>
      </w:r>
      <w:r>
        <w:rPr>
          <w:rFonts w:hint="eastAsia" w:ascii="Times New Roman" w:hAnsi="Times New Roman" w:eastAsia="仿宋" w:cs="Times New Roman"/>
          <w:sz w:val="24"/>
          <w:szCs w:val="24"/>
          <w:highlight w:val="none"/>
          <w:lang w:val="en-US" w:eastAsia="zh-CN" w:bidi="ar-SA"/>
        </w:rPr>
        <w:t xml:space="preserve">供应商认为应附的其他材料。</w:t>
      </w:r>
      <w:bookmarkEnd w:id="285"/>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9</w:t>
      </w:r>
      <w:r>
        <w:rPr>
          <w:rFonts w:hint="eastAsia" w:ascii="仿宋" w:hAnsi="仿宋" w:eastAsia="仿宋" w:cs="仿宋"/>
          <w:sz w:val="24"/>
          <w:highlight w:val="none"/>
        </w:rPr>
        <w:t xml:space="preserve">报价</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9.1</w:t>
      </w:r>
      <w:r>
        <w:rPr>
          <w:rFonts w:hint="eastAsia" w:ascii="Times New Roman" w:hAnsi="Times New Roman" w:eastAsia="仿宋" w:cs="Times New Roman"/>
          <w:sz w:val="24"/>
          <w:szCs w:val="24"/>
          <w:highlight w:val="none"/>
          <w:lang w:val="en-US" w:eastAsia="zh-CN" w:bidi="ar-SA"/>
        </w:rPr>
        <w:t xml:space="preserve">所有响应均以人民币报价。</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9.2</w:t>
      </w:r>
      <w:r>
        <w:rPr>
          <w:rFonts w:hint="eastAsia" w:ascii="Times New Roman" w:hAnsi="Times New Roman" w:eastAsia="仿宋" w:cs="Times New Roman"/>
          <w:sz w:val="24"/>
          <w:szCs w:val="24"/>
          <w:highlight w:val="none"/>
          <w:lang w:val="en-US" w:eastAsia="zh-CN" w:bidi="ar-SA"/>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9.2.1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9.2.2按照谈判文件要求完成本项目的全部相关工程或服务费用。 </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9.3</w:t>
      </w:r>
      <w:r>
        <w:rPr>
          <w:rFonts w:hint="eastAsia" w:ascii="Times New Roman" w:hAnsi="Times New Roman" w:eastAsia="仿宋" w:cs="Times New Roman"/>
          <w:sz w:val="24"/>
          <w:szCs w:val="24"/>
          <w:highlight w:val="none"/>
          <w:lang w:val="en-US" w:eastAsia="zh-CN" w:bidi="ar-SA"/>
        </w:rPr>
        <w:t xml:space="preserve">采购人不得向供应商索要或者接受其给予的赠品、回扣或者与采购无关的其他商品、服务。</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b/>
          <w:bCs/>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9.4</w:t>
      </w:r>
      <w:r>
        <w:rPr>
          <w:rFonts w:hint="eastAsia" w:ascii="Times New Roman" w:hAnsi="Times New Roman" w:eastAsia="仿宋" w:cs="Times New Roman"/>
          <w:sz w:val="24"/>
          <w:szCs w:val="24"/>
          <w:highlight w:val="none"/>
          <w:lang w:val="en-US" w:eastAsia="zh-CN" w:bidi="ar-SA"/>
        </w:rPr>
        <w:t xml:space="preserve">供应商不能提供任何有选择性或可调整的最终报价（谈判文件另有规定的除外），</w:t>
      </w:r>
      <w:r>
        <w:rPr>
          <w:rFonts w:hint="eastAsia" w:ascii="Times New Roman" w:hAnsi="Times New Roman" w:eastAsia="仿宋" w:cs="Times New Roman"/>
          <w:b/>
          <w:bCs/>
          <w:sz w:val="24"/>
          <w:szCs w:val="24"/>
          <w:highlight w:val="none"/>
          <w:lang w:val="en-US" w:eastAsia="zh-CN" w:bidi="ar-SA"/>
        </w:rPr>
        <w:t xml:space="preserve">否则其响应无效。</w:t>
      </w:r>
      <w:r>
        <w:rPr>
          <w:rFonts w:hint="eastAsia" w:ascii="Times New Roman" w:hAnsi="Times New Roman" w:eastAsia="仿宋" w:cs="Times New Roman"/>
          <w:b/>
          <w:bCs/>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10</w:t>
      </w:r>
      <w:r>
        <w:rPr>
          <w:rFonts w:hint="eastAsia" w:ascii="仿宋" w:hAnsi="仿宋" w:eastAsia="仿宋" w:cs="仿宋"/>
          <w:sz w:val="24"/>
          <w:highlight w:val="none"/>
        </w:rPr>
        <w:t xml:space="preserve">保证金</w:t>
      </w:r>
      <w:r>
        <w:rPr>
          <w:rFonts w:hint="eastAsia" w:ascii="仿宋" w:hAnsi="仿宋" w:eastAsia="仿宋" w:cs="仿宋"/>
          <w:sz w:val="24"/>
          <w:highlight w:val="none"/>
        </w:rPr>
      </w:r>
      <w:r/>
    </w:p>
    <w:p>
      <w:pPr>
        <w:pStyle w:val="1122"/>
        <w:ind w:firstLine="360"/>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highlight w:val="none"/>
        </w:rPr>
        <w:t xml:space="preserve">根据江苏省和常州市的相关文件规定，免收保证金。</w:t>
      </w:r>
      <w:r>
        <w:rPr>
          <w:rFonts w:hint="eastAsia" w:ascii="仿宋" w:hAnsi="仿宋" w:eastAsia="仿宋" w:cs="仿宋"/>
          <w:sz w:val="24"/>
          <w:highlight w:val="none"/>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11</w:t>
      </w:r>
      <w:r>
        <w:rPr>
          <w:rFonts w:hint="eastAsia" w:ascii="仿宋" w:hAnsi="仿宋" w:eastAsia="仿宋" w:cs="仿宋"/>
          <w:sz w:val="24"/>
          <w:highlight w:val="none"/>
        </w:rPr>
        <w:t xml:space="preserve">响应有效期</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b/>
          <w:bCs/>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11.1</w:t>
      </w:r>
      <w:r>
        <w:rPr>
          <w:rFonts w:hint="eastAsia" w:ascii="Times New Roman" w:hAnsi="Times New Roman" w:eastAsia="仿宋" w:cs="Times New Roman"/>
          <w:sz w:val="24"/>
          <w:szCs w:val="24"/>
          <w:highlight w:val="none"/>
          <w:lang w:val="en-US" w:eastAsia="zh-CN" w:bidi="ar-SA"/>
        </w:rPr>
        <w:t xml:space="preserve">响应文件应在本谈判文件《供应商须知资料表》中规定的响应有效期内保持有效，响应有效期少于谈判文件规定期限的，其</w:t>
      </w:r>
      <w:r>
        <w:rPr>
          <w:rFonts w:hint="eastAsia" w:ascii="Times New Roman" w:hAnsi="Times New Roman" w:eastAsia="仿宋" w:cs="Times New Roman"/>
          <w:b/>
          <w:bCs/>
          <w:sz w:val="24"/>
          <w:szCs w:val="24"/>
          <w:highlight w:val="none"/>
          <w:lang w:val="en-US" w:eastAsia="zh-CN" w:bidi="ar-SA"/>
        </w:rPr>
        <w:t xml:space="preserve">响应无效。</w:t>
      </w:r>
      <w:r>
        <w:rPr>
          <w:rFonts w:hint="eastAsia" w:ascii="Times New Roman" w:hAnsi="Times New Roman" w:eastAsia="仿宋" w:cs="Times New Roman"/>
          <w:b/>
          <w:bCs/>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286" w:name="_Toc226965723"/>
      <w:r/>
      <w:bookmarkStart w:id="287" w:name="_Toc151193775"/>
      <w:r/>
      <w:bookmarkStart w:id="288" w:name="_Toc164608647"/>
      <w:r/>
      <w:bookmarkStart w:id="289" w:name="_Toc305158875"/>
      <w:r/>
      <w:bookmarkStart w:id="290" w:name="_Toc226309777"/>
      <w:r/>
      <w:bookmarkStart w:id="291" w:name="_Toc127161447"/>
      <w:r/>
      <w:bookmarkStart w:id="292" w:name="_Toc149720826"/>
      <w:r/>
      <w:bookmarkStart w:id="293" w:name="_Toc142311035"/>
      <w:r/>
      <w:bookmarkStart w:id="294" w:name="_Toc151193921"/>
      <w:r/>
      <w:bookmarkStart w:id="295" w:name="_Toc151193703"/>
      <w:r/>
      <w:bookmarkStart w:id="296" w:name="_Toc265228371"/>
      <w:r/>
      <w:bookmarkStart w:id="297" w:name="_Toc150774633"/>
      <w:r/>
      <w:bookmarkStart w:id="298" w:name="_Toc164229374"/>
      <w:r/>
      <w:bookmarkStart w:id="299" w:name="_Toc150509284"/>
      <w:r/>
      <w:bookmarkStart w:id="300" w:name="_Toc151190160"/>
      <w:r/>
      <w:bookmarkStart w:id="301" w:name="_Toc264969223"/>
      <w:r/>
      <w:bookmarkStart w:id="302" w:name="_Toc164229228"/>
      <w:r/>
      <w:bookmarkStart w:id="303" w:name="_Toc127151533"/>
      <w:r/>
      <w:bookmarkStart w:id="304" w:name="_Toc151193847"/>
      <w:r/>
      <w:bookmarkStart w:id="305" w:name="_Toc150774738"/>
      <w:r/>
      <w:bookmarkStart w:id="306" w:name="_Toc150480771"/>
      <w:r/>
      <w:bookmarkStart w:id="307" w:name="_Toc226337229"/>
      <w:r/>
      <w:bookmarkStart w:id="308" w:name="_Toc151193631"/>
      <w:r/>
      <w:bookmarkStart w:id="309" w:name="_Toc226965806"/>
      <w:r/>
      <w:bookmarkStart w:id="310" w:name="_Toc164351627"/>
      <w:r/>
      <w:bookmarkStart w:id="311" w:name="_Toc127151734"/>
      <w:r/>
      <w:bookmarkStart w:id="312" w:name="_Toc195842898"/>
      <w:r/>
      <w:bookmarkStart w:id="313" w:name="_Toc305158801"/>
      <w:r/>
      <w:bookmarkStart w:id="314" w:name="_Toc164608802"/>
      <w:r/>
      <w:bookmarkStart w:id="315" w:name="_Toc520356158"/>
      <w:r>
        <w:rPr>
          <w:rFonts w:hint="eastAsia" w:ascii="仿宋" w:hAnsi="仿宋" w:eastAsia="仿宋" w:cs="仿宋"/>
          <w:sz w:val="24"/>
          <w:szCs w:val="24"/>
          <w:highlight w:val="none"/>
          <w:lang w:val="en-US" w:eastAsia="zh-CN" w:bidi="ar-SA"/>
        </w:rPr>
        <w:t xml:space="preserve">12</w:t>
      </w:r>
      <w:r>
        <w:rPr>
          <w:rFonts w:hint="eastAsia" w:ascii="仿宋" w:hAnsi="仿宋" w:eastAsia="仿宋" w:cs="仿宋"/>
          <w:sz w:val="24"/>
          <w:highlight w:val="none"/>
        </w:rPr>
        <w:t xml:space="preserve">响应文件的签署</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Pr>
          <w:rFonts w:hint="eastAsia" w:ascii="仿宋" w:hAnsi="仿宋" w:eastAsia="仿宋" w:cs="仿宋"/>
          <w:sz w:val="24"/>
          <w:highlight w:val="none"/>
        </w:rPr>
        <w:t xml:space="preserve">、盖章</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bookmarkStart w:id="316" w:name="_Toc151193632"/>
      <w:r/>
      <w:bookmarkStart w:id="317" w:name="_Toc305158802"/>
      <w:r/>
      <w:bookmarkStart w:id="318" w:name="_Toc226965724"/>
      <w:r/>
      <w:bookmarkStart w:id="319" w:name="_Toc226965807"/>
      <w:r/>
      <w:bookmarkStart w:id="320" w:name="_Toc151193848"/>
      <w:r/>
      <w:bookmarkStart w:id="321" w:name="_Toc151193704"/>
      <w:r/>
      <w:bookmarkStart w:id="322" w:name="_Toc150774634"/>
      <w:r/>
      <w:bookmarkStart w:id="323" w:name="_Toc150480772"/>
      <w:r/>
      <w:bookmarkStart w:id="324" w:name="_Toc226337230"/>
      <w:r/>
      <w:bookmarkStart w:id="325" w:name="_Toc226309778"/>
      <w:r/>
      <w:bookmarkStart w:id="326" w:name="_Toc265228372"/>
      <w:r/>
      <w:bookmarkStart w:id="327" w:name="_Toc151193776"/>
      <w:r/>
      <w:bookmarkStart w:id="328" w:name="_Toc151190161"/>
      <w:r/>
      <w:bookmarkStart w:id="329" w:name="_Toc150774739"/>
      <w:r/>
      <w:bookmarkStart w:id="330" w:name="_Toc127151534"/>
      <w:r/>
      <w:bookmarkStart w:id="331" w:name="_Toc151193922"/>
      <w:r/>
      <w:bookmarkStart w:id="332" w:name="_Toc305158876"/>
      <w:r/>
      <w:bookmarkStart w:id="333" w:name="_Toc142311036"/>
      <w:r/>
      <w:bookmarkStart w:id="334" w:name="_Toc195842899"/>
      <w:r/>
      <w:bookmarkStart w:id="335" w:name="_Toc264969224"/>
      <w:r/>
      <w:bookmarkStart w:id="336" w:name="_Toc520356159"/>
      <w:r/>
      <w:bookmarkStart w:id="337" w:name="_Toc150509285"/>
      <w:r>
        <w:rPr>
          <w:rFonts w:ascii="Times New Roman" w:hAnsi="Times New Roman" w:eastAsia="仿宋" w:cs="Times New Roman"/>
          <w:sz w:val="24"/>
          <w:szCs w:val="24"/>
          <w:highlight w:val="none"/>
          <w:lang w:val="en-US" w:eastAsia="zh-CN" w:bidi="ar-SA"/>
        </w:rPr>
        <w:t xml:space="preserve">12.1</w:t>
      </w:r>
      <w:r>
        <w:rPr>
          <w:rFonts w:hint="eastAsia" w:ascii="Times New Roman" w:hAnsi="Times New Roman" w:eastAsia="仿宋" w:cs="Times New Roman"/>
          <w:sz w:val="24"/>
          <w:szCs w:val="24"/>
          <w:highlight w:val="none"/>
          <w:lang w:val="en-US" w:eastAsia="zh-CN" w:bidi="ar-SA"/>
        </w:rPr>
        <w:t xml:space="preserve">谈判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highlight w:val="none"/>
        </w:rPr>
      </w:pPr>
      <w:r>
        <w:rPr>
          <w:rFonts w:ascii="Times New Roman" w:hAnsi="Times New Roman" w:eastAsia="仿宋" w:cs="Times New Roman"/>
          <w:sz w:val="24"/>
          <w:szCs w:val="24"/>
          <w:highlight w:val="none"/>
          <w:lang w:val="en-US" w:eastAsia="zh-CN" w:bidi="ar-SA"/>
        </w:rPr>
        <w:t xml:space="preserve">12.2</w:t>
      </w:r>
      <w:r>
        <w:rPr>
          <w:rFonts w:hint="eastAsia" w:ascii="Times New Roman" w:hAnsi="Times New Roman" w:eastAsia="仿宋" w:cs="Times New Roman"/>
          <w:sz w:val="24"/>
          <w:szCs w:val="24"/>
          <w:highlight w:val="none"/>
          <w:lang w:val="en-US" w:eastAsia="zh-CN" w:bidi="ar-SA"/>
        </w:rPr>
        <w:t xml:space="preserve">谈判文件要求盖章的内容，一般通过响应文件编制工具加盖电子签章。</w:t>
      </w:r>
      <w:r>
        <w:rPr>
          <w:rFonts w:hint="eastAsia" w:ascii="仿宋" w:hAnsi="仿宋" w:eastAsia="仿宋" w:cs="仿宋"/>
          <w:sz w:val="24"/>
          <w:highlight w:val="none"/>
        </w:rPr>
      </w:r>
      <w:r/>
    </w:p>
    <w:p>
      <w:pPr>
        <w:pStyle w:val="1122"/>
        <w:ind w:left="357"/>
        <w:spacing w:line="360" w:lineRule="auto"/>
        <w:tabs>
          <w:tab w:val="left" w:pos="900" w:leader="none"/>
          <w:tab w:val="left" w:pos="1080" w:leader="none"/>
        </w:tabs>
        <w:rPr>
          <w:rFonts w:hint="eastAsia" w:ascii="仿宋" w:hAnsi="仿宋" w:eastAsia="仿宋" w:cs="仿宋"/>
          <w:highlight w:val="none"/>
        </w:rPr>
      </w:pPr>
      <w:r>
        <w:rPr>
          <w:rFonts w:hint="eastAsia" w:ascii="仿宋" w:hAnsi="仿宋" w:eastAsia="仿宋" w:cs="仿宋"/>
          <w:highlight w:val="none"/>
        </w:rPr>
      </w:r>
      <w:r/>
    </w:p>
    <w:p>
      <w:pPr>
        <w:pStyle w:val="1124"/>
        <w:spacing w:before="0" w:line="360" w:lineRule="auto"/>
        <w:rPr>
          <w:rFonts w:hint="eastAsia" w:ascii="仿宋" w:hAnsi="仿宋" w:eastAsia="仿宋" w:cs="仿宋"/>
          <w:sz w:val="28"/>
          <w:highlight w:val="none"/>
        </w:rPr>
      </w:pPr>
      <w:r>
        <w:rPr>
          <w:rFonts w:hint="eastAsia" w:ascii="仿宋" w:hAnsi="仿宋" w:eastAsia="仿宋" w:cs="仿宋"/>
          <w:sz w:val="28"/>
          <w:highlight w:val="none"/>
        </w:rPr>
        <w:t xml:space="preserve">四   响应文件的提交</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仿宋" w:hAnsi="仿宋" w:eastAsia="仿宋" w:cs="仿宋"/>
          <w:sz w:val="28"/>
          <w:highlight w:val="none"/>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338" w:name="_Toc150509286"/>
      <w:r/>
      <w:bookmarkStart w:id="339" w:name="_Toc265228373"/>
      <w:r/>
      <w:bookmarkStart w:id="340" w:name="_Toc151193923"/>
      <w:r/>
      <w:bookmarkStart w:id="341" w:name="_Toc226965725"/>
      <w:r/>
      <w:bookmarkStart w:id="342" w:name="_Toc151190162"/>
      <w:r/>
      <w:bookmarkStart w:id="343" w:name="_Toc164229376"/>
      <w:r/>
      <w:bookmarkStart w:id="344" w:name="_Toc127151535"/>
      <w:r/>
      <w:bookmarkStart w:id="345" w:name="_Toc150480773"/>
      <w:r/>
      <w:bookmarkStart w:id="346" w:name="_Toc226337231"/>
      <w:r/>
      <w:bookmarkStart w:id="347" w:name="_Toc305158803"/>
      <w:r/>
      <w:bookmarkStart w:id="348" w:name="_Toc264969225"/>
      <w:r/>
      <w:bookmarkStart w:id="349" w:name="_Toc520356160"/>
      <w:r/>
      <w:bookmarkStart w:id="350" w:name="_Toc149720828"/>
      <w:r/>
      <w:bookmarkStart w:id="351" w:name="_Toc164229230"/>
      <w:r/>
      <w:bookmarkStart w:id="352" w:name="_Toc127161449"/>
      <w:r/>
      <w:bookmarkStart w:id="353" w:name="_Toc151193777"/>
      <w:r/>
      <w:bookmarkStart w:id="354" w:name="_Toc151193705"/>
      <w:r/>
      <w:bookmarkStart w:id="355" w:name="_Toc226965808"/>
      <w:r/>
      <w:bookmarkStart w:id="356" w:name="_Toc195842900"/>
      <w:r/>
      <w:bookmarkStart w:id="357" w:name="_Toc127151736"/>
      <w:r/>
      <w:bookmarkStart w:id="358" w:name="_Toc305158877"/>
      <w:r/>
      <w:bookmarkStart w:id="359" w:name="_Toc142311037"/>
      <w:r/>
      <w:bookmarkStart w:id="360" w:name="_Toc151193633"/>
      <w:r/>
      <w:bookmarkStart w:id="361" w:name="_Toc150774635"/>
      <w:r/>
      <w:bookmarkStart w:id="362" w:name="_Toc150774740"/>
      <w:r/>
      <w:bookmarkStart w:id="363" w:name="_Toc164608804"/>
      <w:r/>
      <w:bookmarkStart w:id="364" w:name="_Toc151193849"/>
      <w:r/>
      <w:bookmarkStart w:id="365" w:name="_Toc226309779"/>
      <w:r/>
      <w:bookmarkStart w:id="366" w:name="_Toc164608649"/>
      <w:r/>
      <w:bookmarkStart w:id="367" w:name="_Toc164351629"/>
      <w:r>
        <w:rPr>
          <w:rFonts w:hint="eastAsia" w:ascii="仿宋" w:hAnsi="仿宋" w:eastAsia="仿宋" w:cs="仿宋"/>
          <w:sz w:val="24"/>
          <w:szCs w:val="24"/>
          <w:highlight w:val="none"/>
          <w:lang w:val="en-US" w:eastAsia="zh-CN" w:bidi="ar-SA"/>
        </w:rPr>
        <w:t xml:space="preserve">13</w:t>
      </w:r>
      <w:r>
        <w:rPr>
          <w:rFonts w:hint="eastAsia" w:ascii="仿宋" w:hAnsi="仿宋" w:eastAsia="仿宋" w:cs="仿宋"/>
          <w:sz w:val="24"/>
          <w:highlight w:val="none"/>
        </w:rPr>
        <w:t xml:space="preserve">响应文件的</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仿宋" w:hAnsi="仿宋" w:eastAsia="仿宋" w:cs="仿宋"/>
          <w:sz w:val="24"/>
          <w:highlight w:val="none"/>
        </w:rPr>
        <w:t xml:space="preserve">提交</w:t>
      </w:r>
      <w:r>
        <w:rPr>
          <w:rFonts w:hint="eastAsia" w:ascii="仿宋" w:hAnsi="仿宋" w:eastAsia="仿宋" w:cs="仿宋"/>
          <w:sz w:val="24"/>
          <w:highlight w:val="none"/>
        </w:rPr>
      </w:r>
      <w:r/>
    </w:p>
    <w:p>
      <w:pPr>
        <w:pStyle w:val="1122"/>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b/>
          <w:bCs/>
          <w:sz w:val="24"/>
          <w:szCs w:val="24"/>
          <w:highlight w:val="none"/>
          <w:lang w:val="en-US" w:eastAsia="zh-CN" w:bidi="ar-SA"/>
        </w:rPr>
      </w:pPr>
      <w:r>
        <w:rPr>
          <w:rFonts w:ascii="Times New Roman" w:hAnsi="Times New Roman" w:eastAsia="仿宋" w:cs="Times New Roman"/>
          <w:b/>
          <w:bCs/>
          <w:sz w:val="24"/>
          <w:szCs w:val="24"/>
          <w:highlight w:val="none"/>
          <w:lang w:val="en-US" w:eastAsia="zh-CN" w:bidi="ar-SA"/>
        </w:rPr>
        <w:t xml:space="preserve">13.1本项目使用“苏采云”系统。供应商根据竞争性</w:t>
      </w:r>
      <w:r>
        <w:rPr>
          <w:rFonts w:hint="eastAsia" w:ascii="Times New Roman" w:hAnsi="Times New Roman" w:eastAsia="仿宋" w:cs="Times New Roman"/>
          <w:b/>
          <w:bCs/>
          <w:sz w:val="24"/>
          <w:szCs w:val="24"/>
          <w:highlight w:val="none"/>
          <w:lang w:val="en-US" w:eastAsia="zh-CN" w:bidi="ar-SA"/>
        </w:rPr>
        <w:t xml:space="preserve">谈判</w:t>
      </w:r>
      <w:r>
        <w:rPr>
          <w:rFonts w:ascii="Times New Roman" w:hAnsi="Times New Roman" w:eastAsia="仿宋" w:cs="Times New Roman"/>
          <w:b/>
          <w:bCs/>
          <w:sz w:val="24"/>
          <w:szCs w:val="24"/>
          <w:highlight w:val="none"/>
          <w:lang w:val="en-US" w:eastAsia="zh-CN" w:bidi="ar-SA"/>
        </w:rPr>
        <w:t xml:space="preserve">文件及“苏采云”系统供应商操作手册要求编制、生成并提交电子响应文件。</w:t>
      </w:r>
      <w:r>
        <w:rPr>
          <w:rFonts w:hint="eastAsia" w:ascii="Times New Roman" w:hAnsi="Times New Roman" w:eastAsia="仿宋" w:cs="Times New Roman"/>
          <w:b/>
          <w:bCs/>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13.2</w:t>
      </w:r>
      <w:r>
        <w:rPr>
          <w:rFonts w:hint="eastAsia" w:ascii="Times New Roman" w:hAnsi="Times New Roman" w:eastAsia="仿宋" w:cs="Times New Roman"/>
          <w:sz w:val="24"/>
          <w:szCs w:val="24"/>
          <w:highlight w:val="none"/>
          <w:lang w:val="en-US" w:eastAsia="zh-CN" w:bidi="ar-SA"/>
        </w:rPr>
        <w:t xml:space="preserve">采购人及采购代理机构拒绝接受通过电子交易平台以外任何形式提交的响应文件，保证金除外。</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368" w:name="_Toc149720829"/>
      <w:r/>
      <w:bookmarkStart w:id="369" w:name="_Toc520356161"/>
      <w:r/>
      <w:bookmarkStart w:id="370" w:name="_Toc142311038"/>
      <w:r/>
      <w:bookmarkStart w:id="371" w:name="_Toc195842901"/>
      <w:r/>
      <w:bookmarkStart w:id="372" w:name="_Toc265228374"/>
      <w:r/>
      <w:bookmarkStart w:id="373" w:name="_Toc151193850"/>
      <w:r/>
      <w:bookmarkStart w:id="374" w:name="_Toc151190163"/>
      <w:r/>
      <w:bookmarkStart w:id="375" w:name="_Toc164608805"/>
      <w:r/>
      <w:bookmarkStart w:id="376" w:name="_Toc226337232"/>
      <w:r/>
      <w:bookmarkStart w:id="377" w:name="_Toc226965726"/>
      <w:r/>
      <w:bookmarkStart w:id="378" w:name="_Toc151193634"/>
      <w:r/>
      <w:bookmarkStart w:id="379" w:name="_Toc305158878"/>
      <w:r/>
      <w:bookmarkStart w:id="380" w:name="_Toc150480774"/>
      <w:r/>
      <w:bookmarkStart w:id="381" w:name="_Toc164229231"/>
      <w:r/>
      <w:bookmarkStart w:id="382" w:name="_Toc150774741"/>
      <w:r/>
      <w:bookmarkStart w:id="383" w:name="_Toc151193778"/>
      <w:r/>
      <w:bookmarkStart w:id="384" w:name="_Toc164351630"/>
      <w:r/>
      <w:bookmarkStart w:id="385" w:name="_Toc164229377"/>
      <w:r/>
      <w:bookmarkStart w:id="386" w:name="_Toc164608650"/>
      <w:r/>
      <w:bookmarkStart w:id="387" w:name="_Toc127151737"/>
      <w:r/>
      <w:bookmarkStart w:id="388" w:name="_Toc264969226"/>
      <w:r/>
      <w:bookmarkStart w:id="389" w:name="_Toc305158804"/>
      <w:r/>
      <w:bookmarkStart w:id="390" w:name="_Toc226309780"/>
      <w:r/>
      <w:bookmarkStart w:id="391" w:name="_Toc127161450"/>
      <w:r/>
      <w:bookmarkStart w:id="392" w:name="_Toc150509287"/>
      <w:r/>
      <w:bookmarkStart w:id="393" w:name="_Toc151193924"/>
      <w:r/>
      <w:bookmarkStart w:id="394" w:name="_Toc151193706"/>
      <w:r/>
      <w:bookmarkStart w:id="395" w:name="_Toc150774636"/>
      <w:r/>
      <w:bookmarkStart w:id="396" w:name="_Toc127151536"/>
      <w:r/>
      <w:bookmarkStart w:id="397" w:name="_Toc226965809"/>
      <w:r>
        <w:rPr>
          <w:rFonts w:hint="eastAsia" w:ascii="仿宋" w:hAnsi="仿宋" w:eastAsia="仿宋" w:cs="仿宋"/>
          <w:sz w:val="24"/>
          <w:szCs w:val="24"/>
          <w:highlight w:val="none"/>
          <w:lang w:val="en-US" w:eastAsia="zh-CN" w:bidi="ar-SA"/>
        </w:rPr>
        <w:t xml:space="preserve">14</w:t>
      </w:r>
      <w:r>
        <w:rPr>
          <w:rFonts w:hint="eastAsia" w:ascii="仿宋" w:hAnsi="仿宋" w:eastAsia="仿宋" w:cs="仿宋"/>
          <w:sz w:val="24"/>
          <w:highlight w:val="none"/>
        </w:rPr>
        <w:t xml:space="preserve">提交响应截止</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仿宋" w:hAnsi="仿宋" w:eastAsia="仿宋" w:cs="仿宋"/>
          <w:sz w:val="24"/>
          <w:highlight w:val="none"/>
        </w:rPr>
        <w:t xml:space="preserve">时间</w:t>
      </w:r>
      <w:r>
        <w:rPr>
          <w:rFonts w:hint="eastAsia" w:ascii="仿宋" w:hAnsi="仿宋" w:eastAsia="仿宋" w:cs="仿宋"/>
          <w:sz w:val="24"/>
          <w:highlight w:val="none"/>
        </w:rPr>
      </w:r>
      <w:r/>
    </w:p>
    <w:p>
      <w:pPr>
        <w:pStyle w:val="1122"/>
        <w:contextualSpacing/>
        <w:ind w:firstLine="422"/>
        <w:spacing w:line="360" w:lineRule="auto"/>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14.1</w:t>
      </w:r>
      <w:r>
        <w:rPr>
          <w:rFonts w:hint="eastAsia" w:ascii="Times New Roman" w:hAnsi="Times New Roman" w:eastAsia="仿宋" w:cs="Times New Roman"/>
          <w:b/>
          <w:bCs/>
          <w:sz w:val="24"/>
          <w:szCs w:val="24"/>
          <w:highlight w:val="none"/>
          <w:lang w:val="en-US" w:eastAsia="zh-CN" w:bidi="ar-SA"/>
        </w:rPr>
        <w:t xml:space="preserve">供应商应在谈判文件要求提交响应文件截止时间前，</w:t>
      </w:r>
      <w:r>
        <w:rPr>
          <w:rFonts w:ascii="Times New Roman" w:hAnsi="Times New Roman" w:eastAsia="仿宋" w:cs="Times New Roman"/>
          <w:b/>
          <w:bCs/>
          <w:sz w:val="24"/>
          <w:szCs w:val="24"/>
          <w:highlight w:val="none"/>
          <w:lang w:val="en-US" w:eastAsia="zh-CN" w:bidi="ar-SA"/>
        </w:rPr>
        <w:t xml:space="preserve">将电子响应文件提交至“苏采云”系统。</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398" w:name="_Toc150774742"/>
      <w:r/>
      <w:bookmarkStart w:id="399" w:name="_Toc150774637"/>
      <w:r/>
      <w:bookmarkStart w:id="400" w:name="_Toc265228375"/>
      <w:r/>
      <w:bookmarkStart w:id="401" w:name="_Toc151193925"/>
      <w:r/>
      <w:bookmarkStart w:id="402" w:name="_Toc150509288"/>
      <w:r/>
      <w:bookmarkStart w:id="403" w:name="_Toc164351631"/>
      <w:r/>
      <w:bookmarkStart w:id="404" w:name="_Toc150480775"/>
      <w:r/>
      <w:bookmarkStart w:id="405" w:name="_Toc164229378"/>
      <w:r/>
      <w:bookmarkStart w:id="406" w:name="_Toc142311039"/>
      <w:r/>
      <w:bookmarkStart w:id="407" w:name="_Toc127151537"/>
      <w:r/>
      <w:bookmarkStart w:id="408" w:name="_Toc264969227"/>
      <w:r/>
      <w:bookmarkStart w:id="409" w:name="_Toc127161451"/>
      <w:r/>
      <w:bookmarkStart w:id="410" w:name="_Toc305158879"/>
      <w:r/>
      <w:bookmarkStart w:id="411" w:name="_Toc195842902"/>
      <w:r/>
      <w:bookmarkStart w:id="412" w:name="_Toc151193707"/>
      <w:r/>
      <w:bookmarkStart w:id="413" w:name="_Toc127151738"/>
      <w:r/>
      <w:bookmarkStart w:id="414" w:name="_Toc164608806"/>
      <w:r/>
      <w:bookmarkStart w:id="415" w:name="_Toc151193851"/>
      <w:r/>
      <w:bookmarkStart w:id="416" w:name="_Toc226337233"/>
      <w:r/>
      <w:bookmarkStart w:id="417" w:name="_Toc151193635"/>
      <w:r/>
      <w:bookmarkStart w:id="418" w:name="_Toc305158805"/>
      <w:r/>
      <w:bookmarkStart w:id="419" w:name="_Toc151193779"/>
      <w:r/>
      <w:bookmarkStart w:id="420" w:name="_Toc164608651"/>
      <w:r/>
      <w:bookmarkStart w:id="421" w:name="_Toc149720830"/>
      <w:r/>
      <w:bookmarkStart w:id="422" w:name="_Toc520356162"/>
      <w:r/>
      <w:bookmarkStart w:id="423" w:name="_Toc226965810"/>
      <w:r/>
      <w:bookmarkStart w:id="424" w:name="_Toc164229232"/>
      <w:r/>
      <w:bookmarkStart w:id="425" w:name="_Toc226309781"/>
      <w:r/>
      <w:bookmarkStart w:id="426" w:name="_Toc226965727"/>
      <w:r/>
      <w:bookmarkStart w:id="427" w:name="_Toc151190164"/>
      <w:r>
        <w:rPr>
          <w:rFonts w:hint="eastAsia" w:ascii="仿宋" w:hAnsi="仿宋" w:eastAsia="仿宋" w:cs="仿宋"/>
          <w:sz w:val="24"/>
          <w:szCs w:val="24"/>
          <w:highlight w:val="none"/>
          <w:lang w:val="en-US" w:eastAsia="zh-CN" w:bidi="ar-SA"/>
        </w:rPr>
        <w:t xml:space="preserve">15</w:t>
      </w:r>
      <w:r>
        <w:rPr>
          <w:rFonts w:hint="eastAsia" w:ascii="仿宋" w:hAnsi="仿宋" w:eastAsia="仿宋" w:cs="仿宋"/>
          <w:sz w:val="24"/>
          <w:highlight w:val="none"/>
        </w:rPr>
        <w:t xml:space="preserve">响应文件的修改与撤回</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15.1</w:t>
      </w:r>
      <w:r>
        <w:rPr>
          <w:rFonts w:hint="eastAsia" w:ascii="Times New Roman" w:hAnsi="Times New Roman" w:eastAsia="仿宋" w:cs="Times New Roman"/>
          <w:sz w:val="24"/>
          <w:szCs w:val="24"/>
          <w:highlight w:val="none"/>
          <w:lang w:val="en-US" w:eastAsia="zh-CN" w:bidi="ar-SA"/>
        </w:rPr>
        <w:t xml:space="preserve">提交响应文件截止时间前，供应商可以通过电子交易平台对所提交的响应文件进行补充、修改或者撤回。保证金的补充、修改或者撤回无需通过电子交易平台，但应就其补充、修改或者撤回通知采购人或采购代理机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15.2</w:t>
      </w:r>
      <w:r>
        <w:rPr>
          <w:rFonts w:hint="eastAsia" w:ascii="Times New Roman" w:hAnsi="Times New Roman" w:eastAsia="仿宋" w:cs="Times New Roman"/>
          <w:sz w:val="24"/>
          <w:szCs w:val="24"/>
          <w:highlight w:val="none"/>
          <w:lang w:val="en-US" w:eastAsia="zh-CN" w:bidi="ar-SA"/>
        </w:rPr>
        <w:t xml:space="preserve">供应商对响应文件的补充、修改的内容应当按照谈判文件要求签署、盖章，作为响应文件的组成部分。补充、修改的内容与响应文件不一致的，以补充、修改的内容为准。</w:t>
      </w:r>
      <w:r>
        <w:rPr>
          <w:rFonts w:hint="eastAsia" w:ascii="Times New Roman" w:hAnsi="Times New Roman" w:eastAsia="仿宋" w:cs="Times New Roman"/>
          <w:sz w:val="24"/>
          <w:szCs w:val="24"/>
          <w:highlight w:val="none"/>
          <w:lang w:val="en-US" w:eastAsia="zh-CN" w:bidi="ar-SA"/>
        </w:rPr>
      </w:r>
      <w:r/>
    </w:p>
    <w:p>
      <w:pPr>
        <w:pStyle w:val="112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1124"/>
        <w:spacing w:before="0" w:line="360" w:lineRule="auto"/>
        <w:rPr>
          <w:rFonts w:hint="eastAsia" w:ascii="仿宋" w:hAnsi="仿宋" w:eastAsia="仿宋" w:cs="仿宋"/>
          <w:sz w:val="28"/>
          <w:highlight w:val="none"/>
        </w:rPr>
      </w:pPr>
      <w:r/>
      <w:bookmarkStart w:id="428" w:name="_Toc226965728"/>
      <w:r/>
      <w:bookmarkStart w:id="429" w:name="_Toc151193636"/>
      <w:r/>
      <w:bookmarkStart w:id="430" w:name="_Toc264969228"/>
      <w:r/>
      <w:bookmarkStart w:id="431" w:name="_Toc265228376"/>
      <w:r/>
      <w:bookmarkStart w:id="432" w:name="_Toc305158806"/>
      <w:r/>
      <w:bookmarkStart w:id="433" w:name="_Toc150480776"/>
      <w:r/>
      <w:bookmarkStart w:id="434" w:name="_Toc151193780"/>
      <w:r/>
      <w:bookmarkStart w:id="435" w:name="_Toc127151538"/>
      <w:r/>
      <w:bookmarkStart w:id="436" w:name="_Toc195842903"/>
      <w:r/>
      <w:bookmarkStart w:id="437" w:name="_Toc226309782"/>
      <w:r/>
      <w:bookmarkStart w:id="438" w:name="_Toc151193926"/>
      <w:r/>
      <w:bookmarkStart w:id="439" w:name="_Toc520356163"/>
      <w:r/>
      <w:bookmarkStart w:id="440" w:name="_Toc151193852"/>
      <w:r/>
      <w:bookmarkStart w:id="441" w:name="_Toc150509289"/>
      <w:r/>
      <w:bookmarkStart w:id="442" w:name="_Toc150774743"/>
      <w:r/>
      <w:bookmarkStart w:id="443" w:name="_Toc305158880"/>
      <w:r/>
      <w:bookmarkStart w:id="444" w:name="_Toc142311040"/>
      <w:r/>
      <w:bookmarkStart w:id="445" w:name="_Toc226965811"/>
      <w:r/>
      <w:bookmarkStart w:id="446" w:name="_Toc151190165"/>
      <w:r/>
      <w:bookmarkStart w:id="447" w:name="_Toc151193708"/>
      <w:r/>
      <w:bookmarkStart w:id="448" w:name="_Toc150774638"/>
      <w:r/>
      <w:bookmarkStart w:id="449" w:name="_Toc226337234"/>
      <w:r>
        <w:rPr>
          <w:rFonts w:hint="eastAsia" w:ascii="仿宋" w:hAnsi="仿宋" w:eastAsia="仿宋" w:cs="仿宋"/>
          <w:sz w:val="28"/>
          <w:highlight w:val="none"/>
        </w:rPr>
        <w:t xml:space="preserve">五   </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Start w:id="450" w:name="_Hlk97413571"/>
      <w:r>
        <w:rPr>
          <w:rFonts w:hint="eastAsia" w:ascii="仿宋" w:hAnsi="仿宋" w:eastAsia="仿宋" w:cs="仿宋"/>
          <w:sz w:val="28"/>
          <w:highlight w:val="none"/>
        </w:rPr>
        <w:t xml:space="preserve">评审</w:t>
      </w:r>
      <w:bookmarkEnd w:id="450"/>
      <w:r>
        <w:rPr>
          <w:rFonts w:hint="eastAsia" w:ascii="仿宋" w:hAnsi="仿宋" w:eastAsia="仿宋" w:cs="仿宋"/>
          <w:sz w:val="28"/>
          <w:highlight w:val="none"/>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451" w:name="_Toc249515416"/>
      <w:r/>
      <w:bookmarkStart w:id="452" w:name="_Toc249515304"/>
      <w:r/>
      <w:bookmarkStart w:id="453" w:name="_Toc388010432"/>
      <w:r/>
      <w:bookmarkStart w:id="454" w:name="_Toc493661679"/>
      <w:r/>
      <w:bookmarkStart w:id="455" w:name="_Toc501504681"/>
      <w:r/>
      <w:bookmarkStart w:id="456" w:name="_Toc501505903"/>
      <w:r/>
      <w:bookmarkStart w:id="457" w:name="_Toc249525185"/>
      <w:r/>
      <w:bookmarkStart w:id="458" w:name="_Toc493590991"/>
      <w:r/>
      <w:bookmarkStart w:id="459" w:name="_Toc461642305"/>
      <w:r/>
      <w:bookmarkStart w:id="460" w:name="_Toc501547521"/>
      <w:r/>
      <w:bookmarkStart w:id="461" w:name="_Toc493711048"/>
      <w:r>
        <w:rPr>
          <w:rFonts w:hint="eastAsia" w:ascii="仿宋" w:hAnsi="仿宋" w:eastAsia="仿宋" w:cs="仿宋"/>
          <w:sz w:val="24"/>
          <w:szCs w:val="24"/>
          <w:highlight w:val="none"/>
          <w:lang w:val="en-US" w:eastAsia="zh-CN" w:bidi="ar-SA"/>
        </w:rPr>
        <w:t xml:space="preserve">16</w:t>
      </w:r>
      <w:r>
        <w:rPr>
          <w:rFonts w:hint="eastAsia" w:ascii="仿宋" w:hAnsi="仿宋" w:eastAsia="仿宋" w:cs="仿宋"/>
          <w:color w:val="000000"/>
          <w:sz w:val="24"/>
          <w:highlight w:val="none"/>
        </w:rPr>
        <w:t xml:space="preserve">解密</w:t>
      </w:r>
      <w:bookmarkEnd w:id="451"/>
      <w:r/>
      <w:bookmarkEnd w:id="452"/>
      <w:r/>
      <w:bookmarkEnd w:id="453"/>
      <w:r/>
      <w:bookmarkEnd w:id="454"/>
      <w:r/>
      <w:bookmarkEnd w:id="455"/>
      <w:r/>
      <w:bookmarkEnd w:id="456"/>
      <w:r/>
      <w:bookmarkEnd w:id="457"/>
      <w:r/>
      <w:bookmarkEnd w:id="458"/>
      <w:r/>
      <w:bookmarkEnd w:id="459"/>
      <w:r/>
      <w:bookmarkEnd w:id="460"/>
      <w:r/>
      <w:bookmarkEnd w:id="461"/>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16.1</w:t>
      </w:r>
      <w:r>
        <w:rPr>
          <w:rFonts w:hint="eastAsia" w:ascii="Times New Roman" w:hAnsi="Times New Roman" w:eastAsia="仿宋" w:cs="Times New Roman"/>
          <w:sz w:val="24"/>
          <w:szCs w:val="24"/>
          <w:highlight w:val="none"/>
          <w:lang w:val="en-US" w:eastAsia="zh-CN" w:bidi="ar-SA"/>
        </w:rPr>
        <w:t xml:space="preserve">采购人或采购代理机构将按谈判文件的规定，在提交响应文件截止时间的同一时间和《供应商须知资料表》约定的地点组织解密。 </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16.2</w:t>
      </w:r>
      <w:r>
        <w:rPr>
          <w:rFonts w:hint="eastAsia" w:ascii="Times New Roman" w:hAnsi="Times New Roman" w:eastAsia="仿宋" w:cs="Times New Roman"/>
          <w:sz w:val="24"/>
          <w:szCs w:val="24"/>
          <w:highlight w:val="none"/>
          <w:lang w:val="en-US" w:eastAsia="zh-CN" w:bidi="ar-SA"/>
        </w:rPr>
        <w:t xml:space="preserve">本项目采用不见面招交易模式，使用常州市政府采购业务管理平台在线进行解密。供应商应在规定的时间内对响应文件进行解密，因非系统原因导致的解密失败，视为响应无效。</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16.3</w:t>
      </w:r>
      <w:r>
        <w:rPr>
          <w:rFonts w:hint="eastAsia" w:ascii="Times New Roman" w:hAnsi="Times New Roman" w:eastAsia="仿宋" w:cs="Times New Roman"/>
          <w:sz w:val="24"/>
          <w:szCs w:val="24"/>
          <w:highlight w:val="none"/>
          <w:lang w:val="en-US" w:eastAsia="zh-CN" w:bidi="ar-SA"/>
        </w:rPr>
        <w:t xml:space="preserve">供应商不足3家的，不予解密（法律法规或谈判文件另有规定的除外）。</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16.4</w:t>
      </w:r>
      <w:r>
        <w:rPr>
          <w:rFonts w:hint="eastAsia" w:ascii="Times New Roman" w:hAnsi="Times New Roman" w:eastAsia="仿宋" w:cs="Times New Roman"/>
          <w:sz w:val="24"/>
          <w:szCs w:val="24"/>
          <w:highlight w:val="none"/>
          <w:lang w:val="en-US" w:eastAsia="zh-CN" w:bidi="ar-SA"/>
        </w:rPr>
        <w:t xml:space="preserve">本项目不公开报价。</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16.5</w:t>
      </w:r>
      <w:r>
        <w:rPr>
          <w:rFonts w:hint="eastAsia" w:ascii="Times New Roman" w:hAnsi="Times New Roman" w:eastAsia="仿宋" w:cs="Times New Roman"/>
          <w:sz w:val="24"/>
          <w:szCs w:val="24"/>
          <w:highlight w:val="none"/>
          <w:lang w:val="en-US" w:eastAsia="zh-CN" w:bidi="ar-SA"/>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16.6</w:t>
      </w:r>
      <w:r>
        <w:rPr>
          <w:rFonts w:hint="eastAsia" w:ascii="Times New Roman" w:hAnsi="Times New Roman" w:eastAsia="仿宋" w:cs="Times New Roman"/>
          <w:sz w:val="24"/>
          <w:szCs w:val="24"/>
          <w:highlight w:val="none"/>
          <w:lang w:val="en-US" w:eastAsia="zh-CN" w:bidi="ar-SA"/>
        </w:rPr>
        <w:t xml:space="preserve">因本项目采用不见面交易的方式，在解密、评审过程中，供应商需要保持操作计算机前有相关责任人值守，及时对于系统或者谈判小组发出的指令和要求进行响应操作。如果因为无人值守造成不能及时回应系统或者谈判小组指令和要求从而导致影响开标、评审结果的，责任由供应商承担。</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16.7</w:t>
      </w:r>
      <w:r>
        <w:rPr>
          <w:rFonts w:hint="eastAsia" w:ascii="Times New Roman" w:hAnsi="Times New Roman" w:eastAsia="仿宋" w:cs="Times New Roman"/>
          <w:sz w:val="24"/>
          <w:szCs w:val="24"/>
          <w:highlight w:val="none"/>
          <w:lang w:val="en-US" w:eastAsia="zh-CN" w:bidi="ar-SA"/>
        </w:rPr>
        <w:t xml:space="preserve">如果在采购活动过程中出现以下情形，导致“常州市政府采购业务管理平台”系统无法正常运行，或者无法保证本项目采购活动的公平、公正和安全时，代理机构可以延缓或者暂停采购活动，情况严重的可以终止采购活动：</w:t>
      </w:r>
      <w:r>
        <w:rPr>
          <w:rFonts w:hint="eastAsia" w:ascii="Times New Roman" w:hAnsi="Times New Roman" w:eastAsia="仿宋" w:cs="Times New Roman"/>
          <w:sz w:val="24"/>
          <w:szCs w:val="24"/>
          <w:highlight w:val="none"/>
          <w:lang w:val="en-US" w:eastAsia="zh-CN" w:bidi="ar-SA"/>
        </w:rPr>
        <w:br w:type="textWrapping" w:clear="all"/>
      </w:r>
      <w:r>
        <w:rPr>
          <w:rFonts w:hint="eastAsia" w:ascii="Times New Roman" w:hAnsi="Times New Roman" w:eastAsia="仿宋" w:cs="Times New Roman"/>
          <w:sz w:val="24"/>
          <w:szCs w:val="24"/>
          <w:highlight w:val="none"/>
          <w:lang w:val="en-US" w:eastAsia="zh-CN" w:bidi="ar-SA"/>
        </w:rPr>
        <w:t xml:space="preserve"> 1)平台系统发生故障而无法登录访问的；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2)平台系统应用或数据库出现错误，不能进行正常操作的；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3)平台系统发现严重安全漏洞，有潜在泄密危险的；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4)病毒发作导致平台系统不能进行正常操作的；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5)其他无法保证本次采购活动的公平、公正和安全的情况。</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highlight w:val="none"/>
        </w:rPr>
      </w:pPr>
      <w:r>
        <w:rPr>
          <w:rFonts w:hint="eastAsia" w:ascii="Times New Roman" w:hAnsi="Times New Roman" w:eastAsia="仿宋" w:cs="Times New Roman"/>
          <w:sz w:val="24"/>
          <w:szCs w:val="24"/>
          <w:highlight w:val="none"/>
          <w:lang w:val="en-US" w:eastAsia="zh-CN" w:bidi="ar-SA"/>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仿宋" w:hAnsi="仿宋" w:eastAsia="仿宋" w:cs="仿宋"/>
          <w:sz w:val="24"/>
          <w:highlight w:val="none"/>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462" w:name="_Toc150774640"/>
      <w:r/>
      <w:bookmarkStart w:id="463" w:name="_Toc226965730"/>
      <w:r/>
      <w:bookmarkStart w:id="464" w:name="_Toc151193710"/>
      <w:r/>
      <w:bookmarkStart w:id="465" w:name="_Toc265228378"/>
      <w:r/>
      <w:bookmarkStart w:id="466" w:name="_Toc164608654"/>
      <w:r/>
      <w:bookmarkStart w:id="467" w:name="_Toc151193928"/>
      <w:r/>
      <w:bookmarkStart w:id="468" w:name="_Toc151190167"/>
      <w:r/>
      <w:bookmarkStart w:id="469" w:name="_Toc127151741"/>
      <w:r/>
      <w:bookmarkStart w:id="470" w:name="_Toc151193782"/>
      <w:r/>
      <w:bookmarkStart w:id="471" w:name="_Toc150774745"/>
      <w:r/>
      <w:bookmarkStart w:id="472" w:name="_Toc127151540"/>
      <w:r/>
      <w:bookmarkStart w:id="473" w:name="_Toc150509291"/>
      <w:r/>
      <w:bookmarkStart w:id="474" w:name="_Toc151193638"/>
      <w:r/>
      <w:bookmarkStart w:id="475" w:name="_Toc305158882"/>
      <w:r/>
      <w:bookmarkStart w:id="476" w:name="_Toc164229235"/>
      <w:r/>
      <w:bookmarkStart w:id="477" w:name="_Toc226337236"/>
      <w:r/>
      <w:bookmarkStart w:id="478" w:name="_Toc127161454"/>
      <w:r/>
      <w:bookmarkStart w:id="479" w:name="_Toc150480778"/>
      <w:r/>
      <w:bookmarkStart w:id="480" w:name="_Toc226965813"/>
      <w:r/>
      <w:bookmarkStart w:id="481" w:name="_Toc264969230"/>
      <w:r/>
      <w:bookmarkStart w:id="482" w:name="_Toc226309784"/>
      <w:r/>
      <w:bookmarkStart w:id="483" w:name="_Toc164608809"/>
      <w:r/>
      <w:bookmarkStart w:id="484" w:name="_Toc149720833"/>
      <w:r/>
      <w:bookmarkStart w:id="485" w:name="_Toc305158808"/>
      <w:r/>
      <w:bookmarkStart w:id="486" w:name="_Toc195842905"/>
      <w:r/>
      <w:bookmarkStart w:id="487" w:name="_Toc142311042"/>
      <w:r/>
      <w:bookmarkStart w:id="488" w:name="_Toc164351634"/>
      <w:r/>
      <w:bookmarkStart w:id="489" w:name="_Toc151193854"/>
      <w:r/>
      <w:bookmarkStart w:id="490" w:name="_Toc164229381"/>
      <w:r>
        <w:rPr>
          <w:rFonts w:hint="eastAsia" w:ascii="仿宋" w:hAnsi="仿宋" w:eastAsia="仿宋" w:cs="仿宋"/>
          <w:sz w:val="24"/>
          <w:szCs w:val="24"/>
          <w:highlight w:val="none"/>
          <w:lang w:val="en-US" w:eastAsia="zh-CN" w:bidi="ar-SA"/>
        </w:rPr>
        <w:t xml:space="preserve">17</w:t>
      </w:r>
      <w:r>
        <w:rPr>
          <w:rFonts w:hint="eastAsia" w:ascii="仿宋" w:hAnsi="仿宋" w:eastAsia="仿宋" w:cs="仿宋"/>
          <w:sz w:val="24"/>
          <w:highlight w:val="none"/>
        </w:rPr>
        <w:t xml:space="preserve">谈判小组</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17.1</w:t>
      </w:r>
      <w:r>
        <w:rPr>
          <w:rFonts w:hint="eastAsia" w:ascii="Times New Roman" w:hAnsi="Times New Roman" w:eastAsia="仿宋" w:cs="Times New Roman"/>
          <w:sz w:val="24"/>
          <w:szCs w:val="24"/>
          <w:highlight w:val="none"/>
          <w:lang w:val="en-US" w:eastAsia="zh-CN" w:bidi="ar-SA"/>
        </w:rPr>
        <w:t xml:space="preserve">谈判小组根据政府采购有关规定和本次竞争性谈判采购项目的特点进行组建，并负责具体评审与谈判事务，独立履行职责。</w:t>
      </w:r>
      <w:bookmarkStart w:id="491" w:name="_Toc520356166"/>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17.2</w:t>
      </w:r>
      <w:r>
        <w:rPr>
          <w:rFonts w:hint="eastAsia" w:ascii="Times New Roman" w:hAnsi="Times New Roman" w:eastAsia="仿宋" w:cs="Times New Roman"/>
          <w:sz w:val="24"/>
          <w:szCs w:val="24"/>
          <w:highlight w:val="none"/>
          <w:lang w:val="en-US" w:eastAsia="zh-CN" w:bidi="ar-SA"/>
        </w:rPr>
        <w:t xml:space="preserve">评审专家须符合相关规定。依法自行选定评审专家的，采购人和采购代理机构将查询有关信用记录，对具有行贿、受贿、欺诈等不良信用记录的人员，拒绝其参与政府采购活动。</w:t>
      </w:r>
      <w:bookmarkEnd w:id="491"/>
      <w:r/>
      <w:bookmarkStart w:id="492" w:name="_Toc520356169"/>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493" w:name="_Hlk97413435"/>
      <w:r>
        <w:rPr>
          <w:rFonts w:hint="eastAsia" w:ascii="仿宋" w:hAnsi="仿宋" w:eastAsia="仿宋" w:cs="仿宋"/>
          <w:sz w:val="24"/>
          <w:szCs w:val="24"/>
          <w:highlight w:val="none"/>
          <w:lang w:val="en-US" w:eastAsia="zh-CN" w:bidi="ar-SA"/>
        </w:rPr>
        <w:t xml:space="preserve">18</w:t>
      </w:r>
      <w:r>
        <w:rPr>
          <w:rFonts w:hint="eastAsia" w:ascii="仿宋" w:hAnsi="仿宋" w:eastAsia="仿宋" w:cs="仿宋"/>
          <w:sz w:val="24"/>
          <w:highlight w:val="none"/>
        </w:rPr>
        <w:t xml:space="preserve">评审程序和评定成交的标准</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bookmarkStart w:id="494" w:name="_Toc83547671"/>
      <w:r>
        <w:rPr>
          <w:rFonts w:ascii="Times New Roman" w:hAnsi="Times New Roman" w:eastAsia="仿宋" w:cs="Times New Roman"/>
          <w:sz w:val="24"/>
          <w:szCs w:val="24"/>
          <w:highlight w:val="none"/>
          <w:lang w:val="en-US" w:eastAsia="zh-CN" w:bidi="ar-SA"/>
        </w:rPr>
        <w:t xml:space="preserve">18.1</w:t>
      </w:r>
      <w:r>
        <w:rPr>
          <w:rFonts w:hint="eastAsia" w:ascii="Times New Roman" w:hAnsi="Times New Roman" w:eastAsia="仿宋" w:cs="Times New Roman"/>
          <w:sz w:val="24"/>
          <w:szCs w:val="24"/>
          <w:highlight w:val="none"/>
          <w:lang w:val="en-US" w:eastAsia="zh-CN" w:bidi="ar-SA"/>
        </w:rPr>
        <w:t xml:space="preserve">见第三章《评审程序和评定成交的标准》。</w:t>
      </w:r>
      <w:r>
        <w:rPr>
          <w:rFonts w:hint="eastAsia" w:ascii="Times New Roman" w:hAnsi="Times New Roman" w:eastAsia="仿宋" w:cs="Times New Roman"/>
          <w:sz w:val="24"/>
          <w:szCs w:val="24"/>
          <w:highlight w:val="none"/>
          <w:lang w:val="en-US" w:eastAsia="zh-CN" w:bidi="ar-SA"/>
        </w:rPr>
      </w:r>
      <w:r/>
    </w:p>
    <w:p>
      <w:pPr>
        <w:pStyle w:val="1122"/>
        <w:ind w:left="1080"/>
        <w:spacing w:line="360" w:lineRule="auto"/>
        <w:tabs>
          <w:tab w:val="left" w:pos="360" w:leader="none"/>
          <w:tab w:val="left" w:pos="1080" w:leader="none"/>
        </w:tabs>
        <w:rPr>
          <w:rFonts w:hint="eastAsia" w:ascii="仿宋" w:hAnsi="仿宋" w:eastAsia="仿宋" w:cs="仿宋"/>
          <w:sz w:val="24"/>
          <w:highlight w:val="none"/>
        </w:rPr>
      </w:pPr>
      <w:r/>
      <w:bookmarkEnd w:id="493"/>
      <w:r/>
      <w:bookmarkEnd w:id="494"/>
      <w:r>
        <w:rPr>
          <w:rFonts w:hint="eastAsia" w:ascii="仿宋" w:hAnsi="仿宋" w:eastAsia="仿宋" w:cs="仿宋"/>
          <w:sz w:val="24"/>
          <w:highlight w:val="none"/>
        </w:rPr>
      </w:r>
      <w:r/>
    </w:p>
    <w:p>
      <w:pPr>
        <w:pStyle w:val="1124"/>
        <w:spacing w:before="0" w:line="360" w:lineRule="auto"/>
        <w:rPr>
          <w:rFonts w:hint="eastAsia" w:ascii="仿宋" w:hAnsi="仿宋" w:eastAsia="仿宋" w:cs="仿宋"/>
          <w:sz w:val="28"/>
          <w:highlight w:val="none"/>
        </w:rPr>
      </w:pPr>
      <w:r/>
      <w:bookmarkStart w:id="495" w:name="_Toc151190172"/>
      <w:r/>
      <w:bookmarkStart w:id="496" w:name="_Toc151193643"/>
      <w:r/>
      <w:bookmarkStart w:id="497" w:name="_Toc226965818"/>
      <w:r/>
      <w:bookmarkStart w:id="498" w:name="_Toc226337241"/>
      <w:r/>
      <w:bookmarkStart w:id="499" w:name="_Toc127151545"/>
      <w:r/>
      <w:bookmarkStart w:id="500" w:name="_Toc150480783"/>
      <w:r/>
      <w:bookmarkStart w:id="501" w:name="_Toc150774645"/>
      <w:r/>
      <w:bookmarkStart w:id="502" w:name="_Toc195842910"/>
      <w:r/>
      <w:bookmarkStart w:id="503" w:name="_Toc150774750"/>
      <w:r/>
      <w:bookmarkStart w:id="504" w:name="_Toc151193787"/>
      <w:r/>
      <w:bookmarkStart w:id="505" w:name="_Toc151193715"/>
      <w:r/>
      <w:bookmarkStart w:id="506" w:name="_Toc305158813"/>
      <w:r/>
      <w:bookmarkStart w:id="507" w:name="_Toc151193859"/>
      <w:r/>
      <w:bookmarkStart w:id="508" w:name="_Toc150509296"/>
      <w:r/>
      <w:bookmarkStart w:id="509" w:name="_Toc264969235"/>
      <w:r/>
      <w:bookmarkStart w:id="510" w:name="_Toc305158887"/>
      <w:r/>
      <w:bookmarkStart w:id="511" w:name="_Toc226309789"/>
      <w:r/>
      <w:bookmarkStart w:id="512" w:name="_Toc151193933"/>
      <w:r/>
      <w:bookmarkStart w:id="513" w:name="_Toc142311047"/>
      <w:r/>
      <w:bookmarkStart w:id="514" w:name="_Toc265228383"/>
      <w:r/>
      <w:bookmarkStart w:id="515" w:name="_Toc226965735"/>
      <w:r>
        <w:rPr>
          <w:rFonts w:hint="eastAsia" w:ascii="仿宋" w:hAnsi="仿宋" w:eastAsia="仿宋" w:cs="仿宋"/>
          <w:sz w:val="28"/>
          <w:highlight w:val="none"/>
        </w:rPr>
        <w:t xml:space="preserve">六   </w:t>
      </w:r>
      <w:bookmarkEnd w:id="492"/>
      <w:r>
        <w:rPr>
          <w:rFonts w:hint="eastAsia" w:ascii="仿宋" w:hAnsi="仿宋" w:eastAsia="仿宋" w:cs="仿宋"/>
          <w:sz w:val="28"/>
          <w:highlight w:val="none"/>
        </w:rPr>
        <w:t xml:space="preserve">确定</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hint="eastAsia" w:ascii="仿宋" w:hAnsi="仿宋" w:eastAsia="仿宋" w:cs="仿宋"/>
          <w:sz w:val="28"/>
          <w:highlight w:val="none"/>
        </w:rPr>
        <w:t xml:space="preserve">成交</w:t>
      </w:r>
      <w:r>
        <w:rPr>
          <w:rFonts w:hint="eastAsia" w:ascii="仿宋" w:hAnsi="仿宋" w:eastAsia="仿宋" w:cs="仿宋"/>
          <w:sz w:val="28"/>
          <w:highlight w:val="none"/>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516" w:name="_Toc150509298"/>
      <w:r/>
      <w:bookmarkStart w:id="517" w:name="_Toc164608816"/>
      <w:r/>
      <w:bookmarkStart w:id="518" w:name="_Toc151190174"/>
      <w:r/>
      <w:bookmarkStart w:id="519" w:name="_Toc305158815"/>
      <w:r/>
      <w:bookmarkStart w:id="520" w:name="_Toc164229388"/>
      <w:r/>
      <w:bookmarkStart w:id="521" w:name="_Toc127151748"/>
      <w:r/>
      <w:bookmarkStart w:id="522" w:name="_Toc164229242"/>
      <w:r/>
      <w:bookmarkStart w:id="523" w:name="_Toc164608661"/>
      <w:r/>
      <w:bookmarkStart w:id="524" w:name="_Toc127161461"/>
      <w:r/>
      <w:bookmarkStart w:id="525" w:name="_Toc226337243"/>
      <w:r/>
      <w:bookmarkStart w:id="526" w:name="_Toc151193717"/>
      <w:r/>
      <w:bookmarkStart w:id="527" w:name="_Toc265228385"/>
      <w:r/>
      <w:bookmarkStart w:id="528" w:name="_Toc226965737"/>
      <w:r/>
      <w:bookmarkStart w:id="529" w:name="_Toc226309791"/>
      <w:r/>
      <w:bookmarkStart w:id="530" w:name="_Toc151193935"/>
      <w:r/>
      <w:bookmarkStart w:id="531" w:name="_Toc164351641"/>
      <w:r/>
      <w:bookmarkStart w:id="532" w:name="_Toc150480785"/>
      <w:r/>
      <w:bookmarkStart w:id="533" w:name="_Toc151193789"/>
      <w:r/>
      <w:bookmarkStart w:id="534" w:name="_Toc264969237"/>
      <w:r/>
      <w:bookmarkStart w:id="535" w:name="_Toc127151547"/>
      <w:r/>
      <w:bookmarkStart w:id="536" w:name="_Toc150774752"/>
      <w:r/>
      <w:bookmarkStart w:id="537" w:name="_Toc195842912"/>
      <w:r/>
      <w:bookmarkStart w:id="538" w:name="_Toc142311049"/>
      <w:r/>
      <w:bookmarkStart w:id="539" w:name="_Toc151193861"/>
      <w:r/>
      <w:bookmarkStart w:id="540" w:name="_Toc149720840"/>
      <w:r/>
      <w:bookmarkStart w:id="541" w:name="_Toc305158889"/>
      <w:r/>
      <w:bookmarkStart w:id="542" w:name="_Toc150774647"/>
      <w:r/>
      <w:bookmarkStart w:id="543" w:name="_Toc226965820"/>
      <w:r/>
      <w:bookmarkStart w:id="544" w:name="_Toc151193645"/>
      <w:r>
        <w:rPr>
          <w:rFonts w:hint="eastAsia" w:ascii="仿宋" w:hAnsi="仿宋" w:eastAsia="仿宋" w:cs="仿宋"/>
          <w:sz w:val="24"/>
          <w:szCs w:val="24"/>
          <w:highlight w:val="none"/>
          <w:lang w:val="en-US" w:eastAsia="zh-CN" w:bidi="ar-SA"/>
        </w:rPr>
        <w:t xml:space="preserve">19</w:t>
      </w:r>
      <w:r>
        <w:rPr>
          <w:rFonts w:hint="eastAsia" w:ascii="仿宋" w:hAnsi="仿宋" w:eastAsia="仿宋" w:cs="仿宋"/>
          <w:sz w:val="24"/>
          <w:highlight w:val="none"/>
        </w:rPr>
        <w:t xml:space="preserve">确定成交供应商</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19.1</w:t>
      </w:r>
      <w:r>
        <w:rPr>
          <w:rFonts w:hint="eastAsia" w:ascii="Times New Roman" w:hAnsi="Times New Roman" w:eastAsia="仿宋" w:cs="Times New Roman"/>
          <w:sz w:val="24"/>
          <w:szCs w:val="24"/>
          <w:highlight w:val="none"/>
          <w:lang w:val="en-US" w:eastAsia="zh-CN" w:bidi="ar-SA"/>
        </w:rPr>
        <w:t xml:space="preserve">采购人将从评审报告提出的成交候选人中，根据质量和服务均能满足采购文件实质性响应要求且最终报价最低的原则确定成交供应商。成交候选人并列的，由采购人依法确定。</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Start w:id="545" w:name="_Toc305158891"/>
      <w:r/>
      <w:bookmarkStart w:id="546" w:name="_Toc305158817"/>
      <w:r/>
      <w:bookmarkStart w:id="547" w:name="_Toc226965739"/>
      <w:r/>
      <w:bookmarkStart w:id="548" w:name="_Toc127161463"/>
      <w:r/>
      <w:bookmarkStart w:id="549" w:name="_Toc151190176"/>
      <w:r/>
      <w:bookmarkStart w:id="550" w:name="_Toc149720842"/>
      <w:r/>
      <w:bookmarkStart w:id="551" w:name="_Toc127151549"/>
      <w:r/>
      <w:bookmarkStart w:id="552" w:name="_Toc142311051"/>
      <w:r/>
      <w:bookmarkStart w:id="553" w:name="_Toc520356176"/>
      <w:r/>
      <w:bookmarkStart w:id="554" w:name="_Ref467307090"/>
      <w:r/>
      <w:bookmarkStart w:id="555" w:name="_Ref467306425"/>
      <w:r/>
      <w:bookmarkStart w:id="556" w:name="_Toc150480787"/>
      <w:r/>
      <w:bookmarkStart w:id="557" w:name="_Toc150509300"/>
      <w:r/>
      <w:bookmarkStart w:id="558" w:name="_Toc226309793"/>
      <w:r/>
      <w:bookmarkStart w:id="559" w:name="_Toc164229244"/>
      <w:r/>
      <w:bookmarkStart w:id="560" w:name="_Toc150774649"/>
      <w:r/>
      <w:bookmarkStart w:id="561" w:name="_Toc151193863"/>
      <w:r/>
      <w:bookmarkStart w:id="562" w:name="_Toc150774754"/>
      <w:r/>
      <w:bookmarkStart w:id="563" w:name="_Toc164351643"/>
      <w:r/>
      <w:bookmarkStart w:id="564" w:name="_Toc265228387"/>
      <w:r/>
      <w:bookmarkStart w:id="565" w:name="_Toc164608818"/>
      <w:r/>
      <w:bookmarkStart w:id="566" w:name="_Toc226337245"/>
      <w:r/>
      <w:bookmarkStart w:id="567" w:name="_Toc164608663"/>
      <w:r/>
      <w:bookmarkStart w:id="568" w:name="_Toc151193647"/>
      <w:r/>
      <w:bookmarkStart w:id="569" w:name="_Toc195842914"/>
      <w:r/>
      <w:bookmarkStart w:id="570" w:name="_Toc164229390"/>
      <w:r/>
      <w:bookmarkStart w:id="571" w:name="_Toc151193791"/>
      <w:r/>
      <w:bookmarkStart w:id="572" w:name="_Toc151193937"/>
      <w:r/>
      <w:bookmarkStart w:id="573" w:name="_Toc151193719"/>
      <w:r/>
      <w:bookmarkStart w:id="574" w:name="_Toc226965822"/>
      <w:r/>
      <w:bookmarkStart w:id="575" w:name="_Toc264969239"/>
      <w:r/>
      <w:bookmarkStart w:id="576" w:name="_Toc127151750"/>
      <w:r>
        <w:rPr>
          <w:rFonts w:hint="eastAsia" w:ascii="仿宋" w:hAnsi="仿宋" w:eastAsia="仿宋" w:cs="仿宋"/>
          <w:sz w:val="24"/>
          <w:szCs w:val="24"/>
          <w:highlight w:val="none"/>
          <w:lang w:val="en-US" w:eastAsia="zh-CN" w:bidi="ar-SA"/>
        </w:rPr>
        <w:t xml:space="preserve">20</w:t>
      </w:r>
      <w:r>
        <w:rPr>
          <w:rFonts w:hint="eastAsia" w:ascii="仿宋" w:hAnsi="仿宋" w:eastAsia="仿宋" w:cs="仿宋"/>
          <w:sz w:val="24"/>
          <w:highlight w:val="none"/>
        </w:rPr>
        <w:t xml:space="preserve">成交公告与成交通知书</w:t>
      </w:r>
      <w:bookmarkEnd w:id="545"/>
      <w:r/>
      <w:bookmarkEnd w:id="546"/>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20.1</w:t>
      </w:r>
      <w:r>
        <w:rPr>
          <w:rFonts w:hint="eastAsia" w:ascii="Times New Roman" w:hAnsi="Times New Roman" w:eastAsia="仿宋" w:cs="Times New Roman"/>
          <w:sz w:val="24"/>
          <w:szCs w:val="24"/>
          <w:highlight w:val="none"/>
          <w:lang w:val="en-US" w:eastAsia="zh-CN" w:bidi="ar-SA"/>
        </w:rPr>
        <w:t xml:space="preserve">采购人或采购代理机构自成交供应商确定后2个工作日内，在常州市政府采购网公告成交结果，同时向成交供应商发出成交通知书，成交公告期限为1个工作日。</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20.2</w:t>
      </w:r>
      <w:r>
        <w:rPr>
          <w:rFonts w:hint="eastAsia" w:ascii="Times New Roman" w:hAnsi="Times New Roman" w:eastAsia="仿宋" w:cs="Times New Roman"/>
          <w:sz w:val="24"/>
          <w:szCs w:val="24"/>
          <w:highlight w:val="none"/>
          <w:lang w:val="en-US" w:eastAsia="zh-CN" w:bidi="ar-SA"/>
        </w:rPr>
        <w:t xml:space="preserve">成交通知书对采购人和成交供应商具有同等法律效力。成交通知书发出后，采购人改变成交结果的，或者成交供应商放弃成交项目的，应当依法承担法律责任。</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End w:id="547"/>
      <w:r/>
      <w:bookmarkEnd w:id="548"/>
      <w:r/>
      <w:bookmarkEnd w:id="549"/>
      <w:r/>
      <w:bookmarkEnd w:id="550"/>
      <w:r/>
      <w:bookmarkEnd w:id="551"/>
      <w:r/>
      <w:bookmarkEnd w:id="552"/>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Start w:id="577" w:name="_Ref467307204"/>
      <w:r/>
      <w:bookmarkStart w:id="578" w:name="_Toc151193720"/>
      <w:r/>
      <w:bookmarkStart w:id="579" w:name="_Toc150509301"/>
      <w:r/>
      <w:bookmarkStart w:id="580" w:name="_Toc305158892"/>
      <w:r/>
      <w:bookmarkStart w:id="581" w:name="_Toc151190177"/>
      <w:r/>
      <w:bookmarkStart w:id="582" w:name="_Toc305158818"/>
      <w:r/>
      <w:bookmarkStart w:id="583" w:name="_Toc151193938"/>
      <w:r/>
      <w:bookmarkStart w:id="584" w:name="_Toc150774755"/>
      <w:r/>
      <w:bookmarkStart w:id="585" w:name="_Toc127151550"/>
      <w:r/>
      <w:bookmarkStart w:id="586" w:name="_Toc142311052"/>
      <w:r/>
      <w:bookmarkStart w:id="587" w:name="_Ref467306978"/>
      <w:r/>
      <w:bookmarkStart w:id="588" w:name="_Toc164351644"/>
      <w:r/>
      <w:bookmarkStart w:id="589" w:name="_Toc151193648"/>
      <w:r/>
      <w:bookmarkStart w:id="590" w:name="_Ref467306377"/>
      <w:r/>
      <w:bookmarkStart w:id="591" w:name="_Toc164229245"/>
      <w:r/>
      <w:bookmarkStart w:id="592" w:name="_Toc150480788"/>
      <w:r/>
      <w:bookmarkStart w:id="593" w:name="_Toc127161464"/>
      <w:r/>
      <w:bookmarkStart w:id="594" w:name="_Toc195842915"/>
      <w:r/>
      <w:bookmarkStart w:id="595" w:name="_Toc264969240"/>
      <w:r/>
      <w:bookmarkStart w:id="596" w:name="_Toc149720843"/>
      <w:r/>
      <w:bookmarkStart w:id="597" w:name="_Toc150774650"/>
      <w:r/>
      <w:bookmarkStart w:id="598" w:name="_Toc265228388"/>
      <w:r/>
      <w:bookmarkStart w:id="599" w:name="_Toc226965740"/>
      <w:r/>
      <w:bookmarkStart w:id="600" w:name="_Toc151193864"/>
      <w:r/>
      <w:bookmarkStart w:id="601" w:name="_Toc226965823"/>
      <w:r/>
      <w:bookmarkStart w:id="602" w:name="_Toc226337246"/>
      <w:r/>
      <w:bookmarkStart w:id="603" w:name="_Toc127151751"/>
      <w:r/>
      <w:bookmarkStart w:id="604" w:name="_Toc226309794"/>
      <w:r/>
      <w:bookmarkStart w:id="605" w:name="_Toc151193792"/>
      <w:r/>
      <w:bookmarkStart w:id="606" w:name="_Ref467307062"/>
      <w:r/>
      <w:bookmarkStart w:id="607" w:name="_Toc164229391"/>
      <w:r/>
      <w:bookmarkStart w:id="608" w:name="_Toc520356175"/>
      <w:r/>
      <w:bookmarkStart w:id="609" w:name="_Toc164608664"/>
      <w:r/>
      <w:bookmarkStart w:id="610" w:name="_Toc164608819"/>
      <w:r>
        <w:rPr>
          <w:rFonts w:hint="eastAsia" w:ascii="仿宋" w:hAnsi="仿宋" w:eastAsia="仿宋" w:cs="仿宋"/>
          <w:sz w:val="24"/>
          <w:szCs w:val="24"/>
          <w:highlight w:val="none"/>
          <w:lang w:val="en-US" w:eastAsia="zh-CN" w:bidi="ar-SA"/>
        </w:rPr>
        <w:t xml:space="preserve">21</w:t>
      </w:r>
      <w:r>
        <w:rPr>
          <w:rFonts w:hint="eastAsia" w:ascii="仿宋" w:hAnsi="仿宋" w:eastAsia="仿宋" w:cs="仿宋"/>
          <w:sz w:val="24"/>
          <w:highlight w:val="none"/>
        </w:rPr>
        <w:t xml:space="preserve">终止</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21.1</w:t>
      </w:r>
      <w:r>
        <w:rPr>
          <w:rFonts w:hint="eastAsia" w:ascii="Times New Roman" w:hAnsi="Times New Roman" w:eastAsia="仿宋" w:cs="Times New Roman"/>
          <w:sz w:val="24"/>
          <w:szCs w:val="24"/>
          <w:highlight w:val="none"/>
          <w:lang w:val="en-US" w:eastAsia="zh-CN" w:bidi="ar-SA"/>
        </w:rPr>
        <w:t xml:space="preserve">出现下列情形之一的，采购人或采购代理机构应当终止竞争性谈判采购活动，发布项目终止公告并说明原因，重新开展采购活动：</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21.1.1因情况变化，不再符合规定的竞争性谈判采购方式适用情形的；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21.1.2出现影响采购公正的违法、违规行为的；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21.1.3在采购过程中符合竞争要求的供应商或者报价未超过采购预算的供应商不足3家的，但公开招标的货物、服务采购项目，经财政部门批准后可以与两家供应商进行竞争性谈判采购的情形除外。</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21.1.4平台系统出现序号16.7的所述情形，情况严重且影响采购活动公平、公正性的。</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22</w:t>
      </w:r>
      <w:r>
        <w:rPr>
          <w:rFonts w:hint="eastAsia" w:ascii="仿宋" w:hAnsi="仿宋" w:eastAsia="仿宋" w:cs="仿宋"/>
          <w:sz w:val="24"/>
          <w:highlight w:val="none"/>
        </w:rPr>
        <w:t xml:space="preserve">签订合同</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22.1</w:t>
      </w:r>
      <w:r>
        <w:rPr>
          <w:rFonts w:hint="eastAsia" w:ascii="Times New Roman" w:hAnsi="Times New Roman" w:eastAsia="仿宋" w:cs="Times New Roman"/>
          <w:sz w:val="24"/>
          <w:szCs w:val="24"/>
          <w:highlight w:val="none"/>
          <w:lang w:val="en-US" w:eastAsia="zh-CN" w:bidi="ar-SA"/>
        </w:rPr>
        <w:t xml:space="preserve">采购人与成交供应商将在成交通知书发出之日起30日内，按照谈判文件确定的合同文本以及采购标的、规格型号、采购金额、采购数量、技术和服务要求等事项签订政府采购合同。</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22.2</w:t>
      </w:r>
      <w:r>
        <w:rPr>
          <w:rFonts w:hint="eastAsia" w:ascii="Times New Roman" w:hAnsi="Times New Roman" w:eastAsia="仿宋" w:cs="Times New Roman"/>
          <w:sz w:val="24"/>
          <w:szCs w:val="24"/>
          <w:highlight w:val="none"/>
          <w:lang w:val="en-US" w:eastAsia="zh-CN" w:bidi="ar-SA"/>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22.3</w:t>
      </w:r>
      <w:r>
        <w:rPr>
          <w:rFonts w:hint="eastAsia" w:ascii="Times New Roman" w:hAnsi="Times New Roman" w:eastAsia="仿宋" w:cs="Times New Roman"/>
          <w:sz w:val="24"/>
          <w:szCs w:val="24"/>
          <w:highlight w:val="none"/>
          <w:lang w:val="en-US" w:eastAsia="zh-CN" w:bidi="ar-SA"/>
        </w:rPr>
        <w:t xml:space="preserve">联合体成交的，联合体各方应当共同与采购人签订合同，就成交项目向采购人承担连带责任。</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22.4</w:t>
      </w:r>
      <w:r>
        <w:rPr>
          <w:rFonts w:hint="eastAsia" w:ascii="Times New Roman" w:hAnsi="Times New Roman" w:eastAsia="仿宋" w:cs="Times New Roman"/>
          <w:sz w:val="24"/>
          <w:szCs w:val="24"/>
          <w:highlight w:val="none"/>
          <w:lang w:val="en-US" w:eastAsia="zh-CN" w:bidi="ar-SA"/>
        </w:rPr>
        <w:t xml:space="preserve">政府采购合同不能转包。</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22.5</w:t>
      </w:r>
      <w:r>
        <w:rPr>
          <w:rFonts w:hint="eastAsia" w:ascii="Times New Roman" w:hAnsi="Times New Roman" w:eastAsia="仿宋" w:cs="Times New Roman"/>
          <w:sz w:val="24"/>
          <w:szCs w:val="24"/>
          <w:highlight w:val="none"/>
          <w:lang w:val="en-US" w:eastAsia="zh-CN" w:bidi="ar-SA"/>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bookmarkEnd w:id="553"/>
      <w:r/>
      <w:bookmarkEnd w:id="554"/>
      <w:r/>
      <w:bookmarkEnd w:id="555"/>
      <w:r>
        <w:rPr>
          <w:rFonts w:hint="eastAsia" w:ascii="仿宋" w:hAnsi="仿宋" w:eastAsia="仿宋" w:cs="仿宋"/>
          <w:sz w:val="24"/>
          <w:szCs w:val="24"/>
          <w:highlight w:val="none"/>
          <w:lang w:val="en-US" w:eastAsia="zh-CN" w:bidi="ar-SA"/>
        </w:rPr>
        <w:t xml:space="preserve">23</w:t>
      </w:r>
      <w:r>
        <w:rPr>
          <w:rFonts w:hint="eastAsia" w:ascii="仿宋" w:hAnsi="仿宋" w:eastAsia="仿宋" w:cs="仿宋"/>
          <w:sz w:val="24"/>
          <w:highlight w:val="none"/>
        </w:rPr>
        <w:t xml:space="preserve">询问与质疑</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23.1</w:t>
      </w:r>
      <w:r>
        <w:rPr>
          <w:rFonts w:hint="eastAsia" w:ascii="Times New Roman" w:hAnsi="Times New Roman" w:eastAsia="仿宋" w:cs="Times New Roman"/>
          <w:sz w:val="24"/>
          <w:szCs w:val="24"/>
          <w:highlight w:val="none"/>
          <w:lang w:val="en-US" w:eastAsia="zh-CN" w:bidi="ar-SA"/>
        </w:rPr>
        <w:t xml:space="preserve">询问</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23.1.1供应商对政府采购活动事项有疑问的，可依法提出询问，并按《供应商须知资料表》载明的形式送达采购人或采购代理机构。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23.1.2采购人或采购代理机构对供应商依法提出的询问，在3个工作日内作出答复，但答复的内容不得涉及商业秘密。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23.2</w:t>
      </w:r>
      <w:r>
        <w:rPr>
          <w:rFonts w:hint="eastAsia" w:ascii="Times New Roman" w:hAnsi="Times New Roman" w:eastAsia="仿宋" w:cs="Times New Roman"/>
          <w:sz w:val="24"/>
          <w:szCs w:val="24"/>
          <w:highlight w:val="none"/>
          <w:lang w:val="en-US" w:eastAsia="zh-CN" w:bidi="ar-SA"/>
        </w:rPr>
        <w:t xml:space="preserve">质疑</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23.2.1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23.2.2谈判文件中采购需求以及相关部分（第四章、第五章以及供应商资格要求）由采购人负责制定和管理，对该部分内容有询问或者质疑的，供应商应当向采购人书面提出，由采购人负责接收和回复。</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23.2.3质疑函须使用财政部制定的范本文件。（下载网址：</w:t>
      </w:r>
      <w:r>
        <w:rPr>
          <w:rFonts w:hint="eastAsia" w:ascii="Times New Roman" w:hAnsi="Times New Roman" w:eastAsia="仿宋" w:cs="Times New Roman"/>
          <w:sz w:val="24"/>
          <w:szCs w:val="24"/>
          <w:highlight w:val="none"/>
          <w:lang w:val="en-US" w:eastAsia="zh-CN" w:bidi="ar-SA"/>
        </w:rPr>
        <w:fldChar w:fldCharType="begin"/>
      </w:r>
      <w:r>
        <w:rPr>
          <w:rFonts w:hint="eastAsia" w:ascii="Times New Roman" w:hAnsi="Times New Roman" w:eastAsia="仿宋" w:cs="Times New Roman"/>
          <w:sz w:val="24"/>
          <w:szCs w:val="24"/>
          <w:highlight w:val="none"/>
          <w:lang w:val="en-US" w:eastAsia="zh-CN" w:bidi="ar-SA"/>
        </w:rPr>
        <w:instrText xml:space="preserve"> HYPERLINK "http://gks.mof.gov.cn/ztztz/zhengfucaigouguanli/201802/t20180201_2804589.htm" </w:instrText>
      </w:r>
      <w:r>
        <w:rPr>
          <w:rFonts w:hint="eastAsia" w:ascii="Times New Roman" w:hAnsi="Times New Roman" w:eastAsia="仿宋" w:cs="Times New Roman"/>
          <w:sz w:val="24"/>
          <w:szCs w:val="24"/>
          <w:highlight w:val="none"/>
          <w:lang w:val="en-US" w:eastAsia="zh-CN" w:bidi="ar-SA"/>
        </w:rPr>
        <w:fldChar w:fldCharType="separate"/>
      </w:r>
      <w:r>
        <w:rPr>
          <w:rFonts w:hint="eastAsia" w:ascii="Times New Roman" w:hAnsi="Times New Roman" w:eastAsia="仿宋" w:cs="Times New Roman"/>
          <w:sz w:val="24"/>
          <w:szCs w:val="24"/>
          <w:highlight w:val="none"/>
          <w:lang w:val="en-US" w:eastAsia="zh-CN" w:bidi="ar-SA"/>
        </w:rPr>
        <w:t xml:space="preserve">http://gk</w:t>
      </w:r>
      <w:bookmarkStart w:id="611" w:name="_Hlt100654014"/>
      <w:r>
        <w:rPr>
          <w:rFonts w:hint="eastAsia" w:ascii="Times New Roman" w:hAnsi="Times New Roman" w:eastAsia="仿宋" w:cs="Times New Roman"/>
          <w:sz w:val="24"/>
          <w:szCs w:val="24"/>
          <w:highlight w:val="none"/>
          <w:lang w:val="en-US" w:eastAsia="zh-CN" w:bidi="ar-SA"/>
        </w:rPr>
        <w:t xml:space="preserve">s</w:t>
      </w:r>
      <w:bookmarkEnd w:id="611"/>
      <w:r>
        <w:rPr>
          <w:rFonts w:hint="eastAsia" w:ascii="Times New Roman" w:hAnsi="Times New Roman" w:eastAsia="仿宋" w:cs="Times New Roman"/>
          <w:sz w:val="24"/>
          <w:szCs w:val="24"/>
          <w:highlight w:val="none"/>
          <w:lang w:val="en-US" w:eastAsia="zh-CN" w:bidi="ar-SA"/>
        </w:rPr>
        <w:t xml:space="preserve">.m</w:t>
      </w:r>
      <w:bookmarkStart w:id="612" w:name="_Hlt100653993"/>
      <w:r/>
      <w:bookmarkStart w:id="613" w:name="_Hlt100653994"/>
      <w:r>
        <w:rPr>
          <w:rFonts w:hint="eastAsia" w:ascii="Times New Roman" w:hAnsi="Times New Roman" w:eastAsia="仿宋" w:cs="Times New Roman"/>
          <w:sz w:val="24"/>
          <w:szCs w:val="24"/>
          <w:highlight w:val="none"/>
          <w:lang w:val="en-US" w:eastAsia="zh-CN" w:bidi="ar-SA"/>
        </w:rPr>
        <w:t xml:space="preserve">o</w:t>
      </w:r>
      <w:bookmarkEnd w:id="612"/>
      <w:r/>
      <w:bookmarkEnd w:id="613"/>
      <w:r/>
      <w:bookmarkStart w:id="614" w:name="_Hlt101169156"/>
      <w:r>
        <w:rPr>
          <w:rFonts w:hint="eastAsia" w:ascii="Times New Roman" w:hAnsi="Times New Roman" w:eastAsia="仿宋" w:cs="Times New Roman"/>
          <w:sz w:val="24"/>
          <w:szCs w:val="24"/>
          <w:highlight w:val="none"/>
          <w:lang w:val="en-US" w:eastAsia="zh-CN" w:bidi="ar-SA"/>
        </w:rPr>
        <w:t xml:space="preserve">f</w:t>
      </w:r>
      <w:bookmarkEnd w:id="614"/>
      <w:r>
        <w:rPr>
          <w:rFonts w:hint="eastAsia" w:ascii="Times New Roman" w:hAnsi="Times New Roman" w:eastAsia="仿宋" w:cs="Times New Roman"/>
          <w:sz w:val="24"/>
          <w:szCs w:val="24"/>
          <w:highlight w:val="none"/>
          <w:lang w:val="en-US" w:eastAsia="zh-CN" w:bidi="ar-SA"/>
        </w:rPr>
        <w:t xml:space="preserve">.gov.cn/ztztz/zhengfucaigouguanli/201802/t20180201_2804589.htm</w:t>
      </w:r>
      <w:r>
        <w:rPr>
          <w:rFonts w:hint="eastAsia" w:ascii="Times New Roman" w:hAnsi="Times New Roman" w:eastAsia="仿宋" w:cs="Times New Roman"/>
          <w:sz w:val="24"/>
          <w:szCs w:val="24"/>
          <w:highlight w:val="none"/>
          <w:lang w:val="en-US" w:eastAsia="zh-CN" w:bidi="ar-SA"/>
        </w:rPr>
        <w:fldChar w:fldCharType="end"/>
      </w:r>
      <w:r>
        <w:rPr>
          <w:rFonts w:hint="eastAsia" w:ascii="Times New Roman" w:hAnsi="Times New Roman" w:eastAsia="仿宋" w:cs="Times New Roman"/>
          <w:sz w:val="24"/>
          <w:szCs w:val="24"/>
          <w:highlight w:val="none"/>
          <w:lang w:val="en-US" w:eastAsia="zh-CN" w:bidi="ar-SA"/>
        </w:rPr>
        <w:t xml:space="preserve">）</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23.2.4供应商为自然人的，应当由本人签字；供应商为法人或者其他组织的，应当由法定代表人、主要负责人，或者其授权代表签字或者盖章，并加盖公章。</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23.2.5供应商应在法定质疑期内一次性提出针对同一采购程序环节的质疑，法定质疑期内针对同一采购程序环节再次提出的质疑，采购人、采购代理机构有权不予答复。</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23.3</w:t>
      </w:r>
      <w:r>
        <w:rPr>
          <w:rFonts w:hint="eastAsia" w:ascii="Times New Roman" w:hAnsi="Times New Roman" w:eastAsia="仿宋" w:cs="Times New Roman"/>
          <w:sz w:val="24"/>
          <w:szCs w:val="24"/>
          <w:highlight w:val="none"/>
          <w:lang w:val="en-US" w:eastAsia="zh-CN" w:bidi="ar-SA"/>
        </w:rPr>
        <w:t xml:space="preserve">接收询问和质疑的联系部门、联系电话和通讯地址见《供应商须知资料表》。</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357" w:hanging="357"/>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24</w:t>
      </w:r>
      <w:r>
        <w:rPr>
          <w:rFonts w:hint="eastAsia" w:ascii="仿宋" w:hAnsi="仿宋" w:eastAsia="仿宋" w:cs="仿宋"/>
          <w:sz w:val="24"/>
          <w:highlight w:val="none"/>
        </w:rPr>
        <w:t xml:space="preserve">代理费</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24.1</w:t>
      </w:r>
      <w:r>
        <w:rPr>
          <w:rFonts w:hint="eastAsia" w:ascii="Times New Roman" w:hAnsi="Times New Roman" w:eastAsia="仿宋" w:cs="Times New Roman"/>
          <w:sz w:val="24"/>
          <w:szCs w:val="24"/>
          <w:highlight w:val="none"/>
          <w:lang w:val="en-US" w:eastAsia="zh-CN" w:bidi="ar-SA"/>
        </w:rPr>
        <w:t xml:space="preserve">收费对象、收费标准及缴纳时间见《供应商须知资料表》。由成交供应商支付的，成交供应商须一次性向采购代理机构缴纳代理费，报价应包含代理费用。</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bookmarkStart w:id="615" w:name="_Toc226337250"/>
      <w:r/>
      <w:bookmarkStart w:id="616" w:name="_Toc127151554"/>
      <w:r/>
      <w:bookmarkStart w:id="617" w:name="_Toc264969244"/>
      <w:r/>
      <w:bookmarkStart w:id="618" w:name="_Toc150774759"/>
      <w:r/>
      <w:bookmarkStart w:id="619" w:name="_Toc142311056"/>
      <w:r/>
      <w:bookmarkStart w:id="620" w:name="_Toc353825544"/>
      <w:r/>
      <w:bookmarkStart w:id="621" w:name="_Toc305158896"/>
      <w:r/>
      <w:bookmarkStart w:id="622" w:name="_Toc150480792"/>
      <w:r/>
      <w:bookmarkStart w:id="623" w:name="_Toc265228392"/>
      <w:r/>
      <w:bookmarkStart w:id="624" w:name="_Toc226965827"/>
      <w:r/>
      <w:bookmarkStart w:id="625" w:name="_Toc353873934"/>
      <w:r/>
      <w:bookmarkStart w:id="626" w:name="_Toc353873664"/>
      <w:r/>
      <w:bookmarkStart w:id="627" w:name="_Toc305158822"/>
      <w:r>
        <w:rPr>
          <w:rFonts w:ascii="Times New Roman" w:hAnsi="Times New Roman" w:eastAsia="仿宋" w:cs="Times New Roman"/>
          <w:sz w:val="24"/>
          <w:szCs w:val="24"/>
          <w:highlight w:val="none"/>
          <w:lang w:val="en-US" w:eastAsia="zh-CN" w:bidi="ar-SA"/>
        </w:rPr>
        <w:t xml:space="preserve">24.2</w:t>
      </w:r>
      <w:r>
        <w:rPr>
          <w:rFonts w:hint="eastAsia" w:ascii="Times New Roman" w:hAnsi="Times New Roman" w:eastAsia="仿宋" w:cs="Times New Roman"/>
          <w:sz w:val="24"/>
          <w:szCs w:val="24"/>
          <w:highlight w:val="none"/>
          <w:lang w:val="en-US" w:eastAsia="zh-CN" w:bidi="ar-SA"/>
        </w:rPr>
        <w:t xml:space="preserve">集中采购机构不收取代理费。</w:t>
      </w:r>
      <w:r>
        <w:rPr>
          <w:rFonts w:hint="eastAsia" w:ascii="Times New Roman" w:hAnsi="Times New Roman" w:eastAsia="仿宋" w:cs="Times New Roman"/>
          <w:sz w:val="24"/>
          <w:szCs w:val="24"/>
          <w:highlight w:val="none"/>
          <w:lang w:val="en-US" w:eastAsia="zh-CN" w:bidi="ar-SA"/>
        </w:rPr>
      </w:r>
      <w:r/>
    </w:p>
    <w:p>
      <w:pPr>
        <w:pStyle w:val="1122"/>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highlight w:val="none"/>
        </w:rPr>
        <w:sectPr>
          <w:headerReference w:type="default" r:id="rId11"/>
          <w:footerReference w:type="even" r:id="rId16"/>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sz w:val="24"/>
          <w:highlight w:val="none"/>
        </w:rPr>
      </w:r>
      <w:r/>
    </w:p>
    <w:p>
      <w:pPr>
        <w:pStyle w:val="1123"/>
        <w:rPr>
          <w:rFonts w:hint="eastAsia" w:ascii="仿宋" w:hAnsi="仿宋" w:eastAsia="仿宋" w:cs="仿宋"/>
          <w:highlight w:val="none"/>
        </w:rPr>
      </w:pPr>
      <w:r/>
      <w:bookmarkStart w:id="628" w:name="_Toc99301375"/>
      <w:r>
        <w:rPr>
          <w:rFonts w:hint="eastAsia" w:ascii="仿宋" w:hAnsi="仿宋" w:eastAsia="仿宋" w:cs="仿宋"/>
          <w:highlight w:val="none"/>
        </w:rPr>
        <w:t xml:space="preserve">第三章   </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Start w:id="629" w:name="_Hlk97413531"/>
      <w:r/>
      <w:bookmarkStart w:id="630" w:name="_Toc487900382"/>
      <w:r>
        <w:rPr>
          <w:rFonts w:hint="eastAsia" w:ascii="仿宋" w:hAnsi="仿宋" w:eastAsia="仿宋" w:cs="仿宋"/>
          <w:highlight w:val="none"/>
        </w:rPr>
        <w:t xml:space="preserve">评审程序和</w:t>
      </w:r>
      <w:bookmarkEnd w:id="629"/>
      <w:r>
        <w:rPr>
          <w:rFonts w:hint="eastAsia" w:ascii="仿宋" w:hAnsi="仿宋" w:eastAsia="仿宋" w:cs="仿宋"/>
          <w:highlight w:val="none"/>
        </w:rPr>
        <w:t xml:space="preserve">评定成交的标准</w:t>
      </w:r>
      <w:bookmarkEnd w:id="628"/>
      <w:r>
        <w:rPr>
          <w:rFonts w:hint="eastAsia" w:ascii="仿宋" w:hAnsi="仿宋" w:eastAsia="仿宋" w:cs="仿宋"/>
          <w:highlight w:val="none"/>
        </w:rPr>
      </w:r>
      <w:r/>
    </w:p>
    <w:p>
      <w:pPr>
        <w:pStyle w:val="1122"/>
        <w:numPr>
          <w:ilvl w:val="0"/>
          <w:numId w:val="0"/>
        </w:numPr>
        <w:ind w:left="900" w:hanging="900"/>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highlight w:val="none"/>
        </w:rPr>
        <w:t xml:space="preserve">响应文件的资格审查和符合性审查</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1.1</w:t>
      </w:r>
      <w:r>
        <w:rPr>
          <w:rFonts w:hint="eastAsia" w:ascii="Times New Roman" w:hAnsi="Times New Roman" w:eastAsia="仿宋" w:cs="Times New Roman"/>
          <w:sz w:val="24"/>
          <w:szCs w:val="24"/>
          <w:highlight w:val="none"/>
          <w:lang w:val="en-US" w:eastAsia="zh-CN" w:bidi="ar-SA"/>
        </w:rPr>
        <w:t xml:space="preserve">谈判小组将根据《资格审查要求》和《符合性审查要求》中规定的内容，对供应商进行审查，并形成审查结果。供应商《响应文件》有任何一项不符合《资格审查要求》的，视为未实质性响应谈判文件。未实质性响应谈判文件的响应文件按无效处理，谈判小组应当告知有关供应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1.2</w:t>
      </w:r>
      <w:r>
        <w:rPr>
          <w:rFonts w:hint="eastAsia" w:ascii="Times New Roman" w:hAnsi="Times New Roman" w:eastAsia="仿宋" w:cs="Times New Roman"/>
          <w:sz w:val="24"/>
          <w:szCs w:val="24"/>
          <w:highlight w:val="none"/>
          <w:lang w:val="en-US" w:eastAsia="zh-CN" w:bidi="ar-SA"/>
        </w:rPr>
        <w:t xml:space="preserve">《资格审查要求》中对格式有要求的，除谈判文件另有规定外，均为“实质性格式”文件。</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1.3</w:t>
      </w:r>
      <w:r>
        <w:rPr>
          <w:rFonts w:hint="eastAsia" w:ascii="Times New Roman" w:hAnsi="Times New Roman" w:eastAsia="仿宋" w:cs="Times New Roman"/>
          <w:sz w:val="24"/>
          <w:szCs w:val="24"/>
          <w:highlight w:val="none"/>
          <w:lang w:val="en-US" w:eastAsia="zh-CN" w:bidi="ar-SA"/>
        </w:rPr>
        <w:t xml:space="preserve">《资格审查要求》见下表：</w:t>
      </w:r>
      <w:r>
        <w:rPr>
          <w:rFonts w:hint="eastAsia" w:ascii="Times New Roman" w:hAnsi="Times New Roman" w:eastAsia="仿宋" w:cs="Times New Roman"/>
          <w:sz w:val="24"/>
          <w:szCs w:val="24"/>
          <w:highlight w:val="none"/>
          <w:lang w:val="en-US" w:eastAsia="zh-CN" w:bidi="ar-SA"/>
        </w:rPr>
      </w:r>
      <w:r/>
    </w:p>
    <w:p>
      <w:pPr>
        <w:pStyle w:val="1122"/>
        <w:jc w:val="center"/>
        <w:spacing w:line="360" w:lineRule="auto"/>
        <w:tabs>
          <w:tab w:val="left" w:pos="10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资格审查要求</w:t>
      </w:r>
      <w:r>
        <w:rPr>
          <w:rFonts w:hint="eastAsia" w:ascii="仿宋" w:hAnsi="仿宋" w:eastAsia="仿宋" w:cs="仿宋"/>
          <w:b/>
          <w:sz w:val="24"/>
          <w:highlight w:val="none"/>
        </w:rPr>
      </w:r>
      <w:r/>
    </w:p>
    <w:tbl>
      <w:tblPr>
        <w:tblW w:w="9684" w:type="dxa"/>
        <w:tblInd w:w="-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070"/>
        <w:gridCol w:w="5226"/>
        <w:gridCol w:w="1620"/>
      </w:tblGrid>
      <w:tr>
        <w:trPr>
          <w:cantSplit/>
          <w:trHeight w:val="20"/>
          <w:tblHeader/>
        </w:trPr>
        <w:tc>
          <w:tcPr>
            <w:tcW w:w="768"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rPr>
                <w:rFonts w:hint="eastAsia" w:ascii="仿宋" w:hAnsi="仿宋" w:eastAsia="仿宋" w:cs="仿宋"/>
                <w:b/>
                <w:sz w:val="24"/>
                <w:szCs w:val="24"/>
                <w:highlight w:val="none"/>
              </w:rPr>
            </w:r>
            <w:r/>
          </w:p>
        </w:tc>
        <w:tc>
          <w:tcPr>
            <w:tcW w:w="2070"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审查因素</w:t>
            </w:r>
            <w:r>
              <w:rPr>
                <w:rFonts w:hint="eastAsia" w:ascii="仿宋" w:hAnsi="仿宋" w:eastAsia="仿宋" w:cs="仿宋"/>
                <w:b/>
                <w:sz w:val="24"/>
                <w:szCs w:val="24"/>
                <w:highlight w:val="none"/>
              </w:rPr>
            </w:r>
            <w:r/>
          </w:p>
        </w:tc>
        <w:tc>
          <w:tcPr>
            <w:tcW w:w="5226"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审查内容</w:t>
            </w:r>
            <w:r>
              <w:rPr>
                <w:rFonts w:hint="eastAsia" w:ascii="仿宋" w:hAnsi="仿宋" w:eastAsia="仿宋" w:cs="仿宋"/>
                <w:b/>
                <w:sz w:val="24"/>
                <w:szCs w:val="24"/>
                <w:highlight w:val="none"/>
              </w:rPr>
            </w:r>
            <w:r/>
          </w:p>
        </w:tc>
        <w:tc>
          <w:tcPr>
            <w:tcW w:w="1620"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格式要求</w:t>
            </w:r>
            <w:r>
              <w:rPr>
                <w:rFonts w:hint="eastAsia" w:ascii="仿宋" w:hAnsi="仿宋" w:eastAsia="仿宋" w:cs="仿宋"/>
                <w:b/>
                <w:sz w:val="24"/>
                <w:szCs w:val="24"/>
                <w:highlight w:val="none"/>
              </w:rPr>
            </w:r>
            <w:r/>
          </w:p>
        </w:tc>
      </w:tr>
      <w:tr>
        <w:trPr>
          <w:cantSplit/>
          <w:trHeight w:val="90"/>
        </w:trPr>
        <w:tc>
          <w:tcPr>
            <w:tcW w:w="768"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207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满足《中华人民共和国政府采购法》第二十二条规定及法律法规的其他规定</w:t>
            </w:r>
            <w:r>
              <w:rPr>
                <w:rFonts w:hint="eastAsia" w:ascii="仿宋" w:hAnsi="仿宋" w:eastAsia="仿宋" w:cs="仿宋"/>
                <w:sz w:val="24"/>
                <w:szCs w:val="24"/>
                <w:highlight w:val="none"/>
              </w:rPr>
            </w:r>
            <w:r/>
          </w:p>
        </w:tc>
        <w:tc>
          <w:tcPr>
            <w:tcW w:w="5226"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具体规定见第一章《采购邀请》及响应文件格式要求</w:t>
            </w:r>
            <w:r>
              <w:rPr>
                <w:rFonts w:hint="eastAsia" w:ascii="仿宋" w:hAnsi="仿宋" w:eastAsia="仿宋" w:cs="仿宋"/>
                <w:sz w:val="24"/>
                <w:szCs w:val="24"/>
                <w:highlight w:val="none"/>
              </w:rPr>
            </w:r>
            <w:r/>
          </w:p>
        </w:tc>
        <w:tc>
          <w:tcPr>
            <w:tcW w:w="162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按苏采云要求提供相关证明材料</w:t>
            </w:r>
            <w:r>
              <w:rPr>
                <w:rFonts w:hint="eastAsia" w:ascii="仿宋" w:hAnsi="仿宋" w:eastAsia="仿宋" w:cs="仿宋"/>
                <w:sz w:val="24"/>
                <w:szCs w:val="24"/>
                <w:highlight w:val="none"/>
                <w:lang w:val="en-US" w:eastAsia="zh-CN"/>
              </w:rPr>
            </w:r>
            <w:r/>
          </w:p>
        </w:tc>
      </w:tr>
      <w:tr>
        <w:trPr>
          <w:cantSplit/>
          <w:trHeight w:val="468"/>
        </w:trPr>
        <w:tc>
          <w:tcPr>
            <w:tcW w:w="768"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r>
            <w:r/>
          </w:p>
        </w:tc>
        <w:tc>
          <w:tcPr>
            <w:tcW w:w="207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供应商资格声明函</w:t>
            </w:r>
            <w:r>
              <w:rPr>
                <w:rFonts w:hint="eastAsia" w:ascii="仿宋" w:hAnsi="仿宋" w:eastAsia="仿宋" w:cs="仿宋"/>
                <w:sz w:val="24"/>
                <w:szCs w:val="24"/>
                <w:highlight w:val="none"/>
              </w:rPr>
            </w:r>
            <w:r/>
          </w:p>
        </w:tc>
        <w:tc>
          <w:tcPr>
            <w:tcW w:w="5226"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提供了符合采购文件要求的《供应商资格声明函》。</w:t>
            </w:r>
            <w:r>
              <w:rPr>
                <w:rFonts w:hint="eastAsia" w:ascii="仿宋" w:hAnsi="仿宋" w:eastAsia="仿宋" w:cs="仿宋"/>
                <w:sz w:val="24"/>
                <w:szCs w:val="24"/>
                <w:highlight w:val="none"/>
              </w:rPr>
            </w:r>
            <w:r/>
          </w:p>
        </w:tc>
        <w:tc>
          <w:tcPr>
            <w:tcW w:w="162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格式见《响应文件格式》</w:t>
            </w:r>
            <w:r>
              <w:rPr>
                <w:rFonts w:hint="eastAsia" w:ascii="仿宋" w:hAnsi="仿宋" w:eastAsia="仿宋" w:cs="仿宋"/>
                <w:sz w:val="24"/>
                <w:szCs w:val="24"/>
                <w:highlight w:val="none"/>
              </w:rPr>
            </w:r>
            <w:r/>
          </w:p>
        </w:tc>
      </w:tr>
      <w:tr>
        <w:trPr>
          <w:cantSplit/>
          <w:trHeight w:val="3386"/>
        </w:trPr>
        <w:tc>
          <w:tcPr>
            <w:tcW w:w="768"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rPr>
            </w:r>
            <w:r/>
          </w:p>
        </w:tc>
        <w:tc>
          <w:tcPr>
            <w:tcW w:w="207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供应商信用记录</w:t>
            </w:r>
            <w:r>
              <w:rPr>
                <w:rFonts w:hint="eastAsia" w:ascii="仿宋" w:hAnsi="仿宋" w:eastAsia="仿宋" w:cs="仿宋"/>
                <w:sz w:val="24"/>
                <w:szCs w:val="24"/>
                <w:highlight w:val="none"/>
              </w:rPr>
            </w:r>
            <w:r/>
          </w:p>
        </w:tc>
        <w:tc>
          <w:tcPr>
            <w:tcW w:w="5226" w:type="dxa"/>
            <w:vAlign w:val="center"/>
            <w:textDirection w:val="lrTb"/>
            <w:noWrap w:val="false"/>
          </w:tcPr>
          <w:p>
            <w:pPr>
              <w:pStyle w:val="1122"/>
              <w:jc w:val="left"/>
              <w:keepLines w:val="0"/>
              <w:keepNext w:val="0"/>
              <w:pageBreakBefore w:val="0"/>
              <w:spacing w:line="240" w:lineRule="auto"/>
              <w:widowControl w:val="off"/>
              <w:tabs>
                <w:tab w:val="left" w:pos="900" w:leader="none"/>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查询渠道：信用中国网站和中国政府采购网（www.creditchina.gov.cn、www.ccgp.gov.cn）；</w:t>
            </w:r>
            <w:r>
              <w:rPr>
                <w:rFonts w:hint="eastAsia" w:ascii="仿宋" w:hAnsi="仿宋" w:eastAsia="仿宋" w:cs="仿宋"/>
                <w:sz w:val="24"/>
                <w:szCs w:val="24"/>
                <w:highlight w:val="none"/>
              </w:rPr>
            </w:r>
            <w:r/>
          </w:p>
          <w:p>
            <w:pPr>
              <w:pStyle w:val="1122"/>
              <w:jc w:val="left"/>
              <w:keepLines w:val="0"/>
              <w:keepNext w:val="0"/>
              <w:pageBreakBefore w:val="0"/>
              <w:spacing w:line="240" w:lineRule="auto"/>
              <w:widowControl w:val="off"/>
              <w:tabs>
                <w:tab w:val="left" w:pos="900" w:leader="none"/>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截止时点：递交响应文件截止时间以后、资格审查阶段采购人或采购代理机构的实际查询时间；</w:t>
            </w:r>
            <w:r>
              <w:rPr>
                <w:rFonts w:hint="eastAsia" w:ascii="仿宋" w:hAnsi="仿宋" w:eastAsia="仿宋" w:cs="仿宋"/>
                <w:sz w:val="24"/>
                <w:szCs w:val="24"/>
                <w:highlight w:val="none"/>
              </w:rPr>
            </w:r>
            <w:r/>
          </w:p>
          <w:p>
            <w:pPr>
              <w:pStyle w:val="1122"/>
              <w:jc w:val="left"/>
              <w:keepLines w:val="0"/>
              <w:keepNext w:val="0"/>
              <w:pageBreakBefore w:val="0"/>
              <w:spacing w:line="240" w:lineRule="auto"/>
              <w:widowControl w:val="off"/>
              <w:tabs>
                <w:tab w:val="left" w:pos="900" w:leader="none"/>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信用信息查询记录和证据留存具体方式：查询结果网页打印页作为查询记录和证据，与其他采购文件一并保存；</w:t>
            </w:r>
            <w:r>
              <w:rPr>
                <w:rFonts w:hint="eastAsia" w:ascii="仿宋" w:hAnsi="仿宋" w:eastAsia="仿宋" w:cs="仿宋"/>
                <w:sz w:val="24"/>
                <w:szCs w:val="24"/>
                <w:highlight w:val="none"/>
              </w:rPr>
            </w:r>
            <w:r/>
          </w:p>
          <w:p>
            <w:pPr>
              <w:pStyle w:val="1122"/>
              <w:jc w:val="left"/>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信用信息的使用原则：经认定的被列入失信被执行人、重大税收违法案件当事人名单、政府采购严重违法失信行为记录名单的供应商，其</w:t>
            </w:r>
            <w:r>
              <w:rPr>
                <w:rFonts w:hint="eastAsia" w:ascii="仿宋" w:hAnsi="仿宋" w:eastAsia="仿宋" w:cs="仿宋"/>
                <w:b/>
                <w:sz w:val="24"/>
                <w:szCs w:val="24"/>
                <w:highlight w:val="none"/>
              </w:rPr>
              <w:t xml:space="preserve">响应无效</w:t>
            </w:r>
            <w:r>
              <w:rPr>
                <w:rFonts w:hint="eastAsia" w:ascii="仿宋" w:hAnsi="仿宋" w:eastAsia="仿宋" w:cs="仿宋"/>
                <w:sz w:val="24"/>
                <w:szCs w:val="24"/>
                <w:highlight w:val="none"/>
              </w:rPr>
              <w:t xml:space="preserve">。联合体形式响应的，联合体成员存在不良信用记录，视同联合体存在不良信用记录。</w:t>
            </w:r>
            <w:r>
              <w:rPr>
                <w:rFonts w:hint="eastAsia" w:ascii="仿宋" w:hAnsi="仿宋" w:eastAsia="仿宋" w:cs="仿宋"/>
                <w:sz w:val="24"/>
                <w:szCs w:val="24"/>
                <w:highlight w:val="none"/>
              </w:rPr>
            </w:r>
            <w:r/>
          </w:p>
        </w:tc>
        <w:tc>
          <w:tcPr>
            <w:tcW w:w="162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无须供应商提供，由采购人查询。</w:t>
            </w:r>
            <w:r>
              <w:rPr>
                <w:rFonts w:hint="eastAsia" w:ascii="仿宋" w:hAnsi="仿宋" w:eastAsia="仿宋" w:cs="仿宋"/>
                <w:sz w:val="24"/>
                <w:szCs w:val="24"/>
                <w:highlight w:val="none"/>
              </w:rPr>
            </w:r>
            <w:r/>
          </w:p>
        </w:tc>
      </w:tr>
      <w:tr>
        <w:trPr>
          <w:cantSplit/>
          <w:trHeight w:val="20"/>
        </w:trPr>
        <w:tc>
          <w:tcPr>
            <w:tcW w:w="768"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207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落实政府采购政策需满足的资格要求</w:t>
            </w:r>
            <w:r>
              <w:rPr>
                <w:rFonts w:hint="eastAsia" w:ascii="仿宋" w:hAnsi="仿宋" w:eastAsia="仿宋" w:cs="仿宋"/>
                <w:sz w:val="24"/>
                <w:szCs w:val="24"/>
                <w:highlight w:val="none"/>
              </w:rPr>
            </w:r>
            <w:r/>
          </w:p>
        </w:tc>
        <w:tc>
          <w:tcPr>
            <w:tcW w:w="5226"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具体要求见第一章《采购邀请》</w:t>
            </w:r>
            <w:r>
              <w:rPr>
                <w:rFonts w:hint="eastAsia" w:ascii="仿宋" w:hAnsi="仿宋" w:eastAsia="仿宋" w:cs="仿宋"/>
                <w:sz w:val="24"/>
                <w:szCs w:val="24"/>
                <w:highlight w:val="none"/>
              </w:rPr>
            </w:r>
            <w:r/>
          </w:p>
        </w:tc>
        <w:tc>
          <w:tcPr>
            <w:tcW w:w="162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289"/>
        </w:trPr>
        <w:tc>
          <w:tcPr>
            <w:tcW w:w="768"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w:t>
            </w:r>
            <w:r>
              <w:rPr>
                <w:rFonts w:hint="eastAsia" w:ascii="仿宋" w:hAnsi="仿宋" w:eastAsia="仿宋" w:cs="仿宋"/>
                <w:sz w:val="24"/>
                <w:szCs w:val="24"/>
                <w:highlight w:val="none"/>
              </w:rPr>
            </w:r>
            <w:r/>
          </w:p>
        </w:tc>
        <w:tc>
          <w:tcPr>
            <w:tcW w:w="207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中小企业声明函</w:t>
            </w:r>
            <w:r>
              <w:rPr>
                <w:rFonts w:hint="eastAsia" w:ascii="仿宋" w:hAnsi="仿宋" w:eastAsia="仿宋" w:cs="仿宋"/>
                <w:sz w:val="24"/>
                <w:szCs w:val="24"/>
                <w:highlight w:val="none"/>
              </w:rPr>
            </w:r>
            <w:r/>
          </w:p>
        </w:tc>
        <w:tc>
          <w:tcPr>
            <w:tcW w:w="5226"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w:t>
            </w:r>
            <w:r>
              <w:rPr>
                <w:rFonts w:hint="eastAsia" w:ascii="仿宋" w:hAnsi="仿宋" w:eastAsia="仿宋" w:cs="仿宋"/>
                <w:b/>
                <w:sz w:val="24"/>
                <w:szCs w:val="24"/>
                <w:highlight w:val="none"/>
                <w:lang w:val="en-US" w:eastAsia="zh-CN"/>
              </w:rPr>
              <w:t xml:space="preserve">如为</w:t>
            </w:r>
            <w:r>
              <w:rPr>
                <w:rFonts w:hint="eastAsia" w:ascii="仿宋" w:hAnsi="仿宋" w:eastAsia="仿宋" w:cs="仿宋"/>
                <w:b/>
                <w:sz w:val="24"/>
                <w:szCs w:val="24"/>
                <w:highlight w:val="none"/>
              </w:rPr>
              <w:t xml:space="preserve">非专门面向中小企业采购，中小企业声明函可不在资格审查时提供。</w:t>
            </w:r>
            <w:r>
              <w:rPr>
                <w:rFonts w:hint="eastAsia" w:ascii="仿宋" w:hAnsi="仿宋" w:eastAsia="仿宋" w:cs="仿宋"/>
                <w:b/>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1.供应商单独参与谈判的，应提供中小企业声明函；如为监狱企业或残疾人福利性单位，不必提供中小企业声明函，但须按注1或注2要求提供证明材料。</w:t>
            </w:r>
            <w:r>
              <w:rPr>
                <w:rFonts w:hint="eastAsia" w:ascii="仿宋" w:hAnsi="仿宋" w:eastAsia="仿宋" w:cs="仿宋"/>
                <w:bCs/>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bCs/>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bCs/>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b/>
                <w:sz w:val="24"/>
                <w:szCs w:val="24"/>
                <w:highlight w:val="none"/>
              </w:rPr>
            </w:pPr>
            <w:r>
              <w:rPr>
                <w:rFonts w:hint="eastAsia" w:ascii="仿宋" w:hAnsi="仿宋" w:eastAsia="仿宋" w:cs="仿宋"/>
                <w:bCs/>
                <w:sz w:val="24"/>
                <w:szCs w:val="24"/>
                <w:highlight w:val="none"/>
              </w:rPr>
              <w:t xml:space="preserve">注2：残疾人福利性单位须按谈判文件要求提供《残疾人福利性单位声明函》。</w:t>
            </w:r>
            <w:r>
              <w:rPr>
                <w:rFonts w:hint="eastAsia" w:ascii="仿宋" w:hAnsi="仿宋" w:eastAsia="仿宋" w:cs="仿宋"/>
                <w:b/>
                <w:sz w:val="24"/>
                <w:szCs w:val="24"/>
                <w:highlight w:val="none"/>
              </w:rPr>
            </w:r>
            <w:r/>
          </w:p>
        </w:tc>
        <w:tc>
          <w:tcPr>
            <w:tcW w:w="162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如需提供，格式见《响应文件格式》</w:t>
            </w:r>
            <w:r>
              <w:rPr>
                <w:rFonts w:hint="eastAsia" w:ascii="仿宋" w:hAnsi="仿宋" w:eastAsia="仿宋" w:cs="仿宋"/>
                <w:sz w:val="24"/>
                <w:szCs w:val="24"/>
                <w:highlight w:val="none"/>
              </w:rPr>
            </w:r>
            <w:r/>
          </w:p>
        </w:tc>
      </w:tr>
      <w:tr>
        <w:trPr>
          <w:cantSplit/>
          <w:trHeight w:val="20"/>
        </w:trPr>
        <w:tc>
          <w:tcPr>
            <w:tcW w:w="768"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207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本项目的特定资格要求</w:t>
            </w:r>
            <w:r>
              <w:rPr>
                <w:rFonts w:hint="eastAsia" w:ascii="仿宋" w:hAnsi="仿宋" w:eastAsia="仿宋" w:cs="仿宋"/>
                <w:sz w:val="24"/>
                <w:szCs w:val="24"/>
                <w:highlight w:val="none"/>
              </w:rPr>
            </w:r>
            <w:r/>
          </w:p>
        </w:tc>
        <w:tc>
          <w:tcPr>
            <w:tcW w:w="5226"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符合特定资格要求的证明材料</w:t>
            </w:r>
            <w:r>
              <w:rPr>
                <w:rFonts w:hint="eastAsia" w:ascii="仿宋" w:hAnsi="仿宋" w:eastAsia="仿宋" w:cs="仿宋"/>
                <w:sz w:val="24"/>
                <w:szCs w:val="24"/>
                <w:highlight w:val="none"/>
              </w:rPr>
              <w:t xml:space="preserve">，见第一章《采购邀请》</w:t>
            </w:r>
            <w:r>
              <w:rPr>
                <w:rFonts w:hint="eastAsia" w:ascii="仿宋" w:hAnsi="仿宋" w:eastAsia="仿宋" w:cs="仿宋"/>
                <w:sz w:val="24"/>
                <w:szCs w:val="24"/>
                <w:highlight w:val="none"/>
              </w:rPr>
            </w:r>
            <w:r/>
          </w:p>
        </w:tc>
        <w:tc>
          <w:tcPr>
            <w:tcW w:w="162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20"/>
        </w:trPr>
        <w:tc>
          <w:tcPr>
            <w:tcW w:w="768"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w:t>
            </w:r>
            <w:r>
              <w:rPr>
                <w:rFonts w:hint="eastAsia" w:ascii="仿宋" w:hAnsi="仿宋" w:eastAsia="仿宋" w:cs="仿宋"/>
                <w:sz w:val="24"/>
                <w:szCs w:val="24"/>
                <w:highlight w:val="none"/>
              </w:rPr>
            </w:r>
            <w:r/>
          </w:p>
        </w:tc>
        <w:tc>
          <w:tcPr>
            <w:tcW w:w="207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是否接受联合体响应</w:t>
            </w:r>
            <w:r>
              <w:rPr>
                <w:rFonts w:hint="eastAsia" w:ascii="仿宋" w:hAnsi="仿宋" w:eastAsia="仿宋" w:cs="仿宋"/>
                <w:sz w:val="24"/>
                <w:szCs w:val="24"/>
                <w:highlight w:val="none"/>
              </w:rPr>
            </w:r>
            <w:r/>
          </w:p>
        </w:tc>
        <w:tc>
          <w:tcPr>
            <w:tcW w:w="5226"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仿宋" w:hAnsi="仿宋" w:eastAsia="仿宋" w:cs="仿宋"/>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2.联合体各成员单位均须提供本表中序号1-1.1-2的证明文件。</w:t>
            </w:r>
            <w:r>
              <w:rPr>
                <w:rFonts w:hint="eastAsia" w:ascii="仿宋" w:hAnsi="仿宋" w:eastAsia="仿宋" w:cs="仿宋"/>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4.联合体中有同类资质的供应商按照联合体分工承担相同工作的，应当按照资质等级较低的供应商确定资质等级。</w:t>
            </w:r>
            <w:r>
              <w:rPr>
                <w:rFonts w:hint="eastAsia" w:ascii="仿宋" w:hAnsi="仿宋" w:eastAsia="仿宋" w:cs="仿宋"/>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6.若联合体中任一成员单位中途退出，则该联合体的</w:t>
            </w:r>
            <w:r>
              <w:rPr>
                <w:rFonts w:hint="eastAsia" w:ascii="仿宋" w:hAnsi="仿宋" w:eastAsia="仿宋" w:cs="仿宋"/>
                <w:b/>
                <w:sz w:val="24"/>
                <w:szCs w:val="24"/>
                <w:highlight w:val="none"/>
              </w:rPr>
              <w:t xml:space="preserve">响应无效</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7.本项目不接受联合体响应，供应商不得为联合体。</w:t>
            </w:r>
            <w:r>
              <w:rPr>
                <w:rFonts w:hint="eastAsia" w:ascii="仿宋" w:hAnsi="仿宋" w:eastAsia="仿宋" w:cs="仿宋"/>
                <w:sz w:val="24"/>
                <w:szCs w:val="24"/>
                <w:highlight w:val="none"/>
              </w:rPr>
            </w:r>
            <w:r/>
          </w:p>
        </w:tc>
        <w:tc>
          <w:tcPr>
            <w:tcW w:w="162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提供《联合协议》原件的电子件</w:t>
            </w:r>
            <w:r>
              <w:rPr>
                <w:rFonts w:hint="eastAsia" w:ascii="仿宋" w:hAnsi="仿宋" w:eastAsia="仿宋" w:cs="仿宋"/>
                <w:sz w:val="24"/>
                <w:szCs w:val="24"/>
                <w:highlight w:val="none"/>
              </w:rPr>
            </w:r>
            <w:r/>
          </w:p>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格式见《响应文件格式》</w:t>
            </w:r>
            <w:r>
              <w:rPr>
                <w:rFonts w:hint="eastAsia" w:ascii="仿宋" w:hAnsi="仿宋" w:eastAsia="仿宋" w:cs="仿宋"/>
                <w:sz w:val="24"/>
                <w:szCs w:val="24"/>
                <w:highlight w:val="none"/>
              </w:rPr>
            </w:r>
            <w:r/>
          </w:p>
        </w:tc>
      </w:tr>
      <w:tr>
        <w:trPr>
          <w:cantSplit/>
          <w:trHeight w:val="20"/>
        </w:trPr>
        <w:tc>
          <w:tcPr>
            <w:tcW w:w="768" w:type="dxa"/>
            <w:vAlign w:val="center"/>
            <w:textDirection w:val="lrTb"/>
            <w:noWrap w:val="false"/>
          </w:tcPr>
          <w:p>
            <w:pPr>
              <w:pStyle w:val="1122"/>
              <w:jc w:val="center"/>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w:t>
            </w:r>
            <w:r>
              <w:rPr>
                <w:rFonts w:hint="eastAsia" w:ascii="仿宋" w:hAnsi="仿宋" w:eastAsia="仿宋" w:cs="仿宋"/>
                <w:sz w:val="24"/>
                <w:szCs w:val="24"/>
                <w:highlight w:val="none"/>
              </w:rPr>
            </w:r>
            <w:r/>
          </w:p>
        </w:tc>
        <w:tc>
          <w:tcPr>
            <w:tcW w:w="207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其他特定资格要求</w:t>
            </w:r>
            <w:r>
              <w:rPr>
                <w:rFonts w:hint="eastAsia" w:ascii="仿宋" w:hAnsi="仿宋" w:eastAsia="仿宋" w:cs="仿宋"/>
                <w:sz w:val="24"/>
                <w:szCs w:val="24"/>
                <w:highlight w:val="none"/>
              </w:rPr>
            </w:r>
            <w:r/>
          </w:p>
        </w:tc>
        <w:tc>
          <w:tcPr>
            <w:tcW w:w="5226"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如有，见第一章《采购邀请》</w:t>
            </w:r>
            <w:r>
              <w:rPr>
                <w:rFonts w:hint="eastAsia" w:ascii="仿宋" w:hAnsi="仿宋" w:eastAsia="仿宋" w:cs="仿宋"/>
                <w:sz w:val="24"/>
                <w:szCs w:val="24"/>
                <w:highlight w:val="none"/>
              </w:rPr>
            </w:r>
            <w:r/>
          </w:p>
        </w:tc>
        <w:tc>
          <w:tcPr>
            <w:tcW w:w="1620" w:type="dxa"/>
            <w:vAlign w:val="center"/>
            <w:textDirection w:val="lrTb"/>
            <w:noWrap w:val="false"/>
          </w:tcPr>
          <w:p>
            <w:pPr>
              <w:pStyle w:val="1122"/>
              <w:keepLines w:val="0"/>
              <w:keepNext w:val="0"/>
              <w:pageBreakBefore w:val="0"/>
              <w:spacing w:line="240" w:lineRule="auto"/>
              <w:widowControl w:val="off"/>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提供证明文件的复印件加盖公章</w:t>
            </w:r>
            <w:r>
              <w:rPr>
                <w:rFonts w:hint="eastAsia" w:ascii="仿宋" w:hAnsi="仿宋" w:eastAsia="仿宋" w:cs="仿宋"/>
                <w:sz w:val="24"/>
                <w:szCs w:val="24"/>
                <w:highlight w:val="none"/>
              </w:rPr>
            </w:r>
            <w:r/>
          </w:p>
        </w:tc>
      </w:tr>
    </w:tbl>
    <w:p>
      <w:pPr>
        <w:pStyle w:val="1122"/>
        <w:numPr>
          <w:ilvl w:val="1"/>
          <w:numId w:val="0"/>
        </w:numPr>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bookmarkStart w:id="631" w:name="_Toc353825550"/>
      <w:r/>
      <w:bookmarkStart w:id="632" w:name="_Toc127151779"/>
      <w:r/>
      <w:bookmarkStart w:id="633" w:name="_Toc353873940"/>
      <w:r/>
      <w:bookmarkStart w:id="634" w:name="_Toc127161490"/>
      <w:r/>
      <w:bookmarkStart w:id="635" w:name="_Toc226965858"/>
      <w:r>
        <w:rPr>
          <w:rFonts w:ascii="Times New Roman" w:hAnsi="Times New Roman" w:eastAsia="仿宋" w:cs="Times New Roman"/>
          <w:sz w:val="24"/>
          <w:szCs w:val="24"/>
          <w:highlight w:val="none"/>
          <w:lang w:val="en-US" w:eastAsia="zh-CN" w:bidi="ar-SA"/>
        </w:rPr>
        <w:t xml:space="preserve">1.4</w:t>
      </w:r>
      <w:r>
        <w:rPr>
          <w:rFonts w:hint="eastAsia" w:ascii="Times New Roman" w:hAnsi="Times New Roman" w:eastAsia="仿宋" w:cs="Times New Roman"/>
          <w:sz w:val="24"/>
          <w:szCs w:val="24"/>
          <w:highlight w:val="none"/>
          <w:lang w:val="en-US" w:eastAsia="zh-CN" w:bidi="ar-SA"/>
        </w:rPr>
        <w:t xml:space="preserve">《符合性审查要求》见下表：</w:t>
      </w:r>
      <w:bookmarkEnd w:id="631"/>
      <w:r/>
      <w:bookmarkEnd w:id="632"/>
      <w:r/>
      <w:bookmarkEnd w:id="633"/>
      <w:r/>
      <w:bookmarkEnd w:id="634"/>
      <w:r/>
      <w:bookmarkEnd w:id="635"/>
      <w:r>
        <w:rPr>
          <w:rFonts w:hint="eastAsia" w:ascii="Times New Roman" w:hAnsi="Times New Roman" w:eastAsia="仿宋" w:cs="Times New Roman"/>
          <w:sz w:val="24"/>
          <w:szCs w:val="24"/>
          <w:highlight w:val="none"/>
          <w:lang w:val="en-US" w:eastAsia="zh-CN" w:bidi="ar-SA"/>
        </w:rPr>
      </w:r>
      <w:r/>
    </w:p>
    <w:p>
      <w:pPr>
        <w:pStyle w:val="1122"/>
        <w:jc w:val="center"/>
        <w:rPr>
          <w:rFonts w:hint="eastAsia" w:ascii="仿宋" w:hAnsi="仿宋" w:eastAsia="仿宋" w:cs="仿宋"/>
          <w:b/>
          <w:sz w:val="24"/>
          <w:highlight w:val="none"/>
        </w:rPr>
      </w:pPr>
      <w:r>
        <w:rPr>
          <w:rFonts w:hint="eastAsia" w:ascii="仿宋" w:hAnsi="仿宋" w:eastAsia="仿宋" w:cs="仿宋"/>
          <w:b/>
          <w:sz w:val="24"/>
          <w:highlight w:val="none"/>
        </w:rPr>
        <w:t xml:space="preserve">符合性审查要求</w:t>
      </w:r>
      <w:r>
        <w:rPr>
          <w:rFonts w:hint="eastAsia" w:ascii="仿宋" w:hAnsi="仿宋" w:eastAsia="仿宋" w:cs="仿宋"/>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45"/>
        <w:gridCol w:w="7213"/>
      </w:tblGrid>
      <w:tr>
        <w:trPr>
          <w:trHeight w:val="300"/>
        </w:trPr>
        <w:tc>
          <w:tcPr>
            <w:tcW w:w="404" w:type="dxa"/>
            <w:vAlign w:val="center"/>
            <w:textDirection w:val="lrTb"/>
            <w:noWrap w:val="false"/>
          </w:tcPr>
          <w:p>
            <w:pPr>
              <w:pStyle w:val="1122"/>
              <w:jc w:val="center"/>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序号</w:t>
            </w:r>
            <w:r>
              <w:rPr>
                <w:rFonts w:hint="eastAsia" w:ascii="仿宋" w:hAnsi="仿宋" w:eastAsia="仿宋" w:cs="仿宋"/>
                <w:b/>
                <w:color w:val="000000"/>
                <w:sz w:val="24"/>
                <w:highlight w:val="none"/>
              </w:rPr>
            </w:r>
            <w:r/>
          </w:p>
        </w:tc>
        <w:tc>
          <w:tcPr>
            <w:tcW w:w="976" w:type="dxa"/>
            <w:vAlign w:val="center"/>
            <w:textDirection w:val="lrTb"/>
            <w:noWrap w:val="false"/>
          </w:tcPr>
          <w:p>
            <w:pPr>
              <w:pStyle w:val="1122"/>
              <w:jc w:val="center"/>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审查因素</w:t>
            </w:r>
            <w:r>
              <w:rPr>
                <w:rFonts w:hint="eastAsia" w:ascii="仿宋" w:hAnsi="仿宋" w:eastAsia="仿宋" w:cs="仿宋"/>
                <w:b/>
                <w:color w:val="000000"/>
                <w:sz w:val="24"/>
                <w:highlight w:val="none"/>
              </w:rPr>
            </w:r>
            <w:r/>
          </w:p>
        </w:tc>
        <w:tc>
          <w:tcPr>
            <w:tcW w:w="3620" w:type="dxa"/>
            <w:vAlign w:val="center"/>
            <w:textDirection w:val="lrTb"/>
            <w:noWrap w:val="false"/>
          </w:tcPr>
          <w:p>
            <w:pPr>
              <w:pStyle w:val="1122"/>
              <w:jc w:val="center"/>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审查内容</w:t>
            </w:r>
            <w:r>
              <w:rPr>
                <w:rFonts w:hint="eastAsia" w:ascii="仿宋" w:hAnsi="仿宋" w:eastAsia="仿宋" w:cs="仿宋"/>
                <w:b/>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响应函、</w:t>
            </w:r>
            <w:r>
              <w:rPr>
                <w:rFonts w:hint="eastAsia" w:ascii="仿宋" w:hAnsi="仿宋" w:eastAsia="仿宋" w:cs="仿宋"/>
                <w:color w:val="000000"/>
                <w:sz w:val="24"/>
                <w:highlight w:val="none"/>
              </w:rPr>
              <w:t xml:space="preserve">法定代表人资格证明书和政府采购供应商信用承诺书</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按谈判文件要求提供响应函、</w:t>
            </w:r>
            <w:r>
              <w:rPr>
                <w:rFonts w:hint="eastAsia" w:ascii="仿宋" w:hAnsi="仿宋" w:eastAsia="仿宋" w:cs="仿宋"/>
                <w:color w:val="000000"/>
                <w:sz w:val="24"/>
                <w:highlight w:val="none"/>
              </w:rPr>
              <w:t xml:space="preserve">法定代表人资格证明书和政府采购供应商信用承诺书</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响应完整性</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未将一个采购包中的内容拆开响应；</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响应报价</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响应报价未</w:t>
            </w:r>
            <w:r>
              <w:rPr>
                <w:rFonts w:hint="eastAsia" w:ascii="仿宋" w:hAnsi="仿宋" w:eastAsia="仿宋" w:cs="仿宋"/>
                <w:color w:val="000000"/>
                <w:sz w:val="24"/>
                <w:highlight w:val="none"/>
              </w:rPr>
              <w:t xml:space="preserve">超过谈判文件中规定的项目/采购包预算金额或者项目/采购包最高限价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报价唯一性</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响应文件未</w:t>
            </w:r>
            <w:r>
              <w:rPr>
                <w:rFonts w:hint="eastAsia" w:ascii="仿宋" w:hAnsi="仿宋" w:eastAsia="仿宋" w:cs="仿宋"/>
                <w:sz w:val="24"/>
                <w:highlight w:val="none"/>
              </w:rPr>
              <w:t xml:space="preserve">出现可选择性或可调整的报价（谈判文件另有规定的除外）</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响应有效期</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响应文件中承诺的响应有效期满足谈判文件中载明的响应有效期的；</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签署、加盖公章</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按照谈判文件要求签署、加盖公章的；</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实质性格式</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标记为“实质性格式”的文件均按谈判文件要求提供；</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★号条款响应</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响应文件满足谈判文件</w:t>
            </w:r>
            <w:r>
              <w:rPr>
                <w:rFonts w:hint="eastAsia" w:ascii="仿宋" w:hAnsi="仿宋" w:eastAsia="仿宋" w:cs="仿宋"/>
                <w:sz w:val="24"/>
                <w:highlight w:val="none"/>
              </w:rPr>
              <w:t xml:space="preserve">第</w:t>
            </w:r>
            <w:r>
              <w:rPr>
                <w:rFonts w:hint="eastAsia" w:ascii="仿宋" w:hAnsi="仿宋" w:eastAsia="仿宋" w:cs="仿宋"/>
                <w:sz w:val="24"/>
                <w:highlight w:val="none"/>
                <w:lang w:val="en-US" w:eastAsia="zh-CN"/>
              </w:rPr>
              <w:t xml:space="preserve">四</w:t>
            </w:r>
            <w:r>
              <w:rPr>
                <w:rFonts w:hint="eastAsia" w:ascii="仿宋" w:hAnsi="仿宋" w:eastAsia="仿宋" w:cs="仿宋"/>
                <w:sz w:val="24"/>
                <w:highlight w:val="none"/>
              </w:rPr>
              <w:t xml:space="preserve">章《采购需求》</w:t>
            </w:r>
            <w:r>
              <w:rPr>
                <w:rFonts w:hint="eastAsia" w:ascii="仿宋" w:hAnsi="仿宋" w:eastAsia="仿宋" w:cs="仿宋"/>
                <w:color w:val="000000"/>
                <w:sz w:val="24"/>
                <w:highlight w:val="none"/>
              </w:rPr>
              <w:t xml:space="preserve">中★号条款要求的；</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分包承担主体资质（如有）</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分包承担主体具备《供应商须知资料表》载明的资质条件且提供了资质证书电子件（如有）；</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分包意向协议</w:t>
            </w:r>
            <w:r>
              <w:rPr>
                <w:rFonts w:hint="eastAsia" w:ascii="仿宋" w:hAnsi="仿宋" w:eastAsia="仿宋" w:cs="仿宋"/>
                <w:color w:val="000000"/>
                <w:sz w:val="24"/>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（如有）</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按谈判文件规定签订并提供分包意向协议原件的电子件的；</w:t>
            </w:r>
            <w:r>
              <w:rPr>
                <w:rFonts w:hint="eastAsia" w:ascii="仿宋" w:hAnsi="仿宋" w:eastAsia="仿宋" w:cs="仿宋"/>
                <w:sz w:val="24"/>
                <w:highlight w:val="none"/>
              </w:rPr>
              <w:t xml:space="preserve">（如有）</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报价的修正（如有）</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不涉及报价修正，或响应文件报价出现前后不一致时，供应商对修正后的报价予以确认；（如有）</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进口产品</w:t>
            </w:r>
            <w:r>
              <w:rPr>
                <w:rFonts w:hint="eastAsia" w:ascii="仿宋" w:hAnsi="仿宋" w:eastAsia="仿宋" w:cs="仿宋"/>
                <w:color w:val="000000"/>
                <w:sz w:val="24"/>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（如有）</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谈判文件不接受进口产品响应的内容时，供应商所投产品非进口产品的；</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国家有关部门对供应商的响应产品有强制性规定或要求的</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国家有关部门对供应商的响应产品有强制性规定或要求的（如相应技术、安全、节能和环保等），供应商的响应产品应符合相应规定或要求，并提供证明文件电子件：</w:t>
            </w:r>
            <w:r>
              <w:rPr>
                <w:rFonts w:hint="eastAsia" w:ascii="仿宋" w:hAnsi="仿宋" w:eastAsia="仿宋" w:cs="仿宋"/>
                <w:color w:val="000000"/>
                <w:sz w:val="24"/>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 w:val="24"/>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2）响应产品如涉及计算机信息系统安全专用产品的，须提供公安部颁发的计算机信息系统安全专用产品销售许可证；</w:t>
            </w:r>
            <w:r>
              <w:rPr>
                <w:rFonts w:hint="eastAsia" w:ascii="仿宋" w:hAnsi="仿宋" w:eastAsia="仿宋" w:cs="仿宋"/>
                <w:color w:val="000000"/>
                <w:sz w:val="24"/>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 w:val="24"/>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公平竞争</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供应商遵循公平竞争的原则，不存在恶意串通，妨碍其他供应商的竞争行为，不存在损害采购人或者其他供应商的合法权益情形的；</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16</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串通响应</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不存在《政府采购货物和服务招标响应管理办法》视为供应商串通响应的情形：（一）不同供应商的响应文件由同一单位或者个人编制</w:t>
            </w:r>
            <w:r>
              <w:rPr>
                <w:rFonts w:hint="eastAsia" w:ascii="仿宋" w:hAnsi="仿宋" w:eastAsia="仿宋" w:cs="仿宋"/>
                <w:sz w:val="24"/>
                <w:highlight w:val="none"/>
              </w:rPr>
              <w:t xml:space="preserve">（包含使用同一MAC地址的计算机制作电子响应文件的情形）</w:t>
            </w:r>
            <w:r>
              <w:rPr>
                <w:rFonts w:hint="eastAsia" w:ascii="仿宋" w:hAnsi="仿宋" w:eastAsia="仿宋" w:cs="仿宋"/>
                <w:color w:val="000000"/>
                <w:sz w:val="24"/>
                <w:highlight w:val="none"/>
              </w:rPr>
              <w:t xml:space="preserve">；（二）不同供应商委托同一单位或者个人办理响应事宜</w:t>
            </w:r>
            <w:r>
              <w:rPr>
                <w:rFonts w:hint="eastAsia" w:ascii="仿宋" w:hAnsi="仿宋" w:eastAsia="仿宋" w:cs="仿宋"/>
                <w:sz w:val="24"/>
                <w:highlight w:val="none"/>
              </w:rPr>
              <w:t xml:space="preserve">（包含使用同一MAC地址的计算机提交或者解密电子响应文件的情形）</w:t>
            </w:r>
            <w:r>
              <w:rPr>
                <w:rFonts w:hint="eastAsia" w:ascii="仿宋" w:hAnsi="仿宋" w:eastAsia="仿宋" w:cs="仿宋"/>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17</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附加条件</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响应文件未含有采购人不能接受的附加条件的；</w:t>
            </w:r>
            <w:r>
              <w:rPr>
                <w:rFonts w:hint="eastAsia" w:ascii="仿宋" w:hAnsi="仿宋" w:eastAsia="仿宋" w:cs="仿宋"/>
                <w:color w:val="000000"/>
                <w:sz w:val="24"/>
                <w:highlight w:val="none"/>
              </w:rPr>
            </w:r>
            <w:r/>
          </w:p>
        </w:tc>
      </w:tr>
      <w:tr>
        <w:trPr>
          <w:trHeight w:val="685"/>
        </w:trPr>
        <w:tc>
          <w:tcPr>
            <w:tcW w:w="404" w:type="dxa"/>
            <w:vAlign w:val="center"/>
            <w:textDirection w:val="lrTb"/>
            <w:noWrap w:val="false"/>
          </w:tcPr>
          <w:p>
            <w:pPr>
              <w:pStyle w:val="1122"/>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w:t>
            </w:r>
            <w:r>
              <w:rPr>
                <w:rFonts w:hint="eastAsia" w:ascii="仿宋" w:hAnsi="仿宋" w:eastAsia="仿宋" w:cs="仿宋"/>
                <w:color w:val="000000"/>
                <w:sz w:val="24"/>
                <w:highlight w:val="none"/>
              </w:rPr>
            </w:r>
            <w:r/>
          </w:p>
        </w:tc>
        <w:tc>
          <w:tcPr>
            <w:tcW w:w="976"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其他无效情形</w:t>
            </w:r>
            <w:r>
              <w:rPr>
                <w:rFonts w:hint="eastAsia" w:ascii="仿宋" w:hAnsi="仿宋" w:eastAsia="仿宋" w:cs="仿宋"/>
                <w:color w:val="000000"/>
                <w:sz w:val="24"/>
                <w:highlight w:val="none"/>
              </w:rPr>
            </w:r>
            <w:r/>
          </w:p>
        </w:tc>
        <w:tc>
          <w:tcPr>
            <w:tcW w:w="3620" w:type="dxa"/>
            <w:vAlign w:val="center"/>
            <w:textDirection w:val="lrTb"/>
            <w:noWrap w:val="false"/>
          </w:tcPr>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供应商、响应文件不存在不符合法律、法规和谈判文件规定的其他无效情形。</w:t>
            </w:r>
            <w:r>
              <w:rPr>
                <w:rFonts w:hint="eastAsia" w:ascii="仿宋" w:hAnsi="仿宋" w:eastAsia="仿宋" w:cs="仿宋"/>
                <w:color w:val="000000"/>
                <w:sz w:val="24"/>
                <w:highlight w:val="none"/>
              </w:rPr>
            </w:r>
            <w:r/>
          </w:p>
        </w:tc>
      </w:tr>
    </w:tbl>
    <w:p>
      <w:pPr>
        <w:pStyle w:val="1122"/>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1122"/>
        <w:jc w:val="left"/>
        <w:widowControl/>
        <w:rPr>
          <w:rFonts w:hint="eastAsia" w:ascii="仿宋" w:hAnsi="仿宋" w:eastAsia="仿宋" w:cs="仿宋"/>
          <w:sz w:val="24"/>
          <w:highlight w:val="none"/>
        </w:rPr>
      </w:pPr>
      <w:r>
        <w:rPr>
          <w:rFonts w:hint="eastAsia" w:ascii="仿宋" w:hAnsi="仿宋" w:eastAsia="仿宋" w:cs="仿宋"/>
          <w:sz w:val="24"/>
          <w:highlight w:val="none"/>
        </w:rPr>
        <w:br w:type="page" w:clear="all"/>
      </w:r>
      <w:r>
        <w:rPr>
          <w:rFonts w:hint="eastAsia" w:ascii="仿宋" w:hAnsi="仿宋" w:eastAsia="仿宋" w:cs="仿宋"/>
          <w:sz w:val="24"/>
          <w:highlight w:val="none"/>
        </w:rPr>
      </w:r>
      <w:r/>
    </w:p>
    <w:p>
      <w:pPr>
        <w:pStyle w:val="1122"/>
        <w:numPr>
          <w:ilvl w:val="0"/>
          <w:numId w:val="0"/>
        </w:numPr>
        <w:ind w:left="900" w:hanging="900"/>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highlight w:val="none"/>
        </w:rPr>
        <w:t xml:space="preserve">谈判、响应文件有关事项的澄清、说明或者更正和最终报价</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2.1</w:t>
      </w:r>
      <w:r>
        <w:rPr>
          <w:rFonts w:hint="eastAsia" w:ascii="Times New Roman" w:hAnsi="Times New Roman" w:eastAsia="仿宋" w:cs="Times New Roman"/>
          <w:sz w:val="24"/>
          <w:szCs w:val="24"/>
          <w:highlight w:val="none"/>
          <w:lang w:val="en-US" w:eastAsia="zh-CN" w:bidi="ar-SA"/>
        </w:rPr>
        <w:t xml:space="preserve">谈判小组所有成员将集中与单一供应商分别进行谈判，并给予所有参加谈判的供应商平等的谈判机会。在谈判中，谈判的任何一方不得透露与谈判有关的其他供应商的技术资料、价格和其他信息。</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2.2</w:t>
      </w:r>
      <w:r>
        <w:rPr>
          <w:rFonts w:hint="eastAsia" w:ascii="Times New Roman" w:hAnsi="Times New Roman" w:eastAsia="仿宋" w:cs="Times New Roman"/>
          <w:sz w:val="24"/>
          <w:szCs w:val="24"/>
          <w:highlight w:val="none"/>
          <w:lang w:val="en-US" w:eastAsia="zh-CN" w:bidi="ar-SA"/>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2.3</w:t>
      </w:r>
      <w:r>
        <w:rPr>
          <w:rFonts w:hint="eastAsia" w:ascii="Times New Roman" w:hAnsi="Times New Roman" w:eastAsia="仿宋" w:cs="Times New Roman"/>
          <w:sz w:val="24"/>
          <w:szCs w:val="24"/>
          <w:highlight w:val="none"/>
          <w:lang w:val="en-US" w:eastAsia="zh-CN" w:bidi="ar-SA"/>
        </w:rPr>
        <w:t xml:space="preserve">对谈判文件作出的实质性变动是谈判文件的有效组成部分，谈判小组将及时通过常州市政府采购业务管理平台系统以书面形式同时通知所有参加谈判的供应商。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2.4</w:t>
      </w:r>
      <w:r>
        <w:rPr>
          <w:rFonts w:hint="eastAsia" w:ascii="Times New Roman" w:hAnsi="Times New Roman" w:eastAsia="仿宋" w:cs="Times New Roman"/>
          <w:sz w:val="24"/>
          <w:szCs w:val="24"/>
          <w:highlight w:val="none"/>
          <w:lang w:val="en-US" w:eastAsia="zh-CN" w:bidi="ar-SA"/>
        </w:rPr>
        <w:t xml:space="preserve">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2.5</w:t>
      </w:r>
      <w:r>
        <w:rPr>
          <w:rFonts w:hint="eastAsia" w:ascii="Times New Roman" w:hAnsi="Times New Roman" w:eastAsia="仿宋" w:cs="Times New Roman"/>
          <w:sz w:val="24"/>
          <w:szCs w:val="24"/>
          <w:highlight w:val="none"/>
          <w:lang w:val="en-US" w:eastAsia="zh-CN" w:bidi="ar-SA"/>
        </w:rPr>
        <w:t xml:space="preserve">响应文件的澄清、说明或者更正：</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评审过程中，谈判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2.6谈判结束后，谈判小组将要求所有实质性响应的供应商在规定时间内通过“苏采云”系统提交最终报价。</w:t>
      </w:r>
      <w:r>
        <w:rPr>
          <w:rFonts w:hint="eastAsia" w:ascii="仿宋" w:hAnsi="仿宋" w:eastAsia="仿宋" w:cs="仿宋"/>
          <w:sz w:val="24"/>
          <w:szCs w:val="24"/>
          <w:highlight w:val="none"/>
          <w:lang w:val="en-US" w:eastAsia="zh-CN" w:bidi="ar-SA"/>
        </w:rPr>
      </w:r>
      <w:r/>
    </w:p>
    <w:p>
      <w:pPr>
        <w:pStyle w:val="1122"/>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2.6.1</w:t>
      </w:r>
      <w:r>
        <w:rPr>
          <w:rFonts w:hint="eastAsia" w:ascii="仿宋" w:hAnsi="仿宋" w:eastAsia="仿宋" w:cs="仿宋"/>
          <w:b/>
          <w:bCs/>
          <w:sz w:val="24"/>
          <w:szCs w:val="24"/>
          <w:highlight w:val="none"/>
        </w:rPr>
        <w:t xml:space="preserve">供应商所报的各分项单价根据成交折扣进行同比例下浮，在合同履行过程中是固定不变的，不得以任何理由予以变更。任何包含价格调整要求的响应文件，将被认定为无效。</w:t>
      </w:r>
      <w:r>
        <w:rPr>
          <w:rFonts w:hint="eastAsia" w:ascii="仿宋" w:hAnsi="仿宋" w:eastAsia="仿宋" w:cs="仿宋"/>
          <w:b/>
          <w:bCs/>
          <w:sz w:val="24"/>
          <w:szCs w:val="24"/>
          <w:highlight w:val="none"/>
        </w:rPr>
      </w:r>
      <w:r/>
    </w:p>
    <w:p>
      <w:pPr>
        <w:pStyle w:val="1122"/>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★异常低价投标（响应）审查：</w:t>
      </w:r>
      <w:r>
        <w:rPr>
          <w:rFonts w:hint="eastAsia" w:ascii="仿宋" w:hAnsi="仿宋" w:eastAsia="仿宋" w:cs="仿宋"/>
          <w:b/>
          <w:bCs/>
          <w:sz w:val="24"/>
          <w:szCs w:val="24"/>
          <w:highlight w:val="none"/>
        </w:rPr>
      </w:r>
      <w:r/>
    </w:p>
    <w:p>
      <w:pPr>
        <w:pStyle w:val="1122"/>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（一）评审过程中出现下列情形之一的，</w:t>
      </w:r>
      <w:r>
        <w:rPr>
          <w:rFonts w:hint="eastAsia" w:ascii="仿宋" w:hAnsi="仿宋" w:eastAsia="仿宋" w:cs="仿宋"/>
          <w:b/>
          <w:bCs/>
          <w:sz w:val="24"/>
          <w:szCs w:val="24"/>
          <w:highlight w:val="none"/>
          <w:lang w:val="en-US"/>
        </w:rPr>
        <w:t xml:space="preserve">谈判小组</w:t>
      </w:r>
      <w:r>
        <w:rPr>
          <w:rFonts w:hint="eastAsia" w:ascii="仿宋" w:hAnsi="仿宋" w:eastAsia="仿宋" w:cs="仿宋"/>
          <w:b/>
          <w:bCs/>
          <w:sz w:val="24"/>
          <w:szCs w:val="24"/>
          <w:highlight w:val="none"/>
        </w:rPr>
        <w:t xml:space="preserve">应当启动异常低价投标（响应）审查程序：</w:t>
      </w:r>
      <w:r>
        <w:rPr>
          <w:rFonts w:hint="eastAsia" w:ascii="仿宋" w:hAnsi="仿宋" w:eastAsia="仿宋" w:cs="仿宋"/>
          <w:b/>
          <w:bCs/>
          <w:sz w:val="24"/>
          <w:szCs w:val="24"/>
          <w:highlight w:val="none"/>
        </w:rPr>
      </w:r>
      <w:r/>
    </w:p>
    <w:p>
      <w:pPr>
        <w:pStyle w:val="1122"/>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1.</w:t>
      </w:r>
      <w:r>
        <w:rPr>
          <w:rFonts w:hint="eastAsia" w:ascii="仿宋" w:hAnsi="仿宋" w:eastAsia="仿宋" w:cs="仿宋"/>
          <w:b/>
          <w:bCs/>
          <w:sz w:val="24"/>
          <w:szCs w:val="24"/>
          <w:highlight w:val="none"/>
        </w:rPr>
        <w:t xml:space="preserve">投标（响应）报价低于全部通过符合性审查的</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投标（响应）报价平均值50%的，即投标（响应）报价&lt;全部通过符合性审查</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投标（响应）报价平均值×50%；</w:t>
      </w:r>
      <w:r>
        <w:rPr>
          <w:rFonts w:hint="eastAsia" w:ascii="仿宋" w:hAnsi="仿宋" w:eastAsia="仿宋" w:cs="仿宋"/>
          <w:b/>
          <w:bCs/>
          <w:sz w:val="24"/>
          <w:szCs w:val="24"/>
          <w:highlight w:val="none"/>
        </w:rPr>
      </w:r>
      <w:r/>
    </w:p>
    <w:p>
      <w:pPr>
        <w:pStyle w:val="1122"/>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投标（响应）报价低于通过符合性审查的次低报价</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投标（响应）报价50%的，即投标（响应）报价&lt;通过符合性审查的次低报价</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投标（响应）报价×50%；</w:t>
      </w:r>
      <w:r>
        <w:rPr>
          <w:rFonts w:hint="eastAsia" w:ascii="仿宋" w:hAnsi="仿宋" w:eastAsia="仿宋" w:cs="仿宋"/>
          <w:b/>
          <w:bCs/>
          <w:sz w:val="24"/>
          <w:szCs w:val="24"/>
          <w:highlight w:val="none"/>
        </w:rPr>
      </w:r>
      <w:r/>
    </w:p>
    <w:p>
      <w:pPr>
        <w:pStyle w:val="1122"/>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投标（响应）报价低于采购项目最高限价45%的，即投标（响应）报价&lt;采购项目最高限价×45%；</w:t>
      </w:r>
      <w:r>
        <w:rPr>
          <w:rFonts w:hint="eastAsia" w:ascii="仿宋" w:hAnsi="仿宋" w:eastAsia="仿宋" w:cs="仿宋"/>
          <w:b/>
          <w:bCs/>
          <w:sz w:val="24"/>
          <w:szCs w:val="24"/>
          <w:highlight w:val="none"/>
        </w:rPr>
      </w:r>
      <w:r/>
    </w:p>
    <w:p>
      <w:pPr>
        <w:pStyle w:val="1122"/>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lang w:eastAsia="zh-CN"/>
        </w:rPr>
        <w:t xml:space="preserve">谈判小组</w:t>
      </w:r>
      <w:r>
        <w:rPr>
          <w:rFonts w:hint="eastAsia" w:ascii="仿宋" w:hAnsi="仿宋" w:eastAsia="仿宋" w:cs="仿宋"/>
          <w:b/>
          <w:bCs/>
          <w:sz w:val="24"/>
          <w:szCs w:val="24"/>
          <w:highlight w:val="none"/>
        </w:rPr>
        <w:t xml:space="preserve">基于专业判断，认为</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报价过低，有可能影响产品质量或者不能诚信履约的其他情形。</w:t>
      </w:r>
      <w:r>
        <w:rPr>
          <w:rFonts w:hint="eastAsia" w:ascii="仿宋" w:hAnsi="仿宋" w:eastAsia="仿宋" w:cs="仿宋"/>
          <w:b/>
          <w:bCs/>
          <w:sz w:val="24"/>
          <w:szCs w:val="24"/>
          <w:highlight w:val="none"/>
        </w:rPr>
      </w:r>
      <w:r/>
    </w:p>
    <w:p>
      <w:pPr>
        <w:pStyle w:val="1122"/>
        <w:ind w:firstLine="482"/>
        <w:keepLines w:val="0"/>
        <w:keepNext w:val="0"/>
        <w:pageBreakBefore w:val="0"/>
        <w:spacing w:line="360" w:lineRule="auto"/>
        <w:widowControl w:val="off"/>
        <w:rPr>
          <w:rStyle w:val="1343"/>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（二）启动异常低价投标（响应）审查后，</w:t>
      </w:r>
      <w:r>
        <w:rPr>
          <w:rFonts w:hint="eastAsia" w:ascii="仿宋" w:hAnsi="仿宋" w:eastAsia="仿宋" w:cs="仿宋"/>
          <w:b/>
          <w:bCs/>
          <w:sz w:val="24"/>
          <w:szCs w:val="24"/>
          <w:highlight w:val="none"/>
          <w:lang w:val="en-US"/>
        </w:rPr>
        <w:t xml:space="preserve">谈判小组</w:t>
      </w:r>
      <w:r>
        <w:rPr>
          <w:rFonts w:hint="eastAsia" w:ascii="仿宋" w:hAnsi="仿宋" w:eastAsia="仿宋" w:cs="仿宋"/>
          <w:b/>
          <w:bCs/>
          <w:sz w:val="24"/>
          <w:szCs w:val="24"/>
          <w:highlight w:val="none"/>
        </w:rPr>
        <w:t xml:space="preserve">应当要求相关供应商在</w:t>
      </w:r>
      <w:r>
        <w:rPr>
          <w:rFonts w:hint="eastAsia" w:ascii="仿宋" w:hAnsi="仿宋" w:eastAsia="仿宋" w:cs="仿宋"/>
          <w:b/>
          <w:bCs/>
          <w:sz w:val="24"/>
          <w:szCs w:val="24"/>
          <w:highlight w:val="none"/>
          <w:lang w:eastAsia="zh-CN"/>
        </w:rPr>
        <w:t xml:space="preserve">谈判现场</w:t>
      </w:r>
      <w:r>
        <w:rPr>
          <w:rFonts w:hint="eastAsia" w:ascii="仿宋" w:hAnsi="仿宋" w:eastAsia="仿宋" w:cs="仿宋"/>
          <w:b/>
          <w:bCs/>
          <w:sz w:val="24"/>
          <w:szCs w:val="24"/>
          <w:highlight w:val="none"/>
        </w:rPr>
        <w:t xml:space="preserve">合理的时间内，提供项目具体成本测算</w:t>
      </w:r>
      <w:r>
        <w:rPr>
          <w:rStyle w:val="1343"/>
          <w:rFonts w:hint="eastAsia" w:ascii="仿宋" w:hAnsi="仿宋" w:eastAsia="仿宋" w:cs="仿宋"/>
          <w:b/>
          <w:bCs/>
          <w:sz w:val="24"/>
          <w:szCs w:val="24"/>
          <w:highlight w:val="none"/>
        </w:rPr>
        <w:t xml:space="preserve">等与报价合理性相关的书面说明及相关证明材料，对投标（响应）价格作出解释，由</w:t>
      </w:r>
      <w:r>
        <w:rPr>
          <w:rStyle w:val="1343"/>
          <w:rFonts w:hint="eastAsia" w:ascii="仿宋" w:hAnsi="仿宋" w:eastAsia="仿宋" w:cs="仿宋"/>
          <w:b/>
          <w:bCs/>
          <w:sz w:val="24"/>
          <w:szCs w:val="24"/>
          <w:highlight w:val="none"/>
          <w:lang w:val="en-US"/>
        </w:rPr>
        <w:t xml:space="preserve">谈判小组</w:t>
      </w:r>
      <w:r>
        <w:rPr>
          <w:rStyle w:val="1343"/>
          <w:rFonts w:hint="eastAsia" w:ascii="仿宋" w:hAnsi="仿宋" w:eastAsia="仿宋" w:cs="仿宋"/>
          <w:b/>
          <w:bCs/>
          <w:sz w:val="24"/>
          <w:szCs w:val="24"/>
          <w:highlight w:val="none"/>
        </w:rPr>
        <w:t xml:space="preserve">结合同类产品在主要电商平台的价格、</w:t>
      </w:r>
      <w:r>
        <w:rPr>
          <w:rStyle w:val="1343"/>
          <w:rFonts w:hint="eastAsia" w:ascii="仿宋" w:hAnsi="仿宋" w:eastAsia="仿宋" w:cs="仿宋"/>
          <w:b/>
          <w:bCs/>
          <w:sz w:val="24"/>
          <w:szCs w:val="24"/>
          <w:highlight w:val="none"/>
          <w:lang w:val="en-US"/>
        </w:rPr>
        <w:t xml:space="preserve">行业主管部门或行业协会发布的同期工程类信息指导价、</w:t>
      </w:r>
      <w:r>
        <w:rPr>
          <w:rStyle w:val="1343"/>
          <w:rFonts w:hint="eastAsia" w:ascii="仿宋" w:hAnsi="仿宋" w:eastAsia="仿宋" w:cs="仿宋"/>
          <w:b/>
          <w:bCs/>
          <w:sz w:val="24"/>
          <w:szCs w:val="24"/>
          <w:highlight w:val="none"/>
        </w:rPr>
        <w:t xml:space="preserve">该行业当地薪资水平等情况，依据专业经验对供应商报价合理性进行判断。投标（响应）供应商不提供书面说明、证明材料，或者提供的书面说明、证明材料不能证明其报价合理性的，</w:t>
      </w:r>
      <w:r>
        <w:rPr>
          <w:rStyle w:val="1343"/>
          <w:rFonts w:hint="eastAsia" w:ascii="仿宋" w:hAnsi="仿宋" w:eastAsia="仿宋" w:cs="仿宋"/>
          <w:b/>
          <w:bCs/>
          <w:sz w:val="24"/>
          <w:szCs w:val="24"/>
          <w:highlight w:val="none"/>
          <w:lang w:val="en-US"/>
        </w:rPr>
        <w:t xml:space="preserve">谈判小组</w:t>
      </w:r>
      <w:r>
        <w:rPr>
          <w:rStyle w:val="1343"/>
          <w:rFonts w:hint="eastAsia" w:ascii="仿宋" w:hAnsi="仿宋" w:eastAsia="仿宋" w:cs="仿宋"/>
          <w:b/>
          <w:bCs/>
          <w:sz w:val="24"/>
          <w:szCs w:val="24"/>
          <w:highlight w:val="none"/>
        </w:rPr>
        <w:t xml:space="preserve">应当将其作为无效投标（响应）处理。审查相关情况应当在评审报告中进行记录。</w:t>
      </w:r>
      <w:r>
        <w:rPr>
          <w:rStyle w:val="1343"/>
          <w:rFonts w:hint="eastAsia" w:ascii="仿宋" w:hAnsi="仿宋" w:eastAsia="仿宋" w:cs="仿宋"/>
          <w:b/>
          <w:bCs/>
          <w:sz w:val="24"/>
          <w:szCs w:val="24"/>
          <w:highlight w:val="none"/>
        </w:rPr>
      </w:r>
      <w:r/>
    </w:p>
    <w:p>
      <w:pPr>
        <w:pStyle w:val="1153"/>
        <w:ind w:firstLine="482"/>
        <w:keepLines w:val="0"/>
        <w:keepNext w:val="0"/>
        <w:pageBreakBefore w:val="0"/>
        <w:spacing w:before="0" w:line="360" w:lineRule="auto"/>
        <w:widowControl w:val="off"/>
        <w:tabs>
          <w:tab w:val="left" w:pos="567" w:leader="none"/>
        </w:tabs>
        <w:rPr>
          <w:rFonts w:hint="eastAsia" w:ascii="仿宋" w:hAnsi="仿宋" w:eastAsia="仿宋" w:cs="仿宋"/>
          <w:sz w:val="24"/>
          <w:szCs w:val="24"/>
          <w:highlight w:val="none"/>
          <w:lang w:val="en-US" w:eastAsia="zh-CN"/>
        </w:rPr>
      </w:pPr>
      <w:r>
        <w:rPr>
          <w:rStyle w:val="1343"/>
          <w:rFonts w:hint="eastAsia" w:ascii="仿宋" w:hAnsi="仿宋" w:eastAsia="仿宋" w:cs="仿宋"/>
          <w:b/>
          <w:bCs/>
          <w:sz w:val="24"/>
          <w:szCs w:val="24"/>
          <w:highlight w:val="none"/>
        </w:rPr>
        <w:t xml:space="preserve">如涉嫌恶意竞争,扰乱市场秩序的，供应商自行承担由此而产生的任何法律责任。采购代理机构对此不承担任何责任。</w:t>
      </w:r>
      <w:r>
        <w:rPr>
          <w:rFonts w:hint="eastAsia" w:ascii="仿宋" w:hAnsi="仿宋" w:eastAsia="仿宋" w:cs="仿宋"/>
          <w:sz w:val="24"/>
          <w:szCs w:val="24"/>
          <w:highlight w:val="none"/>
          <w:lang w:val="en-US" w:eastAsia="zh-CN"/>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2.7谈判文件能够详细列明采购标的</w:t>
      </w:r>
      <w:r>
        <w:rPr>
          <w:rFonts w:hint="eastAsia" w:ascii="Times New Roman" w:hAnsi="Times New Roman" w:eastAsia="仿宋" w:cs="Times New Roman"/>
          <w:sz w:val="24"/>
          <w:szCs w:val="24"/>
          <w:highlight w:val="none"/>
          <w:lang w:val="en-US" w:eastAsia="zh-CN" w:bidi="ar-SA"/>
        </w:rPr>
        <w:t xml:space="preserve">的技术、服务要求的，谈判结束后，谈判小组将要求所有继续参加谈判的供应商在规定时间内提交最终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终报价。</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2.8</w:t>
      </w:r>
      <w:r>
        <w:rPr>
          <w:rFonts w:hint="eastAsia" w:ascii="Times New Roman" w:hAnsi="Times New Roman" w:eastAsia="仿宋" w:cs="Times New Roman"/>
          <w:sz w:val="24"/>
          <w:szCs w:val="24"/>
          <w:highlight w:val="none"/>
          <w:lang w:val="en-US" w:eastAsia="zh-CN" w:bidi="ar-SA"/>
        </w:rPr>
        <w:t xml:space="preserve">最终报价是供应商响应文件的有效组成部分。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2.9</w:t>
      </w:r>
      <w:r>
        <w:rPr>
          <w:rFonts w:hint="eastAsia" w:ascii="Times New Roman" w:hAnsi="Times New Roman" w:eastAsia="仿宋" w:cs="Times New Roman"/>
          <w:sz w:val="24"/>
          <w:szCs w:val="24"/>
          <w:highlight w:val="none"/>
          <w:lang w:val="en-US" w:eastAsia="zh-CN" w:bidi="ar-SA"/>
        </w:rPr>
        <w:t xml:space="preserve">已提交响应文件的供应商，在提交最终报价之前，可以根据谈判情况退出谈判。</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900" w:hanging="900"/>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3</w:t>
      </w:r>
      <w:r>
        <w:rPr>
          <w:rFonts w:hint="eastAsia" w:ascii="仿宋" w:hAnsi="仿宋" w:eastAsia="仿宋" w:cs="仿宋"/>
          <w:sz w:val="24"/>
          <w:highlight w:val="none"/>
        </w:rPr>
        <w:t xml:space="preserve">最终报价的算术修正及政策调整</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3.1</w:t>
      </w:r>
      <w:r>
        <w:rPr>
          <w:rFonts w:hint="eastAsia" w:ascii="Times New Roman" w:hAnsi="Times New Roman" w:eastAsia="仿宋" w:cs="Times New Roman"/>
          <w:sz w:val="24"/>
          <w:szCs w:val="24"/>
          <w:highlight w:val="none"/>
          <w:lang w:val="en-US" w:eastAsia="zh-CN" w:bidi="ar-SA"/>
        </w:rPr>
        <w:t xml:space="preserve">最终报价须包含谈判文件全部内容，如最终分项报价表有缺漏视为已含在其他各项报价中，将不对最终报价进行调整。谈判小组有权要求供应商在评审现场合理的时间内对此进行书面确认，供应商不确认的，视为将一个采购包中的内容拆开响应，其响应无效。</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3.2</w:t>
      </w:r>
      <w:r>
        <w:rPr>
          <w:rFonts w:hint="eastAsia" w:ascii="Times New Roman" w:hAnsi="Times New Roman" w:eastAsia="仿宋" w:cs="Times New Roman"/>
          <w:sz w:val="24"/>
          <w:szCs w:val="24"/>
          <w:highlight w:val="none"/>
          <w:lang w:val="en-US" w:eastAsia="zh-CN" w:bidi="ar-SA"/>
        </w:rPr>
        <w:t xml:space="preserve">最终报价出现前后不一致的，按照下列规定修正：</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3.2.1谈判文件对于报价修正是否另有规定：</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□有，具体规定为：____________________________</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□无，按下述3.2.2-3.2.5项规定修正。</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3.2.2大写金额和小写金额不一致的，以大写金额为准；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3.2.3单价金额小数点或者百分比有明显错位的，以总价为准，并修改单价；</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3.2.4总价金额与按单价汇总金额不一致的，以单价金额计算结果为准。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3.2.5同时出现两种以上不一致的，按照前款规定的顺序修正。修正后的报价经供应商书面确认后产生约束力，供应商不确认的，其响应无效。</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3.3</w:t>
      </w:r>
      <w:r>
        <w:rPr>
          <w:rFonts w:hint="eastAsia" w:ascii="Times New Roman" w:hAnsi="Times New Roman" w:eastAsia="仿宋" w:cs="Times New Roman"/>
          <w:sz w:val="24"/>
          <w:szCs w:val="24"/>
          <w:highlight w:val="none"/>
          <w:lang w:val="en-US" w:eastAsia="zh-CN" w:bidi="ar-SA"/>
        </w:rPr>
        <w:t xml:space="preserve">落实政府采购政策的价格调整：只有符合第二章《供应商须知》3.2条规定情形的，可以享受中小企业扶持政策，用扣除后的价格参加评审；否则，评审时价格不予扣除。</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3.3.1对于未预留份额专门面向中小企业采购的采购项目，以及预留份额项目中的非预留部分采购包，对小微企业报价给予10%的扣除，用扣除后的价格参加评审。</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3.3.3组成联合体或者接受分包的小微企业与联合体内其他企业、分包企业之间存在直接控股、管理关系的，不享受价格扣除优惠政策。</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3.3.4价格扣除比例对小型企业和微型企业同等对待，不作区分。</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3.3.5中小企业参加政府采购活动，应当按照谈判文件给定的格式出具《中小企业声明函》，否则不得享受相关中小企业扶持政策。</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3.3.6监狱企业提供了由省级以上监狱管理局（常州市含教育矫治局）、戒毒管理局（含新疆生产建设兵团）出具的属于监狱企业的证明文件的，视同小微企业。</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3.3.7残疾人福利性单位按谈判文件要求提供了《残疾人福利性单位声明函》（见附件）的，视同小微企业。</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3.3.8若供应商同时属于小型或微型企业、监狱企业、残疾人福利性单位中的两种及以上，将不重复享受小微企业价格扣减的优惠政策。</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3.3.9非政府强制采购的节能产品或环境标志产品，依据品目清单和认证证书实施政府优先采购。优先采购的具体规定（如涉及）：______。</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3.3.10关于无线局域网认证产品政府采购清单中的产品，优先采购的具体规定（如涉及）：_________。</w:t>
      </w:r>
      <w:r>
        <w:rPr>
          <w:rFonts w:hint="eastAsia" w:ascii="Times New Roman" w:hAnsi="Times New Roman" w:eastAsia="仿宋" w:cs="Times New Roman"/>
          <w:sz w:val="24"/>
          <w:szCs w:val="24"/>
          <w:highlight w:val="none"/>
          <w:lang w:val="en-US" w:eastAsia="zh-CN" w:bidi="ar-SA"/>
        </w:rPr>
      </w:r>
      <w:r/>
    </w:p>
    <w:p>
      <w:pPr>
        <w:pStyle w:val="1210"/>
        <w:ind w:firstLine="420"/>
        <w:keepLines w:val="0"/>
        <w:keepNext w:val="0"/>
        <w:pageBreakBefore w:val="0"/>
        <w:spacing w:line="360" w:lineRule="auto"/>
        <w:shd w:val="clear" w:color="auto" w:fill="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3.3.11</w:t>
      </w:r>
      <w:r>
        <w:rPr>
          <w:rFonts w:hint="eastAsia" w:ascii="仿宋" w:hAnsi="仿宋" w:eastAsia="仿宋" w:cs="仿宋"/>
          <w:b/>
          <w:bCs/>
          <w:color w:val="000000"/>
          <w:sz w:val="24"/>
          <w:szCs w:val="24"/>
          <w:highlight w:val="none"/>
        </w:rPr>
        <w:t xml:space="preserve">采购本国产品的支持政策</w:t>
      </w:r>
      <w:r>
        <w:rPr>
          <w:rFonts w:hint="eastAsia" w:ascii="仿宋" w:hAnsi="仿宋" w:eastAsia="仿宋" w:cs="仿宋"/>
          <w:b/>
          <w:bCs/>
          <w:color w:val="000000"/>
          <w:sz w:val="24"/>
          <w:szCs w:val="24"/>
          <w:highlight w:val="none"/>
        </w:rPr>
      </w:r>
      <w:r/>
    </w:p>
    <w:p>
      <w:pPr>
        <w:pStyle w:val="1210"/>
        <w:ind w:firstLine="420"/>
        <w:keepLines w:val="0"/>
        <w:keepNext w:val="0"/>
        <w:pageBreakBefore w:val="0"/>
        <w:spacing w:line="360" w:lineRule="auto"/>
        <w:shd w:val="clear" w:color="auto" w:fill="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3.3.11.1</w:t>
      </w:r>
      <w:r>
        <w:rPr>
          <w:rFonts w:hint="eastAsia" w:ascii="仿宋" w:hAnsi="仿宋" w:eastAsia="仿宋" w:cs="仿宋"/>
          <w:b/>
          <w:bCs/>
          <w:color w:val="000000"/>
          <w:sz w:val="24"/>
          <w:szCs w:val="24"/>
          <w:highlight w:val="none"/>
        </w:rPr>
        <w:t xml:space="preserve">本项目政府采购活动中既有本国产品又有非本国产品参与竞争的，依法对本国产品给予价格评审优惠，对本国产品的报价给予</w:t>
      </w:r>
      <w:r>
        <w:rPr>
          <w:rFonts w:hint="eastAsia" w:ascii="仿宋" w:hAnsi="仿宋" w:eastAsia="仿宋" w:cs="仿宋"/>
          <w:b/>
          <w:bCs/>
          <w:color w:val="000000"/>
          <w:sz w:val="24"/>
          <w:szCs w:val="24"/>
          <w:highlight w:val="none"/>
          <w:u w:val="none"/>
        </w:rPr>
        <w:t xml:space="preserve">20%</w:t>
      </w:r>
      <w:r>
        <w:rPr>
          <w:rFonts w:hint="eastAsia" w:ascii="仿宋" w:hAnsi="仿宋" w:eastAsia="仿宋" w:cs="仿宋"/>
          <w:b/>
          <w:bCs/>
          <w:color w:val="000000"/>
          <w:sz w:val="24"/>
          <w:szCs w:val="24"/>
          <w:highlight w:val="none"/>
        </w:rPr>
        <w:t xml:space="preserve">的价格扣除，用扣除后的价格参与评审。</w:t>
      </w:r>
      <w:r>
        <w:rPr>
          <w:rFonts w:hint="eastAsia" w:ascii="仿宋" w:hAnsi="仿宋" w:eastAsia="仿宋" w:cs="仿宋"/>
          <w:b/>
          <w:bCs/>
          <w:color w:val="000000"/>
          <w:sz w:val="24"/>
          <w:szCs w:val="24"/>
          <w:highlight w:val="none"/>
        </w:rPr>
      </w:r>
      <w:r/>
    </w:p>
    <w:p>
      <w:pPr>
        <w:pStyle w:val="1210"/>
        <w:ind w:firstLine="420"/>
        <w:keepLines w:val="0"/>
        <w:keepNext w:val="0"/>
        <w:pageBreakBefore w:val="0"/>
        <w:spacing w:line="360" w:lineRule="auto"/>
        <w:shd w:val="clear" w:color="auto" w:fill="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3.3.11.2</w:t>
      </w:r>
      <w:r>
        <w:rPr>
          <w:rFonts w:hint="eastAsia" w:ascii="仿宋" w:hAnsi="仿宋" w:eastAsia="仿宋" w:cs="仿宋"/>
          <w:b/>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b/>
          <w:bCs/>
          <w:color w:val="000000"/>
          <w:sz w:val="24"/>
          <w:szCs w:val="24"/>
          <w:highlight w:val="none"/>
        </w:rPr>
      </w:r>
      <w:r/>
    </w:p>
    <w:p>
      <w:pPr>
        <w:pStyle w:val="1210"/>
        <w:ind w:firstLine="420"/>
        <w:keepLines w:val="0"/>
        <w:keepNext w:val="0"/>
        <w:pageBreakBefore w:val="0"/>
        <w:spacing w:line="360" w:lineRule="auto"/>
        <w:shd w:val="clear" w:color="auto" w:fill="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3.3.11.3</w:t>
      </w:r>
      <w:r>
        <w:rPr>
          <w:rFonts w:hint="eastAsia" w:ascii="仿宋" w:hAnsi="仿宋" w:eastAsia="仿宋" w:cs="仿宋"/>
          <w:b/>
          <w:bCs/>
          <w:color w:val="000000"/>
          <w:sz w:val="24"/>
          <w:szCs w:val="24"/>
          <w:highlight w:val="none"/>
        </w:rPr>
        <w:t xml:space="preserve">供应商需按照</w:t>
      </w:r>
      <w:r>
        <w:rPr>
          <w:rFonts w:hint="eastAsia" w:ascii="仿宋" w:hAnsi="仿宋" w:eastAsia="仿宋" w:cs="仿宋"/>
          <w:b/>
          <w:bCs/>
          <w:color w:val="000000"/>
          <w:sz w:val="24"/>
          <w:szCs w:val="24"/>
          <w:highlight w:val="none"/>
          <w:lang w:eastAsia="zh-CN"/>
        </w:rPr>
        <w:t xml:space="preserve">采购文件</w:t>
      </w:r>
      <w:r>
        <w:rPr>
          <w:rFonts w:hint="eastAsia" w:ascii="仿宋" w:hAnsi="仿宋" w:eastAsia="仿宋" w:cs="仿宋"/>
          <w:b/>
          <w:bCs/>
          <w:color w:val="000000"/>
          <w:sz w:val="24"/>
          <w:szCs w:val="24"/>
          <w:highlight w:val="none"/>
        </w:rPr>
        <w:t xml:space="preserve">的要求提供《关于符合本国产品标准的声明函》（以下简称《声明函》），如不提供将不享受本国产品价格评审优惠。</w:t>
      </w:r>
      <w:r>
        <w:rPr>
          <w:rFonts w:hint="eastAsia" w:ascii="仿宋" w:hAnsi="仿宋" w:eastAsia="仿宋" w:cs="仿宋"/>
          <w:b/>
          <w:bCs/>
          <w:color w:val="000000"/>
          <w:sz w:val="24"/>
          <w:szCs w:val="24"/>
          <w:highlight w:val="none"/>
        </w:rPr>
      </w:r>
      <w:r/>
    </w:p>
    <w:p>
      <w:pPr>
        <w:pStyle w:val="1210"/>
        <w:ind w:firstLine="420"/>
        <w:keepLines w:val="0"/>
        <w:keepNext w:val="0"/>
        <w:pageBreakBefore w:val="0"/>
        <w:spacing w:line="360" w:lineRule="auto"/>
        <w:shd w:val="clear" w:color="auto" w:fill="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3.3.11.4</w:t>
      </w:r>
      <w:r>
        <w:rPr>
          <w:rFonts w:hint="eastAsia" w:ascii="仿宋" w:hAnsi="仿宋" w:eastAsia="仿宋" w:cs="仿宋"/>
          <w:b/>
          <w:bCs/>
          <w:color w:val="000000"/>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b/>
          <w:bCs/>
          <w:color w:val="000000"/>
          <w:sz w:val="24"/>
          <w:szCs w:val="24"/>
          <w:highlight w:val="none"/>
        </w:rPr>
      </w:r>
      <w:r/>
    </w:p>
    <w:p>
      <w:pPr>
        <w:pStyle w:val="1210"/>
        <w:ind w:firstLine="420"/>
        <w:keepLines w:val="0"/>
        <w:keepNext w:val="0"/>
        <w:pageBreakBefore w:val="0"/>
        <w:spacing w:line="360" w:lineRule="auto"/>
        <w:shd w:val="clear" w:color="auto" w:fill="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3.3.11.5谈判</w:t>
      </w:r>
      <w:r>
        <w:rPr>
          <w:rFonts w:hint="eastAsia" w:ascii="仿宋" w:hAnsi="仿宋" w:eastAsia="仿宋" w:cs="仿宋"/>
          <w:b/>
          <w:bCs/>
          <w:color w:val="000000"/>
          <w:sz w:val="24"/>
          <w:szCs w:val="24"/>
          <w:highlight w:val="none"/>
        </w:rPr>
        <w:t xml:space="preserve">过程中，如发现供应商在《声明函》内容含义不明确、同类事项与投标（响应）文件表述不一致或者有明显文字错误等情况的，</w:t>
      </w:r>
      <w:r>
        <w:rPr>
          <w:rFonts w:hint="eastAsia" w:ascii="仿宋" w:hAnsi="仿宋" w:eastAsia="仿宋" w:cs="仿宋"/>
          <w:b/>
          <w:bCs/>
          <w:color w:val="000000"/>
          <w:sz w:val="24"/>
          <w:szCs w:val="24"/>
          <w:highlight w:val="none"/>
          <w:lang w:eastAsia="zh-CN"/>
        </w:rPr>
        <w:t xml:space="preserve">谈判小组</w:t>
      </w:r>
      <w:r>
        <w:rPr>
          <w:rFonts w:hint="eastAsia" w:ascii="仿宋" w:hAnsi="仿宋" w:eastAsia="仿宋" w:cs="仿宋"/>
          <w:b/>
          <w:bCs/>
          <w:color w:val="000000"/>
          <w:sz w:val="24"/>
          <w:szCs w:val="24"/>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b/>
          <w:bCs/>
          <w:color w:val="000000"/>
          <w:sz w:val="24"/>
          <w:szCs w:val="24"/>
          <w:highlight w:val="none"/>
          <w:lang w:eastAsia="zh-CN"/>
        </w:rPr>
        <w:t xml:space="preserve">采购文件</w:t>
      </w:r>
      <w:r>
        <w:rPr>
          <w:rFonts w:hint="eastAsia" w:ascii="仿宋" w:hAnsi="仿宋" w:eastAsia="仿宋" w:cs="仿宋"/>
          <w:b/>
          <w:bCs/>
          <w:color w:val="000000"/>
          <w:sz w:val="24"/>
          <w:szCs w:val="24"/>
          <w:highlight w:val="none"/>
        </w:rPr>
        <w:t xml:space="preserve">规定的，供应商提供的相关产品视为不符合本国产品标准。</w:t>
      </w:r>
      <w:r>
        <w:rPr>
          <w:rFonts w:hint="eastAsia" w:ascii="仿宋" w:hAnsi="仿宋" w:eastAsia="仿宋" w:cs="仿宋"/>
          <w:b/>
          <w:bCs/>
          <w:color w:val="000000"/>
          <w:sz w:val="24"/>
          <w:szCs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3.3.12其他为落实政府采购政策实施的优先采购（如涉及）：______________。</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900" w:hanging="900"/>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4</w:t>
      </w:r>
      <w:r>
        <w:rPr>
          <w:rFonts w:hint="eastAsia" w:ascii="仿宋" w:hAnsi="仿宋" w:eastAsia="仿宋" w:cs="仿宋"/>
          <w:sz w:val="24"/>
          <w:highlight w:val="none"/>
        </w:rPr>
        <w:t xml:space="preserve">谈判环节及提交最终报价后如出现以下情况的，供应商的</w:t>
      </w:r>
      <w:r>
        <w:rPr>
          <w:rFonts w:hint="eastAsia" w:ascii="仿宋" w:hAnsi="仿宋" w:eastAsia="仿宋" w:cs="仿宋"/>
          <w:b/>
          <w:bCs/>
          <w:sz w:val="24"/>
          <w:highlight w:val="none"/>
        </w:rPr>
        <w:t xml:space="preserve">响应文件无效</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4.1</w:t>
      </w:r>
      <w:r>
        <w:rPr>
          <w:rFonts w:hint="eastAsia" w:ascii="Times New Roman" w:hAnsi="Times New Roman" w:eastAsia="仿宋" w:cs="Times New Roman"/>
          <w:sz w:val="24"/>
          <w:szCs w:val="24"/>
          <w:highlight w:val="none"/>
          <w:lang w:val="en-US" w:eastAsia="zh-CN" w:bidi="ar-SA"/>
        </w:rPr>
        <w:t xml:space="preserve">供应商对实质性变动不予确认的；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4.2</w:t>
      </w:r>
      <w:r>
        <w:rPr>
          <w:rFonts w:hint="eastAsia" w:ascii="Times New Roman" w:hAnsi="Times New Roman" w:eastAsia="仿宋" w:cs="Times New Roman"/>
          <w:sz w:val="24"/>
          <w:szCs w:val="24"/>
          <w:highlight w:val="none"/>
          <w:lang w:val="en-US" w:eastAsia="zh-CN" w:bidi="ar-SA"/>
        </w:rPr>
        <w:t xml:space="preserve">不满足谈判文件★号条款或谈判文件技术指标超出谈判文件《采购需求》中主要技术参数允许偏差的最大范围的（如有）；</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4.3</w:t>
      </w:r>
      <w:r>
        <w:rPr>
          <w:rFonts w:hint="eastAsia" w:ascii="Times New Roman" w:hAnsi="Times New Roman" w:eastAsia="仿宋" w:cs="Times New Roman"/>
          <w:sz w:val="24"/>
          <w:szCs w:val="24"/>
          <w:highlight w:val="none"/>
          <w:lang w:val="en-US" w:eastAsia="zh-CN" w:bidi="ar-SA"/>
        </w:rPr>
        <w:t xml:space="preserve">未按照谈判小组规定的时间、逾期提交最终报价的；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4.4</w:t>
      </w:r>
      <w:r>
        <w:rPr>
          <w:rFonts w:hint="eastAsia" w:ascii="Times New Roman" w:hAnsi="Times New Roman" w:eastAsia="仿宋" w:cs="Times New Roman"/>
          <w:sz w:val="24"/>
          <w:szCs w:val="24"/>
          <w:highlight w:val="none"/>
          <w:lang w:val="en-US" w:eastAsia="zh-CN" w:bidi="ar-SA"/>
        </w:rPr>
        <w:t xml:space="preserve">如供应商的最终报价超过谈判文件中规定的项目/采购包预算金额或者项目/采购包最高限价的；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4.5</w:t>
      </w:r>
      <w:r>
        <w:rPr>
          <w:rFonts w:hint="eastAsia" w:ascii="Times New Roman" w:hAnsi="Times New Roman" w:eastAsia="仿宋" w:cs="Times New Roman"/>
          <w:sz w:val="24"/>
          <w:szCs w:val="24"/>
          <w:highlight w:val="none"/>
          <w:lang w:val="en-US" w:eastAsia="zh-CN" w:bidi="ar-SA"/>
        </w:rPr>
        <w:t xml:space="preserve">响应文件中出现可选择性或可调整的报价的（谈判文件另有规定的除外）；</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4.6</w:t>
      </w:r>
      <w:r>
        <w:rPr>
          <w:rFonts w:hint="eastAsia" w:ascii="Times New Roman" w:hAnsi="Times New Roman" w:eastAsia="仿宋" w:cs="Times New Roman"/>
          <w:sz w:val="24"/>
          <w:szCs w:val="24"/>
          <w:highlight w:val="none"/>
          <w:lang w:val="en-US" w:eastAsia="zh-CN" w:bidi="ar-SA"/>
        </w:rPr>
        <w:t xml:space="preserve">最终报价出现前后不一致，供应商对修正后的报价不予确认的；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4.7</w:t>
      </w:r>
      <w:r>
        <w:rPr>
          <w:rFonts w:hint="eastAsia" w:ascii="Times New Roman" w:hAnsi="Times New Roman" w:eastAsia="仿宋" w:cs="Times New Roman"/>
          <w:sz w:val="24"/>
          <w:szCs w:val="24"/>
          <w:highlight w:val="none"/>
          <w:lang w:val="en-US" w:eastAsia="zh-CN" w:bidi="ar-SA"/>
        </w:rPr>
        <w:t xml:space="preserve">其他：_________________。</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900" w:hanging="900"/>
        <w:spacing w:line="360" w:lineRule="auto"/>
        <w:tabs>
          <w:tab w:val="left" w:pos="360" w:leader="none"/>
        </w:tabs>
        <w:rPr>
          <w:rFonts w:hint="eastAsia" w:ascii="仿宋" w:hAnsi="仿宋" w:eastAsia="仿宋" w:cs="仿宋"/>
          <w:sz w:val="24"/>
          <w:highlight w:val="none"/>
        </w:rPr>
        <w:outlineLvl w:val="1"/>
      </w:pPr>
      <w:r>
        <w:rPr>
          <w:rFonts w:hint="eastAsia" w:ascii="仿宋" w:hAnsi="仿宋" w:eastAsia="仿宋" w:cs="仿宋"/>
          <w:sz w:val="24"/>
          <w:szCs w:val="24"/>
          <w:highlight w:val="none"/>
          <w:lang w:val="en-US" w:eastAsia="zh-CN" w:bidi="ar-SA"/>
        </w:rPr>
        <w:t xml:space="preserve">5</w:t>
      </w:r>
      <w:r>
        <w:rPr>
          <w:rFonts w:hint="eastAsia" w:ascii="仿宋" w:hAnsi="仿宋" w:eastAsia="仿宋" w:cs="仿宋"/>
          <w:sz w:val="24"/>
          <w:highlight w:val="none"/>
        </w:rPr>
        <w:t xml:space="preserve">评定成交的标准与确定</w:t>
      </w:r>
      <w:bookmarkStart w:id="636" w:name="_Toc226337242"/>
      <w:r/>
      <w:bookmarkStart w:id="637" w:name="_Toc520356170"/>
      <w:r/>
      <w:bookmarkStart w:id="638" w:name="_Toc151193934"/>
      <w:r/>
      <w:bookmarkStart w:id="639" w:name="_Toc264969236"/>
      <w:r/>
      <w:bookmarkStart w:id="640" w:name="_Toc127151747"/>
      <w:r/>
      <w:bookmarkStart w:id="641" w:name="_Toc226965819"/>
      <w:r/>
      <w:bookmarkStart w:id="642" w:name="_Toc305158888"/>
      <w:r/>
      <w:bookmarkStart w:id="643" w:name="_Toc142311048"/>
      <w:r/>
      <w:bookmarkStart w:id="644" w:name="_Toc164608815"/>
      <w:r/>
      <w:bookmarkStart w:id="645" w:name="_Toc164229387"/>
      <w:r/>
      <w:bookmarkStart w:id="646" w:name="_Toc149720839"/>
      <w:r/>
      <w:bookmarkStart w:id="647" w:name="_Toc127161460"/>
      <w:r/>
      <w:bookmarkStart w:id="648" w:name="_Ref467307010"/>
      <w:r/>
      <w:bookmarkStart w:id="649" w:name="_Toc164229241"/>
      <w:r/>
      <w:bookmarkStart w:id="650" w:name="_Toc150480784"/>
      <w:r/>
      <w:bookmarkStart w:id="651" w:name="_Toc305158814"/>
      <w:r/>
      <w:bookmarkStart w:id="652" w:name="_Toc226965736"/>
      <w:r/>
      <w:bookmarkStart w:id="653" w:name="_Toc151193788"/>
      <w:r/>
      <w:bookmarkStart w:id="654" w:name="_Toc150509297"/>
      <w:r/>
      <w:bookmarkStart w:id="655" w:name="_Toc151193644"/>
      <w:r/>
      <w:bookmarkStart w:id="656" w:name="_Toc164351640"/>
      <w:r/>
      <w:bookmarkStart w:id="657" w:name="_Toc127151546"/>
      <w:r/>
      <w:bookmarkStart w:id="658" w:name="_Toc151190173"/>
      <w:r/>
      <w:bookmarkStart w:id="659" w:name="_Toc226309790"/>
      <w:r/>
      <w:bookmarkStart w:id="660" w:name="_Toc195842911"/>
      <w:r/>
      <w:bookmarkStart w:id="661" w:name="_Toc151193716"/>
      <w:r/>
      <w:bookmarkStart w:id="662" w:name="_Toc150774646"/>
      <w:r/>
      <w:bookmarkStart w:id="663" w:name="_Toc265228384"/>
      <w:r/>
      <w:bookmarkStart w:id="664" w:name="_Toc150774751"/>
      <w:r/>
      <w:bookmarkStart w:id="665" w:name="_Toc151193860"/>
      <w:r/>
      <w:bookmarkStart w:id="666" w:name="_Toc164608660"/>
      <w:r>
        <w:rPr>
          <w:rFonts w:hint="eastAsia" w:ascii="仿宋" w:hAnsi="仿宋" w:eastAsia="仿宋" w:cs="仿宋"/>
          <w:sz w:val="24"/>
          <w:highlight w:val="none"/>
        </w:rPr>
        <w:t xml:space="preserve">成交候选人名单</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5.1</w:t>
      </w:r>
      <w:r>
        <w:rPr>
          <w:rFonts w:hint="eastAsia" w:ascii="Times New Roman" w:hAnsi="Times New Roman" w:eastAsia="仿宋" w:cs="Times New Roman"/>
          <w:sz w:val="24"/>
          <w:szCs w:val="24"/>
          <w:highlight w:val="none"/>
          <w:lang w:val="en-US" w:eastAsia="zh-CN" w:bidi="ar-SA"/>
        </w:rPr>
        <w:t xml:space="preserve">谈判小组将从质量和服务均能满足谈判文件实质性响应要求的供应商中，按照最终报价（如有按本章节进行算术修正或政策调整的，以修正或调整后的最终报价计算）由低到高的顺序提出不少于3名成交候选人，并编写评审报告。</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5.2</w:t>
      </w:r>
      <w:r>
        <w:rPr>
          <w:rFonts w:hint="eastAsia" w:ascii="Times New Roman" w:hAnsi="Times New Roman" w:eastAsia="仿宋" w:cs="Times New Roman"/>
          <w:sz w:val="24"/>
          <w:szCs w:val="24"/>
          <w:highlight w:val="none"/>
          <w:lang w:val="en-US" w:eastAsia="zh-CN" w:bidi="ar-SA"/>
        </w:rPr>
        <w:t xml:space="preserve">谈判小组要对评审结果进行复核，特别是对排名第一的、响应文件被认定为无效的情形进行重点复核。</w:t>
      </w:r>
      <w:r>
        <w:rPr>
          <w:rFonts w:hint="eastAsia" w:ascii="Times New Roman" w:hAnsi="Times New Roman" w:eastAsia="仿宋" w:cs="Times New Roman"/>
          <w:sz w:val="24"/>
          <w:szCs w:val="24"/>
          <w:highlight w:val="none"/>
          <w:lang w:val="en-US" w:eastAsia="zh-CN" w:bidi="ar-SA"/>
        </w:rPr>
      </w:r>
      <w:r/>
    </w:p>
    <w:p>
      <w:pPr>
        <w:pStyle w:val="1122"/>
        <w:numPr>
          <w:ilvl w:val="0"/>
          <w:numId w:val="0"/>
        </w:numPr>
        <w:ind w:left="900" w:hanging="900"/>
        <w:spacing w:line="360" w:lineRule="auto"/>
        <w:tabs>
          <w:tab w:val="left" w:pos="360" w:leader="none"/>
        </w:tabs>
        <w:rPr>
          <w:rFonts w:hint="eastAsia" w:ascii="仿宋" w:hAnsi="仿宋" w:eastAsia="仿宋" w:cs="仿宋"/>
          <w:sz w:val="24"/>
          <w:highlight w:val="none"/>
        </w:rPr>
        <w:outlineLvl w:val="1"/>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630"/>
      <w:r/>
      <w:bookmarkStart w:id="667" w:name="_Toc195842920"/>
      <w:r/>
      <w:bookmarkStart w:id="668" w:name="_Toc142311057"/>
      <w:r/>
      <w:bookmarkStart w:id="669" w:name="_Toc264969245"/>
      <w:r/>
      <w:bookmarkStart w:id="670" w:name="_Toc226337251"/>
      <w:r/>
      <w:bookmarkStart w:id="671" w:name="_Toc353873935"/>
      <w:r/>
      <w:bookmarkStart w:id="672" w:name="_Toc150774760"/>
      <w:r/>
      <w:bookmarkStart w:id="673" w:name="_Toc127151555"/>
      <w:r/>
      <w:bookmarkStart w:id="674" w:name="_Toc265228393"/>
      <w:r/>
      <w:bookmarkStart w:id="675" w:name="_Toc353873665"/>
      <w:r/>
      <w:bookmarkStart w:id="676" w:name="_Toc305158897"/>
      <w:r/>
      <w:bookmarkStart w:id="677" w:name="_Toc353825545"/>
      <w:r/>
      <w:bookmarkStart w:id="678" w:name="_Toc305158823"/>
      <w:r/>
      <w:bookmarkStart w:id="679" w:name="_Toc226965828"/>
      <w:r/>
      <w:bookmarkStart w:id="680" w:name="_Toc150480793"/>
      <w:r>
        <w:rPr>
          <w:rFonts w:hint="eastAsia" w:ascii="仿宋" w:hAnsi="仿宋" w:eastAsia="仿宋" w:cs="仿宋"/>
          <w:sz w:val="24"/>
          <w:szCs w:val="24"/>
          <w:highlight w:val="none"/>
          <w:lang w:val="en-US" w:eastAsia="zh-CN" w:bidi="ar-SA"/>
        </w:rPr>
        <w:t xml:space="preserve">6</w:t>
      </w:r>
      <w:r>
        <w:rPr>
          <w:rFonts w:hint="eastAsia" w:ascii="仿宋" w:hAnsi="仿宋" w:eastAsia="仿宋" w:cs="仿宋"/>
          <w:sz w:val="24"/>
          <w:highlight w:val="none"/>
        </w:rPr>
        <w:t xml:space="preserve">报告违法行为</w:t>
      </w:r>
      <w:r>
        <w:rPr>
          <w:rFonts w:hint="eastAsia" w:ascii="仿宋" w:hAnsi="仿宋" w:eastAsia="仿宋" w:cs="仿宋"/>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ascii="Times New Roman" w:hAnsi="Times New Roman" w:eastAsia="仿宋" w:cs="Times New Roman"/>
          <w:sz w:val="24"/>
          <w:szCs w:val="24"/>
          <w:highlight w:val="none"/>
          <w:lang w:val="en-US" w:eastAsia="zh-CN" w:bidi="ar-SA"/>
        </w:rPr>
        <w:t xml:space="preserve">6.1</w:t>
      </w:r>
      <w:r>
        <w:rPr>
          <w:rFonts w:hint="eastAsia" w:ascii="Times New Roman" w:hAnsi="Times New Roman" w:eastAsia="仿宋" w:cs="Times New Roman"/>
          <w:sz w:val="24"/>
          <w:szCs w:val="24"/>
          <w:highlight w:val="none"/>
          <w:lang w:val="en-US" w:eastAsia="zh-CN" w:bidi="ar-SA"/>
        </w:rPr>
        <w:t xml:space="preserve">谈判小组在评审过程中发现供应商有行贿、提供虚假材料或者串通等违法行为时，有向采购人、采购代理机构或者有关部门报告的职责。</w:t>
      </w:r>
      <w:r>
        <w:rPr>
          <w:rFonts w:hint="eastAsia" w:ascii="Times New Roman" w:hAnsi="Times New Roman" w:eastAsia="仿宋" w:cs="Times New Roman"/>
          <w:sz w:val="24"/>
          <w:szCs w:val="24"/>
          <w:highlight w:val="none"/>
          <w:lang w:val="en-US" w:eastAsia="zh-CN" w:bidi="ar-SA"/>
        </w:rPr>
      </w:r>
      <w:r/>
    </w:p>
    <w:p>
      <w:pPr>
        <w:pStyle w:val="1122"/>
        <w:rPr>
          <w:rFonts w:hint="eastAsia" w:ascii="仿宋" w:hAnsi="仿宋" w:eastAsia="仿宋" w:cs="仿宋"/>
          <w:sz w:val="24"/>
          <w:highlight w:val="none"/>
        </w:rPr>
      </w:pPr>
      <w:r>
        <w:rPr>
          <w:rFonts w:hint="eastAsia" w:ascii="仿宋" w:hAnsi="仿宋" w:eastAsia="仿宋" w:cs="仿宋"/>
          <w:sz w:val="24"/>
          <w:highlight w:val="none"/>
        </w:rPr>
      </w:r>
      <w:r/>
    </w:p>
    <w:p>
      <w:pPr>
        <w:pStyle w:val="1122"/>
        <w:rPr>
          <w:rFonts w:hint="eastAsia" w:ascii="仿宋" w:hAnsi="仿宋" w:eastAsia="仿宋" w:cs="仿宋"/>
          <w:sz w:val="24"/>
          <w:highlight w:val="none"/>
        </w:rPr>
      </w:pPr>
      <w:r>
        <w:rPr>
          <w:rFonts w:hint="eastAsia" w:ascii="仿宋" w:hAnsi="仿宋" w:eastAsia="仿宋" w:cs="仿宋"/>
          <w:sz w:val="24"/>
          <w:highlight w:val="none"/>
        </w:rPr>
      </w:r>
      <w:r/>
    </w:p>
    <w:p>
      <w:pPr>
        <w:pStyle w:val="1123"/>
        <w:rPr>
          <w:rFonts w:hint="eastAsia" w:ascii="仿宋" w:hAnsi="仿宋" w:eastAsia="仿宋" w:cs="仿宋"/>
          <w:highlight w:val="none"/>
        </w:rPr>
      </w:pPr>
      <w:r>
        <w:rPr>
          <w:rFonts w:hint="eastAsia" w:ascii="仿宋" w:hAnsi="仿宋" w:eastAsia="仿宋" w:cs="仿宋"/>
          <w:b w:val="0"/>
          <w:sz w:val="36"/>
          <w:szCs w:val="36"/>
          <w:highlight w:val="none"/>
        </w:rPr>
        <w:br w:type="page" w:clear="all"/>
      </w:r>
      <w:bookmarkStart w:id="681" w:name="_Toc99301376"/>
      <w:r>
        <w:rPr>
          <w:rFonts w:hint="eastAsia" w:ascii="仿宋" w:hAnsi="仿宋" w:eastAsia="仿宋" w:cs="仿宋"/>
          <w:highlight w:val="none"/>
        </w:rPr>
        <w:t xml:space="preserve">第四章   采购需求</w:t>
      </w:r>
      <w:bookmarkEnd w:id="681"/>
      <w:r>
        <w:rPr>
          <w:rFonts w:hint="eastAsia" w:ascii="仿宋" w:hAnsi="仿宋" w:eastAsia="仿宋" w:cs="仿宋"/>
          <w:highlight w:val="none"/>
        </w:rPr>
      </w:r>
      <w:r/>
    </w:p>
    <w:p>
      <w:pPr>
        <w:pStyle w:val="1122"/>
        <w:rPr>
          <w:highlight w:val="none"/>
        </w:rPr>
      </w:pPr>
      <w:r>
        <w:rPr>
          <w:highlight w:val="none"/>
        </w:rPr>
      </w:r>
      <w:r/>
    </w:p>
    <w:p>
      <w:pPr>
        <w:pStyle w:val="1122"/>
        <w:contextualSpacing/>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一、采购标的</w:t>
      </w:r>
      <w:r>
        <w:rPr>
          <w:rFonts w:hint="eastAsia" w:ascii="仿宋" w:hAnsi="仿宋" w:eastAsia="仿宋" w:cs="仿宋"/>
          <w:sz w:val="24"/>
          <w:szCs w:val="24"/>
          <w:highlight w:val="none"/>
        </w:rPr>
      </w:r>
      <w:r/>
    </w:p>
    <w:p>
      <w:pPr>
        <w:pStyle w:val="1122"/>
        <w:contextualSpacing/>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1．项目名称：</w:t>
      </w:r>
      <w:r>
        <w:rPr>
          <w:rFonts w:hint="eastAsia" w:ascii="仿宋" w:hAnsi="仿宋" w:eastAsia="仿宋" w:cs="仿宋"/>
          <w:sz w:val="24"/>
          <w:szCs w:val="24"/>
          <w:highlight w:val="none"/>
          <w:lang w:val="en-US" w:eastAsia="zh-CN"/>
        </w:rPr>
        <w:t xml:space="preserve">2026年度实验实训及技能竞赛用材料及低值易耗品采购（三次）  </w:t>
      </w:r>
      <w:r>
        <w:rPr>
          <w:rFonts w:hint="eastAsia" w:ascii="仿宋" w:hAnsi="仿宋" w:eastAsia="仿宋" w:cs="仿宋"/>
          <w:sz w:val="24"/>
          <w:szCs w:val="24"/>
          <w:highlight w:val="none"/>
          <w:lang w:val="en-US" w:eastAsia="zh-CN"/>
        </w:rPr>
      </w:r>
      <w:r/>
    </w:p>
    <w:p>
      <w:pPr>
        <w:pStyle w:val="1122"/>
        <w:ind w:firstLine="480"/>
        <w:spacing w:line="360" w:lineRule="auto"/>
        <w:rPr>
          <w:rFonts w:ascii="仿宋" w:hAnsi="仿宋" w:eastAsia="仿宋" w:cs="仿宋"/>
          <w:sz w:val="24"/>
          <w:highlight w:val="none"/>
          <w:lang w:val="en-US"/>
        </w:rPr>
      </w:pPr>
      <w:r>
        <w:rPr>
          <w:rFonts w:hint="eastAsia" w:ascii="仿宋" w:hAnsi="仿宋" w:eastAsia="仿宋" w:cs="仿宋"/>
          <w:sz w:val="24"/>
          <w:szCs w:val="24"/>
          <w:highlight w:val="none"/>
        </w:rPr>
        <w:t xml:space="preserve">2．预算金额：</w:t>
      </w:r>
      <w:r>
        <w:rPr>
          <w:rFonts w:hint="eastAsia" w:ascii="仿宋" w:hAnsi="仿宋" w:eastAsia="仿宋" w:cs="仿宋"/>
          <w:sz w:val="24"/>
          <w:highlight w:val="none"/>
          <w:lang w:val="en-US" w:eastAsia="zh-CN"/>
        </w:rPr>
        <w:t xml:space="preserve">130万元，其中采购包1为70万元；采购包2为60万元</w:t>
      </w:r>
      <w:r>
        <w:rPr>
          <w:rFonts w:ascii="仿宋" w:hAnsi="仿宋" w:eastAsia="仿宋" w:cs="仿宋"/>
          <w:sz w:val="24"/>
          <w:highlight w:val="none"/>
          <w:lang w:val="en-US"/>
        </w:rPr>
      </w:r>
      <w:r/>
    </w:p>
    <w:p>
      <w:pPr>
        <w:pStyle w:val="1122"/>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项目最高限价：</w:t>
      </w:r>
      <w:r>
        <w:rPr>
          <w:rFonts w:hint="eastAsia" w:ascii="仿宋" w:hAnsi="仿宋" w:eastAsia="仿宋" w:cs="仿宋"/>
          <w:b/>
          <w:bCs/>
          <w:color w:val="000000"/>
          <w:sz w:val="24"/>
          <w:highlight w:val="none"/>
          <w:lang w:val="en-US" w:eastAsia="zh-CN"/>
        </w:rPr>
        <w:t xml:space="preserve">本项目采用固定费率方式进行报价，费率最高限价为100%。因（苏采云）系统设置，供应商在响应文件中填报固定优惠率（优惠率应＞0），则本项目结算费率为（1-优惠率），每项货物的结算单价=最高限价单价*结算费率。</w:t>
      </w:r>
      <w:r>
        <w:rPr>
          <w:rFonts w:hint="eastAsia" w:ascii="仿宋" w:hAnsi="仿宋" w:eastAsia="仿宋" w:cs="仿宋"/>
          <w:b/>
          <w:bCs/>
          <w:color w:val="000000"/>
          <w:sz w:val="24"/>
          <w:highlight w:val="none"/>
          <w:lang w:eastAsia="zh-CN"/>
        </w:rPr>
        <w:t xml:space="preserve">报价时费率数值可以为整数或保留小数点后两位</w:t>
      </w:r>
      <w:r>
        <w:rPr>
          <w:rFonts w:hint="eastAsia" w:ascii="仿宋" w:hAnsi="仿宋" w:eastAsia="仿宋" w:cs="仿宋"/>
          <w:b/>
          <w:bCs/>
          <w:color w:val="000000"/>
          <w:sz w:val="24"/>
          <w:highlight w:val="none"/>
        </w:rPr>
        <w:t xml:space="preserve">，报价</w:t>
      </w:r>
      <w:r>
        <w:rPr>
          <w:rFonts w:hint="eastAsia" w:ascii="仿宋" w:hAnsi="仿宋" w:eastAsia="仿宋" w:cs="仿宋"/>
          <w:b/>
          <w:bCs/>
          <w:color w:val="000000"/>
          <w:sz w:val="24"/>
          <w:highlight w:val="none"/>
          <w:lang w:val="en-US" w:eastAsia="zh-CN"/>
        </w:rPr>
        <w:t xml:space="preserve">高于</w:t>
      </w:r>
      <w:r>
        <w:rPr>
          <w:rFonts w:hint="eastAsia" w:ascii="仿宋" w:hAnsi="仿宋" w:eastAsia="仿宋" w:cs="仿宋"/>
          <w:b/>
          <w:bCs/>
          <w:color w:val="000000"/>
          <w:sz w:val="24"/>
          <w:highlight w:val="none"/>
        </w:rPr>
        <w:t xml:space="preserve">最高限价的作无效响应处理。</w:t>
      </w:r>
      <w:r>
        <w:rPr>
          <w:rFonts w:hint="eastAsia" w:ascii="仿宋" w:hAnsi="仿宋" w:eastAsia="仿宋" w:cs="仿宋"/>
          <w:b/>
          <w:bCs/>
          <w:color w:val="000000"/>
          <w:sz w:val="24"/>
          <w:highlight w:val="none"/>
        </w:rPr>
      </w:r>
      <w:r/>
    </w:p>
    <w:p>
      <w:pPr>
        <w:pStyle w:val="112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.采购需求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112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（1）采购内容：</w:t>
      </w:r>
      <w:r>
        <w:rPr>
          <w:rFonts w:hint="eastAsia" w:ascii="仿宋" w:hAnsi="仿宋" w:eastAsia="仿宋" w:cs="仿宋"/>
          <w:sz w:val="24"/>
          <w:highlight w:val="none"/>
          <w:lang w:val="en-US" w:eastAsia="zh-CN"/>
        </w:rPr>
      </w:r>
      <w:r/>
    </w:p>
    <w:p>
      <w:pPr>
        <w:pStyle w:val="112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2026年度实验实训及技能竞赛用材料及低值易耗品采购（三次）项目，包括采购文件所确定的采购清单范围内相应货物的供货、附件、紧固件、随货物提供的备品备件、专用工具、包装、运输（运至采购人指定现场）等，满足学生实习实训课程、全校实训室日常教学及技能竞赛集训、承办材料使用需求。有承担上级部门安排的竞赛所涉及材料与本次采购内容相同的可按照本次成交价格进行结算，由竞赛专项经费支出。</w:t>
      </w:r>
      <w:r>
        <w:rPr>
          <w:rFonts w:hint="eastAsia" w:ascii="仿宋" w:hAnsi="仿宋" w:eastAsia="仿宋" w:cs="仿宋"/>
          <w:sz w:val="24"/>
          <w:highlight w:val="none"/>
          <w:lang w:val="en-US" w:eastAsia="zh-CN"/>
        </w:rPr>
      </w:r>
      <w:r/>
    </w:p>
    <w:p>
      <w:pPr>
        <w:pStyle w:val="1122"/>
        <w:ind w:firstLine="48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（2）采购包划分及成交原则：</w:t>
      </w:r>
      <w:r>
        <w:rPr>
          <w:rFonts w:hint="eastAsia" w:ascii="仿宋" w:hAnsi="仿宋" w:eastAsia="仿宋" w:cs="仿宋"/>
          <w:color w:val="000000"/>
          <w:sz w:val="24"/>
          <w:highlight w:val="none"/>
          <w:lang w:val="en-US" w:eastAsia="zh-CN"/>
        </w:rPr>
      </w:r>
      <w:r/>
    </w:p>
    <w:p>
      <w:pPr>
        <w:pStyle w:val="1122"/>
        <w:ind w:firstLine="480"/>
        <w:spacing w:line="360" w:lineRule="auto"/>
        <w:rPr>
          <w:rFonts w:hint="eastAsia"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①</w:t>
      </w:r>
      <w:r>
        <w:rPr>
          <w:rFonts w:hint="eastAsia" w:ascii="仿宋" w:hAnsi="仿宋" w:eastAsia="仿宋" w:cs="仿宋"/>
          <w:color w:val="000000"/>
          <w:sz w:val="24"/>
          <w:highlight w:val="none"/>
          <w:lang w:val="en-US" w:eastAsia="zh-CN"/>
        </w:rPr>
        <w:t xml:space="preserve">本项目采用货物单价限价及采购总额限额的方式采购，分为两个采购包：</w:t>
      </w:r>
      <w:r>
        <w:rPr>
          <w:rFonts w:hint="eastAsia" w:ascii="仿宋" w:hAnsi="仿宋" w:eastAsia="仿宋" w:cs="仿宋"/>
          <w:color w:val="000000"/>
          <w:sz w:val="24"/>
          <w:highlight w:val="none"/>
          <w:lang w:val="en-US" w:eastAsia="zh-CN"/>
        </w:rPr>
      </w:r>
      <w:r/>
    </w:p>
    <w:p>
      <w:pPr>
        <w:pStyle w:val="1122"/>
        <w:ind w:firstLine="480"/>
        <w:spacing w:line="360" w:lineRule="auto"/>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采购包1：建材类，采购总额限额为70万元；</w:t>
      </w:r>
      <w:r>
        <w:rPr>
          <w:rFonts w:ascii="仿宋" w:hAnsi="仿宋" w:eastAsia="仿宋" w:cs="仿宋"/>
          <w:color w:val="000000"/>
          <w:sz w:val="24"/>
          <w:highlight w:val="none"/>
          <w:lang w:val="en-US" w:eastAsia="zh-CN"/>
        </w:rPr>
      </w:r>
      <w:r/>
    </w:p>
    <w:p>
      <w:pPr>
        <w:pStyle w:val="1122"/>
        <w:ind w:firstLine="48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采购包2：非建材类，采购总额限额为60万元；</w:t>
      </w:r>
      <w:r>
        <w:rPr>
          <w:rFonts w:hint="eastAsia" w:ascii="仿宋" w:hAnsi="仿宋" w:eastAsia="仿宋" w:cs="仿宋"/>
          <w:color w:val="000000"/>
          <w:sz w:val="24"/>
          <w:highlight w:val="none"/>
          <w:lang w:val="en-US" w:eastAsia="zh-CN"/>
        </w:rPr>
      </w:r>
      <w:r/>
    </w:p>
    <w:p>
      <w:pPr>
        <w:pStyle w:val="1122"/>
        <w:ind w:firstLine="48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根据2026年度实验实训课程及技能竞赛集训、承办所需要的实际数量进行采购并结算，各采购包结算总额不高于对应的采购总额限额。</w:t>
      </w:r>
      <w:r>
        <w:rPr>
          <w:rFonts w:hint="eastAsia" w:ascii="仿宋" w:hAnsi="仿宋" w:eastAsia="仿宋" w:cs="仿宋"/>
          <w:color w:val="000000"/>
          <w:sz w:val="24"/>
          <w:highlight w:val="none"/>
          <w:lang w:val="en-US" w:eastAsia="zh-CN"/>
        </w:rPr>
      </w:r>
      <w:r/>
    </w:p>
    <w:p>
      <w:pPr>
        <w:pStyle w:val="1122"/>
        <w:contextualSpacing/>
        <w:ind w:firstLine="482"/>
        <w:keepLines w:val="0"/>
        <w:keepNext w:val="0"/>
        <w:pageBreakBefore w:val="0"/>
        <w:spacing w:line="360" w:lineRule="auto"/>
        <w:widowControl w:val="off"/>
        <w:rPr>
          <w:rFonts w:hint="eastAsia" w:ascii="仿宋" w:hAnsi="仿宋" w:eastAsia="仿宋" w:cs="仿宋"/>
          <w:b/>
          <w:bCs/>
          <w:sz w:val="24"/>
          <w:szCs w:val="24"/>
          <w:highlight w:val="yellow"/>
          <w:lang w:val="en-US" w:eastAsia="zh-CN"/>
        </w:rPr>
      </w:pPr>
      <w:r>
        <w:rPr>
          <w:rFonts w:ascii="仿宋" w:hAnsi="仿宋" w:eastAsia="仿宋" w:cs="仿宋"/>
          <w:b/>
          <w:bCs/>
          <w:color w:val="ff0000"/>
          <w:sz w:val="24"/>
          <w:highlight w:val="yellow"/>
          <w:lang w:val="en-US" w:eastAsia="zh-CN"/>
        </w:rPr>
        <w:t xml:space="preserve">②</w:t>
      </w:r>
      <w:r>
        <w:rPr>
          <w:rFonts w:hint="eastAsia" w:ascii="仿宋" w:hAnsi="仿宋" w:eastAsia="仿宋" w:cs="仿宋"/>
          <w:b/>
          <w:bCs/>
          <w:color w:val="ff0000"/>
          <w:sz w:val="24"/>
          <w:highlight w:val="yellow"/>
          <w:lang w:val="en-US" w:eastAsia="zh-CN"/>
        </w:rPr>
        <w:t xml:space="preserve">每个供应商可参与本次采购的单个采购包或全部采购包的谈判，在响应文件中注明所参与采购包并响应该采购包全部内容，每个供应商仅限成为一个采购包的成交供应商。响应文件开启后按照采购包顺序依次进行评审、谈判，如经谈判某供应商被确定为采购包1的成交供应商，则不得再成为采购包2的成交供应商；如经谈判后采购包2其仍为排序第一的成交候选人，则该排序自动失效，由排序第二的成交候选人递补，采购包2的其余排名顺位递补。</w:t>
      </w:r>
      <w:r>
        <w:rPr>
          <w:rFonts w:hint="eastAsia" w:ascii="仿宋" w:hAnsi="仿宋" w:eastAsia="仿宋" w:cs="仿宋"/>
          <w:b/>
          <w:bCs/>
          <w:sz w:val="24"/>
          <w:szCs w:val="24"/>
          <w:highlight w:val="yellow"/>
          <w:lang w:val="en-US" w:eastAsia="zh-CN"/>
        </w:rPr>
      </w:r>
      <w:r/>
    </w:p>
    <w:p>
      <w:pPr>
        <w:pStyle w:val="1122"/>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5.合同履行期限：</w:t>
      </w:r>
      <w:r>
        <w:rPr>
          <w:rFonts w:hint="eastAsia" w:ascii="仿宋" w:hAnsi="仿宋" w:eastAsia="仿宋" w:cs="仿宋"/>
          <w:color w:val="000000"/>
          <w:sz w:val="24"/>
          <w:szCs w:val="24"/>
          <w:highlight w:val="none"/>
          <w:lang w:val="en-US" w:eastAsia="zh-CN"/>
        </w:rPr>
        <w:t xml:space="preserve">合同签订生效之日起至2027年1月15日止</w:t>
      </w:r>
      <w:r>
        <w:rPr>
          <w:rFonts w:hint="eastAsia" w:ascii="仿宋" w:hAnsi="仿宋" w:eastAsia="仿宋" w:cs="仿宋"/>
          <w:color w:val="000000"/>
          <w:sz w:val="24"/>
          <w:szCs w:val="24"/>
          <w:lang w:val="en-US" w:eastAsia="zh-CN"/>
        </w:rPr>
        <w:t xml:space="preserve">，合同履行期间在采购人要求的时间内将货物送至指定地点</w:t>
      </w:r>
      <w:r>
        <w:rPr>
          <w:rFonts w:hint="eastAsia" w:ascii="仿宋" w:hAnsi="仿宋" w:eastAsia="仿宋" w:cs="宋体"/>
          <w:b/>
          <w:color w:val="000000"/>
          <w:sz w:val="24"/>
          <w:szCs w:val="24"/>
          <w:lang w:eastAsia="zh-CN"/>
        </w:rPr>
        <w:t xml:space="preserve">。</w:t>
      </w:r>
      <w:r>
        <w:rPr>
          <w:rFonts w:hint="eastAsia" w:ascii="仿宋" w:hAnsi="仿宋" w:eastAsia="仿宋" w:cs="仿宋"/>
          <w:color w:val="000000"/>
          <w:sz w:val="24"/>
          <w:szCs w:val="24"/>
          <w:highlight w:val="none"/>
          <w:lang w:val="en-US" w:eastAsia="zh-CN"/>
        </w:rPr>
      </w:r>
      <w:r/>
    </w:p>
    <w:p>
      <w:pPr>
        <w:pStyle w:val="112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6．是/否接受联合体投标：否</w:t>
      </w:r>
      <w:r>
        <w:rPr>
          <w:rFonts w:hint="eastAsia" w:ascii="仿宋" w:hAnsi="仿宋" w:eastAsia="仿宋" w:cs="仿宋"/>
          <w:sz w:val="24"/>
          <w:szCs w:val="24"/>
          <w:highlight w:val="none"/>
        </w:rPr>
      </w:r>
      <w:r/>
    </w:p>
    <w:p>
      <w:pPr>
        <w:pStyle w:val="112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7．是/否接受分支机构参与响应：否</w:t>
      </w:r>
      <w:r>
        <w:rPr>
          <w:rFonts w:hint="eastAsia" w:ascii="仿宋" w:hAnsi="仿宋" w:eastAsia="仿宋" w:cs="仿宋"/>
          <w:sz w:val="24"/>
          <w:szCs w:val="24"/>
          <w:highlight w:val="none"/>
        </w:rPr>
      </w:r>
      <w:r/>
    </w:p>
    <w:p>
      <w:pPr>
        <w:pStyle w:val="112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8．是/否属于政府购买服务：否</w:t>
      </w:r>
      <w:r>
        <w:rPr>
          <w:rFonts w:hint="eastAsia" w:ascii="仿宋" w:hAnsi="仿宋" w:eastAsia="仿宋" w:cs="仿宋"/>
          <w:sz w:val="24"/>
          <w:szCs w:val="24"/>
          <w:highlight w:val="none"/>
        </w:rPr>
      </w:r>
      <w:r/>
    </w:p>
    <w:p>
      <w:pPr>
        <w:pStyle w:val="112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9．是/否接受进口产品投标：否</w:t>
      </w:r>
      <w:r>
        <w:rPr>
          <w:rFonts w:hint="eastAsia" w:ascii="仿宋" w:hAnsi="仿宋" w:eastAsia="仿宋" w:cs="仿宋"/>
          <w:sz w:val="24"/>
          <w:szCs w:val="24"/>
          <w:highlight w:val="none"/>
        </w:rPr>
      </w:r>
      <w:r/>
    </w:p>
    <w:p>
      <w:pPr>
        <w:pStyle w:val="113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10．是/否专门面向中小企业预留采购份额：</w:t>
      </w:r>
      <w:r>
        <w:rPr>
          <w:rFonts w:hint="eastAsia" w:ascii="仿宋" w:hAnsi="仿宋" w:eastAsia="仿宋" w:cs="仿宋"/>
          <w:b/>
          <w:bCs/>
          <w:sz w:val="24"/>
          <w:szCs w:val="24"/>
          <w:highlight w:val="none"/>
        </w:rPr>
        <w:t xml:space="preserve">本项目</w:t>
      </w:r>
      <w:r>
        <w:rPr>
          <w:rFonts w:hint="eastAsia" w:ascii="仿宋" w:hAnsi="仿宋" w:eastAsia="仿宋" w:cs="仿宋"/>
          <w:b/>
          <w:bCs/>
          <w:sz w:val="24"/>
          <w:szCs w:val="24"/>
          <w:highlight w:val="none"/>
          <w:lang w:val="en-US" w:eastAsia="zh-CN"/>
        </w:rPr>
        <w:t xml:space="preserve">不</w:t>
      </w:r>
      <w:r>
        <w:rPr>
          <w:rFonts w:hint="eastAsia" w:ascii="仿宋" w:hAnsi="仿宋" w:eastAsia="仿宋" w:cs="仿宋"/>
          <w:b/>
          <w:bCs/>
          <w:sz w:val="24"/>
          <w:szCs w:val="24"/>
          <w:highlight w:val="none"/>
        </w:rPr>
        <w:t xml:space="preserve">专门面向中小</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小微企业采购。</w:t>
      </w:r>
      <w:r>
        <w:rPr>
          <w:rFonts w:hint="eastAsia" w:ascii="仿宋" w:hAnsi="仿宋" w:eastAsia="仿宋" w:cs="仿宋"/>
          <w:b/>
          <w:bCs/>
          <w:sz w:val="24"/>
          <w:szCs w:val="24"/>
          <w:highlight w:val="none"/>
          <w:lang w:val="en-US" w:eastAsia="zh-CN"/>
        </w:rPr>
        <w:t xml:space="preserve">本项目预留预算总额的90%专门面向中小</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小微企业采购</w:t>
      </w:r>
      <w:r>
        <w:rPr>
          <w:rFonts w:hint="eastAsia" w:ascii="仿宋" w:hAnsi="仿宋" w:eastAsia="仿宋" w:cs="仿宋"/>
          <w:b/>
          <w:bCs/>
          <w:sz w:val="24"/>
          <w:szCs w:val="24"/>
          <w:highlight w:val="none"/>
          <w:lang w:val="en-US" w:eastAsia="zh-CN"/>
        </w:rPr>
        <w:t xml:space="preserve">，10%不专门面向中小</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小微企业采购</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sz w:val="24"/>
          <w:szCs w:val="24"/>
          <w:highlight w:val="none"/>
          <w:lang w:val="en-US" w:eastAsia="zh-CN" w:bidi="ar-SA"/>
        </w:rPr>
        <w:t xml:space="preserve">说明：中小企业包含中型、小型、微型企业，残疾人福利性单位和监狱企业视同小微企业。</w:t>
      </w:r>
      <w:r>
        <w:rPr>
          <w:rFonts w:hint="eastAsia" w:ascii="仿宋" w:hAnsi="仿宋" w:eastAsia="仿宋" w:cs="仿宋"/>
          <w:sz w:val="24"/>
          <w:szCs w:val="24"/>
          <w:highlight w:val="none"/>
          <w:lang w:val="en-US" w:eastAsia="zh-CN" w:bidi="ar-SA"/>
        </w:rPr>
      </w:r>
      <w:r/>
    </w:p>
    <w:p>
      <w:pPr>
        <w:pStyle w:val="1122"/>
        <w:contextualSpacing/>
        <w:ind w:firstLine="480"/>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11．本项目的特定资格要求：</w:t>
      </w:r>
      <w:r>
        <w:rPr>
          <w:rFonts w:hint="eastAsia" w:ascii="仿宋" w:hAnsi="仿宋" w:eastAsia="仿宋" w:cs="仿宋"/>
          <w:sz w:val="24"/>
          <w:szCs w:val="24"/>
          <w:highlight w:val="none"/>
          <w:lang w:val="en-US" w:eastAsia="zh-CN"/>
        </w:rPr>
        <w:t xml:space="preserve">无</w:t>
      </w:r>
      <w:r>
        <w:rPr>
          <w:rFonts w:hint="eastAsia" w:ascii="仿宋" w:hAnsi="仿宋" w:eastAsia="仿宋" w:cs="仿宋"/>
          <w:b/>
          <w:sz w:val="24"/>
          <w:szCs w:val="24"/>
          <w:highlight w:val="none"/>
          <w:lang w:val="en-US" w:eastAsia="zh-CN"/>
        </w:rPr>
        <w:t xml:space="preserve">。</w:t>
      </w:r>
      <w:r>
        <w:rPr>
          <w:rFonts w:hint="eastAsia" w:ascii="仿宋" w:hAnsi="仿宋" w:eastAsia="仿宋" w:cs="仿宋"/>
          <w:b/>
          <w:sz w:val="24"/>
          <w:szCs w:val="24"/>
          <w:highlight w:val="none"/>
        </w:rPr>
      </w:r>
      <w:r/>
    </w:p>
    <w:p>
      <w:pPr>
        <w:pStyle w:val="112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color w:val="000000"/>
          <w:sz w:val="24"/>
          <w:szCs w:val="24"/>
          <w:highlight w:val="none"/>
        </w:rPr>
        <w:t xml:space="preserve">项目类别：</w:t>
      </w:r>
      <w:r>
        <w:rPr>
          <w:rFonts w:hint="eastAsia" w:ascii="仿宋" w:hAnsi="仿宋" w:eastAsia="仿宋" w:cs="仿宋"/>
          <w:color w:val="000000"/>
          <w:sz w:val="24"/>
          <w:szCs w:val="24"/>
          <w:highlight w:val="none"/>
          <w:lang w:val="en-US" w:eastAsia="zh-CN"/>
        </w:rPr>
        <w:t xml:space="preserve">货物</w:t>
      </w:r>
      <w:r>
        <w:rPr>
          <w:rFonts w:hint="eastAsia" w:ascii="仿宋" w:hAnsi="仿宋" w:eastAsia="仿宋" w:cs="仿宋"/>
          <w:color w:val="000000"/>
          <w:sz w:val="24"/>
          <w:szCs w:val="24"/>
          <w:highlight w:val="none"/>
        </w:rPr>
        <w:t xml:space="preserve">类</w:t>
      </w:r>
      <w:r>
        <w:rPr>
          <w:rFonts w:hint="eastAsia" w:ascii="仿宋" w:hAnsi="仿宋" w:eastAsia="仿宋" w:cs="仿宋"/>
          <w:color w:val="000000"/>
          <w:sz w:val="24"/>
          <w:szCs w:val="24"/>
          <w:highlight w:val="none"/>
        </w:rPr>
      </w:r>
      <w:r/>
    </w:p>
    <w:p>
      <w:pPr>
        <w:pStyle w:val="1122"/>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二、商务要求</w:t>
      </w:r>
      <w:r>
        <w:rPr>
          <w:rFonts w:hint="eastAsia" w:ascii="仿宋" w:hAnsi="仿宋" w:eastAsia="仿宋" w:cs="仿宋"/>
          <w:color w:val="000000"/>
          <w:sz w:val="24"/>
          <w:szCs w:val="24"/>
          <w:highlight w:val="none"/>
        </w:rPr>
      </w:r>
      <w:r/>
    </w:p>
    <w:p>
      <w:pPr>
        <w:pStyle w:val="1122"/>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1．交付（实施）的时间（期限）和地点（范围）</w:t>
      </w:r>
      <w:r>
        <w:rPr>
          <w:rFonts w:hint="eastAsia" w:ascii="仿宋" w:hAnsi="仿宋" w:eastAsia="仿宋" w:cs="仿宋"/>
          <w:color w:val="000000"/>
          <w:sz w:val="24"/>
          <w:szCs w:val="24"/>
          <w:highlight w:val="none"/>
        </w:rPr>
      </w:r>
      <w:r/>
    </w:p>
    <w:p>
      <w:pPr>
        <w:pStyle w:val="1122"/>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（1）交付（实施）的时间（期限）：</w:t>
      </w:r>
      <w:r>
        <w:rPr>
          <w:rFonts w:hint="eastAsia" w:ascii="仿宋" w:hAnsi="仿宋" w:eastAsia="仿宋" w:cs="仿宋"/>
          <w:color w:val="000000"/>
          <w:sz w:val="24"/>
          <w:szCs w:val="24"/>
          <w:highlight w:val="none"/>
          <w:lang w:val="en-US" w:eastAsia="zh-CN"/>
        </w:rPr>
        <w:t xml:space="preserve">合同签订生效之日起至2027年1月15日止</w:t>
      </w:r>
      <w:r>
        <w:rPr>
          <w:rFonts w:hint="eastAsia" w:ascii="仿宋" w:hAnsi="仿宋" w:eastAsia="仿宋" w:cs="仿宋"/>
          <w:color w:val="000000"/>
          <w:sz w:val="24"/>
          <w:szCs w:val="24"/>
          <w:lang w:val="en-US" w:eastAsia="zh-CN"/>
        </w:rPr>
        <w:t xml:space="preserve">，合同履行期间在采购人要求的时间内将货物送至指定地点</w:t>
      </w:r>
      <w:r>
        <w:rPr>
          <w:rFonts w:hint="eastAsia" w:ascii="仿宋" w:hAnsi="仿宋" w:eastAsia="仿宋" w:cs="宋体"/>
          <w:b/>
          <w:color w:val="000000"/>
          <w:sz w:val="24"/>
          <w:szCs w:val="24"/>
          <w:lang w:eastAsia="zh-CN"/>
        </w:rPr>
        <w:t xml:space="preserve">。</w:t>
      </w:r>
      <w:r>
        <w:rPr>
          <w:rFonts w:hint="eastAsia" w:ascii="仿宋" w:hAnsi="仿宋" w:eastAsia="仿宋" w:cs="仿宋"/>
          <w:color w:val="000000"/>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（2））交付（实施）的地点（范围）：江苏城乡建设职业学院殷村校区指定地点</w:t>
      </w:r>
      <w:r>
        <w:rPr>
          <w:rFonts w:hint="eastAsia" w:ascii="仿宋" w:hAnsi="仿宋" w:eastAsia="仿宋" w:cs="仿宋"/>
          <w:sz w:val="24"/>
          <w:szCs w:val="24"/>
          <w:highlight w:val="none"/>
        </w:rPr>
      </w:r>
      <w:r/>
    </w:p>
    <w:p>
      <w:pPr>
        <w:pStyle w:val="1122"/>
        <w:ind w:firstLine="464"/>
        <w:jc w:val="left"/>
        <w:keepLines w:val="0"/>
        <w:keepNext w:val="0"/>
        <w:pageBreakBefore w:val="0"/>
        <w:spacing w:line="360" w:lineRule="auto"/>
        <w:widowControl w:val="off"/>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rPr>
        <w:t xml:space="preserve">2．</w:t>
      </w:r>
      <w:r>
        <w:rPr>
          <w:rFonts w:hint="eastAsia" w:ascii="仿宋" w:hAnsi="仿宋" w:eastAsia="仿宋" w:cs="仿宋"/>
          <w:spacing w:val="-4"/>
          <w:sz w:val="24"/>
          <w:szCs w:val="24"/>
          <w:highlight w:val="none"/>
          <w:lang w:val="en-US" w:eastAsia="zh-CN"/>
        </w:rPr>
        <w:t xml:space="preserve">履约保证金</w:t>
      </w:r>
      <w:r>
        <w:rPr>
          <w:rFonts w:hint="eastAsia" w:ascii="仿宋" w:hAnsi="仿宋" w:eastAsia="仿宋" w:cs="仿宋"/>
          <w:spacing w:val="-4"/>
          <w:sz w:val="24"/>
          <w:szCs w:val="24"/>
          <w:highlight w:val="none"/>
          <w:lang w:val="en-US" w:eastAsia="zh-CN"/>
        </w:rPr>
      </w:r>
      <w:r/>
    </w:p>
    <w:p>
      <w:pPr>
        <w:pStyle w:val="1122"/>
        <w:ind w:firstLine="464"/>
        <w:jc w:val="left"/>
        <w:keepLines w:val="0"/>
        <w:keepNext w:val="0"/>
        <w:pageBreakBefore w:val="0"/>
        <w:spacing w:line="360" w:lineRule="auto"/>
        <w:widowControl w:val="off"/>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（1）合同签订前，乙方支付合同成交金额的 0% 到甲方银行基本账户作为本合同的履约保证金（不得超过合同金额的10%）。</w:t>
      </w:r>
      <w:r>
        <w:rPr>
          <w:rFonts w:hint="eastAsia" w:ascii="仿宋" w:hAnsi="仿宋" w:eastAsia="仿宋" w:cs="仿宋"/>
          <w:spacing w:val="-4"/>
          <w:sz w:val="24"/>
          <w:szCs w:val="24"/>
          <w:highlight w:val="none"/>
          <w:lang w:val="en-US" w:eastAsia="zh-CN"/>
        </w:rPr>
      </w:r>
      <w:r/>
    </w:p>
    <w:p>
      <w:pPr>
        <w:pStyle w:val="1122"/>
        <w:ind w:firstLine="464"/>
        <w:jc w:val="left"/>
        <w:keepLines w:val="0"/>
        <w:keepNext w:val="0"/>
        <w:pageBreakBefore w:val="0"/>
        <w:spacing w:line="360" w:lineRule="auto"/>
        <w:widowControl w:val="off"/>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（2）履约保证金退还方式：通过供应商对公账户渠道无息返还。</w:t>
      </w:r>
      <w:r>
        <w:rPr>
          <w:rFonts w:hint="eastAsia" w:ascii="仿宋" w:hAnsi="仿宋" w:eastAsia="仿宋" w:cs="仿宋"/>
          <w:spacing w:val="-4"/>
          <w:sz w:val="24"/>
          <w:szCs w:val="24"/>
          <w:highlight w:val="none"/>
          <w:lang w:val="en-US" w:eastAsia="zh-CN"/>
        </w:rPr>
      </w:r>
      <w:r/>
    </w:p>
    <w:p>
      <w:pPr>
        <w:pStyle w:val="1122"/>
        <w:ind w:firstLine="464"/>
        <w:jc w:val="left"/>
        <w:keepLines w:val="0"/>
        <w:keepNext w:val="0"/>
        <w:pageBreakBefore w:val="0"/>
        <w:spacing w:line="360" w:lineRule="auto"/>
        <w:widowControl w:val="off"/>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（3）履约保证金退还时间：合同履约完成后的30天内。</w:t>
      </w:r>
      <w:r>
        <w:rPr>
          <w:rFonts w:hint="eastAsia" w:ascii="仿宋" w:hAnsi="仿宋" w:eastAsia="仿宋" w:cs="仿宋"/>
          <w:spacing w:val="-4"/>
          <w:sz w:val="24"/>
          <w:szCs w:val="24"/>
          <w:highlight w:val="none"/>
          <w:lang w:val="en-US" w:eastAsia="zh-CN"/>
        </w:rPr>
      </w:r>
      <w:r/>
    </w:p>
    <w:p>
      <w:pPr>
        <w:pStyle w:val="1122"/>
        <w:ind w:firstLine="464"/>
        <w:jc w:val="left"/>
        <w:keepLines w:val="0"/>
        <w:keepNext w:val="0"/>
        <w:pageBreakBefore w:val="0"/>
        <w:spacing w:line="360" w:lineRule="auto"/>
        <w:widowControl w:val="off"/>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（4）履约保证金退还条件：按采购文件和合同约定履约完成。</w:t>
      </w:r>
      <w:r>
        <w:rPr>
          <w:rFonts w:hint="eastAsia" w:ascii="仿宋" w:hAnsi="仿宋" w:eastAsia="仿宋" w:cs="仿宋"/>
          <w:spacing w:val="-4"/>
          <w:sz w:val="24"/>
          <w:szCs w:val="24"/>
          <w:highlight w:val="none"/>
          <w:lang w:val="en-US" w:eastAsia="zh-CN"/>
        </w:rPr>
      </w:r>
      <w:r/>
    </w:p>
    <w:p>
      <w:pPr>
        <w:pStyle w:val="1122"/>
        <w:ind w:firstLine="464"/>
        <w:jc w:val="left"/>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lang w:val="en-US" w:eastAsia="zh-CN"/>
        </w:rPr>
        <w:t xml:space="preserve">（5）履约保证金不予退还的情形：供应商不履行合同不予退还、供应商未按合同约定全面履行义务，从履约保证金中取得补偿或赔偿。</w:t>
      </w:r>
      <w:r>
        <w:rPr>
          <w:rFonts w:hint="eastAsia" w:ascii="仿宋" w:hAnsi="仿宋" w:eastAsia="仿宋" w:cs="仿宋"/>
          <w:spacing w:val="-4"/>
          <w:sz w:val="24"/>
          <w:szCs w:val="24"/>
          <w:highlight w:val="none"/>
        </w:rPr>
      </w:r>
      <w:r/>
    </w:p>
    <w:p>
      <w:pPr>
        <w:pStyle w:val="1122"/>
        <w:ind w:firstLine="464"/>
        <w:jc w:val="left"/>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lang w:val="en-US" w:eastAsia="zh-CN"/>
        </w:rPr>
        <w:t xml:space="preserve">3.</w:t>
      </w:r>
      <w:r>
        <w:rPr>
          <w:rFonts w:hint="eastAsia" w:ascii="仿宋" w:hAnsi="仿宋" w:eastAsia="仿宋" w:cs="仿宋"/>
          <w:spacing w:val="-4"/>
          <w:sz w:val="24"/>
          <w:szCs w:val="24"/>
          <w:highlight w:val="none"/>
        </w:rPr>
        <w:t xml:space="preserve">付款条件（进度和方式）</w:t>
      </w:r>
      <w:r>
        <w:rPr>
          <w:rFonts w:hint="eastAsia" w:ascii="仿宋" w:hAnsi="仿宋" w:eastAsia="仿宋" w:cs="仿宋"/>
          <w:spacing w:val="-4"/>
          <w:sz w:val="24"/>
          <w:szCs w:val="24"/>
          <w:highlight w:val="none"/>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3.1本项目采用以下序号（2）合同计价方式</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（1）总价包干计价方式。总价在合同履行期间固定不变。</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rPr>
        <w:t xml:space="preserve">（2）综合单价计价方式。当采购数量与实际使用数量不一致时，乙方应根据实际使用量供货，合同的最终结算金额按实际使用量乘以成</w:t>
      </w:r>
      <w:r>
        <w:rPr>
          <w:rFonts w:hint="eastAsia" w:ascii="仿宋" w:hAnsi="仿宋" w:eastAsia="仿宋" w:cs="仿宋"/>
          <w:color w:val="000000"/>
          <w:sz w:val="24"/>
          <w:szCs w:val="24"/>
          <w:highlight w:val="none"/>
          <w:lang w:val="en-US" w:eastAsia="zh-CN"/>
        </w:rPr>
        <w:t xml:space="preserve">交单价进行计算。</w:t>
      </w:r>
      <w:r>
        <w:rPr>
          <w:rFonts w:hint="eastAsia" w:ascii="仿宋" w:hAnsi="仿宋" w:eastAsia="仿宋" w:cs="仿宋"/>
          <w:color w:val="000000"/>
          <w:sz w:val="24"/>
          <w:highlight w:val="none"/>
          <w:lang w:val="en-US" w:eastAsia="zh-CN"/>
        </w:rPr>
        <w:t xml:space="preserve">每项货物的结算单价=最高限价单价*结算费率。</w:t>
      </w:r>
      <w:r>
        <w:rPr>
          <w:rFonts w:hint="eastAsia" w:ascii="仿宋" w:hAnsi="仿宋" w:eastAsia="仿宋" w:cs="仿宋"/>
          <w:color w:val="000000"/>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3.2合同款项支付方式</w:t>
      </w:r>
      <w:r>
        <w:rPr>
          <w:rFonts w:hint="eastAsia" w:ascii="仿宋" w:hAnsi="仿宋" w:eastAsia="仿宋" w:cs="仿宋"/>
          <w:color w:val="000000"/>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3.2.1本项目以人民币结算，并采用以下序号（2）付款方式</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（1）全额付款：项目验收合格，满足合同约定支付条件的，自收到发票后30天内支付。</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（2）分期付款：</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（a）预付款：合同签订后，满足合同约定支付条件的，自收到发票后30天内支付合同金额的</w:t>
      </w:r>
      <w:r>
        <w:rPr>
          <w:rFonts w:hint="eastAsia" w:ascii="仿宋" w:hAnsi="仿宋" w:eastAsia="仿宋" w:cs="仿宋"/>
          <w:sz w:val="24"/>
          <w:szCs w:val="24"/>
          <w:highlight w:val="none"/>
          <w:u w:val="single"/>
          <w:lang w:val="en-US" w:eastAsia="zh-CN"/>
        </w:rPr>
        <w:t xml:space="preserve"> 0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（是否支付预付款根据项目实施情况确定，0≤预付款支付比例≤30%）</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 xml:space="preserve">（b）期间其他进度支付要求：</w:t>
      </w:r>
      <w:r>
        <w:rPr>
          <w:rFonts w:hint="eastAsia" w:ascii="仿宋" w:hAnsi="仿宋" w:eastAsia="仿宋" w:cs="仿宋"/>
          <w:sz w:val="24"/>
          <w:szCs w:val="24"/>
          <w:highlight w:val="none"/>
          <w:u w:val="single"/>
          <w:lang w:val="en-US" w:eastAsia="zh-CN"/>
        </w:rPr>
        <w:t xml:space="preserve">合同签订后至2026年6月30日，如期供货并验收合格后满足合同约定支付条件的，自收到发票后30天内根据此期间的实际供货金额支付。</w:t>
      </w:r>
      <w:r>
        <w:rPr>
          <w:rFonts w:hint="eastAsia" w:ascii="仿宋" w:hAnsi="仿宋" w:eastAsia="仿宋" w:cs="仿宋"/>
          <w:sz w:val="24"/>
          <w:szCs w:val="24"/>
          <w:highlight w:val="none"/>
          <w:u w:val="singl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（c）尾款支付：项目结束并验收合格，满足合同约定支付条件的，自收到发票后30天内支付至合同金额的100%。</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3.3乙方在结算时需提供合规且符合甲方要求的增值税专用发票。</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3.4税费：本合同执行中相关的一切税费均包含在合同价内由乙方负担。</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包装和运输</w:t>
      </w:r>
      <w:r>
        <w:rPr>
          <w:rFonts w:hint="eastAsia" w:ascii="仿宋" w:hAnsi="仿宋" w:eastAsia="仿宋" w:cs="仿宋"/>
          <w:sz w:val="24"/>
          <w:szCs w:val="24"/>
          <w:highlight w:val="none"/>
          <w:lang w:eastAsia="zh-CN"/>
        </w:rPr>
        <w:t xml:space="preserve">：本项目采购的货物类包装，应满足《关于印发〈商品包装政府采购需求标准（试行）〉、〈快递包装政府采购需求标准（试行）〉的通知》（财办库〔2020〕123号））的规定。</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5.售后服务（质保期等）：自验收合格之日起 1 年。</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6.保险：无</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三、技术要求</w:t>
      </w:r>
      <w:r>
        <w:rPr>
          <w:rFonts w:hint="eastAsia" w:ascii="仿宋" w:hAnsi="仿宋" w:eastAsia="仿宋" w:cs="仿宋"/>
          <w:sz w:val="24"/>
          <w:szCs w:val="24"/>
          <w:highlight w:val="none"/>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（指对采购标的功能和质量要求，包括性能、材料、结构、外观、安全，或者服务内容和标准等。）</w:t>
      </w:r>
      <w:r>
        <w:rPr>
          <w:rFonts w:hint="eastAsia" w:ascii="仿宋" w:hAnsi="仿宋" w:eastAsia="仿宋" w:cs="仿宋"/>
          <w:sz w:val="24"/>
          <w:szCs w:val="24"/>
          <w:highlight w:val="none"/>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1．基本要求</w:t>
      </w:r>
      <w:r>
        <w:rPr>
          <w:rFonts w:hint="eastAsia" w:ascii="仿宋" w:hAnsi="仿宋" w:eastAsia="仿宋" w:cs="仿宋"/>
          <w:sz w:val="24"/>
          <w:szCs w:val="24"/>
          <w:highlight w:val="none"/>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采购标的需实现的功能或者目标：</w:t>
      </w:r>
      <w:r>
        <w:rPr>
          <w:rFonts w:hint="eastAsia" w:ascii="仿宋" w:hAnsi="仿宋" w:eastAsia="仿宋" w:cs="仿宋"/>
          <w:sz w:val="24"/>
          <w:szCs w:val="24"/>
          <w:highlight w:val="none"/>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满足学生实习实训课程及全校实训室日常教学和技能竞赛用需求。</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 需执行的国家相关标准、行业标准、地方标准或者其他标准、规范：</w:t>
      </w:r>
      <w:r>
        <w:rPr>
          <w:rFonts w:hint="eastAsia" w:ascii="仿宋" w:hAnsi="仿宋" w:eastAsia="仿宋" w:cs="仿宋"/>
          <w:sz w:val="24"/>
          <w:szCs w:val="24"/>
          <w:highlight w:val="none"/>
        </w:rPr>
      </w:r>
      <w:r/>
    </w:p>
    <w:p>
      <w:pPr>
        <w:pStyle w:val="112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本项目涉及的所有货物、服务等内容的技术规格及技术标准均采用相关产品的国家、行业及企业标准，当相关标准互相冲突时，以高一级的标准为准，所有采用的标准应是有关机构发布的最新版本的标准。</w:t>
      </w:r>
      <w:r>
        <w:rPr>
          <w:rFonts w:hint="eastAsia" w:ascii="仿宋" w:hAnsi="仿宋" w:eastAsia="仿宋" w:cs="仿宋"/>
          <w:sz w:val="24"/>
          <w:szCs w:val="24"/>
          <w:highlight w:val="none"/>
        </w:rPr>
      </w:r>
      <w:r/>
    </w:p>
    <w:p>
      <w:pPr>
        <w:pStyle w:val="112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2．服务内容及要求/货物技术要求（包括但不限于以下内容）</w:t>
      </w:r>
      <w:r>
        <w:rPr>
          <w:rFonts w:hint="eastAsia" w:ascii="仿宋" w:hAnsi="仿宋" w:eastAsia="仿宋" w:cs="仿宋"/>
          <w:sz w:val="24"/>
          <w:szCs w:val="24"/>
          <w:highlight w:val="none"/>
        </w:rPr>
      </w:r>
      <w:r/>
    </w:p>
    <w:p>
      <w:pPr>
        <w:pStyle w:val="112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采购标的需满足的性能、材料、结构、外观、质量、安全、技术规格、物理特性等要求：</w:t>
      </w:r>
      <w:r>
        <w:rPr>
          <w:rFonts w:hint="eastAsia" w:ascii="仿宋" w:hAnsi="仿宋" w:eastAsia="仿宋" w:cs="仿宋"/>
          <w:sz w:val="24"/>
          <w:szCs w:val="24"/>
          <w:highlight w:val="none"/>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（1）成交供应商所提供的货物的技术规格参数指标应等于或高于采购文件规定的技术规格参数指标；若材质、技术性能无特殊说明，应满足国家有关部门最新颁布的标准及规范；</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成交供应商应保证货物是全新、未使用过的原装合格正品，并完全符合合同规定的质量、规格、材质和性能的要求。成交供应商应保证其提供的货物在正确安装、正常使用和保养条件下，在其使用寿命内具有良好的性能。货物验收后，在质量保证期内，成交供应商应对由于设计、工艺或材料的缺陷所发生的任何不足或故障负责，所需费用由成交供应商承担。在使用过程中，一旦发现成交供应商所提供的货物不符合以上约定，成交供应商无条件接受采购人退货，并按合同约定承担违约责任。</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2.2 清单：</w:t>
      </w:r>
      <w:r>
        <w:rPr>
          <w:rFonts w:hint="eastAsia" w:ascii="仿宋" w:hAnsi="仿宋" w:eastAsia="仿宋" w:cs="仿宋"/>
          <w:sz w:val="24"/>
          <w:szCs w:val="24"/>
          <w:highlight w:val="none"/>
          <w:lang w:val="en-US" w:eastAsia="zh-CN"/>
        </w:rPr>
      </w:r>
      <w:r/>
    </w:p>
    <w:p>
      <w:pPr>
        <w:pStyle w:val="1176"/>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采购包1：2026年度实验实训及技能竞赛用材料及低值易耗品采购（三次）（建材类）</w:t>
      </w:r>
      <w:r>
        <w:rPr>
          <w:rFonts w:hint="eastAsia" w:ascii="仿宋" w:hAnsi="仿宋" w:eastAsia="仿宋" w:cs="仿宋"/>
          <w:color w:val="000000"/>
          <w:sz w:val="28"/>
          <w:szCs w:val="28"/>
          <w:lang w:val="en-US" w:eastAsia="zh-CN"/>
        </w:rPr>
      </w:r>
      <w:r/>
    </w:p>
    <w:p>
      <w:pPr>
        <w:pStyle w:val="1176"/>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清单及单价最高限价</w:t>
      </w:r>
      <w:r>
        <w:rPr>
          <w:rFonts w:ascii="仿宋" w:hAnsi="仿宋" w:eastAsia="仿宋" w:cs="仿宋"/>
          <w:color w:val="000000"/>
          <w:sz w:val="28"/>
          <w:szCs w:val="28"/>
          <w:lang w:val="en-US" w:eastAsia="zh-CN"/>
        </w:rPr>
      </w:r>
      <w:r/>
    </w:p>
    <w:tbl>
      <w:tblPr>
        <w:tblStyle w:val="1194"/>
        <w:tblW w:w="99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1"/>
        <w:gridCol w:w="2488"/>
        <w:gridCol w:w="3228"/>
        <w:gridCol w:w="892"/>
        <w:gridCol w:w="434"/>
        <w:gridCol w:w="1194"/>
        <w:gridCol w:w="1186"/>
      </w:tblGrid>
      <w:tr>
        <w:trPr>
          <w:tblHeade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序号</w:t>
            </w:r>
            <w:r>
              <w:rPr>
                <w:rFonts w:hint="eastAsia" w:ascii="仿宋" w:hAnsi="仿宋" w:eastAsia="仿宋" w:cs="仿宋"/>
                <w:b/>
                <w:color w:val="000000"/>
                <w:sz w:val="20"/>
                <w:szCs w:val="20"/>
                <w:vertAlign w:val="baseline"/>
                <w:lang w:val="en-US" w:eastAsia="zh-CN"/>
              </w:rPr>
            </w:r>
            <w:r/>
          </w:p>
        </w:tc>
        <w:tc>
          <w:tcPr>
            <w:tcW w:w="2488"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名称</w:t>
            </w:r>
            <w:r>
              <w:rPr>
                <w:rFonts w:hint="eastAsia" w:ascii="仿宋" w:hAnsi="仿宋" w:eastAsia="仿宋" w:cs="仿宋"/>
                <w:b/>
                <w:color w:val="000000"/>
                <w:sz w:val="20"/>
                <w:szCs w:val="20"/>
                <w:vertAlign w:val="baseline"/>
                <w:lang w:val="en-US" w:eastAsia="zh-CN"/>
              </w:rPr>
            </w:r>
            <w:r/>
          </w:p>
        </w:tc>
        <w:tc>
          <w:tcPr>
            <w:tcW w:w="3228"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规格型号</w:t>
            </w:r>
            <w:r>
              <w:rPr>
                <w:rFonts w:hint="eastAsia" w:ascii="仿宋" w:hAnsi="仿宋" w:eastAsia="仿宋" w:cs="仿宋"/>
                <w:b/>
                <w:color w:val="000000"/>
                <w:sz w:val="20"/>
                <w:szCs w:val="20"/>
                <w:vertAlign w:val="baseline"/>
                <w:lang w:val="en-US" w:eastAsia="zh-CN"/>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数量（按实结算）</w:t>
            </w:r>
            <w:r>
              <w:rPr>
                <w:rFonts w:hint="eastAsia" w:ascii="仿宋" w:hAnsi="仿宋" w:eastAsia="仿宋" w:cs="仿宋"/>
                <w:b/>
                <w:color w:val="000000"/>
                <w:sz w:val="20"/>
                <w:szCs w:val="20"/>
                <w:vertAlign w:val="baseline"/>
                <w:lang w:val="en-US" w:eastAsia="zh-CN"/>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单位</w:t>
            </w:r>
            <w:r>
              <w:rPr>
                <w:rFonts w:hint="eastAsia" w:ascii="仿宋" w:hAnsi="仿宋" w:eastAsia="仿宋" w:cs="仿宋"/>
                <w:b/>
                <w:color w:val="000000"/>
                <w:sz w:val="20"/>
                <w:szCs w:val="20"/>
                <w:vertAlign w:val="baseline"/>
                <w:lang w:val="en-US" w:eastAsia="zh-CN"/>
              </w:rPr>
            </w:r>
            <w:r/>
          </w:p>
        </w:tc>
        <w:tc>
          <w:tcPr>
            <w:tcW w:w="1194" w:type="dxa"/>
            <w:vAlign w:val="center"/>
            <w:textDirection w:val="lrTb"/>
            <w:noWrap w:val="false"/>
          </w:tcPr>
          <w:p>
            <w:pPr>
              <w:pStyle w:val="1122"/>
              <w:ind w:left="0" w:right="0" w:firstLine="0"/>
              <w:jc w:val="center"/>
              <w:keepLines w:val="0"/>
              <w:keepNext w:val="0"/>
              <w:widowControl/>
              <w:rPr>
                <w:rFonts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单价最高限价</w:t>
            </w:r>
            <w:r>
              <w:rPr>
                <w:rFonts w:ascii="仿宋" w:hAnsi="仿宋" w:eastAsia="仿宋" w:cs="仿宋"/>
                <w:b/>
                <w:bCs/>
                <w:i w:val="0"/>
                <w:iCs w:val="0"/>
                <w:color w:val="000000"/>
                <w:sz w:val="20"/>
                <w:szCs w:val="20"/>
                <w:u w:val="none"/>
                <w:lang w:val="en-US" w:eastAsia="zh-CN" w:bidi="ar"/>
              </w:rPr>
            </w:r>
            <w:r/>
          </w:p>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（元）</w:t>
            </w:r>
            <w:r>
              <w:rPr>
                <w:rFonts w:hint="eastAsia" w:ascii="仿宋" w:hAnsi="仿宋" w:eastAsia="仿宋" w:cs="仿宋"/>
                <w:b/>
                <w:color w:val="000000"/>
                <w:sz w:val="20"/>
                <w:szCs w:val="20"/>
                <w:vertAlign w:val="baseline"/>
                <w:lang w:val="en-US" w:eastAsia="zh-CN"/>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分类</w:t>
            </w:r>
            <w:r>
              <w:rPr>
                <w:rFonts w:hint="eastAsia" w:ascii="仿宋" w:hAnsi="仿宋" w:eastAsia="仿宋" w:cs="仿宋"/>
                <w:b/>
                <w:color w:val="000000"/>
                <w:sz w:val="20"/>
                <w:szCs w:val="20"/>
                <w:vertAlign w:val="baseline"/>
                <w:lang w:val="en-US" w:eastAsia="zh-CN"/>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150超精密夹背锯替换刃</w:t>
            </w:r>
            <w:r>
              <w:rPr>
                <w:rFonts w:hint="eastAsia" w:ascii="仿宋" w:hAnsi="仿宋" w:eastAsia="仿宋" w:cs="仿宋"/>
                <w:color w:val="000000"/>
                <w:sz w:val="20"/>
                <w:szCs w:val="20"/>
                <w:vertAlign w:val="baseline"/>
                <w:lang w:val="en-US" w:eastAsia="zh-CN"/>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货号07044</w:t>
            </w:r>
            <w:r>
              <w:rPr>
                <w:rFonts w:hint="eastAsia" w:ascii="仿宋" w:hAnsi="仿宋" w:eastAsia="仿宋" w:cs="仿宋"/>
                <w:color w:val="000000"/>
                <w:sz w:val="20"/>
                <w:szCs w:val="20"/>
                <w:vertAlign w:val="baseline"/>
                <w:lang w:val="en-US" w:eastAsia="zh-CN"/>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102.00</w:t>
            </w:r>
            <w:r>
              <w:rPr>
                <w:rFonts w:hint="eastAsia" w:ascii="仿宋" w:hAnsi="仿宋" w:eastAsia="仿宋" w:cs="仿宋"/>
                <w:color w:val="000000"/>
                <w:sz w:val="20"/>
                <w:szCs w:val="20"/>
                <w:vertAlign w:val="baseline"/>
                <w:lang w:val="en-US" w:eastAsia="zh-CN"/>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220V电源及插座</w:t>
            </w:r>
            <w:r>
              <w:rPr>
                <w:rFonts w:hint="eastAsia" w:ascii="仿宋" w:hAnsi="仿宋" w:eastAsia="仿宋" w:cs="仿宋"/>
                <w:color w:val="000000"/>
                <w:sz w:val="20"/>
                <w:szCs w:val="20"/>
                <w:vertAlign w:val="baseline"/>
                <w:lang w:val="en-US" w:eastAsia="zh-CN"/>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用于涂料搅拌二插</w:t>
            </w:r>
            <w:r>
              <w:rPr>
                <w:rFonts w:hint="eastAsia" w:ascii="仿宋" w:hAnsi="仿宋" w:eastAsia="仿宋" w:cs="仿宋"/>
                <w:color w:val="000000"/>
                <w:sz w:val="20"/>
                <w:szCs w:val="20"/>
                <w:vertAlign w:val="baseline"/>
                <w:lang w:val="en-US" w:eastAsia="zh-CN"/>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300克加厚土工布</w:t>
            </w:r>
            <w:r>
              <w:rPr>
                <w:rFonts w:hint="eastAsia" w:ascii="仿宋" w:hAnsi="仿宋" w:eastAsia="仿宋" w:cs="仿宋"/>
                <w:color w:val="000000"/>
                <w:sz w:val="20"/>
                <w:szCs w:val="20"/>
                <w:vertAlign w:val="baseline"/>
                <w:lang w:val="en-US" w:eastAsia="zh-CN"/>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3*50m</w:t>
            </w:r>
            <w:r>
              <w:rPr>
                <w:rFonts w:hint="eastAsia" w:ascii="仿宋" w:hAnsi="仿宋" w:eastAsia="仿宋" w:cs="仿宋"/>
                <w:color w:val="000000"/>
                <w:sz w:val="20"/>
                <w:szCs w:val="20"/>
                <w:vertAlign w:val="baseline"/>
                <w:lang w:val="en-US" w:eastAsia="zh-CN"/>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304不锈钢集成吊顶轻钢龙骨全套</w:t>
            </w:r>
            <w:r>
              <w:rPr>
                <w:rFonts w:hint="eastAsia" w:ascii="仿宋" w:hAnsi="仿宋" w:eastAsia="仿宋" w:cs="仿宋"/>
                <w:color w:val="000000"/>
                <w:sz w:val="20"/>
                <w:szCs w:val="20"/>
                <w:vertAlign w:val="baseline"/>
                <w:lang w:val="en-US" w:eastAsia="zh-CN"/>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含主龙骨、三角龙骨、铝边条、5件套、快吊、M8吊丝、直角吊片/m²</w:t>
            </w:r>
            <w:r>
              <w:rPr>
                <w:rFonts w:hint="eastAsia" w:ascii="仿宋" w:hAnsi="仿宋" w:eastAsia="仿宋" w:cs="仿宋"/>
                <w:color w:val="000000"/>
                <w:sz w:val="20"/>
                <w:szCs w:val="20"/>
                <w:vertAlign w:val="baseline"/>
                <w:lang w:val="en-US" w:eastAsia="zh-CN"/>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m²</w:t>
            </w:r>
            <w:r>
              <w:rPr>
                <w:rFonts w:hint="eastAsia" w:ascii="仿宋" w:hAnsi="仿宋" w:eastAsia="仿宋" w:cs="仿宋"/>
                <w:color w:val="000000"/>
                <w:sz w:val="20"/>
                <w:szCs w:val="20"/>
                <w:vertAlign w:val="baseline"/>
                <w:lang w:val="en-US" w:eastAsia="zh-CN"/>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3M黄色美纹胶带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25mm宽50米长</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4芯电话模块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rPr>
                <w:rFonts w:hint="eastAsia" w:ascii="仿宋" w:hAnsi="仿宋" w:eastAsia="仿宋" w:cs="仿宋"/>
                <w:color w:val="000000"/>
                <w:sz w:val="20"/>
                <w:szCs w:val="20"/>
                <w:vertAlign w:val="baseline"/>
                <w:lang w:val="en-US" w:eastAsia="zh-CN" w:bidi="ar-SA"/>
              </w:rPr>
            </w:pP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4芯电话水晶头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1盒（50个）</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502胶水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503胶水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3g（16支/盒）</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705套装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胶水50ml+促进剂400ml</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86暗盒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86暗盒</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86底盒（暗装）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86底盒暗装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86底盒（明装）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86底盒明装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ASRPRO开发板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【2.0升级版】ASRPRO开发板（4M）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焊好+喇叭+下载线+四路继电器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AVR线多股软铜（0.3）</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1卷（100米）黄色、蓝色0.3</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AVR线多股软铜（0.4）</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1卷（100米）红色、黑色0.4</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DAM控制器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DAM0222TA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DN15镀锌钢管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DN20镀锌钢管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DN25镀锌钢管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EPE珍珠棉泡沫板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10X1000X2000mm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EPE珍珠棉泡沫板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20X1000X2000mm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EVA胶块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费斯托</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HPMC</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30万粘度</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KG</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LED白炽灯</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螺纹口</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LED灯泡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螺纹口</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LM317可调直流稳压电源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LM317直流稳压电源(散件)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三合一打孔定位器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配15mm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PERT地暖管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16×2.0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PEX铝塑管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4分</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PE袋</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双面20丝特厚，20x28cm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PE管热熔套筒（DN110）</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DN110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PE管热熔套筒（DN90）</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DN90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PE泡沫棒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直径35mm，长10m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PPR管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De20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PP-R三通</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de20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PP-R束节</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de20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PP-R弯头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de20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PP-R阴螺纹三通</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de20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PP-R阴螺纹弯头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de20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pvc穿线管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dn20，3米一根</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PVC穿线管接头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16mm弯头</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0.30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PVC电工线管剪刀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De110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PVC管存水弯</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De110P型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PVC管存水弯</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De50S型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PVC管三通</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110X110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PVC管三通</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50X50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PVC管通气帽</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De110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PVC管弯头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PVC管异径直接</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110X50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PVC盒接头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PVC16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0.20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PVC接线盒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PVC16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PVC立管检查口</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De110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PVC束节</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PVC16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0.15</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PVC塑料线槽切断器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加厚4.0SC-01</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PVC线槽</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20*11mm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PVC阻燃线管管卡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0.30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P型网线标签</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10张（300枚）</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0.65</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rHeight w:val="262"/>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木蜡油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透明亮光1L</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RJ45模块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RJ45水晶头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RV软导线（黑）</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0.75m²毫米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RV软导线（红）</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0.75m²毫米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RV线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0.3m²100米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RV线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0.4m²100米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沉孔套装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沉孔埋木套装3.5*10mm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U型端子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rPr>
                <w:rFonts w:hint="eastAsia" w:ascii="仿宋" w:hAnsi="仿宋" w:eastAsia="仿宋" w:cs="仿宋"/>
                <w:color w:val="000000"/>
                <w:sz w:val="20"/>
                <w:szCs w:val="20"/>
                <w:vertAlign w:val="baseline"/>
                <w:lang w:val="en-US" w:eastAsia="zh-CN" w:bidi="ar-SA"/>
              </w:rPr>
            </w:pPr>
            <w:r>
              <w:rPr>
                <w:rFonts w:hint="eastAsia" w:ascii="仿宋" w:hAnsi="仿宋" w:eastAsia="仿宋" w:cs="仿宋"/>
                <w:i w:val="0"/>
                <w:iCs w:val="0"/>
                <w:color w:val="000000"/>
                <w:sz w:val="20"/>
                <w:szCs w:val="20"/>
                <w:u w:val="none"/>
                <w:lang w:val="en-US" w:eastAsia="zh-CN" w:bidi="ar"/>
              </w:rPr>
              <w:t xml:space="preserve">UT0.5-4</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0.05</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U型针</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0.75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YZ橡套电缆</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国标3*4mm2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白炽灯底座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螺纹口</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白乳胶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7Kg每桶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摆式摩擦系数测定仪</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BM-3型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扳手套装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108件维修套组</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半灌浆套筒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Ф14，要与Ф12配套使用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薄木板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椴木层板1.5mm厚30x45cm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薄木条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2mm（厚度）*10mm（宽）*500mm（长）</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条</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保护膜</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牛皮纸中粘50cm宽+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塑料打包膜30cm宽300mm左右长</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保险丝陶瓷熔芯（32A）</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RT18-32A32A10*38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0.60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保险丝陶瓷熔芯（5A）</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RT18-32A5A10*38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0.80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标准砂</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中国标准ISO16袋/包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丙纶布</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0.6mm、宽度1.15m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波浪剪刀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25cm长</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波纹管Ad18.5</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1卷（100米）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波纹管PE软管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黑色PE加厚内径20mm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玻璃胶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透明，有效期1年</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剥线钳（9合一）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7寸不锈钢削皮分线剥线钳【9合一】</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不锈钢波纹软管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燃气专用，4分管</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不锈钢波纹软管敲波器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4分管</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不锈钢铲子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10寸圆口总长24cm(铲口6.5cm,柄长9.5cm)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布基胶带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黄4.5cm*20m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裁口刀轴承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铣削深度10宽度12.2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彩色卡纸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常用10色硬卡纸A4</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0.40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层压胶合木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120cm长，60cm宽，18cm厚</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插头（两脚)</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插头（三脚)</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插线板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8位总控全长5米GN-604</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超5类非屏蔽网线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超5类非屏蔽网线</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超轻粘土</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成品耐水腻子粉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20kg/包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除锈剂润滑剂</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WD-40400ML/瓶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锄头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锄口12mm（无需开刃），带柄</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穿线钢丝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瓷砖</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100×100mm彩色方砖,100片/箱</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瓷砖顶高器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可撑100斤10只</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瓷砖胶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20kg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34.50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瓷钻填缝剂</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2kg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磁吸悬浮灯DIY套件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175mm灯条+USB线【磁吸套件】（红色、暖黄色）</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磁性十字螺丝（3*100mm）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3*100mm1301-2122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磁性十字螺丝（6*150mm）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6*150mm1301-2136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磁性一字螺丝（3*100mm）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3*100mm1301-2097</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磁性一字螺丝（6*150mm）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6*150mm1301-2111</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大对数线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纯铜RVV16*0.3</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570.00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单股彩色导线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0.5mm2，200m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单结晶体管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BT33F</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4.95</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单开双控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单开双控</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单联单控开关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86K11-10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单联双控开关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86K12-10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单模1芯光纤皮线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rPr>
                <w:rFonts w:hint="eastAsia" w:ascii="仿宋" w:hAnsi="仿宋" w:eastAsia="仿宋" w:cs="仿宋"/>
                <w:color w:val="000000"/>
                <w:sz w:val="20"/>
                <w:szCs w:val="20"/>
                <w:vertAlign w:val="baseline"/>
                <w:lang w:val="en-US" w:eastAsia="zh-CN" w:bidi="ar-SA"/>
              </w:rPr>
            </w:pP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0.58</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单模4芯室内光缆</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rPr>
                <w:rFonts w:hint="eastAsia" w:ascii="仿宋" w:hAnsi="仿宋" w:eastAsia="仿宋" w:cs="仿宋"/>
                <w:color w:val="000000"/>
                <w:sz w:val="20"/>
                <w:szCs w:val="20"/>
                <w:vertAlign w:val="baseline"/>
                <w:lang w:val="en-US" w:eastAsia="zh-CN" w:bidi="ar-SA"/>
              </w:rPr>
            </w:pP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0.33</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单片机数字时钟电子制作</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rPr>
                <w:rFonts w:hint="eastAsia" w:ascii="仿宋" w:hAnsi="仿宋" w:eastAsia="仿宋" w:cs="仿宋"/>
                <w:color w:val="000000"/>
                <w:sz w:val="20"/>
                <w:szCs w:val="20"/>
                <w:vertAlign w:val="baseline"/>
                <w:lang w:val="en-US" w:eastAsia="zh-CN" w:bidi="ar-SA"/>
              </w:rPr>
            </w:pP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导线（BV红色0.75）</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BV红色0.75mm2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导线（BV蓝色0.75）</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BV蓝色0.75mm2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丙烯颜料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12色5ml套装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地面保护膜</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原材料编织布针织棉20m²1.1mm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地暖模块EPS蘑菇板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1620CT</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灯笼线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2mm*1m，K2香蕉插头</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电动搅拌器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20L手持式电动涂料搅拌器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电动螺丝刀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豪华全能附件+大容量工具箱</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电动螺丝刀（20v2ah）</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20v2ah</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电动螺丝刀（多功能手枪钻）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多功能手枪钻30N·米标配附件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电话线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1卷（100米）圆形二芯；纯铜；2*0.5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电解电容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220μF，100V</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电烙铁</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电烙铁（包含电烙铁架）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电路板飞线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30AWG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电络铁</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T90B</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347.00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0.01μF，63V</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0.1μF，63V</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0.22μF，63V</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0.33μF，63V</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电位器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WH5-1A22K，22K</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电位器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WH5-1A4K7-A，4K7</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2.5m²50米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电源胶带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电源接线板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220V/10A,3米，双排，6位</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电子调速器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电子原件套装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单相桥式整流滤波电路</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5.70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1.5K，1/4W</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16K，1/4W</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1K，1/4W</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240，1/4W</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2K，2W</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5.1K，1/4W</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680，1/4W</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电阻（150Ω）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150Ω</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电阻（470Ω）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470Ω</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雕台灰塑架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可升降配人体架30cm台面</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375.00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吊顶材料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全套304不锈钢配件1平米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m²</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调平卡扣</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底座1.5mm1000只</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调平卡扣</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找平插片400只</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调土碗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外径18cm、高度6.7cm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定位十字批头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强磁S2PH2（15×50）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定制T形带轴承铣刀（1/4×2mm）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1/4×2mm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定制T形带轴承铣刀（1/4×3mm）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1/4×3mm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定制灰塑刀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不锈钢手工卷焊磨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定制加长刀柄</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C12-SLD.35-100L</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杜邦线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公对公、母对母、公对母</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镀镍圆头自带平垫片螺丝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M5*10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0.09</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镀锌钢管90°弯头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DN15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镀锌钢管活接</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DN15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镀锌钢管六角外丝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DN15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镀锌钢管三通（DN15）</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DN15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镀锌钢管丝堵</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DN15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镀锌钢管弯头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DN15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镀锌管割刀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2寸以下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镀锌螺丝（小白用）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M4*25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镀锌扎丝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镀锌扎丝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捆</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短铁钉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长度10mm以下短铁钉，300枚</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椴木板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30mm*60mm*8mm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椴木板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50mm*50mm*5mm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椴木板（30cm*30cm*3mm）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30cmX30cm，厚3mm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椴木板（90cm*30cm*8mm）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900mm*300mm*8mm椴木板</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多层板（2440*1220*18mm）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2440*1220*18mm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多层板（2440*1220*5mm）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2440*1220*5mm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多功能焊板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5×10，2-3-5连孔</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片</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2.75</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多股彩色导线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0.5mm2，100m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多芯导线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7芯，1.5mm2，100m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二极管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1N4001</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0.33</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二极管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6A8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二联按钮</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LA4-2H</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矾根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color w:val="000000"/>
                <w:sz w:val="20"/>
                <w:szCs w:val="20"/>
                <w:vertAlign w:val="baseline"/>
                <w:lang w:val="en-US" w:eastAsia="zh-CN" w:bidi="ar-SA"/>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盆</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方木料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170cm长，6cm宽，5cm厚</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方形砂纸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货号49711980目</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方形砂纸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货号497122180目</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338.00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方形砂纸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货号497124240目</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方形砂纸（600目）</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600目</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防潮膜</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3mm铝膜非地暖，20m²/卷</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防尘口罩</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9001耳戴式</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防水卷材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SBS3mm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防水涂料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JS18kg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270.00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粉斗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1008-0331金属款</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粉尖子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沥粉器一套（套筒+单尖+双尖）</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粉煤灰</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特级</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kg</w:t>
            </w:r>
            <w:r>
              <w:rPr>
                <w:rFonts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粉碎毛刷（10cm）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粉碎毛刷（5cm）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封边条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PVC不带胶封边条，45M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封口膜</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10cm*38m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封口膜parafilm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10cm*38m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改性沥青防水卷材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一米宽</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干拌砂浆</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40kg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57.50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刚性阻燃管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pvc16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钢材木材切割机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3280W工业级铜电机</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698.00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钢筋（10*4500mm）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钢筋（6*1000mm）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φ6mm，长度1m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钢筋（8*1000mm）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φ8mm，长度1m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钢筋（8*4500mm）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8.30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钢筋绑扎铁丝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22#镀锌铁丝</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钢丝钳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7寸1201-0257</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高密度泡沫板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40*30*2（长宽高）cm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高透欧根纱面料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白色</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工程塑料卡接（小白）</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工地安全防护套件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ascii="仿宋" w:hAnsi="仿宋" w:eastAsia="仿宋" w:cs="仿宋"/>
                <w:color w:val="000000"/>
                <w:sz w:val="20"/>
                <w:szCs w:val="20"/>
                <w:vertAlign w:val="baseline"/>
                <w:lang w:val="en-US" w:eastAsia="zh-CN" w:bidi="ar-SA"/>
              </w:rPr>
              <w:suppressLineNumbers w:val="0"/>
            </w:pPr>
            <w:r>
              <w:rPr>
                <w:rFonts w:hint="eastAsia" w:ascii="仿宋" w:hAnsi="仿宋" w:eastAsia="仿宋" w:cs="仿宋"/>
                <w:color w:val="000000"/>
                <w:sz w:val="20"/>
                <w:szCs w:val="20"/>
                <w:vertAlign w:val="baseline"/>
                <w:lang w:val="en-US" w:eastAsia="zh-CN" w:bidi="ar-SA"/>
              </w:rPr>
              <w:t xml:space="preserve">无</w:t>
            </w:r>
            <w:r>
              <w:rPr>
                <w:rFonts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工业阻燃电柜线槽</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高40宽30MM（柔韧性好，坚固耐用）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刮板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加厚20cm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刮土刀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刀长14cm，木柄</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管座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PVC16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0.80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灌浆料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25kg/袋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光纤</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GYXTW-4B1</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硅灰</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98硅灰</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kg</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硅胶线（黑）</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16AWG黑</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硅胶线（红）</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16AWG红</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硅酮结构胶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GLJ-995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滚筒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国标纯铜电线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2.5m²，100米/卷红色、蓝色</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过线三角尺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A01</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焊接电阻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焊接练习电阻</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焊锡丝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焊锡丝（0.5mm，450克）</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0.5mm，450克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焊锡丝（0.8mm，75克）</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63A-75g-0.8mm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航空不锈钢剪刀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93101A/左头航空剪10"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航空工业插头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国标4芯</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航空工业插座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国标4孔</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耗材干燥箱</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2193x265cm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190.00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和纸美纹纸胶带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1.5cm*15m*24个</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和纸美纹纸胶带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2cm*15m*15个</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和纸美纹纸胶带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4cm*50m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和纸美纹纸胶带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8cm*50m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黑钢瓦刀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全黑色特钢单面</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黑色铝丝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1mm，1.5mm，2mm，2.5mm，3mm，3.5mm，4mm，4.5mm，5mm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斤</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黑色亚克力板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黑色（双面反光镜面不透）60*60cm厚度2mm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红外线激光水平仪</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rPr>
                <w:rFonts w:ascii="仿宋" w:hAnsi="仿宋" w:eastAsia="仿宋" w:cs="仿宋"/>
                <w:color w:val="000000"/>
                <w:sz w:val="20"/>
                <w:szCs w:val="20"/>
                <w:vertAlign w:val="baseline"/>
                <w:lang w:val="en-US" w:eastAsia="zh-CN" w:bidi="ar-SA"/>
              </w:rPr>
            </w:pPr>
            <w:r>
              <w:rPr>
                <w:rFonts w:hint="eastAsia" w:ascii="仿宋" w:hAnsi="仿宋" w:eastAsia="仿宋" w:cs="仿宋"/>
                <w:color w:val="000000"/>
                <w:sz w:val="20"/>
                <w:szCs w:val="20"/>
                <w:vertAlign w:val="baseline"/>
                <w:lang w:val="en-US" w:eastAsia="zh-CN" w:bidi="ar-SA"/>
              </w:rPr>
              <w:t xml:space="preserve">无</w:t>
            </w:r>
            <w:r>
              <w:rPr>
                <w:rFonts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厚灰纸板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A3,2mm厚</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厚木板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300*300*300mm左右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花岗岩板①</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400*200*30mm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花岗岩板②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600*300*30mm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39.60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滑石粉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1250目25kg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黄铜箔纸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14cm*14cm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0.70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灰板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新料、最小号16*16cm左右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灰泥</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红陶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斤</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灰塑工具</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丸棒、刮泥刀、打孔器、切泥线、泥胚刻、拍泥板、44cm杆泥杖、塑形工具</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灰桶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新料灰色小号6L</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混凝土回弹仪</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ZC3-A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混凝土试模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100mm×100mm×100mm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混凝土塑料模具</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100*100*100三联ABS加厚</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活动角尺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木工活动角尺双面刻度</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基膜</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10kg/桶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激光测距仪</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MJJGCJYD001QW</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集成吊顶LED灯</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300*300mm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集成吊顶铝扣板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柔光奶油白300*300mm，12片/包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集成芯片</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555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集成芯片</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74LS112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加气块砖</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600mm*300mm*200mm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尖嘴钳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8寸省力50%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检修工具箱套装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22件家用工具箱套装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角尺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300mm厚1.2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接线端压线钳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23.49</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接线端子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1.0㎡*4m/m（U型）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0.05</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接线端子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1.0㎡*4m/m（针型）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0.03</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界面剂</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S200强效加固剂18kg/桶/黄色</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金箔纸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金粉料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1kg/瓶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晶闸管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2P4M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榉木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2400*150*50mm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聚合物水泥防水涂料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聚合物水泥防水涂料（JS）Ⅱ型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kg</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聚羧酸减水剂粉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聚酯布无纺布</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80g，1m*100m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卷尺（30m）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玻璃纤维制，防摔，公制30m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卷尺（3m）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钢制，防摔，公制3m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卷尺（5m）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钢制，防摔，公制5m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卷尺（7.5m）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钢制，防摔，公制7.5m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绝缘胶带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开关电源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input：220V</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output：12/24V</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T-120D5V8A/12V2.5A24V2A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开关五孔</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双控开关五孔</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16.69</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可换针调平器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50个</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克里夫通景墙砖</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白色，600*150*90mm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克里夫通景墙砖压顶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白色，595*160*40mm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克里夫通景墙砖转角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白色，600*150*90mm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快熔玻璃保险丝管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F1\F3\F5\F8AL250V5*20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拉花锯条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2375-11</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雷氏夹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铁质（12只/盒）</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锂电钻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21v锂电钻55件套装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锂电钻电池</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DCB203-A920V2.0Ah</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469.00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锂电钻头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开孔钻头2mm+十字螺丝钻头套装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粒化高炉矿渣</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S105级</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kg</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两脚插头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六角螺母</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0.08</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龙骨钳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专业级双把</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螺口灯泡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220v,25w</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3.30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螺口灯头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220v</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3.30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螺栓</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M12*70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螺丝刀十字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6*100mm、6*125mm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螺丝刀一字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直径2.0mm，规格为2.0x45mm、2.5x45mm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14.40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螺丝批头（GS141065十字）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141065十字</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螺丝批头（GS142082十字）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142082十字</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螺丝批头（GSVT08SH单头梅花）</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GSVT08SH单头梅花</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螺丝批头（GSVT10SH单头梅花）</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GSVT10SH单头梅花</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螺丝批头（GSVT15SH单头梅花）</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GSVT15SH单头梅花</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螺丝批头（GSVT20SH单头梅花）</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GSVT20SH单头梅花</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螺丝批组套筒套装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[049055]公制39件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822.00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铝管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φ6×1</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铝盒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直径50mm,高30mm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0.60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铝线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骨架用铝线1mm+1.5mm+2.0mm套装1m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铝型材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铝槽20x1015x09【5米装】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绿篱剪</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直刃、SK5钢刀头</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滤网</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用于过滤涂料粉团</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马凳梯子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伸缩高95-120cm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585.00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麦饭石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50斤/袋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脉冲变压器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30V/30V</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毛刷（1寸）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毛刷（2.5寸）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毛刷（2寸）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铆钉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盒装圆头抽芯</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铆钉枪</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240mm*95mm（DL2309)</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美缝剂</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QSHJZ-MEJ410克/支</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美缝剂胶枪</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美工刀（18mm）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1050654418mm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美工刀（9mm）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LC/320B9mm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美工刀片（18mm）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1050456218mm10片装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美工刀片（9mm）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LB39H9mm10片装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快攻螺丝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全螺纹蓝白梓4*25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快攻螺丝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全螺纹蓝白梓4*35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快攻螺丝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全螺纹蓝白梓4*40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快攻螺丝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全螺纹蓝白梓4*60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快攻螺丝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全螺纹蓝白梓5*80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门搭</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304钢4寸加大不锈钢平开锁孔横直径12mm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门搭+锁</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201不锈钢平开+挂锁40mm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透明磁性100CM直尺</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35.90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密封硅胶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330ml</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密封胶枪</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355mm×180mm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棉纱手套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付</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面包砖</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200*100*50mm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模型铝线（1.5mm）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白色，直径1.5mm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斤</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模型铝线（3mm）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白色，直径3mm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斤</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磨刀石（12000目）</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K-0705（12000目）</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561.00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磨刀石（120目）</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K-0701（120目）</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磨刀石（1500目）</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K-0707（1500目）</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345.00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磨刀石（320目）</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K-0709（320目）</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磨刀石（5000目）</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K-0704（5000目）</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抹灰刀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23.5cm×9cm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抹灰工具</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抹子、刮板、托灰板</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墨斗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PS-RAKT(1008-0058)30米线</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墨汁</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PSB2-180180ML</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木板（1.2m*1.5m）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1.2m*1.5m用于裁剪卷材</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木柄油灰刀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1.5寸38mm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木地板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ENF325/1228×200×12mm,12片/箱</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465.00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木工平翼钻头套装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D-473575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木模板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1220mm*2440mm*18mm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木模板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2440*1220*18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木皮</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2500*200*0.5mm（黑胡桃，枫木，樱桃木）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木质检测仪配件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TFsilverplus128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内六角扳手</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9件套1304-0669</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内墙色浆（黑色）</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TSECH2KG黑色</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内墙色浆（红色）</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TSERH2KG红色</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内墙色浆（黄色）</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TSEZH2KG黄色</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内墙色浆（蓝色）</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TSEBH2KG蓝色</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内墙色浆（绿色）</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TSEGH2KG绿色</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尼龙敲击块</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尼龙扎带（2.5*150mm）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2.5*150mm,100根/包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尼龙扎带（3*100mm）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3*100mm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尼龙扎带（3.6*200mm）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3.6*200mm,100根/包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腻子粉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20kg/袋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腻子膏</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30kg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牛筋盆</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口径57，高20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牛皮纸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1092mm*787mm,180G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糯米胶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Pattex10kg/袋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欧松板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1220*2440*10mm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盘扣顶托</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不限</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盘扣横杆1</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34.50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盘扣横杆2</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盘扣基座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盘扣可调底座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不限</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盘扣立杆1</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盘扣立杆2</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49.50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盘扣踏板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盘扣斜杆</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配电柜电线缠绕管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白色直径10mm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0.20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配料搅拌桶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20L左右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膨胀螺栓</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6mm+8mm混装各50套</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平口切断螺纹钢（16*250mm）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Φ16*250mm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平口切断螺纹钢（16*500mm）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Φ16*500mm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平沙铲</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25cm长</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平头笔刷</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丙烯颜料平头笔刷</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普通硅酸盐水泥</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42.5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气管铜对接器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Φ10*6.5mm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砌筑砂浆</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25kg/袋，通用型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铅笔</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H</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强力胶套装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ergo5210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强力锂电钻</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DCD7771裸机20v，拆大木亭子用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575.00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墙面界面剂</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2kg/桶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墙面墙纸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0.53M*10M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墙纸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0.53*10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墙纸刀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常规，裁剪卷材用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墙纸基膜</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1L/瓶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青云片石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2-8cm（10块/组）</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组</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轻钢龙骨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38*12*0.6/3m/根</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轻钢龙骨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75*40*0.8/3m/根</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轻钢龙骨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75*50*0.8/3m/根</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轻钢龙骨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全套配件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轻石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3-6mm（500g/包）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轻型管子绞板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DN15-DN32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轻质陶粒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10L</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群青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古建筑专用矿物颜料，细粉无颗粒</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燃气镀锌管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4分</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热继电器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NR2-25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热继电器基座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NR2-25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热熔胶棒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热熔胶胶枪</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产品功率：20w，适用胶棒：7mm，产品尺寸：135*115mm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熔断器(32X1P)</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RT18-32X1P</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熔断器(32X2P)</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RT18-32X2P带灯10*38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熔断器(32X3P)</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RT18-32X3P带灯10*38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熔断器（RT18-32X2P）</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RT18-32X2P带灯10*38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熔断器（RT18-32X3P）</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RT18-32X3P带灯10*38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乳胶漆</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ex-707面漆工程漆</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塞尺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0.2游标塞尺</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三合一连接件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15铁轮＋40塑杆＋胶粒（20）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三级螺纹钢筋</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Ф12*2000mm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三级螺纹钢筋</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Ф6*4000mm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三级螺纹钢筋</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Ф8*4000mm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三极管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3CG21C</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2.75</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三极管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9014</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0.22</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三极管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BU406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三角木条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直角边长20mm，每根1m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三联按钮</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LA4-3H</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中砂</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吨</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沙盘材料水景膏</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浅蓝色/湖泊色200ml</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纱布</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500g/袋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砂浆泵送管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DN35（1米/根）</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砂绿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需要细粉无颗粒</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杉木指接板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2440*1220*17mm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商品混凝土</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C40（含运费）</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生料带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生态板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2440*1220*17mm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十字卡架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2mm*1000个</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石膏板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1220*2440*12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石膏塑形布石膏绷带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7.5*270cm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石头专用胶（黄标）</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50ml/支</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石子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1.2.4</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吨</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实木板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400*100*15mm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实木板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桐木3cm厚120x50cm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实心松木圆棒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Φ20*600mm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实心松木圆棒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Φ25*600mm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实心松木圆棒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Φ35*600mm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实心松木圆棒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Φ40*600mm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实心松木圆棒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Φ60*1700mm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实心圆竹棒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Φ10*600mm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实心圆竹棒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Φ6*600mm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实验室防臭下水管套装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40/50下水管用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手持细木锯</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手动铰板板牙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4分/6分/1寸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手锯</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410单刃锯</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手锯锯片</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410替换刃s-410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条</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熟石灰</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25kg/包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束光筒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AL20调焦聚光筒mini神牛口</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数显式土壤液塑限测定仪</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LP-100D</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数显游标卡尺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长300mm不锈钢</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双快水泥</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42.5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双联单控开关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86K21-10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无甲醛100ml钛白、拿坡里黄、湖蓝、黄绿、大红、黑</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水管剪刀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33mm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14.20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水口钳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铝丝剪，8寸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水磨砂纸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80目、180目、240目、600目、1000目、2000目（100张/包）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水泥</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P.O42.5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水泥板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1220*2440*10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水泥雷氏夹托架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水平尺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60cm，带气泡</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水溶性金箔胶水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1kg/瓶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水砂纸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230*280mm,氧化铝磨料，加厚纤维纸基，60#-2000#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水石灰膏</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5kg含水桶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水桶加厚</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30L白色加厚</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水性清漆</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酒红色，5L/桶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松木方木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10*20*600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松木方木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2000*40*40mm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松木方木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6*12*600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松木方木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60*60*6000mm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松木方木棒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Φ10*25*1200mm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松木棍1</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60cm长，直径2.5cm+2cm+1.5cm各2根装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松木棍2</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60cm长，直径4cm+6cm各2根装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松木圆木棒（10*1200mm）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Φ10*1200mm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松木圆木棒（20*1200mm）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Φ20*1200mm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松木圆木棒（30*1200mm）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Φ30*1200mm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圆形网砂纸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6寸，80目</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塑料膜</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0.6米宽*600米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台虎钳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台式曲线锯锯条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中齿锯条NO28743供proxxon台式曲线锯用）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条</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台式曲线锯配件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配件185＃供proxxon台式曲线锯用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台式曲线锯配件螺丝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配件187＃供proxxon台式曲线锯用</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钛白粉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需要细粉无颗粒</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陶泥</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紫砂20kg+红陶20kg</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直径25mm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天然松皮石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3-10cm（5斤/包）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铁锤</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TAJIMAQHC-12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铁钉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铁钉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铁钉</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铁锹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工兵铲方头圆头各一把全钢总长80cm左右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铁锹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尖头</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铁丝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粗2.8mm约8m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捆</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倒角器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铜管内外角，3-35mm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铜丝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紫铜3mm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铜塑线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国标BV-1.0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铜塑线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国标BVR-1.0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铜外丝变径</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DN15*8mm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土工脱模器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360*310*660mm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托灰板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瓦楞纸板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40*30*0.4（长宽厚）cm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0.60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弯管弹簧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Φ16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万能板（12*18CM）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12*18CM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万能板（9*15CM）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9*15CM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网线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六类千兆网线-双屏蔽</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网线面板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网线钳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网线钳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专业工程款两用多功能省力剥剪线钳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微型内六角套装</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7件套，0.7-3mm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稳压管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2CW142（1N4747A）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0.22</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稳压管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2CW53（1N4733A）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0.22</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无刷电机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1250KV</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五彩鹅卵石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水洗五彩3-5cm，50斤每袋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五孔插座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五孔</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细方棍</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60cm长，截面3.5x1.7cm+1.5*2.5cm+0.5x2cm+1x1.5cm+2x2cm各2根套装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线管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DN20PVC</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线锯条（1MM）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NO-1（1捆12根）（1MM）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捆</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线锯条（3MM）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NO-3（1捆12根）（3MM）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捆</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线锯条（标准）</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角利用三支装（标准）</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线锯条（极细）</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角利用三支装（极细）</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香蕉插头连接线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3mm枪式双头(红/黑/绿/黄）1m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香蕉插头连接线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3mm枪式双头(红/黑/绿/黄）40cm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橡木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2400*150*50mm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橡皮锤</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QHR-16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直尺限位器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C02（红色）＋15cmm钢直尺B款</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小铲刀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小黑方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7cm常规款</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小筒瓦</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110*110*50（厚10mm）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小型木作固定台配件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36*31*7cm的固定台配4个定位销，2个3寸G夹套装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小型砌筑用砖</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轻质砖，10cm×5cm×3cm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斜撑埋件</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JS15a（凹）</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斜口钳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用于修剪焊接的导线170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芯片插座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16脚DIP-16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0.55</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芯片插座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8脚DIP-8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0.55</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蓄排水板（凸点2cm）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蓄水阻隔板（厚0.8）</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30*5000cm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件</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玄武岩纤维</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kg</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雪弗板（0.18*30*40cm）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0.18*30*40cm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雪弗板（0.5*40*60cm）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0.5*40*60cm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压辊</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φ50mm，长100mm或其他规格</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压线帽</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0.75m²毫米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16X125X1740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16X125X980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16X218X496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16X250X2436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16X350X490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8X100X250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8X125X530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8X160X200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8X170X530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8X218X1740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8X218X2436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190.00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8X218X496</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8X218X980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8X350X350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8X55X530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亚克力水槽</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浅缸80cm*80cm*高6cm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亚克力水槽</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深水缸60cm*20cm*高40cm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微景观种植盒（15*15*15）</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亚克力透明，15*15*15cm，无盖</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微景观种植盒（30*20*6）</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亚克力透明，30*20*6cm，无盖</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羊毛刷（1寸）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羊毛刷（2寸）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一开双控开关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一开双控</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自粘防水卷材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一米宽</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油墨滚筒</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4寸/10cm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油漆防护口罩</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活性炭型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油漆刷</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5寸</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游标卡尺</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公英制双刻度0-150mm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釉面瓷砖</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多色，150mm*150mm*6mm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园艺两用锄</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30.7cm*6.5cm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园艺小号铲</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锄头、耙子、宽铲、窄铲</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园艺五齿耙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30cm*8.6cm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圆木棍4</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60cm长，直径0.5cm+0.3cm+1cm+0.2cm各20根装</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几何体展台</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圆柱体白色，套餐三6件</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凿子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长条牛卡纸</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26×75CM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抹灰刀</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长条形，BT0610mm刀口</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照度计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SW-582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169.00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折叠剥线钳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折叠剥线钳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针形端子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E-0508</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0.05</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热继电器</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NR2-250.1-0.16A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热继电器基座</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MB-2</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直流稳压器数控电源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30V/5A</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蛭石</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3-6mm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中密度纤维板</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2440*1220*12mm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竹铲</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7.5cm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竹片条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长100厘米宽1厘米厚1厘米</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竹制金箔夹</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15cm长度</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铸铁混凝土模具</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直径100高度50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砖</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240*115*53</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0.80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紫铜管</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φ10×0.5</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619</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紫铜丝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粗2.5mm约5m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捆</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31.00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620</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自攻螺丝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黑色M1.5*30/9斤</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621</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自攻螺丝</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黑色M3.5*30/9斤</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622</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自粘防水卷材</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1m*20m</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437.00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623</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组合榫规</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B10</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624</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钻头（3mm）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D-31245六角柄3mm，5支/盒</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625</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钻头（4mm）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D-31251六角柄4mm，5支/盒</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42.00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626</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钻头（5mm）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D-31267六角柄5mm，5支/盒</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627</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钻头（6mm）</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D-31273六角柄6mm，5支/盒</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44.00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r>
        <w:trPr/>
        <w:tc>
          <w:tcPr>
            <w:tcW w:w="541"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628</w:t>
            </w:r>
            <w:r>
              <w:rPr>
                <w:rFonts w:hint="eastAsia" w:ascii="仿宋" w:hAnsi="仿宋" w:eastAsia="仿宋" w:cs="仿宋"/>
                <w:color w:val="000000"/>
                <w:sz w:val="20"/>
                <w:szCs w:val="20"/>
                <w:vertAlign w:val="baseline"/>
                <w:lang w:val="en-US" w:eastAsia="zh-CN"/>
              </w:rPr>
            </w:r>
            <w:r/>
          </w:p>
        </w:tc>
        <w:tc>
          <w:tcPr>
            <w:tcW w:w="248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座浆料</w:t>
            </w:r>
            <w:r>
              <w:rPr>
                <w:rFonts w:hint="eastAsia" w:ascii="仿宋" w:hAnsi="仿宋" w:eastAsia="仿宋" w:cs="仿宋"/>
                <w:color w:val="000000"/>
                <w:sz w:val="20"/>
                <w:szCs w:val="20"/>
                <w:vertAlign w:val="baseline"/>
                <w:lang w:val="en-US" w:eastAsia="zh-CN" w:bidi="ar-SA"/>
              </w:rPr>
            </w:r>
            <w:r/>
          </w:p>
        </w:tc>
        <w:tc>
          <w:tcPr>
            <w:tcW w:w="3228"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25kg/袋</w:t>
            </w:r>
            <w:r>
              <w:rPr>
                <w:rFonts w:hint="eastAsia" w:ascii="仿宋" w:hAnsi="仿宋" w:eastAsia="仿宋" w:cs="仿宋"/>
                <w:color w:val="000000"/>
                <w:sz w:val="20"/>
                <w:szCs w:val="20"/>
                <w:vertAlign w:val="baseline"/>
                <w:lang w:val="en-US" w:eastAsia="zh-CN" w:bidi="ar-SA"/>
              </w:rPr>
            </w:r>
            <w:r/>
          </w:p>
        </w:tc>
        <w:tc>
          <w:tcPr>
            <w:tcW w:w="892"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434"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194"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18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建筑材料</w:t>
            </w:r>
            <w:r>
              <w:rPr>
                <w:rFonts w:hint="eastAsia" w:ascii="仿宋" w:hAnsi="仿宋" w:eastAsia="仿宋" w:cs="仿宋"/>
                <w:color w:val="000000"/>
                <w:sz w:val="20"/>
                <w:szCs w:val="20"/>
                <w:vertAlign w:val="baseline"/>
                <w:lang w:val="en-US" w:eastAsia="zh-CN" w:bidi="ar-SA"/>
              </w:rPr>
            </w:r>
            <w:r/>
          </w:p>
        </w:tc>
      </w:tr>
    </w:tbl>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采购包2：</w:t>
      </w:r>
      <w:r>
        <w:rPr>
          <w:rFonts w:ascii="仿宋" w:hAnsi="仿宋" w:eastAsia="仿宋" w:cs="仿宋"/>
          <w:sz w:val="24"/>
          <w:szCs w:val="24"/>
          <w:highlight w:val="none"/>
          <w:lang w:val="en-US" w:eastAsia="zh-CN"/>
        </w:rPr>
      </w:r>
      <w:r/>
    </w:p>
    <w:p>
      <w:pPr>
        <w:pStyle w:val="1176"/>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2026年度实验实训及技能竞赛用材料及低值易耗品采购（三次）（非建材类）清单</w:t>
      </w:r>
      <w:r>
        <w:rPr>
          <w:rFonts w:hint="eastAsia" w:ascii="仿宋" w:hAnsi="仿宋" w:eastAsia="仿宋" w:cs="仿宋"/>
          <w:color w:val="000000"/>
          <w:sz w:val="24"/>
          <w:szCs w:val="24"/>
          <w:lang w:val="en-US" w:eastAsia="zh-CN"/>
        </w:rPr>
      </w:r>
      <w:r/>
    </w:p>
    <w:tbl>
      <w:tblPr>
        <w:tblStyle w:val="1194"/>
        <w:tblW w:w="105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225"/>
        <w:gridCol w:w="3216"/>
        <w:gridCol w:w="977"/>
        <w:gridCol w:w="896"/>
        <w:gridCol w:w="1219"/>
        <w:gridCol w:w="1216"/>
      </w:tblGrid>
      <w:tr>
        <w:trPr>
          <w:tblHeade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序号</w:t>
            </w:r>
            <w:r>
              <w:rPr>
                <w:rFonts w:hint="eastAsia" w:ascii="仿宋" w:hAnsi="仿宋" w:eastAsia="仿宋" w:cs="仿宋"/>
                <w:b/>
                <w:color w:val="000000"/>
                <w:sz w:val="20"/>
                <w:szCs w:val="20"/>
                <w:vertAlign w:val="baseline"/>
                <w:lang w:val="en-US" w:eastAsia="zh-CN"/>
              </w:rPr>
            </w:r>
            <w:r/>
          </w:p>
        </w:tc>
        <w:tc>
          <w:tcPr>
            <w:tcW w:w="2225"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名称</w:t>
            </w:r>
            <w:r>
              <w:rPr>
                <w:rFonts w:hint="eastAsia" w:ascii="仿宋" w:hAnsi="仿宋" w:eastAsia="仿宋" w:cs="仿宋"/>
                <w:b/>
                <w:color w:val="000000"/>
                <w:sz w:val="20"/>
                <w:szCs w:val="20"/>
                <w:vertAlign w:val="baseline"/>
                <w:lang w:val="en-US" w:eastAsia="zh-CN"/>
              </w:rPr>
            </w:r>
            <w:r/>
          </w:p>
        </w:tc>
        <w:tc>
          <w:tcPr>
            <w:tcW w:w="3216"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规格型号</w:t>
            </w:r>
            <w:r>
              <w:rPr>
                <w:rFonts w:hint="eastAsia" w:ascii="仿宋" w:hAnsi="仿宋" w:eastAsia="仿宋" w:cs="仿宋"/>
                <w:b/>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数量</w:t>
            </w:r>
            <w:r>
              <w:rPr>
                <w:rFonts w:hint="eastAsia" w:ascii="仿宋" w:hAnsi="仿宋" w:eastAsia="仿宋" w:cs="仿宋"/>
                <w:b/>
                <w:bCs/>
                <w:i w:val="0"/>
                <w:iCs w:val="0"/>
                <w:color w:val="000000"/>
                <w:sz w:val="20"/>
                <w:szCs w:val="20"/>
                <w:u w:val="none"/>
                <w:lang w:val="en-US" w:eastAsia="zh-CN" w:bidi="ar"/>
              </w:rPr>
            </w:r>
            <w:r/>
          </w:p>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（按实结算）</w:t>
            </w:r>
            <w:r>
              <w:rPr>
                <w:rFonts w:hint="eastAsia" w:ascii="仿宋" w:hAnsi="仿宋" w:eastAsia="仿宋" w:cs="仿宋"/>
                <w:b/>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单位</w:t>
            </w:r>
            <w:r>
              <w:rPr>
                <w:rFonts w:hint="eastAsia" w:ascii="仿宋" w:hAnsi="仿宋" w:eastAsia="仿宋" w:cs="仿宋"/>
                <w:b/>
                <w:color w:val="000000"/>
                <w:sz w:val="20"/>
                <w:szCs w:val="20"/>
                <w:vertAlign w:val="baseline"/>
                <w:lang w:val="en-US" w:eastAsia="zh-CN"/>
              </w:rPr>
            </w:r>
            <w:r/>
          </w:p>
        </w:tc>
        <w:tc>
          <w:tcPr>
            <w:tcW w:w="1219" w:type="dxa"/>
            <w:vAlign w:val="center"/>
            <w:textDirection w:val="lrTb"/>
            <w:noWrap w:val="false"/>
          </w:tcPr>
          <w:p>
            <w:pPr>
              <w:pStyle w:val="1122"/>
              <w:ind w:left="0" w:right="0" w:firstLine="0"/>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最高限价单价</w:t>
            </w:r>
            <w:r>
              <w:rPr>
                <w:rFonts w:hint="eastAsia" w:ascii="仿宋" w:hAnsi="仿宋" w:eastAsia="仿宋" w:cs="仿宋"/>
                <w:b/>
                <w:bCs/>
                <w:i w:val="0"/>
                <w:iCs w:val="0"/>
                <w:color w:val="000000"/>
                <w:sz w:val="20"/>
                <w:szCs w:val="20"/>
                <w:u w:val="none"/>
                <w:lang w:val="en-US" w:eastAsia="zh-CN" w:bidi="ar"/>
              </w:rPr>
            </w:r>
            <w:r/>
          </w:p>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（元）</w:t>
            </w:r>
            <w:r>
              <w:rPr>
                <w:rFonts w:hint="eastAsia" w:ascii="仿宋" w:hAnsi="仿宋" w:eastAsia="仿宋" w:cs="仿宋"/>
                <w:b/>
                <w:color w:val="000000"/>
                <w:sz w:val="20"/>
                <w:szCs w:val="20"/>
                <w:vertAlign w:val="baseline"/>
                <w:lang w:val="en-US" w:eastAsia="zh-CN"/>
              </w:rPr>
            </w:r>
            <w:r/>
          </w:p>
        </w:tc>
        <w:tc>
          <w:tcPr>
            <w:tcW w:w="1216" w:type="dxa"/>
            <w:vAlign w:val="center"/>
            <w:textDirection w:val="lrTb"/>
            <w:noWrap w:val="false"/>
          </w:tcPr>
          <w:p>
            <w:pPr>
              <w:pStyle w:val="1122"/>
              <w:ind w:left="0" w:right="0" w:firstLine="0"/>
              <w:jc w:val="center"/>
              <w:keepLines w:val="0"/>
              <w:keepNext w:val="0"/>
              <w:widowControl/>
              <w:rPr>
                <w:rFonts w:hint="eastAsia" w:ascii="仿宋" w:hAnsi="仿宋" w:eastAsia="仿宋" w:cs="仿宋"/>
                <w:b/>
                <w:color w:val="000000"/>
                <w:sz w:val="20"/>
                <w:szCs w:val="20"/>
                <w:vertAlign w:val="baseline"/>
                <w:lang w:val="en-US" w:eastAsia="zh-CN"/>
              </w:rPr>
              <w:suppressLineNumbers w:val="0"/>
            </w:pPr>
            <w:r>
              <w:rPr>
                <w:rFonts w:hint="eastAsia" w:ascii="仿宋" w:hAnsi="仿宋" w:eastAsia="仿宋" w:cs="仿宋"/>
                <w:b/>
                <w:bCs/>
                <w:i w:val="0"/>
                <w:iCs w:val="0"/>
                <w:color w:val="000000"/>
                <w:sz w:val="20"/>
                <w:szCs w:val="20"/>
                <w:u w:val="none"/>
                <w:lang w:val="en-US" w:eastAsia="zh-CN" w:bidi="ar"/>
              </w:rPr>
              <w:t xml:space="preserve">分类</w:t>
            </w:r>
            <w:r>
              <w:rPr>
                <w:rFonts w:hint="eastAsia" w:ascii="仿宋" w:hAnsi="仿宋" w:eastAsia="仿宋" w:cs="仿宋"/>
                <w:b/>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植物病原病害玻片标本</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园林植物病害切片20片/盒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标本</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植物病原病害玻片标本</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真菌一般形态切片20片/盒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标本</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植物病原病害玻片标本</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真菌主要亚门病害切片20片/盒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标本</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植物虫害标本</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观察盒装标本</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标本</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玻璃棒</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20cm长,5-6mm直径</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0.50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玻璃比色皿（10mm）</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10mm，10只/盒，耐酸碱</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玻璃比色皿（30mm）</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30mm，10只/盒，耐酸碱</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玻璃搅拌棒</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直径6mm长25cm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高型烧杯</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50ml(申玻)，10只/盒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具塞比色管</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1*5-10ml,6支/盒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74.00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蓝盖瓶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500mL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耐热玻璃量杯</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燃烧试验用+竹木盖，1000ml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耐热玻璃量杯</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燃烧试验用+竹木盖，500ml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溶解样瓶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500mL，棕色</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烧杯</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200mL/500mL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烧杯</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500mL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9.80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烧杯（50mL）</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50mL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一次性胶头滴管</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100*5mL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一次性培养皿</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有机玻璃棒</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40*6cm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有机玻璃四分器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40*40cm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质谱进样瓶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50个/盒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玻璃制品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Waocm CTL-6100WL标配笔</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CTL-6100WL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支</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Waocm CTL-6100WL数位板数据线（向左）</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CTL-6100WL（向左）</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条</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不锈钢盆（14cm）</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14cm(直径径14cm，底径8.5cm，高4.2cm)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不锈钢盆（18cm）</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18cm(外径18cm，底径11cm，内径15.5cm，高8cm)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不锈钢盆（30cm）</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30cm(外径30cm，底径19cm，内径26.5cm，高11cm)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不锈钢盆（40cm）</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40cm(外径40cm，底径26.5cm，内径36.5cm，高13cm)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电子称台秤</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YH-602B</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台</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103.00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电子秤</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20kg量程以上</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台</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水培器皿</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仿石头，长方形陶瓷花盆，22.5*15*6cm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工业收纳中转箱</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超大号零件盒（8048）</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工业收纳中转箱</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加厚办公室收纳盒（EU2312）</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工业收纳中转箱</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加厚办公室收纳盒（EU43148）</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挂壁陶瓷花盆（彩色）</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尺寸形状各异</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黑陶盆（大）</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25*23cm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黑陶盆（小）</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18*16cm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花艺剪</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园艺鲜花剪</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花园小铲子</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宽铲+窄铲</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加仑盆</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1.5加仑</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加仑盆</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2加仑</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夹子</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大V夹子360°旋转6cm夹距平板夹</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架子</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M系专用金色便携配4k多功能板</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107.00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尖嘴喷壶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250ml湾嘴水壶</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胶枪</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40W配13根胶棒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镊子</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15cm长</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千斤顶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5T</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燃具清洗枪</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燃气用电子压力计</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±39KPa</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声级计</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AWA5636</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890.00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世达头灯</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锂电池（90716）</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铁丝网垃圾桶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大号18L（高度：35cm）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弯头镊子</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20cm长</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维塔斯磨刀导向器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窄刀磨刀导向器</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1320.00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修枝剪</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小型园艺枝剪</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叶芽剪</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20*7.2*5cm；钢制</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直头镊子</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20cm长</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种植育苗盆</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口径15厘米，塑料一次性加厚（100个）</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紫砂异形盆</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口径25cm；盆高13cm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Ulanzi迷你补光灯</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VL49RGB迷你补光灯</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有线千兆网卡</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usb3.0，有线黑色abs版</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加湿器雾化电子DIY套件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OLED显示加湿器散件+外壳，USB</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U盘</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256G (TypeC双接口)</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氨氮-C试剂</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氨氮(KT-0921型)在线自动监测仪配套</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补光棒灯led手持</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VL360RGB</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不锈钢坩埚钳</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磁悬浮DIY套件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套件+12V电源适配器+透明外壳/大承重（约150克）</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对讲机</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V168</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台</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儿童智慧手表套件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AppearanceS</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粉笔（白色）</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白色</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粉笔（彩色）</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彩色</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台式摄像头</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2K超清【线1.45米+内置麦克风+超清视频</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台</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革兰氏染色试剂盒</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4*20mL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记录板</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A4线夹带刻度</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渐变背景纸拍摄道具</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整套11张+t型背景架</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帽子架台</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2号原木高款+头模（可插针）</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煤油喷灯</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rPr>
                <w:rFonts w:hint="eastAsia" w:ascii="仿宋" w:hAnsi="仿宋" w:eastAsia="仿宋" w:cs="仿宋"/>
                <w:color w:val="000000"/>
                <w:sz w:val="20"/>
                <w:szCs w:val="20"/>
                <w:vertAlign w:val="baseline"/>
                <w:lang w:val="en-US" w:eastAsia="zh-CN"/>
              </w:rPr>
            </w:pPr>
            <w:r>
              <w:rPr>
                <w:rFonts w:hint="eastAsia" w:ascii="仿宋" w:hAnsi="仿宋" w:eastAsia="仿宋" w:cs="仿宋"/>
                <w:i w:val="0"/>
                <w:iCs w:val="0"/>
                <w:color w:val="000000"/>
                <w:sz w:val="20"/>
                <w:szCs w:val="20"/>
                <w:u w:val="none"/>
                <w:lang w:val="en-US" w:eastAsia="zh-CN" w:bidi="ar"/>
              </w:rPr>
              <w:t xml:space="preserve">配套煤油</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配液壶（500ml）</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500ml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喷壶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200ml18cm高透明</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桌面麦克风</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USB—键静音（线长3.5米）USB</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摄影背景布（1.45*2m）</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抠图绿、天蓝色、中国红加厚植绒吸光布（无痕卷发）1.45*2m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摄影背景布（2*3M）</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（超黑植绒）2*3M黑色（拼接款送无痕钉夹2个</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手持式GPS</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手写号码管</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1m²</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0.30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水浴箱</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HH420</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塑料量杯</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2000ml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塑料试剂瓶（1L）</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1L，聚丙烯pp塑料采样瓶</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塑料试剂瓶（250mL）</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250mL，聚丙烯pp塑料采样瓶</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塑料吸管</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3ml(SCRC)，250/包</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66.00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透明塑料盒一次性</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400G/600个</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万用表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890D</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相机sd存储卡</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128G</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小天平</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方盘1kg，精度0.01g,充电款</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AI机器人组合套件ESP32-C3开发板</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C3主板+屏幕+喇叭+800mAh电池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52.00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Ai机芯盒毛绒玩具机</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1.28寸双屏无保护套（有摄像头）智趣盒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132.00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阳台移动植物墙花架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1200*250*1330mm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760.00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移液枪头（10mL）</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10mL，100个/袋</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移液枪头（1mL)</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1mL，500个/袋</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移液枪头（5mL）</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5mL，300个/袋</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异型记号管</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1m²毫米</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营养钵</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塑料育苗盆，18*18cm，加厚款</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0.08</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影棚架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2.88*3M背景架+3*5M升级背景布（白色)</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整理箱（57*42*15）</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57*42*15</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整理箱（73*48*40）</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73*48*40</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FPV 遥控器3</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FPV3</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999.00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HDMI转VGA线</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电脑接口3M及以上</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条</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VGA转HDMI线</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电脑接口3M及以上（带音频带供电）</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条</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断路器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DZ47s C6 4P</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高压五通气排</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MPa2.5</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交流接触器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3TH80 22-0X AC380V</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44.00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交流接触器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CJX2s-0910 380v</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交流接触器辅助触头</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F4-11</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胶杯</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与套管搭配</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0.12</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抗静电耐磨皮带</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3V660传动带</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18.50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全站仪电池（NB-28）</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NB-28</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全站仪电池（SB-25A）</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SB-25A</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9V电池</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万用表内9V方块电池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无人机充电器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WB37充电管家（USB-C）</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119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无人机电池</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M4E</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999.00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无人机电池</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Matrice4系列电池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无人机电池</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WB37电池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无人机螺旋浆</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Matrice4系列静音桨</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对</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无线感应灯珠</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无线，5V发射线圈+1W灯灯珠（灯珠随机色）</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桉树（圆）</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白发苔藓</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7cm*10cm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百合</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彩色马蹄莲</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草粉</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1kg(深绿、浅绿、枯草绿各一)</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公斤</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常春藤</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春芋叶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刺芹</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翠珠</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大丽菊</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大叶吴凤草</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袋鼠花（黄）</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杜鹃</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多年生草本植物</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6.50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多头康乃馨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粉白/粉</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139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多头月季</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番茄种子</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6.50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矾根</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不同品种，多色，带盆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非洲菊</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黄/橙</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风车茉莉</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株高70-80cm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枫树幼苗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2年幼苗</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佛甲草</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托盘</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富贵蕨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冠幅50cm左右</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干青苔</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150g/包</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高山羊齿</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叶片油量繁茂</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龟背叶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小</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海芋</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形态优美</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黑松苗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2年幼苗</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0.40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红枫</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高1.3米，胸径3cm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红叶石楠球</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冠幅80cm，球形</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狐尾天门冬</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槲蕨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花烛</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形态优美</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黄金菖蒲</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火焰兰</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火焰南天竹</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济州真柏苗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2年幼苗</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0.80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金豆幼苗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2年幼苗</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金丝桃果（粉）</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49.00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卷叶榕</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形态优美</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狼尾蕨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4-6cm高（不含盆）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老鸦柿苗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2年幼苗</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亮晶女贞棒棒糖</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高80-100cm，冠幅35cm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145.00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鹿角蕨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形态优美</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蔓绿绒</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形态优美</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169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迷你铁线蕨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3-5cm高（不含盆）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迷你洋桔梗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木绣球</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高50-60cm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耐热百慕大草皮</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耐热，耐干旱</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m²米</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33.00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南天竹</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高70-80cm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鸟巢蕨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冠幅40-50cm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鸟巢蕨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形态优美</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女贞棒棒糖</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高1m左右</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欧石竹</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飘雪花</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枝条粗壮</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179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铺地柏</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长60cm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46.00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秋海棠</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形态优美</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山茶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枝条粗壮</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肾蕨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冠幅40-50cm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松虫草</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苔藓</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大灰藓</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m²米</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唐菖蒲</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球</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藤本月季</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铁线莲</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庭院月季</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高1.6m，5个品种</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万代兰</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网纹草</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五针松</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2年幼苗</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西比利亚百合</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白/粉</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系鱼川苗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2年幼苗</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仙洞龟背竹</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形态优美</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向日葵</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向日葵种子</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小番茄苗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小飞燕</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199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小黄瓜苗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小菊</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绿色</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小盼草</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绣球</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带盆</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洋桔梗种子丸化</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野萝卜花</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36.00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一叶兰</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银叶蕨</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榆树幼苗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2年幼苗</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1.20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虞美人种子</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羽绒狼尾草</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玉簪</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株高45左右</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郁金香</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球</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6.50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月季</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香槟/黄</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月季</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胸径1.5cm，5个品种</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月季扞插苗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6.50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造型枫树</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5年半成品素材</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造型黑松</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5年半成品素材</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造型济州真柏</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5年半成品素材</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造型金豆</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5年半成品素材</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219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造型老鸦柿</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5年半成品素材</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造型五针松</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5年半成品素材</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造型系鱼川</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5年半成品素材</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造型榆树</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5年半成品素材</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53.00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造型紫薇</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5年半成品素材</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中国红三角梅</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高50cm以上</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中国石竹（相思梅）</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黄/橙</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把</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朱顶红</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1球</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球</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竹芋</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形态优美</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紫薇幼苗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2年幼苗</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棵</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花材</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229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超细无尘布（大号）</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30cm*30cm，每包101片</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76.00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超细无尘布（小号）</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15cm*15cm，每包150片</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丁腈手套（L码）</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L码</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丁腈手套（M码）</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M码</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丁腈手套（S码）</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S码</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防割手套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防护耐磨</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副</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扫帚簸箕套装</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金属簸箕带柄</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口罩</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实验室专用口罩，100只/盒</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KN95防护口罩</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3MKN95工业防尘口罩</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防护口罩</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9542V工业防尘活性炭口罩，带呼吸阀</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239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防滑手套</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全黑色防滑点胶尼龙防护10双</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9.00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劳保鞋</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帆布解放鞋</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双</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垃圾袋</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50*60cm</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卷</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3.50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抹布</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塑料桶</w:t>
            </w:r>
            <w:r>
              <w:rPr>
                <w:rFonts w:hint="eastAsia" w:ascii="仿宋" w:hAnsi="仿宋" w:eastAsia="仿宋" w:cs="仿宋"/>
                <w:color w:val="000000"/>
                <w:sz w:val="20"/>
                <w:szCs w:val="20"/>
                <w:vertAlign w:val="baseline"/>
                <w:lang w:val="en-US" w:eastAsia="zh-CN"/>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5L</w:t>
            </w:r>
            <w:r>
              <w:rPr>
                <w:rFonts w:hint="eastAsia" w:ascii="仿宋" w:hAnsi="仿宋" w:eastAsia="仿宋" w:cs="仿宋"/>
                <w:color w:val="000000"/>
                <w:sz w:val="20"/>
                <w:szCs w:val="20"/>
                <w:vertAlign w:val="baseline"/>
                <w:lang w:val="en-US" w:eastAsia="zh-CN"/>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拖把</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劳保用品</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84消毒液</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10斤装</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清洁用品</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白醋</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5L</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清洁用品</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21孔育苗穴盘</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21孔（10片）</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pH试纸</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80张/本</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本</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249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SPE固相萃取柱</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60mg,3mL/50pcs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宝塔蜡线</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10个装大号，宝塔线</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擦镜纸</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50张/本</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本</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称量纸</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100张/盒</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赤玉土</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1-3mm（14升/包）</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多菌灵</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益禾倍400g/袋</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分装袋（20*28cm）</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20*28cm，100个装</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分装袋（5*7cm）</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5*7cm，100个装</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高丽纸</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95cm*95cm</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高压耐磨润滑油</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18L</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280.00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259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绘图纸</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8k</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酵母浸粉</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250g</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酵母提取物</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500g</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190.00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坐标绘图纸</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桔红色，A2（35*50cm）</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0.25</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棉线</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2mm纯棉本白400m以上</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捆</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铅笔</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50盒/箱</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琼脂粉</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250g</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160.00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热缩管</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4.0mm</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米</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生根粉</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400g/袋</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疏松透气营养土</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50升</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269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树木伤口愈合膏</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150g/瓶</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陶粒</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轻质中号，5斤装</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田园土</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rPr>
                <w:rFonts w:hint="eastAsia" w:ascii="仿宋" w:hAnsi="仿宋" w:eastAsia="仿宋" w:cs="仿宋"/>
                <w:color w:val="000000"/>
                <w:sz w:val="20"/>
                <w:szCs w:val="20"/>
                <w:vertAlign w:val="baseline"/>
                <w:lang w:val="en-US" w:eastAsia="zh-CN" w:bidi="ar-SA"/>
              </w:rPr>
            </w:pP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斤</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0.80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污染源COD（0~200）非高氯试剂包</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SIA-3000化学需氧量分析仪配套</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915.00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污染源氨氮量程（0~100）试剂包</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SIA-3000氨氮分析仪配套</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污染源总磷（0~20）试剂包</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SIA-3000总磷分析仪配套</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无纺布</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50g/m2化纤无纺布</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m²</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吸水纸</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4cm×9.7cm</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溪流石</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2-4cm（10块/组）</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组</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一次性手套</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100只/盒</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15.80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279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医用注射器</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5mL，50个/盒</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胰蛋白胨</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250g</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营养土</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40斤/袋</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营养土</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土轻质好</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鱼粉蛋白胨</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250g</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育苗盘</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珍珠岩</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3-6mm/80升</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36.00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组培封口膜</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50张/盒</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23.00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材料</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5号电池</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5号电池10粒</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7号充电电池</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7号4节</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版</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289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7号电池</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7号电池10粒</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CR2032电池</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cr2032</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HDMI数据线</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3米长</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根</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TF读卡器</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USB3.0速率</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白板笔（黑色）</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黑色/可擦</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白板笔（红色）</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红色/可擦</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白板笔（蓝色）</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蓝色/可擦</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白板擦</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【背部磁吸款/大号】3个装-7838</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29.00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白板清洁剂</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100ml</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17.00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白色记号笔</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299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簸箕</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塑料</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电池（9V）</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9V碱性正品方块</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二氧化碳灭火器</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2kg</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货架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100KG白色2000*500*2000mm四层主架</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键盘</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有线usb接口</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键鼠套装</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有线鼠标MS116+键盘KB216</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卷纸</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四层有芯卷筒纸巾</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垃圾袋</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70*80cm</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包</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垃圾篓</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特大号（高度：35cm)</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28.00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灭害灵</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600ml</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309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排插</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8位1.8米</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26.00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平板拖把</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平板拖把</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扫把</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无</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鼠标（有线）</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有线usb接口</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拖线板（40孔，5米）</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40孔，5米</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拖线板（5位，3米）</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5位总控全长3m-H3053</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315</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拖线板（6位，3米）</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6位总控全长3m-H3060</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143.00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316</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物流周转箱</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800*600*640 50*50 6.0 带4寸轮（网笼，尼龙耐磨）</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317</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洗洁精</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1kg</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318</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洗手液</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500g/瓶</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319</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小苏打</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2500g</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袋</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320</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小苏打清洗液</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5%250毫升</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321</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墨汁</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500g</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瓶</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322</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长条卡纸</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260*750mm白色</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323</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美工刀刀片</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18*0.5mm</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324</w:t>
            </w:r>
            <w:r>
              <w:rPr>
                <w:rFonts w:hint="eastAsia" w:ascii="仿宋" w:hAnsi="仿宋" w:eastAsia="仿宋" w:cs="仿宋"/>
                <w:color w:val="000000"/>
                <w:sz w:val="20"/>
                <w:szCs w:val="20"/>
                <w:vertAlign w:val="baseline"/>
                <w:lang w:val="en-US" w:eastAsia="zh-CN"/>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3D打印耗材（16系列）</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PLA白色16103、橙黄色16401、黑色16100、红色16200、黄色16400、绿色16501(含料盘）</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56.00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325</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3D打印耗材（ABS黑色）</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ABS黑色含料盘</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326</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3D打印耗材（PLA3D透明）</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PLA3D打印耗材透明色</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37.00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327</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3D打印耗材（白橡木13106）</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PLA白橡木WhiteOak13106【含料盘】</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92.00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328</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3D打印耗材（半透明）</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PLATranslucent半透明黄水晶13410、紫罗兰13711、冰蓝13610(含料盘）</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76.00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329</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3D打印耗材（大理石13103）</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PLAMarble大理石13103(含料盘）</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118.00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330</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3D打印耗材（红木13204）</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PLA红木Rosewood13204【含料盘】</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92.00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331</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3D打印耗材（渐变-星云紫13909）</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PLA渐变-星云紫13909含料盘</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89.00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332</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3D打印耗材（星辉银）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PLA金属色（星辉银）1KG</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54.00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333</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3D打印耗材TPU90A</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TPU90A-冰封蓝51900、果冻紫51700、水晶蓝51610(含料盘）</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334</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3D打印耗材浅肤色</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PLA浅肤色16700(含料盘）</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盘</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335</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服装模特道具男半身人台</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YW-357男麻布+仿古色方板+实木手</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210.00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336</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服装模特道具女半身人台</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A-5女木色方板/皇冠头/实木手</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337</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黑黄警示胶带</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4.8cm*33m（一箱6卷）</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箱</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47.00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338</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活动关节木头手</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仿古女模右手</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339</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模特展示架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银色方底+木色手+头</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130.00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340</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晚峰故宫五踩单翘单昂斗拱积木</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原木色</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341</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晚峰故宫玉翠亭榫卯积木拼装模型</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原木色</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342</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晚峰故宫玉翠亭榫卯拼装模型</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原木色</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343</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工业生产线质量检测套件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QualityInspectS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344</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河道污染检测套件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RiverPollutionS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345</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驾驶行为检测套件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FatigueDetectS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346</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健康预测套件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HealthPredictS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347</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水库安全防护套件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ReservoirSafeS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348</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拥抱装置套件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EmotionalS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349</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智慧安防监测套件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SecurityMonitorS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350</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智慧家居控制套件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HomeControlsS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351</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智慧驾驶手势控制套件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GestureControlS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352</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智慧垃圾分类套件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GarbageSortS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353</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智慧门禁控制套件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AccessControlS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354</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智慧售货套件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SmartVendingS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355</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智慧水果称重套件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FruitWeighingS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356</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智慧停车套件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ParkingSystemS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1100.00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357</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智慧文物保护套件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ArtifactMonitorS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358</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智慧物流分拣套件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LogisticsSortS</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359</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智能语音灯光控制模块</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5V灯带声控板（配灯带，有回应语）</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360</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网络测试仪</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1000M网线测试仪</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50.00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361</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微景观摆件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（可爱小动物、人物、微缩房屋亭子等）1-4cm不等，组合装饰配件多套（类型不重复）</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8.00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362</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物联网数据采集终端</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DH-HY-DTU32GA-A，带4G卡</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465.00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363</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宋式三间九脊厅堂草架中国古建筑斗拱模型</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原木色</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个</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900.00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364</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台灯</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免开孔触摸感应开关，全套（配方电池5w双色灯）</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365</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台灯变色调光触摸板</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免开孔触摸感应开关,led灯锂电池充电板配套件，铜箔款全套（配3W双色光）</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20.00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366</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小夜灯DIY焊接套件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红外遥控，TJ-56-595</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30.00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367</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物联网远程控制套件</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ArduinoUnoR3IoT物联网远程控制套件,物联网远程控制（含意大利UNO板）</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429.00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r>
        <w:trPr/>
        <w:tc>
          <w:tcPr>
            <w:tcW w:w="777" w:type="dxa"/>
            <w:vAlign w:val="center"/>
            <w:textDirection w:val="lrTb"/>
            <w:noWrap w:val="false"/>
          </w:tcPr>
          <w:p>
            <w:pPr>
              <w:pStyle w:val="1122"/>
              <w:ind w:left="0" w:right="0" w:firstLine="0"/>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368</w:t>
            </w:r>
            <w:r>
              <w:rPr>
                <w:rFonts w:hint="eastAsia" w:ascii="仿宋" w:hAnsi="仿宋" w:eastAsia="仿宋" w:cs="仿宋"/>
                <w:i w:val="0"/>
                <w:iCs w:val="0"/>
                <w:color w:val="000000"/>
                <w:sz w:val="20"/>
                <w:szCs w:val="20"/>
                <w:u w:val="none"/>
                <w:lang w:val="en-US" w:eastAsia="zh-CN" w:bidi="ar"/>
              </w:rPr>
            </w:r>
            <w:r/>
          </w:p>
        </w:tc>
        <w:tc>
          <w:tcPr>
            <w:tcW w:w="2225"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zigbee开发板CC2530</w:t>
            </w:r>
            <w:r>
              <w:rPr>
                <w:rFonts w:hint="eastAsia" w:ascii="仿宋" w:hAnsi="仿宋" w:eastAsia="仿宋" w:cs="仿宋"/>
                <w:color w:val="000000"/>
                <w:sz w:val="20"/>
                <w:szCs w:val="20"/>
                <w:vertAlign w:val="baseline"/>
                <w:lang w:val="en-US" w:eastAsia="zh-CN" w:bidi="ar-SA"/>
              </w:rPr>
            </w:r>
            <w:r/>
          </w:p>
        </w:tc>
        <w:tc>
          <w:tcPr>
            <w:tcW w:w="3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开发套件无线模块单片机wifi云物联网智能家居,升级版套餐二</w:t>
            </w:r>
            <w:r>
              <w:rPr>
                <w:rFonts w:hint="eastAsia" w:ascii="仿宋" w:hAnsi="仿宋" w:eastAsia="仿宋" w:cs="仿宋"/>
                <w:color w:val="000000"/>
                <w:sz w:val="20"/>
                <w:szCs w:val="20"/>
                <w:vertAlign w:val="baseline"/>
                <w:lang w:val="en-US" w:eastAsia="zh-CN" w:bidi="ar-SA"/>
              </w:rPr>
            </w:r>
            <w:r/>
          </w:p>
        </w:tc>
        <w:tc>
          <w:tcPr>
            <w:tcW w:w="977"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0000"/>
                <w:sz w:val="20"/>
                <w:szCs w:val="20"/>
                <w:vertAlign w:val="baseline"/>
                <w:lang w:val="en-US" w:eastAsia="zh-CN" w:bidi="ar-SA"/>
              </w:rPr>
            </w:r>
            <w:r/>
          </w:p>
        </w:tc>
        <w:tc>
          <w:tcPr>
            <w:tcW w:w="896" w:type="dxa"/>
            <w:vAlign w:val="center"/>
            <w:textDirection w:val="lrTb"/>
            <w:noWrap w:val="false"/>
          </w:tcPr>
          <w:p>
            <w:pPr>
              <w:pStyle w:val="1122"/>
              <w:ind w:left="0" w:right="0" w:firstLine="0"/>
              <w:jc w:val="center"/>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盒</w:t>
            </w:r>
            <w:r>
              <w:rPr>
                <w:rFonts w:hint="eastAsia" w:ascii="仿宋" w:hAnsi="仿宋" w:eastAsia="仿宋" w:cs="仿宋"/>
                <w:color w:val="000000"/>
                <w:sz w:val="20"/>
                <w:szCs w:val="20"/>
                <w:vertAlign w:val="baseline"/>
                <w:lang w:val="en-US" w:eastAsia="zh-CN" w:bidi="ar-SA"/>
              </w:rPr>
            </w:r>
            <w:r/>
          </w:p>
        </w:tc>
        <w:tc>
          <w:tcPr>
            <w:tcW w:w="1219" w:type="dxa"/>
            <w:vAlign w:val="center"/>
            <w:textDirection w:val="lrTb"/>
            <w:noWrap w:val="false"/>
          </w:tcPr>
          <w:p>
            <w:pPr>
              <w:pStyle w:val="1122"/>
              <w:ind w:left="0" w:right="0" w:firstLine="0"/>
              <w:jc w:val="righ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333.00</w:t>
            </w:r>
            <w:r>
              <w:rPr>
                <w:rFonts w:hint="eastAsia" w:ascii="仿宋" w:hAnsi="仿宋" w:eastAsia="仿宋" w:cs="仿宋"/>
                <w:color w:val="000000"/>
                <w:sz w:val="20"/>
                <w:szCs w:val="20"/>
                <w:vertAlign w:val="baseline"/>
                <w:lang w:val="en-US" w:eastAsia="zh-CN" w:bidi="ar-SA"/>
              </w:rPr>
            </w:r>
            <w:r/>
          </w:p>
        </w:tc>
        <w:tc>
          <w:tcPr>
            <w:tcW w:w="1216" w:type="dxa"/>
            <w:vAlign w:val="center"/>
            <w:textDirection w:val="lrTb"/>
            <w:noWrap w:val="false"/>
          </w:tcPr>
          <w:p>
            <w:pPr>
              <w:pStyle w:val="1122"/>
              <w:ind w:left="0" w:right="0" w:firstLine="0"/>
              <w:jc w:val="left"/>
              <w:keepLines w:val="0"/>
              <w:keepNext w:val="0"/>
              <w:widowControl/>
              <w:rPr>
                <w:rFonts w:hint="eastAsia" w:ascii="仿宋" w:hAnsi="仿宋" w:eastAsia="仿宋" w:cs="仿宋"/>
                <w:color w:val="000000"/>
                <w:sz w:val="20"/>
                <w:szCs w:val="20"/>
                <w:vertAlign w:val="baseli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低值</w:t>
            </w:r>
            <w:r>
              <w:rPr>
                <w:rFonts w:hint="eastAsia" w:ascii="仿宋" w:hAnsi="仿宋" w:eastAsia="仿宋" w:cs="仿宋"/>
                <w:color w:val="000000"/>
                <w:sz w:val="20"/>
                <w:szCs w:val="20"/>
                <w:vertAlign w:val="baseline"/>
                <w:lang w:val="en-US" w:eastAsia="zh-CN" w:bidi="ar-SA"/>
              </w:rPr>
            </w:r>
            <w:r/>
          </w:p>
        </w:tc>
      </w:tr>
    </w:tbl>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2.3 采购标的需满足的服务标准、期限、效率等要求：供应商应根据采购人要求的送货时间运送至指定地点。</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2.4采购标的的其他技术、服务等要求：无</w:t>
      </w:r>
      <w:r>
        <w:rPr>
          <w:rFonts w:ascii="仿宋" w:hAnsi="仿宋" w:eastAsia="仿宋" w:cs="仿宋"/>
          <w:sz w:val="24"/>
          <w:szCs w:val="24"/>
          <w:highlight w:val="none"/>
          <w:lang w:val="en-US"/>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2.5需由供应商提供设计方案、解决方案或者组织方案的采购项目，应当说明采购标的的功能、应用场景、目标等基本要求:</w:t>
      </w:r>
      <w:r>
        <w:rPr>
          <w:rFonts w:hint="eastAsia" w:ascii="仿宋" w:hAnsi="仿宋" w:eastAsia="仿宋" w:cs="仿宋"/>
          <w:sz w:val="24"/>
          <w:szCs w:val="24"/>
          <w:highlight w:val="none"/>
          <w:lang w:val="en-US" w:eastAsia="zh-CN"/>
        </w:rPr>
        <w:t xml:space="preserve">无。</w:t>
      </w:r>
      <w:r>
        <w:rPr>
          <w:rFonts w:hint="eastAsia" w:ascii="仿宋" w:hAnsi="仿宋" w:eastAsia="仿宋" w:cs="仿宋"/>
          <w:sz w:val="24"/>
          <w:szCs w:val="24"/>
          <w:highlight w:val="none"/>
          <w:lang w:val="en-US" w:eastAsia="zh-CN"/>
        </w:rPr>
      </w:r>
      <w:r/>
    </w:p>
    <w:p>
      <w:pPr>
        <w:pStyle w:val="1122"/>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3．验收标准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1122"/>
        <w:ind w:firstLine="420"/>
        <w:jc w:val="left"/>
        <w:spacing w:line="36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按照列明的采购物品清单验收。</w:t>
      </w:r>
      <w:r>
        <w:rPr>
          <w:rFonts w:hint="eastAsia" w:ascii="仿宋" w:hAnsi="仿宋" w:eastAsia="仿宋" w:cs="仿宋"/>
          <w:szCs w:val="21"/>
          <w:lang w:val="en-US" w:eastAsia="zh-CN"/>
        </w:rPr>
      </w:r>
      <w:r/>
    </w:p>
    <w:p>
      <w:pPr>
        <w:pStyle w:val="1122"/>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①产品到达</w:t>
      </w:r>
      <w:r>
        <w:rPr>
          <w:rFonts w:hint="eastAsia" w:ascii="仿宋" w:hAnsi="仿宋" w:eastAsia="仿宋" w:cs="仿宋"/>
          <w:szCs w:val="21"/>
          <w:lang w:val="en-US" w:eastAsia="zh-CN"/>
        </w:rPr>
        <w:t xml:space="preserve">采购人</w:t>
      </w:r>
      <w:r>
        <w:rPr>
          <w:rFonts w:hint="eastAsia" w:ascii="仿宋" w:hAnsi="仿宋" w:eastAsia="仿宋" w:cs="仿宋"/>
          <w:szCs w:val="21"/>
        </w:rPr>
        <w:t xml:space="preserve">指定的交货地点后，根据采购清单的要求，由</w:t>
      </w:r>
      <w:r>
        <w:rPr>
          <w:rFonts w:hint="eastAsia" w:ascii="仿宋" w:hAnsi="仿宋" w:eastAsia="仿宋" w:cs="仿宋"/>
          <w:szCs w:val="21"/>
          <w:lang w:val="en-US" w:eastAsia="zh-CN"/>
        </w:rPr>
        <w:t xml:space="preserve">采购人</w:t>
      </w:r>
      <w:r>
        <w:rPr>
          <w:rFonts w:hint="eastAsia" w:ascii="仿宋" w:hAnsi="仿宋" w:eastAsia="仿宋" w:cs="仿宋"/>
          <w:szCs w:val="21"/>
        </w:rPr>
        <w:t xml:space="preserve">组织联合验收小组验收</w:t>
      </w:r>
      <w:r>
        <w:rPr>
          <w:rFonts w:hint="eastAsia" w:ascii="仿宋" w:hAnsi="仿宋" w:eastAsia="仿宋" w:cs="仿宋"/>
          <w:szCs w:val="21"/>
          <w:lang w:eastAsia="zh-CN"/>
        </w:rPr>
        <w:t xml:space="preserve">。</w:t>
      </w:r>
      <w:r>
        <w:rPr>
          <w:rFonts w:hint="eastAsia" w:ascii="仿宋" w:hAnsi="仿宋" w:eastAsia="仿宋" w:cs="仿宋"/>
          <w:szCs w:val="21"/>
        </w:rPr>
        <w:t xml:space="preserve">验收合格的，双方在验收清单上签字确认。</w:t>
      </w:r>
      <w:r>
        <w:rPr>
          <w:rFonts w:hint="eastAsia" w:ascii="仿宋" w:hAnsi="仿宋" w:eastAsia="仿宋" w:cs="仿宋"/>
          <w:szCs w:val="21"/>
        </w:rPr>
      </w:r>
      <w:r/>
    </w:p>
    <w:p>
      <w:pPr>
        <w:pStyle w:val="1122"/>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②对产品的质量等问题，</w:t>
      </w:r>
      <w:r>
        <w:rPr>
          <w:rFonts w:hint="eastAsia" w:ascii="仿宋" w:hAnsi="仿宋" w:eastAsia="仿宋" w:cs="仿宋"/>
          <w:szCs w:val="21"/>
          <w:lang w:val="en-US" w:eastAsia="zh-CN"/>
        </w:rPr>
        <w:t xml:space="preserve">采购人</w:t>
      </w:r>
      <w:r>
        <w:rPr>
          <w:rFonts w:hint="eastAsia" w:ascii="仿宋" w:hAnsi="仿宋" w:eastAsia="仿宋" w:cs="仿宋"/>
          <w:szCs w:val="21"/>
        </w:rPr>
        <w:t xml:space="preserve">自验收之日起30日内向</w:t>
      </w:r>
      <w:r>
        <w:rPr>
          <w:rFonts w:hint="eastAsia" w:ascii="仿宋" w:hAnsi="仿宋" w:eastAsia="仿宋" w:cs="仿宋"/>
          <w:szCs w:val="21"/>
          <w:lang w:val="en-US" w:eastAsia="zh-CN"/>
        </w:rPr>
        <w:t xml:space="preserve">供应商</w:t>
      </w:r>
      <w:r>
        <w:rPr>
          <w:rFonts w:hint="eastAsia" w:ascii="仿宋" w:hAnsi="仿宋" w:eastAsia="仿宋" w:cs="仿宋"/>
          <w:szCs w:val="21"/>
        </w:rPr>
        <w:t xml:space="preserve">提出书面异议，</w:t>
      </w:r>
      <w:r>
        <w:rPr>
          <w:rFonts w:hint="eastAsia" w:ascii="仿宋" w:hAnsi="仿宋" w:eastAsia="仿宋" w:cs="仿宋"/>
          <w:szCs w:val="21"/>
          <w:lang w:val="en-US" w:eastAsia="zh-CN"/>
        </w:rPr>
        <w:t xml:space="preserve">供应商</w:t>
      </w:r>
      <w:r>
        <w:rPr>
          <w:rFonts w:hint="eastAsia" w:ascii="仿宋" w:hAnsi="仿宋" w:eastAsia="仿宋" w:cs="仿宋"/>
          <w:szCs w:val="21"/>
        </w:rPr>
        <w:t xml:space="preserve">在接到书面异议后，应当在2日内负责处理。</w:t>
      </w:r>
      <w:r>
        <w:rPr>
          <w:rFonts w:hint="eastAsia" w:ascii="仿宋" w:hAnsi="仿宋" w:eastAsia="仿宋" w:cs="仿宋"/>
          <w:szCs w:val="21"/>
          <w:lang w:val="en-US" w:eastAsia="zh-CN"/>
        </w:rPr>
        <w:t xml:space="preserve">采购人</w:t>
      </w:r>
      <w:r>
        <w:rPr>
          <w:rFonts w:hint="eastAsia" w:ascii="仿宋" w:hAnsi="仿宋" w:eastAsia="仿宋" w:cs="仿宋"/>
          <w:szCs w:val="21"/>
        </w:rPr>
        <w:t xml:space="preserve">逾期提出的，对所交产品视为符合采购清单及合同的规定。</w:t>
      </w:r>
      <w:r>
        <w:rPr>
          <w:rFonts w:hint="eastAsia" w:ascii="仿宋" w:hAnsi="仿宋" w:eastAsia="仿宋" w:cs="仿宋"/>
          <w:szCs w:val="21"/>
        </w:rPr>
      </w:r>
      <w:r/>
    </w:p>
    <w:p>
      <w:pPr>
        <w:pStyle w:val="1122"/>
        <w:ind w:firstLine="420"/>
        <w:spacing w:line="360" w:lineRule="auto"/>
        <w:rPr>
          <w:rFonts w:hint="eastAsia" w:ascii="仿宋" w:hAnsi="仿宋" w:eastAsia="仿宋" w:cs="仿宋"/>
          <w:szCs w:val="21"/>
        </w:rPr>
      </w:pPr>
      <w:r>
        <w:rPr>
          <w:rFonts w:hint="eastAsia" w:ascii="仿宋" w:hAnsi="仿宋" w:eastAsia="仿宋" w:cs="仿宋"/>
          <w:szCs w:val="21"/>
        </w:rPr>
        <w:t xml:space="preserve">③经双方共同验收，产品数量、规格达不到</w:t>
      </w:r>
      <w:r>
        <w:rPr>
          <w:rFonts w:hint="eastAsia" w:ascii="仿宋" w:hAnsi="仿宋" w:eastAsia="仿宋" w:cs="仿宋"/>
          <w:szCs w:val="21"/>
          <w:lang w:val="en-US" w:eastAsia="zh-CN"/>
        </w:rPr>
        <w:t xml:space="preserve">招标</w:t>
      </w:r>
      <w:r>
        <w:rPr>
          <w:rFonts w:hint="eastAsia" w:ascii="仿宋" w:hAnsi="仿宋" w:eastAsia="仿宋" w:cs="仿宋"/>
          <w:szCs w:val="21"/>
        </w:rPr>
        <w:t xml:space="preserve">文件、采购清单及合同要求的，</w:t>
      </w:r>
      <w:r>
        <w:rPr>
          <w:rFonts w:hint="eastAsia" w:ascii="仿宋" w:hAnsi="仿宋" w:eastAsia="仿宋" w:cs="仿宋"/>
          <w:szCs w:val="21"/>
          <w:lang w:val="en-US" w:eastAsia="zh-CN"/>
        </w:rPr>
        <w:t xml:space="preserve">采购人</w:t>
      </w:r>
      <w:r>
        <w:rPr>
          <w:rFonts w:hint="eastAsia" w:ascii="仿宋" w:hAnsi="仿宋" w:eastAsia="仿宋" w:cs="仿宋"/>
          <w:szCs w:val="21"/>
        </w:rPr>
        <w:t xml:space="preserve">可以拒收，并可以解除合同，由此产生的其他相关损失亦由</w:t>
      </w:r>
      <w:r>
        <w:rPr>
          <w:rFonts w:hint="eastAsia" w:ascii="仿宋" w:hAnsi="仿宋" w:eastAsia="仿宋" w:cs="仿宋"/>
          <w:szCs w:val="21"/>
          <w:lang w:val="en-US" w:eastAsia="zh-CN"/>
        </w:rPr>
        <w:t xml:space="preserve">中标单位</w:t>
      </w:r>
      <w:r>
        <w:rPr>
          <w:rFonts w:hint="eastAsia" w:ascii="仿宋" w:hAnsi="仿宋" w:eastAsia="仿宋" w:cs="仿宋"/>
          <w:szCs w:val="21"/>
        </w:rPr>
        <w:t xml:space="preserve">承担。</w:t>
      </w:r>
      <w:r>
        <w:rPr>
          <w:rFonts w:hint="eastAsia" w:ascii="仿宋" w:hAnsi="仿宋" w:eastAsia="仿宋" w:cs="仿宋"/>
          <w:szCs w:val="21"/>
        </w:rPr>
      </w:r>
      <w:r/>
    </w:p>
    <w:p>
      <w:pPr>
        <w:pStyle w:val="1122"/>
        <w:ind w:firstLine="420"/>
        <w:spacing w:line="360" w:lineRule="auto"/>
        <w:rPr>
          <w:rFonts w:hint="eastAsia" w:ascii="仿宋" w:hAnsi="仿宋" w:eastAsia="仿宋" w:cs="仿宋"/>
          <w:szCs w:val="21"/>
        </w:rPr>
      </w:pPr>
      <w:r>
        <w:rPr>
          <w:rFonts w:hint="eastAsia" w:ascii="仿宋" w:hAnsi="仿宋" w:eastAsia="仿宋" w:cs="仿宋"/>
          <w:szCs w:val="21"/>
        </w:rPr>
        <w:t xml:space="preserve">④</w:t>
      </w:r>
      <w:r>
        <w:rPr>
          <w:rFonts w:hint="eastAsia" w:ascii="仿宋" w:hAnsi="仿宋" w:eastAsia="仿宋" w:cs="仿宋"/>
          <w:szCs w:val="21"/>
          <w:lang w:val="en-US" w:eastAsia="zh-CN"/>
        </w:rPr>
        <w:t xml:space="preserve">供应商</w:t>
      </w:r>
      <w:r>
        <w:rPr>
          <w:rFonts w:hint="eastAsia" w:ascii="仿宋" w:hAnsi="仿宋" w:eastAsia="仿宋" w:cs="仿宋"/>
          <w:szCs w:val="21"/>
        </w:rPr>
        <w:t xml:space="preserve">应将所提供货物的装箱清单、用户手册、原厂保修卡、随机资料及配件、随机工具等交付给甲方，</w:t>
      </w:r>
      <w:r>
        <w:rPr>
          <w:rFonts w:hint="eastAsia" w:ascii="仿宋" w:hAnsi="仿宋" w:eastAsia="仿宋" w:cs="仿宋"/>
          <w:szCs w:val="21"/>
          <w:lang w:val="en-US" w:eastAsia="zh-CN"/>
        </w:rPr>
        <w:t xml:space="preserve">供应商</w:t>
      </w:r>
      <w:r>
        <w:rPr>
          <w:rFonts w:hint="eastAsia" w:ascii="仿宋" w:hAnsi="仿宋" w:eastAsia="仿宋" w:cs="仿宋"/>
          <w:szCs w:val="21"/>
        </w:rPr>
        <w:t xml:space="preserve">不能完整交付货物及本款规定的单证和工具的，视为未按合同约定交货，</w:t>
      </w:r>
      <w:r>
        <w:rPr>
          <w:rFonts w:hint="eastAsia" w:ascii="仿宋" w:hAnsi="仿宋" w:eastAsia="仿宋" w:cs="仿宋"/>
          <w:szCs w:val="21"/>
          <w:lang w:val="en-US" w:eastAsia="zh-CN"/>
        </w:rPr>
        <w:t xml:space="preserve">供应商</w:t>
      </w:r>
      <w:r>
        <w:rPr>
          <w:rFonts w:hint="eastAsia" w:ascii="仿宋" w:hAnsi="仿宋" w:eastAsia="仿宋" w:cs="仿宋"/>
          <w:szCs w:val="21"/>
        </w:rPr>
        <w:t xml:space="preserve">负责补齐，因此导致逾期交付的，由</w:t>
      </w:r>
      <w:r>
        <w:rPr>
          <w:rFonts w:hint="eastAsia" w:ascii="仿宋" w:hAnsi="仿宋" w:eastAsia="仿宋" w:cs="仿宋"/>
          <w:szCs w:val="21"/>
          <w:lang w:val="en-US" w:eastAsia="zh-CN"/>
        </w:rPr>
        <w:t xml:space="preserve">成交供应商</w:t>
      </w:r>
      <w:r>
        <w:rPr>
          <w:rFonts w:hint="eastAsia" w:ascii="仿宋" w:hAnsi="仿宋" w:eastAsia="仿宋" w:cs="仿宋"/>
          <w:szCs w:val="21"/>
        </w:rPr>
        <w:t xml:space="preserve">承担相关的违约责任；</w:t>
      </w:r>
      <w:r>
        <w:rPr>
          <w:rFonts w:hint="eastAsia" w:ascii="仿宋" w:hAnsi="仿宋" w:eastAsia="仿宋" w:cs="仿宋"/>
          <w:szCs w:val="21"/>
        </w:rPr>
      </w:r>
      <w:r/>
    </w:p>
    <w:p>
      <w:pPr>
        <w:pStyle w:val="1122"/>
        <w:ind w:firstLine="420"/>
        <w:spacing w:line="360" w:lineRule="auto"/>
        <w:rPr>
          <w:rFonts w:hint="eastAsia" w:ascii="仿宋" w:hAnsi="仿宋" w:eastAsia="仿宋" w:cs="仿宋"/>
          <w:szCs w:val="21"/>
        </w:rPr>
      </w:pPr>
      <w:r>
        <w:rPr>
          <w:rFonts w:hint="eastAsia" w:ascii="仿宋" w:hAnsi="仿宋" w:eastAsia="仿宋" w:cs="仿宋"/>
          <w:szCs w:val="21"/>
        </w:rPr>
        <w:t xml:space="preserve">⑤验收的标准：根据</w:t>
      </w:r>
      <w:r>
        <w:rPr>
          <w:rFonts w:hint="eastAsia" w:ascii="仿宋" w:hAnsi="仿宋" w:eastAsia="仿宋" w:cs="仿宋"/>
          <w:szCs w:val="21"/>
          <w:lang w:val="en-US" w:eastAsia="zh-CN"/>
        </w:rPr>
        <w:t xml:space="preserve">采购</w:t>
      </w:r>
      <w:r>
        <w:rPr>
          <w:rFonts w:hint="eastAsia" w:ascii="仿宋" w:hAnsi="仿宋" w:eastAsia="仿宋" w:cs="仿宋"/>
          <w:szCs w:val="21"/>
        </w:rPr>
        <w:t xml:space="preserve">文件的有关规定及技术要求按国家相关标准、行业通用标准、厂方出厂标准和</w:t>
      </w:r>
      <w:r>
        <w:rPr>
          <w:rFonts w:hint="eastAsia" w:ascii="仿宋" w:hAnsi="仿宋" w:eastAsia="仿宋" w:cs="仿宋"/>
          <w:szCs w:val="21"/>
          <w:lang w:val="en-US" w:eastAsia="zh-CN"/>
        </w:rPr>
        <w:t xml:space="preserve">供应商</w:t>
      </w:r>
      <w:r>
        <w:rPr>
          <w:rFonts w:hint="eastAsia" w:ascii="仿宋" w:hAnsi="仿宋" w:eastAsia="仿宋" w:cs="仿宋"/>
          <w:szCs w:val="21"/>
        </w:rPr>
        <w:t xml:space="preserve">响应文件的承诺执行。</w:t>
      </w:r>
      <w:r>
        <w:rPr>
          <w:rFonts w:hint="eastAsia" w:ascii="仿宋" w:hAnsi="仿宋" w:eastAsia="仿宋" w:cs="仿宋"/>
          <w:szCs w:val="21"/>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4．</w:t>
      </w:r>
      <w:r>
        <w:rPr>
          <w:rFonts w:hint="eastAsia" w:ascii="仿宋" w:hAnsi="仿宋" w:eastAsia="仿宋" w:cs="仿宋"/>
          <w:sz w:val="24"/>
          <w:szCs w:val="24"/>
          <w:highlight w:val="none"/>
        </w:rPr>
        <w:t xml:space="preserve">其他要求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无</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5．</w:t>
      </w:r>
      <w:r>
        <w:rPr>
          <w:rFonts w:hint="eastAsia" w:ascii="仿宋" w:hAnsi="仿宋" w:eastAsia="仿宋" w:cs="仿宋"/>
          <w:sz w:val="24"/>
          <w:szCs w:val="24"/>
          <w:highlight w:val="none"/>
        </w:rPr>
        <w:t xml:space="preserve">实质性要求：</w:t>
      </w:r>
      <w:r>
        <w:rPr>
          <w:rFonts w:hint="eastAsia" w:ascii="仿宋" w:hAnsi="仿宋" w:eastAsia="仿宋" w:cs="仿宋"/>
          <w:sz w:val="24"/>
          <w:szCs w:val="24"/>
          <w:highlight w:val="none"/>
          <w:lang w:val="en-US" w:eastAsia="zh-CN"/>
        </w:rPr>
        <w:t xml:space="preserve">无</w:t>
      </w:r>
      <w:r>
        <w:rPr>
          <w:rFonts w:hint="eastAsia" w:ascii="仿宋" w:hAnsi="仿宋" w:eastAsia="仿宋" w:cs="仿宋"/>
          <w:sz w:val="24"/>
          <w:szCs w:val="24"/>
          <w:highlight w:val="none"/>
          <w:lang w:val="en-US" w:eastAsia="zh-CN"/>
        </w:rPr>
      </w:r>
      <w:r/>
    </w:p>
    <w:p>
      <w:pPr>
        <w:pStyle w:val="1122"/>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6．</w:t>
      </w:r>
      <w:r>
        <w:rPr>
          <w:rFonts w:hint="eastAsia" w:ascii="仿宋" w:hAnsi="仿宋" w:eastAsia="仿宋" w:cs="仿宋"/>
          <w:sz w:val="24"/>
          <w:szCs w:val="24"/>
          <w:highlight w:val="none"/>
        </w:rPr>
        <w:t xml:space="preserve">采购标的对应的中小企业划分标准所属行业一览表</w:t>
      </w:r>
      <w:r>
        <w:rPr>
          <w:rFonts w:hint="eastAsia" w:ascii="仿宋" w:hAnsi="仿宋" w:eastAsia="仿宋" w:cs="仿宋"/>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4529"/>
        <w:gridCol w:w="3181"/>
      </w:tblGrid>
      <w:tr>
        <w:trPr>
          <w:cantSplit/>
          <w:trHeight w:val="467"/>
        </w:trPr>
        <w:tc>
          <w:tcPr>
            <w:tcW w:w="1099" w:type="dxa"/>
            <w:vAlign w:val="center"/>
            <w:textDirection w:val="lrTb"/>
            <w:noWrap w:val="false"/>
          </w:tcPr>
          <w:p>
            <w:pPr>
              <w:pStyle w:val="112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4529" w:type="dxa"/>
            <w:vAlign w:val="center"/>
            <w:textDirection w:val="lrTb"/>
            <w:noWrap w:val="false"/>
          </w:tcPr>
          <w:p>
            <w:pPr>
              <w:pStyle w:val="112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采购标的</w:t>
            </w:r>
            <w:r>
              <w:rPr>
                <w:rFonts w:hint="eastAsia" w:ascii="仿宋" w:hAnsi="仿宋" w:eastAsia="仿宋" w:cs="仿宋"/>
                <w:sz w:val="24"/>
                <w:szCs w:val="24"/>
                <w:highlight w:val="none"/>
              </w:rPr>
            </w:r>
            <w:r/>
          </w:p>
        </w:tc>
        <w:tc>
          <w:tcPr>
            <w:tcW w:w="3181" w:type="dxa"/>
            <w:vAlign w:val="center"/>
            <w:textDirection w:val="lrTb"/>
            <w:noWrap w:val="false"/>
          </w:tcPr>
          <w:p>
            <w:pPr>
              <w:pStyle w:val="112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对应中小企业划分标准所属行业</w:t>
            </w:r>
            <w:r>
              <w:rPr>
                <w:rFonts w:hint="eastAsia" w:ascii="仿宋" w:hAnsi="仿宋" w:eastAsia="仿宋" w:cs="仿宋"/>
                <w:sz w:val="24"/>
                <w:szCs w:val="24"/>
                <w:highlight w:val="none"/>
              </w:rPr>
            </w:r>
            <w:r/>
          </w:p>
        </w:tc>
      </w:tr>
      <w:tr>
        <w:trPr>
          <w:cantSplit/>
          <w:trHeight w:val="567"/>
        </w:trPr>
        <w:tc>
          <w:tcPr>
            <w:tcW w:w="1099" w:type="dxa"/>
            <w:vAlign w:val="center"/>
            <w:textDirection w:val="lrTb"/>
            <w:noWrap w:val="false"/>
          </w:tcPr>
          <w:p>
            <w:pPr>
              <w:pStyle w:val="1122"/>
              <w:jc w:val="center"/>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采购包1</w:t>
            </w:r>
            <w:r>
              <w:rPr>
                <w:rFonts w:ascii="仿宋" w:hAnsi="仿宋" w:eastAsia="仿宋" w:cs="仿宋"/>
                <w:sz w:val="24"/>
                <w:szCs w:val="24"/>
                <w:highlight w:val="none"/>
                <w:lang w:val="en-US" w:eastAsia="zh-CN"/>
              </w:rPr>
            </w:r>
            <w:r/>
          </w:p>
        </w:tc>
        <w:tc>
          <w:tcPr>
            <w:tcW w:w="4529" w:type="dxa"/>
            <w:vAlign w:val="center"/>
            <w:textDirection w:val="lrTb"/>
            <w:noWrap w:val="false"/>
          </w:tcPr>
          <w:p>
            <w:pPr>
              <w:pStyle w:val="1122"/>
              <w:jc w:val="center"/>
              <w:rPr>
                <w:rFonts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实验实训及技能竞赛用材料及低值易耗品（建材类）清单所列货物</w:t>
            </w:r>
            <w:r>
              <w:rPr>
                <w:rFonts w:ascii="仿宋" w:hAnsi="仿宋" w:eastAsia="仿宋" w:cs="仿宋"/>
                <w:sz w:val="24"/>
                <w:szCs w:val="24"/>
                <w:highlight w:val="none"/>
                <w:lang w:val="en-US"/>
              </w:rPr>
            </w:r>
            <w:r/>
          </w:p>
        </w:tc>
        <w:tc>
          <w:tcPr>
            <w:tcW w:w="3181" w:type="dxa"/>
            <w:vAlign w:val="center"/>
            <w:textDirection w:val="lrTb"/>
            <w:noWrap w:val="false"/>
          </w:tcPr>
          <w:p>
            <w:pPr>
              <w:pStyle w:val="1122"/>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工业</w:t>
            </w:r>
            <w:r>
              <w:rPr>
                <w:rFonts w:hint="eastAsia" w:ascii="仿宋" w:hAnsi="仿宋" w:eastAsia="仿宋" w:cs="仿宋"/>
                <w:sz w:val="24"/>
                <w:szCs w:val="24"/>
                <w:highlight w:val="none"/>
                <w:lang w:eastAsia="zh-CN"/>
              </w:rPr>
            </w:r>
            <w:r/>
          </w:p>
        </w:tc>
      </w:tr>
      <w:tr>
        <w:trPr>
          <w:cantSplit/>
          <w:trHeight w:val="567"/>
        </w:trPr>
        <w:tc>
          <w:tcPr>
            <w:tcW w:w="1099" w:type="dxa"/>
            <w:vAlign w:val="center"/>
            <w:textDirection w:val="lrTb"/>
            <w:noWrap w:val="false"/>
          </w:tcPr>
          <w:p>
            <w:pPr>
              <w:pStyle w:val="1122"/>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采购包2</w:t>
            </w:r>
            <w:r>
              <w:rPr>
                <w:rFonts w:hint="eastAsia" w:ascii="仿宋" w:hAnsi="仿宋" w:eastAsia="仿宋" w:cs="仿宋"/>
                <w:sz w:val="24"/>
                <w:szCs w:val="24"/>
                <w:highlight w:val="none"/>
              </w:rPr>
            </w:r>
            <w:r/>
          </w:p>
        </w:tc>
        <w:tc>
          <w:tcPr>
            <w:tcW w:w="4529" w:type="dxa"/>
            <w:vAlign w:val="center"/>
            <w:textDirection w:val="lrTb"/>
            <w:noWrap w:val="false"/>
          </w:tcPr>
          <w:p>
            <w:pPr>
              <w:pStyle w:val="1122"/>
              <w:jc w:val="center"/>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实验实训及技能竞赛用材料及低值易耗品（非建材类）清单所列货物</w:t>
            </w:r>
            <w:r>
              <w:rPr>
                <w:rFonts w:ascii="仿宋" w:hAnsi="仿宋" w:eastAsia="仿宋" w:cs="仿宋"/>
                <w:sz w:val="24"/>
                <w:szCs w:val="24"/>
                <w:highlight w:val="none"/>
                <w:lang w:val="en-US" w:eastAsia="zh-CN"/>
              </w:rPr>
            </w:r>
            <w:r/>
          </w:p>
        </w:tc>
        <w:tc>
          <w:tcPr>
            <w:tcW w:w="3181" w:type="dxa"/>
            <w:vAlign w:val="center"/>
            <w:textDirection w:val="lrTb"/>
            <w:noWrap w:val="false"/>
          </w:tcPr>
          <w:p>
            <w:pPr>
              <w:pStyle w:val="1122"/>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工业</w:t>
            </w:r>
            <w:r>
              <w:rPr>
                <w:rFonts w:hint="eastAsia" w:ascii="仿宋" w:hAnsi="仿宋" w:eastAsia="仿宋" w:cs="仿宋"/>
                <w:sz w:val="24"/>
                <w:szCs w:val="24"/>
                <w:highlight w:val="none"/>
                <w:lang w:val="en-US" w:eastAsia="zh-CN"/>
              </w:rPr>
            </w:r>
            <w:r/>
          </w:p>
        </w:tc>
      </w:tr>
    </w:tbl>
    <w:p>
      <w:pPr>
        <w:pStyle w:val="1122"/>
        <w:ind w:firstLine="482"/>
        <w:jc w:val="left"/>
        <w:keepLines w:val="0"/>
        <w:keepNext w:val="0"/>
        <w:pageBreakBefore w:val="0"/>
        <w:spacing w:line="36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按《工业和信息化部、国家统计局、国家发展和改革委员会、财政部关于印发中小企业划型标准规定的通知》（工信部联企业〔2011〕300号）规定</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r>
      <w:r/>
    </w:p>
    <w:p>
      <w:pPr>
        <w:pStyle w:val="1122"/>
        <w:ind w:firstLine="482"/>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7.政府采购中实施本国产品标准及相关政策</w:t>
      </w:r>
      <w:r>
        <w:rPr>
          <w:rFonts w:hint="eastAsia" w:ascii="仿宋" w:hAnsi="仿宋" w:eastAsia="仿宋" w:cs="仿宋"/>
          <w:b/>
          <w:bCs/>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（1）本项目对采购本国产品给予政策支持，具体内容见采购文件“第三章 《评审程序和评定成交的标准》”。</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sz w:val="24"/>
          <w:szCs w:val="24"/>
          <w:highlight w:val="none"/>
          <w:lang w:val="en-US" w:eastAsia="zh-CN"/>
        </w:rPr>
      </w:r>
      <w:r/>
    </w:p>
    <w:p>
      <w:pPr>
        <w:pStyle w:val="1122"/>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122"/>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1123"/>
        <w:rPr>
          <w:rFonts w:hint="eastAsia" w:ascii="仿宋" w:hAnsi="仿宋" w:eastAsia="仿宋" w:cs="仿宋"/>
          <w:highlight w:val="none"/>
        </w:rPr>
      </w:pPr>
      <w:r/>
      <w:bookmarkStart w:id="682" w:name="_Toc99301377"/>
      <w:r>
        <w:rPr>
          <w:rFonts w:hint="eastAsia" w:ascii="仿宋" w:hAnsi="仿宋" w:eastAsia="仿宋" w:cs="仿宋"/>
          <w:highlight w:val="none"/>
        </w:rPr>
        <w:br w:type="page" w:clear="all"/>
      </w:r>
      <w:r>
        <w:rPr>
          <w:rFonts w:hint="eastAsia" w:ascii="仿宋" w:hAnsi="仿宋" w:eastAsia="仿宋" w:cs="仿宋"/>
          <w:highlight w:val="none"/>
        </w:rPr>
        <w:t xml:space="preserve">第五章   合同草案条款</w:t>
      </w:r>
      <w:bookmarkEnd w:id="682"/>
      <w:r>
        <w:rPr>
          <w:rFonts w:hint="eastAsia" w:ascii="仿宋" w:hAnsi="仿宋" w:eastAsia="仿宋" w:cs="仿宋"/>
          <w:highlight w:val="none"/>
        </w:rPr>
      </w:r>
      <w:r/>
    </w:p>
    <w:p>
      <w:pPr>
        <w:pStyle w:val="1122"/>
        <w:jc w:val="center"/>
        <w:spacing w:line="480" w:lineRule="auto"/>
        <w:rPr>
          <w:rFonts w:hint="eastAsia" w:ascii="仿宋" w:hAnsi="仿宋" w:eastAsia="仿宋" w:cs="仿宋"/>
          <w:b/>
          <w:sz w:val="48"/>
          <w:szCs w:val="48"/>
        </w:rPr>
      </w:pPr>
      <w:r>
        <w:rPr>
          <w:rFonts w:hint="eastAsia" w:ascii="仿宋" w:hAnsi="仿宋" w:eastAsia="仿宋" w:cs="仿宋"/>
          <w:b/>
          <w:sz w:val="48"/>
          <w:szCs w:val="48"/>
        </w:rPr>
        <w:t xml:space="preserve">采购合同</w:t>
      </w:r>
      <w:r>
        <w:rPr>
          <w:rFonts w:hint="eastAsia" w:ascii="仿宋" w:hAnsi="仿宋" w:eastAsia="仿宋" w:cs="仿宋"/>
          <w:b/>
          <w:sz w:val="48"/>
          <w:szCs w:val="48"/>
        </w:rPr>
      </w:r>
      <w:r/>
    </w:p>
    <w:p>
      <w:pPr>
        <w:pStyle w:val="1122"/>
        <w:jc w:val="center"/>
        <w:spacing w:line="480" w:lineRule="auto"/>
        <w:rPr>
          <w:rFonts w:hint="eastAsia" w:ascii="仿宋" w:hAnsi="仿宋" w:eastAsia="仿宋" w:cs="仿宋"/>
          <w:b/>
          <w:sz w:val="28"/>
          <w:szCs w:val="28"/>
        </w:rPr>
      </w:pPr>
      <w:r>
        <w:rPr>
          <w:rFonts w:hint="eastAsia" w:ascii="仿宋" w:hAnsi="仿宋" w:eastAsia="仿宋" w:cs="仿宋"/>
          <w:b/>
          <w:sz w:val="28"/>
          <w:szCs w:val="28"/>
        </w:rPr>
        <w:t xml:space="preserve">（货物类）</w:t>
      </w:r>
      <w:r>
        <w:rPr>
          <w:rFonts w:hint="eastAsia" w:ascii="仿宋" w:hAnsi="仿宋" w:eastAsia="仿宋" w:cs="仿宋"/>
          <w:b/>
          <w:sz w:val="28"/>
          <w:szCs w:val="28"/>
        </w:rPr>
      </w:r>
      <w:r/>
    </w:p>
    <w:p>
      <w:pPr>
        <w:pStyle w:val="1214"/>
        <w:ind w:firstLine="0"/>
        <w:rPr>
          <w:rFonts w:hint="eastAsia" w:ascii="仿宋" w:hAnsi="仿宋" w:eastAsia="仿宋" w:cs="仿宋"/>
          <w:szCs w:val="24"/>
        </w:rPr>
      </w:pPr>
      <w:r>
        <w:rPr>
          <w:rFonts w:hint="eastAsia" w:ascii="仿宋" w:hAnsi="仿宋" w:eastAsia="仿宋" w:cs="仿宋"/>
          <w:szCs w:val="24"/>
        </w:rPr>
      </w:r>
      <w:r/>
    </w:p>
    <w:p>
      <w:pPr>
        <w:pStyle w:val="1214"/>
        <w:ind w:firstLine="0"/>
        <w:rPr>
          <w:rFonts w:hint="eastAsia" w:ascii="仿宋" w:hAnsi="仿宋" w:eastAsia="仿宋" w:cs="仿宋"/>
          <w:szCs w:val="24"/>
        </w:rPr>
      </w:pPr>
      <w:r>
        <w:rPr>
          <w:rFonts w:hint="eastAsia" w:ascii="仿宋" w:hAnsi="仿宋" w:eastAsia="仿宋" w:cs="仿宋"/>
          <w:szCs w:val="24"/>
        </w:rPr>
      </w:r>
      <w:r/>
    </w:p>
    <w:p>
      <w:pPr>
        <w:pStyle w:val="1214"/>
        <w:ind w:firstLine="0"/>
        <w:rPr>
          <w:rFonts w:hint="eastAsia" w:ascii="仿宋" w:hAnsi="仿宋" w:eastAsia="仿宋" w:cs="仿宋"/>
          <w:szCs w:val="24"/>
        </w:rPr>
      </w:pPr>
      <w:r>
        <w:rPr>
          <w:rFonts w:hint="eastAsia" w:ascii="仿宋" w:hAnsi="仿宋" w:eastAsia="仿宋" w:cs="仿宋"/>
          <w:szCs w:val="24"/>
        </w:rPr>
      </w:r>
      <w:r/>
    </w:p>
    <w:p>
      <w:pPr>
        <w:pStyle w:val="1122"/>
        <w:ind w:left="960"/>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lang w:val="en-US" w:eastAsia="zh-CN"/>
        </w:rPr>
        <w:t xml:space="preserve">2026年度实验实训及技能竞赛用材料及低值易耗品采购（三次）（</w:t>
      </w:r>
      <w:r>
        <w:rPr>
          <w:rFonts w:ascii="Wingdings 2" w:hAnsi="Wingdings 2" w:eastAsia="Wingdings 2" w:cs="Wingdings 2"/>
          <w:sz w:val="28"/>
          <w:szCs w:val="28"/>
          <w:u w:val="single"/>
          <w:lang w:val="en-US" w:eastAsia="zh-CN"/>
        </w:rPr>
        <w:t xml:space="preserve">£</w:t>
      </w:r>
      <w:r>
        <w:rPr>
          <w:rFonts w:hint="eastAsia" w:ascii="仿宋" w:hAnsi="仿宋" w:eastAsia="仿宋" w:cs="仿宋"/>
          <w:sz w:val="28"/>
          <w:szCs w:val="28"/>
          <w:u w:val="single"/>
          <w:lang w:val="en-US" w:eastAsia="zh-CN"/>
        </w:rPr>
        <w:t xml:space="preserve">采购包1；</w:t>
      </w:r>
      <w:r>
        <w:rPr>
          <w:rFonts w:ascii="Wingdings 2" w:hAnsi="Wingdings 2" w:eastAsia="Wingdings 2" w:cs="Wingdings 2"/>
          <w:sz w:val="28"/>
          <w:szCs w:val="28"/>
          <w:u w:val="single"/>
          <w:lang w:val="en-US" w:eastAsia="zh-CN"/>
        </w:rPr>
        <w:t xml:space="preserve">£</w:t>
      </w:r>
      <w:r>
        <w:rPr>
          <w:rFonts w:hint="eastAsia" w:ascii="仿宋" w:hAnsi="仿宋" w:eastAsia="仿宋" w:cs="仿宋"/>
          <w:sz w:val="28"/>
          <w:szCs w:val="28"/>
          <w:u w:val="single"/>
          <w:lang w:val="en-US" w:eastAsia="zh-CN"/>
        </w:rPr>
        <w:t xml:space="preserve">采购包2）</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1122"/>
        <w:ind w:left="960"/>
        <w:spacing w:before="120"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甲</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方：</w:t>
      </w:r>
      <w:r>
        <w:rPr>
          <w:rFonts w:hint="eastAsia" w:ascii="仿宋" w:hAnsi="仿宋" w:eastAsia="仿宋" w:cs="仿宋"/>
          <w:sz w:val="28"/>
          <w:szCs w:val="28"/>
          <w:u w:val="single"/>
          <w:lang w:val="en-US" w:eastAsia="zh-CN"/>
        </w:rPr>
        <w:t xml:space="preserve">江苏城乡建设职业学院</w:t>
      </w:r>
      <w:r>
        <w:rPr>
          <w:rFonts w:ascii="仿宋" w:hAnsi="仿宋" w:eastAsia="仿宋" w:cs="仿宋"/>
          <w:sz w:val="28"/>
          <w:szCs w:val="28"/>
          <w:u w:val="single"/>
          <w:lang w:val="en-US" w:eastAsia="zh-CN"/>
        </w:rPr>
      </w:r>
      <w:r/>
    </w:p>
    <w:p>
      <w:pPr>
        <w:pStyle w:val="1122"/>
        <w:ind w:left="960"/>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乙</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方：</w:t>
      </w:r>
      <w:r>
        <w:rPr>
          <w:rFonts w:hint="eastAsia" w:ascii="仿宋" w:hAnsi="仿宋" w:eastAsia="仿宋" w:cs="仿宋"/>
          <w:sz w:val="28"/>
          <w:szCs w:val="28"/>
          <w:u w:val="single"/>
        </w:rPr>
        <w:t xml:space="preserve">       （供应商）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1122"/>
        <w:ind w:left="960"/>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签</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订</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地：</w:t>
      </w:r>
      <w:r>
        <w:rPr>
          <w:rFonts w:hint="eastAsia" w:ascii="仿宋" w:hAnsi="仿宋" w:eastAsia="仿宋" w:cs="仿宋"/>
          <w:sz w:val="28"/>
          <w:szCs w:val="28"/>
          <w:u w:val="single"/>
        </w:rPr>
        <w:t xml:space="preserve">  江苏城乡建设职业学院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1122"/>
        <w:ind w:left="960"/>
        <w:spacing w:before="120" w:line="22" w:lineRule="atLeast"/>
        <w:rPr>
          <w:rFonts w:hint="eastAsia" w:ascii="仿宋" w:hAnsi="仿宋" w:eastAsia="仿宋" w:cs="仿宋"/>
          <w:sz w:val="28"/>
          <w:szCs w:val="28"/>
        </w:rPr>
      </w:pPr>
      <w:r>
        <w:rPr>
          <w:rFonts w:hint="eastAsia" w:ascii="仿宋" w:hAnsi="仿宋" w:eastAsia="仿宋" w:cs="仿宋"/>
          <w:sz w:val="28"/>
          <w:szCs w:val="28"/>
        </w:rPr>
      </w:r>
      <w:r/>
    </w:p>
    <w:p>
      <w:pPr>
        <w:pStyle w:val="1122"/>
        <w:ind w:left="960"/>
        <w:spacing w:before="120" w:line="22" w:lineRule="atLeast"/>
        <w:rPr>
          <w:rFonts w:hint="eastAsia" w:ascii="仿宋" w:hAnsi="仿宋" w:eastAsia="仿宋" w:cs="仿宋"/>
          <w:sz w:val="28"/>
          <w:szCs w:val="28"/>
        </w:rPr>
      </w:pPr>
      <w:r>
        <w:rPr>
          <w:rFonts w:hint="eastAsia" w:ascii="仿宋" w:hAnsi="仿宋" w:eastAsia="仿宋" w:cs="仿宋"/>
          <w:sz w:val="28"/>
          <w:szCs w:val="28"/>
        </w:rPr>
        <w:t xml:space="preserve">签订日期：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1122"/>
        <w:ind w:left="960"/>
        <w:spacing w:before="120" w:line="22" w:lineRule="atLeast"/>
        <w:rPr>
          <w:rFonts w:hint="eastAsia" w:ascii="仿宋" w:hAnsi="仿宋" w:eastAsia="仿宋" w:cs="仿宋"/>
          <w:sz w:val="28"/>
          <w:szCs w:val="28"/>
        </w:rPr>
      </w:pPr>
      <w:r>
        <w:rPr>
          <w:rFonts w:hint="eastAsia" w:ascii="仿宋" w:hAnsi="仿宋" w:eastAsia="仿宋" w:cs="仿宋"/>
          <w:sz w:val="28"/>
          <w:szCs w:val="28"/>
        </w:rPr>
      </w:r>
      <w:r/>
    </w:p>
    <w:p>
      <w:pPr>
        <w:pStyle w:val="1122"/>
        <w:ind w:left="960"/>
        <w:spacing w:before="120" w:line="22" w:lineRule="atLeast"/>
        <w:rPr>
          <w:rFonts w:hint="eastAsia" w:ascii="仿宋" w:hAnsi="仿宋" w:eastAsia="仿宋" w:cs="仿宋"/>
        </w:rPr>
      </w:pPr>
      <w:r>
        <w:rPr>
          <w:rFonts w:hint="eastAsia" w:ascii="仿宋" w:hAnsi="仿宋" w:eastAsia="仿宋" w:cs="仿宋"/>
        </w:rPr>
      </w:r>
      <w:r/>
    </w:p>
    <w:p>
      <w:pPr>
        <w:pStyle w:val="1302"/>
        <w:rPr>
          <w:rFonts w:hint="eastAsia" w:ascii="仿宋" w:hAnsi="仿宋" w:eastAsia="仿宋" w:cs="仿宋"/>
        </w:rPr>
      </w:pPr>
      <w:r>
        <w:rPr>
          <w:rFonts w:hint="eastAsia" w:ascii="仿宋" w:hAnsi="仿宋" w:eastAsia="仿宋" w:cs="仿宋"/>
        </w:rPr>
      </w:r>
      <w:r/>
    </w:p>
    <w:p>
      <w:pPr>
        <w:pStyle w:val="1122"/>
        <w:jc w:val="left"/>
        <w:widowControl/>
        <w:rPr>
          <w:rFonts w:hint="eastAsia" w:ascii="仿宋" w:hAnsi="仿宋" w:eastAsia="仿宋" w:cs="仿宋"/>
          <w:sz w:val="24"/>
        </w:rPr>
      </w:pPr>
      <w:r>
        <w:rPr>
          <w:rFonts w:hint="eastAsia" w:ascii="仿宋" w:hAnsi="仿宋" w:eastAsia="仿宋" w:cs="仿宋"/>
          <w:sz w:val="24"/>
        </w:rPr>
      </w:r>
      <w:r/>
    </w:p>
    <w:p>
      <w:pPr>
        <w:pStyle w:val="1153"/>
        <w:tabs>
          <w:tab w:val="left" w:pos="567" w:leader="none"/>
        </w:tabs>
        <w:rPr>
          <w:rFonts w:hint="eastAsia" w:ascii="仿宋" w:hAnsi="仿宋" w:eastAsia="仿宋" w:cs="仿宋"/>
        </w:rPr>
      </w:pPr>
      <w:r>
        <w:rPr>
          <w:rFonts w:hint="eastAsia" w:ascii="仿宋" w:hAnsi="仿宋" w:eastAsia="仿宋" w:cs="仿宋"/>
        </w:rPr>
      </w:r>
      <w:r/>
    </w:p>
    <w:p>
      <w:pPr>
        <w:pStyle w:val="1122"/>
        <w:jc w:val="left"/>
        <w:widowControl/>
        <w:rPr>
          <w:rFonts w:hint="eastAsia" w:ascii="仿宋" w:hAnsi="仿宋" w:eastAsia="仿宋" w:cs="仿宋"/>
          <w:sz w:val="24"/>
        </w:rPr>
      </w:pPr>
      <w:r>
        <w:rPr>
          <w:rFonts w:hint="eastAsia" w:ascii="仿宋" w:hAnsi="仿宋" w:eastAsia="仿宋" w:cs="仿宋"/>
          <w:sz w:val="24"/>
        </w:rPr>
      </w:r>
      <w:r/>
    </w:p>
    <w:p>
      <w:pPr>
        <w:pStyle w:val="1122"/>
        <w:jc w:val="left"/>
        <w:widowControl/>
        <w:rPr>
          <w:rFonts w:hint="eastAsia" w:ascii="仿宋" w:hAnsi="仿宋" w:eastAsia="仿宋" w:cs="仿宋"/>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sz w:val="24"/>
        </w:rPr>
      </w:r>
      <w:r/>
    </w:p>
    <w:p>
      <w:pPr>
        <w:pStyle w:val="1122"/>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ff0000"/>
          <w:sz w:val="21"/>
          <w:szCs w:val="21"/>
          <w:highlight w:val="none"/>
          <w:u w:val="single"/>
          <w:lang w:val="zh-CN"/>
        </w:rPr>
        <w:t xml:space="preserve">        </w:t>
      </w:r>
      <w:r>
        <w:rPr>
          <w:rFonts w:hint="eastAsia" w:ascii="仿宋" w:hAnsi="仿宋" w:eastAsia="仿宋" w:cs="仿宋"/>
          <w:sz w:val="21"/>
          <w:szCs w:val="21"/>
          <w:highlight w:val="none"/>
          <w:lang w:val="zh-CN"/>
        </w:rPr>
        <w:t xml:space="preserve">年</w:t>
      </w:r>
      <w:r>
        <w:rPr>
          <w:rFonts w:hint="eastAsia" w:ascii="仿宋" w:hAnsi="仿宋" w:eastAsia="仿宋" w:cs="仿宋"/>
          <w:color w:val="ff0000"/>
          <w:sz w:val="21"/>
          <w:szCs w:val="21"/>
          <w:highlight w:val="none"/>
          <w:u w:val="single"/>
          <w:lang w:val="zh-CN"/>
        </w:rPr>
        <w:t xml:space="preserve">    </w:t>
      </w:r>
      <w:r>
        <w:rPr>
          <w:rFonts w:hint="eastAsia" w:ascii="仿宋" w:hAnsi="仿宋" w:eastAsia="仿宋" w:cs="仿宋"/>
          <w:sz w:val="21"/>
          <w:szCs w:val="21"/>
          <w:highlight w:val="none"/>
          <w:lang w:val="zh-CN"/>
        </w:rPr>
        <w:t xml:space="preserve">月</w:t>
      </w:r>
      <w:r>
        <w:rPr>
          <w:rFonts w:hint="eastAsia" w:ascii="仿宋" w:hAnsi="仿宋" w:eastAsia="仿宋" w:cs="仿宋"/>
          <w:color w:val="ff0000"/>
          <w:sz w:val="21"/>
          <w:szCs w:val="21"/>
          <w:highlight w:val="none"/>
          <w:u w:val="single"/>
          <w:lang w:val="zh-CN"/>
        </w:rPr>
        <w:t xml:space="preserve">    </w:t>
      </w:r>
      <w:r>
        <w:rPr>
          <w:rFonts w:hint="eastAsia" w:ascii="仿宋" w:hAnsi="仿宋" w:eastAsia="仿宋" w:cs="仿宋"/>
          <w:sz w:val="21"/>
          <w:szCs w:val="21"/>
          <w:highlight w:val="none"/>
          <w:lang w:val="zh-CN"/>
        </w:rPr>
        <w:t xml:space="preserve">日</w:t>
      </w:r>
      <w:r>
        <w:rPr>
          <w:rFonts w:hint="eastAsia" w:ascii="仿宋" w:hAnsi="仿宋" w:eastAsia="仿宋" w:cs="仿宋"/>
          <w:sz w:val="21"/>
          <w:szCs w:val="21"/>
          <w:highlight w:val="none"/>
        </w:rPr>
        <w:t xml:space="preserve">，</w:t>
      </w:r>
      <w:r>
        <w:rPr>
          <w:rFonts w:hint="eastAsia" w:ascii="仿宋" w:hAnsi="仿宋" w:eastAsia="仿宋" w:cs="仿宋"/>
          <w:sz w:val="21"/>
          <w:szCs w:val="21"/>
          <w:lang w:val="en-US" w:eastAsia="zh-CN"/>
        </w:rPr>
        <w:t xml:space="preserve">江苏城乡建设职</w:t>
      </w:r>
      <w:r>
        <w:rPr>
          <w:rFonts w:hint="eastAsia" w:ascii="仿宋" w:hAnsi="仿宋" w:eastAsia="仿宋" w:cs="仿宋"/>
          <w:color w:val="000000"/>
          <w:sz w:val="21"/>
          <w:szCs w:val="21"/>
          <w:lang w:val="en-US" w:eastAsia="zh-CN"/>
        </w:rPr>
        <w:t xml:space="preserve">业学院</w:t>
      </w:r>
      <w:r>
        <w:rPr>
          <w:rFonts w:hint="eastAsia" w:ascii="仿宋" w:hAnsi="仿宋" w:eastAsia="仿宋" w:cs="仿宋"/>
          <w:color w:val="000000"/>
          <w:sz w:val="21"/>
          <w:szCs w:val="21"/>
          <w:highlight w:val="none"/>
        </w:rPr>
        <w:t xml:space="preserve">以</w:t>
      </w:r>
      <w:r>
        <w:rPr>
          <w:rFonts w:hint="eastAsia" w:ascii="仿宋" w:hAnsi="仿宋" w:eastAsia="仿宋" w:cs="仿宋"/>
          <w:color w:val="000000"/>
          <w:sz w:val="21"/>
          <w:szCs w:val="21"/>
          <w:highlight w:val="none"/>
          <w:u w:val="single"/>
          <w:lang w:val="zh-CN"/>
        </w:rPr>
        <w:t xml:space="preserve">（</w:t>
      </w:r>
      <w:r>
        <w:rPr>
          <w:rFonts w:hint="eastAsia" w:ascii="仿宋" w:hAnsi="仿宋" w:eastAsia="仿宋" w:cs="仿宋"/>
          <w:color w:val="000000"/>
          <w:sz w:val="21"/>
          <w:szCs w:val="21"/>
          <w:highlight w:val="none"/>
          <w:u w:val="single"/>
          <w:lang w:val="en-US" w:eastAsia="zh-CN"/>
        </w:rPr>
        <w:t xml:space="preserve">公开招标</w:t>
      </w:r>
      <w:r>
        <w:rPr>
          <w:rFonts w:hint="eastAsia" w:ascii="仿宋" w:hAnsi="仿宋" w:eastAsia="仿宋" w:cs="仿宋"/>
          <w:color w:val="000000"/>
          <w:sz w:val="21"/>
          <w:szCs w:val="21"/>
          <w:highlight w:val="none"/>
          <w:u w:val="single"/>
          <w:lang w:val="zh-CN"/>
        </w:rPr>
        <w:t xml:space="preserve">方式）</w:t>
      </w:r>
      <w:r>
        <w:rPr>
          <w:rFonts w:hint="eastAsia" w:ascii="仿宋" w:hAnsi="仿宋" w:eastAsia="仿宋" w:cs="仿宋"/>
          <w:color w:val="000000"/>
          <w:sz w:val="21"/>
          <w:szCs w:val="21"/>
          <w:highlight w:val="none"/>
        </w:rPr>
        <w:t xml:space="preserve">对</w:t>
      </w:r>
      <w:r>
        <w:rPr>
          <w:rFonts w:hint="eastAsia" w:ascii="仿宋" w:hAnsi="仿宋" w:eastAsia="仿宋" w:cs="仿宋"/>
          <w:color w:val="000000"/>
          <w:sz w:val="21"/>
          <w:szCs w:val="21"/>
          <w:highlight w:val="none"/>
          <w:lang w:val="en-US" w:eastAsia="zh-CN"/>
        </w:rPr>
        <w:t xml:space="preserve">采购编号为</w:t>
      </w:r>
      <w:r>
        <w:rPr>
          <w:rFonts w:hint="eastAsia" w:ascii="仿宋" w:hAnsi="仿宋" w:eastAsia="仿宋" w:cs="仿宋"/>
          <w:color w:val="000000"/>
          <w:sz w:val="21"/>
          <w:szCs w:val="21"/>
          <w:highlight w:val="none"/>
          <w:u w:val="single"/>
          <w:lang w:val="en-US" w:eastAsia="zh-CN"/>
        </w:rPr>
        <w:t xml:space="preserve"> （采购</w:t>
      </w:r>
      <w:r>
        <w:rPr>
          <w:rFonts w:hint="eastAsia" w:ascii="仿宋" w:hAnsi="仿宋" w:eastAsia="仿宋" w:cs="仿宋"/>
          <w:color w:val="000000"/>
          <w:sz w:val="21"/>
          <w:szCs w:val="21"/>
          <w:highlight w:val="none"/>
          <w:u w:val="single"/>
          <w:lang w:val="zh-CN"/>
        </w:rPr>
        <w:t xml:space="preserve">编号）</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u w:val="none"/>
          <w:lang w:val="en-US" w:eastAsia="zh-CN"/>
        </w:rPr>
        <w:t xml:space="preserve">的</w:t>
      </w:r>
      <w:r>
        <w:rPr>
          <w:rFonts w:hint="eastAsia" w:ascii="仿宋" w:hAnsi="仿宋" w:eastAsia="仿宋" w:cs="仿宋"/>
          <w:color w:val="000000"/>
          <w:sz w:val="21"/>
          <w:szCs w:val="21"/>
          <w:highlight w:val="none"/>
          <w:u w:val="single"/>
          <w:lang w:val="en-US" w:eastAsia="zh-CN"/>
        </w:rPr>
        <w:t xml:space="preserve">  （项目名称）</w:t>
      </w:r>
      <w:r>
        <w:rPr>
          <w:rFonts w:hint="eastAsia" w:ascii="仿宋" w:hAnsi="仿宋" w:eastAsia="仿宋" w:cs="仿宋"/>
          <w:color w:val="000000"/>
          <w:sz w:val="21"/>
          <w:szCs w:val="21"/>
          <w:highlight w:val="none"/>
          <w:u w:val="none"/>
          <w:lang w:val="en-US" w:eastAsia="zh-CN"/>
        </w:rPr>
        <w:t xml:space="preserve">项目</w:t>
      </w:r>
      <w:r>
        <w:rPr>
          <w:rFonts w:hint="eastAsia" w:ascii="仿宋" w:hAnsi="仿宋" w:eastAsia="仿宋" w:cs="仿宋"/>
          <w:color w:val="000000"/>
          <w:sz w:val="21"/>
          <w:szCs w:val="21"/>
          <w:highlight w:val="none"/>
        </w:rPr>
        <w:t xml:space="preserve">进行了采购。经评定，</w:t>
      </w:r>
      <w:r>
        <w:rPr>
          <w:rFonts w:hint="eastAsia" w:ascii="仿宋" w:hAnsi="仿宋" w:eastAsia="仿宋" w:cs="仿宋"/>
          <w:color w:val="000000"/>
          <w:sz w:val="21"/>
          <w:szCs w:val="21"/>
          <w:highlight w:val="none"/>
          <w:u w:val="single"/>
          <w:lang w:val="zh-CN"/>
        </w:rPr>
        <w:t xml:space="preserve">（</w:t>
      </w:r>
      <w:r>
        <w:rPr>
          <w:rFonts w:hint="eastAsia" w:ascii="仿宋" w:hAnsi="仿宋" w:eastAsia="仿宋" w:cs="仿宋"/>
          <w:color w:val="000000"/>
          <w:sz w:val="21"/>
          <w:szCs w:val="21"/>
          <w:highlight w:val="none"/>
          <w:u w:val="single"/>
          <w:lang w:val="en-US" w:eastAsia="zh-CN"/>
        </w:rPr>
        <w:t xml:space="preserve">成交</w:t>
      </w:r>
      <w:r>
        <w:rPr>
          <w:rFonts w:hint="eastAsia" w:ascii="仿宋" w:hAnsi="仿宋" w:eastAsia="仿宋" w:cs="仿宋"/>
          <w:color w:val="000000"/>
          <w:sz w:val="21"/>
          <w:szCs w:val="21"/>
          <w:highlight w:val="none"/>
          <w:u w:val="single"/>
          <w:lang w:val="zh-CN"/>
        </w:rPr>
        <w:t xml:space="preserve">供应商名称）</w:t>
      </w:r>
      <w:r>
        <w:rPr>
          <w:rFonts w:hint="eastAsia" w:ascii="仿宋" w:hAnsi="仿宋" w:eastAsia="仿宋" w:cs="仿宋"/>
          <w:color w:val="000000"/>
          <w:sz w:val="21"/>
          <w:szCs w:val="21"/>
          <w:highlight w:val="none"/>
        </w:rPr>
        <w:t xml:space="preserve">为该项目</w:t>
      </w:r>
      <w:r>
        <w:rPr>
          <w:rFonts w:ascii="Wingdings 2" w:hAnsi="Wingdings 2" w:eastAsia="Wingdings 2" w:cs="Wingdings 2"/>
          <w:color w:val="000000"/>
          <w:highlight w:val="none"/>
          <w:u w:val="single"/>
          <w:lang w:eastAsia="zh-CN"/>
        </w:rPr>
        <w:t xml:space="preserve">£</w:t>
      </w:r>
      <w:r>
        <w:rPr>
          <w:rFonts w:hint="eastAsia" w:ascii="仿宋" w:hAnsi="仿宋" w:eastAsia="仿宋" w:cs="仿宋"/>
          <w:color w:val="000000"/>
          <w:highlight w:val="none"/>
          <w:u w:val="single"/>
          <w:lang w:val="en-US" w:eastAsia="zh-CN"/>
        </w:rPr>
        <w:t xml:space="preserve">采购包1；</w:t>
      </w:r>
      <w:r>
        <w:rPr>
          <w:rFonts w:ascii="Wingdings 2" w:hAnsi="Wingdings 2" w:eastAsia="Wingdings 2" w:cs="Wingdings 2"/>
          <w:color w:val="000000"/>
          <w:highlight w:val="none"/>
          <w:u w:val="single"/>
          <w:lang w:val="en-US" w:eastAsia="zh-CN"/>
        </w:rPr>
        <w:t xml:space="preserve">£</w:t>
      </w:r>
      <w:r>
        <w:rPr>
          <w:rFonts w:hint="eastAsia" w:ascii="仿宋" w:hAnsi="仿宋" w:eastAsia="仿宋" w:cs="仿宋"/>
          <w:color w:val="000000"/>
          <w:highlight w:val="none"/>
          <w:u w:val="single"/>
          <w:lang w:val="en-US" w:eastAsia="zh-CN"/>
        </w:rPr>
        <w:t xml:space="preserve">采购包2</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该</w:t>
      </w:r>
      <w:r>
        <w:rPr>
          <w:rFonts w:hint="eastAsia" w:ascii="仿宋" w:hAnsi="仿宋" w:eastAsia="仿宋" w:cs="仿宋"/>
          <w:color w:val="000000"/>
          <w:sz w:val="21"/>
          <w:szCs w:val="21"/>
          <w:highlight w:val="none"/>
          <w:u w:val="none"/>
          <w:lang w:val="zh-CN" w:eastAsia="zh-CN"/>
        </w:rPr>
        <w:t xml:space="preserve">中标（成交）采购标的制造商</w:t>
      </w:r>
      <w:r>
        <w:rPr>
          <w:rFonts w:hint="eastAsia" w:ascii="仿宋" w:hAnsi="仿宋" w:eastAsia="仿宋" w:cs="仿宋"/>
          <w:color w:val="000000"/>
          <w:sz w:val="21"/>
          <w:szCs w:val="21"/>
          <w:highlight w:val="none"/>
          <w:u w:val="single"/>
          <w:lang w:val="en-US" w:eastAsia="zh-CN"/>
        </w:rPr>
        <w:t xml:space="preserve"> 是/否 </w:t>
      </w:r>
      <w:r>
        <w:rPr>
          <w:rFonts w:hint="eastAsia" w:ascii="仿宋" w:hAnsi="仿宋" w:eastAsia="仿宋" w:cs="仿宋"/>
          <w:color w:val="000000"/>
          <w:sz w:val="21"/>
          <w:szCs w:val="21"/>
          <w:highlight w:val="none"/>
          <w:u w:val="none"/>
          <w:lang w:val="zh-CN" w:eastAsia="zh-CN"/>
        </w:rPr>
        <w:t xml:space="preserve">中小企业</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rPr>
      </w:r>
      <w:r/>
    </w:p>
    <w:p>
      <w:pPr>
        <w:pStyle w:val="1122"/>
        <w:ind w:firstLine="420"/>
        <w:keepLines w:val="0"/>
        <w:keepNext w:val="0"/>
        <w:pageBreakBefore w:val="0"/>
        <w:spacing w:line="360" w:lineRule="auto"/>
        <w:widowControl w:val="off"/>
        <w:rPr>
          <w:rFonts w:hint="eastAsia" w:ascii="仿宋" w:hAnsi="仿宋" w:eastAsia="仿宋" w:cs="仿宋"/>
          <w:sz w:val="21"/>
          <w:szCs w:val="21"/>
          <w:u w:val="none"/>
          <w:lang w:val="zh-CN" w:eastAsia="zh-CN"/>
        </w:rPr>
      </w:pPr>
      <w:r>
        <w:rPr>
          <w:rFonts w:hint="eastAsia" w:ascii="仿宋" w:hAnsi="仿宋" w:eastAsia="仿宋" w:cs="仿宋"/>
          <w:sz w:val="21"/>
          <w:szCs w:val="21"/>
          <w:u w:val="none"/>
          <w:lang w:val="zh-CN" w:eastAsia="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ascii="仿宋" w:hAnsi="仿宋" w:eastAsia="仿宋" w:cs="仿宋"/>
          <w:sz w:val="21"/>
          <w:szCs w:val="21"/>
          <w:u w:val="none"/>
          <w:lang w:val="zh-CN" w:eastAsia="zh-CN"/>
        </w:rPr>
      </w:r>
      <w:r/>
    </w:p>
    <w:p>
      <w:pPr>
        <w:pStyle w:val="1122"/>
        <w:ind w:firstLine="422"/>
        <w:jc w:val="left"/>
        <w:keepLines w:val="0"/>
        <w:keepNext w:val="0"/>
        <w:pageBreakBefore w:val="0"/>
        <w:spacing w:line="360" w:lineRule="auto"/>
        <w:widowControl w:val="off"/>
        <w:rPr>
          <w:rFonts w:hint="eastAsia" w:ascii="仿宋" w:hAnsi="仿宋" w:eastAsia="仿宋" w:cs="仿宋"/>
          <w:b/>
          <w:bCs/>
          <w:sz w:val="21"/>
          <w:szCs w:val="21"/>
        </w:rPr>
        <w:outlineLvl w:val="0"/>
      </w:pPr>
      <w:r/>
      <w:bookmarkStart w:id="683" w:name="_Toc24531"/>
      <w:r>
        <w:rPr>
          <w:rFonts w:hint="eastAsia" w:ascii="仿宋" w:hAnsi="仿宋" w:eastAsia="仿宋" w:cs="仿宋"/>
          <w:b/>
          <w:bCs/>
          <w:sz w:val="21"/>
          <w:szCs w:val="21"/>
        </w:rPr>
        <w:t xml:space="preserve">一、</w:t>
      </w:r>
      <w:r>
        <w:rPr>
          <w:rFonts w:hint="eastAsia" w:ascii="仿宋" w:hAnsi="仿宋" w:eastAsia="仿宋" w:cs="仿宋"/>
          <w:b/>
          <w:bCs/>
          <w:sz w:val="21"/>
          <w:szCs w:val="21"/>
          <w:lang w:val="en-US" w:eastAsia="zh-CN"/>
        </w:rPr>
        <w:t xml:space="preserve">货物清单</w:t>
      </w:r>
      <w:bookmarkEnd w:id="683"/>
      <w:r>
        <w:rPr>
          <w:rFonts w:hint="eastAsia" w:ascii="仿宋" w:hAnsi="仿宋" w:eastAsia="仿宋" w:cs="仿宋"/>
          <w:b/>
          <w:bCs/>
          <w:sz w:val="21"/>
          <w:szCs w:val="21"/>
        </w:rPr>
      </w:r>
      <w:r/>
    </w:p>
    <w:tbl>
      <w:tblPr>
        <w:tblW w:w="97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560"/>
        <w:gridCol w:w="744"/>
        <w:gridCol w:w="852"/>
        <w:gridCol w:w="783"/>
        <w:gridCol w:w="429"/>
        <w:gridCol w:w="1380"/>
        <w:gridCol w:w="564"/>
        <w:gridCol w:w="1297"/>
        <w:gridCol w:w="1297"/>
      </w:tblGrid>
      <w:tr>
        <w:trPr>
          <w:trHeight w:val="674"/>
        </w:trPr>
        <w:tc>
          <w:tcPr>
            <w:tcW w:w="843" w:type="dxa"/>
            <w:vAlign w:val="center"/>
            <w:textDirection w:val="lrTb"/>
            <w:noWrap w:val="false"/>
          </w:tcPr>
          <w:p>
            <w:pPr>
              <w:pStyle w:val="1122"/>
              <w:jc w:val="center"/>
              <w:keepLines w:val="0"/>
              <w:keepNext w:val="0"/>
              <w:pageBreakBefore w:val="0"/>
              <w:spacing w:line="30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序号</w:t>
            </w:r>
            <w:r>
              <w:rPr>
                <w:rFonts w:hint="eastAsia" w:ascii="仿宋" w:hAnsi="仿宋" w:eastAsia="仿宋" w:cs="仿宋"/>
                <w:color w:val="000000"/>
                <w:sz w:val="21"/>
                <w:szCs w:val="21"/>
              </w:rPr>
            </w:r>
            <w:r/>
          </w:p>
        </w:tc>
        <w:tc>
          <w:tcPr>
            <w:tcW w:w="1560" w:type="dxa"/>
            <w:vAlign w:val="center"/>
            <w:textDirection w:val="lrTb"/>
            <w:noWrap w:val="false"/>
          </w:tcPr>
          <w:p>
            <w:pPr>
              <w:pStyle w:val="1122"/>
              <w:jc w:val="center"/>
              <w:keepLines w:val="0"/>
              <w:keepNext w:val="0"/>
              <w:pageBreakBefore w:val="0"/>
              <w:spacing w:line="30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货物</w:t>
            </w:r>
            <w:r>
              <w:rPr>
                <w:rFonts w:hint="eastAsia" w:ascii="仿宋" w:hAnsi="仿宋" w:eastAsia="仿宋" w:cs="仿宋"/>
                <w:color w:val="000000"/>
                <w:sz w:val="21"/>
                <w:szCs w:val="21"/>
              </w:rPr>
              <w:t xml:space="preserve">名称</w:t>
            </w:r>
            <w:r>
              <w:rPr>
                <w:rFonts w:hint="eastAsia" w:ascii="仿宋" w:hAnsi="仿宋" w:eastAsia="仿宋" w:cs="仿宋"/>
                <w:color w:val="000000"/>
                <w:sz w:val="21"/>
                <w:szCs w:val="21"/>
              </w:rPr>
            </w:r>
            <w:r/>
          </w:p>
        </w:tc>
        <w:tc>
          <w:tcPr>
            <w:tcW w:w="744" w:type="dxa"/>
            <w:vAlign w:val="center"/>
            <w:textDirection w:val="lrTb"/>
            <w:noWrap w:val="false"/>
          </w:tcPr>
          <w:p>
            <w:pPr>
              <w:pStyle w:val="1122"/>
              <w:jc w:val="center"/>
              <w:keepLines w:val="0"/>
              <w:keepNext w:val="0"/>
              <w:pageBreakBefore w:val="0"/>
              <w:spacing w:line="30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品牌商标</w:t>
            </w:r>
            <w:r>
              <w:rPr>
                <w:rFonts w:hint="eastAsia" w:ascii="仿宋" w:hAnsi="仿宋" w:eastAsia="仿宋" w:cs="仿宋"/>
                <w:color w:val="000000"/>
                <w:sz w:val="21"/>
                <w:szCs w:val="21"/>
              </w:rPr>
            </w:r>
            <w:r/>
          </w:p>
        </w:tc>
        <w:tc>
          <w:tcPr>
            <w:tcW w:w="852" w:type="dxa"/>
            <w:vAlign w:val="center"/>
            <w:textDirection w:val="lrTb"/>
            <w:noWrap w:val="false"/>
          </w:tcPr>
          <w:p>
            <w:pPr>
              <w:pStyle w:val="1122"/>
              <w:jc w:val="center"/>
              <w:keepLines w:val="0"/>
              <w:keepNext w:val="0"/>
              <w:pageBreakBefore w:val="0"/>
              <w:spacing w:line="30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规格型号</w:t>
            </w:r>
            <w:r>
              <w:rPr>
                <w:rFonts w:hint="eastAsia" w:ascii="仿宋" w:hAnsi="仿宋" w:eastAsia="仿宋" w:cs="仿宋"/>
                <w:color w:val="000000"/>
                <w:sz w:val="21"/>
                <w:szCs w:val="21"/>
              </w:rPr>
            </w:r>
            <w:r/>
          </w:p>
        </w:tc>
        <w:tc>
          <w:tcPr>
            <w:tcW w:w="783" w:type="dxa"/>
            <w:vAlign w:val="center"/>
            <w:textDirection w:val="lrTb"/>
            <w:noWrap w:val="false"/>
          </w:tcPr>
          <w:p>
            <w:pPr>
              <w:pStyle w:val="1122"/>
              <w:jc w:val="center"/>
              <w:keepLines w:val="0"/>
              <w:keepNext w:val="0"/>
              <w:pageBreakBefore w:val="0"/>
              <w:spacing w:line="30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技术参数</w:t>
            </w:r>
            <w:r>
              <w:rPr>
                <w:rFonts w:hint="eastAsia" w:ascii="仿宋" w:hAnsi="仿宋" w:eastAsia="仿宋" w:cs="仿宋"/>
                <w:color w:val="000000"/>
                <w:sz w:val="21"/>
                <w:szCs w:val="21"/>
              </w:rPr>
            </w:r>
            <w:r/>
          </w:p>
        </w:tc>
        <w:tc>
          <w:tcPr>
            <w:tcW w:w="429" w:type="dxa"/>
            <w:vAlign w:val="center"/>
            <w:textDirection w:val="lrTb"/>
            <w:noWrap w:val="false"/>
          </w:tcPr>
          <w:p>
            <w:pPr>
              <w:pStyle w:val="1122"/>
              <w:jc w:val="center"/>
              <w:keepLines w:val="0"/>
              <w:keepNext w:val="0"/>
              <w:pageBreakBefore w:val="0"/>
              <w:spacing w:line="30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单位</w:t>
            </w:r>
            <w:r>
              <w:rPr>
                <w:rFonts w:hint="eastAsia" w:ascii="仿宋" w:hAnsi="仿宋" w:eastAsia="仿宋" w:cs="仿宋"/>
                <w:color w:val="000000"/>
                <w:sz w:val="21"/>
                <w:szCs w:val="21"/>
              </w:rPr>
            </w:r>
            <w:r/>
          </w:p>
        </w:tc>
        <w:tc>
          <w:tcPr>
            <w:tcW w:w="1380" w:type="dxa"/>
            <w:vAlign w:val="center"/>
            <w:textDirection w:val="lrTb"/>
            <w:noWrap w:val="false"/>
          </w:tcPr>
          <w:p>
            <w:pPr>
              <w:pStyle w:val="1122"/>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单价</w:t>
            </w:r>
            <w:r>
              <w:rPr>
                <w:rFonts w:hint="eastAsia" w:ascii="仿宋" w:hAnsi="仿宋" w:eastAsia="仿宋" w:cs="仿宋"/>
                <w:color w:val="000000"/>
                <w:sz w:val="21"/>
                <w:szCs w:val="21"/>
                <w:lang w:val="en-US" w:eastAsia="zh-CN"/>
              </w:rPr>
            </w:r>
            <w:r/>
          </w:p>
        </w:tc>
        <w:tc>
          <w:tcPr>
            <w:tcW w:w="564" w:type="dxa"/>
            <w:vAlign w:val="center"/>
            <w:textDirection w:val="lrTb"/>
            <w:noWrap w:val="false"/>
          </w:tcPr>
          <w:p>
            <w:pPr>
              <w:pStyle w:val="1122"/>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数量</w:t>
            </w:r>
            <w:r>
              <w:rPr>
                <w:rFonts w:hint="eastAsia" w:ascii="仿宋" w:hAnsi="仿宋" w:eastAsia="仿宋" w:cs="仿宋"/>
                <w:color w:val="000000"/>
                <w:sz w:val="21"/>
                <w:szCs w:val="21"/>
                <w:lang w:val="en-US" w:eastAsia="zh-CN"/>
              </w:rPr>
            </w:r>
            <w:r/>
          </w:p>
        </w:tc>
        <w:tc>
          <w:tcPr>
            <w:tcW w:w="1297" w:type="dxa"/>
            <w:vAlign w:val="center"/>
            <w:textDirection w:val="lrTb"/>
            <w:noWrap w:val="false"/>
          </w:tcPr>
          <w:p>
            <w:pPr>
              <w:pStyle w:val="1122"/>
              <w:jc w:val="center"/>
              <w:keepLines w:val="0"/>
              <w:keepNext w:val="0"/>
              <w:pageBreakBefore w:val="0"/>
              <w:spacing w:line="300" w:lineRule="exact"/>
              <w:widowControl w:val="off"/>
              <w:rPr>
                <w:rFonts w:ascii="仿宋" w:hAnsi="仿宋" w:eastAsia="仿宋" w:cs="仿宋"/>
                <w:color w:val="000000"/>
                <w:sz w:val="21"/>
                <w:szCs w:val="21"/>
                <w:lang w:val="en-US"/>
              </w:rPr>
            </w:pPr>
            <w:r>
              <w:rPr>
                <w:rFonts w:hint="eastAsia" w:ascii="仿宋" w:hAnsi="仿宋" w:eastAsia="仿宋" w:cs="仿宋"/>
                <w:color w:val="000000"/>
                <w:sz w:val="21"/>
                <w:szCs w:val="21"/>
                <w:lang w:val="en-US" w:eastAsia="zh-CN"/>
              </w:rPr>
              <w:t xml:space="preserve">结算费率</w:t>
            </w:r>
            <w:r>
              <w:rPr>
                <w:rFonts w:ascii="仿宋" w:hAnsi="仿宋" w:eastAsia="仿宋" w:cs="仿宋"/>
                <w:color w:val="000000"/>
                <w:sz w:val="21"/>
                <w:szCs w:val="21"/>
                <w:lang w:val="en-US"/>
              </w:rPr>
            </w:r>
            <w:r/>
          </w:p>
        </w:tc>
        <w:tc>
          <w:tcPr>
            <w:tcW w:w="1297" w:type="dxa"/>
            <w:vAlign w:val="center"/>
            <w:textDirection w:val="lrTb"/>
            <w:noWrap w:val="false"/>
          </w:tcPr>
          <w:p>
            <w:pPr>
              <w:pStyle w:val="1122"/>
              <w:jc w:val="center"/>
              <w:keepLines w:val="0"/>
              <w:keepNext w:val="0"/>
              <w:pageBreakBefore w:val="0"/>
              <w:spacing w:line="300" w:lineRule="exact"/>
              <w:widowControl w:val="off"/>
              <w:rPr>
                <w:rFonts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总价限额（元）</w:t>
            </w:r>
            <w:r>
              <w:rPr>
                <w:rFonts w:ascii="仿宋" w:hAnsi="仿宋" w:eastAsia="仿宋" w:cs="仿宋"/>
                <w:color w:val="000000"/>
                <w:sz w:val="21"/>
                <w:szCs w:val="21"/>
                <w:lang w:val="en-US" w:eastAsia="zh-CN"/>
              </w:rPr>
            </w:r>
            <w:r/>
          </w:p>
        </w:tc>
      </w:tr>
      <w:tr>
        <w:trPr>
          <w:trHeight w:val="480"/>
        </w:trPr>
        <w:tc>
          <w:tcPr>
            <w:tcW w:w="843"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rPr>
            </w:pPr>
            <w:r>
              <w:rPr>
                <w:rFonts w:ascii="Wingdings 2" w:hAnsi="Wingdings 2" w:eastAsia="Wingdings 2" w:cs="Wingdings 2"/>
                <w:color w:val="000000"/>
                <w:sz w:val="21"/>
                <w:szCs w:val="21"/>
                <w:lang w:val="en-US" w:eastAsia="zh-CN"/>
              </w:rPr>
              <w:t xml:space="preserve">£</w:t>
            </w:r>
            <w:r>
              <w:rPr>
                <w:rFonts w:hint="eastAsia" w:ascii="仿宋" w:hAnsi="仿宋" w:eastAsia="仿宋" w:cs="仿宋"/>
                <w:color w:val="000000"/>
                <w:sz w:val="21"/>
                <w:szCs w:val="21"/>
                <w:lang w:val="en-US" w:eastAsia="zh-CN"/>
              </w:rPr>
              <w:t xml:space="preserve">采购包</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1560"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2026年度实验实训及技能竞赛用材料及低值易耗品采购（三次）（建材类）</w:t>
            </w:r>
            <w:r>
              <w:rPr>
                <w:rFonts w:hint="eastAsia" w:ascii="仿宋" w:hAnsi="仿宋" w:eastAsia="仿宋" w:cs="仿宋"/>
                <w:color w:val="000000"/>
                <w:sz w:val="21"/>
                <w:szCs w:val="21"/>
                <w:lang w:val="en-US" w:eastAsia="zh-CN"/>
              </w:rPr>
            </w:r>
            <w:r/>
          </w:p>
        </w:tc>
        <w:tc>
          <w:tcPr>
            <w:tcW w:w="744"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详见附件</w:t>
            </w:r>
            <w:r>
              <w:rPr>
                <w:rFonts w:hint="eastAsia" w:ascii="仿宋" w:hAnsi="仿宋" w:eastAsia="仿宋" w:cs="仿宋"/>
                <w:color w:val="000000"/>
                <w:sz w:val="21"/>
                <w:szCs w:val="21"/>
                <w:lang w:val="en-US" w:eastAsia="zh-CN"/>
              </w:rPr>
            </w:r>
            <w:r/>
          </w:p>
        </w:tc>
        <w:tc>
          <w:tcPr>
            <w:tcW w:w="852"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详见附件</w:t>
            </w:r>
            <w:r>
              <w:rPr>
                <w:rFonts w:hint="eastAsia" w:ascii="仿宋" w:hAnsi="仿宋" w:eastAsia="仿宋" w:cs="仿宋"/>
                <w:color w:val="000000"/>
                <w:sz w:val="21"/>
                <w:szCs w:val="21"/>
              </w:rPr>
            </w:r>
            <w:r/>
          </w:p>
        </w:tc>
        <w:tc>
          <w:tcPr>
            <w:tcW w:w="783"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详见附件</w:t>
            </w:r>
            <w:r>
              <w:rPr>
                <w:rFonts w:hint="eastAsia" w:ascii="仿宋" w:hAnsi="仿宋" w:eastAsia="仿宋" w:cs="仿宋"/>
                <w:color w:val="000000"/>
                <w:sz w:val="21"/>
                <w:szCs w:val="21"/>
              </w:rPr>
            </w:r>
            <w:r/>
          </w:p>
        </w:tc>
        <w:tc>
          <w:tcPr>
            <w:tcW w:w="429"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lang w:val="en-US" w:eastAsia="zh-CN"/>
              </w:rPr>
            </w:r>
            <w:r/>
          </w:p>
        </w:tc>
        <w:tc>
          <w:tcPr>
            <w:tcW w:w="1380"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详见附件</w:t>
            </w:r>
            <w:r>
              <w:rPr>
                <w:rFonts w:hint="eastAsia" w:ascii="仿宋" w:hAnsi="仿宋" w:eastAsia="仿宋" w:cs="仿宋"/>
                <w:color w:val="000000"/>
                <w:sz w:val="21"/>
                <w:szCs w:val="21"/>
                <w:lang w:val="en-US" w:eastAsia="zh-CN"/>
              </w:rPr>
            </w:r>
            <w:r/>
          </w:p>
        </w:tc>
        <w:tc>
          <w:tcPr>
            <w:tcW w:w="564" w:type="dxa"/>
            <w:vAlign w:val="center"/>
            <w:textDirection w:val="lrTb"/>
            <w:noWrap w:val="false"/>
          </w:tcPr>
          <w:p>
            <w:pPr>
              <w:pStyle w:val="1122"/>
              <w:ind w:left="0" w:right="0" w:firstLine="0"/>
              <w:jc w:val="both"/>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1批</w:t>
            </w:r>
            <w:r>
              <w:rPr>
                <w:rFonts w:hint="eastAsia" w:ascii="仿宋" w:hAnsi="仿宋" w:eastAsia="仿宋" w:cs="仿宋"/>
                <w:color w:val="000000"/>
                <w:sz w:val="21"/>
                <w:szCs w:val="21"/>
                <w:lang w:val="en-US" w:eastAsia="zh-CN"/>
              </w:rPr>
            </w:r>
            <w:r/>
          </w:p>
        </w:tc>
        <w:tc>
          <w:tcPr>
            <w:tcW w:w="1297" w:type="dxa"/>
            <w:vAlign w:val="center"/>
            <w:textDirection w:val="lrTb"/>
            <w:noWrap w:val="false"/>
          </w:tcPr>
          <w:p>
            <w:pPr>
              <w:pStyle w:val="1122"/>
              <w:ind w:left="0" w:right="0" w:firstLine="0"/>
              <w:jc w:val="center"/>
              <w:keepLines w:val="0"/>
              <w:keepNext w:val="0"/>
              <w:pageBreakBefore w:val="0"/>
              <w:spacing w:line="300" w:lineRule="exact"/>
              <w:widowControl w:val="off"/>
              <w:rPr>
                <w:rFonts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 %</w:t>
            </w:r>
            <w:r>
              <w:rPr>
                <w:rFonts w:ascii="仿宋" w:hAnsi="仿宋" w:eastAsia="仿宋" w:cs="仿宋"/>
                <w:color w:val="000000"/>
                <w:sz w:val="21"/>
                <w:szCs w:val="21"/>
                <w:lang w:val="en-US" w:eastAsia="zh-CN"/>
              </w:rPr>
            </w:r>
            <w:r/>
          </w:p>
        </w:tc>
        <w:tc>
          <w:tcPr>
            <w:tcW w:w="1297" w:type="dxa"/>
            <w:vAlign w:val="center"/>
            <w:textDirection w:val="lrTb"/>
            <w:noWrap w:val="false"/>
          </w:tcPr>
          <w:p>
            <w:pPr>
              <w:pStyle w:val="1122"/>
              <w:ind w:left="0" w:right="0" w:firstLine="0"/>
              <w:jc w:val="center"/>
              <w:keepLines w:val="0"/>
              <w:keepNext w:val="0"/>
              <w:pageBreakBefore w:val="0"/>
              <w:spacing w:line="300" w:lineRule="exact"/>
              <w:widowControl w:val="off"/>
              <w:rPr>
                <w:rFonts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700000</w:t>
            </w:r>
            <w:r>
              <w:rPr>
                <w:rFonts w:ascii="仿宋" w:hAnsi="仿宋" w:eastAsia="仿宋" w:cs="仿宋"/>
                <w:color w:val="000000"/>
                <w:sz w:val="21"/>
                <w:szCs w:val="21"/>
                <w:lang w:val="en-US" w:eastAsia="zh-CN"/>
              </w:rPr>
            </w:r>
            <w:r/>
          </w:p>
        </w:tc>
      </w:tr>
      <w:tr>
        <w:trPr>
          <w:trHeight w:val="480"/>
        </w:trPr>
        <w:tc>
          <w:tcPr>
            <w:tcW w:w="843"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ascii="Wingdings 2" w:hAnsi="Wingdings 2" w:eastAsia="Wingdings 2" w:cs="Wingdings 2"/>
                <w:color w:val="000000"/>
                <w:sz w:val="21"/>
                <w:szCs w:val="21"/>
                <w:lang w:val="en-US" w:eastAsia="zh-CN"/>
              </w:rPr>
              <w:t xml:space="preserve">£</w:t>
            </w:r>
            <w:r>
              <w:rPr>
                <w:rFonts w:hint="eastAsia" w:ascii="仿宋" w:hAnsi="仿宋" w:eastAsia="仿宋" w:cs="仿宋"/>
                <w:color w:val="000000"/>
                <w:sz w:val="21"/>
                <w:szCs w:val="21"/>
                <w:lang w:val="en-US" w:eastAsia="zh-CN"/>
              </w:rPr>
              <w:t xml:space="preserve">采购包2</w:t>
            </w:r>
            <w:r>
              <w:rPr>
                <w:rFonts w:hint="eastAsia" w:ascii="仿宋" w:hAnsi="仿宋" w:eastAsia="仿宋" w:cs="仿宋"/>
                <w:color w:val="000000"/>
                <w:sz w:val="21"/>
                <w:szCs w:val="21"/>
                <w:lang w:val="en-US" w:eastAsia="zh-CN"/>
              </w:rPr>
            </w:r>
            <w:r/>
          </w:p>
        </w:tc>
        <w:tc>
          <w:tcPr>
            <w:tcW w:w="1560"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2026年度实验实训及技能竞赛用材料及低值易耗品采购（三次）（非建材类）</w:t>
            </w:r>
            <w:r>
              <w:rPr>
                <w:rFonts w:hint="eastAsia" w:ascii="仿宋" w:hAnsi="仿宋" w:eastAsia="仿宋" w:cs="仿宋"/>
                <w:color w:val="000000"/>
                <w:sz w:val="21"/>
                <w:szCs w:val="21"/>
                <w:lang w:val="en-US" w:eastAsia="zh-CN"/>
              </w:rPr>
            </w:r>
            <w:r/>
          </w:p>
        </w:tc>
        <w:tc>
          <w:tcPr>
            <w:tcW w:w="744"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详见附件</w:t>
            </w:r>
            <w:r>
              <w:rPr>
                <w:rFonts w:hint="eastAsia" w:ascii="仿宋" w:hAnsi="仿宋" w:eastAsia="仿宋" w:cs="仿宋"/>
                <w:color w:val="000000"/>
                <w:sz w:val="21"/>
                <w:szCs w:val="21"/>
                <w:lang w:val="en-US" w:eastAsia="zh-CN"/>
              </w:rPr>
            </w:r>
            <w:r/>
          </w:p>
        </w:tc>
        <w:tc>
          <w:tcPr>
            <w:tcW w:w="852"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详见附件</w:t>
            </w:r>
            <w:r>
              <w:rPr>
                <w:rFonts w:hint="eastAsia" w:ascii="仿宋" w:hAnsi="仿宋" w:eastAsia="仿宋" w:cs="仿宋"/>
                <w:color w:val="000000"/>
                <w:sz w:val="21"/>
                <w:szCs w:val="21"/>
                <w:lang w:val="en-US" w:eastAsia="zh-CN"/>
              </w:rPr>
            </w:r>
            <w:r/>
          </w:p>
        </w:tc>
        <w:tc>
          <w:tcPr>
            <w:tcW w:w="783"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详见附件</w:t>
            </w:r>
            <w:r>
              <w:rPr>
                <w:rFonts w:hint="eastAsia" w:ascii="仿宋" w:hAnsi="仿宋" w:eastAsia="仿宋" w:cs="仿宋"/>
                <w:color w:val="000000"/>
                <w:sz w:val="21"/>
                <w:szCs w:val="21"/>
                <w:lang w:val="en-US" w:eastAsia="zh-CN"/>
              </w:rPr>
            </w:r>
            <w:r/>
          </w:p>
        </w:tc>
        <w:tc>
          <w:tcPr>
            <w:tcW w:w="429"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lang w:val="en-US" w:eastAsia="zh-CN"/>
              </w:rPr>
            </w:r>
            <w:r/>
          </w:p>
        </w:tc>
        <w:tc>
          <w:tcPr>
            <w:tcW w:w="1380"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详见附件</w:t>
            </w:r>
            <w:r>
              <w:rPr>
                <w:rFonts w:hint="eastAsia" w:ascii="仿宋" w:hAnsi="仿宋" w:eastAsia="仿宋" w:cs="仿宋"/>
                <w:color w:val="000000"/>
                <w:sz w:val="21"/>
                <w:szCs w:val="21"/>
                <w:lang w:val="en-US" w:eastAsia="zh-CN"/>
              </w:rPr>
            </w:r>
            <w:r/>
          </w:p>
        </w:tc>
        <w:tc>
          <w:tcPr>
            <w:tcW w:w="564" w:type="dxa"/>
            <w:vAlign w:val="center"/>
            <w:textDirection w:val="lrTb"/>
            <w:noWrap w:val="false"/>
          </w:tcPr>
          <w:p>
            <w:pPr>
              <w:pStyle w:val="1122"/>
              <w:ind w:left="0" w:right="0" w:firstLine="0"/>
              <w:jc w:val="both"/>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1批</w:t>
            </w:r>
            <w:r>
              <w:rPr>
                <w:rFonts w:hint="eastAsia" w:ascii="仿宋" w:hAnsi="仿宋" w:eastAsia="仿宋" w:cs="仿宋"/>
                <w:color w:val="000000"/>
                <w:sz w:val="21"/>
                <w:szCs w:val="21"/>
                <w:lang w:val="en-US" w:eastAsia="zh-CN"/>
              </w:rPr>
            </w:r>
            <w:r/>
          </w:p>
        </w:tc>
        <w:tc>
          <w:tcPr>
            <w:tcW w:w="1297"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lang w:val="en-US" w:eastAsia="zh-CN"/>
              </w:rPr>
            </w:r>
            <w:r/>
          </w:p>
        </w:tc>
        <w:tc>
          <w:tcPr>
            <w:tcW w:w="1297" w:type="dxa"/>
            <w:vAlign w:val="center"/>
            <w:textDirection w:val="lrTb"/>
            <w:noWrap w:val="false"/>
          </w:tcPr>
          <w:p>
            <w:pPr>
              <w:pStyle w:val="1122"/>
              <w:ind w:left="0" w:right="0" w:firstLine="0"/>
              <w:jc w:val="center"/>
              <w:keepLines w:val="0"/>
              <w:keepNext w:val="0"/>
              <w:pageBreakBefore w:val="0"/>
              <w:spacing w:line="300" w:lineRule="exact"/>
              <w:widowControl w:val="off"/>
              <w:rPr>
                <w:rFonts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600000</w:t>
            </w:r>
            <w:r>
              <w:rPr>
                <w:rFonts w:ascii="仿宋" w:hAnsi="仿宋" w:eastAsia="仿宋" w:cs="仿宋"/>
                <w:color w:val="000000"/>
                <w:sz w:val="21"/>
                <w:szCs w:val="21"/>
                <w:lang w:val="en-US" w:eastAsia="zh-CN"/>
              </w:rPr>
            </w:r>
            <w:r/>
          </w:p>
        </w:tc>
      </w:tr>
      <w:tr>
        <w:trPr>
          <w:trHeight w:val="480"/>
        </w:trPr>
        <w:tc>
          <w:tcPr>
            <w:tcW w:w="843" w:type="dxa"/>
            <w:vAlign w:val="center"/>
            <w:textDirection w:val="lrTb"/>
            <w:noWrap w:val="false"/>
          </w:tcPr>
          <w:p>
            <w:pPr>
              <w:pStyle w:val="1122"/>
              <w:jc w:val="center"/>
              <w:keepLines w:val="0"/>
              <w:keepNext w:val="0"/>
              <w:pageBreakBefore w:val="0"/>
              <w:spacing w:line="30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合计</w:t>
            </w:r>
            <w:r>
              <w:rPr>
                <w:rFonts w:hint="eastAsia" w:ascii="仿宋" w:hAnsi="仿宋" w:eastAsia="仿宋" w:cs="仿宋"/>
                <w:color w:val="000000"/>
                <w:sz w:val="21"/>
                <w:szCs w:val="21"/>
              </w:rPr>
            </w:r>
            <w:r/>
          </w:p>
        </w:tc>
        <w:tc>
          <w:tcPr>
            <w:gridSpan w:val="9"/>
            <w:tcW w:w="8906" w:type="dxa"/>
            <w:vAlign w:val="center"/>
            <w:textDirection w:val="lrTb"/>
            <w:noWrap w:val="false"/>
          </w:tcPr>
          <w:p>
            <w:pPr>
              <w:pStyle w:val="1122"/>
              <w:ind w:left="0" w:right="0" w:firstLine="0"/>
              <w:jc w:val="center"/>
              <w:keepLines w:val="0"/>
              <w:keepNext w:val="0"/>
              <w:pageBreakBefore w:val="0"/>
              <w:spacing w:line="300" w:lineRule="exact"/>
              <w:widowControl w:val="off"/>
              <w:rPr>
                <w:rFonts w:hint="eastAsia" w:ascii="仿宋" w:hAnsi="仿宋" w:eastAsia="仿宋" w:cs="仿宋"/>
                <w:b/>
                <w:bCs/>
                <w:szCs w:val="21"/>
                <w:lang w:val="en-US" w:eastAsia="zh-CN"/>
              </w:rPr>
            </w:pPr>
            <w:r>
              <w:rPr>
                <w:rFonts w:hint="eastAsia" w:ascii="仿宋" w:hAnsi="仿宋" w:eastAsia="仿宋" w:cs="仿宋"/>
                <w:b/>
                <w:bCs/>
                <w:szCs w:val="21"/>
                <w:lang w:val="en-US" w:eastAsia="zh-CN"/>
              </w:rPr>
              <w:t xml:space="preserve">注：清单中的价格为最高限价单价，最终结算价=最高限价单价*   %*实际使用数量，结算总金额不高于</w:t>
            </w:r>
            <w:r>
              <w:rPr>
                <w:rFonts w:ascii="Wingdings 2" w:hAnsi="Wingdings 2" w:eastAsia="Wingdings 2" w:cs="Wingdings 2"/>
                <w:b/>
                <w:bCs/>
                <w:szCs w:val="21"/>
                <w:lang w:val="en-US" w:eastAsia="zh-CN"/>
              </w:rPr>
              <w:t xml:space="preserve">£</w:t>
            </w:r>
            <w:r>
              <w:rPr>
                <w:rFonts w:hint="eastAsia" w:ascii="仿宋" w:hAnsi="仿宋" w:eastAsia="仿宋" w:cs="仿宋"/>
                <w:b/>
                <w:bCs/>
                <w:szCs w:val="21"/>
                <w:lang w:val="en-US" w:eastAsia="zh-CN"/>
              </w:rPr>
              <w:t xml:space="preserve">700000元；</w:t>
            </w:r>
            <w:r>
              <w:rPr>
                <w:rFonts w:ascii="Wingdings 2" w:hAnsi="Wingdings 2" w:eastAsia="Wingdings 2" w:cs="Wingdings 2"/>
                <w:b/>
                <w:bCs/>
                <w:szCs w:val="21"/>
                <w:lang w:val="en-US" w:eastAsia="zh-CN"/>
              </w:rPr>
              <w:t xml:space="preserve">£</w:t>
            </w:r>
            <w:r>
              <w:rPr>
                <w:rFonts w:hint="eastAsia" w:ascii="仿宋" w:hAnsi="仿宋" w:eastAsia="仿宋" w:cs="仿宋"/>
                <w:b/>
                <w:bCs/>
                <w:szCs w:val="21"/>
                <w:lang w:val="en-US" w:eastAsia="zh-CN"/>
              </w:rPr>
              <w:t xml:space="preserve">600000元。</w:t>
            </w:r>
            <w:r>
              <w:rPr>
                <w:rFonts w:hint="eastAsia" w:ascii="仿宋" w:hAnsi="仿宋" w:eastAsia="仿宋" w:cs="仿宋"/>
                <w:b/>
                <w:bCs/>
                <w:szCs w:val="21"/>
                <w:lang w:val="en-US" w:eastAsia="zh-CN"/>
              </w:rPr>
            </w:r>
            <w:r/>
          </w:p>
        </w:tc>
      </w:tr>
    </w:tbl>
    <w:p>
      <w:pPr>
        <w:pStyle w:val="1122"/>
        <w:numPr>
          <w:ilvl w:val="0"/>
          <w:numId w:val="0"/>
        </w:numPr>
        <w:ind w:left="0" w:firstLine="420"/>
        <w:keepLines w:val="0"/>
        <w:keepNext w:val="0"/>
        <w:pageBreakBefore w:val="0"/>
        <w:spacing w:line="360" w:lineRule="auto"/>
        <w:widowControl w:val="off"/>
        <w:rPr>
          <w:rFonts w:hint="eastAsia" w:ascii="仿宋" w:hAnsi="仿宋" w:eastAsia="仿宋" w:cs="仿宋"/>
          <w:sz w:val="21"/>
          <w:szCs w:val="21"/>
          <w:u w:val="none"/>
          <w:lang w:val="zh-CN" w:eastAsia="zh-CN"/>
        </w:rPr>
      </w:pPr>
      <w:r>
        <w:rPr>
          <w:rFonts w:hint="eastAsia" w:ascii="仿宋" w:hAnsi="仿宋" w:eastAsia="仿宋" w:cs="仿宋"/>
          <w:sz w:val="21"/>
          <w:szCs w:val="21"/>
          <w:lang w:val="zh-CN" w:eastAsia="zh-CN" w:bidi="ar-SA"/>
        </w:rPr>
        <w:t xml:space="preserve">1.</w:t>
      </w:r>
      <w:r>
        <w:rPr>
          <w:rFonts w:hint="eastAsia" w:ascii="仿宋" w:hAnsi="仿宋" w:eastAsia="仿宋" w:cs="仿宋"/>
          <w:sz w:val="21"/>
          <w:szCs w:val="21"/>
          <w:u w:val="none"/>
          <w:lang w:val="zh-CN" w:eastAsia="zh-CN"/>
        </w:rPr>
        <w:t xml:space="preserve">采购标的</w:t>
      </w:r>
      <w:r>
        <w:rPr>
          <w:rFonts w:hint="eastAsia" w:ascii="仿宋" w:hAnsi="仿宋" w:eastAsia="仿宋" w:cs="仿宋"/>
          <w:sz w:val="21"/>
          <w:szCs w:val="21"/>
          <w:u w:val="none"/>
          <w:lang w:val="en-US" w:eastAsia="zh-CN"/>
        </w:rPr>
        <w:t xml:space="preserve">清单、最高限价或</w:t>
      </w:r>
      <w:r>
        <w:rPr>
          <w:rFonts w:hint="eastAsia" w:ascii="仿宋" w:hAnsi="仿宋" w:eastAsia="仿宋" w:cs="仿宋"/>
          <w:sz w:val="21"/>
          <w:szCs w:val="21"/>
          <w:u w:val="none"/>
          <w:lang w:val="zh-CN" w:eastAsia="zh-CN"/>
        </w:rPr>
        <w:t xml:space="preserve">技术要求</w:t>
      </w:r>
      <w:r>
        <w:rPr>
          <w:rFonts w:hint="eastAsia" w:ascii="仿宋" w:hAnsi="仿宋" w:eastAsia="仿宋" w:cs="仿宋"/>
          <w:sz w:val="21"/>
          <w:szCs w:val="21"/>
          <w:u w:val="none"/>
          <w:lang w:val="en-US" w:eastAsia="zh-CN"/>
        </w:rPr>
        <w:t xml:space="preserve">详见</w:t>
      </w:r>
      <w:r>
        <w:rPr>
          <w:rFonts w:hint="eastAsia" w:ascii="仿宋" w:hAnsi="仿宋" w:eastAsia="仿宋" w:cs="仿宋"/>
          <w:sz w:val="21"/>
          <w:szCs w:val="21"/>
          <w:u w:val="none"/>
          <w:lang w:val="zh-CN" w:eastAsia="zh-CN"/>
        </w:rPr>
        <w:t xml:space="preserve">附件。</w:t>
      </w:r>
      <w:r>
        <w:rPr>
          <w:rFonts w:hint="eastAsia" w:ascii="仿宋" w:hAnsi="仿宋" w:eastAsia="仿宋" w:cs="仿宋"/>
          <w:sz w:val="21"/>
          <w:szCs w:val="21"/>
          <w:u w:val="none"/>
          <w:lang w:val="zh-CN" w:eastAsia="zh-CN"/>
        </w:rPr>
      </w:r>
      <w:r/>
    </w:p>
    <w:p>
      <w:pPr>
        <w:pStyle w:val="1122"/>
        <w:numPr>
          <w:ilvl w:val="0"/>
          <w:numId w:val="0"/>
        </w:numPr>
        <w:ind w:left="0" w:firstLine="420"/>
        <w:keepLines w:val="0"/>
        <w:keepNext w:val="0"/>
        <w:pageBreakBefore w:val="0"/>
        <w:spacing w:line="360" w:lineRule="auto"/>
        <w:widowControl w:val="off"/>
        <w:rPr>
          <w:rFonts w:hint="eastAsia" w:ascii="仿宋" w:hAnsi="仿宋" w:eastAsia="仿宋" w:cs="仿宋"/>
          <w:sz w:val="21"/>
          <w:szCs w:val="21"/>
          <w:u w:val="none"/>
          <w:lang w:val="zh-CN" w:eastAsia="zh-CN"/>
        </w:rPr>
      </w:pPr>
      <w:r>
        <w:rPr>
          <w:rFonts w:hint="eastAsia" w:ascii="仿宋" w:hAnsi="仿宋" w:eastAsia="仿宋" w:cs="仿宋"/>
          <w:sz w:val="21"/>
          <w:szCs w:val="21"/>
          <w:lang w:val="zh-CN" w:eastAsia="zh-CN" w:bidi="ar-SA"/>
        </w:rPr>
        <w:t xml:space="preserve">2.</w:t>
      </w:r>
      <w:r>
        <w:rPr>
          <w:rFonts w:hint="eastAsia" w:ascii="仿宋" w:hAnsi="仿宋" w:eastAsia="仿宋" w:cs="仿宋"/>
          <w:sz w:val="21"/>
          <w:szCs w:val="21"/>
          <w:u w:val="none"/>
          <w:lang w:val="zh-CN" w:eastAsia="zh-CN"/>
        </w:rPr>
        <w:t xml:space="preserve">涉及信息类产品，请填写该产品关键部件的品牌、型号。</w:t>
      </w:r>
      <w:r>
        <w:rPr>
          <w:rFonts w:hint="eastAsia" w:ascii="仿宋" w:hAnsi="仿宋" w:eastAsia="仿宋" w:cs="仿宋"/>
          <w:sz w:val="21"/>
          <w:szCs w:val="21"/>
          <w:u w:val="none"/>
          <w:lang w:val="zh-CN" w:eastAsia="zh-CN"/>
        </w:rPr>
      </w:r>
      <w:r/>
    </w:p>
    <w:p>
      <w:pPr>
        <w:pStyle w:val="1122"/>
        <w:ind w:left="0" w:firstLine="422"/>
        <w:jc w:val="left"/>
        <w:keepLines w:val="0"/>
        <w:keepNext w:val="0"/>
        <w:pageBreakBefore w:val="0"/>
        <w:spacing w:line="360" w:lineRule="auto"/>
        <w:widowControl w:val="off"/>
        <w:rPr>
          <w:rFonts w:hint="eastAsia" w:ascii="仿宋" w:hAnsi="仿宋" w:eastAsia="仿宋" w:cs="仿宋"/>
          <w:b/>
          <w:bCs/>
          <w:sz w:val="21"/>
          <w:szCs w:val="21"/>
          <w:lang w:val="en-US" w:eastAsia="zh-CN"/>
        </w:rPr>
        <w:outlineLvl w:val="0"/>
      </w:pPr>
      <w:r/>
      <w:bookmarkStart w:id="684" w:name="_Toc17534"/>
      <w:r>
        <w:rPr>
          <w:rFonts w:hint="eastAsia" w:ascii="仿宋" w:hAnsi="仿宋" w:eastAsia="仿宋" w:cs="仿宋"/>
          <w:b/>
          <w:bCs/>
          <w:sz w:val="21"/>
          <w:szCs w:val="21"/>
          <w:lang w:val="en-US" w:eastAsia="zh-CN"/>
        </w:rPr>
        <w:t xml:space="preserve">二、合同价款</w:t>
      </w:r>
      <w:bookmarkEnd w:id="684"/>
      <w:r>
        <w:rPr>
          <w:rFonts w:hint="eastAsia" w:ascii="仿宋" w:hAnsi="仿宋" w:eastAsia="仿宋" w:cs="仿宋"/>
          <w:b/>
          <w:bCs/>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b/>
          <w:bCs/>
          <w:color w:val="000000"/>
          <w:sz w:val="21"/>
          <w:szCs w:val="21"/>
          <w:u w:val="single"/>
          <w:lang w:eastAsia="zh-CN"/>
        </w:rPr>
      </w:pP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一）</w:t>
      </w:r>
      <w:r>
        <w:rPr>
          <w:rFonts w:hint="eastAsia" w:ascii="仿宋" w:hAnsi="仿宋" w:eastAsia="仿宋" w:cs="仿宋"/>
          <w:sz w:val="21"/>
          <w:szCs w:val="21"/>
        </w:rPr>
        <w:t xml:space="preserve">本</w:t>
      </w:r>
      <w:r>
        <w:rPr>
          <w:rFonts w:hint="eastAsia" w:ascii="仿宋" w:hAnsi="仿宋" w:eastAsia="仿宋" w:cs="仿宋"/>
          <w:sz w:val="21"/>
          <w:szCs w:val="21"/>
          <w:lang w:val="en-US" w:eastAsia="zh-CN"/>
        </w:rPr>
        <w:t xml:space="preserve">项目</w:t>
      </w:r>
      <w:r>
        <w:rPr>
          <w:rFonts w:hint="eastAsia" w:ascii="仿宋" w:hAnsi="仿宋" w:eastAsia="仿宋" w:cs="仿宋"/>
          <w:color w:val="000000"/>
          <w:sz w:val="21"/>
          <w:szCs w:val="21"/>
          <w:lang w:val="en-US" w:eastAsia="zh-CN"/>
        </w:rPr>
        <w:t xml:space="preserve">采用以下序号</w:t>
      </w:r>
      <w:r>
        <w:rPr>
          <w:rFonts w:hint="eastAsia" w:ascii="仿宋" w:hAnsi="仿宋" w:eastAsia="仿宋" w:cs="仿宋"/>
          <w:b/>
          <w:bCs/>
          <w:color w:val="000000"/>
          <w:sz w:val="21"/>
          <w:szCs w:val="21"/>
          <w:u w:val="single"/>
          <w:lang w:val="en-US" w:eastAsia="zh-CN"/>
        </w:rPr>
        <w:t xml:space="preserve">2</w:t>
      </w:r>
      <w:r>
        <w:rPr>
          <w:rFonts w:hint="eastAsia" w:ascii="仿宋" w:hAnsi="仿宋" w:eastAsia="仿宋" w:cs="仿宋"/>
          <w:color w:val="000000"/>
          <w:sz w:val="21"/>
          <w:szCs w:val="21"/>
        </w:rPr>
        <w:t xml:space="preserve">合同</w:t>
      </w:r>
      <w:r>
        <w:rPr>
          <w:rFonts w:hint="eastAsia" w:ascii="仿宋" w:hAnsi="仿宋" w:eastAsia="仿宋" w:cs="仿宋"/>
          <w:color w:val="000000"/>
          <w:sz w:val="21"/>
          <w:szCs w:val="21"/>
          <w:lang w:val="en-US" w:eastAsia="zh-CN"/>
        </w:rPr>
        <w:t xml:space="preserve">计价</w:t>
      </w:r>
      <w:r>
        <w:rPr>
          <w:rFonts w:hint="eastAsia" w:ascii="仿宋" w:hAnsi="仿宋" w:eastAsia="仿宋" w:cs="仿宋"/>
          <w:color w:val="000000"/>
          <w:sz w:val="21"/>
          <w:szCs w:val="21"/>
        </w:rPr>
        <w:t xml:space="preserve">方式</w:t>
      </w:r>
      <w:r>
        <w:rPr>
          <w:rFonts w:hint="eastAsia" w:ascii="仿宋" w:hAnsi="仿宋" w:eastAsia="仿宋" w:cs="仿宋"/>
          <w:color w:val="000000"/>
          <w:sz w:val="21"/>
          <w:szCs w:val="21"/>
          <w:lang w:eastAsia="zh-CN"/>
        </w:rPr>
        <w:t xml:space="preserve">。</w:t>
      </w:r>
      <w:r>
        <w:rPr>
          <w:rFonts w:hint="eastAsia" w:ascii="仿宋" w:hAnsi="仿宋" w:eastAsia="仿宋" w:cs="仿宋"/>
          <w:b/>
          <w:bCs/>
          <w:color w:val="000000"/>
          <w:sz w:val="21"/>
          <w:szCs w:val="21"/>
          <w:u w:val="single"/>
          <w:lang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总价包干</w:t>
      </w:r>
      <w:r>
        <w:rPr>
          <w:rFonts w:hint="eastAsia" w:ascii="仿宋" w:hAnsi="仿宋" w:eastAsia="仿宋" w:cs="仿宋"/>
          <w:color w:val="000000"/>
          <w:sz w:val="21"/>
          <w:szCs w:val="21"/>
          <w:lang w:val="en-US" w:eastAsia="zh-CN"/>
        </w:rPr>
        <w:t xml:space="preserve">计价</w:t>
      </w:r>
      <w:r>
        <w:rPr>
          <w:rFonts w:hint="eastAsia" w:ascii="仿宋" w:hAnsi="仿宋" w:eastAsia="仿宋" w:cs="仿宋"/>
          <w:color w:val="000000"/>
          <w:sz w:val="21"/>
          <w:szCs w:val="21"/>
        </w:rPr>
        <w:t xml:space="preserve">方式</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总</w:t>
      </w:r>
      <w:r>
        <w:rPr>
          <w:rFonts w:hint="eastAsia" w:ascii="仿宋" w:hAnsi="仿宋" w:eastAsia="仿宋" w:cs="仿宋"/>
          <w:color w:val="000000"/>
          <w:sz w:val="21"/>
          <w:szCs w:val="21"/>
        </w:rPr>
        <w:t xml:space="preserve">价在合同履行期间固定不变</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122"/>
        <w:ind w:left="0" w:firstLine="422"/>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b/>
          <w:bCs/>
          <w:color w:val="000000"/>
          <w:sz w:val="21"/>
          <w:szCs w:val="21"/>
        </w:rPr>
        <w:t xml:space="preserve">本合同</w:t>
      </w:r>
      <w:r>
        <w:rPr>
          <w:rFonts w:hint="eastAsia" w:ascii="仿宋" w:hAnsi="仿宋" w:eastAsia="仿宋" w:cs="仿宋"/>
          <w:b/>
          <w:bCs/>
          <w:color w:val="000000"/>
          <w:sz w:val="21"/>
          <w:szCs w:val="21"/>
          <w:lang w:val="en-US" w:eastAsia="zh-CN"/>
        </w:rPr>
        <w:t xml:space="preserve">金额（人民币）小写</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u w:val="single"/>
          <w:lang w:val="en-US" w:eastAsia="zh-CN"/>
        </w:rPr>
        <w:t xml:space="preserve">XXXX</w:t>
      </w:r>
      <w:r>
        <w:rPr>
          <w:rFonts w:hint="eastAsia" w:ascii="仿宋" w:hAnsi="仿宋" w:eastAsia="仿宋" w:cs="仿宋"/>
          <w:b/>
          <w:bCs/>
          <w:color w:val="000000"/>
          <w:sz w:val="21"/>
          <w:szCs w:val="21"/>
          <w:u w:val="single"/>
        </w:rPr>
        <w:t xml:space="preserve"> </w:t>
      </w:r>
      <w:r>
        <w:rPr>
          <w:rFonts w:hint="eastAsia" w:ascii="仿宋" w:hAnsi="仿宋" w:eastAsia="仿宋" w:cs="仿宋"/>
          <w:b/>
          <w:bCs/>
          <w:color w:val="000000"/>
          <w:sz w:val="21"/>
          <w:szCs w:val="21"/>
        </w:rPr>
        <w:t xml:space="preserve">元（大写：</w:t>
      </w:r>
      <w:r>
        <w:rPr>
          <w:rFonts w:hint="eastAsia" w:ascii="仿宋" w:hAnsi="仿宋" w:eastAsia="仿宋" w:cs="仿宋"/>
          <w:b/>
          <w:bCs/>
          <w:color w:val="000000"/>
          <w:sz w:val="21"/>
          <w:szCs w:val="21"/>
          <w:u w:val="single"/>
        </w:rPr>
        <w:t xml:space="preserve"> </w:t>
      </w:r>
      <w:r>
        <w:rPr>
          <w:rFonts w:hint="eastAsia" w:ascii="仿宋" w:hAnsi="仿宋" w:eastAsia="仿宋" w:cs="仿宋"/>
          <w:b/>
          <w:bCs/>
          <w:color w:val="000000"/>
          <w:sz w:val="21"/>
          <w:szCs w:val="21"/>
          <w:u w:val="single"/>
          <w:lang w:val="en-US" w:eastAsia="zh-CN"/>
        </w:rPr>
        <w:t xml:space="preserve">XXXX</w:t>
      </w:r>
      <w:r>
        <w:rPr>
          <w:rFonts w:hint="eastAsia" w:ascii="仿宋" w:hAnsi="仿宋" w:eastAsia="仿宋" w:cs="仿宋"/>
          <w:b/>
          <w:bCs/>
          <w:color w:val="000000"/>
          <w:sz w:val="21"/>
          <w:szCs w:val="21"/>
          <w:u w:val="single"/>
        </w:rPr>
        <w:t xml:space="preserve">            </w:t>
      </w:r>
      <w:r>
        <w:rPr>
          <w:rFonts w:hint="eastAsia" w:ascii="仿宋" w:hAnsi="仿宋" w:eastAsia="仿宋" w:cs="仿宋"/>
          <w:b/>
          <w:bCs/>
          <w:color w:val="000000"/>
          <w:sz w:val="21"/>
          <w:szCs w:val="21"/>
        </w:rPr>
        <w:t xml:space="preserve">元</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b/>
          <w:bCs/>
          <w:color w:val="ff0000"/>
          <w:sz w:val="21"/>
          <w:szCs w:val="21"/>
        </w:rPr>
      </w:pPr>
      <w:r>
        <w:rPr>
          <w:rFonts w:hint="eastAsia" w:ascii="仿宋" w:hAnsi="仿宋" w:eastAsia="仿宋" w:cs="仿宋"/>
          <w:color w:val="000000"/>
          <w:sz w:val="21"/>
          <w:szCs w:val="21"/>
          <w:lang w:val="en-US" w:eastAsia="zh-CN"/>
        </w:rPr>
        <w:t xml:space="preserve">2.综合单</w:t>
      </w:r>
      <w:r>
        <w:rPr>
          <w:rFonts w:hint="eastAsia" w:ascii="仿宋" w:hAnsi="仿宋" w:eastAsia="仿宋" w:cs="仿宋"/>
          <w:color w:val="000000"/>
          <w:sz w:val="21"/>
          <w:szCs w:val="21"/>
        </w:rPr>
        <w:t xml:space="preserve">价</w:t>
      </w:r>
      <w:r>
        <w:rPr>
          <w:rFonts w:hint="eastAsia" w:ascii="仿宋" w:hAnsi="仿宋" w:eastAsia="仿宋" w:cs="仿宋"/>
          <w:color w:val="000000"/>
          <w:sz w:val="21"/>
          <w:szCs w:val="21"/>
          <w:lang w:val="en-US" w:eastAsia="zh-CN"/>
        </w:rPr>
        <w:t xml:space="preserve">计价</w:t>
      </w:r>
      <w:r>
        <w:rPr>
          <w:rFonts w:hint="eastAsia" w:ascii="仿宋" w:hAnsi="仿宋" w:eastAsia="仿宋" w:cs="仿宋"/>
          <w:color w:val="000000"/>
          <w:sz w:val="21"/>
          <w:szCs w:val="21"/>
        </w:rPr>
        <w:t xml:space="preserve">方式</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当采购数量与实际使用数量不一致时，乙方应根据实际</w:t>
      </w:r>
      <w:r>
        <w:rPr>
          <w:rFonts w:hint="eastAsia" w:ascii="仿宋" w:hAnsi="仿宋" w:eastAsia="仿宋" w:cs="仿宋"/>
          <w:color w:val="000000"/>
          <w:sz w:val="21"/>
          <w:szCs w:val="21"/>
          <w:lang w:val="en-US" w:eastAsia="zh-CN"/>
        </w:rPr>
        <w:t xml:space="preserve">需</w:t>
      </w:r>
      <w:r>
        <w:rPr>
          <w:rFonts w:hint="eastAsia" w:ascii="仿宋" w:hAnsi="仿宋" w:eastAsia="仿宋" w:cs="仿宋"/>
          <w:color w:val="000000"/>
          <w:sz w:val="21"/>
          <w:szCs w:val="21"/>
        </w:rPr>
        <w:t xml:space="preserve">用量供货，合同的最终结算金额按实际使用量乘以成交单价进行计算</w:t>
      </w:r>
      <w:r>
        <w:rPr>
          <w:rFonts w:hint="eastAsia" w:ascii="仿宋" w:hAnsi="仿宋" w:eastAsia="仿宋" w:cs="仿宋"/>
          <w:color w:val="000000"/>
          <w:sz w:val="21"/>
          <w:szCs w:val="21"/>
          <w:lang w:val="en-US" w:eastAsia="zh-CN"/>
        </w:rPr>
        <w:t xml:space="preserve">.</w:t>
      </w:r>
      <w:r>
        <w:rPr>
          <w:rFonts w:hint="eastAsia" w:ascii="仿宋" w:hAnsi="仿宋" w:eastAsia="仿宋" w:cs="仿宋"/>
          <w:b/>
          <w:bCs/>
          <w:color w:val="ff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lang w:val="en-US" w:eastAsia="zh-CN"/>
        </w:rPr>
        <w:t xml:space="preserve">（二）</w:t>
      </w:r>
      <w:r>
        <w:rPr>
          <w:rFonts w:hint="eastAsia" w:ascii="仿宋" w:hAnsi="仿宋" w:eastAsia="仿宋" w:cs="仿宋"/>
          <w:sz w:val="21"/>
          <w:szCs w:val="21"/>
        </w:rPr>
        <w:t xml:space="preserve">本合同价</w:t>
      </w:r>
      <w:r>
        <w:rPr>
          <w:rFonts w:hint="eastAsia" w:ascii="仿宋" w:hAnsi="仿宋" w:eastAsia="仿宋" w:cs="仿宋"/>
          <w:sz w:val="21"/>
          <w:szCs w:val="21"/>
          <w:lang w:val="en-US" w:eastAsia="zh-CN"/>
        </w:rPr>
        <w:t xml:space="preserve">款</w:t>
      </w:r>
      <w:r>
        <w:rPr>
          <w:rFonts w:hint="eastAsia" w:ascii="仿宋" w:hAnsi="仿宋" w:eastAsia="仿宋" w:cs="仿宋"/>
          <w:sz w:val="21"/>
          <w:szCs w:val="21"/>
        </w:rPr>
        <w:t xml:space="preserve">包括成交货物及标准附件、备品备件、专用工具等的出厂价（包括已在中国国内的进口货物完税后的仓库交货价、展室交货价或货架交货价）和运至最终目的地的运输费、包装和保险费</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以及</w:t>
      </w:r>
      <w:r>
        <w:rPr>
          <w:rFonts w:hint="eastAsia" w:ascii="仿宋" w:hAnsi="仿宋" w:eastAsia="仿宋" w:cs="仿宋"/>
          <w:sz w:val="21"/>
          <w:szCs w:val="21"/>
        </w:rPr>
        <w:t xml:space="preserve">安装调试、检验、技术服务、管理、劳务、培训、软件、外贸代理费、质量保证、售后服务、利润、风险、税</w:t>
      </w:r>
      <w:r>
        <w:rPr>
          <w:rFonts w:hint="eastAsia" w:ascii="仿宋" w:hAnsi="仿宋" w:eastAsia="仿宋" w:cs="仿宋"/>
          <w:sz w:val="21"/>
          <w:szCs w:val="21"/>
          <w:lang w:val="en-US" w:eastAsia="zh-CN"/>
        </w:rPr>
        <w:t xml:space="preserve">费</w:t>
      </w:r>
      <w:r>
        <w:rPr>
          <w:rFonts w:hint="eastAsia" w:ascii="仿宋" w:hAnsi="仿宋" w:eastAsia="仿宋" w:cs="仿宋"/>
          <w:sz w:val="21"/>
          <w:szCs w:val="21"/>
        </w:rPr>
        <w:t xml:space="preserve">及政策性文件规定等各项应有费用，以及</w:t>
      </w:r>
      <w:r>
        <w:rPr>
          <w:rFonts w:hint="eastAsia" w:ascii="仿宋" w:hAnsi="仿宋" w:eastAsia="仿宋" w:cs="仿宋"/>
          <w:sz w:val="21"/>
          <w:szCs w:val="21"/>
          <w:lang w:val="en-US" w:eastAsia="zh-CN"/>
        </w:rPr>
        <w:t xml:space="preserve">为</w:t>
      </w:r>
      <w:r>
        <w:rPr>
          <w:rFonts w:hint="eastAsia" w:ascii="仿宋" w:hAnsi="仿宋" w:eastAsia="仿宋" w:cs="仿宋"/>
          <w:sz w:val="21"/>
          <w:szCs w:val="21"/>
        </w:rPr>
        <w:t xml:space="preserve">完成本项目所涉及到的全部相关服务、耗材等综合费用</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除上述费用之外，</w:t>
      </w:r>
      <w:r>
        <w:rPr>
          <w:rFonts w:hint="eastAsia" w:ascii="仿宋" w:hAnsi="仿宋" w:eastAsia="仿宋" w:cs="仿宋"/>
          <w:sz w:val="21"/>
          <w:szCs w:val="21"/>
        </w:rPr>
        <w:t xml:space="preserve">甲方不再支付其他任何费用。</w:t>
      </w:r>
      <w:r>
        <w:rPr>
          <w:rFonts w:hint="eastAsia" w:ascii="仿宋" w:hAnsi="仿宋" w:eastAsia="仿宋" w:cs="仿宋"/>
          <w:sz w:val="21"/>
          <w:szCs w:val="21"/>
        </w:rPr>
      </w:r>
      <w:r/>
    </w:p>
    <w:p>
      <w:pPr>
        <w:pStyle w:val="1122"/>
        <w:numPr>
          <w:ilvl w:val="0"/>
          <w:numId w:val="0"/>
        </w:numPr>
        <w:ind w:left="0" w:firstLine="422"/>
        <w:jc w:val="left"/>
        <w:keepLines w:val="0"/>
        <w:keepNext w:val="0"/>
        <w:pageBreakBefore w:val="0"/>
        <w:spacing w:line="360" w:lineRule="auto"/>
        <w:widowControl w:val="off"/>
        <w:rPr>
          <w:rFonts w:hint="eastAsia" w:ascii="仿宋" w:hAnsi="仿宋" w:eastAsia="仿宋" w:cs="仿宋"/>
          <w:b/>
          <w:bCs/>
          <w:sz w:val="21"/>
          <w:szCs w:val="21"/>
          <w:lang w:val="en-US" w:eastAsia="zh-CN"/>
        </w:rPr>
        <w:outlineLvl w:val="0"/>
      </w:pPr>
      <w:r/>
      <w:bookmarkStart w:id="685" w:name="_Toc13367"/>
      <w:r>
        <w:rPr>
          <w:rFonts w:hint="eastAsia" w:ascii="仿宋" w:hAnsi="仿宋" w:eastAsia="仿宋" w:cs="仿宋"/>
          <w:b/>
          <w:bCs/>
          <w:sz w:val="21"/>
          <w:szCs w:val="21"/>
          <w:lang w:val="en-US" w:eastAsia="zh-CN"/>
        </w:rPr>
        <w:t xml:space="preserve">三、</w:t>
      </w:r>
      <w:bookmarkStart w:id="686" w:name="_Toc21631"/>
      <w:r/>
      <w:bookmarkStart w:id="687" w:name="_Toc23292"/>
      <w:r/>
      <w:bookmarkStart w:id="688" w:name="_Toc21551"/>
      <w:r>
        <w:rPr>
          <w:rFonts w:hint="eastAsia" w:ascii="仿宋" w:hAnsi="仿宋" w:eastAsia="仿宋" w:cs="仿宋"/>
          <w:b/>
          <w:bCs/>
          <w:sz w:val="21"/>
          <w:szCs w:val="21"/>
          <w:lang w:val="en-US" w:eastAsia="zh-CN"/>
        </w:rPr>
        <w:t xml:space="preserve">合同履行</w:t>
      </w:r>
      <w:bookmarkEnd w:id="685"/>
      <w:r>
        <w:rPr>
          <w:rFonts w:hint="eastAsia" w:ascii="仿宋" w:hAnsi="仿宋" w:eastAsia="仿宋" w:cs="仿宋"/>
          <w:b/>
          <w:bCs/>
          <w:sz w:val="21"/>
          <w:szCs w:val="21"/>
          <w:lang w:val="en-US" w:eastAsia="zh-CN"/>
        </w:rPr>
      </w:r>
      <w:r/>
    </w:p>
    <w:p>
      <w:pPr>
        <w:pStyle w:val="1122"/>
        <w:ind w:left="0" w:firstLine="420"/>
        <w:jc w:val="left"/>
        <w:keepLines w:val="0"/>
        <w:keepNext w:val="0"/>
        <w:pageBreakBefore w:val="0"/>
        <w:spacing w:line="360" w:lineRule="auto"/>
        <w:widowControl w:val="off"/>
        <w:rPr>
          <w:rFonts w:hint="eastAsia" w:ascii="仿宋" w:hAnsi="仿宋" w:eastAsia="仿宋" w:cs="仿宋"/>
          <w:sz w:val="21"/>
          <w:szCs w:val="21"/>
          <w:lang w:eastAsia="zh-CN"/>
        </w:rPr>
        <w:outlineLvl w:val="0"/>
      </w:pPr>
      <w:r/>
      <w:bookmarkStart w:id="689" w:name="_Toc31690"/>
      <w:r>
        <w:rPr>
          <w:rFonts w:hint="eastAsia" w:ascii="仿宋" w:hAnsi="仿宋" w:eastAsia="仿宋" w:cs="仿宋"/>
          <w:sz w:val="21"/>
          <w:szCs w:val="21"/>
          <w:lang w:val="en-US" w:eastAsia="zh-CN"/>
        </w:rPr>
        <w:t xml:space="preserve">（一）</w:t>
      </w:r>
      <w:r>
        <w:rPr>
          <w:rFonts w:hint="eastAsia" w:ascii="仿宋" w:hAnsi="仿宋" w:eastAsia="仿宋" w:cs="仿宋"/>
          <w:sz w:val="21"/>
          <w:szCs w:val="21"/>
        </w:rPr>
        <w:t xml:space="preserve">履约保证</w:t>
      </w:r>
      <w:r>
        <w:rPr>
          <w:rFonts w:hint="eastAsia" w:ascii="仿宋" w:hAnsi="仿宋" w:eastAsia="仿宋" w:cs="仿宋"/>
          <w:sz w:val="21"/>
          <w:szCs w:val="21"/>
          <w:lang w:val="en-US" w:eastAsia="zh-CN"/>
        </w:rPr>
        <w:t xml:space="preserve">金</w:t>
      </w:r>
      <w:bookmarkEnd w:id="689"/>
      <w:r>
        <w:rPr>
          <w:rFonts w:hint="eastAsia" w:ascii="仿宋" w:hAnsi="仿宋" w:eastAsia="仿宋" w:cs="仿宋"/>
          <w:sz w:val="21"/>
          <w:szCs w:val="21"/>
          <w:lang w:eastAsia="zh-CN"/>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lang w:eastAsia="zh-CN"/>
        </w:rPr>
      </w:pPr>
      <w:r>
        <w:rPr>
          <w:rFonts w:hint="eastAsia" w:ascii="仿宋" w:hAnsi="仿宋" w:eastAsia="仿宋" w:cs="仿宋"/>
          <w:sz w:val="21"/>
          <w:szCs w:val="21"/>
        </w:rPr>
        <w:t xml:space="preserve">本项目</w:t>
      </w:r>
      <w:r>
        <w:rPr>
          <w:rFonts w:hint="eastAsia" w:ascii="仿宋" w:hAnsi="仿宋" w:eastAsia="仿宋" w:cs="仿宋"/>
          <w:sz w:val="21"/>
          <w:szCs w:val="21"/>
          <w:lang w:val="en-US" w:eastAsia="zh-CN"/>
        </w:rPr>
        <w:t xml:space="preserve">采用以下序号</w:t>
      </w:r>
      <w:r>
        <w:rPr>
          <w:rFonts w:hint="eastAsia" w:ascii="仿宋" w:hAnsi="仿宋" w:eastAsia="仿宋" w:cs="仿宋"/>
          <w:b/>
          <w:bCs/>
          <w:color w:val="ff0000"/>
          <w:sz w:val="21"/>
          <w:szCs w:val="21"/>
          <w:u w:val="single"/>
          <w:lang w:val="en-US" w:eastAsia="zh-CN"/>
        </w:rPr>
        <w:t xml:space="preserve"> 1 </w:t>
      </w:r>
      <w:r>
        <w:rPr>
          <w:rFonts w:hint="eastAsia" w:ascii="仿宋" w:hAnsi="仿宋" w:eastAsia="仿宋" w:cs="仿宋"/>
          <w:sz w:val="21"/>
          <w:szCs w:val="21"/>
          <w:lang w:val="en-US" w:eastAsia="zh-CN"/>
        </w:rPr>
        <w:t xml:space="preserve">方式收取</w:t>
      </w:r>
      <w:r>
        <w:rPr>
          <w:rFonts w:hint="eastAsia" w:ascii="仿宋" w:hAnsi="仿宋" w:eastAsia="仿宋" w:cs="仿宋"/>
          <w:sz w:val="21"/>
          <w:szCs w:val="21"/>
        </w:rPr>
        <w:t xml:space="preserve">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不</w:t>
      </w:r>
      <w:r>
        <w:rPr>
          <w:rFonts w:hint="eastAsia" w:ascii="仿宋" w:hAnsi="仿宋" w:eastAsia="仿宋" w:cs="仿宋"/>
          <w:sz w:val="21"/>
          <w:szCs w:val="21"/>
          <w:lang w:val="en-US" w:eastAsia="zh-CN"/>
        </w:rPr>
        <w:t xml:space="preserve">收取</w:t>
      </w:r>
      <w:r>
        <w:rPr>
          <w:rFonts w:hint="eastAsia" w:ascii="仿宋" w:hAnsi="仿宋" w:eastAsia="仿宋" w:cs="仿宋"/>
          <w:sz w:val="21"/>
          <w:szCs w:val="21"/>
        </w:rPr>
        <w:t xml:space="preserve">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2.收取</w:t>
      </w:r>
      <w:r>
        <w:rPr>
          <w:rFonts w:hint="eastAsia" w:ascii="仿宋" w:hAnsi="仿宋" w:eastAsia="仿宋" w:cs="仿宋"/>
          <w:sz w:val="21"/>
          <w:szCs w:val="21"/>
        </w:rPr>
        <w:t xml:space="preserve">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122"/>
        <w:numPr>
          <w:ilvl w:val="0"/>
          <w:numId w:val="0"/>
        </w:numPr>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合同签订前，乙方</w:t>
      </w:r>
      <w:r>
        <w:rPr>
          <w:rFonts w:hint="eastAsia" w:ascii="仿宋" w:hAnsi="仿宋" w:eastAsia="仿宋" w:cs="仿宋"/>
          <w:sz w:val="21"/>
          <w:szCs w:val="21"/>
          <w:lang w:val="en-US" w:eastAsia="zh-CN"/>
        </w:rPr>
        <w:t xml:space="preserve">通过对公账户</w:t>
      </w:r>
      <w:r>
        <w:rPr>
          <w:rFonts w:hint="eastAsia" w:ascii="仿宋" w:hAnsi="仿宋" w:eastAsia="仿宋" w:cs="仿宋"/>
          <w:sz w:val="21"/>
          <w:szCs w:val="21"/>
        </w:rPr>
        <w:t xml:space="preserve">支付合同成交金额</w:t>
      </w:r>
      <w:r>
        <w:rPr>
          <w:rFonts w:hint="eastAsia" w:ascii="仿宋" w:hAnsi="仿宋" w:eastAsia="仿宋" w:cs="仿宋"/>
          <w:color w:val="000000"/>
          <w:sz w:val="21"/>
          <w:szCs w:val="21"/>
        </w:rPr>
        <w:t xml:space="preserve">的</w:t>
      </w:r>
      <w:r>
        <w:rPr>
          <w:rFonts w:hint="eastAsia" w:ascii="仿宋" w:hAnsi="仿宋" w:eastAsia="仿宋" w:cs="仿宋"/>
          <w:b/>
          <w:bCs/>
          <w:color w:val="000000"/>
          <w:sz w:val="21"/>
          <w:szCs w:val="21"/>
          <w:u w:val="single"/>
        </w:rPr>
        <w:t xml:space="preserve"> </w:t>
      </w:r>
      <w:r>
        <w:rPr>
          <w:rFonts w:hint="eastAsia" w:ascii="仿宋" w:hAnsi="仿宋" w:eastAsia="仿宋" w:cs="仿宋"/>
          <w:b/>
          <w:bCs/>
          <w:color w:val="000000"/>
          <w:sz w:val="21"/>
          <w:szCs w:val="21"/>
          <w:u w:val="single"/>
          <w:lang w:val="en-US" w:eastAsia="zh-CN"/>
        </w:rPr>
        <w:t xml:space="preserve">0</w:t>
      </w:r>
      <w:r>
        <w:rPr>
          <w:rFonts w:hint="eastAsia" w:ascii="仿宋" w:hAnsi="仿宋" w:eastAsia="仿宋" w:cs="仿宋"/>
          <w:b/>
          <w:bCs/>
          <w:color w:val="000000"/>
          <w:sz w:val="21"/>
          <w:szCs w:val="21"/>
          <w:u w:val="single"/>
        </w:rPr>
        <w:t xml:space="preserve">%</w:t>
      </w:r>
      <w:r>
        <w:rPr>
          <w:rFonts w:hint="eastAsia" w:ascii="仿宋" w:hAnsi="仿宋" w:eastAsia="仿宋" w:cs="仿宋"/>
          <w:b/>
          <w:bCs/>
          <w:color w:val="000000"/>
          <w:sz w:val="21"/>
          <w:szCs w:val="21"/>
          <w:u w:val="single"/>
          <w:lang w:val="en-US" w:eastAsia="zh-CN"/>
        </w:rPr>
        <w:t xml:space="preserve"> </w:t>
      </w:r>
      <w:r>
        <w:rPr>
          <w:rFonts w:hint="eastAsia" w:ascii="仿宋" w:hAnsi="仿宋" w:eastAsia="仿宋" w:cs="仿宋"/>
          <w:color w:val="000000"/>
          <w:sz w:val="21"/>
          <w:szCs w:val="21"/>
          <w:lang w:val="en-US" w:eastAsia="zh-CN"/>
        </w:rPr>
        <w:t xml:space="preserve">到</w:t>
      </w:r>
      <w:r>
        <w:rPr>
          <w:rFonts w:hint="eastAsia" w:ascii="仿宋" w:hAnsi="仿宋" w:eastAsia="仿宋" w:cs="仿宋"/>
          <w:color w:val="000000"/>
          <w:sz w:val="21"/>
          <w:szCs w:val="21"/>
        </w:rPr>
        <w:t xml:space="preserve">甲方银行</w:t>
      </w:r>
      <w:r>
        <w:rPr>
          <w:rFonts w:hint="eastAsia" w:ascii="仿宋" w:hAnsi="仿宋" w:eastAsia="仿宋" w:cs="仿宋"/>
          <w:sz w:val="21"/>
          <w:szCs w:val="21"/>
        </w:rPr>
        <w:t xml:space="preserve">账</w:t>
      </w:r>
      <w:r>
        <w:rPr>
          <w:rFonts w:hint="eastAsia" w:ascii="仿宋" w:hAnsi="仿宋" w:eastAsia="仿宋" w:cs="仿宋"/>
          <w:color w:val="000000"/>
          <w:sz w:val="21"/>
          <w:szCs w:val="21"/>
        </w:rPr>
        <w:t xml:space="preserve">户</w:t>
      </w:r>
      <w:r>
        <w:rPr>
          <w:rFonts w:hint="eastAsia" w:ascii="仿宋" w:hAnsi="仿宋" w:eastAsia="仿宋" w:cs="仿宋"/>
          <w:color w:val="000000"/>
          <w:sz w:val="21"/>
          <w:szCs w:val="21"/>
          <w:lang w:val="en-US" w:eastAsia="zh-CN"/>
        </w:rPr>
        <w:t xml:space="preserve">作为本合同项目的履约保证金。</w:t>
      </w:r>
      <w:r>
        <w:rPr>
          <w:rFonts w:hint="eastAsia" w:ascii="仿宋" w:hAnsi="仿宋" w:eastAsia="仿宋" w:cs="仿宋"/>
          <w:color w:val="000000"/>
          <w:sz w:val="21"/>
          <w:szCs w:val="21"/>
          <w:lang w:val="en-US" w:eastAsia="zh-CN"/>
        </w:rPr>
      </w:r>
      <w:r/>
    </w:p>
    <w:p>
      <w:pPr>
        <w:pStyle w:val="1122"/>
        <w:numPr>
          <w:ilvl w:val="0"/>
          <w:numId w:val="0"/>
        </w:numPr>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(2)履约保证金退还方式：</w:t>
      </w:r>
      <w:r>
        <w:rPr>
          <w:rFonts w:hint="eastAsia" w:ascii="仿宋" w:hAnsi="仿宋" w:eastAsia="仿宋" w:cs="仿宋"/>
          <w:color w:val="000000"/>
          <w:sz w:val="21"/>
          <w:szCs w:val="21"/>
          <w:u w:val="single"/>
          <w:lang w:val="en-US" w:eastAsia="zh-CN"/>
        </w:rPr>
        <w:t xml:space="preserve">通过乙方对公账户渠道无息返还。</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tabs>
          <w:tab w:val="left" w:pos="567"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lang w:val="en-US" w:eastAsia="zh-CN"/>
        </w:rPr>
        <w:t xml:space="preserve">(3)履约保证金退还时间：</w:t>
      </w:r>
      <w:bookmarkStart w:id="690" w:name="OLE_LINK1"/>
      <w:r>
        <w:rPr>
          <w:rFonts w:hint="eastAsia" w:ascii="仿宋" w:hAnsi="仿宋" w:eastAsia="仿宋" w:cs="仿宋"/>
          <w:color w:val="000000"/>
          <w:sz w:val="21"/>
          <w:szCs w:val="21"/>
          <w:u w:val="single"/>
          <w:lang w:val="en-US" w:eastAsia="zh-CN"/>
        </w:rPr>
        <w:t xml:space="preserve">合同履约完成后的30天内</w:t>
      </w:r>
      <w:r>
        <w:rPr>
          <w:rFonts w:hint="eastAsia" w:ascii="仿宋" w:hAnsi="仿宋" w:eastAsia="仿宋" w:cs="仿宋"/>
          <w:b/>
          <w:bCs/>
          <w:sz w:val="21"/>
          <w:szCs w:val="21"/>
          <w:u w:val="single"/>
        </w:rPr>
        <w:t xml:space="preserve">。</w:t>
      </w:r>
      <w:r>
        <w:rPr>
          <w:rFonts w:hint="eastAsia" w:ascii="仿宋" w:hAnsi="仿宋" w:eastAsia="仿宋" w:cs="仿宋"/>
          <w:color w:val="000000"/>
          <w:sz w:val="21"/>
          <w:szCs w:val="21"/>
          <w:highlight w:val="none"/>
          <w:lang w:val="en-US" w:eastAsia="zh-CN"/>
        </w:rPr>
      </w:r>
      <w:r/>
    </w:p>
    <w:p>
      <w:pPr>
        <w:pStyle w:val="1122"/>
        <w:numPr>
          <w:ilvl w:val="0"/>
          <w:numId w:val="0"/>
        </w:numPr>
        <w:ind w:left="0" w:firstLine="420"/>
        <w:keepLines w:val="0"/>
        <w:keepNext w:val="0"/>
        <w:pageBreakBefore w:val="0"/>
        <w:spacing w:line="360" w:lineRule="auto"/>
        <w:widowControl w:val="off"/>
        <w:rPr>
          <w:rFonts w:hint="eastAsia" w:ascii="仿宋" w:hAnsi="仿宋" w:eastAsia="仿宋" w:cs="仿宋"/>
          <w:color w:val="000000"/>
          <w:sz w:val="21"/>
          <w:szCs w:val="21"/>
          <w:u w:val="single"/>
          <w:lang w:val="en-US" w:eastAsia="zh-CN"/>
        </w:rPr>
      </w:pPr>
      <w:r/>
      <w:bookmarkEnd w:id="690"/>
      <w:r>
        <w:rPr>
          <w:rFonts w:hint="eastAsia" w:ascii="仿宋" w:hAnsi="仿宋" w:eastAsia="仿宋" w:cs="仿宋"/>
          <w:color w:val="000000"/>
          <w:sz w:val="21"/>
          <w:szCs w:val="21"/>
          <w:lang w:val="en-US" w:eastAsia="zh-CN"/>
        </w:rPr>
        <w:t xml:space="preserve">(4)履</w:t>
      </w:r>
      <w:r>
        <w:rPr>
          <w:rFonts w:hint="eastAsia" w:ascii="仿宋" w:hAnsi="仿宋" w:eastAsia="仿宋" w:cs="仿宋"/>
          <w:color w:val="000000"/>
          <w:sz w:val="21"/>
          <w:szCs w:val="21"/>
          <w:highlight w:val="none"/>
          <w:lang w:val="en-US" w:eastAsia="zh-CN"/>
        </w:rPr>
        <w:t xml:space="preserve">约保证金退还条件：</w:t>
      </w:r>
      <w:r>
        <w:rPr>
          <w:rFonts w:hint="eastAsia" w:ascii="仿宋" w:hAnsi="仿宋" w:eastAsia="仿宋" w:cs="仿宋"/>
          <w:color w:val="000000"/>
          <w:sz w:val="21"/>
          <w:szCs w:val="21"/>
          <w:highlight w:val="none"/>
          <w:u w:val="single"/>
          <w:lang w:val="en-US" w:eastAsia="zh-CN"/>
        </w:rPr>
        <w:t xml:space="preserve">按采购文件和合同约定履约完成</w:t>
      </w:r>
      <w:r>
        <w:rPr>
          <w:rFonts w:hint="eastAsia" w:ascii="仿宋" w:hAnsi="仿宋" w:eastAsia="仿宋" w:cs="仿宋"/>
          <w:color w:val="000000"/>
          <w:sz w:val="21"/>
          <w:szCs w:val="21"/>
          <w:u w:val="single"/>
          <w:lang w:val="en-US" w:eastAsia="zh-CN"/>
        </w:rPr>
        <w:t xml:space="preserve">。</w:t>
      </w:r>
      <w:r>
        <w:rPr>
          <w:rFonts w:hint="eastAsia" w:ascii="仿宋" w:hAnsi="仿宋" w:eastAsia="仿宋" w:cs="仿宋"/>
          <w:color w:val="000000"/>
          <w:sz w:val="21"/>
          <w:szCs w:val="21"/>
          <w:u w:val="single"/>
          <w:lang w:val="en-US" w:eastAsia="zh-CN"/>
        </w:rPr>
      </w:r>
      <w:r/>
    </w:p>
    <w:p>
      <w:pPr>
        <w:pStyle w:val="1122"/>
        <w:numPr>
          <w:ilvl w:val="0"/>
          <w:numId w:val="0"/>
        </w:numPr>
        <w:ind w:left="0" w:firstLine="420"/>
        <w:keepLines w:val="0"/>
        <w:keepNext w:val="0"/>
        <w:pageBreakBefore w:val="0"/>
        <w:spacing w:line="360" w:lineRule="auto"/>
        <w:widowControl w:val="off"/>
        <w:rPr>
          <w:rFonts w:hint="eastAsia" w:ascii="仿宋" w:hAnsi="仿宋" w:eastAsia="仿宋" w:cs="仿宋"/>
          <w:color w:val="000000"/>
          <w:sz w:val="21"/>
          <w:szCs w:val="21"/>
          <w:u w:val="single"/>
        </w:rPr>
      </w:pPr>
      <w:r>
        <w:rPr>
          <w:rFonts w:hint="eastAsia" w:ascii="仿宋" w:hAnsi="仿宋" w:eastAsia="仿宋" w:cs="仿宋"/>
          <w:color w:val="000000"/>
          <w:sz w:val="21"/>
          <w:szCs w:val="21"/>
          <w:lang w:val="en-US" w:eastAsia="zh-CN"/>
        </w:rPr>
        <w:t xml:space="preserve">(5)履约保证金不予退还的情形：</w:t>
      </w:r>
      <w:r>
        <w:rPr>
          <w:rFonts w:hint="eastAsia" w:ascii="仿宋" w:hAnsi="仿宋" w:eastAsia="仿宋" w:cs="仿宋"/>
          <w:color w:val="000000"/>
          <w:sz w:val="21"/>
          <w:szCs w:val="21"/>
          <w:u w:val="single"/>
        </w:rPr>
        <w:t xml:space="preserve">乙方不履行合同</w:t>
      </w:r>
      <w:r>
        <w:rPr>
          <w:rFonts w:hint="eastAsia" w:ascii="仿宋" w:hAnsi="仿宋" w:eastAsia="仿宋" w:cs="仿宋"/>
          <w:color w:val="000000"/>
          <w:sz w:val="21"/>
          <w:szCs w:val="21"/>
          <w:u w:val="single"/>
          <w:lang w:val="en-US" w:eastAsia="zh-CN"/>
        </w:rPr>
        <w:t xml:space="preserve">不予退还</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u w:val="single"/>
        </w:rPr>
        <w:t xml:space="preserve">乙方未按合同约定全面履行义务，从履约保证金中取得补偿或赔偿。</w:t>
      </w:r>
      <w:r>
        <w:rPr>
          <w:rFonts w:hint="eastAsia" w:ascii="仿宋" w:hAnsi="仿宋" w:eastAsia="仿宋" w:cs="仿宋"/>
          <w:color w:val="000000"/>
          <w:sz w:val="21"/>
          <w:szCs w:val="21"/>
          <w:u w:val="single"/>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lang w:val="en-US" w:eastAsia="zh-CN"/>
        </w:rPr>
      </w:pP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二）</w:t>
      </w:r>
      <w:r>
        <w:rPr>
          <w:rFonts w:hint="eastAsia" w:ascii="仿宋" w:hAnsi="仿宋" w:eastAsia="仿宋" w:cs="仿宋"/>
          <w:sz w:val="21"/>
          <w:szCs w:val="21"/>
        </w:rPr>
        <w:t xml:space="preserve">合同签订生</w:t>
      </w:r>
      <w:r>
        <w:rPr>
          <w:rFonts w:hint="eastAsia" w:ascii="仿宋" w:hAnsi="仿宋" w:eastAsia="仿宋" w:cs="仿宋"/>
          <w:color w:val="000000"/>
          <w:sz w:val="21"/>
          <w:szCs w:val="21"/>
        </w:rPr>
        <w:t xml:space="preserve">效后</w:t>
      </w:r>
      <w:r>
        <w:rPr>
          <w:rFonts w:hint="eastAsia" w:ascii="仿宋" w:hAnsi="仿宋" w:eastAsia="仿宋" w:cs="仿宋"/>
          <w:b w:val="0"/>
          <w:bCs w:val="0"/>
          <w:color w:val="000000"/>
          <w:sz w:val="21"/>
          <w:szCs w:val="21"/>
          <w:u w:val="single"/>
          <w:lang w:val="en-US" w:eastAsia="zh-CN"/>
        </w:rPr>
        <w:t xml:space="preserve">    </w:t>
      </w:r>
      <w:r>
        <w:rPr>
          <w:rFonts w:hint="eastAsia" w:ascii="仿宋" w:hAnsi="仿宋" w:eastAsia="仿宋" w:cs="仿宋"/>
          <w:color w:val="000000"/>
          <w:sz w:val="21"/>
          <w:szCs w:val="21"/>
        </w:rPr>
        <w:t xml:space="preserve">日内</w:t>
      </w:r>
      <w:r>
        <w:rPr>
          <w:rFonts w:hint="eastAsia" w:ascii="仿宋" w:hAnsi="仿宋" w:eastAsia="仿宋" w:cs="仿宋"/>
          <w:b w:val="0"/>
          <w:bCs w:val="0"/>
          <w:color w:val="000000"/>
          <w:sz w:val="24"/>
          <w:szCs w:val="24"/>
          <w:u w:val="single"/>
          <w:lang w:val="en-US" w:eastAsia="zh-CN"/>
        </w:rPr>
        <w:t xml:space="preserve">（合同签订生效之日起至2027年1月15日止）</w:t>
      </w:r>
      <w:r>
        <w:rPr>
          <w:rFonts w:hint="eastAsia" w:ascii="仿宋" w:hAnsi="仿宋" w:eastAsia="仿宋" w:cs="仿宋"/>
          <w:color w:val="000000"/>
          <w:sz w:val="21"/>
          <w:szCs w:val="21"/>
        </w:rPr>
        <w:t xml:space="preserve">完成</w:t>
      </w:r>
      <w:r>
        <w:rPr>
          <w:rFonts w:hint="eastAsia" w:ascii="仿宋" w:hAnsi="仿宋" w:eastAsia="仿宋" w:cs="仿宋"/>
          <w:sz w:val="21"/>
          <w:szCs w:val="21"/>
        </w:rPr>
        <w:t xml:space="preserve">供货</w:t>
      </w:r>
      <w:r>
        <w:rPr>
          <w:rFonts w:hint="eastAsia" w:ascii="仿宋" w:hAnsi="仿宋" w:eastAsia="仿宋" w:cs="仿宋"/>
          <w:sz w:val="21"/>
          <w:szCs w:val="21"/>
          <w:lang w:val="en-US" w:eastAsia="zh-CN"/>
        </w:rPr>
        <w:t xml:space="preserve">和</w:t>
      </w:r>
      <w:r>
        <w:rPr>
          <w:rFonts w:hint="eastAsia" w:ascii="仿宋" w:hAnsi="仿宋" w:eastAsia="仿宋" w:cs="仿宋"/>
          <w:sz w:val="21"/>
          <w:szCs w:val="21"/>
        </w:rPr>
        <w:t xml:space="preserve">安装调试工作。</w:t>
      </w:r>
      <w:r>
        <w:rPr>
          <w:rFonts w:hint="eastAsia" w:ascii="仿宋" w:hAnsi="仿宋" w:eastAsia="仿宋" w:cs="仿宋"/>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b/>
          <w:bCs/>
          <w:color w:val="000000"/>
          <w:sz w:val="21"/>
          <w:szCs w:val="21"/>
          <w:u w:val="single"/>
          <w:lang w:val="en-US" w:eastAsia="zh-CN"/>
        </w:rPr>
      </w:pPr>
      <w:r>
        <w:rPr>
          <w:rFonts w:hint="eastAsia" w:ascii="仿宋" w:hAnsi="仿宋" w:eastAsia="仿宋" w:cs="仿宋"/>
          <w:sz w:val="21"/>
          <w:szCs w:val="21"/>
          <w:lang w:val="en-US" w:eastAsia="zh-CN"/>
        </w:rPr>
        <w:t xml:space="preserve">(三）交</w:t>
      </w:r>
      <w:r>
        <w:rPr>
          <w:rFonts w:hint="eastAsia" w:ascii="仿宋" w:hAnsi="仿宋" w:eastAsia="仿宋" w:cs="仿宋"/>
          <w:sz w:val="21"/>
          <w:szCs w:val="21"/>
        </w:rPr>
        <w:t xml:space="preserve">货</w:t>
      </w:r>
      <w:r>
        <w:rPr>
          <w:rFonts w:hint="eastAsia" w:ascii="仿宋" w:hAnsi="仿宋" w:eastAsia="仿宋" w:cs="仿宋"/>
          <w:sz w:val="21"/>
          <w:szCs w:val="21"/>
          <w:lang w:val="en-US" w:eastAsia="zh-CN"/>
        </w:rPr>
        <w:t xml:space="preserve">的地点：</w:t>
      </w:r>
      <w:r>
        <w:rPr>
          <w:rFonts w:hint="eastAsia" w:ascii="仿宋" w:hAnsi="仿宋" w:eastAsia="仿宋" w:cs="仿宋"/>
          <w:b/>
          <w:bCs/>
          <w:color w:val="000000"/>
          <w:sz w:val="21"/>
          <w:szCs w:val="21"/>
          <w:u w:val="single"/>
          <w:lang w:val="en-US" w:eastAsia="zh-CN"/>
        </w:rPr>
        <w:t xml:space="preserve"> 江苏城乡建设职业学院殷村校区指定地点</w:t>
      </w:r>
      <w:r>
        <w:rPr>
          <w:rFonts w:hint="eastAsia" w:ascii="仿宋" w:hAnsi="仿宋" w:eastAsia="仿宋" w:cs="仿宋"/>
          <w:b/>
          <w:bCs/>
          <w:color w:val="000000"/>
          <w:sz w:val="21"/>
          <w:szCs w:val="21"/>
          <w:u w:val="single"/>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（四）甲乙双方应当按照本合同约定顺序履行合同义务，如果没有先后顺序的，应当同时履行。</w:t>
      </w:r>
      <w:r>
        <w:rPr>
          <w:rFonts w:hint="eastAsia" w:ascii="仿宋" w:hAnsi="仿宋" w:eastAsia="仿宋" w:cs="仿宋"/>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五）</w:t>
      </w:r>
      <w:r>
        <w:rPr>
          <w:rFonts w:hint="eastAsia" w:ascii="仿宋" w:hAnsi="仿宋" w:eastAsia="仿宋" w:cs="仿宋"/>
          <w:color w:val="000000"/>
          <w:sz w:val="21"/>
          <w:szCs w:val="21"/>
        </w:rPr>
        <w:t xml:space="preserve">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color w:val="000000"/>
          <w:sz w:val="21"/>
          <w:szCs w:val="21"/>
        </w:rPr>
      </w:r>
      <w:r/>
    </w:p>
    <w:p>
      <w:pPr>
        <w:pStyle w:val="1122"/>
        <w:numPr>
          <w:ilvl w:val="0"/>
          <w:numId w:val="0"/>
        </w:numPr>
        <w:ind w:left="0" w:firstLine="422"/>
        <w:jc w:val="left"/>
        <w:keepLines w:val="0"/>
        <w:keepNext w:val="0"/>
        <w:pageBreakBefore w:val="0"/>
        <w:spacing w:line="360" w:lineRule="auto"/>
        <w:widowControl w:val="off"/>
        <w:rPr>
          <w:rFonts w:hint="eastAsia" w:ascii="仿宋" w:hAnsi="仿宋" w:eastAsia="仿宋" w:cs="仿宋"/>
          <w:b/>
          <w:bCs/>
          <w:sz w:val="21"/>
          <w:szCs w:val="21"/>
          <w:lang w:val="en-US" w:eastAsia="zh-CN"/>
        </w:rPr>
        <w:outlineLvl w:val="0"/>
      </w:pPr>
      <w:r/>
      <w:bookmarkStart w:id="691" w:name="_Toc20743"/>
      <w:r>
        <w:rPr>
          <w:rFonts w:hint="eastAsia" w:ascii="仿宋" w:hAnsi="仿宋" w:eastAsia="仿宋" w:cs="仿宋"/>
          <w:b/>
          <w:bCs/>
          <w:sz w:val="21"/>
          <w:szCs w:val="21"/>
          <w:lang w:val="en-US" w:eastAsia="zh-CN"/>
        </w:rPr>
        <w:t xml:space="preserve">四、付款方式</w:t>
      </w:r>
      <w:bookmarkEnd w:id="691"/>
      <w:r>
        <w:rPr>
          <w:rFonts w:hint="eastAsia" w:ascii="仿宋" w:hAnsi="仿宋" w:eastAsia="仿宋" w:cs="仿宋"/>
          <w:b/>
          <w:bCs/>
          <w:sz w:val="21"/>
          <w:szCs w:val="21"/>
          <w:lang w:val="en-US" w:eastAsia="zh-CN"/>
        </w:rPr>
      </w:r>
      <w:r/>
    </w:p>
    <w:p>
      <w:pPr>
        <w:pStyle w:val="1161"/>
        <w:ind w:left="0" w:firstLine="420"/>
        <w:keepLines w:val="0"/>
        <w:keepNext w:val="0"/>
        <w:pageBreakBefore w:val="0"/>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lang w:val="en-US" w:eastAsia="zh-CN"/>
        </w:rPr>
        <w:t xml:space="preserve">（一）</w:t>
      </w:r>
      <w:r>
        <w:rPr>
          <w:rFonts w:hint="eastAsia" w:ascii="仿宋" w:hAnsi="仿宋" w:eastAsia="仿宋" w:cs="仿宋"/>
          <w:color w:val="000000"/>
          <w:sz w:val="21"/>
          <w:szCs w:val="21"/>
        </w:rPr>
        <w:t xml:space="preserve">本项目以人民币</w:t>
      </w:r>
      <w:r>
        <w:rPr>
          <w:rFonts w:hint="eastAsia" w:ascii="仿宋" w:hAnsi="仿宋" w:eastAsia="仿宋" w:cs="仿宋"/>
          <w:color w:val="000000"/>
          <w:sz w:val="21"/>
          <w:szCs w:val="21"/>
          <w:lang w:val="en-US" w:eastAsia="zh-CN"/>
        </w:rPr>
        <w:t xml:space="preserve">结算,并</w:t>
      </w:r>
      <w:r>
        <w:rPr>
          <w:rFonts w:hint="eastAsia" w:ascii="仿宋" w:hAnsi="仿宋" w:eastAsia="仿宋" w:cs="仿宋"/>
          <w:color w:val="000000"/>
          <w:sz w:val="21"/>
          <w:szCs w:val="21"/>
          <w:lang w:val="en-US" w:eastAsia="zh-CN" w:bidi="ar-SA"/>
        </w:rPr>
        <w:t xml:space="preserve">采用以下序号</w:t>
      </w:r>
      <w:r>
        <w:rPr>
          <w:rFonts w:hint="eastAsia" w:ascii="仿宋" w:hAnsi="仿宋" w:eastAsia="仿宋" w:cs="仿宋"/>
          <w:color w:val="ff0000"/>
          <w:sz w:val="21"/>
          <w:szCs w:val="21"/>
          <w:u w:val="single"/>
          <w:lang w:val="en-US" w:eastAsia="zh-CN" w:bidi="ar-SA"/>
        </w:rPr>
        <w:t xml:space="preserve">2</w:t>
      </w:r>
      <w:r>
        <w:rPr>
          <w:rFonts w:hint="eastAsia" w:ascii="仿宋" w:hAnsi="仿宋" w:eastAsia="仿宋" w:cs="仿宋"/>
          <w:sz w:val="21"/>
          <w:szCs w:val="21"/>
        </w:rPr>
        <w:t xml:space="preserve">款项支付</w:t>
      </w:r>
      <w:r>
        <w:rPr>
          <w:rFonts w:hint="eastAsia" w:ascii="仿宋" w:hAnsi="仿宋" w:eastAsia="仿宋" w:cs="仿宋"/>
          <w:color w:val="000000"/>
          <w:sz w:val="21"/>
          <w:szCs w:val="21"/>
          <w:lang w:val="en-US" w:eastAsia="zh-CN" w:bidi="ar-SA"/>
        </w:rPr>
        <w:t xml:space="preserve">方式。</w:t>
      </w:r>
      <w:r>
        <w:rPr>
          <w:rFonts w:hint="eastAsia" w:ascii="仿宋" w:hAnsi="仿宋" w:eastAsia="仿宋" w:cs="仿宋"/>
          <w:sz w:val="21"/>
          <w:szCs w:val="21"/>
          <w:highlight w:val="none"/>
          <w:lang w:val="en-US" w:eastAsia="zh-CN" w:bidi="ar-SA"/>
        </w:rPr>
      </w:r>
      <w:r/>
    </w:p>
    <w:p>
      <w:pPr>
        <w:pStyle w:val="1161"/>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sz w:val="21"/>
          <w:szCs w:val="21"/>
          <w:lang w:val="en-US" w:eastAsia="zh-CN"/>
        </w:rPr>
        <w:t xml:space="preserve">1. </w:t>
      </w:r>
      <w:r>
        <w:rPr>
          <w:rFonts w:hint="eastAsia" w:ascii="仿宋" w:hAnsi="仿宋" w:eastAsia="仿宋" w:cs="仿宋"/>
          <w:color w:val="000000"/>
          <w:sz w:val="21"/>
          <w:szCs w:val="21"/>
          <w:lang w:val="en-US" w:eastAsia="zh-CN" w:bidi="ar-SA"/>
        </w:rPr>
        <w:t xml:space="preserve">全额付款：项目验收合格，满足合同约定支付条件的，自收到发票后30天内支付。</w:t>
      </w:r>
      <w:r>
        <w:rPr>
          <w:rFonts w:hint="eastAsia" w:ascii="仿宋" w:hAnsi="仿宋" w:eastAsia="仿宋" w:cs="仿宋"/>
          <w:color w:val="000000"/>
          <w:sz w:val="21"/>
          <w:szCs w:val="21"/>
          <w:lang w:val="en-US" w:eastAsia="zh-CN" w:bidi="ar-SA"/>
        </w:rPr>
      </w:r>
      <w:r/>
    </w:p>
    <w:p>
      <w:pPr>
        <w:pStyle w:val="1161"/>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sz w:val="21"/>
          <w:szCs w:val="21"/>
          <w:lang w:val="en-US" w:eastAsia="zh-CN"/>
        </w:rPr>
        <w:t xml:space="preserve">2. </w:t>
      </w:r>
      <w:r>
        <w:rPr>
          <w:rFonts w:hint="eastAsia" w:ascii="仿宋" w:hAnsi="仿宋" w:eastAsia="仿宋" w:cs="仿宋"/>
          <w:color w:val="000000"/>
          <w:sz w:val="21"/>
          <w:szCs w:val="21"/>
          <w:lang w:val="en-US" w:eastAsia="zh-CN" w:bidi="ar-SA"/>
        </w:rPr>
        <w:t xml:space="preserve">分期付款：</w:t>
      </w:r>
      <w:r>
        <w:rPr>
          <w:rFonts w:hint="eastAsia" w:ascii="仿宋" w:hAnsi="仿宋" w:eastAsia="仿宋" w:cs="仿宋"/>
          <w:color w:val="000000"/>
          <w:sz w:val="21"/>
          <w:szCs w:val="21"/>
          <w:lang w:val="en-US" w:eastAsia="zh-CN" w:bidi="ar-SA"/>
        </w:rPr>
      </w:r>
      <w:r/>
    </w:p>
    <w:p>
      <w:pPr>
        <w:pStyle w:val="1161"/>
        <w:ind w:left="0" w:firstLine="420"/>
        <w:keepLines w:val="0"/>
        <w:keepNext w:val="0"/>
        <w:pageBreakBefore w:val="0"/>
        <w:spacing w:line="360" w:lineRule="auto"/>
        <w:widowControl w:val="off"/>
        <w:rPr>
          <w:rFonts w:hint="eastAsia" w:ascii="仿宋" w:hAnsi="仿宋" w:eastAsia="仿宋" w:cs="仿宋"/>
          <w:sz w:val="21"/>
          <w:szCs w:val="21"/>
          <w:lang w:eastAsia="zh-CN"/>
        </w:rPr>
      </w:pPr>
      <w:r>
        <w:rPr>
          <w:rFonts w:hint="eastAsia" w:ascii="仿宋" w:hAnsi="仿宋" w:eastAsia="仿宋" w:cs="仿宋"/>
          <w:sz w:val="21"/>
          <w:szCs w:val="21"/>
        </w:rPr>
        <w:t xml:space="preserve">①</w:t>
      </w:r>
      <w:r>
        <w:rPr>
          <w:rFonts w:hint="eastAsia" w:ascii="仿宋" w:hAnsi="仿宋" w:eastAsia="仿宋" w:cs="仿宋"/>
          <w:sz w:val="21"/>
          <w:szCs w:val="21"/>
          <w:lang w:val="en-US" w:eastAsia="zh-CN"/>
        </w:rPr>
        <w:t xml:space="preserve">预付款：</w:t>
      </w:r>
      <w:r>
        <w:rPr>
          <w:rFonts w:hint="eastAsia" w:ascii="仿宋" w:hAnsi="仿宋" w:eastAsia="仿宋" w:cs="仿宋"/>
          <w:sz w:val="21"/>
          <w:szCs w:val="21"/>
        </w:rPr>
        <w:t xml:space="preserve">合同签订后</w:t>
      </w:r>
      <w:r>
        <w:rPr>
          <w:rFonts w:hint="eastAsia" w:ascii="仿宋" w:hAnsi="仿宋" w:eastAsia="仿宋" w:cs="仿宋"/>
          <w:color w:val="000000"/>
          <w:sz w:val="21"/>
          <w:szCs w:val="21"/>
          <w:lang w:val="en-US" w:eastAsia="zh-CN"/>
        </w:rPr>
        <w:t xml:space="preserve">30天</w:t>
      </w:r>
      <w:r>
        <w:rPr>
          <w:rFonts w:hint="eastAsia" w:ascii="仿宋" w:hAnsi="仿宋" w:eastAsia="仿宋" w:cs="仿宋"/>
          <w:color w:val="000000"/>
          <w:sz w:val="21"/>
          <w:szCs w:val="21"/>
        </w:rPr>
        <w:t xml:space="preserve">内支付合同金额的</w:t>
      </w:r>
      <w:r>
        <w:rPr>
          <w:rFonts w:hint="eastAsia" w:ascii="仿宋" w:hAnsi="仿宋" w:eastAsia="仿宋" w:cs="仿宋"/>
          <w:b/>
          <w:bCs/>
          <w:color w:val="ff0000"/>
          <w:sz w:val="21"/>
          <w:szCs w:val="21"/>
          <w:u w:val="single"/>
        </w:rPr>
        <w:t xml:space="preserve"> </w:t>
      </w:r>
      <w:r>
        <w:rPr>
          <w:rFonts w:hint="eastAsia" w:ascii="仿宋" w:hAnsi="仿宋" w:eastAsia="仿宋" w:cs="仿宋"/>
          <w:b/>
          <w:bCs/>
          <w:color w:val="ff0000"/>
          <w:sz w:val="21"/>
          <w:szCs w:val="21"/>
          <w:u w:val="single"/>
          <w:lang w:val="en-US" w:eastAsia="zh-CN"/>
        </w:rPr>
        <w:t xml:space="preserve">   0</w:t>
      </w:r>
      <w:r>
        <w:rPr>
          <w:rFonts w:hint="eastAsia" w:ascii="仿宋" w:hAnsi="仿宋" w:eastAsia="仿宋" w:cs="仿宋"/>
          <w:b/>
          <w:bCs/>
          <w:color w:val="ff0000"/>
          <w:sz w:val="21"/>
          <w:szCs w:val="21"/>
          <w:u w:val="none"/>
        </w:rPr>
        <w:t xml:space="preserve">%</w:t>
      </w:r>
      <w:r>
        <w:rPr>
          <w:rFonts w:hint="eastAsia" w:ascii="仿宋" w:hAnsi="仿宋" w:eastAsia="仿宋" w:cs="仿宋"/>
          <w:sz w:val="21"/>
          <w:szCs w:val="21"/>
        </w:rPr>
        <w:t xml:space="preserve">。</w:t>
      </w:r>
      <w:r>
        <w:rPr>
          <w:rFonts w:hint="eastAsia" w:ascii="仿宋" w:hAnsi="仿宋" w:eastAsia="仿宋" w:cs="仿宋"/>
          <w:sz w:val="21"/>
          <w:szCs w:val="21"/>
          <w:lang w:eastAsia="zh-CN"/>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highlight w:val="yellow"/>
          <w:u w:val="single"/>
          <w:lang w:val="en-US" w:eastAsia="zh-CN" w:bidi="ar-SA"/>
        </w:rPr>
      </w:pPr>
      <w:r>
        <w:rPr>
          <w:rFonts w:hint="eastAsia" w:ascii="仿宋" w:hAnsi="仿宋" w:eastAsia="仿宋" w:cs="仿宋"/>
          <w:color w:val="000000"/>
          <w:sz w:val="21"/>
          <w:szCs w:val="21"/>
        </w:rPr>
        <w:t xml:space="preserve">②</w:t>
      </w:r>
      <w:r>
        <w:rPr>
          <w:rFonts w:hint="eastAsia" w:ascii="仿宋" w:hAnsi="仿宋" w:eastAsia="仿宋" w:cs="仿宋"/>
          <w:sz w:val="21"/>
          <w:szCs w:val="21"/>
          <w:lang w:val="en-US" w:eastAsia="zh-CN"/>
        </w:rPr>
        <w:t xml:space="preserve">期间其他进度支付要求：</w:t>
      </w:r>
      <w:r>
        <w:rPr>
          <w:rFonts w:hint="eastAsia" w:ascii="仿宋" w:hAnsi="仿宋" w:eastAsia="仿宋" w:cs="仿宋"/>
          <w:color w:val="000000"/>
          <w:sz w:val="21"/>
          <w:szCs w:val="21"/>
          <w:lang w:val="en-US" w:eastAsia="zh-CN"/>
        </w:rPr>
        <w:t xml:space="preserve">合同签订后至2026年6月30日，</w:t>
      </w:r>
      <w:r>
        <w:rPr>
          <w:rFonts w:hint="eastAsia" w:ascii="仿宋" w:hAnsi="仿宋" w:eastAsia="仿宋" w:cs="仿宋"/>
          <w:sz w:val="21"/>
          <w:szCs w:val="21"/>
        </w:rPr>
        <w:t xml:space="preserve">乙方</w:t>
      </w:r>
      <w:r>
        <w:rPr>
          <w:rFonts w:hint="eastAsia" w:ascii="仿宋" w:hAnsi="仿宋" w:eastAsia="仿宋" w:cs="仿宋"/>
          <w:color w:val="000000"/>
          <w:sz w:val="21"/>
          <w:szCs w:val="21"/>
          <w:lang w:val="en-US" w:eastAsia="zh-CN"/>
        </w:rPr>
        <w:t xml:space="preserve">如期供货并验收合格后满足合同约定支付条件的，</w:t>
      </w:r>
      <w:r>
        <w:rPr>
          <w:rFonts w:hint="eastAsia" w:ascii="仿宋" w:hAnsi="仿宋" w:eastAsia="仿宋" w:cs="仿宋"/>
          <w:sz w:val="21"/>
          <w:szCs w:val="21"/>
        </w:rPr>
        <w:t xml:space="preserve">甲方</w:t>
      </w:r>
      <w:r>
        <w:rPr>
          <w:rFonts w:hint="eastAsia" w:ascii="仿宋" w:hAnsi="仿宋" w:eastAsia="仿宋" w:cs="仿宋"/>
          <w:color w:val="000000"/>
          <w:sz w:val="21"/>
          <w:szCs w:val="21"/>
          <w:lang w:val="en-US" w:eastAsia="zh-CN"/>
        </w:rPr>
        <w:t xml:space="preserve">自收到发票后30天内根据此期间的实际供货金额支付。</w:t>
      </w:r>
      <w:r>
        <w:rPr>
          <w:rFonts w:hint="eastAsia" w:ascii="仿宋" w:hAnsi="仿宋" w:eastAsia="仿宋" w:cs="仿宋"/>
          <w:sz w:val="21"/>
          <w:szCs w:val="21"/>
          <w:highlight w:val="yellow"/>
          <w:u w:val="single"/>
          <w:lang w:val="en-US" w:eastAsia="zh-CN" w:bidi="ar-SA"/>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③尾款支付</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项目</w:t>
      </w:r>
      <w:r>
        <w:rPr>
          <w:rFonts w:hint="eastAsia" w:ascii="仿宋" w:hAnsi="仿宋" w:eastAsia="仿宋" w:cs="仿宋"/>
          <w:color w:val="000000"/>
          <w:sz w:val="21"/>
          <w:szCs w:val="21"/>
        </w:rPr>
        <w:t xml:space="preserve">结束并验收合格，满足合同约定支付条件的，自收到发票后</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0</w:t>
      </w:r>
      <w:r>
        <w:rPr>
          <w:rFonts w:hint="eastAsia" w:ascii="仿宋" w:hAnsi="仿宋" w:eastAsia="仿宋" w:cs="仿宋"/>
          <w:color w:val="000000"/>
          <w:sz w:val="21"/>
          <w:szCs w:val="21"/>
          <w:lang w:val="en-US" w:eastAsia="zh-CN"/>
        </w:rPr>
        <w:t xml:space="preserve">天</w:t>
      </w:r>
      <w:r>
        <w:rPr>
          <w:rFonts w:hint="eastAsia" w:ascii="仿宋" w:hAnsi="仿宋" w:eastAsia="仿宋" w:cs="仿宋"/>
          <w:color w:val="000000"/>
          <w:sz w:val="21"/>
          <w:szCs w:val="21"/>
        </w:rPr>
        <w:t xml:space="preserve">内支付</w:t>
      </w:r>
      <w:r>
        <w:rPr>
          <w:rFonts w:hint="eastAsia" w:ascii="仿宋" w:hAnsi="仿宋" w:eastAsia="仿宋" w:cs="仿宋"/>
          <w:color w:val="000000"/>
          <w:sz w:val="21"/>
          <w:szCs w:val="21"/>
          <w:lang w:val="en-US" w:eastAsia="zh-CN"/>
        </w:rPr>
        <w:t xml:space="preserve">至</w:t>
      </w:r>
      <w:r>
        <w:rPr>
          <w:rFonts w:hint="eastAsia" w:ascii="仿宋" w:hAnsi="仿宋" w:eastAsia="仿宋" w:cs="仿宋"/>
          <w:color w:val="000000"/>
          <w:sz w:val="21"/>
          <w:szCs w:val="21"/>
        </w:rPr>
        <w:t xml:space="preserve">合同金额的</w:t>
      </w:r>
      <w:r>
        <w:rPr>
          <w:rFonts w:hint="eastAsia" w:ascii="仿宋" w:hAnsi="仿宋" w:eastAsia="仿宋" w:cs="仿宋"/>
          <w:color w:val="000000"/>
          <w:sz w:val="21"/>
          <w:szCs w:val="21"/>
          <w:lang w:val="en-US" w:eastAsia="zh-CN"/>
        </w:rPr>
        <w:t xml:space="preserve">100</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outlineLvl w:val="0"/>
      </w:pPr>
      <w:r/>
      <w:bookmarkStart w:id="692" w:name="_Toc15586"/>
      <w:r>
        <w:rPr>
          <w:rFonts w:hint="eastAsia" w:ascii="仿宋" w:hAnsi="仿宋" w:eastAsia="仿宋" w:cs="仿宋"/>
          <w:sz w:val="21"/>
          <w:szCs w:val="21"/>
          <w:lang w:val="en-US" w:eastAsia="zh-CN"/>
        </w:rPr>
        <w:t xml:space="preserve">（二）</w:t>
      </w:r>
      <w:r>
        <w:rPr>
          <w:rFonts w:hint="eastAsia" w:ascii="仿宋" w:hAnsi="仿宋" w:eastAsia="仿宋" w:cs="仿宋"/>
          <w:sz w:val="21"/>
          <w:szCs w:val="21"/>
        </w:rPr>
        <w:t xml:space="preserve">乙方在结算时需提供合规且符合甲方要求的增值税专用发票。</w:t>
      </w:r>
      <w:bookmarkEnd w:id="692"/>
      <w:r>
        <w:rPr>
          <w:rFonts w:hint="eastAsia" w:ascii="仿宋" w:hAnsi="仿宋" w:eastAsia="仿宋" w:cs="仿宋"/>
          <w:sz w:val="21"/>
          <w:szCs w:val="21"/>
        </w:rPr>
      </w:r>
      <w:r/>
    </w:p>
    <w:p>
      <w:pPr>
        <w:pStyle w:val="1122"/>
        <w:ind w:left="0" w:firstLine="422"/>
        <w:keepLines w:val="0"/>
        <w:keepNext w:val="0"/>
        <w:pageBreakBefore w:val="0"/>
        <w:spacing w:line="360" w:lineRule="auto"/>
        <w:widowControl w:val="off"/>
        <w:rPr>
          <w:rFonts w:hint="eastAsia" w:ascii="仿宋" w:hAnsi="仿宋" w:eastAsia="仿宋" w:cs="仿宋"/>
          <w:b/>
          <w:bCs/>
          <w:sz w:val="21"/>
          <w:szCs w:val="21"/>
        </w:rPr>
      </w:pPr>
      <w:r>
        <w:rPr>
          <w:rFonts w:hint="eastAsia" w:ascii="仿宋" w:hAnsi="仿宋" w:eastAsia="仿宋" w:cs="仿宋"/>
          <w:b/>
          <w:bCs/>
          <w:sz w:val="21"/>
          <w:szCs w:val="21"/>
          <w:lang w:val="en-US" w:eastAsia="zh-CN"/>
        </w:rPr>
        <w:t xml:space="preserve">五</w:t>
      </w:r>
      <w:r>
        <w:rPr>
          <w:rFonts w:hint="eastAsia" w:ascii="仿宋" w:hAnsi="仿宋" w:eastAsia="仿宋" w:cs="仿宋"/>
          <w:b/>
          <w:bCs/>
          <w:sz w:val="21"/>
          <w:szCs w:val="21"/>
        </w:rPr>
        <w:t xml:space="preserve">、质量</w:t>
      </w:r>
      <w:r>
        <w:rPr>
          <w:rFonts w:hint="eastAsia" w:ascii="仿宋" w:hAnsi="仿宋" w:eastAsia="仿宋" w:cs="仿宋"/>
          <w:b/>
          <w:bCs/>
          <w:sz w:val="21"/>
          <w:szCs w:val="21"/>
          <w:lang w:val="en-US" w:eastAsia="zh-CN"/>
        </w:rPr>
        <w:t xml:space="preserve">保证及</w:t>
      </w:r>
      <w:r>
        <w:rPr>
          <w:rFonts w:hint="eastAsia" w:ascii="仿宋" w:hAnsi="仿宋" w:eastAsia="仿宋" w:cs="仿宋"/>
          <w:b/>
          <w:bCs/>
          <w:sz w:val="21"/>
          <w:szCs w:val="21"/>
        </w:rPr>
        <w:t xml:space="preserve">售后服务</w:t>
      </w:r>
      <w:r>
        <w:rPr>
          <w:rFonts w:hint="eastAsia" w:ascii="仿宋" w:hAnsi="仿宋" w:eastAsia="仿宋" w:cs="仿宋"/>
          <w:b/>
          <w:bCs/>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1.乙方应按</w:t>
      </w:r>
      <w:r>
        <w:rPr>
          <w:rFonts w:hint="eastAsia" w:ascii="仿宋" w:hAnsi="仿宋" w:eastAsia="仿宋" w:cs="仿宋"/>
          <w:color w:val="000000"/>
          <w:sz w:val="21"/>
          <w:szCs w:val="21"/>
          <w:lang w:val="en-US" w:eastAsia="zh-CN"/>
        </w:rPr>
        <w:t xml:space="preserve">合同和采购</w:t>
      </w:r>
      <w:r>
        <w:rPr>
          <w:rFonts w:hint="eastAsia" w:ascii="仿宋" w:hAnsi="仿宋" w:eastAsia="仿宋" w:cs="仿宋"/>
          <w:color w:val="000000"/>
          <w:sz w:val="21"/>
          <w:szCs w:val="21"/>
        </w:rPr>
        <w:t xml:space="preserve">文件约定的品牌、规格型号、技术性能、配置、质量、数量等要求向甲方提供未经使用的全新产品。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乙方</w:t>
      </w:r>
      <w:r>
        <w:rPr>
          <w:rFonts w:hint="eastAsia" w:ascii="仿宋" w:hAnsi="仿宋" w:eastAsia="仿宋" w:cs="仿宋"/>
          <w:color w:val="000000"/>
          <w:sz w:val="21"/>
          <w:szCs w:val="21"/>
          <w:lang w:val="en-US" w:eastAsia="zh-CN"/>
        </w:rPr>
        <w:t xml:space="preserve">所提供的货物应符合国家有关安全、环保、卫生的规定。</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乙方应向甲方提交所提供货物的技术文件，包括相应的中文技术文件，如：产品目录、图纸、操作手册、使用说明、维护手册或服务指南等。上述文件应包装好随货物一同发运。</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质量保证期内，本保证保持有效。</w:t>
      </w:r>
      <w:r>
        <w:rPr>
          <w:rFonts w:hint="eastAsia" w:ascii="仿宋" w:hAnsi="仿宋" w:eastAsia="仿宋" w:cs="仿宋"/>
          <w:color w:val="000000"/>
          <w:sz w:val="21"/>
          <w:szCs w:val="21"/>
        </w:rPr>
      </w:r>
      <w:r/>
    </w:p>
    <w:p>
      <w:pPr>
        <w:pStyle w:val="1122"/>
        <w:ind w:left="0" w:firstLine="420"/>
        <w:jc w:val="both"/>
        <w:keepLines w:val="0"/>
        <w:keepNext w:val="0"/>
        <w:pageBreakBefore w:val="0"/>
        <w:spacing w:line="360" w:lineRule="auto"/>
        <w:widowControl w:val="off"/>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rPr>
        <w:t xml:space="preserve">5</w:t>
      </w:r>
      <w:r>
        <w:rPr>
          <w:rFonts w:hint="eastAsia" w:ascii="仿宋" w:hAnsi="仿宋" w:eastAsia="仿宋" w:cs="仿宋"/>
          <w:sz w:val="21"/>
          <w:szCs w:val="21"/>
        </w:rPr>
        <w:t xml:space="preserve">.本</w:t>
      </w:r>
      <w:r>
        <w:rPr>
          <w:rFonts w:hint="eastAsia" w:ascii="仿宋" w:hAnsi="仿宋" w:eastAsia="仿宋" w:cs="仿宋"/>
          <w:sz w:val="21"/>
          <w:szCs w:val="21"/>
          <w:lang w:val="en-US" w:eastAsia="zh-CN"/>
        </w:rPr>
        <w:t xml:space="preserve">项目质量</w:t>
      </w:r>
      <w:r>
        <w:rPr>
          <w:rFonts w:hint="eastAsia" w:ascii="仿宋" w:hAnsi="仿宋" w:eastAsia="仿宋" w:cs="仿宋"/>
          <w:sz w:val="21"/>
          <w:szCs w:val="21"/>
        </w:rPr>
        <w:t xml:space="preserve">保</w:t>
      </w:r>
      <w:r>
        <w:rPr>
          <w:rFonts w:hint="eastAsia" w:ascii="仿宋" w:hAnsi="仿宋" w:eastAsia="仿宋" w:cs="仿宋"/>
          <w:color w:val="000000"/>
          <w:sz w:val="21"/>
          <w:szCs w:val="21"/>
          <w:lang w:val="en-US" w:eastAsia="zh-CN"/>
        </w:rPr>
        <w:t xml:space="preserve">证</w:t>
      </w:r>
      <w:r>
        <w:rPr>
          <w:rFonts w:hint="eastAsia" w:ascii="仿宋" w:hAnsi="仿宋" w:eastAsia="仿宋" w:cs="仿宋"/>
          <w:sz w:val="21"/>
          <w:szCs w:val="21"/>
        </w:rPr>
        <w:t xml:space="preserve">期为验收合格后</w:t>
      </w:r>
      <w:r>
        <w:rPr>
          <w:rFonts w:hint="eastAsia" w:ascii="仿宋" w:hAnsi="仿宋" w:eastAsia="仿宋" w:cs="仿宋"/>
          <w:b/>
          <w:bCs/>
          <w:color w:val="ff0000"/>
          <w:sz w:val="21"/>
          <w:szCs w:val="21"/>
          <w:u w:val="single"/>
          <w:lang w:val="en-US" w:eastAsia="zh-CN"/>
        </w:rPr>
        <w:t xml:space="preserve"> 1 </w:t>
      </w:r>
      <w:r>
        <w:rPr>
          <w:rFonts w:hint="eastAsia" w:ascii="仿宋" w:hAnsi="仿宋" w:eastAsia="仿宋" w:cs="仿宋"/>
          <w:sz w:val="21"/>
          <w:szCs w:val="21"/>
        </w:rPr>
        <w:t xml:space="preserve">年（自交货验收合格之日起计）</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在质保期内，乙方应对货物出现的质量及安全问题负责处理解决并承担一切费用</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对达不到技术要求者，根据实际情况，经双方协商，可按以下办法处理：</w:t>
      </w:r>
      <w:r>
        <w:rPr>
          <w:rFonts w:hint="eastAsia" w:ascii="仿宋" w:hAnsi="仿宋" w:eastAsia="仿宋" w:cs="仿宋"/>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⑴更换：由乙方承担所发生的全部费用。</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⑵贬值处理：由甲乙双方合议定价。</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⑶退货处理：乙方应退还甲方支付的合同款，同时应承担该货物的直接费用（运输、保险、检验、货款利息及银行手续费等）。</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质量</w:t>
      </w:r>
      <w:r>
        <w:rPr>
          <w:rFonts w:hint="eastAsia" w:ascii="仿宋" w:hAnsi="仿宋" w:eastAsia="仿宋" w:cs="仿宋"/>
          <w:sz w:val="21"/>
          <w:szCs w:val="21"/>
        </w:rPr>
        <w:t xml:space="preserve">保</w:t>
      </w:r>
      <w:r>
        <w:rPr>
          <w:rFonts w:hint="eastAsia" w:ascii="仿宋" w:hAnsi="仿宋" w:eastAsia="仿宋" w:cs="仿宋"/>
          <w:color w:val="000000"/>
          <w:sz w:val="21"/>
          <w:szCs w:val="21"/>
          <w:lang w:val="en-US" w:eastAsia="zh-CN"/>
        </w:rPr>
        <w:t xml:space="preserve">证</w:t>
      </w:r>
      <w:r>
        <w:rPr>
          <w:rFonts w:hint="eastAsia" w:ascii="仿宋" w:hAnsi="仿宋" w:eastAsia="仿宋" w:cs="仿宋"/>
          <w:sz w:val="21"/>
          <w:szCs w:val="21"/>
        </w:rPr>
        <w:t xml:space="preserve">期</w:t>
      </w:r>
      <w:r>
        <w:rPr>
          <w:rFonts w:hint="eastAsia" w:ascii="仿宋" w:hAnsi="仿宋" w:eastAsia="仿宋" w:cs="仿宋"/>
          <w:sz w:val="21"/>
          <w:szCs w:val="21"/>
          <w:lang w:val="en-US" w:eastAsia="zh-CN"/>
        </w:rPr>
        <w:t xml:space="preserve">内</w:t>
      </w:r>
      <w:r>
        <w:rPr>
          <w:rFonts w:hint="eastAsia" w:ascii="仿宋" w:hAnsi="仿宋" w:eastAsia="仿宋" w:cs="仿宋"/>
          <w:color w:val="000000"/>
          <w:sz w:val="21"/>
          <w:szCs w:val="21"/>
          <w:lang w:val="en-US" w:eastAsia="zh-CN"/>
        </w:rPr>
        <w:t xml:space="preserve">如在使用过程中发生质量问题，乙方在接到甲方通知后</w:t>
      </w:r>
      <w:r>
        <w:rPr>
          <w:rFonts w:hint="eastAsia" w:ascii="仿宋" w:hAnsi="仿宋" w:eastAsia="仿宋" w:cs="仿宋"/>
          <w:color w:val="000000"/>
          <w:sz w:val="21"/>
          <w:szCs w:val="21"/>
        </w:rPr>
        <w:t xml:space="preserve">应</w:t>
      </w:r>
      <w:r>
        <w:rPr>
          <w:rFonts w:hint="eastAsia" w:ascii="仿宋" w:hAnsi="仿宋" w:eastAsia="仿宋" w:cs="仿宋"/>
          <w:color w:val="000000"/>
          <w:sz w:val="21"/>
          <w:szCs w:val="21"/>
          <w:lang w:val="en-US" w:eastAsia="zh-CN"/>
        </w:rPr>
        <w:t xml:space="preserve">在</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lang w:val="en-US" w:eastAsia="zh-CN"/>
        </w:rPr>
        <w:t xml:space="preserve">2</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000000"/>
          <w:sz w:val="21"/>
          <w:szCs w:val="21"/>
          <w:lang w:val="en-US" w:eastAsia="zh-CN"/>
        </w:rPr>
        <w:t xml:space="preserve">小时内</w:t>
      </w:r>
      <w:r>
        <w:rPr>
          <w:rFonts w:hint="eastAsia" w:ascii="仿宋" w:hAnsi="仿宋" w:eastAsia="仿宋" w:cs="仿宋"/>
          <w:sz w:val="21"/>
          <w:szCs w:val="21"/>
        </w:rPr>
        <w:t xml:space="preserve">作出响应</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如电话不能解决问题需到现场</w:t>
      </w:r>
      <w:r>
        <w:rPr>
          <w:rFonts w:hint="eastAsia" w:ascii="仿宋" w:hAnsi="仿宋" w:eastAsia="仿宋" w:cs="仿宋"/>
          <w:sz w:val="21"/>
          <w:szCs w:val="21"/>
          <w:lang w:val="en-US" w:eastAsia="zh-CN"/>
        </w:rPr>
        <w:t xml:space="preserve">维修的</w:t>
      </w:r>
      <w:r>
        <w:rPr>
          <w:rFonts w:hint="eastAsia" w:ascii="仿宋" w:hAnsi="仿宋" w:eastAsia="仿宋" w:cs="仿宋"/>
          <w:sz w:val="21"/>
          <w:szCs w:val="21"/>
        </w:rPr>
        <w:t xml:space="preserve">，国内</w:t>
      </w:r>
      <w:r>
        <w:rPr>
          <w:rFonts w:hint="eastAsia" w:ascii="仿宋" w:hAnsi="仿宋" w:eastAsia="仿宋" w:cs="仿宋"/>
          <w:sz w:val="21"/>
          <w:szCs w:val="21"/>
          <w:lang w:val="en-US" w:eastAsia="zh-CN"/>
        </w:rPr>
        <w:t xml:space="preserve">维修</w:t>
      </w:r>
      <w:r>
        <w:rPr>
          <w:rFonts w:hint="eastAsia" w:ascii="仿宋" w:hAnsi="仿宋" w:eastAsia="仿宋" w:cs="仿宋"/>
          <w:sz w:val="21"/>
          <w:szCs w:val="21"/>
        </w:rPr>
        <w:t xml:space="preserve">人员应在</w:t>
      </w:r>
      <w:r>
        <w:rPr>
          <w:rFonts w:hint="eastAsia" w:ascii="仿宋" w:hAnsi="仿宋" w:eastAsia="仿宋" w:cs="仿宋"/>
          <w:sz w:val="21"/>
          <w:szCs w:val="21"/>
          <w:u w:val="single"/>
          <w:lang w:val="en-US" w:eastAsia="zh-CN"/>
        </w:rPr>
        <w:t xml:space="preserve"> </w:t>
      </w:r>
      <w:r>
        <w:rPr>
          <w:rFonts w:hint="eastAsia" w:ascii="仿宋" w:hAnsi="仿宋" w:eastAsia="仿宋" w:cs="仿宋"/>
          <w:b/>
          <w:bCs/>
          <w:color w:val="ff0000"/>
          <w:sz w:val="21"/>
          <w:szCs w:val="21"/>
          <w:u w:val="single"/>
        </w:rPr>
        <w:t xml:space="preserve">48</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sz w:val="21"/>
          <w:szCs w:val="21"/>
        </w:rPr>
        <w:t xml:space="preserve">小时内到达甲方现场，国外</w:t>
      </w:r>
      <w:r>
        <w:rPr>
          <w:rFonts w:hint="eastAsia" w:ascii="仿宋" w:hAnsi="仿宋" w:eastAsia="仿宋" w:cs="仿宋"/>
          <w:sz w:val="21"/>
          <w:szCs w:val="21"/>
          <w:lang w:val="en-US" w:eastAsia="zh-CN"/>
        </w:rPr>
        <w:t xml:space="preserve">维修</w:t>
      </w:r>
      <w:r>
        <w:rPr>
          <w:rFonts w:hint="eastAsia" w:ascii="仿宋" w:hAnsi="仿宋" w:eastAsia="仿宋" w:cs="仿宋"/>
          <w:sz w:val="21"/>
          <w:szCs w:val="21"/>
        </w:rPr>
        <w:t xml:space="preserve">人员应在</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rPr>
        <w:t xml:space="preserve">5</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sz w:val="21"/>
          <w:szCs w:val="21"/>
        </w:rPr>
        <w:t xml:space="preserve">日内到达甲方现场(不可抗力除外)</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如</w:t>
      </w:r>
      <w:r>
        <w:rPr>
          <w:rFonts w:hint="eastAsia" w:ascii="仿宋" w:hAnsi="仿宋" w:eastAsia="仿宋" w:cs="仿宋"/>
          <w:sz w:val="21"/>
          <w:szCs w:val="21"/>
          <w:lang w:val="en-US" w:eastAsia="zh-CN"/>
        </w:rPr>
        <w:t xml:space="preserve">现场无法短时间（一周内）修复</w:t>
      </w:r>
      <w:r>
        <w:rPr>
          <w:rFonts w:hint="eastAsia" w:ascii="仿宋" w:hAnsi="仿宋" w:eastAsia="仿宋" w:cs="仿宋"/>
          <w:sz w:val="21"/>
          <w:szCs w:val="21"/>
        </w:rPr>
        <w:t xml:space="preserve">的，乙方应提供一台相同性能设备</w:t>
      </w:r>
      <w:r>
        <w:rPr>
          <w:rFonts w:hint="eastAsia" w:ascii="仿宋" w:hAnsi="仿宋" w:eastAsia="仿宋" w:cs="仿宋"/>
          <w:sz w:val="21"/>
          <w:szCs w:val="21"/>
          <w:lang w:val="en-US" w:eastAsia="zh-CN"/>
        </w:rPr>
        <w:t xml:space="preserve">供</w:t>
      </w:r>
      <w:r>
        <w:rPr>
          <w:rFonts w:hint="eastAsia" w:ascii="仿宋" w:hAnsi="仿宋" w:eastAsia="仿宋" w:cs="仿宋"/>
          <w:sz w:val="21"/>
          <w:szCs w:val="21"/>
        </w:rPr>
        <w:t xml:space="preserve">甲方在维修期内免费备用。</w:t>
      </w:r>
      <w:r>
        <w:rPr>
          <w:rFonts w:hint="eastAsia" w:ascii="仿宋" w:hAnsi="仿宋" w:eastAsia="仿宋" w:cs="仿宋"/>
          <w:color w:val="000000"/>
          <w:sz w:val="21"/>
          <w:szCs w:val="21"/>
        </w:rPr>
        <w:t xml:space="preserve">乙方在约定的时间内未能弥补缺陷，甲方可采取必要的补救措施，但其风险和费用将由乙方承担，甲方根据合同约定对乙方行使的其他权利不受影响。</w:t>
      </w:r>
      <w:r>
        <w:rPr>
          <w:rFonts w:hint="eastAsia" w:ascii="仿宋" w:hAnsi="仿宋" w:eastAsia="仿宋" w:cs="仿宋"/>
          <w:color w:val="000000"/>
          <w:sz w:val="21"/>
          <w:szCs w:val="21"/>
          <w:lang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.在质量保证期内，如果货物的质量或规格与合同不符，或证实货物是有缺陷的，包括潜在的缺陷或使用不符合要求的材料等，</w:t>
      </w:r>
      <w:r>
        <w:rPr>
          <w:rFonts w:hint="eastAsia" w:ascii="仿宋" w:hAnsi="仿宋" w:eastAsia="仿宋" w:cs="仿宋"/>
          <w:color w:val="000000"/>
          <w:sz w:val="21"/>
          <w:szCs w:val="21"/>
          <w:lang w:val="en-US" w:eastAsia="zh-CN"/>
        </w:rPr>
        <w:t xml:space="preserve">甲方有权</w:t>
      </w:r>
      <w:r>
        <w:rPr>
          <w:rFonts w:hint="eastAsia" w:ascii="仿宋" w:hAnsi="仿宋" w:eastAsia="仿宋" w:cs="仿宋"/>
          <w:color w:val="000000"/>
          <w:sz w:val="21"/>
          <w:szCs w:val="21"/>
        </w:rPr>
        <w:t xml:space="preserve">要求</w:t>
      </w:r>
      <w:r>
        <w:rPr>
          <w:rFonts w:hint="eastAsia" w:ascii="仿宋" w:hAnsi="仿宋" w:eastAsia="仿宋" w:cs="仿宋"/>
          <w:color w:val="000000"/>
          <w:sz w:val="21"/>
          <w:szCs w:val="21"/>
          <w:lang w:val="en-US" w:eastAsia="zh-CN"/>
        </w:rPr>
        <w:t xml:space="preserve">乙方</w:t>
      </w:r>
      <w:r>
        <w:rPr>
          <w:rFonts w:hint="eastAsia" w:ascii="仿宋" w:hAnsi="仿宋" w:eastAsia="仿宋" w:cs="仿宋"/>
          <w:color w:val="000000"/>
          <w:sz w:val="21"/>
          <w:szCs w:val="21"/>
        </w:rPr>
        <w:t xml:space="preserve">及时修理、重作、更换，并承担由此给甲方造成的损失。</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8</w:t>
      </w:r>
      <w:r>
        <w:rPr>
          <w:rFonts w:hint="eastAsia" w:ascii="仿宋" w:hAnsi="仿宋" w:eastAsia="仿宋" w:cs="仿宋"/>
          <w:sz w:val="21"/>
          <w:szCs w:val="21"/>
        </w:rPr>
        <w:t xml:space="preserve">.质保期结束，不能视为乙方对合同货物中存在的可能引起货物损坏的潜在缺陷所应负责任的解除。潜在缺陷指货物在制造过程中未被发现的隐患，乙方对纠正潜在缺陷应负责任，其时间应延续至质保期终止后</w:t>
      </w:r>
      <w:r>
        <w:rPr>
          <w:rFonts w:hint="eastAsia" w:ascii="仿宋" w:hAnsi="仿宋" w:eastAsia="仿宋" w:cs="仿宋"/>
          <w:b/>
          <w:color w:val="ff0000"/>
          <w:sz w:val="21"/>
          <w:szCs w:val="21"/>
          <w:u w:val="single"/>
        </w:rPr>
        <w:t xml:space="preserve">壹</w:t>
      </w:r>
      <w:r>
        <w:rPr>
          <w:rFonts w:hint="eastAsia" w:ascii="仿宋" w:hAnsi="仿宋" w:eastAsia="仿宋" w:cs="仿宋"/>
          <w:sz w:val="21"/>
          <w:szCs w:val="21"/>
        </w:rPr>
        <w:t xml:space="preserve">年。当发现这类潜在缺陷时（经双方确认），乙方应立即予以无偿修复或更换</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.质保期满后实行终身有偿维修保养，质保期满后，如设备出现故障，乙方在接甲方通知后，保证在</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lang w:val="en-US" w:eastAsia="zh-CN"/>
        </w:rPr>
        <w:t xml:space="preserve">2</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000000"/>
          <w:sz w:val="21"/>
          <w:szCs w:val="21"/>
        </w:rPr>
        <w:t xml:space="preserve">小</w:t>
      </w:r>
      <w:r>
        <w:rPr>
          <w:rFonts w:hint="eastAsia" w:ascii="仿宋" w:hAnsi="仿宋" w:eastAsia="仿宋" w:cs="仿宋"/>
          <w:sz w:val="21"/>
          <w:szCs w:val="21"/>
        </w:rPr>
        <w:t xml:space="preserve">时内响应，如电话不能解决问题需到现场</w:t>
      </w:r>
      <w:r>
        <w:rPr>
          <w:rFonts w:hint="eastAsia" w:ascii="仿宋" w:hAnsi="仿宋" w:eastAsia="仿宋" w:cs="仿宋"/>
          <w:sz w:val="21"/>
          <w:szCs w:val="21"/>
          <w:lang w:val="en-US" w:eastAsia="zh-CN"/>
        </w:rPr>
        <w:t xml:space="preserve">维修的</w:t>
      </w:r>
      <w:r>
        <w:rPr>
          <w:rFonts w:hint="eastAsia" w:ascii="仿宋" w:hAnsi="仿宋" w:eastAsia="仿宋" w:cs="仿宋"/>
          <w:sz w:val="21"/>
          <w:szCs w:val="21"/>
        </w:rPr>
        <w:t xml:space="preserve">，国内</w:t>
      </w:r>
      <w:r>
        <w:rPr>
          <w:rFonts w:hint="eastAsia" w:ascii="仿宋" w:hAnsi="仿宋" w:eastAsia="仿宋" w:cs="仿宋"/>
          <w:sz w:val="21"/>
          <w:szCs w:val="21"/>
          <w:lang w:val="en-US" w:eastAsia="zh-CN"/>
        </w:rPr>
        <w:t xml:space="preserve">维修</w:t>
      </w:r>
      <w:r>
        <w:rPr>
          <w:rFonts w:hint="eastAsia" w:ascii="仿宋" w:hAnsi="仿宋" w:eastAsia="仿宋" w:cs="仿宋"/>
          <w:sz w:val="21"/>
          <w:szCs w:val="21"/>
        </w:rPr>
        <w:t xml:space="preserve">人员应在</w:t>
      </w:r>
      <w:r>
        <w:rPr>
          <w:rFonts w:hint="eastAsia" w:ascii="仿宋" w:hAnsi="仿宋" w:eastAsia="仿宋" w:cs="仿宋"/>
          <w:sz w:val="21"/>
          <w:szCs w:val="21"/>
          <w:u w:val="single"/>
          <w:lang w:val="en-US" w:eastAsia="zh-CN"/>
        </w:rPr>
        <w:t xml:space="preserve"> </w:t>
      </w:r>
      <w:r>
        <w:rPr>
          <w:rFonts w:hint="eastAsia" w:ascii="仿宋" w:hAnsi="仿宋" w:eastAsia="仿宋" w:cs="仿宋"/>
          <w:b/>
          <w:bCs/>
          <w:color w:val="ff0000"/>
          <w:sz w:val="21"/>
          <w:szCs w:val="21"/>
          <w:u w:val="single"/>
        </w:rPr>
        <w:t xml:space="preserve">48</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sz w:val="21"/>
          <w:szCs w:val="21"/>
        </w:rPr>
        <w:t xml:space="preserve">小时内到达甲方现场(不可抗力除外)，帮助排除故障、修复或更换零部件，需购买零部件时，酌情收取成本费。</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lang w:val="en-US" w:eastAsia="zh-CN"/>
        </w:rPr>
        <w:t xml:space="preserve">10</w:t>
      </w:r>
      <w:r>
        <w:rPr>
          <w:rFonts w:hint="eastAsia" w:ascii="仿宋" w:hAnsi="仿宋" w:eastAsia="仿宋" w:cs="仿宋"/>
          <w:sz w:val="21"/>
          <w:szCs w:val="21"/>
        </w:rPr>
        <w:t xml:space="preserve">.权利瑕疵担保</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乙方保证对其出售的货物享有合法的权利。</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乙方保证在交付的货物上不存在抵押权等担保物权。</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3</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如甲方使用上述货物构成对第三人侵权的，则由乙方承担全部责任。</w:t>
      </w:r>
      <w:r>
        <w:rPr>
          <w:rFonts w:hint="eastAsia" w:ascii="仿宋" w:hAnsi="仿宋" w:eastAsia="仿宋" w:cs="仿宋"/>
          <w:sz w:val="21"/>
          <w:szCs w:val="21"/>
        </w:rPr>
      </w:r>
      <w:r/>
    </w:p>
    <w:p>
      <w:pPr>
        <w:pStyle w:val="1122"/>
        <w:ind w:left="0" w:firstLine="422"/>
        <w:keepLines w:val="0"/>
        <w:keepNext w:val="0"/>
        <w:pageBreakBefore w:val="0"/>
        <w:spacing w:line="360" w:lineRule="auto"/>
        <w:widowControl w:val="off"/>
        <w:rPr>
          <w:rFonts w:hint="eastAsia" w:ascii="仿宋" w:hAnsi="仿宋" w:eastAsia="仿宋" w:cs="仿宋"/>
          <w:b/>
          <w:bCs/>
          <w:sz w:val="21"/>
          <w:szCs w:val="21"/>
        </w:rPr>
      </w:pPr>
      <w:r/>
      <w:bookmarkStart w:id="693" w:name="_Toc471818710"/>
      <w:r/>
      <w:bookmarkStart w:id="694" w:name="_Toc430158361"/>
      <w:r>
        <w:rPr>
          <w:rFonts w:hint="eastAsia" w:ascii="仿宋" w:hAnsi="仿宋" w:eastAsia="仿宋" w:cs="仿宋"/>
          <w:b/>
          <w:bCs/>
          <w:sz w:val="21"/>
          <w:szCs w:val="21"/>
          <w:lang w:val="en-US" w:eastAsia="zh-CN"/>
        </w:rPr>
        <w:t xml:space="preserve">六</w:t>
      </w:r>
      <w:r>
        <w:rPr>
          <w:rFonts w:hint="eastAsia" w:ascii="仿宋" w:hAnsi="仿宋" w:eastAsia="仿宋" w:cs="仿宋"/>
          <w:b/>
          <w:bCs/>
          <w:sz w:val="21"/>
          <w:szCs w:val="21"/>
        </w:rPr>
        <w:t xml:space="preserve">、货物的包装、发运及运输</w:t>
      </w:r>
      <w:r>
        <w:rPr>
          <w:rFonts w:hint="eastAsia" w:ascii="仿宋" w:hAnsi="仿宋" w:eastAsia="仿宋" w:cs="仿宋"/>
          <w:b/>
          <w:bCs/>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1.乙方交付的全部货物,均应采用本行业通用的方式进行包装，没有通用方式的，乙方应在货物发运前采取足以保护货物的包装方式，</w:t>
      </w:r>
      <w:r>
        <w:rPr>
          <w:rFonts w:hint="eastAsia" w:ascii="仿宋" w:hAnsi="仿宋" w:eastAsia="仿宋" w:cs="仿宋"/>
          <w:color w:val="000000"/>
          <w:sz w:val="21"/>
          <w:szCs w:val="21"/>
          <w:lang w:val="en-US" w:eastAsia="zh-CN"/>
        </w:rPr>
        <w:t xml:space="preserve">除另有约定外</w:t>
      </w:r>
      <w:r>
        <w:rPr>
          <w:rFonts w:hint="eastAsia" w:ascii="仿宋" w:hAnsi="仿宋" w:eastAsia="仿宋" w:cs="仿宋"/>
          <w:color w:val="000000"/>
          <w:sz w:val="21"/>
          <w:szCs w:val="21"/>
        </w:rPr>
        <w:t xml:space="preserve">，包装应适用于远距离运输、防潮、防震、防锈和防粗暴装卸，确保货物安全无损地运抵现场。由于包装不善所引起的货物锈蚀、损坏和损失等一切风险均由乙方承担。</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.乙方提供产品及相关快递服务涉及到具体包装要求的，</w:t>
      </w:r>
      <w:r>
        <w:rPr>
          <w:rFonts w:hint="eastAsia" w:ascii="仿宋" w:hAnsi="仿宋" w:eastAsia="仿宋" w:cs="仿宋"/>
          <w:color w:val="000000"/>
          <w:sz w:val="21"/>
          <w:szCs w:val="21"/>
          <w:lang w:val="en-US" w:eastAsia="zh-CN"/>
        </w:rPr>
        <w:t xml:space="preserve">在满足本条第一款</w:t>
      </w:r>
      <w:r>
        <w:rPr>
          <w:rFonts w:hint="eastAsia" w:ascii="仿宋" w:hAnsi="仿宋" w:eastAsia="仿宋" w:cs="仿宋"/>
          <w:color w:val="000000"/>
          <w:sz w:val="21"/>
          <w:szCs w:val="21"/>
        </w:rPr>
        <w:t xml:space="preserve">外，</w:t>
      </w:r>
      <w:r>
        <w:rPr>
          <w:rFonts w:hint="eastAsia" w:ascii="仿宋" w:hAnsi="仿宋" w:eastAsia="仿宋" w:cs="仿宋"/>
          <w:color w:val="000000"/>
          <w:sz w:val="21"/>
          <w:szCs w:val="21"/>
          <w:lang w:val="en-US" w:eastAsia="zh-CN"/>
        </w:rPr>
        <w:t xml:space="preserve">还</w:t>
      </w:r>
      <w:r>
        <w:rPr>
          <w:rFonts w:hint="eastAsia" w:ascii="仿宋" w:hAnsi="仿宋" w:eastAsia="仿宋" w:cs="仿宋"/>
          <w:color w:val="000000"/>
          <w:sz w:val="21"/>
          <w:szCs w:val="21"/>
        </w:rPr>
        <w:t xml:space="preserve">应</w:t>
      </w:r>
      <w:r>
        <w:rPr>
          <w:rFonts w:hint="eastAsia" w:ascii="仿宋" w:hAnsi="仿宋" w:eastAsia="仿宋" w:cs="仿宋"/>
          <w:color w:val="000000"/>
          <w:sz w:val="21"/>
          <w:szCs w:val="21"/>
          <w:lang w:val="en-US" w:eastAsia="zh-CN"/>
        </w:rPr>
        <w:t xml:space="preserve">满足</w:t>
      </w:r>
      <w:r>
        <w:rPr>
          <w:rFonts w:hint="eastAsia" w:ascii="仿宋" w:hAnsi="仿宋" w:eastAsia="仿宋" w:cs="仿宋"/>
          <w:color w:val="000000"/>
          <w:sz w:val="21"/>
          <w:szCs w:val="21"/>
        </w:rPr>
        <w:t xml:space="preserve">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.乙方负责办理将货物运抵本合同规定的交货地点，并装卸、交付至甲方的一切运输事项，相关费用应包含在合同价款中。</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.货物在规定的交付期限内由乙方送达甲方指定的地点视为交付，乙方在运输到达之前应提前通知甲方，甲方配合乙方做好货物的接收工作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货物在交付甲方前发生的风险均由乙方负责。</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.如因包装、运输问题导致货物损毁、丢失或者品质下降，甲方有权要求降价、换货、拒收部分或整批货物，由此产生的费用和损失，均由乙方承担。</w:t>
      </w:r>
      <w:r>
        <w:rPr>
          <w:rFonts w:hint="eastAsia" w:ascii="仿宋" w:hAnsi="仿宋" w:eastAsia="仿宋" w:cs="仿宋"/>
          <w:color w:val="000000"/>
          <w:sz w:val="21"/>
          <w:szCs w:val="21"/>
        </w:rPr>
      </w:r>
      <w:r/>
    </w:p>
    <w:p>
      <w:pPr>
        <w:pStyle w:val="1122"/>
        <w:ind w:left="0" w:firstLine="422"/>
        <w:jc w:val="left"/>
        <w:keepLines w:val="0"/>
        <w:keepNext w:val="0"/>
        <w:pageBreakBefore w:val="0"/>
        <w:spacing w:line="360" w:lineRule="auto"/>
        <w:widowControl w:val="off"/>
        <w:rPr>
          <w:rFonts w:hint="eastAsia" w:ascii="仿宋" w:hAnsi="仿宋" w:eastAsia="仿宋" w:cs="仿宋"/>
          <w:b/>
          <w:bCs/>
          <w:sz w:val="21"/>
          <w:szCs w:val="21"/>
        </w:rPr>
        <w:outlineLvl w:val="0"/>
      </w:pPr>
      <w:r/>
      <w:bookmarkStart w:id="695" w:name="_Toc10318"/>
      <w:r>
        <w:rPr>
          <w:rFonts w:hint="eastAsia" w:ascii="仿宋" w:hAnsi="仿宋" w:eastAsia="仿宋" w:cs="仿宋"/>
          <w:b/>
          <w:bCs/>
          <w:sz w:val="21"/>
          <w:szCs w:val="21"/>
          <w:lang w:val="en-US" w:eastAsia="zh-CN"/>
        </w:rPr>
        <w:t xml:space="preserve">七</w:t>
      </w:r>
      <w:r>
        <w:rPr>
          <w:rFonts w:hint="eastAsia" w:ascii="仿宋" w:hAnsi="仿宋" w:eastAsia="仿宋" w:cs="仿宋"/>
          <w:b/>
          <w:bCs/>
          <w:sz w:val="21"/>
          <w:szCs w:val="21"/>
        </w:rPr>
        <w:t xml:space="preserve">、</w:t>
      </w:r>
      <w:r>
        <w:rPr>
          <w:rFonts w:hint="eastAsia" w:ascii="仿宋" w:hAnsi="仿宋" w:eastAsia="仿宋" w:cs="仿宋"/>
          <w:b/>
          <w:bCs/>
          <w:sz w:val="21"/>
          <w:szCs w:val="21"/>
          <w:lang w:val="en-US" w:eastAsia="zh-CN"/>
        </w:rPr>
        <w:t xml:space="preserve">项目验收</w:t>
      </w:r>
      <w:bookmarkEnd w:id="695"/>
      <w:r>
        <w:rPr>
          <w:rFonts w:hint="eastAsia" w:ascii="仿宋" w:hAnsi="仿宋" w:eastAsia="仿宋" w:cs="仿宋"/>
          <w:b/>
          <w:bCs/>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甲方负责组织验收工作，在组织验收前，甲方将根据项目特点制定验收方案，明确履约验收的时间、方式、程序等内容，乙方应根据验收方案内容做好相应配合工作。</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outlineLvl w:val="9"/>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甲方成立验收小组，按照采购合同的约定对乙方的履约情况进行验收。验收时,甲方按照采购合同的约定和采购文件中的验收标准对每一项技术、商务要求的履约情况进行确认，</w:t>
      </w:r>
      <w:r>
        <w:rPr>
          <w:rFonts w:hint="eastAsia" w:ascii="仿宋" w:hAnsi="仿宋" w:eastAsia="仿宋" w:cs="仿宋"/>
          <w:color w:val="000000"/>
          <w:sz w:val="21"/>
          <w:szCs w:val="21"/>
          <w:highlight w:val="none"/>
          <w:lang w:val="en-US" w:eastAsia="zh-CN"/>
        </w:rPr>
        <w:t xml:space="preserve">必要时采用</w:t>
      </w:r>
      <w:r>
        <w:rPr>
          <w:rFonts w:hint="eastAsia" w:ascii="仿宋" w:hAnsi="仿宋" w:eastAsia="仿宋" w:cs="仿宋"/>
          <w:color w:val="000000"/>
          <w:sz w:val="21"/>
          <w:szCs w:val="21"/>
          <w:highlight w:val="none"/>
        </w:rPr>
        <w:t xml:space="preserve">破坏性检测</w:t>
      </w:r>
      <w:r>
        <w:rPr>
          <w:rFonts w:hint="eastAsia" w:ascii="仿宋" w:hAnsi="仿宋" w:eastAsia="仿宋" w:cs="仿宋"/>
          <w:color w:val="000000"/>
          <w:sz w:val="21"/>
          <w:szCs w:val="21"/>
          <w:highlight w:val="none"/>
          <w:lang w:val="en-US" w:eastAsia="zh-CN"/>
        </w:rPr>
        <w:t xml:space="preserve">验收，不符合合同约定的</w:t>
      </w:r>
      <w:r>
        <w:rPr>
          <w:rFonts w:hint="eastAsia" w:ascii="仿宋" w:hAnsi="仿宋" w:eastAsia="仿宋" w:cs="仿宋"/>
          <w:color w:val="000000"/>
          <w:sz w:val="21"/>
          <w:szCs w:val="21"/>
          <w:highlight w:val="none"/>
        </w:rPr>
        <w:t xml:space="preserve">被破坏的检测产品</w:t>
      </w:r>
      <w:r>
        <w:rPr>
          <w:rFonts w:hint="eastAsia" w:ascii="仿宋" w:hAnsi="仿宋" w:eastAsia="仿宋" w:cs="仿宋"/>
          <w:color w:val="000000"/>
          <w:sz w:val="21"/>
          <w:szCs w:val="21"/>
          <w:highlight w:val="none"/>
          <w:lang w:val="en-US" w:eastAsia="zh-CN"/>
        </w:rPr>
        <w:t xml:space="preserve">由乙方承担费用，符合的由甲方承担费用。</w:t>
      </w:r>
      <w:r>
        <w:rPr>
          <w:rFonts w:hint="eastAsia" w:ascii="仿宋" w:hAnsi="仿宋" w:eastAsia="仿宋" w:cs="仿宋"/>
          <w:color w:val="000000"/>
          <w:sz w:val="21"/>
          <w:szCs w:val="21"/>
          <w:lang w:val="en-US" w:eastAsia="zh-CN"/>
        </w:rPr>
        <w:t xml:space="preserve">验收结束后,验收小组出具验收书,列明各项标准的验收情况及项目总体评价,由验收双方共同签署。</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ff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如有必要，甲方邀请参加本项目投标的其他供应商或第三方专业机构及专家参与验收，相关意见将作为验收书的参考资料。</w:t>
      </w:r>
      <w:r>
        <w:rPr>
          <w:rFonts w:hint="eastAsia" w:ascii="仿宋" w:hAnsi="仿宋" w:eastAsia="仿宋" w:cs="仿宋"/>
          <w:color w:val="ff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outlineLvl w:val="9"/>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验收不合格的项目，甲方依法及时处理。</w:t>
      </w:r>
      <w:r>
        <w:rPr>
          <w:rFonts w:hint="eastAsia" w:ascii="仿宋" w:hAnsi="仿宋" w:eastAsia="仿宋" w:cs="仿宋"/>
          <w:color w:val="000000"/>
          <w:sz w:val="21"/>
          <w:szCs w:val="21"/>
          <w:lang w:val="en-US" w:eastAsia="zh-CN"/>
        </w:rPr>
      </w:r>
      <w:r/>
    </w:p>
    <w:p>
      <w:pPr>
        <w:pStyle w:val="112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lang w:val="en-US" w:eastAsia="zh-CN"/>
        </w:rPr>
        <w:outlineLvl w:val="0"/>
      </w:pPr>
      <w:r/>
      <w:bookmarkStart w:id="696" w:name="_Toc17408"/>
      <w:r>
        <w:rPr>
          <w:rFonts w:hint="eastAsia" w:ascii="仿宋" w:hAnsi="仿宋" w:eastAsia="仿宋" w:cs="仿宋"/>
          <w:b/>
          <w:bCs/>
          <w:color w:val="000000"/>
          <w:sz w:val="21"/>
          <w:szCs w:val="21"/>
          <w:lang w:val="en-US" w:eastAsia="zh-CN"/>
        </w:rPr>
        <w:t xml:space="preserve">八</w:t>
      </w:r>
      <w:r>
        <w:rPr>
          <w:rFonts w:hint="eastAsia" w:ascii="仿宋" w:hAnsi="仿宋" w:eastAsia="仿宋" w:cs="仿宋"/>
          <w:b/>
          <w:bCs/>
          <w:color w:val="000000"/>
          <w:sz w:val="21"/>
          <w:szCs w:val="21"/>
        </w:rPr>
        <w:t xml:space="preserve">、知识产权</w:t>
      </w:r>
      <w:bookmarkEnd w:id="696"/>
      <w:r>
        <w:rPr>
          <w:rFonts w:hint="eastAsia" w:ascii="仿宋" w:hAnsi="仿宋" w:eastAsia="仿宋" w:cs="仿宋"/>
          <w:b/>
          <w:bCs/>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乙方应保证甲方在使用、接受本合同货物（包含与货物相关的服务）或其任何一部分时不受第三方提出侵犯其专利权、版权、商标权和工业设计权等知识产权的起诉。一旦出现侵权，由乙方负全部责任，包括由此引发的</w:t>
      </w:r>
      <w:r>
        <w:rPr>
          <w:rFonts w:hint="eastAsia" w:ascii="仿宋" w:hAnsi="仿宋" w:eastAsia="仿宋" w:cs="仿宋"/>
          <w:color w:val="000000"/>
          <w:sz w:val="21"/>
          <w:szCs w:val="21"/>
        </w:rPr>
        <w:t xml:space="preserve">索赔或诉讼，</w:t>
      </w:r>
      <w:r>
        <w:rPr>
          <w:rFonts w:hint="eastAsia" w:ascii="仿宋" w:hAnsi="仿宋" w:eastAsia="仿宋" w:cs="仿宋"/>
          <w:color w:val="000000"/>
          <w:sz w:val="21"/>
          <w:szCs w:val="21"/>
          <w:lang w:val="en-US" w:eastAsia="zh-CN"/>
        </w:rPr>
        <w:t xml:space="preserve">以</w:t>
      </w:r>
      <w:r>
        <w:rPr>
          <w:rFonts w:hint="eastAsia" w:ascii="仿宋" w:hAnsi="仿宋" w:eastAsia="仿宋" w:cs="仿宋"/>
          <w:color w:val="000000"/>
          <w:sz w:val="21"/>
          <w:szCs w:val="21"/>
        </w:rPr>
        <w:t xml:space="preserve">及产生的一切费用（包括但不限于各种赔偿金、违约金、诉讼费、仲裁费、公证费、保全费、保险费、律师费、交通费、调查费等），同时甲方有权解除本合同。</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如本项目涉及知识产权归属、处理的，甲乙双方</w:t>
      </w:r>
      <w:r>
        <w:rPr>
          <w:rFonts w:hint="eastAsia" w:ascii="仿宋" w:hAnsi="仿宋" w:eastAsia="仿宋" w:cs="仿宋"/>
          <w:b/>
          <w:bCs/>
          <w:color w:val="ff0000"/>
          <w:sz w:val="21"/>
          <w:szCs w:val="21"/>
          <w:u w:val="single"/>
          <w:lang w:val="en-US" w:eastAsia="zh-CN"/>
        </w:rPr>
        <w:t xml:space="preserve">另行签订知识产权的归属和处理方式协议</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lang w:val="en-US" w:eastAsia="zh-CN"/>
        </w:rPr>
      </w:r>
      <w:r/>
    </w:p>
    <w:p>
      <w:pPr>
        <w:pStyle w:val="112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rPr>
        <w:outlineLvl w:val="0"/>
      </w:pPr>
      <w:r/>
      <w:bookmarkStart w:id="697" w:name="_Toc22072"/>
      <w:r>
        <w:rPr>
          <w:rFonts w:hint="eastAsia" w:ascii="仿宋" w:hAnsi="仿宋" w:eastAsia="仿宋" w:cs="仿宋"/>
          <w:b/>
          <w:bCs/>
          <w:color w:val="000000"/>
          <w:sz w:val="21"/>
          <w:szCs w:val="21"/>
          <w:lang w:val="en-US" w:eastAsia="zh-CN"/>
        </w:rPr>
        <w:t xml:space="preserve">九</w:t>
      </w:r>
      <w:r>
        <w:rPr>
          <w:rFonts w:hint="eastAsia" w:ascii="仿宋" w:hAnsi="仿宋" w:eastAsia="仿宋" w:cs="仿宋"/>
          <w:b/>
          <w:bCs/>
          <w:color w:val="000000"/>
          <w:sz w:val="21"/>
          <w:szCs w:val="21"/>
        </w:rPr>
        <w:t xml:space="preserve">、合同转</w:t>
      </w:r>
      <w:r>
        <w:rPr>
          <w:rFonts w:hint="eastAsia" w:ascii="仿宋" w:hAnsi="仿宋" w:eastAsia="仿宋" w:cs="仿宋"/>
          <w:b/>
          <w:bCs/>
          <w:color w:val="000000"/>
          <w:sz w:val="21"/>
          <w:szCs w:val="21"/>
          <w:lang w:val="en-US" w:eastAsia="zh-CN"/>
        </w:rPr>
        <w:t xml:space="preserve">包</w:t>
      </w:r>
      <w:r>
        <w:rPr>
          <w:rFonts w:hint="eastAsia" w:ascii="仿宋" w:hAnsi="仿宋" w:eastAsia="仿宋" w:cs="仿宋"/>
          <w:b/>
          <w:bCs/>
          <w:color w:val="000000"/>
          <w:sz w:val="21"/>
          <w:szCs w:val="21"/>
        </w:rPr>
        <w:t xml:space="preserve">和分包</w:t>
      </w:r>
      <w:bookmarkEnd w:id="697"/>
      <w:r>
        <w:rPr>
          <w:rFonts w:hint="eastAsia" w:ascii="仿宋" w:hAnsi="仿宋" w:eastAsia="仿宋" w:cs="仿宋"/>
          <w:b/>
          <w:bCs/>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乙方不得将合同标的转包给他人履行。</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.涉及合同分包的，乙方应根据采购文件和投标（响应）文件规定进行合同分包。</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.乙方执行政府采购政策向中小企业依法分包的，乙方应当按采购文件和投标（响应）文件签订分包意向协议，分包意向协议属于本合同组成部分。</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乙方如有转包或未经甲方同意的分包行为，甲方有权给予终止合同。</w:t>
      </w:r>
      <w:r>
        <w:rPr>
          <w:rFonts w:hint="eastAsia" w:ascii="仿宋" w:hAnsi="仿宋" w:eastAsia="仿宋" w:cs="仿宋"/>
          <w:color w:val="000000"/>
          <w:sz w:val="21"/>
          <w:szCs w:val="21"/>
          <w:lang w:val="en-US" w:eastAsia="zh-CN"/>
        </w:rPr>
      </w:r>
      <w:r/>
    </w:p>
    <w:p>
      <w:pPr>
        <w:pStyle w:val="1122"/>
        <w:ind w:left="0" w:firstLine="422"/>
        <w:jc w:val="left"/>
        <w:keepLines w:val="0"/>
        <w:keepNext w:val="0"/>
        <w:pageBreakBefore w:val="0"/>
        <w:spacing w:line="360" w:lineRule="auto"/>
        <w:widowControl w:val="off"/>
        <w:rPr>
          <w:rFonts w:hint="eastAsia" w:ascii="仿宋" w:hAnsi="仿宋" w:eastAsia="仿宋" w:cs="仿宋"/>
          <w:b/>
          <w:bCs/>
          <w:sz w:val="21"/>
          <w:szCs w:val="21"/>
          <w:lang w:val="en-US" w:eastAsia="zh-CN"/>
        </w:rPr>
        <w:outlineLvl w:val="0"/>
      </w:pPr>
      <w:r/>
      <w:bookmarkEnd w:id="693"/>
      <w:r/>
      <w:bookmarkEnd w:id="694"/>
      <w:r/>
      <w:bookmarkStart w:id="698" w:name="_Toc12822"/>
      <w:r>
        <w:rPr>
          <w:rFonts w:hint="eastAsia" w:ascii="仿宋" w:hAnsi="仿宋" w:eastAsia="仿宋" w:cs="仿宋"/>
          <w:b/>
          <w:bCs/>
          <w:sz w:val="21"/>
          <w:szCs w:val="21"/>
          <w:lang w:val="en-US" w:eastAsia="zh-CN"/>
        </w:rPr>
        <w:t xml:space="preserve">十</w:t>
      </w:r>
      <w:r>
        <w:rPr>
          <w:rFonts w:hint="eastAsia" w:ascii="仿宋" w:hAnsi="仿宋" w:eastAsia="仿宋" w:cs="仿宋"/>
          <w:b/>
          <w:bCs/>
          <w:sz w:val="21"/>
          <w:szCs w:val="21"/>
        </w:rPr>
        <w:t xml:space="preserve">、</w:t>
      </w:r>
      <w:r>
        <w:rPr>
          <w:rFonts w:hint="eastAsia" w:ascii="仿宋" w:hAnsi="仿宋" w:eastAsia="仿宋" w:cs="仿宋"/>
          <w:b/>
          <w:bCs/>
          <w:sz w:val="21"/>
          <w:szCs w:val="21"/>
          <w:lang w:val="en-US" w:eastAsia="zh-CN"/>
        </w:rPr>
        <w:t xml:space="preserve">培训</w:t>
      </w:r>
      <w:bookmarkEnd w:id="698"/>
      <w:r>
        <w:rPr>
          <w:rFonts w:hint="eastAsia" w:ascii="仿宋" w:hAnsi="仿宋" w:eastAsia="仿宋" w:cs="仿宋"/>
          <w:b/>
          <w:bCs/>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乙方</w:t>
      </w:r>
      <w:r>
        <w:rPr>
          <w:rFonts w:hint="eastAsia" w:ascii="仿宋" w:hAnsi="仿宋" w:eastAsia="仿宋" w:cs="仿宋"/>
          <w:sz w:val="21"/>
          <w:szCs w:val="21"/>
          <w:lang w:val="en-US" w:eastAsia="zh-CN"/>
        </w:rPr>
        <w:t xml:space="preserve">负责免费为</w:t>
      </w:r>
      <w:r>
        <w:rPr>
          <w:rFonts w:hint="eastAsia" w:ascii="仿宋" w:hAnsi="仿宋" w:eastAsia="仿宋" w:cs="仿宋"/>
          <w:color w:val="000000"/>
          <w:sz w:val="21"/>
          <w:szCs w:val="21"/>
        </w:rPr>
        <w:t xml:space="preserve">甲方</w:t>
      </w:r>
      <w:r>
        <w:rPr>
          <w:rFonts w:hint="eastAsia" w:ascii="仿宋" w:hAnsi="仿宋" w:eastAsia="仿宋" w:cs="仿宋"/>
          <w:color w:val="000000"/>
          <w:sz w:val="21"/>
          <w:szCs w:val="21"/>
          <w:lang w:val="en-US" w:eastAsia="zh-CN"/>
        </w:rPr>
        <w:t xml:space="preserve">有关人员进行培训，培训内容应至少包括：设备的操作使用和保养；设备安全注意事项；设备简易故障排除等。</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sz w:val="21"/>
          <w:szCs w:val="21"/>
          <w:lang w:val="en-US" w:eastAsia="zh-CN"/>
        </w:rPr>
        <w:t xml:space="preserve">2.乙方采用</w:t>
      </w:r>
      <w:r>
        <w:rPr>
          <w:rFonts w:hint="eastAsia" w:ascii="仿宋" w:hAnsi="仿宋" w:eastAsia="仿宋" w:cs="仿宋"/>
          <w:color w:val="000000"/>
          <w:sz w:val="21"/>
          <w:szCs w:val="21"/>
          <w:lang w:val="en-US" w:eastAsia="zh-CN"/>
        </w:rPr>
        <w:t xml:space="preserve">以下序号</w:t>
      </w:r>
      <w:r>
        <w:rPr>
          <w:rFonts w:hint="eastAsia" w:ascii="仿宋" w:hAnsi="仿宋" w:eastAsia="仿宋" w:cs="仿宋"/>
          <w:b/>
          <w:bCs/>
          <w:color w:val="000000"/>
          <w:sz w:val="21"/>
          <w:szCs w:val="21"/>
          <w:u w:val="single"/>
          <w:lang w:val="en-US" w:eastAsia="zh-CN" w:bidi="ar-SA"/>
        </w:rPr>
        <w:t xml:space="preserve"> （1） </w:t>
      </w:r>
      <w:r>
        <w:rPr>
          <w:rFonts w:hint="eastAsia" w:ascii="仿宋" w:hAnsi="仿宋" w:eastAsia="仿宋" w:cs="仿宋"/>
          <w:color w:val="000000"/>
          <w:sz w:val="21"/>
          <w:szCs w:val="21"/>
          <w:lang w:val="en-US" w:eastAsia="zh-CN"/>
        </w:rPr>
        <w:t xml:space="preserve">方式（可多选）为甲方提供培训。</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（1）选派</w:t>
      </w:r>
      <w:r>
        <w:rPr>
          <w:rFonts w:hint="eastAsia" w:ascii="仿宋" w:hAnsi="仿宋" w:eastAsia="仿宋" w:cs="仿宋"/>
          <w:color w:val="000000"/>
          <w:sz w:val="21"/>
          <w:szCs w:val="21"/>
        </w:rPr>
        <w:t xml:space="preserve">工程师</w:t>
      </w:r>
      <w:r>
        <w:rPr>
          <w:rFonts w:hint="eastAsia" w:ascii="仿宋" w:hAnsi="仿宋" w:eastAsia="仿宋" w:cs="仿宋"/>
          <w:color w:val="000000"/>
          <w:sz w:val="21"/>
          <w:szCs w:val="21"/>
          <w:lang w:val="en-US" w:eastAsia="zh-CN"/>
        </w:rPr>
        <w:t xml:space="preserve">到甲方</w:t>
      </w:r>
      <w:r>
        <w:rPr>
          <w:rFonts w:hint="eastAsia" w:ascii="仿宋" w:hAnsi="仿宋" w:eastAsia="仿宋" w:cs="仿宋"/>
          <w:color w:val="000000"/>
          <w:sz w:val="21"/>
          <w:szCs w:val="21"/>
        </w:rPr>
        <w:t xml:space="preserve">现场培训</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（2）远程或视频培训。</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u w:val="none"/>
          <w:lang w:val="en-US" w:eastAsia="zh-CN"/>
        </w:rPr>
      </w:pPr>
      <w:r/>
      <w:bookmarkStart w:id="699" w:name="_Toc430158366"/>
      <w:r/>
      <w:bookmarkStart w:id="700" w:name="_Toc471818715"/>
      <w:r>
        <w:rPr>
          <w:rFonts w:hint="eastAsia" w:ascii="仿宋" w:hAnsi="仿宋" w:eastAsia="仿宋" w:cs="仿宋"/>
          <w:color w:val="000000"/>
          <w:sz w:val="21"/>
          <w:szCs w:val="21"/>
          <w:lang w:val="en-US" w:eastAsia="zh-CN"/>
        </w:rPr>
        <w:t xml:space="preserve">（3）其他方式（自行添加）</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none"/>
          <w:lang w:val="en-US" w:eastAsia="zh-CN"/>
        </w:rPr>
        <w:t xml:space="preserve">。</w:t>
      </w:r>
      <w:r>
        <w:rPr>
          <w:rFonts w:hint="eastAsia" w:ascii="仿宋" w:hAnsi="仿宋" w:eastAsia="仿宋" w:cs="仿宋"/>
          <w:color w:val="000000"/>
          <w:sz w:val="21"/>
          <w:szCs w:val="21"/>
          <w:u w:val="none"/>
          <w:lang w:val="en-US" w:eastAsia="zh-CN"/>
        </w:rPr>
      </w:r>
      <w:r/>
    </w:p>
    <w:p>
      <w:pPr>
        <w:pStyle w:val="1122"/>
        <w:numPr>
          <w:ilvl w:val="0"/>
          <w:numId w:val="0"/>
        </w:numPr>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lang w:val="en-US" w:eastAsia="zh-CN"/>
        </w:rPr>
        <w:outlineLvl w:val="0"/>
      </w:pPr>
      <w:r/>
      <w:bookmarkStart w:id="701" w:name="_Toc24473"/>
      <w:r>
        <w:rPr>
          <w:rFonts w:hint="eastAsia" w:ascii="仿宋" w:hAnsi="仿宋" w:eastAsia="仿宋" w:cs="仿宋"/>
          <w:b/>
          <w:bCs/>
          <w:color w:val="000000"/>
          <w:sz w:val="21"/>
          <w:szCs w:val="21"/>
          <w:lang w:val="en-US" w:eastAsia="zh-CN"/>
        </w:rPr>
        <w:t xml:space="preserve">十一、双方权利和义务</w:t>
      </w:r>
      <w:bookmarkEnd w:id="701"/>
      <w:r>
        <w:rPr>
          <w:rFonts w:hint="eastAsia" w:ascii="仿宋" w:hAnsi="仿宋" w:eastAsia="仿宋" w:cs="仿宋"/>
          <w:b/>
          <w:bCs/>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(一）甲方的权利和义务</w:t>
      </w:r>
      <w:r>
        <w:rPr>
          <w:rFonts w:hint="eastAsia" w:ascii="仿宋" w:hAnsi="仿宋" w:eastAsia="仿宋" w:cs="仿宋"/>
          <w:color w:val="000000"/>
          <w:sz w:val="21"/>
          <w:szCs w:val="21"/>
          <w:lang w:val="en-US" w:eastAsia="zh-CN"/>
        </w:rPr>
      </w:r>
      <w:r/>
    </w:p>
    <w:p>
      <w:pPr>
        <w:pStyle w:val="1122"/>
        <w:ind w:left="0" w:firstLine="420"/>
        <w:jc w:val="left"/>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签署合同后，甲方确定</w:t>
      </w:r>
      <w:r>
        <w:rPr>
          <w:rFonts w:hint="eastAsia" w:ascii="仿宋" w:hAnsi="仿宋" w:eastAsia="仿宋" w:cs="仿宋"/>
          <w:color w:val="000000"/>
          <w:sz w:val="21"/>
          <w:szCs w:val="21"/>
          <w:u w:val="single"/>
          <w:lang w:val="en-US" w:eastAsia="zh-CN"/>
        </w:rPr>
        <w:t xml:space="preserve">杜易 </w:t>
      </w:r>
      <w:r>
        <w:rPr>
          <w:rFonts w:hint="eastAsia" w:ascii="仿宋" w:hAnsi="仿宋" w:eastAsia="仿宋" w:cs="仿宋"/>
          <w:color w:val="000000"/>
          <w:sz w:val="21"/>
          <w:szCs w:val="21"/>
          <w:u w:val="none"/>
          <w:lang w:val="en-US" w:eastAsia="zh-CN"/>
        </w:rPr>
        <w:t xml:space="preserve">为本</w:t>
      </w:r>
      <w:r>
        <w:rPr>
          <w:rFonts w:hint="eastAsia" w:ascii="仿宋" w:hAnsi="仿宋" w:eastAsia="仿宋" w:cs="仿宋"/>
          <w:color w:val="000000"/>
          <w:sz w:val="21"/>
          <w:szCs w:val="21"/>
        </w:rPr>
        <w:t xml:space="preserve">项目负责人（或项目联系人），</w:t>
      </w:r>
      <w:r>
        <w:rPr>
          <w:rFonts w:hint="eastAsia" w:ascii="仿宋" w:hAnsi="仿宋" w:eastAsia="仿宋" w:cs="仿宋"/>
          <w:color w:val="000000"/>
          <w:sz w:val="21"/>
          <w:szCs w:val="21"/>
          <w:lang w:val="en-US" w:eastAsia="zh-CN"/>
        </w:rPr>
        <w:t xml:space="preserve">联系电话</w:t>
      </w:r>
      <w:r>
        <w:rPr>
          <w:rFonts w:hint="eastAsia" w:ascii="仿宋" w:hAnsi="仿宋" w:eastAsia="仿宋" w:cs="仿宋"/>
          <w:b/>
          <w:bCs/>
          <w:color w:val="000000"/>
          <w:sz w:val="21"/>
          <w:szCs w:val="21"/>
          <w:u w:val="single"/>
          <w:lang w:val="en-US" w:eastAsia="zh-CN"/>
        </w:rPr>
        <w:t xml:space="preserve">  13906119998 </w:t>
      </w:r>
      <w:r>
        <w:rPr>
          <w:rFonts w:hint="eastAsia" w:ascii="仿宋" w:hAnsi="仿宋" w:eastAsia="仿宋" w:cs="仿宋"/>
          <w:color w:val="000000"/>
          <w:sz w:val="21"/>
          <w:szCs w:val="21"/>
        </w:rPr>
        <w:t xml:space="preserve">，负责与本合同有关的事务。甲方有权对乙方的履约行为进行检查，并及时确认乙方提交的事项。</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甲方有权要求乙方按时提交各阶段有关安排计划，并有权定期核对乙方提供货物数量、规格、质量等内容。甲方有权督促乙方工作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并要求乙方更换不符合要求的货物。</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甲方有权要求乙方对缺陷部分予以修复，并按合同约定享有货物保修及其他合同约定的权利。</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甲方应当配合乙方完成项目实施工作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提供项目实施必要的水、电、场地等辅助</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甲方应当按照合同约定及时对交付的货物进行验收，未在约定的期限内对乙方履约提出任何异议或者向乙方作出任何说明的，视为验收通过。</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甲方应当根据合同约定及时向乙方支付合同价款，不得以内部人员变更、履行内部付款流程等为由，拒绝或迟延支付。</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国家法律法规规定及约定应由甲方承担的其他义务和责任。</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（二）</w:t>
      </w:r>
      <w:r>
        <w:rPr>
          <w:rFonts w:hint="eastAsia" w:ascii="仿宋" w:hAnsi="仿宋" w:eastAsia="仿宋" w:cs="仿宋"/>
          <w:color w:val="000000"/>
          <w:sz w:val="21"/>
          <w:szCs w:val="21"/>
        </w:rPr>
        <w:t xml:space="preserve">乙方的权利和义务</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签署合同后，乙方确定</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b/>
          <w:bCs/>
          <w:color w:val="000000"/>
          <w:sz w:val="21"/>
          <w:szCs w:val="21"/>
          <w:u w:val="single"/>
        </w:rPr>
        <w:t xml:space="preserve">XX</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rPr>
        <w:t xml:space="preserve">项目负责人（或项目联系人）</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联系电话</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b/>
          <w:bCs/>
          <w:color w:val="000000"/>
          <w:sz w:val="21"/>
          <w:szCs w:val="21"/>
          <w:u w:val="single"/>
        </w:rPr>
        <w:t xml:space="preserve">XX</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rPr>
        <w:t xml:space="preserve">，负责与本合同有关的事务。</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乙方有权根据合同约定向甲方收取合同价款。</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国家法律法规规定及</w:t>
      </w:r>
      <w:r>
        <w:rPr>
          <w:rFonts w:hint="eastAsia" w:ascii="仿宋" w:hAnsi="仿宋" w:eastAsia="仿宋" w:cs="仿宋"/>
          <w:color w:val="000000"/>
          <w:sz w:val="21"/>
          <w:szCs w:val="21"/>
          <w:lang w:val="en-US" w:eastAsia="zh-CN"/>
        </w:rPr>
        <w:t xml:space="preserve">本合同</w:t>
      </w:r>
      <w:r>
        <w:rPr>
          <w:rFonts w:hint="eastAsia" w:ascii="仿宋" w:hAnsi="仿宋" w:eastAsia="仿宋" w:cs="仿宋"/>
          <w:color w:val="000000"/>
          <w:sz w:val="21"/>
          <w:szCs w:val="21"/>
        </w:rPr>
        <w:t xml:space="preserve">约定应由乙方承担的其他义务和责任。</w:t>
      </w:r>
      <w:r>
        <w:rPr>
          <w:rFonts w:hint="eastAsia" w:ascii="仿宋" w:hAnsi="仿宋" w:eastAsia="仿宋" w:cs="仿宋"/>
          <w:color w:val="000000"/>
          <w:sz w:val="21"/>
          <w:szCs w:val="21"/>
        </w:rPr>
      </w:r>
      <w:r/>
    </w:p>
    <w:p>
      <w:pPr>
        <w:pStyle w:val="1122"/>
        <w:ind w:left="0" w:firstLine="422"/>
        <w:jc w:val="left"/>
        <w:keepLines w:val="0"/>
        <w:keepNext w:val="0"/>
        <w:pageBreakBefore w:val="0"/>
        <w:spacing w:line="360" w:lineRule="auto"/>
        <w:widowControl w:val="off"/>
        <w:rPr>
          <w:rFonts w:hint="eastAsia" w:ascii="仿宋" w:hAnsi="仿宋" w:eastAsia="仿宋" w:cs="仿宋"/>
          <w:b/>
          <w:bCs/>
          <w:sz w:val="21"/>
          <w:szCs w:val="21"/>
          <w:lang w:val="en-US" w:eastAsia="zh-CN"/>
        </w:rPr>
        <w:outlineLvl w:val="0"/>
      </w:pPr>
      <w:r/>
      <w:bookmarkEnd w:id="699"/>
      <w:r/>
      <w:bookmarkEnd w:id="700"/>
      <w:r/>
      <w:bookmarkStart w:id="702" w:name="_Toc46873655"/>
      <w:r/>
      <w:bookmarkStart w:id="703" w:name="_Toc471818716"/>
      <w:r/>
      <w:bookmarkStart w:id="704" w:name="_Toc430158367"/>
      <w:r/>
      <w:bookmarkStart w:id="705" w:name="_Toc27049"/>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二</w:t>
      </w:r>
      <w:r>
        <w:rPr>
          <w:rFonts w:hint="eastAsia" w:ascii="仿宋" w:hAnsi="仿宋" w:eastAsia="仿宋" w:cs="仿宋"/>
          <w:b/>
          <w:bCs/>
          <w:sz w:val="21"/>
          <w:szCs w:val="21"/>
        </w:rPr>
        <w:t xml:space="preserve">、</w:t>
      </w:r>
      <w:r>
        <w:rPr>
          <w:rFonts w:hint="eastAsia" w:ascii="仿宋" w:hAnsi="仿宋" w:eastAsia="仿宋" w:cs="仿宋"/>
          <w:b/>
          <w:bCs/>
          <w:sz w:val="21"/>
          <w:szCs w:val="21"/>
          <w:lang w:val="en-US" w:eastAsia="zh-CN"/>
        </w:rPr>
        <w:t xml:space="preserve">保密义务</w:t>
      </w:r>
      <w:bookmarkEnd w:id="705"/>
      <w:r>
        <w:rPr>
          <w:rFonts w:hint="eastAsia" w:ascii="仿宋" w:hAnsi="仿宋" w:eastAsia="仿宋" w:cs="仿宋"/>
          <w:b/>
          <w:bCs/>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ascii="仿宋" w:hAnsi="仿宋" w:eastAsia="仿宋" w:cs="仿宋"/>
          <w:color w:val="000000"/>
          <w:sz w:val="21"/>
          <w:szCs w:val="21"/>
        </w:rPr>
      </w:r>
      <w:r/>
    </w:p>
    <w:p>
      <w:pPr>
        <w:pStyle w:val="1122"/>
        <w:ind w:left="0" w:firstLine="422"/>
        <w:keepLines w:val="0"/>
        <w:keepNext w:val="0"/>
        <w:pageBreakBefore w:val="0"/>
        <w:spacing w:line="360" w:lineRule="auto"/>
        <w:widowControl w:val="off"/>
        <w:rPr>
          <w:rFonts w:hint="eastAsia" w:ascii="仿宋" w:hAnsi="仿宋" w:eastAsia="仿宋" w:cs="仿宋"/>
          <w:b/>
          <w:bCs/>
          <w:sz w:val="21"/>
          <w:szCs w:val="21"/>
        </w:rPr>
        <w:outlineLvl w:val="0"/>
      </w:pPr>
      <w:r/>
      <w:bookmarkStart w:id="706" w:name="_Toc20957"/>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三</w:t>
      </w:r>
      <w:r>
        <w:rPr>
          <w:rFonts w:hint="eastAsia" w:ascii="仿宋" w:hAnsi="仿宋" w:eastAsia="仿宋" w:cs="仿宋"/>
          <w:b/>
          <w:bCs/>
          <w:sz w:val="21"/>
          <w:szCs w:val="21"/>
        </w:rPr>
        <w:t xml:space="preserve">、</w:t>
      </w:r>
      <w:bookmarkEnd w:id="703"/>
      <w:r/>
      <w:bookmarkEnd w:id="704"/>
      <w:r>
        <w:rPr>
          <w:rFonts w:hint="eastAsia" w:ascii="仿宋" w:hAnsi="仿宋" w:eastAsia="仿宋" w:cs="仿宋"/>
          <w:b/>
          <w:bCs/>
          <w:sz w:val="21"/>
          <w:szCs w:val="21"/>
        </w:rPr>
        <w:t xml:space="preserve">违约责任</w:t>
      </w:r>
      <w:bookmarkEnd w:id="702"/>
      <w:r/>
      <w:bookmarkEnd w:id="706"/>
      <w:r>
        <w:rPr>
          <w:rFonts w:hint="eastAsia" w:ascii="仿宋" w:hAnsi="仿宋" w:eastAsia="仿宋" w:cs="仿宋"/>
          <w:b/>
          <w:bCs/>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bookmarkStart w:id="707" w:name="_Toc46873656"/>
      <w:r>
        <w:rPr>
          <w:rFonts w:hint="eastAsia" w:ascii="仿宋" w:hAnsi="仿宋" w:eastAsia="仿宋" w:cs="仿宋"/>
          <w:sz w:val="21"/>
          <w:szCs w:val="21"/>
        </w:rPr>
        <w:t xml:space="preserve">1.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bookmarkEnd w:id="707"/>
      <w:r>
        <w:rPr>
          <w:rFonts w:hint="eastAsia" w:ascii="仿宋" w:hAnsi="仿宋" w:eastAsia="仿宋" w:cs="仿宋"/>
          <w:sz w:val="21"/>
          <w:szCs w:val="21"/>
        </w:rPr>
        <w:t xml:space="preserve">2.如果出现政府采购监督管理部门在处理投诉事项期间，书面通知甲方暂停采购活动的情形，或者询问或质疑事项可能影响成交结果的，导致甲方中止履行合同的情形，均不视为甲方违约；</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color w:val="000000"/>
          <w:sz w:val="21"/>
          <w:szCs w:val="21"/>
        </w:rPr>
        <w:t xml:space="preserve">3.任何一方按照约定</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w:t>
      </w:r>
      <w:r>
        <w:rPr>
          <w:rFonts w:hint="eastAsia" w:ascii="仿宋" w:hAnsi="仿宋" w:eastAsia="仿宋" w:cs="仿宋"/>
          <w:sz w:val="21"/>
          <w:szCs w:val="21"/>
        </w:rPr>
        <w:t xml:space="preserve">求违约方赔偿损失；且守约方行使的任何权利救济方式均不视为其放弃了其他法定或者约定的权利救济方式；</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highlight w:val="cyan"/>
        </w:rPr>
      </w:pPr>
      <w:r>
        <w:rPr>
          <w:rFonts w:hint="eastAsia" w:ascii="仿宋" w:hAnsi="仿宋" w:eastAsia="仿宋" w:cs="仿宋"/>
          <w:sz w:val="21"/>
          <w:szCs w:val="21"/>
        </w:rPr>
        <w:t xml:space="preserve">4.</w:t>
      </w:r>
      <w:r>
        <w:rPr>
          <w:rFonts w:hint="eastAsia" w:ascii="仿宋" w:hAnsi="仿宋" w:eastAsia="仿宋" w:cs="仿宋"/>
          <w:color w:val="000000"/>
          <w:sz w:val="21"/>
          <w:szCs w:val="21"/>
        </w:rPr>
        <w:t xml:space="preserve">因一方违约导致对方为此参与诉讼或仲裁，为此引发的律师费、诉讼费、调查费、</w:t>
      </w:r>
      <w:r>
        <w:rPr>
          <w:rFonts w:hint="eastAsia" w:ascii="仿宋" w:hAnsi="仿宋" w:eastAsia="仿宋" w:cs="仿宋"/>
          <w:color w:val="000000"/>
          <w:sz w:val="21"/>
          <w:szCs w:val="21"/>
          <w:highlight w:val="none"/>
        </w:rPr>
        <w:t xml:space="preserve">保全费、保险费、公证费、鉴定费、差旅费、保函费等</w:t>
      </w:r>
      <w:r>
        <w:rPr>
          <w:rFonts w:hint="eastAsia" w:ascii="仿宋" w:hAnsi="仿宋" w:eastAsia="仿宋" w:cs="仿宋"/>
          <w:color w:val="000000"/>
          <w:sz w:val="21"/>
          <w:szCs w:val="21"/>
        </w:rPr>
        <w:t xml:space="preserve">一切费用均由违约方承担。</w:t>
      </w:r>
      <w:r>
        <w:rPr>
          <w:rFonts w:hint="eastAsia" w:ascii="仿宋" w:hAnsi="仿宋" w:eastAsia="仿宋" w:cs="仿宋"/>
          <w:color w:val="000000"/>
          <w:sz w:val="21"/>
          <w:szCs w:val="21"/>
          <w:highlight w:val="cya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pPr>
      <w:r/>
      <w:bookmarkStart w:id="708" w:name="_Toc46873657"/>
      <w:r>
        <w:rPr>
          <w:rFonts w:hint="eastAsia" w:ascii="仿宋" w:hAnsi="仿宋" w:eastAsia="仿宋" w:cs="仿宋"/>
          <w:color w:val="000000"/>
          <w:sz w:val="21"/>
          <w:szCs w:val="21"/>
        </w:rPr>
        <w:t xml:space="preserve">5.</w:t>
      </w:r>
      <w:bookmarkEnd w:id="708"/>
      <w:r>
        <w:rPr>
          <w:rFonts w:hint="eastAsia" w:ascii="仿宋" w:hAnsi="仿宋" w:eastAsia="仿宋" w:cs="仿宋"/>
          <w:color w:val="000000"/>
          <w:sz w:val="21"/>
          <w:szCs w:val="21"/>
        </w:rPr>
        <w:t xml:space="preserve">甲方无故逾期办理货款支付手续的,甲方应按逾期付款</w:t>
      </w:r>
      <w:r>
        <w:rPr>
          <w:rFonts w:hint="eastAsia" w:ascii="仿宋" w:hAnsi="仿宋" w:eastAsia="仿宋" w:cs="仿宋"/>
          <w:color w:val="000000"/>
          <w:sz w:val="21"/>
          <w:szCs w:val="21"/>
          <w:highlight w:val="none"/>
        </w:rPr>
        <w:t xml:space="preserve">总额每日</w:t>
      </w:r>
      <w:r>
        <w:rPr>
          <w:rFonts w:hint="eastAsia" w:ascii="仿宋" w:hAnsi="仿宋" w:eastAsia="仿宋" w:cs="仿宋"/>
          <w:color w:val="000000"/>
          <w:sz w:val="21"/>
          <w:szCs w:val="21"/>
          <w:highlight w:val="none"/>
          <w:lang w:val="en-US" w:eastAsia="zh-CN"/>
        </w:rPr>
        <w:t xml:space="preserve">万</w:t>
      </w:r>
      <w:r>
        <w:rPr>
          <w:rFonts w:hint="eastAsia" w:ascii="仿宋" w:hAnsi="仿宋" w:eastAsia="仿宋" w:cs="仿宋"/>
          <w:color w:val="000000"/>
          <w:sz w:val="21"/>
          <w:szCs w:val="21"/>
        </w:rPr>
        <w:t xml:space="preserve">分之</w:t>
      </w:r>
      <w:r>
        <w:rPr>
          <w:rFonts w:hint="eastAsia" w:ascii="仿宋" w:hAnsi="仿宋" w:eastAsia="仿宋" w:cs="仿宋"/>
          <w:color w:val="000000"/>
          <w:sz w:val="21"/>
          <w:szCs w:val="21"/>
          <w:lang w:val="en-US" w:eastAsia="zh-CN"/>
        </w:rPr>
        <w:t xml:space="preserve">五</w:t>
      </w:r>
      <w:r>
        <w:rPr>
          <w:rFonts w:hint="eastAsia" w:ascii="仿宋" w:hAnsi="仿宋" w:eastAsia="仿宋" w:cs="仿宋"/>
          <w:color w:val="000000"/>
          <w:sz w:val="21"/>
          <w:szCs w:val="21"/>
        </w:rPr>
        <w:t xml:space="preserve">向乙方支付违约金</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最多不超过</w:t>
      </w:r>
      <w:r>
        <w:rPr>
          <w:rFonts w:hint="eastAsia" w:ascii="仿宋" w:hAnsi="仿宋" w:eastAsia="仿宋" w:cs="仿宋"/>
          <w:color w:val="000000"/>
          <w:sz w:val="21"/>
          <w:szCs w:val="21"/>
        </w:rPr>
        <w:t xml:space="preserve">逾期支付货款总值的5%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bookmarkStart w:id="709" w:name="_Toc46873661"/>
      <w:r>
        <w:rPr>
          <w:rFonts w:hint="eastAsia" w:ascii="仿宋" w:hAnsi="仿宋" w:eastAsia="仿宋" w:cs="仿宋"/>
          <w:color w:val="000000"/>
          <w:sz w:val="21"/>
          <w:szCs w:val="21"/>
        </w:rPr>
        <w:t xml:space="preserve">6.</w:t>
      </w:r>
      <w:bookmarkEnd w:id="709"/>
      <w:r/>
      <w:bookmarkStart w:id="710" w:name="_Toc46873662"/>
      <w:r>
        <w:rPr>
          <w:rFonts w:hint="eastAsia" w:ascii="仿宋" w:hAnsi="仿宋" w:eastAsia="仿宋" w:cs="仿宋"/>
          <w:color w:val="000000"/>
          <w:sz w:val="21"/>
          <w:szCs w:val="21"/>
        </w:rPr>
        <w:t xml:space="preserve">乙方逾期交付货物，乙方应按逾期交货总额每日</w:t>
      </w:r>
      <w:r>
        <w:rPr>
          <w:rFonts w:hint="eastAsia" w:ascii="仿宋" w:hAnsi="仿宋" w:eastAsia="仿宋" w:cs="仿宋"/>
          <w:color w:val="000000"/>
          <w:sz w:val="21"/>
          <w:szCs w:val="21"/>
          <w:lang w:val="en-US" w:eastAsia="zh-CN"/>
        </w:rPr>
        <w:t xml:space="preserve">万</w:t>
      </w:r>
      <w:r>
        <w:rPr>
          <w:rFonts w:hint="eastAsia" w:ascii="仿宋" w:hAnsi="仿宋" w:eastAsia="仿宋" w:cs="仿宋"/>
          <w:color w:val="000000"/>
          <w:sz w:val="21"/>
          <w:szCs w:val="21"/>
        </w:rPr>
        <w:t xml:space="preserve">分之</w:t>
      </w:r>
      <w:r>
        <w:rPr>
          <w:rFonts w:hint="eastAsia" w:ascii="仿宋" w:hAnsi="仿宋" w:eastAsia="仿宋" w:cs="仿宋"/>
          <w:color w:val="000000"/>
          <w:sz w:val="21"/>
          <w:szCs w:val="21"/>
          <w:lang w:val="en-US" w:eastAsia="zh-CN"/>
        </w:rPr>
        <w:t xml:space="preserve">五</w:t>
      </w:r>
      <w:r>
        <w:rPr>
          <w:rFonts w:hint="eastAsia" w:ascii="仿宋" w:hAnsi="仿宋" w:eastAsia="仿宋" w:cs="仿宋"/>
          <w:color w:val="000000"/>
          <w:sz w:val="21"/>
          <w:szCs w:val="21"/>
        </w:rPr>
        <w:t xml:space="preserve">向甲方支付违约金，</w:t>
      </w:r>
      <w:r>
        <w:rPr>
          <w:rFonts w:hint="eastAsia" w:ascii="仿宋" w:hAnsi="仿宋" w:eastAsia="仿宋" w:cs="仿宋"/>
          <w:color w:val="000000"/>
          <w:sz w:val="21"/>
          <w:szCs w:val="21"/>
          <w:lang w:val="en-US" w:eastAsia="zh-CN"/>
        </w:rPr>
        <w:t xml:space="preserve">最多为</w:t>
      </w:r>
      <w:r>
        <w:rPr>
          <w:rFonts w:hint="eastAsia" w:ascii="仿宋" w:hAnsi="仿宋" w:eastAsia="仿宋" w:cs="仿宋"/>
          <w:color w:val="000000"/>
          <w:sz w:val="21"/>
          <w:szCs w:val="21"/>
        </w:rPr>
        <w:t xml:space="preserve">逾期交付货款总</w:t>
      </w:r>
      <w:r>
        <w:rPr>
          <w:rFonts w:hint="eastAsia" w:ascii="仿宋" w:hAnsi="仿宋" w:eastAsia="仿宋" w:cs="仿宋"/>
          <w:color w:val="000000"/>
          <w:sz w:val="21"/>
          <w:szCs w:val="21"/>
          <w:highlight w:val="none"/>
        </w:rPr>
        <w:t xml:space="preserve">值的5%</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由甲</w:t>
      </w:r>
      <w:r>
        <w:rPr>
          <w:rFonts w:hint="eastAsia" w:ascii="仿宋" w:hAnsi="仿宋" w:eastAsia="仿宋" w:cs="仿宋"/>
          <w:color w:val="000000"/>
          <w:sz w:val="21"/>
          <w:szCs w:val="21"/>
        </w:rPr>
        <w:t xml:space="preserve">方从待付货款中扣除。逾期超过约定日</w:t>
      </w:r>
      <w:r>
        <w:rPr>
          <w:rFonts w:hint="eastAsia" w:ascii="仿宋" w:hAnsi="仿宋" w:eastAsia="仿宋" w:cs="仿宋"/>
          <w:color w:val="000000"/>
          <w:sz w:val="21"/>
          <w:szCs w:val="21"/>
          <w:highlight w:val="none"/>
        </w:rPr>
        <w:t xml:space="preserve">期</w:t>
      </w:r>
      <w:r>
        <w:rPr>
          <w:rFonts w:hint="eastAsia" w:ascii="仿宋" w:hAnsi="仿宋" w:eastAsia="仿宋" w:cs="仿宋"/>
          <w:color w:val="000000"/>
          <w:sz w:val="21"/>
          <w:szCs w:val="21"/>
          <w:highlight w:val="none"/>
          <w:lang w:val="en-US" w:eastAsia="zh-CN"/>
        </w:rPr>
        <w:t xml:space="preserve">30</w:t>
      </w:r>
      <w:r>
        <w:rPr>
          <w:rFonts w:hint="eastAsia" w:ascii="仿宋" w:hAnsi="仿宋" w:eastAsia="仿宋" w:cs="仿宋"/>
          <w:color w:val="000000"/>
          <w:sz w:val="21"/>
          <w:szCs w:val="21"/>
          <w:lang w:val="en-US" w:eastAsia="zh-CN"/>
        </w:rPr>
        <w:t xml:space="preserve">天</w:t>
      </w:r>
      <w:r>
        <w:rPr>
          <w:rFonts w:hint="eastAsia" w:ascii="仿宋" w:hAnsi="仿宋" w:eastAsia="仿宋" w:cs="仿宋"/>
          <w:color w:val="000000"/>
          <w:sz w:val="21"/>
          <w:szCs w:val="21"/>
        </w:rPr>
        <w:t xml:space="preserve">不能交货的，甲方可解除本合同。</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bookmarkEnd w:id="710"/>
      <w:r/>
      <w:bookmarkStart w:id="711" w:name="_Toc46873663"/>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乙方因逾期交货或因其他违约行为导致甲方解除合同的，乙方应向甲方支付合同总</w:t>
      </w:r>
      <w:r>
        <w:rPr>
          <w:rFonts w:hint="eastAsia" w:ascii="仿宋" w:hAnsi="仿宋" w:eastAsia="仿宋" w:cs="仿宋"/>
          <w:color w:val="000000"/>
          <w:sz w:val="21"/>
          <w:szCs w:val="21"/>
          <w:highlight w:val="none"/>
        </w:rPr>
        <w:t xml:space="preserve">值5%的违约金，</w:t>
      </w:r>
      <w:r>
        <w:rPr>
          <w:rFonts w:hint="eastAsia" w:ascii="仿宋" w:hAnsi="仿宋" w:eastAsia="仿宋" w:cs="仿宋"/>
          <w:color w:val="000000"/>
          <w:sz w:val="21"/>
          <w:szCs w:val="21"/>
        </w:rPr>
        <w:t xml:space="preserve">如造成甲方损失超过违约金的，超出部分由乙方继续承担赔偿责任。</w:t>
      </w:r>
      <w:bookmarkEnd w:id="711"/>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ff"/>
          <w:sz w:val="21"/>
          <w:szCs w:val="21"/>
          <w:highlight w:val="none"/>
          <w:lang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乙方所</w:t>
      </w:r>
      <w:r>
        <w:rPr>
          <w:rFonts w:hint="eastAsia" w:ascii="仿宋" w:hAnsi="仿宋" w:eastAsia="仿宋" w:cs="仿宋"/>
          <w:color w:val="000000"/>
          <w:sz w:val="21"/>
          <w:szCs w:val="21"/>
          <w:lang w:val="en-US" w:eastAsia="zh-CN"/>
        </w:rPr>
        <w:t xml:space="preserve">交付</w:t>
      </w:r>
      <w:r>
        <w:rPr>
          <w:rFonts w:hint="eastAsia" w:ascii="仿宋" w:hAnsi="仿宋" w:eastAsia="仿宋" w:cs="仿宋"/>
          <w:color w:val="000000"/>
          <w:sz w:val="21"/>
          <w:szCs w:val="21"/>
        </w:rPr>
        <w:t xml:space="preserve">的货物</w:t>
      </w:r>
      <w:r>
        <w:rPr>
          <w:rFonts w:hint="eastAsia" w:ascii="仿宋" w:hAnsi="仿宋" w:eastAsia="仿宋" w:cs="仿宋"/>
          <w:color w:val="000000"/>
          <w:sz w:val="21"/>
          <w:szCs w:val="21"/>
          <w:lang w:val="en-US" w:eastAsia="zh-CN"/>
        </w:rPr>
        <w:t xml:space="preserve">品牌</w:t>
      </w:r>
      <w:r>
        <w:rPr>
          <w:rFonts w:hint="eastAsia" w:ascii="仿宋" w:hAnsi="仿宋" w:eastAsia="仿宋" w:cs="仿宋"/>
          <w:color w:val="000000"/>
          <w:sz w:val="21"/>
          <w:szCs w:val="21"/>
        </w:rPr>
        <w:t xml:space="preserve">、型号、规格、技术参数、质量不符合合同规定及</w:t>
      </w:r>
      <w:r>
        <w:rPr>
          <w:rFonts w:hint="eastAsia" w:ascii="仿宋" w:hAnsi="仿宋" w:eastAsia="仿宋" w:cs="仿宋"/>
          <w:color w:val="000000"/>
          <w:sz w:val="21"/>
          <w:szCs w:val="21"/>
          <w:lang w:val="en-US" w:eastAsia="zh-CN"/>
        </w:rPr>
        <w:t xml:space="preserve">采购</w:t>
      </w:r>
      <w:r>
        <w:rPr>
          <w:rFonts w:hint="eastAsia" w:ascii="仿宋" w:hAnsi="仿宋" w:eastAsia="仿宋" w:cs="仿宋"/>
          <w:color w:val="000000"/>
          <w:sz w:val="21"/>
          <w:szCs w:val="21"/>
        </w:rPr>
        <w:t xml:space="preserve">文件规定标准的，甲方有权拒收该货物，乙方愿意更换货物但逾期交货的，按乙方逾期交货处理。乙方拒绝更换货物的，</w:t>
      </w:r>
      <w:r>
        <w:rPr>
          <w:rFonts w:hint="eastAsia" w:ascii="仿宋" w:hAnsi="仿宋" w:eastAsia="仿宋" w:cs="仿宋"/>
          <w:color w:val="000000"/>
          <w:sz w:val="21"/>
          <w:szCs w:val="21"/>
          <w:highlight w:val="none"/>
        </w:rPr>
        <w:t xml:space="preserve">甲方有权解除合同，</w:t>
      </w:r>
      <w:r>
        <w:rPr>
          <w:rFonts w:hint="eastAsia" w:ascii="仿宋" w:hAnsi="仿宋" w:eastAsia="仿宋" w:cs="仿宋"/>
          <w:color w:val="000000"/>
          <w:sz w:val="21"/>
          <w:szCs w:val="21"/>
          <w:highlight w:val="none"/>
          <w:lang w:val="en-US" w:eastAsia="zh-CN"/>
        </w:rPr>
        <w:t xml:space="preserve">有权</w:t>
      </w:r>
      <w:r>
        <w:rPr>
          <w:rFonts w:hint="eastAsia" w:ascii="仿宋" w:hAnsi="仿宋" w:eastAsia="仿宋" w:cs="仿宋"/>
          <w:color w:val="000000"/>
          <w:sz w:val="21"/>
          <w:szCs w:val="21"/>
          <w:highlight w:val="none"/>
        </w:rPr>
        <w:t xml:space="preserve">要求退</w:t>
      </w:r>
      <w:r>
        <w:rPr>
          <w:rFonts w:hint="eastAsia" w:ascii="仿宋" w:hAnsi="仿宋" w:eastAsia="仿宋" w:cs="仿宋"/>
          <w:color w:val="000000"/>
          <w:sz w:val="21"/>
          <w:szCs w:val="21"/>
          <w:highlight w:val="none"/>
          <w:lang w:val="en-US" w:eastAsia="zh-CN"/>
        </w:rPr>
        <w:t xml:space="preserve">回</w:t>
      </w:r>
      <w:r>
        <w:rPr>
          <w:rFonts w:hint="eastAsia" w:ascii="仿宋" w:hAnsi="仿宋" w:eastAsia="仿宋" w:cs="仿宋"/>
          <w:color w:val="000000"/>
          <w:sz w:val="21"/>
          <w:szCs w:val="21"/>
          <w:highlight w:val="none"/>
        </w:rPr>
        <w:t xml:space="preserve">全部货物，</w:t>
      </w:r>
      <w:r>
        <w:rPr>
          <w:rFonts w:hint="eastAsia" w:ascii="仿宋" w:hAnsi="仿宋" w:eastAsia="仿宋" w:cs="仿宋"/>
          <w:color w:val="000000"/>
          <w:sz w:val="21"/>
          <w:szCs w:val="21"/>
          <w:highlight w:val="none"/>
          <w:lang w:val="en-US" w:eastAsia="zh-CN"/>
        </w:rPr>
        <w:t xml:space="preserve">并要求乙方</w:t>
      </w:r>
      <w:r>
        <w:rPr>
          <w:rFonts w:hint="eastAsia" w:ascii="仿宋" w:hAnsi="仿宋" w:eastAsia="仿宋" w:cs="仿宋"/>
          <w:color w:val="000000"/>
          <w:sz w:val="21"/>
          <w:szCs w:val="21"/>
          <w:highlight w:val="none"/>
        </w:rPr>
        <w:t xml:space="preserve">返还所有</w:t>
      </w:r>
      <w:r>
        <w:rPr>
          <w:rFonts w:hint="eastAsia" w:ascii="仿宋" w:hAnsi="仿宋" w:eastAsia="仿宋" w:cs="仿宋"/>
          <w:color w:val="000000"/>
          <w:sz w:val="21"/>
          <w:szCs w:val="21"/>
          <w:highlight w:val="none"/>
          <w:lang w:val="en-US" w:eastAsia="zh-CN"/>
        </w:rPr>
        <w:t xml:space="preserve">已支付</w:t>
      </w:r>
      <w:r>
        <w:rPr>
          <w:rFonts w:hint="eastAsia" w:ascii="仿宋" w:hAnsi="仿宋" w:eastAsia="仿宋" w:cs="仿宋"/>
          <w:color w:val="000000"/>
          <w:sz w:val="21"/>
          <w:szCs w:val="21"/>
          <w:highlight w:val="none"/>
        </w:rPr>
        <w:t xml:space="preserve">货款，并按照合同</w:t>
      </w:r>
      <w:r>
        <w:rPr>
          <w:rFonts w:hint="eastAsia" w:ascii="仿宋" w:hAnsi="仿宋" w:eastAsia="仿宋" w:cs="仿宋"/>
          <w:color w:val="000000"/>
          <w:sz w:val="21"/>
          <w:szCs w:val="21"/>
          <w:highlight w:val="none"/>
          <w:lang w:val="en-US" w:eastAsia="zh-CN"/>
        </w:rPr>
        <w:t xml:space="preserve">约定</w:t>
      </w:r>
      <w:r>
        <w:rPr>
          <w:rFonts w:hint="eastAsia" w:ascii="仿宋" w:hAnsi="仿宋" w:eastAsia="仿宋" w:cs="仿宋"/>
          <w:color w:val="000000"/>
          <w:sz w:val="21"/>
          <w:szCs w:val="21"/>
          <w:highlight w:val="none"/>
        </w:rPr>
        <w:t xml:space="preserve">向乙方索取违约金</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ff"/>
          <w:sz w:val="21"/>
          <w:szCs w:val="21"/>
          <w:highlight w:val="none"/>
          <w:lang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9.如在使用过程中</w:t>
      </w:r>
      <w:r>
        <w:rPr>
          <w:rFonts w:hint="eastAsia" w:ascii="仿宋" w:hAnsi="仿宋" w:eastAsia="仿宋" w:cs="仿宋"/>
          <w:color w:val="000000"/>
          <w:sz w:val="21"/>
          <w:szCs w:val="21"/>
        </w:rPr>
        <w:t xml:space="preserve">甲方发现或证实货物存在缺陷的（包括潜在缺陷），乙方在收到甲方通知后应</w:t>
      </w:r>
      <w:r>
        <w:rPr>
          <w:rFonts w:hint="eastAsia" w:ascii="仿宋" w:hAnsi="仿宋" w:eastAsia="仿宋" w:cs="仿宋"/>
          <w:color w:val="000000"/>
          <w:sz w:val="21"/>
          <w:szCs w:val="21"/>
          <w:lang w:val="en-US" w:eastAsia="zh-CN"/>
        </w:rPr>
        <w:t xml:space="preserve">及时与</w:t>
      </w:r>
      <w:r>
        <w:rPr>
          <w:rFonts w:hint="eastAsia" w:ascii="仿宋" w:hAnsi="仿宋" w:eastAsia="仿宋" w:cs="仿宋"/>
          <w:color w:val="000000"/>
          <w:sz w:val="21"/>
          <w:szCs w:val="21"/>
        </w:rPr>
        <w:t xml:space="preserve">甲方商量解决问题。若乙方</w:t>
      </w:r>
      <w:r>
        <w:rPr>
          <w:rFonts w:hint="eastAsia" w:ascii="仿宋" w:hAnsi="仿宋" w:eastAsia="仿宋" w:cs="仿宋"/>
          <w:color w:val="000000"/>
          <w:sz w:val="21"/>
          <w:szCs w:val="21"/>
          <w:lang w:val="en-US" w:eastAsia="zh-CN"/>
        </w:rPr>
        <w:t xml:space="preserve">故意拖延或不与甲方沟通</w:t>
      </w:r>
      <w:r>
        <w:rPr>
          <w:rFonts w:hint="eastAsia" w:ascii="仿宋" w:hAnsi="仿宋" w:eastAsia="仿宋" w:cs="仿宋"/>
          <w:color w:val="000000"/>
          <w:sz w:val="21"/>
          <w:szCs w:val="21"/>
        </w:rPr>
        <w:t xml:space="preserve">解决</w:t>
      </w:r>
      <w:r>
        <w:rPr>
          <w:rFonts w:hint="eastAsia" w:ascii="仿宋" w:hAnsi="仿宋" w:eastAsia="仿宋" w:cs="仿宋"/>
          <w:color w:val="000000"/>
          <w:sz w:val="21"/>
          <w:szCs w:val="21"/>
          <w:lang w:val="en-US" w:eastAsia="zh-CN"/>
        </w:rPr>
        <w:t xml:space="preserve">问题</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视为违约，由</w:t>
      </w:r>
      <w:r>
        <w:rPr>
          <w:rFonts w:hint="eastAsia" w:ascii="仿宋" w:hAnsi="仿宋" w:eastAsia="仿宋" w:cs="仿宋"/>
          <w:color w:val="000000"/>
          <w:sz w:val="21"/>
          <w:szCs w:val="21"/>
        </w:rPr>
        <w:t xml:space="preserve">此产生的损失以及扩大损失全部由乙方承担</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p>
      <w:pPr>
        <w:pStyle w:val="1122"/>
        <w:ind w:left="0" w:firstLine="422"/>
        <w:keepLines w:val="0"/>
        <w:keepNext w:val="0"/>
        <w:pageBreakBefore w:val="0"/>
        <w:spacing w:line="360" w:lineRule="auto"/>
        <w:widowControl w:val="off"/>
        <w:rPr>
          <w:rFonts w:hint="eastAsia" w:ascii="仿宋" w:hAnsi="仿宋" w:eastAsia="仿宋" w:cs="仿宋"/>
          <w:b/>
          <w:bCs/>
          <w:color w:val="000000"/>
          <w:sz w:val="21"/>
          <w:szCs w:val="21"/>
        </w:rPr>
        <w:outlineLvl w:val="0"/>
      </w:pPr>
      <w:r/>
      <w:bookmarkStart w:id="712" w:name="_Toc2954"/>
      <w:r>
        <w:rPr>
          <w:rFonts w:hint="eastAsia" w:ascii="仿宋" w:hAnsi="仿宋" w:eastAsia="仿宋" w:cs="仿宋"/>
          <w:b/>
          <w:bCs/>
          <w:color w:val="000000"/>
          <w:sz w:val="21"/>
          <w:szCs w:val="21"/>
        </w:rPr>
        <w:t xml:space="preserve">十</w:t>
      </w:r>
      <w:r>
        <w:rPr>
          <w:rFonts w:hint="eastAsia" w:ascii="仿宋" w:hAnsi="仿宋" w:eastAsia="仿宋" w:cs="仿宋"/>
          <w:b/>
          <w:bCs/>
          <w:color w:val="000000"/>
          <w:sz w:val="21"/>
          <w:szCs w:val="21"/>
          <w:lang w:val="en-US" w:eastAsia="zh-CN"/>
        </w:rPr>
        <w:t xml:space="preserve">四</w:t>
      </w:r>
      <w:r>
        <w:rPr>
          <w:rFonts w:hint="eastAsia" w:ascii="仿宋" w:hAnsi="仿宋" w:eastAsia="仿宋" w:cs="仿宋"/>
          <w:b/>
          <w:bCs/>
          <w:color w:val="000000"/>
          <w:sz w:val="21"/>
          <w:szCs w:val="21"/>
        </w:rPr>
        <w:t xml:space="preserve">、不可抗力</w:t>
      </w:r>
      <w:bookmarkEnd w:id="712"/>
      <w:r>
        <w:rPr>
          <w:rFonts w:hint="eastAsia" w:ascii="仿宋" w:hAnsi="仿宋" w:eastAsia="仿宋" w:cs="仿宋"/>
          <w:b/>
          <w:bCs/>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1.在合同有效期内，任何一方因不可抗力事件导致不能履行合同，则合同履行期可延长，其延长期与不可抗力影响期相同。</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2.因不可抗力不能履行合同的，根据不可抗力的影响，部分或者全部免除责任。但合同一方迟延履行后发生不可抗力的，不能免除责任</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color w:val="000000"/>
          <w:sz w:val="21"/>
          <w:szCs w:val="21"/>
        </w:rPr>
      </w:r>
      <w:r/>
    </w:p>
    <w:p>
      <w:pPr>
        <w:pStyle w:val="1122"/>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4.不可抗力事件延续120天以上，双方应通过友好协商，确定是否继续履行合同。</w:t>
      </w:r>
      <w:r>
        <w:rPr>
          <w:rFonts w:hint="eastAsia" w:ascii="仿宋" w:hAnsi="仿宋" w:eastAsia="仿宋" w:cs="仿宋"/>
          <w:color w:val="000000"/>
          <w:sz w:val="21"/>
          <w:szCs w:val="21"/>
        </w:rPr>
      </w:r>
      <w:r/>
    </w:p>
    <w:p>
      <w:pPr>
        <w:pStyle w:val="1122"/>
        <w:ind w:left="0" w:firstLine="422"/>
        <w:jc w:val="both"/>
        <w:keepLines w:val="0"/>
        <w:keepNext w:val="0"/>
        <w:pageBreakBefore w:val="0"/>
        <w:spacing w:line="360" w:lineRule="auto"/>
        <w:widowControl w:val="off"/>
        <w:rPr>
          <w:rFonts w:hint="eastAsia" w:ascii="仿宋" w:hAnsi="仿宋" w:eastAsia="仿宋" w:cs="仿宋"/>
          <w:b/>
          <w:bCs/>
          <w:sz w:val="21"/>
          <w:szCs w:val="21"/>
        </w:rPr>
        <w:outlineLvl w:val="0"/>
      </w:pPr>
      <w:r/>
      <w:bookmarkStart w:id="713" w:name="_Toc7502"/>
      <w:r/>
      <w:bookmarkStart w:id="714" w:name="_Toc14170"/>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五</w:t>
      </w:r>
      <w:r>
        <w:rPr>
          <w:rFonts w:hint="eastAsia" w:ascii="仿宋" w:hAnsi="仿宋" w:eastAsia="仿宋" w:cs="仿宋"/>
          <w:b/>
          <w:bCs/>
          <w:sz w:val="21"/>
          <w:szCs w:val="21"/>
        </w:rPr>
        <w:t xml:space="preserve">、合同变更</w:t>
      </w:r>
      <w:bookmarkEnd w:id="713"/>
      <w:r>
        <w:rPr>
          <w:rFonts w:hint="eastAsia" w:ascii="仿宋" w:hAnsi="仿宋" w:eastAsia="仿宋" w:cs="仿宋"/>
          <w:b/>
          <w:bCs/>
          <w:sz w:val="21"/>
          <w:szCs w:val="21"/>
        </w:rPr>
        <w:t xml:space="preserve">、中止、终止及解除</w:t>
      </w:r>
      <w:bookmarkEnd w:id="714"/>
      <w:r>
        <w:rPr>
          <w:rFonts w:hint="eastAsia" w:ascii="仿宋" w:hAnsi="仿宋" w:eastAsia="仿宋" w:cs="仿宋"/>
          <w:b/>
          <w:bCs/>
          <w:sz w:val="21"/>
          <w:szCs w:val="21"/>
        </w:rPr>
      </w:r>
      <w:r/>
    </w:p>
    <w:p>
      <w:pPr>
        <w:pStyle w:val="1122"/>
        <w:ind w:left="0" w:firstLine="420"/>
        <w:jc w:val="both"/>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1.甲乙双方协商一致，可以签订书面补充合同的形式变更合同，但不得违背</w:t>
      </w:r>
      <w:r>
        <w:rPr>
          <w:rFonts w:hint="eastAsia" w:ascii="仿宋" w:hAnsi="仿宋" w:eastAsia="仿宋" w:cs="仿宋"/>
          <w:sz w:val="21"/>
          <w:szCs w:val="21"/>
          <w:lang w:val="en-US" w:eastAsia="zh-CN"/>
        </w:rPr>
        <w:t xml:space="preserve">本合同和</w:t>
      </w:r>
      <w:r>
        <w:rPr>
          <w:rFonts w:hint="eastAsia" w:ascii="仿宋" w:hAnsi="仿宋" w:eastAsia="仿宋" w:cs="仿宋"/>
          <w:sz w:val="21"/>
          <w:szCs w:val="21"/>
        </w:rPr>
        <w:t xml:space="preserve">采购文件确定的事项，且如果系追加与合同标的相同的货物，那么补充合同的采购金额不得超过原合同总金额的10%；</w:t>
      </w:r>
      <w:r>
        <w:rPr>
          <w:rFonts w:hint="eastAsia" w:ascii="仿宋" w:hAnsi="仿宋" w:eastAsia="仿宋" w:cs="仿宋"/>
          <w:sz w:val="21"/>
          <w:szCs w:val="21"/>
        </w:rPr>
      </w:r>
      <w:r/>
    </w:p>
    <w:p>
      <w:pPr>
        <w:pStyle w:val="1122"/>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2.合同的中止</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（1）合同履行过程中因供应商就采购文件、采购过程或结果提起投诉的，甲方认为有必要的，可以中止合同的履行。</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（4）甲方不得以行政区划调整、政府换届、机构或者职能调整以及相关责任人更替为由中止合同。</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3.合同的终止</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（1）合同因有效期限届满而终止</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122"/>
        <w:numPr>
          <w:ilvl w:val="0"/>
          <w:numId w:val="9"/>
        </w:numPr>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乙方未按合同约定履行，构成根本性违约的，甲方有权终止合同，并追究乙方的违约责任。</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.如果</w:t>
      </w:r>
      <w:r>
        <w:rPr>
          <w:rFonts w:hint="eastAsia" w:ascii="仿宋" w:hAnsi="仿宋" w:eastAsia="仿宋" w:cs="仿宋"/>
          <w:color w:val="000000"/>
          <w:sz w:val="21"/>
          <w:szCs w:val="21"/>
          <w:lang w:val="en-US" w:eastAsia="zh-CN"/>
        </w:rPr>
        <w:t xml:space="preserve">本</w:t>
      </w:r>
      <w:r>
        <w:rPr>
          <w:rFonts w:hint="eastAsia" w:ascii="仿宋" w:hAnsi="仿宋" w:eastAsia="仿宋" w:cs="仿宋"/>
          <w:color w:val="000000"/>
          <w:sz w:val="21"/>
          <w:szCs w:val="21"/>
        </w:rPr>
        <w:t xml:space="preserve">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outlineLvl w:val="0"/>
      </w:pPr>
      <w:r/>
      <w:bookmarkStart w:id="715" w:name="_Toc23122"/>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.除不可抗力外，任何一方未能履行本合同约定的其他主要义</w:t>
      </w:r>
      <w:r>
        <w:rPr>
          <w:rFonts w:hint="eastAsia" w:ascii="仿宋" w:hAnsi="仿宋" w:eastAsia="仿宋" w:cs="仿宋"/>
          <w:sz w:val="21"/>
          <w:szCs w:val="21"/>
        </w:rPr>
        <w:t xml:space="preserve">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bookmarkEnd w:id="715"/>
      <w:r>
        <w:rPr>
          <w:rFonts w:hint="eastAsia" w:ascii="仿宋" w:hAnsi="仿宋" w:eastAsia="仿宋" w:cs="仿宋"/>
          <w:sz w:val="21"/>
          <w:szCs w:val="21"/>
        </w:rPr>
      </w:r>
      <w:r/>
    </w:p>
    <w:p>
      <w:pPr>
        <w:pStyle w:val="1122"/>
        <w:ind w:left="0" w:firstLine="422"/>
        <w:jc w:val="left"/>
        <w:keepLines w:val="0"/>
        <w:keepNext w:val="0"/>
        <w:pageBreakBefore w:val="0"/>
        <w:spacing w:line="360" w:lineRule="auto"/>
        <w:widowControl w:val="off"/>
        <w:rPr>
          <w:rFonts w:hint="eastAsia" w:ascii="仿宋" w:hAnsi="仿宋" w:eastAsia="仿宋" w:cs="仿宋"/>
          <w:b/>
          <w:bCs/>
          <w:sz w:val="21"/>
          <w:szCs w:val="21"/>
        </w:rPr>
        <w:outlineLvl w:val="0"/>
      </w:pPr>
      <w:r/>
      <w:bookmarkStart w:id="716" w:name="_Toc11102"/>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六</w:t>
      </w:r>
      <w:r>
        <w:rPr>
          <w:rFonts w:hint="eastAsia" w:ascii="仿宋" w:hAnsi="仿宋" w:eastAsia="仿宋" w:cs="仿宋"/>
          <w:b/>
          <w:bCs/>
          <w:sz w:val="21"/>
          <w:szCs w:val="21"/>
        </w:rPr>
        <w:t xml:space="preserve">、与本合同不可分割的附件</w:t>
      </w:r>
      <w:bookmarkEnd w:id="716"/>
      <w:r>
        <w:rPr>
          <w:rFonts w:hint="eastAsia" w:ascii="仿宋" w:hAnsi="仿宋" w:eastAsia="仿宋" w:cs="仿宋"/>
          <w:b/>
          <w:bCs/>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1.本合同及其变更、补充协议；</w:t>
      </w:r>
      <w:r>
        <w:rPr>
          <w:rFonts w:hint="eastAsia" w:ascii="仿宋" w:hAnsi="仿宋" w:eastAsia="仿宋" w:cs="仿宋"/>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2.中标（成交）通知书</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3.投标（响应）文件（含澄清或者修改文件）；</w:t>
      </w:r>
      <w:r>
        <w:rPr>
          <w:rFonts w:hint="eastAsia" w:ascii="仿宋" w:hAnsi="仿宋" w:eastAsia="仿宋" w:cs="仿宋"/>
          <w:color w:val="000000"/>
          <w:sz w:val="21"/>
          <w:szCs w:val="21"/>
          <w:highlight w:val="none"/>
          <w:lang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4.采购（招标）文件（含澄清或者说明文件）；</w:t>
      </w:r>
      <w:r>
        <w:rPr>
          <w:rFonts w:hint="eastAsia" w:ascii="仿宋" w:hAnsi="仿宋" w:eastAsia="仿宋" w:cs="仿宋"/>
          <w:color w:val="000000"/>
          <w:sz w:val="21"/>
          <w:szCs w:val="21"/>
          <w:highlight w:val="none"/>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5.有关技术文件，图纸</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.国家法律、行政法规和规章制度规定或合同约定的作为合同组成部分的其他文件</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122"/>
        <w:ind w:left="0" w:firstLine="422"/>
        <w:jc w:val="left"/>
        <w:keepLines w:val="0"/>
        <w:keepNext w:val="0"/>
        <w:pageBreakBefore w:val="0"/>
        <w:spacing w:line="360" w:lineRule="auto"/>
        <w:widowControl w:val="off"/>
        <w:rPr>
          <w:rFonts w:hint="eastAsia" w:ascii="仿宋" w:hAnsi="仿宋" w:eastAsia="仿宋" w:cs="仿宋"/>
          <w:b/>
          <w:bCs/>
          <w:sz w:val="21"/>
          <w:szCs w:val="21"/>
        </w:rPr>
        <w:outlineLvl w:val="0"/>
      </w:pPr>
      <w:r/>
      <w:bookmarkStart w:id="717" w:name="_Toc46873667"/>
      <w:r/>
      <w:bookmarkStart w:id="718" w:name="_Toc46873666"/>
      <w:r/>
      <w:bookmarkStart w:id="719" w:name="_Toc17104"/>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七</w:t>
      </w:r>
      <w:r>
        <w:rPr>
          <w:rFonts w:hint="eastAsia" w:ascii="仿宋" w:hAnsi="仿宋" w:eastAsia="仿宋" w:cs="仿宋"/>
          <w:b/>
          <w:bCs/>
          <w:sz w:val="21"/>
          <w:szCs w:val="21"/>
        </w:rPr>
        <w:t xml:space="preserve">、合同争议的解决</w:t>
      </w:r>
      <w:bookmarkEnd w:id="718"/>
      <w:r/>
      <w:bookmarkEnd w:id="719"/>
      <w:r>
        <w:rPr>
          <w:rFonts w:hint="eastAsia" w:ascii="仿宋" w:hAnsi="仿宋" w:eastAsia="仿宋" w:cs="仿宋"/>
          <w:b/>
          <w:bCs/>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sz w:val="21"/>
          <w:szCs w:val="21"/>
        </w:rPr>
        <w:t xml:space="preserve">1.甲乙双方因货物的质量问题发生争议的，应当邀请国家认可的质量检测机构对货物质量进行鉴定</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highlight w:val="none"/>
        </w:rPr>
        <w:t xml:space="preserve">货物符合标准的，鉴定费由甲方承担；货物不符合质量标准的，鉴定费由乙方承担。</w:t>
      </w:r>
      <w:r>
        <w:rPr>
          <w:rFonts w:hint="eastAsia" w:ascii="仿宋" w:hAnsi="仿宋" w:eastAsia="仿宋" w:cs="仿宋"/>
          <w:color w:val="000000"/>
          <w:sz w:val="21"/>
          <w:szCs w:val="21"/>
          <w:highlight w:val="none"/>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2.甲乙双方因合同签订、履行本合同引起的或与本合同有关的</w:t>
      </w:r>
      <w:r>
        <w:rPr>
          <w:rFonts w:hint="eastAsia" w:ascii="仿宋" w:hAnsi="仿宋" w:eastAsia="仿宋" w:cs="仿宋"/>
          <w:sz w:val="21"/>
          <w:szCs w:val="21"/>
          <w:lang w:val="en-US" w:eastAsia="zh-CN"/>
        </w:rPr>
        <w:t xml:space="preserve">其他</w:t>
      </w:r>
      <w:r>
        <w:rPr>
          <w:rFonts w:hint="eastAsia" w:ascii="仿宋" w:hAnsi="仿宋" w:eastAsia="仿宋" w:cs="仿宋"/>
          <w:sz w:val="21"/>
          <w:szCs w:val="21"/>
        </w:rPr>
        <w:t xml:space="preserve">争议，甲、乙双方应首先通过友好协商解决</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协商</w:t>
      </w:r>
      <w:r>
        <w:rPr>
          <w:rFonts w:hint="eastAsia" w:ascii="仿宋" w:hAnsi="仿宋" w:eastAsia="仿宋" w:cs="仿宋"/>
          <w:sz w:val="21"/>
          <w:szCs w:val="21"/>
          <w:lang w:val="en-US" w:eastAsia="zh-CN"/>
        </w:rPr>
        <w:t xml:space="preserve">无法解决的，</w:t>
      </w:r>
      <w:r>
        <w:rPr>
          <w:rFonts w:hint="eastAsia" w:ascii="仿宋" w:hAnsi="仿宋" w:eastAsia="仿宋" w:cs="仿宋"/>
          <w:sz w:val="21"/>
          <w:szCs w:val="21"/>
        </w:rPr>
        <w:t xml:space="preserve">甲乙双方</w:t>
      </w:r>
      <w:r>
        <w:rPr>
          <w:rFonts w:hint="eastAsia" w:ascii="仿宋" w:hAnsi="仿宋" w:eastAsia="仿宋" w:cs="仿宋"/>
          <w:sz w:val="21"/>
          <w:szCs w:val="21"/>
          <w:lang w:val="en-US" w:eastAsia="zh-CN"/>
        </w:rPr>
        <w:t xml:space="preserve">同意提交</w:t>
      </w:r>
      <w:r>
        <w:rPr>
          <w:rFonts w:hint="eastAsia" w:ascii="仿宋" w:hAnsi="仿宋" w:eastAsia="仿宋" w:cs="仿宋"/>
          <w:sz w:val="21"/>
          <w:szCs w:val="21"/>
        </w:rPr>
        <w:t xml:space="preserve">甲方住所地人民法院</w:t>
      </w:r>
      <w:r>
        <w:rPr>
          <w:rFonts w:hint="eastAsia" w:ascii="仿宋" w:hAnsi="仿宋" w:eastAsia="仿宋" w:cs="仿宋"/>
          <w:sz w:val="21"/>
          <w:szCs w:val="21"/>
          <w:lang w:val="en-US" w:eastAsia="zh-CN"/>
        </w:rPr>
        <w:t xml:space="preserve">以诉讼方式解决</w:t>
      </w:r>
      <w:r>
        <w:rPr>
          <w:rFonts w:hint="eastAsia" w:ascii="仿宋" w:hAnsi="仿宋" w:eastAsia="仿宋" w:cs="仿宋"/>
          <w:sz w:val="21"/>
          <w:szCs w:val="21"/>
        </w:rPr>
        <w:t xml:space="preserve">。</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lang w:val="en-US" w:eastAsia="zh-CN"/>
        </w:rPr>
        <w:t xml:space="preserve">如</w:t>
      </w:r>
      <w:r>
        <w:rPr>
          <w:rFonts w:hint="eastAsia" w:ascii="仿宋" w:hAnsi="仿宋" w:eastAsia="仿宋" w:cs="仿宋"/>
          <w:sz w:val="21"/>
          <w:szCs w:val="21"/>
        </w:rPr>
        <w:t xml:space="preserve">甲乙双方</w:t>
      </w:r>
      <w:r>
        <w:rPr>
          <w:rFonts w:hint="eastAsia" w:ascii="仿宋" w:hAnsi="仿宋" w:eastAsia="仿宋" w:cs="仿宋"/>
          <w:sz w:val="21"/>
          <w:szCs w:val="21"/>
          <w:lang w:val="en-US" w:eastAsia="zh-CN"/>
        </w:rPr>
        <w:t xml:space="preserve">有争议的事项不影响合同其他部分的履行，在</w:t>
      </w:r>
      <w:r>
        <w:rPr>
          <w:rFonts w:hint="eastAsia" w:ascii="仿宋" w:hAnsi="仿宋" w:eastAsia="仿宋" w:cs="仿宋"/>
          <w:sz w:val="21"/>
          <w:szCs w:val="21"/>
        </w:rPr>
        <w:t xml:space="preserve">争议</w:t>
      </w:r>
      <w:r>
        <w:rPr>
          <w:rFonts w:hint="eastAsia" w:ascii="仿宋" w:hAnsi="仿宋" w:eastAsia="仿宋" w:cs="仿宋"/>
          <w:sz w:val="21"/>
          <w:szCs w:val="21"/>
          <w:lang w:val="en-US" w:eastAsia="zh-CN"/>
        </w:rPr>
        <w:t xml:space="preserve">解决期间</w:t>
      </w:r>
      <w:r>
        <w:rPr>
          <w:rFonts w:hint="eastAsia" w:ascii="仿宋" w:hAnsi="仿宋" w:eastAsia="仿宋" w:cs="仿宋"/>
          <w:sz w:val="21"/>
          <w:szCs w:val="21"/>
        </w:rPr>
        <w:t xml:space="preserve">，本合同其他部分应继续履行。</w:t>
      </w:r>
      <w:r>
        <w:rPr>
          <w:rFonts w:hint="eastAsia" w:ascii="仿宋" w:hAnsi="仿宋" w:eastAsia="仿宋" w:cs="仿宋"/>
          <w:sz w:val="21"/>
          <w:szCs w:val="21"/>
        </w:rPr>
      </w:r>
      <w:r/>
    </w:p>
    <w:p>
      <w:pPr>
        <w:pStyle w:val="1122"/>
        <w:ind w:left="0" w:firstLine="422"/>
        <w:keepLines w:val="0"/>
        <w:keepNext w:val="0"/>
        <w:pageBreakBefore w:val="0"/>
        <w:spacing w:line="360" w:lineRule="auto"/>
        <w:widowControl w:val="off"/>
        <w:rPr>
          <w:rFonts w:hint="eastAsia" w:ascii="仿宋" w:hAnsi="仿宋" w:eastAsia="仿宋" w:cs="仿宋"/>
          <w:b/>
          <w:bCs/>
          <w:sz w:val="21"/>
          <w:szCs w:val="21"/>
          <w:lang w:eastAsia="zh-CN"/>
        </w:rPr>
      </w:pPr>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八</w:t>
      </w:r>
      <w:r>
        <w:rPr>
          <w:rFonts w:hint="eastAsia" w:ascii="仿宋" w:hAnsi="仿宋" w:eastAsia="仿宋" w:cs="仿宋"/>
          <w:b/>
          <w:bCs/>
          <w:sz w:val="21"/>
          <w:szCs w:val="21"/>
        </w:rPr>
        <w:t xml:space="preserve">、</w:t>
      </w:r>
      <w:bookmarkEnd w:id="717"/>
      <w:r>
        <w:rPr>
          <w:rFonts w:hint="eastAsia" w:ascii="仿宋" w:hAnsi="仿宋" w:eastAsia="仿宋" w:cs="仿宋"/>
          <w:b/>
          <w:bCs/>
          <w:sz w:val="21"/>
          <w:szCs w:val="21"/>
        </w:rPr>
        <w:t xml:space="preserve">安全</w:t>
      </w:r>
      <w:r>
        <w:rPr>
          <w:rFonts w:hint="eastAsia" w:ascii="仿宋" w:hAnsi="仿宋" w:eastAsia="仿宋" w:cs="仿宋"/>
          <w:b/>
          <w:bCs/>
          <w:sz w:val="21"/>
          <w:szCs w:val="21"/>
          <w:lang w:val="en-US" w:eastAsia="zh-CN"/>
        </w:rPr>
        <w:t xml:space="preserve">保证</w:t>
      </w:r>
      <w:r>
        <w:rPr>
          <w:rFonts w:hint="eastAsia" w:ascii="仿宋" w:hAnsi="仿宋" w:eastAsia="仿宋" w:cs="仿宋"/>
          <w:b/>
          <w:bCs/>
          <w:sz w:val="21"/>
          <w:szCs w:val="21"/>
          <w:lang w:eastAsia="zh-CN"/>
        </w:rPr>
      </w:r>
      <w:r/>
    </w:p>
    <w:p>
      <w:pPr>
        <w:pStyle w:val="1122"/>
        <w:ind w:left="0" w:firstLine="420"/>
        <w:jc w:val="left"/>
        <w:keepLines w:val="0"/>
        <w:keepNext w:val="0"/>
        <w:pageBreakBefore w:val="0"/>
        <w:spacing w:line="360" w:lineRule="auto"/>
        <w:widowControl w:val="off"/>
        <w:rPr>
          <w:rFonts w:hint="eastAsia" w:ascii="仿宋" w:hAnsi="仿宋" w:eastAsia="仿宋" w:cs="仿宋"/>
          <w:b/>
          <w:bCs/>
          <w:color w:val="000000"/>
          <w:sz w:val="21"/>
          <w:szCs w:val="21"/>
          <w:highlight w:val="none"/>
        </w:rPr>
        <w:outlineLvl w:val="0"/>
      </w:pPr>
      <w:r/>
      <w:bookmarkStart w:id="720" w:name="_Toc29544"/>
      <w:r>
        <w:rPr>
          <w:rFonts w:hint="eastAsia" w:ascii="仿宋" w:hAnsi="仿宋" w:eastAsia="仿宋" w:cs="仿宋"/>
          <w:color w:val="000000"/>
          <w:sz w:val="21"/>
          <w:szCs w:val="21"/>
          <w:highlight w:val="none"/>
          <w:lang w:val="en-US" w:eastAsia="zh-CN"/>
        </w:rPr>
        <w:t xml:space="preserve">在合同履行过程中，</w:t>
      </w:r>
      <w:r>
        <w:rPr>
          <w:rFonts w:hint="eastAsia" w:ascii="仿宋" w:hAnsi="仿宋" w:eastAsia="仿宋" w:cs="仿宋"/>
          <w:color w:val="000000"/>
          <w:sz w:val="21"/>
          <w:szCs w:val="21"/>
          <w:highlight w:val="none"/>
        </w:rPr>
        <w:t xml:space="preserve">乙方</w:t>
      </w:r>
      <w:r>
        <w:rPr>
          <w:rFonts w:hint="eastAsia" w:ascii="仿宋" w:hAnsi="仿宋" w:eastAsia="仿宋" w:cs="仿宋"/>
          <w:color w:val="000000"/>
          <w:sz w:val="21"/>
          <w:szCs w:val="21"/>
          <w:highlight w:val="none"/>
          <w:lang w:eastAsia="zh-CN"/>
        </w:rPr>
        <w:t xml:space="preserve">在甲方区域实施或操作</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如存在涉及危险生产环境或活动的，</w:t>
      </w:r>
      <w:r>
        <w:rPr>
          <w:rFonts w:hint="eastAsia" w:ascii="仿宋" w:hAnsi="仿宋" w:eastAsia="仿宋" w:cs="仿宋"/>
          <w:color w:val="000000"/>
          <w:sz w:val="21"/>
          <w:szCs w:val="21"/>
          <w:highlight w:val="none"/>
        </w:rPr>
        <w:t xml:space="preserve">乙方应加强工作人员的安全意识</w:t>
      </w:r>
      <w:r>
        <w:rPr>
          <w:rFonts w:hint="eastAsia" w:ascii="仿宋" w:hAnsi="仿宋" w:eastAsia="仿宋" w:cs="仿宋"/>
          <w:color w:val="000000"/>
          <w:sz w:val="21"/>
          <w:szCs w:val="21"/>
          <w:highlight w:val="none"/>
          <w:lang w:val="en-US" w:eastAsia="zh-CN"/>
        </w:rPr>
        <w:t xml:space="preserve">教育和安全操作技能的培训，并提供必要的安全防护用品。</w:t>
      </w:r>
      <w:r>
        <w:rPr>
          <w:rFonts w:hint="eastAsia" w:ascii="仿宋" w:hAnsi="仿宋" w:eastAsia="仿宋" w:cs="仿宋"/>
          <w:color w:val="000000"/>
          <w:sz w:val="21"/>
          <w:szCs w:val="21"/>
          <w:highlight w:val="none"/>
        </w:rPr>
        <w:t xml:space="preserve">乙方</w:t>
      </w:r>
      <w:r>
        <w:rPr>
          <w:rFonts w:hint="eastAsia" w:ascii="仿宋" w:hAnsi="仿宋" w:eastAsia="仿宋" w:cs="仿宋"/>
          <w:color w:val="000000"/>
          <w:sz w:val="21"/>
          <w:szCs w:val="21"/>
          <w:highlight w:val="none"/>
          <w:lang w:val="en-US" w:eastAsia="zh-CN"/>
        </w:rPr>
        <w:t xml:space="preserve">进行起重、</w:t>
      </w:r>
      <w:r>
        <w:rPr>
          <w:rFonts w:hint="eastAsia" w:ascii="仿宋" w:hAnsi="仿宋" w:eastAsia="仿宋" w:cs="仿宋"/>
          <w:color w:val="000000"/>
          <w:sz w:val="21"/>
          <w:szCs w:val="21"/>
          <w:highlight w:val="none"/>
        </w:rPr>
        <w:t xml:space="preserve">装卸、机械操作</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登高、</w:t>
      </w:r>
      <w:r>
        <w:rPr>
          <w:rFonts w:hint="eastAsia" w:ascii="仿宋" w:hAnsi="仿宋" w:eastAsia="仿宋" w:cs="仿宋"/>
          <w:color w:val="000000"/>
          <w:sz w:val="21"/>
          <w:szCs w:val="21"/>
          <w:highlight w:val="none"/>
          <w:lang w:val="en-US" w:eastAsia="zh-CN"/>
        </w:rPr>
        <w:t xml:space="preserve">高空和临边作业、</w:t>
      </w:r>
      <w:r>
        <w:rPr>
          <w:rFonts w:hint="eastAsia" w:ascii="仿宋" w:hAnsi="仿宋" w:eastAsia="仿宋" w:cs="仿宋"/>
          <w:color w:val="000000"/>
          <w:sz w:val="21"/>
          <w:szCs w:val="21"/>
          <w:highlight w:val="none"/>
        </w:rPr>
        <w:t xml:space="preserve">用电、用火</w:t>
      </w:r>
      <w:r>
        <w:rPr>
          <w:rFonts w:hint="eastAsia" w:ascii="仿宋" w:hAnsi="仿宋" w:eastAsia="仿宋" w:cs="仿宋"/>
          <w:color w:val="000000"/>
          <w:sz w:val="21"/>
          <w:szCs w:val="21"/>
          <w:highlight w:val="none"/>
          <w:lang w:val="en-US" w:eastAsia="zh-CN"/>
        </w:rPr>
        <w:t xml:space="preserve">等涉及安全的生产活动，必须</w:t>
      </w:r>
      <w:r>
        <w:rPr>
          <w:rFonts w:hint="eastAsia" w:ascii="仿宋" w:hAnsi="仿宋" w:eastAsia="仿宋" w:cs="仿宋"/>
          <w:color w:val="000000"/>
          <w:sz w:val="21"/>
          <w:szCs w:val="21"/>
          <w:highlight w:val="none"/>
        </w:rPr>
        <w:t xml:space="preserve">严格按照相关行业安全操作规程操作</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未按安全操作规程操作的，所</w:t>
      </w:r>
      <w:r>
        <w:rPr>
          <w:rFonts w:hint="eastAsia" w:ascii="仿宋" w:hAnsi="仿宋" w:eastAsia="仿宋" w:cs="仿宋"/>
          <w:color w:val="000000"/>
          <w:sz w:val="21"/>
          <w:szCs w:val="21"/>
          <w:highlight w:val="none"/>
        </w:rPr>
        <w:t xml:space="preserve">发生</w:t>
      </w:r>
      <w:r>
        <w:rPr>
          <w:rFonts w:hint="eastAsia" w:ascii="仿宋" w:hAnsi="仿宋" w:eastAsia="仿宋" w:cs="仿宋"/>
          <w:color w:val="000000"/>
          <w:sz w:val="21"/>
          <w:szCs w:val="21"/>
          <w:highlight w:val="none"/>
          <w:lang w:val="en-US" w:eastAsia="zh-CN"/>
        </w:rPr>
        <w:t xml:space="preserve">的</w:t>
      </w:r>
      <w:r>
        <w:rPr>
          <w:rFonts w:hint="eastAsia" w:ascii="仿宋" w:hAnsi="仿宋" w:eastAsia="仿宋" w:cs="仿宋"/>
          <w:color w:val="000000"/>
          <w:sz w:val="21"/>
          <w:szCs w:val="21"/>
          <w:highlight w:val="none"/>
        </w:rPr>
        <w:t xml:space="preserve">安全事故均由乙方</w:t>
      </w:r>
      <w:r>
        <w:rPr>
          <w:rFonts w:hint="eastAsia" w:ascii="仿宋" w:hAnsi="仿宋" w:eastAsia="仿宋" w:cs="仿宋"/>
          <w:color w:val="000000"/>
          <w:sz w:val="21"/>
          <w:szCs w:val="21"/>
          <w:highlight w:val="none"/>
          <w:lang w:val="en-US" w:eastAsia="zh-CN"/>
        </w:rPr>
        <w:t xml:space="preserve">承担</w:t>
      </w:r>
      <w:r>
        <w:rPr>
          <w:rFonts w:hint="eastAsia" w:ascii="仿宋" w:hAnsi="仿宋" w:eastAsia="仿宋" w:cs="仿宋"/>
          <w:color w:val="000000"/>
          <w:sz w:val="21"/>
          <w:szCs w:val="21"/>
          <w:highlight w:val="none"/>
        </w:rPr>
        <w:t xml:space="preserve">责任，甲方不</w:t>
      </w:r>
      <w:r>
        <w:rPr>
          <w:rFonts w:hint="eastAsia" w:ascii="仿宋" w:hAnsi="仿宋" w:eastAsia="仿宋" w:cs="仿宋"/>
          <w:color w:val="000000"/>
          <w:sz w:val="21"/>
          <w:szCs w:val="21"/>
          <w:highlight w:val="none"/>
          <w:lang w:val="en-US" w:eastAsia="zh-CN"/>
        </w:rPr>
        <w:t xml:space="preserve">承担</w:t>
      </w:r>
      <w:r>
        <w:rPr>
          <w:rFonts w:hint="eastAsia" w:ascii="仿宋" w:hAnsi="仿宋" w:eastAsia="仿宋" w:cs="仿宋"/>
          <w:color w:val="000000"/>
          <w:sz w:val="21"/>
          <w:szCs w:val="21"/>
          <w:highlight w:val="none"/>
        </w:rPr>
        <w:t xml:space="preserve">任何责任。</w:t>
      </w:r>
      <w:bookmarkEnd w:id="720"/>
      <w:r>
        <w:rPr>
          <w:rFonts w:hint="eastAsia" w:ascii="仿宋" w:hAnsi="仿宋" w:eastAsia="仿宋" w:cs="仿宋"/>
          <w:b/>
          <w:bCs/>
          <w:color w:val="000000"/>
          <w:sz w:val="21"/>
          <w:szCs w:val="21"/>
          <w:highlight w:val="none"/>
        </w:rPr>
      </w:r>
      <w:r/>
    </w:p>
    <w:p>
      <w:pPr>
        <w:pStyle w:val="112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rPr>
        <w:outlineLvl w:val="0"/>
      </w:pPr>
      <w:r/>
      <w:bookmarkStart w:id="721" w:name="_Toc30917"/>
      <w:r>
        <w:rPr>
          <w:rFonts w:hint="eastAsia" w:ascii="仿宋" w:hAnsi="仿宋" w:eastAsia="仿宋" w:cs="仿宋"/>
          <w:b/>
          <w:bCs/>
          <w:color w:val="000000"/>
          <w:sz w:val="21"/>
          <w:szCs w:val="21"/>
        </w:rPr>
        <w:t xml:space="preserve">十</w:t>
      </w:r>
      <w:r>
        <w:rPr>
          <w:rFonts w:hint="eastAsia" w:ascii="仿宋" w:hAnsi="仿宋" w:eastAsia="仿宋" w:cs="仿宋"/>
          <w:b/>
          <w:bCs/>
          <w:color w:val="000000"/>
          <w:sz w:val="21"/>
          <w:szCs w:val="21"/>
          <w:lang w:val="en-US" w:eastAsia="zh-CN"/>
        </w:rPr>
        <w:t xml:space="preserve">九</w:t>
      </w:r>
      <w:r>
        <w:rPr>
          <w:rFonts w:hint="eastAsia" w:ascii="仿宋" w:hAnsi="仿宋" w:eastAsia="仿宋" w:cs="仿宋"/>
          <w:b/>
          <w:bCs/>
          <w:color w:val="000000"/>
          <w:sz w:val="21"/>
          <w:szCs w:val="21"/>
        </w:rPr>
        <w:t xml:space="preserve">、合同生效及其他</w:t>
      </w:r>
      <w:bookmarkEnd w:id="721"/>
      <w:r>
        <w:rPr>
          <w:rFonts w:hint="eastAsia" w:ascii="仿宋" w:hAnsi="仿宋" w:eastAsia="仿宋" w:cs="仿宋"/>
          <w:b/>
          <w:bCs/>
          <w:color w:val="000000"/>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1.合同经双方法定代表人或授权委托代表人签字并加盖单位公章</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或合同专用章</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后生效。</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如有</w:t>
      </w:r>
      <w:r>
        <w:rPr>
          <w:rFonts w:hint="eastAsia" w:ascii="仿宋" w:hAnsi="仿宋" w:eastAsia="仿宋" w:cs="仿宋"/>
          <w:color w:val="000000"/>
          <w:sz w:val="21"/>
          <w:szCs w:val="21"/>
          <w:highlight w:val="none"/>
        </w:rPr>
        <w:t xml:space="preserve">见证方</w:t>
      </w:r>
      <w:r>
        <w:rPr>
          <w:rFonts w:hint="eastAsia" w:ascii="仿宋" w:hAnsi="仿宋" w:eastAsia="仿宋" w:cs="仿宋"/>
          <w:color w:val="000000"/>
          <w:sz w:val="21"/>
          <w:szCs w:val="21"/>
          <w:highlight w:val="none"/>
          <w:lang w:eastAsia="zh-CN"/>
        </w:rPr>
        <w:t xml:space="preserve">的，</w:t>
      </w:r>
      <w:r>
        <w:rPr>
          <w:rFonts w:hint="eastAsia" w:ascii="仿宋" w:hAnsi="仿宋" w:eastAsia="仿宋" w:cs="仿宋"/>
          <w:color w:val="000000"/>
          <w:sz w:val="21"/>
          <w:szCs w:val="21"/>
          <w:highlight w:val="none"/>
          <w:lang w:val="en-US" w:eastAsia="zh-CN"/>
        </w:rPr>
        <w:t xml:space="preserve">则加盖见证方印章。</w:t>
      </w:r>
      <w:r>
        <w:rPr>
          <w:rFonts w:hint="eastAsia" w:ascii="仿宋" w:hAnsi="仿宋" w:eastAsia="仿宋" w:cs="仿宋"/>
          <w:color w:val="000000"/>
          <w:sz w:val="21"/>
          <w:szCs w:val="21"/>
          <w:highlight w:val="none"/>
        </w:rPr>
        <w:t xml:space="preserve">见证方</w:t>
      </w:r>
      <w:r>
        <w:rPr>
          <w:rFonts w:hint="eastAsia" w:ascii="仿宋" w:hAnsi="仿宋" w:eastAsia="仿宋" w:cs="仿宋"/>
          <w:color w:val="000000"/>
          <w:sz w:val="21"/>
          <w:szCs w:val="21"/>
          <w:highlight w:val="none"/>
          <w:lang w:val="en-US" w:eastAsia="zh-CN"/>
        </w:rPr>
        <w:t xml:space="preserve">盖章</w:t>
      </w:r>
      <w:r>
        <w:rPr>
          <w:rFonts w:hint="eastAsia" w:ascii="仿宋" w:hAnsi="仿宋" w:eastAsia="仿宋" w:cs="仿宋"/>
          <w:color w:val="000000"/>
          <w:sz w:val="21"/>
          <w:szCs w:val="21"/>
          <w:highlight w:val="none"/>
        </w:rPr>
        <w:t xml:space="preserve">仅</w:t>
      </w:r>
      <w:r>
        <w:rPr>
          <w:rFonts w:hint="eastAsia" w:ascii="仿宋" w:hAnsi="仿宋" w:eastAsia="仿宋" w:cs="仿宋"/>
          <w:color w:val="000000"/>
          <w:sz w:val="21"/>
          <w:szCs w:val="21"/>
          <w:highlight w:val="none"/>
          <w:lang w:val="en-US" w:eastAsia="zh-CN"/>
        </w:rPr>
        <w:t xml:space="preserve">表示</w:t>
      </w:r>
      <w:r>
        <w:rPr>
          <w:rFonts w:hint="eastAsia" w:ascii="仿宋" w:hAnsi="仿宋" w:eastAsia="仿宋" w:cs="仿宋"/>
          <w:color w:val="000000"/>
          <w:sz w:val="21"/>
          <w:szCs w:val="21"/>
          <w:highlight w:val="none"/>
        </w:rPr>
        <w:t xml:space="preserve">对甲乙双方签订合同的事实进行见证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2.在合同履行期间</w:t>
      </w:r>
      <w:r>
        <w:rPr>
          <w:rFonts w:hint="eastAsia" w:ascii="仿宋" w:hAnsi="仿宋" w:eastAsia="仿宋" w:cs="仿宋"/>
          <w:sz w:val="21"/>
          <w:szCs w:val="21"/>
          <w:lang w:val="en-US" w:eastAsia="zh-CN"/>
        </w:rPr>
        <w:t xml:space="preserve">甲</w:t>
      </w:r>
      <w:r>
        <w:rPr>
          <w:rFonts w:hint="eastAsia" w:ascii="仿宋" w:hAnsi="仿宋" w:eastAsia="仿宋" w:cs="仿宋"/>
          <w:sz w:val="21"/>
          <w:szCs w:val="21"/>
        </w:rPr>
        <w:t xml:space="preserve">乙</w:t>
      </w:r>
      <w:r>
        <w:rPr>
          <w:rFonts w:hint="eastAsia" w:ascii="仿宋" w:hAnsi="仿宋" w:eastAsia="仿宋" w:cs="仿宋"/>
          <w:sz w:val="21"/>
          <w:szCs w:val="21"/>
          <w:lang w:val="en-US" w:eastAsia="zh-CN"/>
        </w:rPr>
        <w:t xml:space="preserve">双</w:t>
      </w:r>
      <w:r>
        <w:rPr>
          <w:rFonts w:hint="eastAsia" w:ascii="仿宋" w:hAnsi="仿宋" w:eastAsia="仿宋" w:cs="仿宋"/>
          <w:sz w:val="21"/>
          <w:szCs w:val="21"/>
        </w:rPr>
        <w:t xml:space="preserve">方应遵守廉政制度。如</w:t>
      </w:r>
      <w:r>
        <w:rPr>
          <w:rFonts w:hint="eastAsia" w:ascii="仿宋" w:hAnsi="仿宋" w:eastAsia="仿宋" w:cs="仿宋"/>
          <w:sz w:val="21"/>
          <w:szCs w:val="21"/>
          <w:lang w:val="en-US" w:eastAsia="zh-CN"/>
        </w:rPr>
        <w:t xml:space="preserve">甲</w:t>
      </w:r>
      <w:r>
        <w:rPr>
          <w:rFonts w:hint="eastAsia" w:ascii="仿宋" w:hAnsi="仿宋" w:eastAsia="仿宋" w:cs="仿宋"/>
          <w:sz w:val="21"/>
          <w:szCs w:val="21"/>
        </w:rPr>
        <w:t xml:space="preserve">方工作人员</w:t>
      </w:r>
      <w:r>
        <w:rPr>
          <w:rFonts w:hint="eastAsia" w:ascii="仿宋" w:hAnsi="仿宋" w:eastAsia="仿宋" w:cs="仿宋"/>
          <w:sz w:val="21"/>
          <w:szCs w:val="21"/>
          <w:lang w:val="en-US" w:eastAsia="zh-CN"/>
        </w:rPr>
        <w:t xml:space="preserve">向乙方</w:t>
      </w:r>
      <w:r>
        <w:rPr>
          <w:rFonts w:hint="eastAsia" w:ascii="仿宋" w:hAnsi="仿宋" w:eastAsia="仿宋" w:cs="仿宋"/>
          <w:sz w:val="21"/>
          <w:szCs w:val="21"/>
        </w:rPr>
        <w:t xml:space="preserve">索取贿赂的，</w:t>
      </w:r>
      <w:r>
        <w:rPr>
          <w:rFonts w:hint="eastAsia" w:ascii="仿宋" w:hAnsi="仿宋" w:eastAsia="仿宋" w:cs="仿宋"/>
          <w:sz w:val="21"/>
          <w:szCs w:val="21"/>
          <w:lang w:val="en-US" w:eastAsia="zh-CN"/>
        </w:rPr>
        <w:t xml:space="preserve">乙方有义务向甲方</w:t>
      </w:r>
      <w:r>
        <w:rPr>
          <w:rFonts w:hint="eastAsia" w:ascii="仿宋" w:hAnsi="仿宋" w:eastAsia="仿宋" w:cs="仿宋"/>
          <w:sz w:val="21"/>
          <w:szCs w:val="21"/>
        </w:rPr>
        <w:t xml:space="preserve">纪检部门</w:t>
      </w:r>
      <w:r>
        <w:rPr>
          <w:rFonts w:hint="eastAsia" w:ascii="仿宋" w:hAnsi="仿宋" w:eastAsia="仿宋" w:cs="仿宋"/>
          <w:sz w:val="21"/>
          <w:szCs w:val="21"/>
          <w:lang w:val="en-US" w:eastAsia="zh-CN"/>
        </w:rPr>
        <w:t xml:space="preserve">举报</w:t>
      </w:r>
      <w:r>
        <w:rPr>
          <w:rFonts w:hint="eastAsia" w:ascii="仿宋" w:hAnsi="仿宋" w:eastAsia="仿宋" w:cs="仿宋"/>
          <w:sz w:val="21"/>
          <w:szCs w:val="21"/>
        </w:rPr>
        <w:t xml:space="preserve">；如乙方工作人员向本项目相关方行贿的，经纪检监察等职能部门查实，乙方应支付行贿额</w:t>
      </w:r>
      <w:r>
        <w:rPr>
          <w:rFonts w:hint="eastAsia" w:ascii="仿宋" w:hAnsi="仿宋" w:eastAsia="仿宋" w:cs="仿宋"/>
          <w:b/>
          <w:bCs/>
          <w:color w:val="ff0000"/>
          <w:sz w:val="21"/>
          <w:szCs w:val="21"/>
          <w:u w:val="single"/>
        </w:rPr>
        <w:t xml:space="preserve">10</w:t>
      </w:r>
      <w:r>
        <w:rPr>
          <w:rFonts w:hint="eastAsia" w:ascii="仿宋" w:hAnsi="仿宋" w:eastAsia="仿宋" w:cs="仿宋"/>
          <w:sz w:val="21"/>
          <w:szCs w:val="21"/>
        </w:rPr>
        <w:t xml:space="preserve">倍的违约金。</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3.本合同项目开展过程中经双方认可的工作大纲、来往传真、会议纪要等均视为本合同的组成文件，如与合同文件存在歧义或不一致，则以后形成的文件内容为准。</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outlineLvl w:val="9"/>
      </w:pPr>
      <w:r>
        <w:rPr>
          <w:rFonts w:hint="eastAsia" w:ascii="仿宋" w:hAnsi="仿宋" w:eastAsia="仿宋" w:cs="仿宋"/>
          <w:sz w:val="21"/>
          <w:szCs w:val="21"/>
        </w:rPr>
        <w:t xml:space="preserve">4.合同未尽事宜，经双方协商一致，遵照《民法典》、《政府采购法》有关条文可另行签订补充协议，视为本合同的不可分割的组成部</w:t>
      </w:r>
      <w:r>
        <w:rPr>
          <w:rFonts w:hint="eastAsia" w:ascii="仿宋" w:hAnsi="仿宋" w:eastAsia="仿宋" w:cs="仿宋"/>
          <w:sz w:val="21"/>
          <w:szCs w:val="21"/>
          <w:lang w:val="en-US" w:eastAsia="zh-CN"/>
        </w:rPr>
        <w:t xml:space="preserve">分</w:t>
      </w:r>
      <w:r>
        <w:rPr>
          <w:rFonts w:hint="eastAsia" w:ascii="仿宋" w:hAnsi="仿宋" w:eastAsia="仿宋" w:cs="仿宋"/>
          <w:sz w:val="21"/>
          <w:szCs w:val="21"/>
        </w:rPr>
        <w:t xml:space="preserve">，补充协议与本合同具有同等效力；如果补充协议与本合同存在歧义或不一致，则以补充协议为准。</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outlineLvl w:val="9"/>
      </w:pP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.本合同应按照中华人民共和国的现行法律进行解释，条款中如与国家规定、条例有抵触的，则该条款无效并按国家规定和条例执行，合同的其它条款继续有效。</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.本合同一式</w:t>
      </w:r>
      <w:r>
        <w:rPr>
          <w:rFonts w:hint="eastAsia" w:ascii="仿宋" w:hAnsi="仿宋" w:eastAsia="仿宋" w:cs="仿宋"/>
          <w:sz w:val="21"/>
          <w:szCs w:val="21"/>
          <w:lang w:val="en-US" w:eastAsia="zh-CN"/>
        </w:rPr>
        <w:t xml:space="preserve">伍</w:t>
      </w:r>
      <w:r>
        <w:rPr>
          <w:rFonts w:hint="eastAsia" w:ascii="仿宋" w:hAnsi="仿宋" w:eastAsia="仿宋" w:cs="仿宋"/>
          <w:sz w:val="21"/>
          <w:szCs w:val="21"/>
        </w:rPr>
        <w:t xml:space="preserve">份，甲方叁份、乙方壹份、代理机构壹份。</w:t>
      </w: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以下无合同正文内容</w:t>
      </w:r>
      <w:r>
        <w:rPr>
          <w:rFonts w:hint="eastAsia" w:ascii="仿宋" w:hAnsi="仿宋" w:eastAsia="仿宋" w:cs="仿宋"/>
          <w:sz w:val="21"/>
          <w:szCs w:val="21"/>
        </w:rPr>
      </w:r>
      <w:r/>
    </w:p>
    <w:p>
      <w:pPr>
        <w:pStyle w:val="1149"/>
        <w:ind w:left="0" w:firstLine="420"/>
        <w:keepLines w:val="0"/>
        <w:keepNext w:val="0"/>
        <w:pageBreakBefore w:val="0"/>
        <w:spacing w:line="360" w:lineRule="auto"/>
        <w:widowControl w:val="off"/>
        <w:rPr>
          <w:rFonts w:hint="eastAsia" w:ascii="仿宋" w:hAnsi="仿宋" w:eastAsia="仿宋" w:cs="仿宋"/>
          <w:sz w:val="21"/>
          <w:szCs w:val="21"/>
          <w:highlight w:val="none"/>
          <w:lang w:val="en-US" w:eastAsia="zh-CN"/>
        </w:rPr>
      </w:pPr>
      <w:r/>
      <w:bookmarkEnd w:id="686"/>
      <w:r/>
      <w:bookmarkEnd w:id="687"/>
      <w:r/>
      <w:bookmarkEnd w:id="688"/>
      <w:r>
        <w:rPr>
          <w:rFonts w:hint="eastAsia" w:ascii="仿宋" w:hAnsi="仿宋" w:eastAsia="仿宋" w:cs="仿宋"/>
          <w:sz w:val="21"/>
          <w:szCs w:val="21"/>
          <w:highlight w:val="none"/>
          <w:lang w:val="zh-CN"/>
        </w:rPr>
        <w:t xml:space="preserve">甲方</w:t>
      </w:r>
      <w:r>
        <w:rPr>
          <w:rFonts w:hint="eastAsia" w:ascii="仿宋" w:hAnsi="仿宋" w:eastAsia="仿宋" w:cs="仿宋"/>
          <w:sz w:val="21"/>
          <w:szCs w:val="21"/>
          <w:highlight w:val="none"/>
        </w:rPr>
        <w:t xml:space="preserve">（盖章）</w:t>
      </w:r>
      <w:r>
        <w:rPr>
          <w:rFonts w:hint="eastAsia" w:ascii="仿宋" w:hAnsi="仿宋" w:eastAsia="仿宋" w:cs="仿宋"/>
          <w:sz w:val="21"/>
          <w:szCs w:val="21"/>
          <w:highlight w:val="none"/>
          <w:lang w:val="zh-CN"/>
        </w:rPr>
        <w:t xml:space="preserve">：</w:t>
      </w:r>
      <w:r>
        <w:rPr>
          <w:rFonts w:hint="eastAsia" w:ascii="仿宋" w:hAnsi="仿宋" w:eastAsia="仿宋" w:cs="仿宋"/>
          <w:sz w:val="21"/>
          <w:szCs w:val="21"/>
          <w:highlight w:val="none"/>
          <w:lang w:val="en-US" w:eastAsia="zh-CN"/>
        </w:rPr>
        <w:t xml:space="preserve">江苏城乡建设职业学院</w:t>
      </w:r>
      <w:r>
        <w:rPr>
          <w:rFonts w:hint="eastAsia" w:ascii="仿宋" w:hAnsi="仿宋" w:eastAsia="仿宋" w:cs="仿宋"/>
          <w:sz w:val="21"/>
          <w:szCs w:val="21"/>
          <w:highlight w:val="none"/>
          <w:lang w:val="en-US" w:eastAsia="zh-CN"/>
        </w:rPr>
      </w:r>
      <w:r/>
    </w:p>
    <w:p>
      <w:pPr>
        <w:pStyle w:val="1122"/>
        <w:ind w:left="0" w:firstLine="420"/>
        <w:jc w:val="left"/>
        <w:keepLines w:val="0"/>
        <w:keepNext w:val="0"/>
        <w:pageBreakBefore w:val="0"/>
        <w:spacing w:line="360" w:lineRule="auto"/>
        <w:widowControl w:val="off"/>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统一社会信用代码（税号）：12320000466002390W</w:t>
      </w:r>
      <w:r>
        <w:rPr>
          <w:rFonts w:hint="eastAsia" w:ascii="仿宋" w:hAnsi="仿宋" w:eastAsia="仿宋" w:cs="仿宋"/>
          <w:sz w:val="21"/>
          <w:szCs w:val="21"/>
          <w:highlight w:val="none"/>
          <w:lang w:val="zh-CN"/>
        </w:rPr>
      </w:r>
      <w:r/>
    </w:p>
    <w:p>
      <w:pPr>
        <w:pStyle w:val="1122"/>
        <w:ind w:left="0" w:firstLine="420"/>
        <w:jc w:val="left"/>
        <w:keepLines w:val="0"/>
        <w:keepNext w:val="0"/>
        <w:pageBreakBefore w:val="0"/>
        <w:spacing w:line="360" w:lineRule="auto"/>
        <w:widowControl w:val="off"/>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住所：江苏省</w:t>
      </w:r>
      <w:r>
        <w:rPr>
          <w:rFonts w:hint="eastAsia" w:ascii="仿宋" w:hAnsi="仿宋" w:eastAsia="仿宋" w:cs="仿宋"/>
          <w:sz w:val="21"/>
          <w:szCs w:val="21"/>
          <w:highlight w:val="none"/>
        </w:rPr>
        <w:t xml:space="preserve">常州市钟楼区殷村职教园和裕路1号</w:t>
      </w:r>
      <w:r>
        <w:rPr>
          <w:rFonts w:hint="eastAsia" w:ascii="仿宋" w:hAnsi="仿宋" w:eastAsia="仿宋" w:cs="仿宋"/>
          <w:sz w:val="21"/>
          <w:szCs w:val="21"/>
          <w:highlight w:val="none"/>
          <w:lang w:val="zh-CN"/>
        </w:rPr>
        <w:t xml:space="preserve"> </w:t>
      </w:r>
      <w:r>
        <w:rPr>
          <w:rFonts w:hint="eastAsia" w:ascii="仿宋" w:hAnsi="仿宋" w:eastAsia="仿宋" w:cs="仿宋"/>
          <w:sz w:val="21"/>
          <w:szCs w:val="21"/>
          <w:highlight w:val="none"/>
          <w:lang w:val="zh-CN"/>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法定代表人或授权代表（签字）：        </w:t>
      </w:r>
      <w:r>
        <w:rPr>
          <w:rFonts w:hint="eastAsia" w:ascii="仿宋" w:hAnsi="仿宋" w:eastAsia="仿宋" w:cs="仿宋"/>
          <w:sz w:val="21"/>
          <w:szCs w:val="21"/>
          <w:highlight w:val="none"/>
          <w:lang w:val="zh-CN"/>
        </w:rPr>
      </w:r>
      <w:r/>
    </w:p>
    <w:p>
      <w:pPr>
        <w:pStyle w:val="1122"/>
        <w:ind w:left="0" w:firstLine="420"/>
        <w:keepLines w:val="0"/>
        <w:keepNext w:val="0"/>
        <w:pageBreakBefore w:val="0"/>
        <w:spacing w:line="360" w:lineRule="auto"/>
        <w:widowControl w:val="off"/>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联系人：                   电话:       </w:t>
      </w:r>
      <w:r>
        <w:rPr>
          <w:rFonts w:hint="eastAsia" w:ascii="仿宋" w:hAnsi="仿宋" w:eastAsia="仿宋" w:cs="仿宋"/>
          <w:sz w:val="21"/>
          <w:szCs w:val="21"/>
          <w:highlight w:val="none"/>
          <w:lang w:val="zh-CN"/>
        </w:rPr>
      </w:r>
      <w:r/>
    </w:p>
    <w:p>
      <w:pPr>
        <w:pStyle w:val="1122"/>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开户银行：中国建设银行常州市白云支行</w:t>
      </w:r>
      <w:r>
        <w:rPr>
          <w:rFonts w:hint="eastAsia" w:ascii="仿宋" w:hAnsi="仿宋" w:eastAsia="仿宋" w:cs="仿宋"/>
          <w:sz w:val="21"/>
          <w:szCs w:val="21"/>
          <w:highlight w:val="none"/>
        </w:rPr>
      </w:r>
      <w:r/>
    </w:p>
    <w:p>
      <w:pPr>
        <w:pStyle w:val="1122"/>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开户名称：</w:t>
      </w:r>
      <w:r>
        <w:rPr>
          <w:rFonts w:hint="eastAsia" w:ascii="仿宋" w:hAnsi="仿宋" w:eastAsia="仿宋" w:cs="仿宋"/>
          <w:sz w:val="21"/>
          <w:szCs w:val="21"/>
          <w:highlight w:val="none"/>
          <w:lang w:eastAsia="zh-CN"/>
        </w:rPr>
        <w:t xml:space="preserve">江苏城乡建设职业学院</w:t>
      </w:r>
      <w:r>
        <w:rPr>
          <w:rFonts w:hint="eastAsia" w:ascii="仿宋" w:hAnsi="仿宋" w:eastAsia="仿宋" w:cs="仿宋"/>
          <w:sz w:val="21"/>
          <w:szCs w:val="21"/>
          <w:highlight w:val="none"/>
          <w:lang w:eastAsia="zh-CN"/>
        </w:rPr>
      </w:r>
      <w:r/>
    </w:p>
    <w:p>
      <w:pPr>
        <w:pStyle w:val="1122"/>
        <w:ind w:firstLine="420"/>
        <w:keepLines w:val="0"/>
        <w:keepNext w:val="0"/>
        <w:pageBreakBefore w:val="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 xml:space="preserve">开户账号：</w:t>
      </w:r>
      <w:r>
        <w:rPr>
          <w:rFonts w:hint="eastAsia" w:ascii="仿宋" w:hAnsi="仿宋" w:eastAsia="仿宋" w:cs="仿宋"/>
          <w:sz w:val="21"/>
          <w:szCs w:val="21"/>
          <w:highlight w:val="none"/>
          <w:lang w:val="zh-CN"/>
        </w:rPr>
        <w:t xml:space="preserve">32001628036051219268</w:t>
      </w:r>
      <w:r>
        <w:rPr>
          <w:rFonts w:hint="eastAsia" w:ascii="仿宋" w:hAnsi="仿宋" w:eastAsia="仿宋" w:cs="仿宋"/>
          <w:sz w:val="21"/>
          <w:szCs w:val="21"/>
          <w:highlight w:val="none"/>
          <w:lang w:val="zh-CN"/>
        </w:rPr>
      </w:r>
      <w:r/>
    </w:p>
    <w:p>
      <w:pPr>
        <w:pStyle w:val="1122"/>
        <w:ind w:firstLine="420"/>
        <w:keepLines w:val="0"/>
        <w:keepNext w:val="0"/>
        <w:pageBreakBefore w:val="0"/>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sz w:val="21"/>
          <w:szCs w:val="21"/>
          <w:highlight w:val="none"/>
          <w:lang w:val="zh-CN"/>
        </w:rPr>
        <w:t xml:space="preserve">乙方</w:t>
      </w:r>
      <w:r>
        <w:rPr>
          <w:rFonts w:hint="eastAsia" w:ascii="仿宋" w:hAnsi="仿宋" w:eastAsia="仿宋" w:cs="仿宋"/>
          <w:sz w:val="21"/>
          <w:szCs w:val="21"/>
          <w:highlight w:val="none"/>
        </w:rPr>
        <w:t xml:space="preserve">（盖章）</w:t>
      </w: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zh-CN"/>
        </w:rPr>
      </w:r>
      <w:r/>
    </w:p>
    <w:p>
      <w:pPr>
        <w:pStyle w:val="1122"/>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统一社会信用代码或身份证号码：          </w:t>
      </w:r>
      <w:r>
        <w:rPr>
          <w:rFonts w:hint="eastAsia" w:ascii="仿宋" w:hAnsi="仿宋" w:eastAsia="仿宋" w:cs="仿宋"/>
          <w:color w:val="000000"/>
          <w:sz w:val="21"/>
          <w:szCs w:val="21"/>
          <w:lang w:val="zh-CN"/>
        </w:rPr>
      </w:r>
      <w:r/>
    </w:p>
    <w:p>
      <w:pPr>
        <w:pStyle w:val="1122"/>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住所：                                  </w:t>
      </w:r>
      <w:r>
        <w:rPr>
          <w:rFonts w:hint="eastAsia" w:ascii="仿宋" w:hAnsi="仿宋" w:eastAsia="仿宋" w:cs="仿宋"/>
          <w:color w:val="000000"/>
          <w:sz w:val="21"/>
          <w:szCs w:val="21"/>
          <w:lang w:val="zh-CN"/>
        </w:rPr>
      </w:r>
      <w:r/>
    </w:p>
    <w:p>
      <w:pPr>
        <w:pStyle w:val="1122"/>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法定代表人或授权代表（签字）：                        </w:t>
      </w:r>
      <w:r>
        <w:rPr>
          <w:rFonts w:hint="eastAsia" w:ascii="仿宋" w:hAnsi="仿宋" w:eastAsia="仿宋" w:cs="仿宋"/>
          <w:color w:val="000000"/>
          <w:sz w:val="21"/>
          <w:szCs w:val="21"/>
          <w:lang w:val="zh-CN"/>
        </w:rPr>
      </w:r>
      <w:r/>
    </w:p>
    <w:p>
      <w:pPr>
        <w:pStyle w:val="1122"/>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联系人：                             电话:                  </w:t>
      </w:r>
      <w:r>
        <w:rPr>
          <w:rFonts w:hint="eastAsia" w:ascii="仿宋" w:hAnsi="仿宋" w:eastAsia="仿宋" w:cs="仿宋"/>
          <w:color w:val="000000"/>
          <w:sz w:val="21"/>
          <w:szCs w:val="21"/>
          <w:lang w:val="zh-CN"/>
        </w:rPr>
      </w:r>
      <w:r/>
    </w:p>
    <w:p>
      <w:pPr>
        <w:pStyle w:val="1122"/>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开户银行：                               </w:t>
      </w:r>
      <w:r>
        <w:rPr>
          <w:rFonts w:hint="eastAsia" w:ascii="仿宋" w:hAnsi="仿宋" w:eastAsia="仿宋" w:cs="仿宋"/>
          <w:color w:val="000000"/>
          <w:sz w:val="21"/>
          <w:szCs w:val="21"/>
        </w:rPr>
      </w:r>
      <w:r/>
    </w:p>
    <w:p>
      <w:pPr>
        <w:pStyle w:val="1122"/>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开户名称：                               </w:t>
      </w:r>
      <w:r>
        <w:rPr>
          <w:rFonts w:hint="eastAsia" w:ascii="仿宋" w:hAnsi="仿宋" w:eastAsia="仿宋" w:cs="仿宋"/>
          <w:color w:val="000000"/>
          <w:sz w:val="21"/>
          <w:szCs w:val="21"/>
        </w:rPr>
      </w:r>
      <w:r/>
    </w:p>
    <w:p>
      <w:pPr>
        <w:pStyle w:val="1122"/>
        <w:ind w:firstLine="420"/>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color w:val="000000"/>
          <w:sz w:val="21"/>
          <w:szCs w:val="21"/>
        </w:rPr>
        <w:t xml:space="preserve">开户账号：</w:t>
      </w:r>
      <w:r>
        <w:rPr>
          <w:rFonts w:hint="eastAsia" w:ascii="仿宋" w:hAnsi="仿宋" w:eastAsia="仿宋" w:cs="仿宋"/>
          <w:color w:val="000000"/>
          <w:sz w:val="21"/>
          <w:szCs w:val="21"/>
          <w:lang w:val="zh-CN"/>
        </w:rPr>
        <w:t xml:space="preserve">             </w:t>
      </w:r>
      <w:r>
        <w:rPr>
          <w:rFonts w:hint="eastAsia" w:ascii="仿宋" w:hAnsi="仿宋" w:eastAsia="仿宋" w:cs="仿宋"/>
          <w:sz w:val="21"/>
          <w:szCs w:val="21"/>
          <w:lang w:val="zh-CN"/>
        </w:rPr>
        <w:t xml:space="preserve">                  </w:t>
      </w:r>
      <w:r>
        <w:rPr>
          <w:rFonts w:hint="eastAsia" w:ascii="仿宋" w:hAnsi="仿宋" w:eastAsia="仿宋" w:cs="仿宋"/>
          <w:b/>
          <w:sz w:val="21"/>
          <w:szCs w:val="21"/>
        </w:rPr>
      </w:r>
      <w:r/>
    </w:p>
    <w:p>
      <w:pPr>
        <w:pStyle w:val="1122"/>
        <w:spacing w:line="360" w:lineRule="auto"/>
        <w:tabs>
          <w:tab w:val="left" w:pos="900" w:leader="none"/>
          <w:tab w:val="left" w:pos="1080" w:leader="none"/>
        </w:tabs>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pStyle w:val="1122"/>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zh-CN"/>
        </w:rPr>
        <w:t xml:space="preserve">见证方（盖章）：</w:t>
      </w:r>
      <w:r>
        <w:rPr>
          <w:rFonts w:hint="eastAsia" w:ascii="仿宋" w:hAnsi="仿宋" w:eastAsia="仿宋" w:cs="仿宋"/>
          <w:color w:val="000000"/>
          <w:sz w:val="21"/>
          <w:szCs w:val="21"/>
          <w:lang w:val="en-US" w:eastAsia="zh-CN"/>
        </w:rPr>
        <w:t xml:space="preserve">江苏城建校工程咨询有限公司</w:t>
      </w:r>
      <w:r>
        <w:rPr>
          <w:rFonts w:hint="eastAsia" w:ascii="仿宋" w:hAnsi="仿宋" w:eastAsia="仿宋" w:cs="仿宋"/>
          <w:color w:val="000000"/>
          <w:sz w:val="21"/>
          <w:szCs w:val="21"/>
          <w:lang w:val="en-US" w:eastAsia="zh-CN"/>
        </w:rPr>
      </w:r>
      <w:r/>
    </w:p>
    <w:p>
      <w:pPr>
        <w:pStyle w:val="1122"/>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法定代表人或授权代表（签字）：</w:t>
      </w:r>
      <w:r>
        <w:rPr>
          <w:rFonts w:hint="eastAsia" w:ascii="仿宋" w:hAnsi="仿宋" w:eastAsia="仿宋" w:cs="仿宋"/>
          <w:color w:val="000000"/>
          <w:sz w:val="21"/>
          <w:szCs w:val="21"/>
          <w:lang w:val="zh-CN"/>
        </w:rPr>
      </w:r>
      <w:r/>
    </w:p>
    <w:p>
      <w:pPr>
        <w:pStyle w:val="1122"/>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联系人：                        电话:</w:t>
      </w:r>
      <w:r>
        <w:rPr>
          <w:rFonts w:hint="eastAsia" w:ascii="仿宋" w:hAnsi="仿宋" w:eastAsia="仿宋" w:cs="仿宋"/>
          <w:color w:val="000000"/>
          <w:sz w:val="21"/>
          <w:szCs w:val="21"/>
          <w:lang w:val="zh-CN"/>
        </w:rPr>
      </w:r>
      <w:r/>
    </w:p>
    <w:p>
      <w:pPr>
        <w:pStyle w:val="1122"/>
        <w:ind w:firstLine="420"/>
        <w:keepLines w:val="0"/>
        <w:keepNext w:val="0"/>
        <w:pageBreakBefore w:val="0"/>
        <w:spacing w:line="360" w:lineRule="auto"/>
        <w:rPr>
          <w:rFonts w:hint="eastAsia" w:ascii="仿宋" w:hAnsi="仿宋" w:eastAsia="仿宋" w:cs="仿宋"/>
          <w:color w:val="000000"/>
          <w:sz w:val="21"/>
          <w:szCs w:val="21"/>
          <w:lang w:val="zh-CN" w:eastAsia="zh-CN"/>
        </w:rPr>
        <w:sectPr>
          <w:footerReference w:type="default" r:id="rId17"/>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1"/>
          <w:szCs w:val="21"/>
          <w:lang w:val="zh-CN" w:eastAsia="zh-CN"/>
        </w:rPr>
      </w:r>
      <w:r/>
    </w:p>
    <w:p>
      <w:pPr>
        <w:pStyle w:val="1123"/>
        <w:rPr>
          <w:rFonts w:hint="eastAsia" w:ascii="仿宋" w:hAnsi="仿宋" w:eastAsia="仿宋" w:cs="仿宋"/>
          <w:b w:val="0"/>
          <w:sz w:val="36"/>
          <w:szCs w:val="36"/>
          <w:highlight w:val="none"/>
        </w:rPr>
      </w:pPr>
      <w:r/>
      <w:bookmarkStart w:id="722" w:name="_Toc99301378"/>
      <w:r>
        <w:rPr>
          <w:rFonts w:hint="eastAsia" w:ascii="仿宋" w:hAnsi="仿宋" w:eastAsia="仿宋" w:cs="仿宋"/>
          <w:highlight w:val="none"/>
        </w:rPr>
        <w:t xml:space="preserve">第六章   响应文件格式</w:t>
      </w:r>
      <w:bookmarkEnd w:id="722"/>
      <w:r>
        <w:rPr>
          <w:rFonts w:hint="eastAsia" w:ascii="仿宋" w:hAnsi="仿宋" w:eastAsia="仿宋" w:cs="仿宋"/>
          <w:b w:val="0"/>
          <w:sz w:val="36"/>
          <w:szCs w:val="36"/>
          <w:highlight w:val="none"/>
        </w:rPr>
      </w:r>
      <w:r/>
    </w:p>
    <w:p>
      <w:pPr>
        <w:pStyle w:val="1122"/>
        <w:jc w:val="left"/>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1122"/>
        <w:jc w:val="left"/>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1122"/>
        <w:ind w:left="142"/>
        <w:spacing w:line="360" w:lineRule="auto"/>
        <w:tabs>
          <w:tab w:val="left" w:pos="900" w:leader="none"/>
          <w:tab w:val="left" w:pos="19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供应商编制文件须知</w:t>
      </w:r>
      <w:r>
        <w:rPr>
          <w:rFonts w:hint="eastAsia" w:ascii="仿宋" w:hAnsi="仿宋" w:eastAsia="仿宋" w:cs="仿宋"/>
          <w:b/>
          <w:sz w:val="24"/>
          <w:highlight w:val="none"/>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1、供应商按照本部分的顺序编制响应文件，编制中涉及格式资料的，应按照本部分提供的内容和格式（所有表格的格式可扩展）填写提交。</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对于谈判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谈判文件未提供格式的内容，可由供应商自行编写。</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3、全部声明和问题的回答及所附材料必须是真实的、准确的和完整的。</w:t>
      </w:r>
      <w:r>
        <w:rPr>
          <w:rFonts w:hint="eastAsia" w:ascii="Times New Roman" w:hAnsi="Times New Roman" w:eastAsia="仿宋" w:cs="Times New Roman"/>
          <w:sz w:val="24"/>
          <w:szCs w:val="24"/>
          <w:highlight w:val="none"/>
          <w:lang w:val="en-US" w:eastAsia="zh-CN" w:bidi="ar-SA"/>
        </w:rPr>
      </w:r>
      <w:r/>
    </w:p>
    <w:p>
      <w:pPr>
        <w:pStyle w:val="1122"/>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4、实行电子化不见面交易方式的，加盖公章、签名等均通过响应文件编制工具加盖电子公章、签字、签章或印鉴。</w:t>
      </w:r>
      <w:r>
        <w:rPr>
          <w:rFonts w:hint="eastAsia" w:ascii="Times New Roman" w:hAnsi="Times New Roman" w:eastAsia="仿宋" w:cs="Times New Roman"/>
          <w:sz w:val="24"/>
          <w:szCs w:val="24"/>
          <w:highlight w:val="none"/>
          <w:lang w:val="en-US" w:eastAsia="zh-CN" w:bidi="ar-SA"/>
        </w:rPr>
      </w:r>
      <w:r/>
    </w:p>
    <w:p>
      <w:pPr>
        <w:pStyle w:val="1122"/>
        <w:ind w:left="142"/>
        <w:spacing w:line="360" w:lineRule="auto"/>
        <w:tabs>
          <w:tab w:val="left" w:pos="900" w:leader="none"/>
          <w:tab w:val="left" w:pos="198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1122"/>
        <w:jc w:val="left"/>
        <w:widowControl/>
        <w:rPr>
          <w:rFonts w:hint="eastAsia" w:ascii="仿宋" w:hAnsi="仿宋" w:eastAsia="仿宋" w:cs="仿宋"/>
          <w:b/>
          <w:sz w:val="24"/>
          <w:highlight w:val="none"/>
        </w:rPr>
      </w:pPr>
      <w:r>
        <w:rPr>
          <w:rFonts w:hint="eastAsia" w:ascii="仿宋" w:hAnsi="仿宋" w:eastAsia="仿宋" w:cs="仿宋"/>
          <w:sz w:val="24"/>
          <w:highlight w:val="none"/>
        </w:rPr>
        <w:br w:type="page" w:clear="all"/>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rFonts w:hint="eastAsia" w:ascii="仿宋" w:hAnsi="仿宋" w:eastAsia="仿宋" w:cs="仿宋"/>
          <w:b/>
          <w:spacing w:val="20"/>
          <w:sz w:val="24"/>
          <w:highlight w:val="none"/>
        </w:rPr>
        <w:t xml:space="preserve">响应文件</w:t>
      </w:r>
      <w:r>
        <w:rPr>
          <w:rFonts w:hint="eastAsia" w:ascii="仿宋" w:hAnsi="仿宋" w:eastAsia="仿宋" w:cs="仿宋"/>
          <w:b/>
          <w:sz w:val="24"/>
          <w:highlight w:val="none"/>
        </w:rPr>
        <w:t xml:space="preserve">封面（非实质性格式）</w:t>
      </w:r>
      <w:r>
        <w:rPr>
          <w:rFonts w:hint="eastAsia" w:ascii="仿宋" w:hAnsi="仿宋" w:eastAsia="仿宋" w:cs="仿宋"/>
          <w:b/>
          <w:sz w:val="24"/>
          <w:highlight w:val="none"/>
        </w:rPr>
      </w:r>
      <w:r/>
    </w:p>
    <w:p>
      <w:pPr>
        <w:pStyle w:val="1122"/>
        <w:jc w:val="center"/>
        <w:rPr>
          <w:rFonts w:hint="eastAsia" w:ascii="仿宋" w:hAnsi="仿宋" w:eastAsia="仿宋" w:cs="仿宋"/>
          <w:szCs w:val="21"/>
          <w:highlight w:val="none"/>
        </w:rPr>
      </w:pPr>
      <w:r>
        <w:rPr>
          <w:rFonts w:hint="eastAsia" w:ascii="仿宋" w:hAnsi="仿宋" w:eastAsia="仿宋" w:cs="仿宋"/>
          <w:szCs w:val="21"/>
          <w:highlight w:val="none"/>
        </w:rPr>
      </w:r>
      <w:r/>
    </w:p>
    <w:p>
      <w:pPr>
        <w:pStyle w:val="1122"/>
        <w:jc w:val="center"/>
        <w:rPr>
          <w:rFonts w:hint="eastAsia" w:ascii="仿宋" w:hAnsi="仿宋" w:eastAsia="仿宋" w:cs="仿宋"/>
          <w:b/>
          <w:spacing w:val="60"/>
          <w:sz w:val="84"/>
          <w:szCs w:val="84"/>
          <w:highlight w:val="none"/>
        </w:rPr>
      </w:pPr>
      <w:r>
        <w:rPr>
          <w:rFonts w:hint="eastAsia" w:ascii="仿宋" w:hAnsi="仿宋" w:eastAsia="仿宋" w:cs="仿宋"/>
          <w:b/>
          <w:spacing w:val="60"/>
          <w:sz w:val="84"/>
          <w:szCs w:val="84"/>
          <w:highlight w:val="none"/>
        </w:rPr>
        <w:t xml:space="preserve">响 应 文 件</w:t>
      </w:r>
      <w:r>
        <w:rPr>
          <w:rFonts w:hint="eastAsia" w:ascii="仿宋" w:hAnsi="仿宋" w:eastAsia="仿宋" w:cs="仿宋"/>
          <w:b/>
          <w:spacing w:val="60"/>
          <w:sz w:val="84"/>
          <w:szCs w:val="84"/>
          <w:highlight w:val="none"/>
        </w:rPr>
      </w:r>
      <w:r/>
    </w:p>
    <w:p>
      <w:pPr>
        <w:pStyle w:val="1122"/>
        <w:ind w:firstLine="963"/>
        <w:rPr>
          <w:rFonts w:hint="eastAsia" w:ascii="仿宋" w:hAnsi="仿宋" w:eastAsia="仿宋" w:cs="仿宋"/>
          <w:b/>
          <w:spacing w:val="60"/>
          <w:sz w:val="52"/>
          <w:szCs w:val="52"/>
          <w:highlight w:val="none"/>
        </w:rPr>
      </w:pPr>
      <w:r>
        <w:rPr>
          <w:rFonts w:hint="eastAsia" w:ascii="仿宋" w:hAnsi="仿宋" w:eastAsia="仿宋" w:cs="仿宋"/>
          <w:b/>
          <w:spacing w:val="60"/>
          <w:sz w:val="52"/>
          <w:szCs w:val="52"/>
          <w:highlight w:val="none"/>
        </w:rPr>
      </w:r>
      <w:r/>
    </w:p>
    <w:p>
      <w:pPr>
        <w:pStyle w:val="1122"/>
        <w:ind w:firstLine="542"/>
        <w:rPr>
          <w:rFonts w:hint="eastAsia" w:ascii="仿宋" w:hAnsi="仿宋" w:eastAsia="仿宋" w:cs="仿宋"/>
          <w:b/>
          <w:spacing w:val="20"/>
          <w:sz w:val="32"/>
          <w:szCs w:val="32"/>
          <w:highlight w:val="none"/>
        </w:rPr>
      </w:pPr>
      <w:r>
        <w:rPr>
          <w:rFonts w:hint="eastAsia" w:ascii="仿宋" w:hAnsi="仿宋" w:eastAsia="仿宋" w:cs="仿宋"/>
          <w:b/>
          <w:spacing w:val="20"/>
          <w:sz w:val="32"/>
          <w:szCs w:val="32"/>
          <w:highlight w:val="none"/>
        </w:rPr>
      </w:r>
      <w:r/>
    </w:p>
    <w:p>
      <w:pPr>
        <w:pStyle w:val="1122"/>
        <w:ind w:firstLine="542"/>
        <w:rPr>
          <w:rFonts w:hint="eastAsia" w:ascii="仿宋" w:hAnsi="仿宋" w:eastAsia="仿宋" w:cs="仿宋"/>
          <w:b/>
          <w:spacing w:val="20"/>
          <w:sz w:val="32"/>
          <w:szCs w:val="32"/>
          <w:highlight w:val="none"/>
        </w:rPr>
      </w:pPr>
      <w:r>
        <w:rPr>
          <w:rFonts w:hint="eastAsia" w:ascii="仿宋" w:hAnsi="仿宋" w:eastAsia="仿宋" w:cs="仿宋"/>
          <w:b/>
          <w:spacing w:val="20"/>
          <w:sz w:val="32"/>
          <w:szCs w:val="32"/>
          <w:highlight w:val="none"/>
        </w:rPr>
      </w:r>
      <w:r/>
    </w:p>
    <w:p>
      <w:pPr>
        <w:pStyle w:val="1122"/>
        <w:ind w:firstLine="1084"/>
        <w:spacing w:line="48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项 目 名 称：</w:t>
      </w:r>
      <w:r>
        <w:rPr>
          <w:rFonts w:hint="eastAsia" w:ascii="仿宋" w:hAnsi="仿宋" w:eastAsia="仿宋" w:cs="仿宋"/>
          <w:b/>
          <w:sz w:val="36"/>
          <w:highlight w:val="none"/>
          <w:u w:val="single"/>
          <w:lang w:val="en-US" w:eastAsia="zh-CN"/>
        </w:rPr>
        <w:t xml:space="preserve">2026年度实验实训及技能竞赛用材料及低值易耗品采购（三次）</w:t>
      </w:r>
      <w:r>
        <w:rPr>
          <w:rFonts w:hint="eastAsia" w:ascii="仿宋" w:hAnsi="仿宋" w:eastAsia="仿宋" w:cs="仿宋"/>
          <w:b/>
          <w:sz w:val="36"/>
          <w:highlight w:val="none"/>
          <w:u w:val="single"/>
        </w:rPr>
      </w:r>
      <w:r/>
    </w:p>
    <w:p>
      <w:pPr>
        <w:pStyle w:val="1122"/>
        <w:ind w:firstLine="1084"/>
        <w:spacing w:line="480" w:lineRule="auto"/>
        <w:rPr>
          <w:rFonts w:hint="eastAsia" w:ascii="仿宋" w:hAnsi="仿宋" w:eastAsia="仿宋" w:cs="仿宋"/>
          <w:b/>
          <w:sz w:val="36"/>
          <w:highlight w:val="none"/>
          <w:u w:val="single"/>
          <w:lang w:eastAsia="zh-CN"/>
        </w:rPr>
      </w:pPr>
      <w:r>
        <w:rPr>
          <w:rFonts w:hint="eastAsia" w:ascii="仿宋" w:hAnsi="仿宋" w:eastAsia="仿宋" w:cs="仿宋"/>
          <w:b/>
          <w:sz w:val="36"/>
          <w:highlight w:val="none"/>
        </w:rPr>
        <w:t xml:space="preserve">项 目 编 号</w:t>
      </w:r>
      <w:r>
        <w:rPr>
          <w:rFonts w:hint="eastAsia" w:ascii="仿宋" w:hAnsi="仿宋" w:eastAsia="仿宋" w:cs="仿宋"/>
          <w:b/>
          <w:sz w:val="36"/>
          <w:highlight w:val="none"/>
          <w:lang w:val="en-US" w:eastAsia="zh-CN"/>
        </w:rPr>
        <w:t xml:space="preserve">/包号</w:t>
      </w:r>
      <w:r>
        <w:rPr>
          <w:rFonts w:hint="eastAsia" w:ascii="仿宋" w:hAnsi="仿宋" w:eastAsia="仿宋" w:cs="仿宋"/>
          <w:b/>
          <w:sz w:val="36"/>
          <w:highlight w:val="none"/>
        </w:rPr>
        <w:t xml:space="preserve">：</w:t>
      </w:r>
      <w:r>
        <w:rPr>
          <w:rFonts w:hint="eastAsia" w:ascii="仿宋" w:hAnsi="仿宋" w:eastAsia="仿宋" w:cs="仿宋"/>
          <w:b/>
          <w:sz w:val="36"/>
          <w:highlight w:val="none"/>
          <w:u w:val="single"/>
          <w:lang w:eastAsia="zh-CN"/>
        </w:rPr>
        <w:t xml:space="preserve">JSZC-320400-SCJX-T2026-0008</w:t>
      </w:r>
      <w:r>
        <w:rPr>
          <w:rFonts w:hint="eastAsia" w:ascii="仿宋" w:hAnsi="仿宋" w:eastAsia="仿宋" w:cs="仿宋"/>
          <w:b/>
          <w:sz w:val="36"/>
          <w:highlight w:val="none"/>
          <w:u w:val="single"/>
          <w:lang w:eastAsia="zh-CN"/>
        </w:rPr>
      </w:r>
      <w:r/>
    </w:p>
    <w:p>
      <w:pPr>
        <w:pStyle w:val="1122"/>
        <w:ind w:firstLine="1084"/>
        <w:spacing w:line="480" w:lineRule="auto"/>
        <w:rPr>
          <w:rFonts w:ascii="仿宋" w:hAnsi="仿宋" w:eastAsia="仿宋" w:cs="仿宋"/>
          <w:b/>
          <w:sz w:val="36"/>
          <w:highlight w:val="none"/>
          <w:u w:val="single"/>
          <w:lang w:val="en-US"/>
        </w:rPr>
      </w:pPr>
      <w:r>
        <w:rPr>
          <w:rFonts w:ascii="Wingdings 2" w:hAnsi="Wingdings 2" w:eastAsia="Wingdings 2" w:cs="Wingdings 2"/>
          <w:b/>
          <w:sz w:val="36"/>
          <w:highlight w:val="none"/>
          <w:u w:val="single"/>
          <w:lang w:eastAsia="zh-CN"/>
        </w:rPr>
        <w:t xml:space="preserve">£</w:t>
      </w:r>
      <w:r>
        <w:rPr>
          <w:rFonts w:hint="eastAsia" w:ascii="仿宋" w:hAnsi="仿宋" w:eastAsia="仿宋" w:cs="仿宋"/>
          <w:b/>
          <w:sz w:val="36"/>
          <w:highlight w:val="none"/>
          <w:u w:val="single"/>
          <w:lang w:val="en-US" w:eastAsia="zh-CN"/>
        </w:rPr>
        <w:t xml:space="preserve">采购包1；</w:t>
      </w:r>
      <w:r>
        <w:rPr>
          <w:rFonts w:ascii="Wingdings 2" w:hAnsi="Wingdings 2" w:eastAsia="Wingdings 2" w:cs="Wingdings 2"/>
          <w:b/>
          <w:sz w:val="36"/>
          <w:highlight w:val="none"/>
          <w:u w:val="single"/>
          <w:lang w:val="en-US" w:eastAsia="zh-CN"/>
        </w:rPr>
        <w:t xml:space="preserve">£</w:t>
      </w:r>
      <w:r>
        <w:rPr>
          <w:rFonts w:hint="eastAsia" w:ascii="仿宋" w:hAnsi="仿宋" w:eastAsia="仿宋" w:cs="仿宋"/>
          <w:b/>
          <w:sz w:val="36"/>
          <w:highlight w:val="none"/>
          <w:u w:val="single"/>
          <w:lang w:val="en-US" w:eastAsia="zh-CN"/>
        </w:rPr>
        <w:t xml:space="preserve">采购包2</w:t>
      </w:r>
      <w:r>
        <w:rPr>
          <w:rFonts w:ascii="仿宋" w:hAnsi="仿宋" w:eastAsia="仿宋" w:cs="仿宋"/>
          <w:b/>
          <w:sz w:val="36"/>
          <w:highlight w:val="none"/>
          <w:u w:val="single"/>
          <w:lang w:val="en-US"/>
        </w:rPr>
      </w:r>
      <w:r/>
    </w:p>
    <w:p>
      <w:pPr>
        <w:pStyle w:val="1122"/>
        <w:spacing w:line="48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      供应商名称 ：</w:t>
      </w:r>
      <w:r>
        <w:rPr>
          <w:rFonts w:hint="eastAsia" w:ascii="仿宋" w:hAnsi="仿宋" w:eastAsia="仿宋" w:cs="仿宋"/>
          <w:b/>
          <w:sz w:val="36"/>
          <w:highlight w:val="none"/>
          <w:u w:val="single"/>
        </w:rPr>
        <w:t xml:space="preserve">               </w:t>
      </w:r>
      <w:r>
        <w:rPr>
          <w:rFonts w:hint="eastAsia" w:ascii="仿宋" w:hAnsi="仿宋" w:eastAsia="仿宋" w:cs="仿宋"/>
          <w:b/>
          <w:sz w:val="36"/>
          <w:highlight w:val="none"/>
          <w:u w:val="single"/>
        </w:rPr>
      </w:r>
      <w:r/>
    </w:p>
    <w:p>
      <w:pPr>
        <w:pStyle w:val="1122"/>
        <w:spacing w:line="480" w:lineRule="auto"/>
        <w:rPr>
          <w:rFonts w:hint="eastAsia" w:ascii="仿宋" w:hAnsi="仿宋" w:eastAsia="仿宋" w:cs="仿宋"/>
          <w:b/>
          <w:sz w:val="36"/>
          <w:highlight w:val="none"/>
        </w:rPr>
      </w:pPr>
      <w:r>
        <w:rPr>
          <w:rFonts w:hint="eastAsia" w:ascii="仿宋" w:hAnsi="仿宋" w:eastAsia="仿宋" w:cs="仿宋"/>
          <w:b/>
          <w:sz w:val="36"/>
          <w:highlight w:val="none"/>
        </w:rPr>
        <w:t xml:space="preserve">      日      期 ：</w:t>
      </w:r>
      <w:r>
        <w:rPr>
          <w:rFonts w:hint="eastAsia" w:ascii="仿宋" w:hAnsi="仿宋" w:eastAsia="仿宋" w:cs="仿宋"/>
          <w:b/>
          <w:sz w:val="36"/>
          <w:highlight w:val="none"/>
          <w:u w:val="single"/>
        </w:rPr>
        <w:t xml:space="preserve">               </w:t>
      </w:r>
      <w:r>
        <w:rPr>
          <w:rFonts w:hint="eastAsia" w:ascii="仿宋" w:hAnsi="仿宋" w:eastAsia="仿宋" w:cs="仿宋"/>
          <w:b/>
          <w:sz w:val="36"/>
          <w:highlight w:val="none"/>
        </w:rPr>
      </w:r>
      <w:r/>
    </w:p>
    <w:p>
      <w:pPr>
        <w:pStyle w:val="1122"/>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1122"/>
        <w:rPr>
          <w:rFonts w:hint="eastAsia" w:ascii="仿宋" w:hAnsi="仿宋" w:eastAsia="仿宋" w:cs="仿宋"/>
          <w:b/>
          <w:highlight w:val="none"/>
        </w:rPr>
      </w:pPr>
      <w:r>
        <w:rPr>
          <w:rFonts w:hint="eastAsia" w:ascii="仿宋" w:hAnsi="仿宋" w:eastAsia="仿宋" w:cs="仿宋"/>
          <w:b/>
          <w:spacing w:val="20"/>
          <w:sz w:val="32"/>
          <w:szCs w:val="32"/>
          <w:highlight w:val="none"/>
        </w:rPr>
        <w:br w:type="page" w:clear="all"/>
      </w:r>
      <w:r>
        <w:rPr>
          <w:rFonts w:hint="eastAsia" w:ascii="仿宋" w:hAnsi="仿宋" w:eastAsia="仿宋" w:cs="仿宋"/>
          <w:b/>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 </w:t>
      </w:r>
      <w:r>
        <w:rPr>
          <w:rFonts w:hint="eastAsia" w:ascii="仿宋" w:hAnsi="仿宋" w:eastAsia="仿宋" w:cs="仿宋"/>
          <w:sz w:val="24"/>
          <w:highlight w:val="none"/>
        </w:rPr>
        <w:t xml:space="preserve">满足《中华人民共和国政府采购法》第二十二条规定及法律法规的其他规定</w:t>
      </w:r>
      <w:r>
        <w:rPr>
          <w:rFonts w:hint="eastAsia" w:ascii="仿宋" w:hAnsi="仿宋" w:eastAsia="仿宋" w:cs="仿宋"/>
          <w:color w:val="000000"/>
          <w:sz w:val="24"/>
          <w:szCs w:val="20"/>
          <w:highlight w:val="none"/>
        </w:rPr>
      </w:r>
      <w:r/>
    </w:p>
    <w:p>
      <w:pPr>
        <w:pStyle w:val="1125"/>
        <w:rPr>
          <w:rFonts w:hint="eastAsia" w:ascii="仿宋" w:hAnsi="仿宋" w:eastAsia="仿宋" w:cs="仿宋"/>
          <w:b w:val="0"/>
          <w:bCs/>
          <w:color w:val="000000"/>
          <w:highlight w:val="none"/>
          <w:u w:val="none"/>
        </w:rPr>
      </w:pPr>
      <w:r>
        <w:rPr>
          <w:rFonts w:hint="eastAsia" w:ascii="仿宋" w:hAnsi="仿宋" w:eastAsia="仿宋" w:cs="仿宋"/>
          <w:b w:val="0"/>
          <w:color w:val="000000"/>
          <w:highlight w:val="none"/>
          <w:u w:val="none"/>
        </w:rPr>
        <w:t xml:space="preserve">1-1 供应商资格声明函（实质性格式）</w:t>
      </w:r>
      <w:r>
        <w:rPr>
          <w:rFonts w:hint="eastAsia" w:ascii="仿宋" w:hAnsi="仿宋" w:eastAsia="仿宋" w:cs="仿宋"/>
          <w:b w:val="0"/>
          <w:bCs/>
          <w:color w:val="000000"/>
          <w:highlight w:val="none"/>
          <w:u w:val="none"/>
        </w:rPr>
      </w:r>
      <w:r/>
    </w:p>
    <w:p>
      <w:pPr>
        <w:pStyle w:val="1122"/>
        <w:jc w:val="center"/>
        <w:spacing w:before="120" w:line="360" w:lineRule="auto"/>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1122"/>
        <w:jc w:val="center"/>
        <w:spacing w:before="120" w:line="360" w:lineRule="auto"/>
        <w:widowControl/>
        <w:rPr>
          <w:rFonts w:hint="eastAsia" w:ascii="仿宋" w:hAnsi="仿宋" w:eastAsia="仿宋" w:cs="仿宋"/>
          <w:szCs w:val="21"/>
          <w:highlight w:val="none"/>
        </w:rPr>
      </w:pPr>
      <w:r>
        <w:rPr>
          <w:rFonts w:hint="eastAsia" w:ascii="仿宋" w:hAnsi="仿宋" w:eastAsia="仿宋" w:cs="仿宋"/>
          <w:b/>
          <w:sz w:val="28"/>
          <w:szCs w:val="28"/>
          <w:highlight w:val="none"/>
        </w:rPr>
        <w:t xml:space="preserve">供应商资格声明函</w:t>
      </w:r>
      <w:r>
        <w:rPr>
          <w:rFonts w:hint="eastAsia" w:ascii="仿宋" w:hAnsi="仿宋" w:eastAsia="仿宋" w:cs="仿宋"/>
          <w:szCs w:val="21"/>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u w:val="single"/>
        </w:rPr>
      </w:pPr>
      <w:r>
        <w:rPr>
          <w:rFonts w:hint="eastAsia" w:ascii="仿宋" w:hAnsi="仿宋" w:eastAsia="仿宋" w:cs="仿宋"/>
          <w:highlight w:val="none"/>
        </w:rPr>
        <w:t xml:space="preserve">致：</w:t>
      </w:r>
      <w:r>
        <w:rPr>
          <w:rFonts w:hint="eastAsia" w:ascii="仿宋" w:hAnsi="仿宋" w:eastAsia="仿宋" w:cs="仿宋"/>
          <w:highlight w:val="none"/>
          <w:u w:val="single"/>
          <w:lang w:val="en-US" w:eastAsia="zh-CN"/>
        </w:rPr>
        <w:t xml:space="preserve">江苏城乡建设职业学院</w:t>
      </w:r>
      <w:r>
        <w:rPr>
          <w:rFonts w:hint="eastAsia" w:ascii="仿宋" w:hAnsi="仿宋" w:eastAsia="仿宋" w:cs="仿宋"/>
          <w:highlight w:val="none"/>
          <w:u w:val="singl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按照《中华人民共和国政府采购法》第二十二条和谈判文件的规定，我单位郑重声明如下：</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一、我单位是按照中华人民共和国法律规定登记注册的，注册地点为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，全称为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，统一社会信用代码为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，法定代表人（单位负责人）为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，具有独立承担民事责任的能力</w:t>
      </w:r>
      <w:r>
        <w:rPr>
          <w:rFonts w:hint="eastAsia" w:ascii="仿宋" w:hAnsi="仿宋" w:eastAsia="仿宋" w:cs="仿宋"/>
          <w:b/>
          <w:highlight w:val="none"/>
        </w:rPr>
        <w:t xml:space="preserve">（如属于分公司经总公司授权参与项目，由总公司承担民事责任的，需提供总公司项目授权书）</w:t>
      </w:r>
      <w:r>
        <w:rPr>
          <w:rFonts w:hint="eastAsia" w:ascii="仿宋" w:hAnsi="仿宋" w:eastAsia="仿宋" w:cs="仿宋"/>
          <w:highlight w:val="none"/>
        </w:rPr>
        <w:t xml:space="preserve">。</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二、我单位未被“国家企业信用信息系统”列入经营异常名录或者严重违法企业名单。</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三、我单位具有良好的商业信誉（指供应商经营状况良好，无本资格声明第十条情形）和健全的财务会计制度。</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四、我单位依法进行纳税和社会保险申报并实际履行了义务。</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主要设备有：</w:t>
      </w:r>
      <w:r>
        <w:rPr>
          <w:rFonts w:hint="eastAsia" w:ascii="仿宋" w:hAnsi="仿宋" w:eastAsia="仿宋" w:cs="仿宋"/>
          <w:highlight w:val="none"/>
          <w:u w:val="single"/>
        </w:rPr>
        <w:t xml:space="preserve">            </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主要专业技术能力有</w:t>
      </w:r>
      <w:r>
        <w:rPr>
          <w:rFonts w:hint="eastAsia" w:ascii="仿宋" w:hAnsi="仿宋" w:eastAsia="仿宋" w:cs="仿宋"/>
          <w:highlight w:val="none"/>
          <w:u w:val="single"/>
        </w:rPr>
        <w:t xml:space="preserve">                 </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七、我单位具备法律、行政法规规定的其他条件。</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八、与我单位存在“单位负责人为同一人或者存在直接控股、管理关系”的其他单位信息如下（如无此情形的，填写“无”）：</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1、与我单位的法定代表人（单位负责人）为同一人的其他单位如下：</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2、我单位直接控股的其他单位如下：</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3、与我单位存在管理关系的其他单位如下：</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九、我单位不属于为本项目提供整体设计、规范编制或者项目管理、监理、检测等服务的供应商。</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十、我单位无以下不良信用记录情形：</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1、在“信用中国”网站被列入失信被执行人和重大税收违法案件当事人名单；</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2、在“中国政府采购网”网站被列入政府采购严重违法失信行为记录名单；</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3、不符合《政府采购法》第二十二条规定的条件。</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我单位保证上述声明的事项都是真实的，如有虚假，我单位愿意承担相应的法律责任，并承担因此所造成的一切损失。</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                                            供应商：（加盖公章）</w:t>
      </w:r>
      <w:r>
        <w:rPr>
          <w:rFonts w:hint="eastAsia" w:ascii="仿宋" w:hAnsi="仿宋" w:eastAsia="仿宋" w:cs="仿宋"/>
          <w:highlight w:val="none"/>
        </w:rPr>
      </w:r>
      <w:r/>
    </w:p>
    <w:p>
      <w:pPr>
        <w:pStyle w:val="1136"/>
        <w:ind w:firstLine="480"/>
        <w:spacing w:line="460" w:lineRule="exact"/>
        <w:rPr>
          <w:rFonts w:hint="eastAsia" w:ascii="仿宋" w:hAnsi="仿宋" w:eastAsia="仿宋" w:cs="仿宋"/>
          <w:highlight w:val="none"/>
        </w:rPr>
      </w:pPr>
      <w:r>
        <w:rPr>
          <w:rFonts w:hint="eastAsia" w:ascii="仿宋" w:hAnsi="仿宋" w:eastAsia="仿宋" w:cs="仿宋"/>
          <w:highlight w:val="none"/>
        </w:rPr>
        <w:t xml:space="preserve">                                           法定代表人（或单位负责人）签字或盖章：</w:t>
      </w:r>
      <w:r>
        <w:rPr>
          <w:rFonts w:hint="eastAsia" w:ascii="仿宋" w:hAnsi="仿宋" w:eastAsia="仿宋" w:cs="仿宋"/>
          <w:highlight w:val="none"/>
        </w:rPr>
      </w:r>
      <w:r/>
    </w:p>
    <w:p>
      <w:pPr>
        <w:pStyle w:val="1136"/>
        <w:ind w:firstLine="4920"/>
        <w:spacing w:line="460" w:lineRule="exact"/>
        <w:rPr>
          <w:rFonts w:hint="eastAsia" w:ascii="仿宋" w:hAnsi="仿宋" w:eastAsia="仿宋" w:cs="仿宋"/>
          <w:highlight w:val="none"/>
        </w:rPr>
      </w:pPr>
      <w:r>
        <w:rPr>
          <w:rFonts w:hint="eastAsia" w:ascii="仿宋" w:hAnsi="仿宋" w:eastAsia="仿宋" w:cs="仿宋"/>
          <w:highlight w:val="none"/>
        </w:rPr>
        <w:t xml:space="preserve">日期：    年    月    日</w:t>
      </w:r>
      <w:r>
        <w:rPr>
          <w:rFonts w:hint="eastAsia" w:ascii="仿宋" w:hAnsi="仿宋" w:eastAsia="仿宋" w:cs="仿宋"/>
          <w:highlight w:val="none"/>
        </w:rPr>
      </w:r>
      <w:r/>
    </w:p>
    <w:p>
      <w:pPr>
        <w:pStyle w:val="112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112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112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112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说明：供应商承诺不实的，依据《政府采购法》第七十七条“提供虚假材料谋取中标、成交的”有关规定予以处理。</w:t>
      </w:r>
      <w:r>
        <w:rPr>
          <w:rFonts w:hint="eastAsia" w:ascii="仿宋" w:hAnsi="仿宋" w:eastAsia="仿宋" w:cs="仿宋"/>
          <w:sz w:val="24"/>
          <w:highlight w:val="none"/>
        </w:rPr>
      </w:r>
      <w:r/>
    </w:p>
    <w:p>
      <w:pPr>
        <w:pStyle w:val="1122"/>
        <w:spacing w:line="360" w:lineRule="auto"/>
        <w:tabs>
          <w:tab w:val="left" w:pos="5580" w:leader="none"/>
        </w:tabs>
        <w:rPr>
          <w:rFonts w:hint="eastAsia" w:ascii="仿宋" w:hAnsi="仿宋" w:eastAsia="仿宋" w:cs="仿宋"/>
          <w:sz w:val="24"/>
          <w:highlight w:val="none"/>
        </w:rPr>
        <w:sectPr>
          <w:footerReference w:type="default" r:id="rId18"/>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sz w:val="24"/>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2 落实政府采购政策需满足的资格要求</w:t>
      </w: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2-1 中小企业声明函</w:t>
      </w:r>
      <w:r>
        <w:rPr>
          <w:rFonts w:hint="eastAsia" w:ascii="仿宋" w:hAnsi="仿宋" w:eastAsia="仿宋"/>
          <w:b/>
          <w:color w:val="000000"/>
          <w:sz w:val="24"/>
          <w:highlight w:val="none"/>
        </w:rPr>
        <w:t xml:space="preserve">（实质性条款）</w:t>
      </w:r>
      <w:r>
        <w:rPr>
          <w:rFonts w:hint="eastAsia" w:ascii="仿宋" w:hAnsi="仿宋" w:eastAsia="仿宋" w:cs="仿宋"/>
          <w:color w:val="000000"/>
          <w:sz w:val="24"/>
          <w:szCs w:val="20"/>
          <w:highlight w:val="none"/>
        </w:rPr>
      </w:r>
      <w:r/>
    </w:p>
    <w:p>
      <w:pPr>
        <w:pStyle w:val="1122"/>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1122"/>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说明：</w:t>
      </w:r>
      <w:r>
        <w:rPr>
          <w:rFonts w:hint="eastAsia" w:ascii="仿宋" w:hAnsi="仿宋" w:eastAsia="仿宋" w:cs="仿宋"/>
          <w:sz w:val="24"/>
          <w:highlight w:val="none"/>
        </w:rPr>
      </w:r>
      <w:r/>
    </w:p>
    <w:p>
      <w:pPr>
        <w:pStyle w:val="1122"/>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（1）如本项目（包）不专门面向中小企业预留采购份额，供应商非必须提供；当小微企业拟享受中小企业扶持政策时，仍应提供《中小企业声明函》，</w:t>
      </w:r>
      <w:r>
        <w:rPr>
          <w:rFonts w:hint="eastAsia" w:ascii="仿宋" w:hAnsi="仿宋" w:eastAsia="仿宋" w:cs="仿宋"/>
          <w:color w:val="000000"/>
          <w:sz w:val="24"/>
          <w:highlight w:val="none"/>
        </w:rPr>
        <w:t xml:space="preserve">否则不得享受相关中小企业扶持政策</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122"/>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（2）如本项目（包）专门面向中小/小微企业采购，须提供《中小企业声明函》</w:t>
      </w:r>
      <w:r>
        <w:rPr>
          <w:rFonts w:hint="eastAsia" w:ascii="仿宋" w:hAnsi="仿宋" w:eastAsia="仿宋" w:cs="仿宋"/>
          <w:color w:val="000000"/>
          <w:sz w:val="24"/>
          <w:szCs w:val="20"/>
          <w:highlight w:val="none"/>
        </w:rPr>
        <w:t xml:space="preserve">（实质性格式）</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122"/>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仿宋" w:hAnsi="仿宋" w:eastAsia="仿宋" w:cs="仿宋"/>
          <w:sz w:val="24"/>
          <w:highlight w:val="none"/>
        </w:rPr>
      </w:r>
      <w:r/>
    </w:p>
    <w:p>
      <w:pPr>
        <w:pStyle w:val="1122"/>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（4）其它</w:t>
      </w:r>
      <w:r>
        <w:rPr>
          <w:rFonts w:hint="eastAsia" w:ascii="仿宋" w:hAnsi="仿宋" w:eastAsia="仿宋" w:cs="仿宋"/>
          <w:sz w:val="24"/>
          <w:highlight w:val="none"/>
        </w:rPr>
      </w:r>
      <w:r/>
    </w:p>
    <w:p>
      <w:pPr>
        <w:pStyle w:val="1122"/>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1）中小企业参加政府采购活动，应当出具此格式文件。《中小企业声明函》由参加政府采购活动的供应商出具。联合体响应的，《中小企业声明函》由牵头人出具。</w:t>
      </w:r>
      <w:r>
        <w:rPr>
          <w:rFonts w:hint="eastAsia" w:ascii="仿宋" w:hAnsi="仿宋" w:eastAsia="仿宋" w:cs="仿宋"/>
          <w:sz w:val="24"/>
          <w:highlight w:val="none"/>
        </w:rPr>
      </w:r>
      <w:r/>
    </w:p>
    <w:p>
      <w:pPr>
        <w:pStyle w:val="1122"/>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仿宋" w:hAnsi="仿宋" w:eastAsia="仿宋" w:cs="仿宋"/>
          <w:sz w:val="24"/>
          <w:highlight w:val="none"/>
        </w:rPr>
      </w:r>
      <w:r/>
    </w:p>
    <w:p>
      <w:pPr>
        <w:pStyle w:val="1122"/>
        <w:spacing w:line="360" w:lineRule="auto"/>
        <w:tabs>
          <w:tab w:val="left" w:pos="5580" w:leader="none"/>
        </w:tabs>
        <w:rPr>
          <w:rFonts w:hint="eastAsia" w:ascii="仿宋" w:hAnsi="仿宋" w:eastAsia="仿宋" w:cs="仿宋"/>
          <w:b/>
          <w:bCs/>
          <w:color w:val="ff0000"/>
          <w:sz w:val="24"/>
          <w:highlight w:val="none"/>
        </w:rPr>
      </w:pPr>
      <w:r>
        <w:rPr>
          <w:rFonts w:hint="eastAsia" w:ascii="仿宋" w:hAnsi="仿宋" w:eastAsia="仿宋" w:cs="仿宋"/>
          <w:b/>
          <w:bCs/>
          <w:color w:val="ff0000"/>
          <w:sz w:val="24"/>
          <w:highlight w:val="none"/>
        </w:rPr>
        <w:t xml:space="preserve">3）对于多标的的采购项目，供应商应充分、准确地了解所投产品制造企业信息。对相关情况了解不清楚的，不建议填报本声明函。</w:t>
      </w:r>
      <w:r>
        <w:rPr>
          <w:rFonts w:hint="eastAsia" w:ascii="仿宋" w:hAnsi="仿宋" w:eastAsia="仿宋" w:cs="仿宋"/>
          <w:b/>
          <w:bCs/>
          <w:color w:val="ff0000"/>
          <w:sz w:val="24"/>
          <w:highlight w:val="none"/>
        </w:rPr>
      </w:r>
      <w:r/>
    </w:p>
    <w:p>
      <w:pPr>
        <w:pStyle w:val="1122"/>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仿宋" w:hAnsi="仿宋" w:eastAsia="仿宋" w:cs="仿宋"/>
          <w:sz w:val="24"/>
          <w:highlight w:val="none"/>
        </w:rPr>
      </w:r>
      <w:r/>
    </w:p>
    <w:p>
      <w:pPr>
        <w:pStyle w:val="1122"/>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1122"/>
        <w:jc w:val="center"/>
        <w:widowControl/>
        <w:rPr>
          <w:rFonts w:hint="eastAsia" w:ascii="仿宋" w:hAnsi="仿宋" w:eastAsia="仿宋" w:cs="仿宋"/>
          <w:b w:val="0"/>
          <w:bCs/>
          <w:color w:val="000000"/>
          <w:sz w:val="36"/>
          <w:szCs w:val="36"/>
          <w:highlight w:val="none"/>
        </w:rPr>
      </w:pPr>
      <w:r>
        <w:rPr>
          <w:rFonts w:hint="eastAsia" w:ascii="仿宋" w:hAnsi="仿宋" w:eastAsia="仿宋" w:cs="仿宋"/>
          <w:sz w:val="24"/>
          <w:highlight w:val="none"/>
        </w:rPr>
        <w:br w:type="page" w:clear="all"/>
      </w:r>
      <w:r>
        <w:rPr>
          <w:rFonts w:hint="eastAsia" w:ascii="仿宋" w:hAnsi="仿宋" w:eastAsia="仿宋" w:cs="仿宋"/>
          <w:b w:val="0"/>
          <w:bCs/>
          <w:color w:val="000000"/>
          <w:sz w:val="36"/>
          <w:szCs w:val="36"/>
          <w:highlight w:val="none"/>
        </w:rPr>
        <w:t xml:space="preserve">中小企业声明函（货物）格式</w:t>
      </w:r>
      <w:r>
        <w:rPr>
          <w:rFonts w:hint="eastAsia" w:ascii="仿宋" w:hAnsi="仿宋" w:eastAsia="仿宋" w:cs="仿宋"/>
          <w:b w:val="0"/>
          <w:bCs/>
          <w:color w:val="000000"/>
          <w:sz w:val="36"/>
          <w:szCs w:val="36"/>
          <w:highlight w:val="none"/>
        </w:rPr>
      </w:r>
      <w:r/>
    </w:p>
    <w:p>
      <w:pPr>
        <w:pStyle w:val="1122"/>
        <w:jc w:val="center"/>
        <w:widowControl/>
        <w:rPr>
          <w:rFonts w:hint="eastAsia" w:ascii="仿宋" w:hAnsi="仿宋" w:eastAsia="仿宋" w:cs="仿宋"/>
          <w:b w:val="0"/>
          <w:bCs/>
          <w:color w:val="000000"/>
          <w:sz w:val="36"/>
          <w:szCs w:val="36"/>
          <w:highlight w:val="none"/>
        </w:rPr>
      </w:pPr>
      <w:r>
        <w:rPr>
          <w:rFonts w:hint="eastAsia" w:ascii="仿宋" w:hAnsi="仿宋" w:eastAsia="仿宋" w:cs="仿宋"/>
          <w:b w:val="0"/>
          <w:bCs/>
          <w:color w:val="000000"/>
          <w:sz w:val="36"/>
          <w:szCs w:val="36"/>
          <w:highlight w:val="none"/>
        </w:rPr>
      </w:r>
      <w:r/>
    </w:p>
    <w:p>
      <w:pPr>
        <w:pStyle w:val="1122"/>
        <w:ind w:left="0" w:right="0" w:firstLine="480"/>
        <w:jc w:val="left"/>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本公司（联合体）郑重声明，根据《政府采购促进中小企业发展管理办法》（财库﹝2020﹞46号）的规定，本公司（联合体）参加</w:t>
      </w:r>
      <w:r>
        <w:rPr>
          <w:rFonts w:hint="eastAsia" w:ascii="仿宋" w:hAnsi="仿宋" w:eastAsia="仿宋" w:cs="仿宋"/>
          <w:i/>
          <w:color w:val="000000"/>
          <w:sz w:val="24"/>
          <w:highlight w:val="none"/>
          <w:u w:val="single"/>
        </w:rPr>
        <w:t xml:space="preserve">（单位名称）</w:t>
      </w:r>
      <w:r>
        <w:rPr>
          <w:rFonts w:hint="eastAsia" w:ascii="仿宋" w:hAnsi="仿宋" w:eastAsia="仿宋" w:cs="仿宋"/>
          <w:color w:val="000000"/>
          <w:sz w:val="24"/>
          <w:highlight w:val="none"/>
        </w:rPr>
        <w:t xml:space="preserve">的</w:t>
      </w:r>
      <w:r>
        <w:rPr>
          <w:rFonts w:hint="eastAsia" w:ascii="仿宋" w:hAnsi="仿宋" w:eastAsia="仿宋" w:cs="仿宋"/>
          <w:i/>
          <w:color w:val="000000"/>
          <w:sz w:val="24"/>
          <w:highlight w:val="none"/>
          <w:u w:val="single"/>
        </w:rPr>
        <w:t xml:space="preserve">（项目名称）</w:t>
      </w:r>
      <w:r>
        <w:rPr>
          <w:rFonts w:hint="eastAsia" w:ascii="仿宋" w:hAnsi="仿宋" w:eastAsia="仿宋" w:cs="仿宋"/>
          <w:color w:val="000000"/>
          <w:sz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highlight w:val="none"/>
        </w:rPr>
      </w:r>
      <w:r/>
    </w:p>
    <w:p>
      <w:pPr>
        <w:pStyle w:val="1122"/>
        <w:numPr>
          <w:ilvl w:val="0"/>
          <w:numId w:val="0"/>
        </w:numPr>
        <w:ind w:left="0" w:right="0" w:firstLine="580"/>
        <w:jc w:val="left"/>
        <w:keepLines w:val="0"/>
        <w:keepNext w:val="0"/>
        <w:pageBreakBefore w:val="0"/>
        <w:spacing w:line="360" w:lineRule="auto"/>
        <w:widowControl w:val="off"/>
        <w:tabs>
          <w:tab w:val="left" w:pos="1183" w:leader="none"/>
          <w:tab w:val="left" w:pos="1484" w:leader="none"/>
          <w:tab w:val="left" w:pos="4662" w:leader="none"/>
          <w:tab w:val="left" w:pos="6903" w:leader="none"/>
        </w:tabs>
        <w:rPr>
          <w:rFonts w:hint="eastAsia" w:ascii="仿宋" w:hAnsi="仿宋" w:eastAsia="仿宋" w:cs="仿宋"/>
          <w:color w:val="000000"/>
          <w:sz w:val="24"/>
          <w:highlight w:val="none"/>
        </w:rPr>
      </w:pPr>
      <w:r>
        <w:rPr>
          <w:rFonts w:ascii="仿宋" w:hAnsi="仿宋" w:eastAsia="仿宋" w:cs="仿宋"/>
          <w:color w:val="000000"/>
          <w:spacing w:val="-46"/>
          <w:sz w:val="24"/>
          <w:szCs w:val="24"/>
          <w:lang w:val="en-US" w:eastAsia="zh-CN" w:bidi="ar-SA"/>
        </w:rPr>
        <w:t xml:space="preserve">1.</w:t>
      </w:r>
      <w:r>
        <w:rPr>
          <w:rFonts w:hint="eastAsia" w:ascii="仿宋" w:hAnsi="仿宋" w:eastAsia="仿宋" w:cs="仿宋"/>
          <w:b/>
          <w:bCs/>
          <w:i/>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b/>
          <w:bCs/>
          <w:i/>
          <w:color w:val="000000"/>
          <w:sz w:val="24"/>
          <w:highlight w:val="none"/>
        </w:rPr>
        <w:t xml:space="preserve">（</w:t>
      </w:r>
      <w:r>
        <w:rPr>
          <w:rFonts w:hint="eastAsia" w:ascii="仿宋" w:hAnsi="仿宋" w:eastAsia="仿宋" w:cs="仿宋"/>
          <w:b/>
          <w:bCs/>
          <w:i/>
          <w:color w:val="000000"/>
          <w:sz w:val="24"/>
          <w:highlight w:val="none"/>
          <w:u w:val="single"/>
        </w:rPr>
        <w:t xml:space="preserve">采购文件中明确的所属行业）</w:t>
      </w:r>
      <w:r>
        <w:rPr>
          <w:rFonts w:hint="eastAsia" w:ascii="仿宋" w:hAnsi="仿宋" w:eastAsia="仿宋" w:cs="仿宋"/>
          <w:i/>
          <w:color w:val="000000"/>
          <w:sz w:val="24"/>
          <w:highlight w:val="none"/>
          <w:u w:val="single"/>
        </w:rPr>
        <w:t xml:space="preserve">行业</w:t>
      </w:r>
      <w:r>
        <w:rPr>
          <w:rFonts w:hint="eastAsia" w:ascii="仿宋" w:hAnsi="仿宋" w:eastAsia="仿宋" w:cs="仿宋"/>
          <w:color w:val="000000"/>
          <w:sz w:val="24"/>
          <w:highlight w:val="none"/>
        </w:rPr>
        <w:t xml:space="preserve">；制造商为</w:t>
      </w:r>
      <w:r>
        <w:rPr>
          <w:rFonts w:hint="eastAsia" w:ascii="仿宋" w:hAnsi="仿宋" w:eastAsia="仿宋" w:cs="仿宋"/>
          <w:i/>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"_bookmark0" </w:instrText>
      </w:r>
      <w:r>
        <w:rPr>
          <w:rFonts w:hint="eastAsia" w:ascii="仿宋" w:hAnsi="仿宋" w:eastAsia="仿宋" w:cs="仿宋"/>
          <w:color w:val="000000"/>
          <w:highlight w:val="none"/>
        </w:rPr>
        <w:fldChar w:fldCharType="separate"/>
      </w:r>
      <w:r>
        <w:rPr>
          <w:rFonts w:hint="eastAsia" w:ascii="仿宋" w:hAnsi="仿宋" w:eastAsia="仿宋" w:cs="仿宋"/>
          <w:color w:val="000000"/>
          <w:position w:val="16"/>
          <w:sz w:val="24"/>
          <w:highlight w:val="none"/>
        </w:rPr>
        <w:t xml:space="preserve">1</w:t>
      </w:r>
      <w:r>
        <w:rPr>
          <w:rFonts w:hint="eastAsia" w:ascii="仿宋" w:hAnsi="仿宋" w:eastAsia="仿宋" w:cs="仿宋"/>
          <w:color w:val="000000"/>
          <w:position w:val="16"/>
          <w:sz w:val="24"/>
          <w:highlight w:val="none"/>
        </w:rPr>
        <w:fldChar w:fldCharType="end"/>
      </w:r>
      <w:r>
        <w:rPr>
          <w:rFonts w:hint="eastAsia" w:ascii="仿宋" w:hAnsi="仿宋" w:eastAsia="仿宋" w:cs="仿宋"/>
          <w:color w:val="000000"/>
          <w:sz w:val="24"/>
          <w:highlight w:val="none"/>
        </w:rPr>
        <w:t xml:space="preserve">，属于</w:t>
      </w:r>
      <w:r>
        <w:rPr>
          <w:rFonts w:hint="eastAsia" w:ascii="仿宋" w:hAnsi="仿宋" w:eastAsia="仿宋" w:cs="仿宋"/>
          <w:i/>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22"/>
        <w:numPr>
          <w:ilvl w:val="0"/>
          <w:numId w:val="0"/>
        </w:numPr>
        <w:ind w:left="0" w:right="0" w:firstLine="580"/>
        <w:jc w:val="left"/>
        <w:keepLines w:val="0"/>
        <w:keepNext w:val="0"/>
        <w:pageBreakBefore w:val="0"/>
        <w:spacing w:line="360" w:lineRule="auto"/>
        <w:widowControl w:val="off"/>
        <w:tabs>
          <w:tab w:val="left" w:pos="1165" w:leader="none"/>
          <w:tab w:val="left" w:pos="1183" w:leader="none"/>
          <w:tab w:val="left" w:pos="4362" w:leader="none"/>
          <w:tab w:val="left" w:pos="6577" w:leader="none"/>
        </w:tabs>
        <w:rPr>
          <w:rFonts w:hint="eastAsia" w:ascii="仿宋" w:hAnsi="仿宋" w:eastAsia="仿宋" w:cs="仿宋"/>
          <w:color w:val="000000"/>
          <w:sz w:val="24"/>
          <w:highlight w:val="none"/>
        </w:rPr>
      </w:pPr>
      <w:r>
        <w:rPr>
          <w:rFonts w:ascii="仿宋" w:hAnsi="仿宋" w:eastAsia="仿宋" w:cs="仿宋"/>
          <w:color w:val="000000"/>
          <w:spacing w:val="-46"/>
          <w:sz w:val="24"/>
          <w:szCs w:val="24"/>
          <w:lang w:val="en-US" w:eastAsia="zh-CN" w:bidi="ar-SA"/>
        </w:rPr>
        <w:t xml:space="preserve">2.</w:t>
      </w:r>
      <w:r>
        <w:rPr>
          <w:rFonts w:hint="eastAsia" w:ascii="仿宋" w:hAnsi="仿宋" w:eastAsia="仿宋" w:cs="仿宋"/>
          <w:i/>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i/>
          <w:color w:val="000000"/>
          <w:sz w:val="24"/>
          <w:highlight w:val="none"/>
        </w:rPr>
        <w:t xml:space="preserve">（</w:t>
      </w:r>
      <w:r>
        <w:rPr>
          <w:rFonts w:hint="eastAsia" w:ascii="仿宋" w:hAnsi="仿宋" w:eastAsia="仿宋" w:cs="仿宋"/>
          <w:i/>
          <w:color w:val="000000"/>
          <w:sz w:val="24"/>
          <w:highlight w:val="none"/>
          <w:u w:val="single"/>
        </w:rPr>
        <w:t xml:space="preserve">采购文件中明确的所属行业）行业</w:t>
      </w:r>
      <w:r>
        <w:rPr>
          <w:rFonts w:hint="eastAsia" w:ascii="仿宋" w:hAnsi="仿宋" w:eastAsia="仿宋" w:cs="仿宋"/>
          <w:color w:val="000000"/>
          <w:sz w:val="24"/>
          <w:highlight w:val="none"/>
        </w:rPr>
        <w:t xml:space="preserve">；制造商为</w:t>
      </w:r>
      <w:r>
        <w:rPr>
          <w:rFonts w:hint="eastAsia" w:ascii="仿宋" w:hAnsi="仿宋" w:eastAsia="仿宋" w:cs="仿宋"/>
          <w:i/>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万元，属于</w:t>
      </w:r>
      <w:r>
        <w:rPr>
          <w:rFonts w:hint="eastAsia" w:ascii="仿宋" w:hAnsi="仿宋" w:eastAsia="仿宋" w:cs="仿宋"/>
          <w:i/>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22"/>
        <w:ind w:left="0" w:right="0" w:firstLine="480"/>
        <w:jc w:val="left"/>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22"/>
        <w:ind w:left="0" w:right="0" w:firstLine="48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highlight w:val="none"/>
        </w:rPr>
      </w:r>
      <w:r/>
    </w:p>
    <w:p>
      <w:pPr>
        <w:pStyle w:val="1122"/>
        <w:ind w:left="0" w:right="0" w:firstLine="480"/>
        <w:jc w:val="left"/>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rPr>
          <w:rFonts w:hint="eastAsia" w:ascii="仿宋" w:hAnsi="仿宋" w:eastAsia="仿宋" w:cs="仿宋"/>
          <w:color w:val="000000"/>
          <w:sz w:val="24"/>
          <w:highlight w:val="none"/>
        </w:rPr>
      </w:r>
      <w:r/>
    </w:p>
    <w:p>
      <w:pPr>
        <w:pStyle w:val="1122"/>
        <w:ind w:firstLine="504"/>
        <w:spacing w:line="360" w:lineRule="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122"/>
        <w:ind w:right="360" w:firstLine="48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企业名称（加盖公章）：________</w:t>
      </w:r>
      <w:r>
        <w:rPr>
          <w:rFonts w:hint="eastAsia" w:ascii="仿宋" w:hAnsi="仿宋" w:eastAsia="仿宋" w:cs="仿宋"/>
          <w:color w:val="000000"/>
          <w:sz w:val="24"/>
          <w:highlight w:val="none"/>
        </w:rPr>
      </w:r>
      <w:r/>
    </w:p>
    <w:p>
      <w:pPr>
        <w:pStyle w:val="1122"/>
        <w:ind w:right="360" w:firstLine="48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期：________</w:t>
      </w:r>
      <w:r>
        <w:rPr>
          <w:rFonts w:hint="eastAsia" w:ascii="仿宋" w:hAnsi="仿宋" w:eastAsia="仿宋" w:cs="仿宋"/>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2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vertAlign w:val="superscript"/>
              </w:rPr>
              <w:t xml:space="preserve">1</w:t>
            </w:r>
            <w:r>
              <w:rPr>
                <w:rFonts w:hint="eastAsia" w:ascii="仿宋" w:hAnsi="仿宋" w:eastAsia="仿宋" w:cs="仿宋"/>
                <w:color w:val="000000"/>
                <w:szCs w:val="21"/>
                <w:highlight w:val="none"/>
              </w:rPr>
              <w:t xml:space="preserve">从业人员、营业收入、资产总额填报上一年度数据，无上一年度数据的新成立企业可不填报。</w:t>
            </w:r>
            <w:r>
              <w:rPr>
                <w:rFonts w:hint="eastAsia" w:ascii="仿宋" w:hAnsi="仿宋" w:eastAsia="仿宋" w:cs="仿宋"/>
                <w:color w:val="000000"/>
                <w:szCs w:val="21"/>
                <w:highlight w:val="none"/>
              </w:rPr>
            </w:r>
            <w:r/>
          </w:p>
        </w:tc>
      </w:tr>
    </w:tbl>
    <w:p>
      <w:pPr>
        <w:pStyle w:val="1122"/>
        <w:ind w:firstLine="420"/>
        <w:jc w:val="left"/>
        <w:spacing w:line="276" w:lineRule="auto"/>
        <w:rPr>
          <w:rFonts w:hint="eastAsia" w:ascii="仿宋" w:hAnsi="仿宋" w:eastAsia="仿宋" w:cs="宋体"/>
          <w:szCs w:val="21"/>
        </w:rPr>
      </w:pPr>
      <w:r>
        <w:rPr>
          <w:rFonts w:hint="eastAsia" w:ascii="仿宋" w:hAnsi="仿宋" w:eastAsia="仿宋" w:cs="宋体"/>
          <w:szCs w:val="21"/>
        </w:rPr>
      </w:r>
      <w:r/>
    </w:p>
    <w:p>
      <w:pPr>
        <w:pStyle w:val="1122"/>
        <w:jc w:val="left"/>
        <w:keepLines w:val="0"/>
        <w:keepNext w:val="0"/>
        <w:pageBreakBefore w:val="0"/>
        <w:spacing w:line="360" w:lineRule="auto"/>
        <w:widowControl w:val="off"/>
        <w:rPr>
          <w:rFonts w:ascii="仿宋" w:hAnsi="仿宋" w:eastAsia="仿宋" w:cs="仿宋"/>
          <w:b/>
          <w:bCs/>
          <w:color w:val="ff0000"/>
          <w:sz w:val="21"/>
          <w:szCs w:val="21"/>
          <w:highlight w:val="none"/>
          <w:lang w:val="en-US" w:eastAsia="zh-CN"/>
        </w:rPr>
        <w:outlineLvl w:val="1"/>
      </w:pPr>
      <w:r>
        <w:rPr>
          <w:rFonts w:hint="eastAsia" w:ascii="仿宋" w:hAnsi="仿宋" w:eastAsia="仿宋" w:cs="仿宋"/>
          <w:b/>
          <w:bCs/>
          <w:color w:val="ff0000"/>
          <w:sz w:val="21"/>
          <w:szCs w:val="21"/>
          <w:highlight w:val="none"/>
          <w:lang w:val="en-US" w:eastAsia="zh-CN"/>
        </w:rPr>
        <w:t xml:space="preserve">特别提醒：</w:t>
      </w:r>
      <w:r>
        <w:rPr>
          <w:rFonts w:ascii="仿宋" w:hAnsi="仿宋" w:eastAsia="仿宋" w:cs="仿宋"/>
          <w:b/>
          <w:bCs/>
          <w:color w:val="ff0000"/>
          <w:sz w:val="21"/>
          <w:szCs w:val="21"/>
          <w:highlight w:val="none"/>
          <w:lang w:val="en-US" w:eastAsia="zh-CN"/>
        </w:rPr>
      </w:r>
      <w:r/>
    </w:p>
    <w:p>
      <w:pPr>
        <w:pStyle w:val="1122"/>
        <w:ind w:firstLine="422"/>
        <w:jc w:val="left"/>
        <w:keepLines w:val="0"/>
        <w:keepNext w:val="0"/>
        <w:pageBreakBefore w:val="0"/>
        <w:spacing w:line="360" w:lineRule="auto"/>
        <w:widowControl w:val="off"/>
        <w:rPr>
          <w:rFonts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1.请按所参与谈判的采购包分别提供《中小企业声明函》，并根据采购包对应的清单逐一列出所有货物的制造商、从业人员、营业收入、企业类型等信息。同时应满足“本项目预算总额的90%专门面向中小企业采购，10%不专门面向中小企业采购”的中小企业政策要求。</w:t>
      </w:r>
      <w:r>
        <w:rPr>
          <w:rFonts w:ascii="仿宋" w:hAnsi="仿宋" w:eastAsia="仿宋" w:cs="仿宋"/>
          <w:b/>
          <w:bCs/>
          <w:color w:val="ff0000"/>
          <w:sz w:val="21"/>
          <w:szCs w:val="21"/>
          <w:highlight w:val="none"/>
          <w:lang w:val="en-US" w:eastAsia="zh-CN"/>
        </w:rPr>
      </w:r>
      <w:r/>
    </w:p>
    <w:p>
      <w:pPr>
        <w:pStyle w:val="1122"/>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如不能逐一列出项目清单中所有货物的制造商、从业人员、营业收入、企业类型等信息或不能明确体现所参与谈判的采购包预算总额90%的货物为中小企业制造，应提供《中小企业承诺函》并按要求填写、盖章，否则将视为未提供《中小企业声明函》，作无效响应处理。</w:t>
      </w:r>
      <w:r>
        <w:rPr>
          <w:rFonts w:hint="eastAsia" w:ascii="仿宋" w:hAnsi="仿宋" w:eastAsia="仿宋" w:cs="仿宋"/>
          <w:b/>
          <w:bCs/>
          <w:color w:val="ff0000"/>
          <w:sz w:val="21"/>
          <w:szCs w:val="21"/>
          <w:highlight w:val="none"/>
          <w:lang w:val="en-US" w:eastAsia="zh-CN"/>
        </w:rPr>
      </w:r>
      <w:r/>
    </w:p>
    <w:p>
      <w:pPr>
        <w:pStyle w:val="1122"/>
        <w:ind w:firstLine="422"/>
        <w:jc w:val="left"/>
        <w:keepLines w:val="0"/>
        <w:keepNext w:val="0"/>
        <w:pageBreakBefore w:val="0"/>
        <w:spacing w:line="360" w:lineRule="auto"/>
        <w:widowControl w:val="off"/>
        <w:rPr>
          <w:rFonts w:ascii="仿宋" w:hAnsi="仿宋" w:eastAsia="仿宋" w:cs="仿宋"/>
          <w:b/>
          <w:bCs/>
          <w:color w:val="ff0000"/>
          <w:sz w:val="21"/>
          <w:szCs w:val="21"/>
          <w:highlight w:val="yellow"/>
          <w:lang w:val="en-US" w:eastAsia="zh-CN"/>
        </w:rPr>
      </w:pPr>
      <w:r>
        <w:rPr>
          <w:rFonts w:hint="eastAsia" w:ascii="仿宋" w:hAnsi="仿宋" w:eastAsia="仿宋" w:cs="仿宋"/>
          <w:b/>
          <w:bCs/>
          <w:color w:val="ff0000"/>
          <w:sz w:val="21"/>
          <w:szCs w:val="21"/>
          <w:highlight w:val="yellow"/>
          <w:lang w:val="en-US" w:eastAsia="zh-CN"/>
        </w:rPr>
        <w:t xml:space="preserve">3.如供应商提供的《中小企业声明函》既明确了所参与谈判的采购包预算总额90%的货物为中小企业制造，又能明确“10%不专门面向中小企业采购”的货物均为小微企业制造，则“10%不专门面向中小企业采购”部分可享受10%的价格扣除后参与评审的中小企业政策。</w:t>
      </w:r>
      <w:r>
        <w:rPr>
          <w:rFonts w:ascii="仿宋" w:hAnsi="仿宋" w:eastAsia="仿宋" w:cs="仿宋"/>
          <w:b/>
          <w:bCs/>
          <w:color w:val="ff0000"/>
          <w:sz w:val="21"/>
          <w:szCs w:val="21"/>
          <w:highlight w:val="yellow"/>
          <w:lang w:val="en-US" w:eastAsia="zh-CN"/>
        </w:rPr>
      </w:r>
      <w:r/>
    </w:p>
    <w:p>
      <w:pPr>
        <w:pStyle w:val="1122"/>
        <w:ind w:firstLine="482"/>
        <w:jc w:val="center"/>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suppressLineNumbers w:val="0"/>
      </w:pPr>
      <w:r>
        <w:rPr>
          <w:rFonts w:hint="eastAsia" w:ascii="仿宋" w:hAnsi="仿宋" w:eastAsia="仿宋" w:cs="仿宋"/>
          <w:b/>
          <w:bCs/>
          <w:color w:val="000000"/>
          <w:sz w:val="24"/>
          <w:szCs w:val="24"/>
          <w:highlight w:val="none"/>
          <w:lang w:val="en-US" w:eastAsia="zh-CN"/>
        </w:rPr>
        <w:br w:type="page" w:clear="all"/>
      </w:r>
      <w:r>
        <w:rPr>
          <w:rFonts w:hint="eastAsia" w:ascii="仿宋" w:hAnsi="仿宋" w:eastAsia="仿宋" w:cs="仿宋"/>
          <w:b/>
          <w:bCs w:val="0"/>
          <w:color w:val="ff0000"/>
          <w:sz w:val="36"/>
          <w:szCs w:val="36"/>
          <w:highlight w:val="none"/>
        </w:rPr>
        <w:t xml:space="preserve">中小企业</w:t>
      </w:r>
      <w:r>
        <w:rPr>
          <w:rFonts w:hint="eastAsia" w:ascii="仿宋" w:hAnsi="仿宋" w:eastAsia="仿宋" w:cs="仿宋"/>
          <w:b/>
          <w:bCs w:val="0"/>
          <w:color w:val="ff0000"/>
          <w:sz w:val="36"/>
          <w:szCs w:val="36"/>
          <w:highlight w:val="none"/>
          <w:lang w:val="en-US" w:eastAsia="zh-CN"/>
        </w:rPr>
        <w:t xml:space="preserve">承诺函</w:t>
      </w:r>
      <w:r>
        <w:rPr>
          <w:rFonts w:hint="eastAsia" w:ascii="仿宋" w:hAnsi="仿宋" w:eastAsia="仿宋" w:cs="仿宋"/>
          <w:b/>
          <w:bCs/>
          <w:color w:val="000000"/>
          <w:sz w:val="24"/>
          <w:szCs w:val="24"/>
          <w:highlight w:val="none"/>
          <w:lang w:val="en-US" w:eastAsia="zh-CN"/>
        </w:rPr>
      </w:r>
      <w:r/>
    </w:p>
    <w:p>
      <w:pPr>
        <w:pStyle w:val="1122"/>
        <w:ind w:firstLine="420"/>
        <w:jc w:val="left"/>
        <w:keepLines w:val="0"/>
        <w:keepNext w:val="0"/>
        <w:pageBreakBefore w:val="0"/>
        <w:spacing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根据《政府采购促进中小企业发展管理办法》（财库〔2020〕46 号）、《中小企业划型标准规定》（工信部联企业〔2011〕300 号）及本项目采购文件要求，就参与</w:t>
      </w:r>
      <w:r>
        <w:rPr>
          <w:rFonts w:hint="eastAsia" w:ascii="仿宋" w:hAnsi="仿宋" w:eastAsia="仿宋" w:cs="仿宋"/>
          <w:sz w:val="21"/>
          <w:szCs w:val="21"/>
          <w:u w:val="single"/>
          <w:lang w:val="en-US" w:eastAsia="zh-CN"/>
        </w:rPr>
        <w:t xml:space="preserve">江苏城乡建设职业技术学院</w:t>
      </w:r>
      <w:r>
        <w:rPr>
          <w:rFonts w:hint="eastAsia" w:ascii="仿宋" w:hAnsi="仿宋" w:eastAsia="仿宋" w:cs="仿宋"/>
          <w:sz w:val="21"/>
          <w:szCs w:val="21"/>
        </w:rPr>
        <w:t xml:space="preserve">（采购人名称）</w:t>
      </w:r>
      <w:r>
        <w:rPr>
          <w:rFonts w:hint="eastAsia" w:ascii="仿宋" w:hAnsi="仿宋" w:eastAsia="仿宋" w:cs="仿宋"/>
          <w:sz w:val="21"/>
          <w:szCs w:val="21"/>
          <w:u w:val="single"/>
          <w:lang w:val="en-US" w:eastAsia="zh-CN"/>
        </w:rPr>
        <w:t xml:space="preserve">2026年度实验实训及技能竞赛用材料及低值易耗品采购（三次）</w:t>
      </w:r>
      <w:r>
        <w:rPr>
          <w:rFonts w:ascii="Wingdings 2" w:hAnsi="Wingdings 2" w:eastAsia="Wingdings 2" w:cs="Wingdings 2"/>
          <w:sz w:val="21"/>
          <w:szCs w:val="21"/>
          <w:u w:val="single"/>
          <w:lang w:val="en-US" w:eastAsia="zh-CN"/>
        </w:rPr>
        <w:t xml:space="preserve">£</w:t>
      </w:r>
      <w:r>
        <w:rPr>
          <w:rFonts w:hint="eastAsia" w:ascii="仿宋" w:hAnsi="仿宋" w:eastAsia="仿宋" w:cs="仿宋"/>
          <w:sz w:val="21"/>
          <w:szCs w:val="21"/>
          <w:u w:val="single"/>
          <w:lang w:val="en-US" w:eastAsia="zh-CN"/>
        </w:rPr>
        <w:t xml:space="preserve">采购包1；</w:t>
      </w:r>
      <w:r>
        <w:rPr>
          <w:rFonts w:ascii="Wingdings 2" w:hAnsi="Wingdings 2" w:eastAsia="Wingdings 2" w:cs="Wingdings 2"/>
          <w:sz w:val="21"/>
          <w:szCs w:val="21"/>
          <w:u w:val="single"/>
          <w:lang w:val="en-US" w:eastAsia="zh-CN"/>
        </w:rPr>
        <w:t xml:space="preserve">£</w:t>
      </w:r>
      <w:r>
        <w:rPr>
          <w:rFonts w:hint="eastAsia" w:ascii="仿宋" w:hAnsi="仿宋" w:eastAsia="仿宋" w:cs="仿宋"/>
          <w:sz w:val="21"/>
          <w:szCs w:val="21"/>
          <w:u w:val="single"/>
          <w:lang w:val="en-US" w:eastAsia="zh-CN"/>
        </w:rPr>
        <w:t xml:space="preserve">采购包2（项目名称，采购包号）的</w:t>
      </w:r>
      <w:r>
        <w:rPr>
          <w:rFonts w:hint="eastAsia" w:ascii="仿宋" w:hAnsi="仿宋" w:eastAsia="仿宋" w:cs="仿宋"/>
          <w:sz w:val="21"/>
          <w:szCs w:val="21"/>
        </w:rPr>
        <w:t xml:space="preserve">采购活动，本公司（供应商名称：</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，统一社会信用代码：</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）作出如下承诺：</w:t>
      </w:r>
      <w:r>
        <w:rPr>
          <w:rFonts w:hint="eastAsia" w:ascii="仿宋" w:hAnsi="仿宋" w:eastAsia="仿宋" w:cs="仿宋"/>
          <w:sz w:val="21"/>
          <w:szCs w:val="21"/>
        </w:rPr>
      </w:r>
      <w:r/>
    </w:p>
    <w:p>
      <w:pPr>
        <w:pStyle w:val="1122"/>
        <w:ind w:firstLine="420"/>
        <w:jc w:val="left"/>
        <w:keepLines w:val="0"/>
        <w:keepNext w:val="0"/>
        <w:pageBreakBefore w:val="0"/>
        <w:spacing w:line="360" w:lineRule="auto"/>
        <w:widowControl/>
        <w:rPr>
          <w:rFonts w:hint="eastAsia" w:ascii="仿宋" w:hAnsi="仿宋" w:eastAsia="仿宋" w:cs="仿宋"/>
          <w:sz w:val="21"/>
          <w:szCs w:val="21"/>
          <w:lang w:val="en-US" w:eastAsia="zh-CN" w:bidi="ar"/>
        </w:rPr>
        <w:suppressLineNumbers w:val="0"/>
      </w:pPr>
      <w:r>
        <w:rPr>
          <w:rFonts w:hint="eastAsia" w:ascii="仿宋" w:hAnsi="仿宋" w:eastAsia="仿宋" w:cs="仿宋"/>
          <w:sz w:val="21"/>
          <w:szCs w:val="21"/>
          <w:lang w:val="en-US" w:eastAsia="zh-CN" w:bidi="ar"/>
        </w:rPr>
        <w:t xml:space="preserve">一、我公司知晓本项目</w:t>
      </w:r>
      <w:r>
        <w:rPr>
          <w:rFonts w:ascii="Wingdings 2" w:hAnsi="Wingdings 2" w:eastAsia="Wingdings 2" w:cs="Wingdings 2"/>
          <w:sz w:val="21"/>
          <w:szCs w:val="21"/>
          <w:lang w:val="en-US" w:eastAsia="zh-CN" w:bidi="ar"/>
        </w:rPr>
        <w:t xml:space="preserve">£</w:t>
      </w:r>
      <w:r>
        <w:rPr>
          <w:rFonts w:hint="eastAsia" w:ascii="仿宋" w:hAnsi="仿宋" w:eastAsia="仿宋" w:cs="仿宋"/>
          <w:sz w:val="21"/>
          <w:szCs w:val="21"/>
          <w:lang w:val="en-US" w:eastAsia="zh-CN" w:bidi="ar"/>
        </w:rPr>
        <w:t xml:space="preserve">采购包1；</w:t>
      </w:r>
      <w:r>
        <w:rPr>
          <w:rFonts w:ascii="Wingdings 2" w:hAnsi="Wingdings 2" w:eastAsia="Wingdings 2" w:cs="Wingdings 2"/>
          <w:sz w:val="21"/>
          <w:szCs w:val="21"/>
          <w:lang w:val="en-US" w:eastAsia="zh-CN" w:bidi="ar"/>
        </w:rPr>
        <w:t xml:space="preserve">£</w:t>
      </w:r>
      <w:r>
        <w:rPr>
          <w:rFonts w:hint="eastAsia" w:ascii="仿宋" w:hAnsi="仿宋" w:eastAsia="仿宋" w:cs="仿宋"/>
          <w:sz w:val="21"/>
          <w:szCs w:val="21"/>
          <w:lang w:val="en-US" w:eastAsia="zh-CN" w:bidi="ar"/>
        </w:rPr>
        <w:t xml:space="preserve">采购包2预算总额的 90% 专门面向中小企业采购，10% 不专门面向中小企业采购。本公司通过 “营业执照核验 + 企业规模自我声明” 方式确认</w:t>
      </w:r>
      <w:r>
        <w:rPr>
          <w:rFonts w:hint="eastAsia" w:ascii="仿宋" w:hAnsi="仿宋" w:eastAsia="仿宋" w:cs="仿宋"/>
          <w:b/>
          <w:bCs/>
          <w:sz w:val="21"/>
          <w:szCs w:val="21"/>
          <w:lang w:val="en-US" w:eastAsia="zh-CN" w:bidi="ar"/>
        </w:rPr>
        <w:t xml:space="preserve">占项目预算90%部分所投的实验实训及技能竞赛用材料及低值易耗品，均由符合《中小企业划型标准规定》的中小企业制造</w:t>
      </w:r>
      <w:r>
        <w:rPr>
          <w:rFonts w:hint="eastAsia" w:ascii="仿宋" w:hAnsi="仿宋" w:eastAsia="仿宋" w:cs="仿宋"/>
          <w:sz w:val="21"/>
          <w:szCs w:val="21"/>
          <w:lang w:val="en-US" w:eastAsia="zh-CN" w:bidi="ar"/>
        </w:rPr>
        <w:t xml:space="preserve">，货物制造商所属行业为“工业”，完全满足专门面向中小企业采购的政策要求，不存在大中型企业制造的情形；若采购人或谈判小组需核查某类货物的具体制造商信息，我公司可在成交后3个工作日内提供对应制造商的营业执照、规模声明等佐证材料，确保无虚假承诺。</w:t>
      </w:r>
      <w:r>
        <w:rPr>
          <w:rFonts w:hint="eastAsia" w:ascii="仿宋" w:hAnsi="仿宋" w:eastAsia="仿宋" w:cs="仿宋"/>
          <w:sz w:val="21"/>
          <w:szCs w:val="21"/>
          <w:lang w:val="en-US" w:eastAsia="zh-CN" w:bidi="ar"/>
        </w:rPr>
      </w:r>
      <w:r/>
    </w:p>
    <w:p>
      <w:pPr>
        <w:pStyle w:val="1122"/>
        <w:ind w:firstLine="420"/>
        <w:jc w:val="left"/>
        <w:keepLines w:val="0"/>
        <w:keepNext w:val="0"/>
        <w:pageBreakBefore w:val="0"/>
        <w:spacing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lang w:val="en-US" w:eastAsia="zh-CN" w:bidi="ar"/>
        </w:rPr>
        <w:t xml:space="preserve">二、本项目预算10%部分的</w:t>
      </w:r>
      <w:r>
        <w:rPr>
          <w:rFonts w:hint="eastAsia" w:ascii="仿宋" w:hAnsi="仿宋" w:eastAsia="仿宋" w:cs="仿宋"/>
          <w:sz w:val="21"/>
          <w:szCs w:val="21"/>
          <w:highlight w:val="none"/>
          <w:lang w:val="en-US" w:eastAsia="zh-CN"/>
        </w:rPr>
        <w:t xml:space="preserve">实验实训及技能竞赛用材料及低值易耗品</w:t>
      </w:r>
      <w:r>
        <w:rPr>
          <w:rFonts w:hint="eastAsia" w:ascii="仿宋" w:hAnsi="仿宋" w:eastAsia="仿宋" w:cs="仿宋"/>
          <w:sz w:val="21"/>
          <w:szCs w:val="21"/>
          <w:lang w:val="en-US" w:eastAsia="zh-CN" w:bidi="ar"/>
        </w:rPr>
        <w:t xml:space="preserve">，制造商企业规模不受限制，本公司将按采购文件要求的货物名称、规格型号供货，并确保货物质量、配送等完全响应采购人要求。</w:t>
      </w:r>
      <w:r>
        <w:rPr>
          <w:rFonts w:hint="eastAsia" w:ascii="仿宋" w:hAnsi="仿宋" w:eastAsia="仿宋" w:cs="仿宋"/>
          <w:sz w:val="21"/>
          <w:szCs w:val="21"/>
        </w:rPr>
      </w:r>
      <w:r/>
    </w:p>
    <w:p>
      <w:pPr>
        <w:pStyle w:val="1122"/>
        <w:ind w:firstLine="420"/>
        <w:jc w:val="left"/>
        <w:keepLines w:val="0"/>
        <w:keepNext w:val="0"/>
        <w:pageBreakBefore w:val="0"/>
        <w:spacing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lang w:val="en-US" w:eastAsia="zh-CN" w:bidi="ar"/>
        </w:rPr>
        <w:t xml:space="preserve">三、本公司对上述承诺的真实性、合法性负责。如存在虚假承诺或后续核查中发现某类货物制造商不符合中小企业标准，我公司自愿承担《政府采购法》及其实施条例等相关法律法规规定的法律责任，包括但不限于取消成交资格、没收保证金、列入政府采购不良行为记录名单，以及承担由此给采购人造成的一切损失等。</w:t>
      </w:r>
      <w:r>
        <w:rPr>
          <w:rFonts w:hint="eastAsia" w:ascii="仿宋" w:hAnsi="仿宋" w:eastAsia="仿宋" w:cs="仿宋"/>
          <w:sz w:val="21"/>
          <w:szCs w:val="21"/>
        </w:rPr>
      </w:r>
      <w:r/>
    </w:p>
    <w:p>
      <w:pPr>
        <w:pStyle w:val="1122"/>
        <w:ind w:firstLine="420"/>
        <w:jc w:val="left"/>
        <w:keepLines w:val="0"/>
        <w:keepNext w:val="0"/>
        <w:pageBreakBefore w:val="0"/>
        <w:spacing w:line="360" w:lineRule="auto"/>
        <w:widowControl/>
        <w:rPr>
          <w:rFonts w:hint="eastAsia" w:ascii="仿宋" w:hAnsi="仿宋" w:eastAsia="仿宋" w:cs="仿宋"/>
          <w:sz w:val="21"/>
          <w:szCs w:val="21"/>
          <w:lang w:val="en-US" w:eastAsia="zh-CN" w:bidi="ar"/>
        </w:rPr>
        <w:suppressLineNumbers w:val="0"/>
      </w:pPr>
      <w:r>
        <w:rPr>
          <w:rFonts w:hint="eastAsia" w:ascii="仿宋" w:hAnsi="仿宋" w:eastAsia="仿宋" w:cs="仿宋"/>
          <w:sz w:val="21"/>
          <w:szCs w:val="21"/>
          <w:lang w:val="en-US" w:eastAsia="zh-CN" w:bidi="ar"/>
        </w:rPr>
      </w:r>
      <w:r/>
    </w:p>
    <w:p>
      <w:pPr>
        <w:pStyle w:val="1122"/>
        <w:ind w:left="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122"/>
        <w:ind w:left="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highlight w:val="none"/>
        </w:rPr>
        <w:t xml:space="preserve">法定代表人（或单位负责人）签字或盖章：</w:t>
      </w:r>
      <w:r>
        <w:rPr>
          <w:rFonts w:hint="eastAsia" w:ascii="仿宋" w:hAnsi="仿宋" w:eastAsia="仿宋" w:cs="仿宋"/>
          <w:color w:val="000000"/>
          <w:sz w:val="21"/>
          <w:szCs w:val="21"/>
          <w:highlight w:val="none"/>
        </w:rPr>
      </w:r>
      <w:r/>
    </w:p>
    <w:p>
      <w:pPr>
        <w:pStyle w:val="1122"/>
        <w:ind w:left="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color w:val="000000"/>
          <w:sz w:val="21"/>
          <w:szCs w:val="21"/>
          <w:highlight w:val="none"/>
        </w:rPr>
      </w:r>
      <w:r/>
    </w:p>
    <w:p>
      <w:pPr>
        <w:pStyle w:val="1122"/>
        <w:ind w:firstLine="422"/>
        <w:jc w:val="left"/>
        <w:keepLines w:val="0"/>
        <w:keepNext w:val="0"/>
        <w:pageBreakBefore w:val="0"/>
        <w:spacing w:line="360" w:lineRule="auto"/>
        <w:widowControl w:val="off"/>
        <w:rPr>
          <w:rFonts w:hint="eastAsia" w:ascii="仿宋" w:hAnsi="仿宋" w:eastAsia="仿宋" w:cs="仿宋"/>
          <w:b/>
          <w:bCs/>
          <w:color w:val="ff0000"/>
          <w:sz w:val="21"/>
          <w:szCs w:val="21"/>
          <w:lang w:val="en-US" w:eastAsia="zh-CN"/>
        </w:rPr>
      </w:pPr>
      <w:r>
        <w:rPr>
          <w:rFonts w:hint="eastAsia" w:ascii="仿宋" w:hAnsi="仿宋" w:eastAsia="仿宋" w:cs="仿宋"/>
          <w:b/>
          <w:bCs/>
          <w:color w:val="ff0000"/>
          <w:sz w:val="21"/>
          <w:szCs w:val="21"/>
          <w:lang w:val="en-US" w:eastAsia="zh-CN"/>
        </w:rPr>
      </w:r>
      <w:r/>
    </w:p>
    <w:p>
      <w:pPr>
        <w:pStyle w:val="1122"/>
        <w:ind w:firstLine="422"/>
        <w:jc w:val="left"/>
        <w:keepLines w:val="0"/>
        <w:keepNext w:val="0"/>
        <w:pageBreakBefore w:val="0"/>
        <w:spacing w:line="360" w:lineRule="auto"/>
        <w:widowControl w:val="off"/>
        <w:rPr>
          <w:rFonts w:hint="eastAsia" w:ascii="仿宋" w:hAnsi="仿宋" w:eastAsia="仿宋" w:cs="仿宋"/>
          <w:b/>
          <w:bCs/>
          <w:color w:val="ff0000"/>
          <w:sz w:val="21"/>
          <w:szCs w:val="21"/>
          <w:lang w:val="en-US" w:eastAsia="zh-CN"/>
        </w:rPr>
      </w:pPr>
      <w:r>
        <w:rPr>
          <w:rFonts w:hint="eastAsia" w:ascii="仿宋" w:hAnsi="仿宋" w:eastAsia="仿宋" w:cs="仿宋"/>
          <w:b/>
          <w:bCs/>
          <w:color w:val="ff0000"/>
          <w:sz w:val="21"/>
          <w:szCs w:val="21"/>
          <w:lang w:val="en-US" w:eastAsia="zh-CN"/>
        </w:rPr>
        <w:t xml:space="preserve">★注：</w:t>
      </w:r>
      <w:r>
        <w:rPr>
          <w:rFonts w:hint="eastAsia" w:ascii="仿宋" w:hAnsi="仿宋" w:eastAsia="仿宋" w:cs="仿宋"/>
          <w:b/>
          <w:bCs/>
          <w:color w:val="ff0000"/>
          <w:sz w:val="21"/>
          <w:szCs w:val="21"/>
          <w:lang w:val="en-US" w:eastAsia="zh-CN"/>
        </w:rPr>
      </w:r>
      <w:r/>
    </w:p>
    <w:p>
      <w:pPr>
        <w:pStyle w:val="1122"/>
        <w:ind w:firstLine="422"/>
        <w:jc w:val="left"/>
        <w:keepLines w:val="0"/>
        <w:keepNext w:val="0"/>
        <w:pageBreakBefore w:val="0"/>
        <w:spacing w:line="360" w:lineRule="auto"/>
        <w:widowControl w:val="off"/>
        <w:rPr>
          <w:rFonts w:hint="eastAsia" w:ascii="仿宋" w:hAnsi="仿宋" w:eastAsia="仿宋" w:cs="仿宋"/>
          <w:b/>
          <w:bCs/>
          <w:color w:val="ff0000"/>
          <w:sz w:val="21"/>
          <w:szCs w:val="21"/>
          <w:lang w:val="en-US" w:eastAsia="zh-CN"/>
        </w:rPr>
      </w:pPr>
      <w:r>
        <w:rPr>
          <w:rFonts w:hint="eastAsia" w:ascii="仿宋" w:hAnsi="仿宋" w:eastAsia="仿宋" w:cs="仿宋"/>
          <w:b/>
          <w:bCs/>
          <w:color w:val="ff0000"/>
          <w:sz w:val="21"/>
          <w:szCs w:val="21"/>
          <w:lang w:val="en-US" w:eastAsia="zh-CN"/>
        </w:rPr>
        <w:t xml:space="preserve">1.因本项目“预算总额90%专门面向中小企业采购”的预留份额及采购清单货物种类较多的特殊情形，本承诺函对所投货物的制造商合规性作出专项说明，与《中小企业声明函》互为补充，共同证明90%预留份额货物均由中小企业制造。</w:t>
      </w:r>
      <w:r>
        <w:rPr>
          <w:rFonts w:hint="eastAsia" w:ascii="仿宋" w:hAnsi="仿宋" w:eastAsia="仿宋" w:cs="仿宋"/>
          <w:b/>
          <w:bCs/>
          <w:color w:val="ff0000"/>
          <w:sz w:val="21"/>
          <w:szCs w:val="21"/>
          <w:lang w:val="en-US" w:eastAsia="zh-CN"/>
        </w:rPr>
      </w:r>
      <w:r/>
    </w:p>
    <w:p>
      <w:pPr>
        <w:pStyle w:val="1122"/>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yellow"/>
          <w:lang w:val="en-US" w:eastAsia="zh-CN"/>
        </w:rPr>
      </w:pPr>
      <w:r>
        <w:rPr>
          <w:rFonts w:hint="eastAsia" w:ascii="仿宋" w:hAnsi="仿宋" w:eastAsia="仿宋" w:cs="仿宋"/>
          <w:b/>
          <w:bCs/>
          <w:color w:val="ff0000"/>
          <w:sz w:val="21"/>
          <w:szCs w:val="21"/>
          <w:highlight w:val="yellow"/>
          <w:lang w:val="en-US" w:eastAsia="zh-CN"/>
        </w:rPr>
        <w:t xml:space="preserve">2.如供应商提供的《中小企业声明函》未逐一列出项目清单中所有货物的制造商、从业人员、营业收入、企业类型等信息或不能明确体现本项目预算总额90%的货物为中小企业制造，也未提供或未按要求提供本《中小企业承诺函》的，将视为未实质性响应采购文件要求，作无效响应处理。</w:t>
      </w:r>
      <w:r>
        <w:rPr>
          <w:rFonts w:hint="eastAsia" w:ascii="仿宋" w:hAnsi="仿宋" w:eastAsia="仿宋" w:cs="仿宋"/>
          <w:b/>
          <w:bCs/>
          <w:color w:val="ff0000"/>
          <w:sz w:val="21"/>
          <w:szCs w:val="21"/>
          <w:highlight w:val="yellow"/>
          <w:lang w:val="en-US" w:eastAsia="zh-CN"/>
        </w:rPr>
      </w:r>
      <w:r/>
    </w:p>
    <w:p>
      <w:pPr>
        <w:pStyle w:val="1122"/>
        <w:ind w:firstLine="422"/>
        <w:jc w:val="left"/>
        <w:keepLines w:val="0"/>
        <w:keepNext w:val="0"/>
        <w:pageBreakBefore w:val="0"/>
        <w:spacing w:line="360" w:lineRule="auto"/>
        <w:widowControl w:val="off"/>
        <w:rPr>
          <w:rFonts w:ascii="仿宋" w:hAnsi="仿宋" w:eastAsia="仿宋" w:cs="仿宋"/>
          <w:b/>
          <w:bCs/>
          <w:color w:val="ff0000"/>
          <w:sz w:val="21"/>
          <w:szCs w:val="21"/>
          <w:highlight w:val="yellow"/>
          <w:lang w:val="en-US" w:eastAsia="zh-CN"/>
        </w:rPr>
      </w:pPr>
      <w:r>
        <w:rPr>
          <w:rFonts w:hint="eastAsia" w:ascii="仿宋" w:hAnsi="仿宋" w:eastAsia="仿宋" w:cs="仿宋"/>
          <w:b/>
          <w:bCs/>
          <w:color w:val="ff0000"/>
          <w:sz w:val="21"/>
          <w:szCs w:val="21"/>
          <w:highlight w:val="yellow"/>
          <w:lang w:val="en-US" w:eastAsia="zh-CN"/>
        </w:rPr>
        <w:t xml:space="preserve">3.供应商提供本《中小企业承诺函》仅证明该采购包预算总额90%的预留份额货物均由中小企业制造，“10%不专门面向中小企业采购”部分不享受价格扣除后参与评审的政策。如需享受该政策应提供符合要求的《中小企业声明函》。</w:t>
      </w:r>
      <w:r>
        <w:rPr>
          <w:rFonts w:ascii="仿宋" w:hAnsi="仿宋" w:eastAsia="仿宋" w:cs="仿宋"/>
          <w:b/>
          <w:bCs/>
          <w:color w:val="ff0000"/>
          <w:sz w:val="21"/>
          <w:szCs w:val="21"/>
          <w:highlight w:val="yellow"/>
          <w:lang w:val="en-US" w:eastAsia="zh-CN"/>
        </w:rPr>
      </w:r>
      <w:r/>
    </w:p>
    <w:p>
      <w:pPr>
        <w:pStyle w:val="1122"/>
        <w:ind w:firstLine="723"/>
        <w:jc w:val="left"/>
        <w:keepLines w:val="0"/>
        <w:keepNext w:val="0"/>
        <w:pageBreakBefore w:val="0"/>
        <w:spacing w:line="360" w:lineRule="auto"/>
        <w:widowControl w:val="off"/>
        <w:rPr>
          <w:rFonts w:hint="eastAsia" w:ascii="仿宋" w:hAnsi="仿宋" w:eastAsia="仿宋" w:cs="仿宋"/>
          <w:color w:val="000000"/>
          <w:szCs w:val="21"/>
          <w:highlight w:val="none"/>
          <w:vertAlign w:val="superscript"/>
        </w:rPr>
      </w:pPr>
      <w:r>
        <w:rPr>
          <w:rFonts w:hint="eastAsia" w:ascii="仿宋" w:hAnsi="仿宋" w:eastAsia="仿宋" w:cs="仿宋"/>
          <w:b/>
          <w:bCs/>
          <w:color w:val="000000"/>
          <w:sz w:val="36"/>
          <w:szCs w:val="36"/>
        </w:rPr>
        <w:br w:type="page" w:clear="all"/>
      </w:r>
      <w:r>
        <w:rPr>
          <w:rFonts w:hint="eastAsia" w:ascii="仿宋" w:hAnsi="仿宋" w:eastAsia="仿宋" w:cs="仿宋"/>
          <w:color w:val="000000"/>
          <w:szCs w:val="21"/>
          <w:highlight w:val="none"/>
          <w:vertAlign w:val="superscript"/>
        </w:rPr>
      </w:r>
      <w:r/>
    </w:p>
    <w:p>
      <w:pPr>
        <w:pStyle w:val="112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残疾人福利性单位声明函格式       </w:t>
      </w:r>
      <w:r>
        <w:rPr>
          <w:rFonts w:hint="eastAsia" w:ascii="仿宋" w:hAnsi="仿宋" w:eastAsia="仿宋" w:cs="仿宋"/>
          <w:b/>
          <w:color w:val="000000"/>
          <w:sz w:val="36"/>
          <w:szCs w:val="36"/>
          <w:highlight w:val="none"/>
        </w:rPr>
      </w:r>
      <w:r/>
    </w:p>
    <w:p>
      <w:pPr>
        <w:pStyle w:val="1122"/>
        <w:jc w:val="center"/>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122"/>
        <w:ind w:firstLine="504"/>
        <w:spacing w:line="588" w:lineRule="exact"/>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sz w:val="24"/>
          <w:highlight w:val="none"/>
        </w:rPr>
        <w:t xml:space="preserve">〔2017〕 141</w:t>
      </w:r>
      <w:r>
        <w:rPr>
          <w:rFonts w:hint="eastAsia" w:ascii="仿宋" w:hAnsi="仿宋" w:eastAsia="仿宋" w:cs="仿宋"/>
          <w:spacing w:val="6"/>
          <w:sz w:val="24"/>
          <w:highlight w:val="none"/>
        </w:rPr>
        <w:t xml:space="preserve">号）的规定，本单位</w:t>
      </w:r>
      <w:r>
        <w:rPr>
          <w:rFonts w:hint="eastAsia" w:ascii="仿宋" w:hAnsi="仿宋" w:eastAsia="仿宋" w:cs="仿宋"/>
          <w:b/>
          <w:sz w:val="24"/>
          <w:highlight w:val="none"/>
        </w:rPr>
        <w:t xml:space="preserve">（请进行勾选）</w:t>
      </w:r>
      <w:r>
        <w:rPr>
          <w:rFonts w:hint="eastAsia" w:ascii="仿宋" w:hAnsi="仿宋" w:eastAsia="仿宋" w:cs="仿宋"/>
          <w:spacing w:val="6"/>
          <w:sz w:val="24"/>
          <w:highlight w:val="none"/>
        </w:rPr>
        <w:t xml:space="preserve">：</w:t>
      </w:r>
      <w:r>
        <w:rPr>
          <w:rFonts w:hint="eastAsia" w:ascii="仿宋" w:hAnsi="仿宋" w:eastAsia="仿宋" w:cs="仿宋"/>
          <w:spacing w:val="6"/>
          <w:sz w:val="24"/>
          <w:highlight w:val="none"/>
        </w:rPr>
      </w:r>
      <w:r/>
    </w:p>
    <w:p>
      <w:pPr>
        <w:pStyle w:val="1122"/>
        <w:ind w:firstLine="482"/>
        <w:spacing w:line="588" w:lineRule="exact"/>
        <w:rPr>
          <w:rFonts w:hint="eastAsia" w:ascii="仿宋" w:hAnsi="仿宋" w:eastAsia="仿宋" w:cs="仿宋"/>
          <w:b/>
          <w:spacing w:val="6"/>
          <w:sz w:val="24"/>
          <w:highlight w:val="none"/>
        </w:rPr>
      </w:pPr>
      <w:r>
        <w:rPr>
          <w:rFonts w:hint="eastAsia" w:ascii="仿宋" w:hAnsi="仿宋" w:eastAsia="仿宋" w:cs="仿宋"/>
          <w:b/>
          <w:sz w:val="24"/>
          <w:highlight w:val="none"/>
        </w:rPr>
        <w:t xml:space="preserve">□</w:t>
      </w:r>
      <w:r>
        <w:rPr>
          <w:rFonts w:hint="eastAsia" w:ascii="仿宋" w:hAnsi="仿宋" w:eastAsia="仿宋" w:cs="仿宋"/>
          <w:b/>
          <w:spacing w:val="6"/>
          <w:sz w:val="24"/>
          <w:highlight w:val="none"/>
        </w:rPr>
        <w:t xml:space="preserve">不属于符合条件的残疾人福利性单位。</w:t>
      </w:r>
      <w:r>
        <w:rPr>
          <w:rFonts w:hint="eastAsia" w:ascii="仿宋" w:hAnsi="仿宋" w:eastAsia="仿宋" w:cs="仿宋"/>
          <w:b/>
          <w:spacing w:val="6"/>
          <w:sz w:val="24"/>
          <w:highlight w:val="none"/>
        </w:rPr>
      </w:r>
      <w:r/>
    </w:p>
    <w:p>
      <w:pPr>
        <w:pStyle w:val="1122"/>
        <w:ind w:firstLine="482"/>
        <w:spacing w:line="588" w:lineRule="exact"/>
        <w:rPr>
          <w:rFonts w:hint="eastAsia" w:ascii="仿宋" w:hAnsi="仿宋" w:eastAsia="仿宋" w:cs="仿宋"/>
          <w:spacing w:val="6"/>
          <w:sz w:val="24"/>
          <w:highlight w:val="none"/>
        </w:rPr>
      </w:pPr>
      <w:r>
        <w:rPr>
          <w:rFonts w:hint="eastAsia" w:ascii="仿宋" w:hAnsi="仿宋" w:eastAsia="仿宋" w:cs="仿宋"/>
          <w:b/>
          <w:sz w:val="24"/>
          <w:highlight w:val="none"/>
        </w:rPr>
        <w:t xml:space="preserve">□</w:t>
      </w:r>
      <w:r>
        <w:rPr>
          <w:rFonts w:hint="eastAsia" w:ascii="仿宋" w:hAnsi="仿宋" w:eastAsia="仿宋" w:cs="仿宋"/>
          <w:b/>
          <w:spacing w:val="6"/>
          <w:sz w:val="24"/>
          <w:highlight w:val="none"/>
        </w:rPr>
        <w:t xml:space="preserve">属于符合条件的残疾人福利性单位，</w:t>
      </w:r>
      <w:r>
        <w:rPr>
          <w:rFonts w:hint="eastAsia" w:ascii="仿宋" w:hAnsi="仿宋" w:eastAsia="仿宋" w:cs="仿宋"/>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pacing w:val="6"/>
          <w:sz w:val="24"/>
          <w:highlight w:val="none"/>
        </w:rPr>
      </w:r>
      <w:r/>
    </w:p>
    <w:p>
      <w:pPr>
        <w:pStyle w:val="1122"/>
        <w:ind w:firstLine="506"/>
        <w:spacing w:line="588" w:lineRule="exact"/>
        <w:rPr>
          <w:rFonts w:hint="eastAsia" w:ascii="仿宋" w:hAnsi="仿宋" w:eastAsia="仿宋" w:cs="仿宋"/>
          <w:spacing w:val="6"/>
          <w:sz w:val="24"/>
          <w:highlight w:val="none"/>
        </w:rPr>
      </w:pPr>
      <w:r>
        <w:rPr>
          <w:rFonts w:hint="eastAsia" w:ascii="仿宋" w:hAnsi="仿宋" w:eastAsia="仿宋" w:cs="仿宋"/>
          <w:b/>
          <w:spacing w:val="6"/>
          <w:sz w:val="24"/>
          <w:highlight w:val="none"/>
        </w:rPr>
        <w:t xml:space="preserve">本单位对上述声明的真实性负责。如有虚假，将依法承担相应责任。</w:t>
      </w:r>
      <w:r>
        <w:rPr>
          <w:rFonts w:hint="eastAsia" w:ascii="仿宋" w:hAnsi="仿宋" w:eastAsia="仿宋" w:cs="仿宋"/>
          <w:spacing w:val="6"/>
          <w:sz w:val="24"/>
          <w:highlight w:val="none"/>
        </w:rPr>
      </w:r>
      <w:r/>
    </w:p>
    <w:p>
      <w:pPr>
        <w:pStyle w:val="1122"/>
        <w:ind w:firstLine="504"/>
        <w:spacing w:line="588" w:lineRule="exact"/>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pStyle w:val="1122"/>
        <w:ind w:firstLine="504"/>
        <w:spacing w:line="588" w:lineRule="exact"/>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pStyle w:val="1122"/>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单位名称（盖章）：</w:t>
      </w:r>
      <w:r>
        <w:rPr>
          <w:rFonts w:hint="eastAsia" w:ascii="仿宋" w:hAnsi="仿宋" w:eastAsia="仿宋" w:cs="仿宋"/>
          <w:spacing w:val="6"/>
          <w:sz w:val="24"/>
          <w:highlight w:val="none"/>
        </w:rPr>
      </w:r>
      <w:r/>
    </w:p>
    <w:p>
      <w:pPr>
        <w:pStyle w:val="1122"/>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日  期：</w:t>
      </w:r>
      <w:r>
        <w:rPr>
          <w:rFonts w:hint="eastAsia" w:ascii="仿宋" w:hAnsi="仿宋" w:eastAsia="仿宋" w:cs="仿宋"/>
          <w:spacing w:val="6"/>
          <w:sz w:val="24"/>
          <w:highlight w:val="none"/>
        </w:rPr>
      </w:r>
      <w:r/>
    </w:p>
    <w:p>
      <w:pPr>
        <w:pStyle w:val="1122"/>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lang w:val="en-US" w:eastAsia="zh-CN"/>
        </w:rPr>
        <w:t xml:space="preserve">关于符合本国产品标准的声明函</w:t>
      </w:r>
      <w:r>
        <w:rPr>
          <w:rFonts w:hint="eastAsia" w:ascii="仿宋" w:hAnsi="仿宋" w:eastAsia="仿宋" w:cs="仿宋"/>
          <w:color w:val="000000"/>
          <w:sz w:val="24"/>
          <w:szCs w:val="20"/>
          <w:highlight w:val="none"/>
        </w:rPr>
      </w:r>
      <w:r/>
    </w:p>
    <w:p>
      <w:pPr>
        <w:pStyle w:val="1122"/>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122"/>
        <w:jc w:val="center"/>
        <w:spacing w:line="48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关于符合本国产品标准的声明函（采购包号：**）</w:t>
      </w:r>
      <w:r>
        <w:rPr>
          <w:rFonts w:hint="eastAsia" w:ascii="仿宋" w:hAnsi="仿宋" w:eastAsia="仿宋" w:cs="仿宋"/>
          <w:color w:val="000000"/>
          <w:sz w:val="28"/>
          <w:szCs w:val="28"/>
        </w:rPr>
      </w:r>
      <w:r/>
    </w:p>
    <w:p>
      <w:pPr>
        <w:pStyle w:val="1184"/>
        <w:ind w:firstLine="420"/>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rPr>
      </w:r>
      <w:r/>
    </w:p>
    <w:p>
      <w:pPr>
        <w:pStyle w:val="1184"/>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4852670</wp:posOffset>
                </wp:positionH>
                <wp:positionV relativeFrom="paragraph">
                  <wp:posOffset>67945</wp:posOffset>
                </wp:positionV>
                <wp:extent cx="683260" cy="11112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83260" cy="1111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82.1pt;mso-position-horizontal:absolute;mso-position-vertical-relative:text;margin-top:5.3pt;mso-position-vertical:absolute;width:53.8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1718310</wp:posOffset>
                </wp:positionH>
                <wp:positionV relativeFrom="paragraph">
                  <wp:posOffset>661035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35.3pt;mso-position-horizontal:absolute;mso-position-vertical-relative:text;margin-top:52.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546735</wp:posOffset>
                </wp:positionH>
                <wp:positionV relativeFrom="paragraph">
                  <wp:posOffset>650240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43.0pt;mso-position-horizontal:absolute;mso-position-vertical-relative:text;margin-top:51.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4414520</wp:posOffset>
                </wp:positionH>
                <wp:positionV relativeFrom="paragraph">
                  <wp:posOffset>389255</wp:posOffset>
                </wp:positionV>
                <wp:extent cx="63627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36270"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47.6pt;mso-position-horizontal:absolute;mso-position-vertical-relative:text;margin-top:30.6pt;mso-position-vertical:absolute;width:50.1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3209290</wp:posOffset>
                </wp:positionH>
                <wp:positionV relativeFrom="paragraph">
                  <wp:posOffset>375920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52.7pt;mso-position-horizontal:absolute;mso-position-vertical-relative:text;margin-top:29.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2087880</wp:posOffset>
                </wp:positionH>
                <wp:positionV relativeFrom="paragraph">
                  <wp:posOffset>391795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164.4pt;mso-position-horizontal:absolute;mso-position-vertical-relative:text;margin-top:30.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1.</w:t>
      </w:r>
      <w:r>
        <w:rPr>
          <w:rStyle w:val="1199"/>
          <w:rFonts w:hint="eastAsia" w:ascii="仿宋" w:hAnsi="仿宋" w:eastAsia="仿宋" w:cs="仿宋"/>
          <w:i w:val="0"/>
          <w:color w:val="000000"/>
          <w:u w:val="single"/>
          <w:shd w:val="clear" w:color="auto" w:fill="ffffff"/>
        </w:rPr>
        <w:t xml:space="preserve">（产品名称1）</w:t>
      </w:r>
      <w:r>
        <w:rPr>
          <w:rStyle w:val="1199"/>
          <w:rFonts w:hint="eastAsia" w:ascii="仿宋" w:hAnsi="仿宋" w:eastAsia="仿宋" w:cs="仿宋"/>
          <w:i w:val="0"/>
          <w:color w:val="000000"/>
          <w:shd w:val="clear" w:color="auto" w:fill="ffffff"/>
          <w:vertAlign w:val="superscript"/>
        </w:rPr>
        <w:t xml:space="preserve">1</w:t>
      </w:r>
      <w:r>
        <w:rPr>
          <w:rFonts w:hint="eastAsia" w:ascii="仿宋" w:hAnsi="仿宋" w:eastAsia="仿宋" w:cs="仿宋"/>
          <w:color w:val="000000"/>
          <w:shd w:val="clear" w:color="auto" w:fill="ffffff"/>
        </w:rPr>
        <w:t xml:space="preserve">，生产厂为</w:t>
      </w:r>
      <w:r>
        <w:rPr>
          <w:rStyle w:val="1199"/>
          <w:rFonts w:hint="eastAsia" w:ascii="仿宋" w:hAnsi="仿宋" w:eastAsia="仿宋" w:cs="仿宋"/>
          <w:i w:val="0"/>
          <w:color w:val="000000"/>
          <w:u w:val="single"/>
          <w:shd w:val="clear" w:color="auto" w:fill="ffffff"/>
        </w:rPr>
        <w:t xml:space="preserve">（厂名）</w:t>
      </w:r>
      <w:r>
        <w:rPr>
          <w:rStyle w:val="1199"/>
          <w:rFonts w:hint="eastAsia" w:ascii="仿宋" w:hAnsi="仿宋" w:eastAsia="仿宋" w:cs="仿宋"/>
          <w:i w:val="0"/>
          <w:color w:val="000000"/>
          <w:shd w:val="clear" w:color="auto" w:fill="ffffff"/>
          <w:vertAlign w:val="superscript"/>
        </w:rPr>
        <w:t xml:space="preserve">2</w:t>
      </w:r>
      <w:r>
        <w:rPr>
          <w:rFonts w:hint="eastAsia" w:ascii="仿宋" w:hAnsi="仿宋" w:eastAsia="仿宋" w:cs="仿宋"/>
          <w:color w:val="000000"/>
          <w:shd w:val="clear" w:color="auto" w:fill="ffffff"/>
        </w:rPr>
        <w:t xml:space="preserve">，厂址为</w:t>
      </w:r>
      <w:r>
        <w:rPr>
          <w:rStyle w:val="1199"/>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Fonts w:hint="eastAsia" w:ascii="仿宋" w:hAnsi="仿宋" w:eastAsia="仿宋" w:cs="仿宋"/>
          <w:color w:val="000000"/>
          <w:u w:val="single"/>
          <w:shd w:val="clear" w:color="auto" w:fill="ffffff"/>
        </w:rPr>
        <w:t xml:space="preserve"> </w:t>
      </w:r>
      <w:r>
        <w:rPr>
          <w:rStyle w:val="1199"/>
          <w:rFonts w:hint="eastAsia" w:ascii="仿宋" w:hAnsi="仿宋" w:eastAsia="仿宋" w:cs="仿宋"/>
          <w:i w:val="0"/>
          <w:color w:val="000000"/>
          <w:u w:val="single"/>
          <w:shd w:val="clear" w:color="auto" w:fill="ffffff"/>
        </w:rPr>
        <w:t xml:space="preserve">（产品名称1） </w:t>
      </w:r>
      <w:r>
        <w:rPr>
          <w:rFonts w:hint="eastAsia" w:ascii="仿宋" w:hAnsi="仿宋" w:eastAsia="仿宋" w:cs="仿宋"/>
          <w:color w:val="000000"/>
          <w:shd w:val="clear" w:color="auto" w:fill="ffffff"/>
        </w:rPr>
        <w:t xml:space="preserve">的中国境内生产的组件成本占比≥</w:t>
      </w:r>
      <w:r>
        <w:rPr>
          <w:rStyle w:val="1199"/>
          <w:rFonts w:hint="eastAsia" w:ascii="仿宋" w:hAnsi="仿宋" w:eastAsia="仿宋" w:cs="仿宋"/>
          <w:i w:val="0"/>
          <w:color w:val="000000"/>
          <w:u w:val="single"/>
          <w:shd w:val="clear" w:color="auto" w:fill="ffffff"/>
        </w:rPr>
        <w:t xml:space="preserve">（规定比例）</w:t>
      </w:r>
      <w:r>
        <w:rPr>
          <w:rStyle w:val="1199"/>
          <w:rFonts w:hint="eastAsia" w:ascii="仿宋" w:hAnsi="仿宋" w:eastAsia="仿宋" w:cs="仿宋"/>
          <w:i w:val="0"/>
          <w:color w:val="000000"/>
          <w:shd w:val="clear" w:color="auto" w:fill="ffffff"/>
          <w:vertAlign w:val="superscript"/>
        </w:rPr>
        <w:t xml:space="preserve">3</w:t>
      </w:r>
      <w:r>
        <w:rPr>
          <w:rFonts w:hint="eastAsia" w:ascii="仿宋" w:hAnsi="仿宋" w:eastAsia="仿宋" w:cs="仿宋"/>
          <w:color w:val="000000"/>
          <w:shd w:val="clear" w:color="auto" w:fill="ffffff"/>
        </w:rPr>
        <w:t xml:space="preserve">。</w:t>
      </w:r>
      <w:r>
        <w:rPr>
          <w:rStyle w:val="1199"/>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199"/>
          <w:rFonts w:hint="eastAsia" w:ascii="仿宋" w:hAnsi="仿宋" w:eastAsia="仿宋" w:cs="仿宋"/>
          <w:i w:val="0"/>
          <w:color w:val="000000"/>
          <w:u w:val="single"/>
          <w:shd w:val="clear" w:color="auto" w:fill="ffffff"/>
        </w:rPr>
        <w:t xml:space="preserve">（关键组件）</w:t>
      </w:r>
      <w:r>
        <w:rPr>
          <w:rStyle w:val="1199"/>
          <w:rFonts w:hint="eastAsia" w:ascii="仿宋" w:hAnsi="仿宋" w:eastAsia="仿宋" w:cs="仿宋"/>
          <w:i w:val="0"/>
          <w:color w:val="000000"/>
          <w:shd w:val="clear" w:color="auto" w:fill="ffffff"/>
          <w:vertAlign w:val="superscript"/>
        </w:rPr>
        <w:t xml:space="preserve">4</w:t>
      </w:r>
      <w:r>
        <w:rPr>
          <w:rFonts w:hint="eastAsia" w:ascii="仿宋" w:hAnsi="仿宋" w:eastAsia="仿宋" w:cs="仿宋"/>
          <w:color w:val="000000"/>
          <w:shd w:val="clear" w:color="auto" w:fill="ffffff"/>
        </w:rPr>
        <w:t xml:space="preserve">在中国境内生产。</w:t>
      </w:r>
      <w:r>
        <w:rPr>
          <w:rStyle w:val="1199"/>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199"/>
          <w:rFonts w:hint="eastAsia" w:ascii="仿宋" w:hAnsi="仿宋" w:eastAsia="仿宋" w:cs="仿宋"/>
          <w:i w:val="0"/>
          <w:color w:val="000000"/>
          <w:u w:val="single"/>
          <w:shd w:val="clear" w:color="auto" w:fill="ffffff"/>
        </w:rPr>
        <w:t xml:space="preserve">（关键工序）</w:t>
      </w:r>
      <w:r>
        <w:rPr>
          <w:rStyle w:val="1199"/>
          <w:rFonts w:hint="eastAsia" w:ascii="仿宋" w:hAnsi="仿宋" w:eastAsia="仿宋" w:cs="仿宋"/>
          <w:i w:val="0"/>
          <w:color w:val="000000"/>
          <w:shd w:val="clear" w:color="auto" w:fill="ffffff"/>
          <w:vertAlign w:val="superscript"/>
        </w:rPr>
        <w:t xml:space="preserve">5</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184"/>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1522730</wp:posOffset>
                </wp:positionH>
                <wp:positionV relativeFrom="paragraph">
                  <wp:posOffset>647065</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119.9pt;mso-position-horizontal:absolute;mso-position-vertical-relative:text;margin-top:50.9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371475</wp:posOffset>
                </wp:positionH>
                <wp:positionV relativeFrom="paragraph">
                  <wp:posOffset>611505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9.2pt;mso-position-horizontal:absolute;mso-position-vertical-relative:text;margin-top:48.1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4174490</wp:posOffset>
                </wp:positionH>
                <wp:positionV relativeFrom="paragraph">
                  <wp:posOffset>339090</wp:posOffset>
                </wp:positionV>
                <wp:extent cx="669290" cy="1155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69290" cy="1155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28.7pt;mso-position-horizontal:absolute;mso-position-vertical-relative:text;margin-top:26.7pt;mso-position-vertical:absolute;width:52.7pt;height:9.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3023235</wp:posOffset>
                </wp:positionH>
                <wp:positionV relativeFrom="paragraph">
                  <wp:posOffset>334645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38.0pt;mso-position-horizontal:absolute;mso-position-vertical-relative:text;margin-top:26.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1911985</wp:posOffset>
                </wp:positionH>
                <wp:positionV relativeFrom="paragraph">
                  <wp:posOffset>328930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150.5pt;mso-position-horizontal:absolute;mso-position-vertical-relative:text;margin-top:25.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4625975</wp:posOffset>
                </wp:positionH>
                <wp:positionV relativeFrom="paragraph">
                  <wp:posOffset>38100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64.2pt;mso-position-horizontal:absolute;mso-position-vertical-relative:text;margin-top: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2.</w:t>
      </w:r>
      <w:r>
        <w:rPr>
          <w:rStyle w:val="1199"/>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，生产厂为</w:t>
      </w:r>
      <w:r>
        <w:rPr>
          <w:rStyle w:val="1199"/>
          <w:rFonts w:hint="eastAsia" w:ascii="仿宋" w:hAnsi="仿宋" w:eastAsia="仿宋" w:cs="仿宋"/>
          <w:i w:val="0"/>
          <w:color w:val="000000"/>
          <w:u w:val="single"/>
          <w:shd w:val="clear" w:color="auto" w:fill="ffffff"/>
        </w:rPr>
        <w:t xml:space="preserve">（厂名）</w:t>
      </w:r>
      <w:r>
        <w:rPr>
          <w:rFonts w:hint="eastAsia" w:ascii="仿宋" w:hAnsi="仿宋" w:eastAsia="仿宋" w:cs="仿宋"/>
          <w:color w:val="000000"/>
          <w:shd w:val="clear" w:color="auto" w:fill="ffffff"/>
        </w:rPr>
        <w:t xml:space="preserve">，厂址为</w:t>
      </w:r>
      <w:r>
        <w:rPr>
          <w:rStyle w:val="1199"/>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Style w:val="1199"/>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的中国境内生产的组件成本占比≥</w:t>
      </w:r>
      <w:r>
        <w:rPr>
          <w:rStyle w:val="1199"/>
          <w:rFonts w:hint="eastAsia" w:ascii="仿宋" w:hAnsi="仿宋" w:eastAsia="仿宋" w:cs="仿宋"/>
          <w:i w:val="0"/>
          <w:color w:val="000000"/>
          <w:u w:val="single"/>
          <w:shd w:val="clear" w:color="auto" w:fill="ffffff"/>
        </w:rPr>
        <w:t xml:space="preserve">（规定比例）</w:t>
      </w:r>
      <w:r>
        <w:rPr>
          <w:rFonts w:hint="eastAsia" w:ascii="仿宋" w:hAnsi="仿宋" w:eastAsia="仿宋" w:cs="仿宋"/>
          <w:color w:val="000000"/>
          <w:shd w:val="clear" w:color="auto" w:fill="ffffff"/>
        </w:rPr>
        <w:t xml:space="preserve">。</w:t>
      </w:r>
      <w:r>
        <w:rPr>
          <w:rStyle w:val="1199"/>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w:t>
      </w:r>
      <w:r>
        <w:rPr>
          <w:rStyle w:val="1199"/>
          <w:rFonts w:hint="eastAsia" w:ascii="仿宋" w:hAnsi="仿宋" w:eastAsia="仿宋" w:cs="仿宋"/>
          <w:i w:val="0"/>
          <w:color w:val="000000"/>
          <w:u w:val="single"/>
          <w:shd w:val="clear" w:color="auto" w:fill="ffffff"/>
        </w:rPr>
        <w:t xml:space="preserve">（关键组件）</w:t>
      </w:r>
      <w:r>
        <w:rPr>
          <w:rFonts w:hint="eastAsia" w:ascii="仿宋" w:hAnsi="仿宋" w:eastAsia="仿宋" w:cs="仿宋"/>
          <w:color w:val="000000"/>
          <w:shd w:val="clear" w:color="auto" w:fill="ffffff"/>
        </w:rPr>
        <w:t xml:space="preserve">在中国境内生产。</w:t>
      </w:r>
      <w:r>
        <w:rPr>
          <w:rStyle w:val="1199"/>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199"/>
          <w:rFonts w:hint="eastAsia" w:ascii="仿宋" w:hAnsi="仿宋" w:eastAsia="仿宋" w:cs="仿宋"/>
          <w:i w:val="0"/>
          <w:color w:val="000000"/>
          <w:u w:val="single"/>
          <w:shd w:val="clear" w:color="auto" w:fill="ffffff"/>
        </w:rPr>
        <w:t xml:space="preserve">（关键工序）</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184"/>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w:t>
      </w:r>
      <w:r>
        <w:rPr>
          <w:rFonts w:hint="eastAsia" w:ascii="仿宋" w:hAnsi="仿宋" w:eastAsia="仿宋" w:cs="仿宋"/>
          <w:color w:val="000000"/>
        </w:rPr>
      </w:r>
      <w:r/>
    </w:p>
    <w:p>
      <w:pPr>
        <w:pStyle w:val="1184"/>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本公司（单位）对上述声明内容的真实性负责。如有虚假，愿承担相应法律责任。</w:t>
      </w:r>
      <w:r>
        <w:rPr>
          <w:rFonts w:hint="eastAsia" w:ascii="仿宋" w:hAnsi="仿宋" w:eastAsia="仿宋" w:cs="仿宋"/>
          <w:color w:val="000000"/>
        </w:rPr>
      </w:r>
      <w:r/>
    </w:p>
    <w:p>
      <w:pPr>
        <w:pStyle w:val="1184"/>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rPr>
      </w:r>
      <w:r/>
    </w:p>
    <w:p>
      <w:pPr>
        <w:pStyle w:val="1184"/>
        <w:ind w:right="480" w:firstLine="468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公司（单位）名称（盖章）：　        </w:t>
      </w:r>
      <w:r>
        <w:rPr>
          <w:rFonts w:hint="eastAsia" w:ascii="仿宋" w:hAnsi="仿宋" w:eastAsia="仿宋" w:cs="仿宋"/>
          <w:color w:val="000000"/>
        </w:rPr>
      </w:r>
      <w:r/>
    </w:p>
    <w:p>
      <w:pPr>
        <w:pStyle w:val="1184"/>
        <w:jc w:val="center"/>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                                日期：　   年　  月　  日         </w:t>
      </w:r>
      <w:r>
        <w:rPr>
          <w:rFonts w:hint="eastAsia" w:ascii="仿宋" w:hAnsi="仿宋" w:eastAsia="仿宋" w:cs="仿宋"/>
          <w:color w:val="000000"/>
        </w:rPr>
      </w:r>
      <w:r/>
    </w:p>
    <w:p>
      <w:pPr>
        <w:pStyle w:val="1184"/>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__________________</w:t>
      </w:r>
      <w:r>
        <w:rPr>
          <w:rFonts w:hint="eastAsia" w:ascii="仿宋" w:hAnsi="仿宋" w:eastAsia="仿宋" w:cs="仿宋"/>
          <w:color w:val="000000"/>
        </w:rPr>
      </w:r>
      <w:r/>
    </w:p>
    <w:p>
      <w:pPr>
        <w:pStyle w:val="1184"/>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1.产品如有型号，请在“产品名称”栏一并填写。</w:t>
      </w:r>
      <w:r>
        <w:rPr>
          <w:rFonts w:hint="eastAsia" w:ascii="仿宋" w:hAnsi="仿宋" w:eastAsia="仿宋" w:cs="仿宋"/>
          <w:color w:val="000000"/>
          <w:sz w:val="22"/>
        </w:rPr>
      </w:r>
      <w:r/>
    </w:p>
    <w:p>
      <w:pPr>
        <w:pStyle w:val="1184"/>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2.生产厂名与厂址应与生产厂营业执照载明的相关信息保持一致。</w:t>
      </w:r>
      <w:r>
        <w:rPr>
          <w:rFonts w:hint="eastAsia" w:ascii="仿宋" w:hAnsi="仿宋" w:eastAsia="仿宋" w:cs="仿宋"/>
          <w:color w:val="000000"/>
          <w:sz w:val="22"/>
        </w:rPr>
      </w:r>
      <w:r/>
    </w:p>
    <w:p>
      <w:pPr>
        <w:pStyle w:val="1184"/>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2"/>
        </w:rPr>
      </w:r>
      <w:r/>
    </w:p>
    <w:p>
      <w:pPr>
        <w:pStyle w:val="1184"/>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4.该产品的关键组件要求实施前，“关键组件”栏可不填，下同。</w:t>
      </w:r>
      <w:r>
        <w:rPr>
          <w:rFonts w:hint="eastAsia" w:ascii="仿宋" w:hAnsi="仿宋" w:eastAsia="仿宋" w:cs="仿宋"/>
          <w:color w:val="000000"/>
          <w:sz w:val="22"/>
        </w:rPr>
      </w:r>
      <w:r/>
    </w:p>
    <w:p>
      <w:pPr>
        <w:pStyle w:val="1184"/>
        <w:spacing w:before="30" w:beforeAutospacing="0" w:after="30" w:afterAutospacing="0" w:line="360" w:lineRule="auto"/>
        <w:rPr>
          <w:rFonts w:hint="eastAsia" w:ascii="仿宋" w:hAnsi="仿宋" w:eastAsia="仿宋" w:cs="仿宋"/>
          <w:color w:val="000000"/>
          <w:sz w:val="22"/>
          <w:shd w:val="clear" w:color="auto" w:fill="ffffff"/>
        </w:rPr>
      </w:pPr>
      <w:r>
        <w:rPr>
          <w:rFonts w:hint="eastAsia" w:ascii="仿宋" w:hAnsi="仿宋" w:eastAsia="仿宋" w:cs="仿宋"/>
          <w:color w:val="000000"/>
          <w:sz w:val="22"/>
          <w:shd w:val="clear" w:color="auto" w:fill="ffffff"/>
        </w:rPr>
        <w:t xml:space="preserve">5.该产品的关键工序要求实施前，“关键工序”栏可不填，下同。</w:t>
      </w:r>
      <w:r>
        <w:rPr>
          <w:rFonts w:hint="eastAsia" w:ascii="仿宋" w:hAnsi="仿宋" w:eastAsia="仿宋" w:cs="仿宋"/>
          <w:color w:val="000000"/>
          <w:sz w:val="22"/>
          <w:shd w:val="clear" w:color="auto" w:fill="ffffff"/>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2"/>
          <w:shd w:val="clear" w:color="auto" w:fill="ffffff"/>
        </w:rPr>
        <w:t xml:space="preserve">6.用斜线划除的地方无需填写。</w:t>
      </w: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2-3</w:t>
      </w:r>
      <w:r>
        <w:rPr>
          <w:rFonts w:hint="eastAsia" w:ascii="仿宋" w:hAnsi="仿宋" w:eastAsia="仿宋" w:cs="仿宋"/>
          <w:sz w:val="24"/>
          <w:highlight w:val="none"/>
        </w:rPr>
        <w:t xml:space="preserve">其它落实政府采购政策的资格要求</w:t>
      </w:r>
      <w:r>
        <w:rPr>
          <w:rFonts w:hint="eastAsia" w:ascii="仿宋" w:hAnsi="仿宋" w:eastAsia="仿宋" w:cs="仿宋"/>
          <w:color w:val="000000"/>
          <w:sz w:val="24"/>
          <w:szCs w:val="20"/>
          <w:highlight w:val="none"/>
        </w:rPr>
        <w:t xml:space="preserve">（如有）</w:t>
      </w:r>
      <w:r>
        <w:rPr>
          <w:rFonts w:hint="eastAsia" w:ascii="仿宋" w:hAnsi="仿宋" w:eastAsia="仿宋" w:cs="仿宋"/>
          <w:color w:val="000000"/>
          <w:sz w:val="24"/>
          <w:szCs w:val="20"/>
          <w:highlight w:val="none"/>
        </w:rPr>
      </w:r>
      <w:r/>
    </w:p>
    <w:p>
      <w:pPr>
        <w:pStyle w:val="1122"/>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1122"/>
        <w:jc w:val="left"/>
        <w:widowControl/>
        <w:rPr>
          <w:rFonts w:hint="eastAsia" w:ascii="仿宋" w:hAnsi="仿宋" w:eastAsia="仿宋" w:cs="仿宋"/>
          <w:sz w:val="24"/>
          <w:highlight w:val="none"/>
        </w:rPr>
      </w:pPr>
      <w:r>
        <w:rPr>
          <w:rFonts w:hint="eastAsia" w:ascii="仿宋" w:hAnsi="仿宋" w:eastAsia="仿宋" w:cs="仿宋"/>
          <w:sz w:val="24"/>
          <w:highlight w:val="none"/>
        </w:rPr>
        <w:br w:type="page" w:clear="all"/>
      </w:r>
      <w:r>
        <w:rPr>
          <w:rFonts w:hint="eastAsia" w:ascii="仿宋" w:hAnsi="仿宋" w:eastAsia="仿宋" w:cs="仿宋"/>
          <w:sz w:val="24"/>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3 </w:t>
      </w:r>
      <w:r>
        <w:rPr>
          <w:rFonts w:hint="eastAsia" w:ascii="仿宋" w:hAnsi="仿宋" w:eastAsia="仿宋" w:cs="仿宋"/>
          <w:sz w:val="24"/>
          <w:highlight w:val="none"/>
        </w:rPr>
        <w:t xml:space="preserve">本项目的特定资格要求</w:t>
      </w:r>
      <w:r>
        <w:rPr>
          <w:rFonts w:hint="eastAsia" w:ascii="仿宋" w:hAnsi="仿宋" w:eastAsia="仿宋" w:cs="仿宋"/>
          <w:color w:val="000000"/>
          <w:sz w:val="24"/>
          <w:szCs w:val="20"/>
          <w:highlight w:val="none"/>
        </w:rPr>
        <w:t xml:space="preserve">（如有）</w:t>
      </w:r>
      <w:r>
        <w:rPr>
          <w:rFonts w:hint="eastAsia" w:ascii="仿宋" w:hAnsi="仿宋" w:eastAsia="仿宋" w:cs="仿宋"/>
          <w:color w:val="000000"/>
          <w:sz w:val="24"/>
          <w:szCs w:val="20"/>
          <w:highlight w:val="none"/>
        </w:rPr>
      </w:r>
      <w:r/>
    </w:p>
    <w:p>
      <w:pPr>
        <w:pStyle w:val="1122"/>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1122"/>
        <w:spacing w:line="360" w:lineRule="auto"/>
        <w:rPr>
          <w:rFonts w:hint="eastAsia" w:ascii="仿宋" w:hAnsi="仿宋" w:eastAsia="仿宋" w:cs="仿宋"/>
          <w:sz w:val="24"/>
          <w:szCs w:val="20"/>
          <w:highlight w:val="none"/>
        </w:rPr>
        <w:outlineLvl w:val="2"/>
      </w:pPr>
      <w:r>
        <w:rPr>
          <w:rFonts w:hint="eastAsia" w:ascii="仿宋" w:hAnsi="仿宋" w:eastAsia="仿宋" w:cs="仿宋"/>
          <w:color w:val="000000"/>
          <w:sz w:val="24"/>
          <w:szCs w:val="20"/>
          <w:highlight w:val="none"/>
        </w:rPr>
        <w:t xml:space="preserve">3-2其他</w:t>
      </w:r>
      <w:r>
        <w:rPr>
          <w:rFonts w:hint="eastAsia" w:ascii="仿宋" w:hAnsi="仿宋" w:eastAsia="仿宋" w:cs="仿宋"/>
          <w:sz w:val="24"/>
          <w:szCs w:val="20"/>
          <w:highlight w:val="none"/>
        </w:rPr>
        <w:t xml:space="preserve">特定资格要求</w:t>
      </w:r>
      <w:r>
        <w:rPr>
          <w:rFonts w:hint="eastAsia" w:ascii="仿宋" w:hAnsi="仿宋" w:eastAsia="仿宋" w:cs="仿宋"/>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b/>
          <w:sz w:val="24"/>
          <w:highlight w:val="none"/>
        </w:rPr>
        <w:br w:type="page" w:clear="all"/>
      </w:r>
      <w:bookmarkStart w:id="723" w:name="_Ref467988705"/>
      <w:r/>
      <w:bookmarkStart w:id="724" w:name="_Toc195842922"/>
      <w:r/>
      <w:bookmarkStart w:id="725" w:name="_Toc265228395"/>
      <w:r/>
      <w:bookmarkStart w:id="726" w:name="_Toc264969247"/>
      <w:r/>
      <w:bookmarkStart w:id="727" w:name="_Toc150774762"/>
      <w:r/>
      <w:bookmarkStart w:id="728" w:name="_Toc226337253"/>
      <w:r/>
      <w:bookmarkStart w:id="729" w:name="_Toc142311059"/>
      <w:r/>
      <w:bookmarkStart w:id="730" w:name="_Toc127151557"/>
      <w:r/>
      <w:bookmarkStart w:id="731" w:name="_Toc305158825"/>
      <w:r/>
      <w:bookmarkStart w:id="732" w:name="_Toc226309801"/>
      <w:r/>
      <w:bookmarkStart w:id="733" w:name="_Toc520356218"/>
      <w:r/>
      <w:bookmarkStart w:id="734" w:name="_Toc150480795"/>
      <w:r/>
      <w:bookmarkStart w:id="735" w:name="_Toc226965830"/>
      <w:r/>
      <w:bookmarkStart w:id="736" w:name="_Toc480942350"/>
      <w:r/>
      <w:bookmarkStart w:id="737" w:name="_Toc305158899"/>
      <w:r/>
      <w:bookmarkStart w:id="738" w:name="_Toc226965747"/>
      <w:r>
        <w:rPr>
          <w:rFonts w:hint="eastAsia" w:ascii="仿宋" w:hAnsi="仿宋" w:eastAsia="仿宋" w:cs="仿宋"/>
          <w:color w:val="000000"/>
          <w:sz w:val="24"/>
          <w:highlight w:val="none"/>
        </w:rPr>
        <w:t xml:space="preserve">4</w:t>
      </w: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highlight w:val="none"/>
        </w:rPr>
        <w:t xml:space="preserve">响应函</w:t>
      </w:r>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122"/>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22"/>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响应函</w:t>
      </w:r>
      <w:r>
        <w:rPr>
          <w:rFonts w:hint="eastAsia" w:ascii="仿宋" w:hAnsi="仿宋" w:eastAsia="仿宋" w:cs="仿宋"/>
          <w:b/>
          <w:color w:val="000000"/>
          <w:sz w:val="36"/>
          <w:szCs w:val="36"/>
          <w:highlight w:val="none"/>
        </w:rPr>
      </w:r>
      <w:r/>
    </w:p>
    <w:p>
      <w:pPr>
        <w:pStyle w:val="1122"/>
        <w:spacing w:line="360" w:lineRule="auto"/>
        <w:tabs>
          <w:tab w:val="left" w:pos="558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highlight w:val="none"/>
        </w:rPr>
        <w:t xml:space="preserve">致：</w:t>
      </w:r>
      <w:r>
        <w:rPr>
          <w:rFonts w:hint="eastAsia" w:ascii="仿宋" w:hAnsi="仿宋" w:eastAsia="仿宋" w:cs="仿宋"/>
          <w:color w:val="000000"/>
          <w:sz w:val="24"/>
          <w:szCs w:val="24"/>
          <w:highlight w:val="none"/>
          <w:u w:val="single"/>
          <w:lang w:val="en-US" w:eastAsia="zh-CN"/>
        </w:rPr>
        <w:t xml:space="preserve">江苏城乡建设职业学院、</w:t>
      </w:r>
      <w:r>
        <w:rPr>
          <w:rFonts w:hint="eastAsia" w:ascii="仿宋" w:hAnsi="仿宋" w:eastAsia="仿宋"/>
          <w:color w:val="000000"/>
          <w:sz w:val="24"/>
          <w:szCs w:val="24"/>
          <w:highlight w:val="none"/>
          <w:u w:val="single"/>
        </w:rPr>
        <w:t xml:space="preserve">江苏城建校工程咨询有限公司</w:t>
      </w:r>
      <w:r>
        <w:rPr>
          <w:rFonts w:hint="eastAsia" w:ascii="仿宋" w:hAnsi="仿宋" w:eastAsia="仿宋" w:cs="仿宋"/>
          <w:color w:val="000000"/>
          <w:sz w:val="24"/>
          <w:szCs w:val="24"/>
          <w:highlight w:val="none"/>
          <w:u w:val="single"/>
        </w:rPr>
      </w:r>
      <w:r/>
    </w:p>
    <w:p>
      <w:pPr>
        <w:pStyle w:val="1122"/>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ind w:firstLine="40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我方参加你方就</w:t>
      </w:r>
      <w:r>
        <w:rPr>
          <w:rFonts w:hint="eastAsia" w:ascii="仿宋" w:hAnsi="仿宋" w:eastAsia="仿宋" w:cs="仿宋"/>
          <w:sz w:val="24"/>
          <w:highlight w:val="none"/>
          <w:u w:val="single"/>
          <w:lang w:val="en-US" w:eastAsia="zh-CN"/>
        </w:rPr>
        <w:t xml:space="preserve">2026年度实验实训及技能竞赛用材料及低值易耗品采购（三次），JSZC-320400-SCJX-T2026-0008</w:t>
      </w:r>
      <w:r>
        <w:rPr>
          <w:rFonts w:ascii="Wingdings 2" w:hAnsi="Wingdings 2" w:eastAsia="Wingdings 2" w:cs="Wingdings 2"/>
          <w:sz w:val="24"/>
          <w:highlight w:val="none"/>
          <w:u w:val="single"/>
          <w:lang w:eastAsia="zh-CN"/>
        </w:rPr>
        <w:t xml:space="preserve">£</w:t>
      </w:r>
      <w:r>
        <w:rPr>
          <w:rFonts w:hint="eastAsia" w:ascii="仿宋" w:hAnsi="仿宋" w:eastAsia="仿宋" w:cs="仿宋"/>
          <w:sz w:val="24"/>
          <w:highlight w:val="none"/>
          <w:u w:val="single"/>
          <w:lang w:val="en-US" w:eastAsia="zh-CN"/>
        </w:rPr>
        <w:t xml:space="preserve">采购包1；</w:t>
      </w:r>
      <w:r>
        <w:rPr>
          <w:rFonts w:ascii="Wingdings 2" w:hAnsi="Wingdings 2" w:eastAsia="Wingdings 2" w:cs="Wingdings 2"/>
          <w:sz w:val="24"/>
          <w:highlight w:val="none"/>
          <w:u w:val="single"/>
          <w:lang w:val="en-US" w:eastAsia="zh-CN"/>
        </w:rPr>
        <w:t xml:space="preserve">£</w:t>
      </w:r>
      <w:r>
        <w:rPr>
          <w:rFonts w:hint="eastAsia" w:ascii="仿宋" w:hAnsi="仿宋" w:eastAsia="仿宋" w:cs="仿宋"/>
          <w:sz w:val="24"/>
          <w:highlight w:val="none"/>
          <w:u w:val="single"/>
          <w:lang w:val="en-US" w:eastAsia="zh-CN"/>
        </w:rPr>
        <w:t xml:space="preserve">采购包2</w:t>
      </w:r>
      <w:r>
        <w:rPr>
          <w:rFonts w:hint="eastAsia" w:ascii="仿宋" w:hAnsi="仿宋" w:eastAsia="仿宋" w:cs="仿宋"/>
          <w:color w:val="000000"/>
          <w:sz w:val="24"/>
          <w:szCs w:val="20"/>
          <w:highlight w:val="none"/>
        </w:rPr>
        <w:t xml:space="preserve">（项目名称，项目编号/包号）组织的政府采购活动，并对此项目进行响应。</w:t>
      </w:r>
      <w:r>
        <w:rPr>
          <w:rFonts w:hint="eastAsia" w:ascii="仿宋" w:hAnsi="仿宋" w:eastAsia="仿宋" w:cs="仿宋"/>
          <w:color w:val="000000"/>
          <w:sz w:val="24"/>
          <w:szCs w:val="20"/>
          <w:highlight w:val="none"/>
        </w:rPr>
      </w:r>
      <w:r/>
    </w:p>
    <w:p>
      <w:pPr>
        <w:pStyle w:val="1122"/>
        <w:ind w:firstLine="40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 我方</w:t>
      </w:r>
      <w:r>
        <w:rPr>
          <w:rFonts w:hint="eastAsia" w:ascii="仿宋" w:hAnsi="仿宋" w:eastAsia="仿宋" w:cs="仿宋"/>
          <w:color w:val="000000"/>
          <w:sz w:val="24"/>
          <w:highlight w:val="none"/>
        </w:rPr>
        <w:t xml:space="preserve">已详细审查全部谈判文件</w:t>
      </w:r>
      <w:r>
        <w:rPr>
          <w:rFonts w:hint="eastAsia" w:ascii="仿宋" w:hAnsi="仿宋" w:eastAsia="仿宋" w:cs="仿宋"/>
          <w:color w:val="000000"/>
          <w:sz w:val="24"/>
          <w:szCs w:val="20"/>
          <w:highlight w:val="none"/>
        </w:rPr>
        <w:t xml:space="preserve">，自愿参与响应并承诺如下：</w:t>
      </w:r>
      <w:r>
        <w:rPr>
          <w:rFonts w:hint="eastAsia" w:ascii="仿宋" w:hAnsi="仿宋" w:eastAsia="仿宋" w:cs="仿宋"/>
          <w:color w:val="000000"/>
          <w:sz w:val="24"/>
          <w:szCs w:val="20"/>
          <w:highlight w:val="none"/>
        </w:rPr>
      </w:r>
      <w:r/>
    </w:p>
    <w:p>
      <w:pPr>
        <w:pStyle w:val="1122"/>
        <w:ind w:left="360" w:firstLine="72"/>
        <w:spacing w:line="360" w:lineRule="auto"/>
        <w:tabs>
          <w:tab w:val="left" w:pos="720" w:leader="none"/>
          <w:tab w:val="left" w:pos="90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（1）本响应有效期为自提交响应文件的截止之日起</w:t>
      </w:r>
      <w:r>
        <w:rPr>
          <w:rFonts w:hint="eastAsia" w:ascii="仿宋" w:hAnsi="仿宋" w:eastAsia="仿宋" w:cs="仿宋"/>
          <w:sz w:val="24"/>
          <w:highlight w:val="none"/>
        </w:rPr>
        <w:t xml:space="preserve">60</w:t>
      </w:r>
      <w:r>
        <w:rPr>
          <w:rFonts w:hint="eastAsia" w:ascii="仿宋" w:hAnsi="仿宋" w:eastAsia="仿宋" w:cs="仿宋"/>
          <w:color w:val="000000"/>
          <w:sz w:val="24"/>
          <w:szCs w:val="20"/>
          <w:highlight w:val="none"/>
        </w:rPr>
        <w:t xml:space="preserve">个日历日。</w:t>
      </w:r>
      <w:r>
        <w:rPr>
          <w:rFonts w:hint="eastAsia" w:ascii="仿宋" w:hAnsi="仿宋" w:eastAsia="仿宋" w:cs="仿宋"/>
          <w:color w:val="000000"/>
          <w:sz w:val="24"/>
          <w:szCs w:val="20"/>
          <w:highlight w:val="none"/>
        </w:rPr>
      </w:r>
      <w:r/>
    </w:p>
    <w:p>
      <w:pPr>
        <w:pStyle w:val="1122"/>
        <w:ind w:left="360" w:firstLine="72"/>
        <w:spacing w:line="360" w:lineRule="auto"/>
        <w:tabs>
          <w:tab w:val="left" w:pos="720" w:leader="none"/>
          <w:tab w:val="left" w:pos="90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（2）除合同条款及采购需求偏离表列出的偏离外，我方响应谈判文件的全部要求。</w:t>
      </w:r>
      <w:r>
        <w:rPr>
          <w:rFonts w:hint="eastAsia" w:ascii="仿宋" w:hAnsi="仿宋" w:eastAsia="仿宋" w:cs="仿宋"/>
          <w:color w:val="000000"/>
          <w:sz w:val="24"/>
          <w:szCs w:val="20"/>
          <w:highlight w:val="none"/>
        </w:rPr>
      </w:r>
      <w:r/>
    </w:p>
    <w:p>
      <w:pPr>
        <w:pStyle w:val="1122"/>
        <w:ind w:firstLine="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（3）我方已提供的全部文件资料是真实、准确的，并对此承担一切法律后果。</w:t>
      </w:r>
      <w:r>
        <w:rPr>
          <w:rFonts w:hint="eastAsia" w:ascii="仿宋" w:hAnsi="仿宋" w:eastAsia="仿宋" w:cs="仿宋"/>
          <w:color w:val="000000"/>
          <w:sz w:val="24"/>
          <w:szCs w:val="20"/>
          <w:highlight w:val="none"/>
        </w:rPr>
      </w:r>
      <w:r/>
    </w:p>
    <w:p>
      <w:pPr>
        <w:pStyle w:val="1122"/>
        <w:ind w:firstLine="420"/>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szCs w:val="20"/>
          <w:highlight w:val="none"/>
        </w:rPr>
        <w:t xml:space="preserve">（4）如我方中标，我方将在法律规定的期限内与你方签订合同，按照谈判文件要求提交履约保证金，并在合同约定的期限内完成合同规定的全部义务。</w:t>
      </w:r>
      <w:r>
        <w:rPr>
          <w:rFonts w:hint="eastAsia" w:ascii="仿宋" w:hAnsi="仿宋" w:eastAsia="仿宋" w:cs="仿宋"/>
          <w:color w:val="000000"/>
          <w:sz w:val="24"/>
          <w:highlight w:val="none"/>
        </w:rPr>
      </w:r>
      <w:r/>
    </w:p>
    <w:p>
      <w:pPr>
        <w:pStyle w:val="1122"/>
        <w:ind w:left="4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其他补充条款（如有）：</w:t>
      </w:r>
      <w:r>
        <w:rPr>
          <w:rFonts w:hint="eastAsia" w:ascii="仿宋" w:hAnsi="仿宋" w:eastAsia="仿宋" w:cs="仿宋"/>
          <w:color w:val="000000"/>
          <w:sz w:val="24"/>
          <w:szCs w:val="20"/>
          <w:highlight w:val="none"/>
        </w:rPr>
        <w:t xml:space="preserve">___________</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2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与本响应有关的一切正式往来信函请寄：</w:t>
      </w:r>
      <w:r>
        <w:rPr>
          <w:rFonts w:hint="eastAsia" w:ascii="仿宋" w:hAnsi="仿宋" w:eastAsia="仿宋" w:cs="仿宋"/>
          <w:color w:val="000000"/>
          <w:sz w:val="24"/>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地址_________________________     传真____________________________</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电话_________________________     电子函件________________________</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供应商：（加盖公章）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法定代表人（或单位负责人）签字或盖章：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日期：    年    月    日</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r>
      <w:r/>
    </w:p>
    <w:p>
      <w:pPr>
        <w:pStyle w:val="1122"/>
        <w:jc w:val="left"/>
        <w:widowControl/>
        <w:rPr>
          <w:rFonts w:hint="eastAsia" w:ascii="仿宋" w:hAnsi="仿宋" w:eastAsia="仿宋" w:cs="仿宋"/>
          <w:color w:val="000000"/>
          <w:sz w:val="24"/>
          <w:highlight w:val="none"/>
        </w:rPr>
      </w:pPr>
      <w:r/>
      <w:bookmarkStart w:id="739" w:name="_Hlt520355938"/>
      <w:r/>
      <w:bookmarkEnd w:id="739"/>
      <w:r/>
      <w:bookmarkStart w:id="740" w:name="_Hlt520356243"/>
      <w:r/>
      <w:bookmarkEnd w:id="740"/>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5  法定代表人资格证明书</w:t>
      </w:r>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highlight w:val="none"/>
        </w:rPr>
      </w:r>
      <w:r/>
    </w:p>
    <w:p>
      <w:pPr>
        <w:pStyle w:val="1122"/>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1122"/>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法定代表人资格证明书</w:t>
      </w:r>
      <w:r>
        <w:rPr>
          <w:rFonts w:hint="eastAsia" w:ascii="仿宋" w:hAnsi="仿宋" w:eastAsia="仿宋" w:cs="仿宋"/>
          <w:b/>
          <w:sz w:val="32"/>
          <w:szCs w:val="32"/>
          <w:highlight w:val="none"/>
        </w:rPr>
      </w:r>
      <w:r/>
    </w:p>
    <w:p>
      <w:pPr>
        <w:pStyle w:val="1122"/>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rPr>
      </w:r>
      <w:r/>
    </w:p>
    <w:p>
      <w:pPr>
        <w:pStyle w:val="1122"/>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地址:</w:t>
      </w:r>
      <w:r>
        <w:rPr>
          <w:rFonts w:hint="eastAsia" w:ascii="仿宋" w:hAnsi="仿宋" w:eastAsia="仿宋" w:cs="仿宋"/>
          <w:sz w:val="24"/>
          <w:highlight w:val="none"/>
        </w:rPr>
      </w:r>
      <w:r/>
    </w:p>
    <w:p>
      <w:pPr>
        <w:pStyle w:val="1122"/>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姓名:     性别:       年龄:      职务:</w:t>
      </w:r>
      <w:r>
        <w:rPr>
          <w:rFonts w:hint="eastAsia" w:ascii="仿宋" w:hAnsi="仿宋" w:eastAsia="仿宋" w:cs="仿宋"/>
          <w:sz w:val="24"/>
          <w:highlight w:val="none"/>
        </w:rPr>
      </w:r>
      <w:r/>
    </w:p>
    <w:p>
      <w:pPr>
        <w:pStyle w:val="1122"/>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系</w:t>
      </w:r>
      <w:r>
        <w:rPr>
          <w:rFonts w:hint="eastAsia" w:ascii="仿宋" w:hAnsi="仿宋" w:eastAsia="仿宋" w:cs="仿宋"/>
          <w:sz w:val="24"/>
          <w:highlight w:val="none"/>
          <w:u w:val="single"/>
        </w:rPr>
        <w:t xml:space="preserve">（供应商名称）</w:t>
      </w:r>
      <w:r>
        <w:rPr>
          <w:rFonts w:hint="eastAsia" w:ascii="仿宋" w:hAnsi="仿宋" w:eastAsia="仿宋" w:cs="仿宋"/>
          <w:sz w:val="24"/>
          <w:highlight w:val="none"/>
        </w:rPr>
        <w:t xml:space="preserve">的法定代表人。为参与</w:t>
      </w:r>
      <w:r>
        <w:rPr>
          <w:rFonts w:hint="eastAsia" w:ascii="仿宋" w:hAnsi="仿宋" w:eastAsia="仿宋" w:cs="仿宋"/>
          <w:sz w:val="24"/>
          <w:highlight w:val="none"/>
          <w:u w:val="single"/>
          <w:lang w:val="en-US" w:eastAsia="zh-CN"/>
        </w:rPr>
        <w:t xml:space="preserve">2026年度实验实训及技能竞赛用材料及低值易耗品采购（三次），JSZC-320400-SCJX-T2026-0008</w:t>
      </w:r>
      <w:r>
        <w:rPr>
          <w:rFonts w:ascii="Wingdings 2" w:hAnsi="Wingdings 2" w:eastAsia="Wingdings 2" w:cs="Wingdings 2"/>
          <w:sz w:val="24"/>
          <w:highlight w:val="none"/>
          <w:u w:val="single"/>
          <w:lang w:eastAsia="zh-CN"/>
        </w:rPr>
        <w:t xml:space="preserve">£</w:t>
      </w:r>
      <w:r>
        <w:rPr>
          <w:rFonts w:hint="eastAsia" w:ascii="仿宋" w:hAnsi="仿宋" w:eastAsia="仿宋" w:cs="仿宋"/>
          <w:sz w:val="24"/>
          <w:highlight w:val="none"/>
          <w:u w:val="single"/>
          <w:lang w:val="en-US" w:eastAsia="zh-CN"/>
        </w:rPr>
        <w:t xml:space="preserve">采购包1；</w:t>
      </w:r>
      <w:r>
        <w:rPr>
          <w:rFonts w:ascii="Wingdings 2" w:hAnsi="Wingdings 2" w:eastAsia="Wingdings 2" w:cs="Wingdings 2"/>
          <w:sz w:val="24"/>
          <w:highlight w:val="none"/>
          <w:u w:val="single"/>
          <w:lang w:val="en-US" w:eastAsia="zh-CN"/>
        </w:rPr>
        <w:t xml:space="preserve">£</w:t>
      </w:r>
      <w:r>
        <w:rPr>
          <w:rFonts w:hint="eastAsia" w:ascii="仿宋" w:hAnsi="仿宋" w:eastAsia="仿宋" w:cs="仿宋"/>
          <w:sz w:val="24"/>
          <w:highlight w:val="none"/>
          <w:u w:val="single"/>
          <w:lang w:val="en-US" w:eastAsia="zh-CN"/>
        </w:rPr>
        <w:t xml:space="preserve">采购包2</w:t>
      </w:r>
      <w:r>
        <w:rPr>
          <w:rFonts w:hint="eastAsia" w:ascii="仿宋" w:hAnsi="仿宋" w:eastAsia="仿宋" w:cs="仿宋"/>
          <w:sz w:val="24"/>
          <w:highlight w:val="none"/>
        </w:rPr>
        <w:t xml:space="preserve">的政府采购活动，</w:t>
      </w:r>
      <w:r>
        <w:rPr>
          <w:rFonts w:hint="eastAsia" w:ascii="仿宋" w:hAnsi="仿宋" w:eastAsia="仿宋" w:cs="仿宋"/>
          <w:color w:val="000000"/>
          <w:sz w:val="24"/>
          <w:szCs w:val="20"/>
          <w:highlight w:val="none"/>
        </w:rPr>
        <w:t xml:space="preserve">签署、澄清确认、递交、撤回、修改</w:t>
      </w:r>
      <w:r>
        <w:rPr>
          <w:rFonts w:hint="eastAsia" w:ascii="仿宋" w:hAnsi="仿宋" w:eastAsia="仿宋" w:cs="仿宋"/>
          <w:sz w:val="24"/>
          <w:highlight w:val="none"/>
        </w:rPr>
        <w:t xml:space="preserve">上述项目的响应文件、进行合同谈判、签署合同和处理与之有关的一切事务。</w:t>
      </w:r>
      <w:r>
        <w:rPr>
          <w:rFonts w:hint="eastAsia" w:ascii="仿宋" w:hAnsi="仿宋" w:eastAsia="仿宋" w:cs="仿宋"/>
          <w:sz w:val="24"/>
          <w:highlight w:val="none"/>
        </w:rPr>
      </w:r>
      <w:r/>
    </w:p>
    <w:p>
      <w:pPr>
        <w:pStyle w:val="1122"/>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rPr>
          <w:rFonts w:hint="eastAsia" w:ascii="仿宋" w:hAnsi="仿宋" w:eastAsia="仿宋" w:cs="仿宋"/>
          <w:sz w:val="24"/>
          <w:highlight w:val="none"/>
        </w:rPr>
      </w:r>
      <w:r/>
    </w:p>
    <w:p>
      <w:pPr>
        <w:pStyle w:val="1122"/>
        <w:spacing w:line="56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1153"/>
        <w:ind w:right="-46"/>
        <w:spacing w:line="583" w:lineRule="auto"/>
        <w:tabs>
          <w:tab w:val="left" w:pos="567" w:leader="none"/>
        </w:tabs>
        <w:rPr>
          <w:rFonts w:hint="eastAsia" w:ascii="仿宋" w:hAnsi="仿宋" w:eastAsia="仿宋" w:cs="仿宋"/>
          <w:spacing w:val="-3"/>
          <w:highlight w:val="none"/>
        </w:rPr>
      </w:pPr>
      <w:r>
        <w:rPr>
          <w:rFonts w:hint="eastAsia" w:ascii="仿宋" w:hAnsi="仿宋" w:eastAsia="仿宋" w:cs="仿宋"/>
          <w:highlight w:val="none"/>
        </w:rPr>
        <w:t xml:space="preserve">附：</w:t>
      </w:r>
      <w:r>
        <w:rPr>
          <w:rFonts w:hint="eastAsia" w:ascii="仿宋" w:hAnsi="仿宋" w:eastAsia="仿宋" w:cs="仿宋"/>
          <w:spacing w:val="-3"/>
          <w:highlight w:val="none"/>
        </w:rPr>
        <w:t xml:space="preserve">法</w:t>
      </w:r>
      <w:r>
        <w:rPr>
          <w:rFonts w:hint="eastAsia" w:ascii="仿宋" w:hAnsi="仿宋" w:eastAsia="仿宋" w:cs="仿宋"/>
          <w:highlight w:val="none"/>
        </w:rPr>
        <w:t xml:space="preserve">定</w:t>
      </w:r>
      <w:r>
        <w:rPr>
          <w:rFonts w:hint="eastAsia" w:ascii="仿宋" w:hAnsi="仿宋" w:eastAsia="仿宋" w:cs="仿宋"/>
          <w:spacing w:val="-3"/>
          <w:highlight w:val="none"/>
        </w:rPr>
        <w:t xml:space="preserve">代</w:t>
      </w:r>
      <w:r>
        <w:rPr>
          <w:rFonts w:hint="eastAsia" w:ascii="仿宋" w:hAnsi="仿宋" w:eastAsia="仿宋" w:cs="仿宋"/>
          <w:highlight w:val="none"/>
        </w:rPr>
        <w:t xml:space="preserve">表</w:t>
      </w:r>
      <w:r>
        <w:rPr>
          <w:rFonts w:hint="eastAsia" w:ascii="仿宋" w:hAnsi="仿宋" w:eastAsia="仿宋" w:cs="仿宋"/>
          <w:spacing w:val="-3"/>
          <w:highlight w:val="none"/>
        </w:rPr>
        <w:t xml:space="preserve">人</w:t>
      </w:r>
      <w:r>
        <w:rPr>
          <w:rFonts w:hint="eastAsia" w:ascii="仿宋" w:hAnsi="仿宋" w:eastAsia="仿宋" w:cs="仿宋"/>
          <w:highlight w:val="none"/>
        </w:rPr>
        <w:t xml:space="preserve">（</w:t>
      </w:r>
      <w:r>
        <w:rPr>
          <w:rFonts w:hint="eastAsia" w:ascii="仿宋" w:hAnsi="仿宋" w:eastAsia="仿宋" w:cs="仿宋"/>
          <w:spacing w:val="-3"/>
          <w:highlight w:val="none"/>
        </w:rPr>
        <w:t xml:space="preserve">单</w:t>
      </w:r>
      <w:r>
        <w:rPr>
          <w:rFonts w:hint="eastAsia" w:ascii="仿宋" w:hAnsi="仿宋" w:eastAsia="仿宋" w:cs="仿宋"/>
          <w:highlight w:val="none"/>
        </w:rPr>
        <w:t xml:space="preserve">位</w:t>
      </w:r>
      <w:r>
        <w:rPr>
          <w:rFonts w:hint="eastAsia" w:ascii="仿宋" w:hAnsi="仿宋" w:eastAsia="仿宋" w:cs="仿宋"/>
          <w:spacing w:val="-3"/>
          <w:highlight w:val="none"/>
        </w:rPr>
        <w:t xml:space="preserve">负</w:t>
      </w:r>
      <w:r>
        <w:rPr>
          <w:rFonts w:hint="eastAsia" w:ascii="仿宋" w:hAnsi="仿宋" w:eastAsia="仿宋" w:cs="仿宋"/>
          <w:highlight w:val="none"/>
        </w:rPr>
        <w:t xml:space="preserve">责人</w:t>
      </w:r>
      <w:r>
        <w:rPr>
          <w:rFonts w:hint="eastAsia" w:ascii="仿宋" w:hAnsi="仿宋" w:eastAsia="仿宋" w:cs="仿宋"/>
          <w:spacing w:val="-3"/>
          <w:highlight w:val="none"/>
        </w:rPr>
        <w:t xml:space="preserve">）有效期内的身份证正反面电子件。</w:t>
      </w:r>
      <w:r>
        <w:rPr>
          <w:rFonts w:hint="eastAsia" w:ascii="仿宋" w:hAnsi="仿宋" w:eastAsia="仿宋" w:cs="仿宋"/>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vAlign w:val="top"/>
            <w:textDirection w:val="lrTb"/>
            <w:noWrap w:val="false"/>
          </w:tcPr>
          <w:p>
            <w:pPr>
              <w:pStyle w:val="112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pStyle w:val="1122"/>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供应商：（加盖公章）</w:t>
      </w:r>
      <w:r>
        <w:rPr>
          <w:rFonts w:hint="eastAsia" w:ascii="仿宋" w:hAnsi="仿宋" w:eastAsia="仿宋" w:cs="仿宋"/>
          <w:sz w:val="24"/>
          <w:highlight w:val="none"/>
        </w:rPr>
      </w:r>
      <w:r/>
    </w:p>
    <w:p>
      <w:pPr>
        <w:pStyle w:val="1122"/>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color w:val="000000"/>
          <w:sz w:val="24"/>
          <w:szCs w:val="20"/>
          <w:highlight w:val="none"/>
        </w:rPr>
        <w:t xml:space="preserve">法定代表人（或单位负责人）签字或盖章</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122"/>
        <w:ind w:firstLine="432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r>
        <w:rPr>
          <w:rFonts w:hint="eastAsia" w:ascii="仿宋" w:hAnsi="仿宋" w:eastAsia="仿宋" w:cs="仿宋"/>
          <w:sz w:val="24"/>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2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说明：</w:t>
      </w:r>
      <w:r>
        <w:rPr>
          <w:rFonts w:hint="eastAsia" w:ascii="仿宋" w:hAnsi="仿宋" w:eastAsia="仿宋" w:cs="仿宋"/>
          <w:color w:val="000000"/>
          <w:sz w:val="24"/>
          <w:szCs w:val="20"/>
          <w:highlight w:val="none"/>
        </w:rPr>
      </w:r>
      <w:r/>
    </w:p>
    <w:p>
      <w:pPr>
        <w:pStyle w:val="112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1.若供应商为事业单位或其他组织或分支机构（仅当谈判文件注明允许分支机构响应的），则法定代表人（单位负责人）处的签署人可为单位负责人。</w:t>
      </w:r>
      <w:r>
        <w:rPr>
          <w:rFonts w:hint="eastAsia" w:ascii="仿宋" w:hAnsi="仿宋" w:eastAsia="仿宋" w:cs="仿宋"/>
          <w:color w:val="000000"/>
          <w:sz w:val="24"/>
          <w:szCs w:val="20"/>
          <w:highlight w:val="none"/>
        </w:rPr>
      </w:r>
      <w:r/>
    </w:p>
    <w:p>
      <w:pPr>
        <w:pStyle w:val="1122"/>
        <w:jc w:val="left"/>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szCs w:val="20"/>
          <w:highlight w:val="none"/>
        </w:rPr>
        <w:t xml:space="preserve">3.供应商为自然人的情形，可不提供本《授权委托书》。</w:t>
      </w:r>
      <w:r>
        <w:rPr>
          <w:rFonts w:hint="eastAsia" w:ascii="仿宋" w:hAnsi="仿宋" w:eastAsia="仿宋" w:cs="仿宋"/>
          <w:color w:val="000000"/>
          <w:sz w:val="24"/>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22"/>
        <w:ind w:firstLine="562"/>
        <w:jc w:val="center"/>
        <w:spacing w:before="240" w:after="240" w:line="360" w:lineRule="auto"/>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法定代表人（或非法人组织负责人）授权委托书</w:t>
      </w:r>
      <w:r>
        <w:rPr>
          <w:rFonts w:ascii="仿宋" w:hAnsi="仿宋" w:eastAsia="仿宋" w:cs="宋体"/>
          <w:b/>
          <w:bCs/>
          <w:color w:val="000000"/>
          <w:sz w:val="28"/>
          <w:szCs w:val="28"/>
          <w:highlight w:val="none"/>
        </w:rPr>
      </w:r>
      <w:r/>
    </w:p>
    <w:p>
      <w:pPr>
        <w:pStyle w:val="1122"/>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单位名称：</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22"/>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法定代表人（或非法人组织负责人）姓名：</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身份证号码：</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22"/>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住所地：</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22"/>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授权委托人姓名：</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身份证号码：</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22"/>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工作单位：</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22"/>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住址：</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电话：</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22"/>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现委托</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就</w:t>
      </w:r>
      <w:r>
        <w:rPr>
          <w:rFonts w:hint="eastAsia" w:ascii="仿宋" w:hAnsi="仿宋" w:eastAsia="仿宋" w:cs="仿宋"/>
          <w:highlight w:val="none"/>
          <w:u w:val="single"/>
          <w:lang w:eastAsia="zh-CN"/>
        </w:rPr>
        <w:t xml:space="preserve">JSZC-320400-SCJX-T2026-0008、</w:t>
      </w:r>
      <w:r>
        <w:rPr>
          <w:rFonts w:hint="eastAsia" w:ascii="仿宋" w:hAnsi="仿宋" w:eastAsia="仿宋" w:cs="仿宋"/>
          <w:highlight w:val="none"/>
          <w:u w:val="single"/>
          <w:lang w:val="en-US" w:eastAsia="zh-CN"/>
        </w:rPr>
        <w:t xml:space="preserve">2026年度实验实训及技能竞赛用材料及低值易耗品采购（三次）</w:t>
      </w:r>
      <w:r>
        <w:rPr>
          <w:rFonts w:ascii="Wingdings 2" w:hAnsi="Wingdings 2" w:eastAsia="Wingdings 2" w:cs="Wingdings 2"/>
          <w:highlight w:val="none"/>
          <w:u w:val="single"/>
          <w:lang w:eastAsia="zh-CN"/>
        </w:rPr>
        <w:t xml:space="preserve">£</w:t>
      </w:r>
      <w:r>
        <w:rPr>
          <w:rFonts w:hint="eastAsia" w:ascii="仿宋" w:hAnsi="仿宋" w:eastAsia="仿宋" w:cs="仿宋"/>
          <w:highlight w:val="none"/>
          <w:u w:val="single"/>
          <w:lang w:val="en-US" w:eastAsia="zh-CN"/>
        </w:rPr>
        <w:t xml:space="preserve">采购包1；</w:t>
      </w:r>
      <w:r>
        <w:rPr>
          <w:rFonts w:ascii="Wingdings 2" w:hAnsi="Wingdings 2" w:eastAsia="Wingdings 2" w:cs="Wingdings 2"/>
          <w:highlight w:val="none"/>
          <w:u w:val="single"/>
          <w:lang w:val="en-US" w:eastAsia="zh-CN"/>
        </w:rPr>
        <w:t xml:space="preserve">£</w:t>
      </w:r>
      <w:r>
        <w:rPr>
          <w:rFonts w:hint="eastAsia" w:ascii="仿宋" w:hAnsi="仿宋" w:eastAsia="仿宋" w:cs="仿宋"/>
          <w:highlight w:val="none"/>
          <w:u w:val="single"/>
          <w:lang w:val="en-US" w:eastAsia="zh-CN"/>
        </w:rPr>
        <w:t xml:space="preserve">采购包2</w:t>
      </w:r>
      <w:r>
        <w:rPr>
          <w:rFonts w:hint="eastAsia" w:ascii="仿宋" w:hAnsi="仿宋" w:eastAsia="仿宋" w:cs="宋体"/>
          <w:color w:val="000000"/>
          <w:szCs w:val="21"/>
          <w:highlight w:val="none"/>
          <w:u w:val="single"/>
        </w:rPr>
        <w:t xml:space="preserve">（项目编号、项目名称、包号）</w:t>
      </w:r>
      <w:r>
        <w:rPr>
          <w:rFonts w:hint="eastAsia" w:ascii="仿宋" w:hAnsi="仿宋" w:eastAsia="仿宋" w:cs="宋体"/>
          <w:color w:val="000000"/>
          <w:szCs w:val="21"/>
          <w:highlight w:val="none"/>
        </w:rPr>
        <w:t xml:space="preserve">政府采购活动，以我单位名义处理一切与之有关的事务。</w:t>
      </w:r>
      <w:r>
        <w:rPr>
          <w:rFonts w:ascii="仿宋" w:hAnsi="仿宋" w:eastAsia="仿宋" w:cs="宋体"/>
          <w:color w:val="000000"/>
          <w:szCs w:val="21"/>
          <w:highlight w:val="none"/>
        </w:rPr>
      </w:r>
      <w:r/>
    </w:p>
    <w:p>
      <w:pPr>
        <w:pStyle w:val="1122"/>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本授权书于</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年</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月</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日签字或盖章</w:t>
      </w:r>
      <w:r>
        <w:rPr>
          <w:rFonts w:hint="eastAsia" w:ascii="仿宋" w:hAnsi="仿宋" w:eastAsia="仿宋" w:cs="宋体"/>
          <w:b/>
          <w:color w:val="000000"/>
          <w:szCs w:val="21"/>
          <w:highlight w:val="none"/>
        </w:rPr>
        <w:t xml:space="preserve">生效，无转委托，</w:t>
      </w:r>
      <w:r>
        <w:rPr>
          <w:rFonts w:hint="eastAsia" w:ascii="仿宋" w:hAnsi="仿宋" w:eastAsia="仿宋" w:cs="宋体"/>
          <w:color w:val="000000"/>
          <w:szCs w:val="21"/>
          <w:highlight w:val="none"/>
        </w:rPr>
        <w:t xml:space="preserve">特此声明。</w:t>
      </w:r>
      <w:r>
        <w:rPr>
          <w:rFonts w:ascii="仿宋" w:hAnsi="仿宋" w:eastAsia="仿宋"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122"/>
              <w:jc w:val="center"/>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（※授权委托人身份证正、反面复印件※）</w:t>
            </w:r>
            <w:r>
              <w:rPr>
                <w:rFonts w:ascii="仿宋" w:hAnsi="仿宋" w:eastAsia="仿宋" w:cs="宋体"/>
                <w:color w:val="000000"/>
                <w:szCs w:val="21"/>
                <w:highlight w:val="none"/>
              </w:rPr>
            </w:r>
            <w:r/>
          </w:p>
        </w:tc>
      </w:tr>
    </w:tbl>
    <w:p>
      <w:pPr>
        <w:pStyle w:val="1122"/>
        <w:ind w:firstLine="420"/>
        <w:spacing w:line="360"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r>
      <w:r/>
    </w:p>
    <w:p>
      <w:pPr>
        <w:pStyle w:val="1122"/>
        <w:ind w:firstLine="420"/>
        <w:spacing w:line="360" w:lineRule="auto"/>
        <w:rPr>
          <w:rFonts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 xml:space="preserve">同时提供社保机构出具的供应商为被委托人缴纳的谈判开启截止时间前三个月内任意一个月社保证明材料。</w:t>
      </w:r>
      <w:r>
        <w:rPr>
          <w:rFonts w:ascii="仿宋" w:hAnsi="仿宋" w:eastAsia="仿宋" w:cs="宋体"/>
          <w:color w:val="000000"/>
          <w:szCs w:val="21"/>
          <w:highlight w:val="none"/>
          <w:lang w:val="en-US" w:eastAsia="zh-CN"/>
        </w:rPr>
      </w:r>
      <w:r/>
    </w:p>
    <w:p>
      <w:pPr>
        <w:pStyle w:val="1122"/>
        <w:ind w:firstLine="420"/>
        <w:spacing w:line="360"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r>
      <w:r/>
    </w:p>
    <w:p>
      <w:pPr>
        <w:pStyle w:val="1122"/>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委托人（加盖单位公章）：</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rPr>
      </w:r>
      <w:r/>
    </w:p>
    <w:p>
      <w:pPr>
        <w:pStyle w:val="1122"/>
        <w:ind w:firstLine="480"/>
        <w:spacing w:line="360" w:lineRule="auto"/>
        <w:rPr>
          <w:rFonts w:ascii="仿宋" w:hAnsi="仿宋" w:eastAsia="仿宋" w:cs="宋体"/>
          <w:color w:val="000000"/>
          <w:szCs w:val="21"/>
          <w:highlight w:val="none"/>
        </w:rPr>
      </w:pPr>
      <w:r>
        <w:rPr>
          <w:rFonts w:hint="eastAsia" w:ascii="仿宋" w:hAnsi="仿宋" w:eastAsia="仿宋" w:cs="仿宋"/>
          <w:color w:val="000000"/>
          <w:sz w:val="24"/>
          <w:szCs w:val="20"/>
          <w:highlight w:val="none"/>
        </w:rPr>
        <w:t xml:space="preserve">法定代表人（或单位负责人）签字或盖章</w:t>
      </w:r>
      <w:r>
        <w:rPr>
          <w:rFonts w:hint="eastAsia" w:ascii="仿宋" w:hAnsi="仿宋" w:eastAsia="仿宋" w:cs="宋体"/>
          <w:color w:val="000000"/>
          <w:szCs w:val="21"/>
          <w:highlight w:val="none"/>
        </w:rPr>
        <w:t xml:space="preserve">：</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rPr>
      </w:r>
      <w:r/>
    </w:p>
    <w:p>
      <w:pPr>
        <w:pStyle w:val="1122"/>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授权委托人：（签字或盖章）</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w:t>
      </w:r>
      <w:r>
        <w:rPr>
          <w:rFonts w:ascii="仿宋" w:hAnsi="仿宋" w:eastAsia="仿宋" w:cs="宋体"/>
          <w:color w:val="000000"/>
          <w:szCs w:val="21"/>
          <w:highlight w:val="none"/>
        </w:rPr>
      </w:r>
      <w:r/>
    </w:p>
    <w:p>
      <w:pPr>
        <w:pStyle w:val="1122"/>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详细通讯地址：</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邮政编码 ：</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rPr>
      </w:r>
      <w:r/>
    </w:p>
    <w:p>
      <w:pPr>
        <w:pStyle w:val="1122"/>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传        真：</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电    话：</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22"/>
        <w:ind w:firstLine="420"/>
        <w:jc w:val="left"/>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日        期：</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6  政府采购供应商信用承诺书</w:t>
      </w:r>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highlight w:val="none"/>
        </w:rPr>
      </w:r>
      <w:r/>
    </w:p>
    <w:p>
      <w:pPr>
        <w:pStyle w:val="1122"/>
        <w:ind w:firstLine="321"/>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1122"/>
        <w:ind w:firstLine="321"/>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政府采购供应商信用承诺书</w:t>
      </w:r>
      <w:r>
        <w:rPr>
          <w:rFonts w:hint="eastAsia" w:ascii="仿宋" w:hAnsi="仿宋" w:eastAsia="仿宋" w:cs="仿宋"/>
          <w:b/>
          <w:sz w:val="32"/>
          <w:szCs w:val="32"/>
          <w:highlight w:val="none"/>
        </w:rPr>
      </w:r>
      <w:r/>
    </w:p>
    <w:p>
      <w:pPr>
        <w:pStyle w:val="1122"/>
        <w:ind w:firstLine="640"/>
        <w:rPr>
          <w:rFonts w:hint="eastAsia" w:ascii="仿宋" w:hAnsi="仿宋" w:eastAsia="仿宋" w:cs="仿宋"/>
          <w:highlight w:val="none"/>
        </w:rPr>
      </w:pPr>
      <w:r>
        <w:rPr>
          <w:rFonts w:hint="eastAsia" w:ascii="仿宋" w:hAnsi="仿宋" w:eastAsia="仿宋" w:cs="仿宋"/>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为维护公开、公平、公正的政府采购市场秩序，树立诚实守信的供应商形象，本单位在参与政府采购活动中,自愿作出以下承诺：</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一、严格遵守国家法律、法规和规章，全面履行应尽的责任和义务，全面做到履约守信，具备《政府采购法》第二十二条第一款规定的条件。</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五、承诺本单位自觉接受行政管理部门、行业组织、社会公众、新闻舆论的监督。 </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七、承诺本单位在信用中国（江苏）网站中无违法违规、较重或严重失信记录。 </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八、承诺本单位提出政府采购质疑和投诉坚持依法依规、诚实信用原则。</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九、根据政府采购相关法律法规的规定需要作出的其他承诺。 </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sz w:val="24"/>
          <w:highlight w:val="none"/>
        </w:rPr>
      </w:r>
      <w:r/>
    </w:p>
    <w:p>
      <w:pPr>
        <w:pStyle w:val="1122"/>
        <w:ind w:firstLine="480"/>
        <w:spacing w:line="276" w:lineRule="auto"/>
        <w:rPr>
          <w:rFonts w:hint="eastAsia" w:ascii="仿宋" w:hAnsi="仿宋" w:eastAsia="仿宋" w:cs="仿宋"/>
          <w:sz w:val="24"/>
          <w:highlight w:val="none"/>
        </w:rPr>
      </w:pPr>
      <w:r>
        <w:rPr>
          <w:rFonts w:hint="eastAsia" w:ascii="仿宋" w:hAnsi="仿宋" w:eastAsia="仿宋" w:cs="仿宋"/>
          <w:sz w:val="24"/>
          <w:highlight w:val="none"/>
        </w:rPr>
        <w:t xml:space="preserve">十一、承诺本单位同意将以上承诺事项上网公示，违背承诺约定行为将作为失信信息，记录到常州市公共信用信息系统，并予以公开。</w:t>
      </w:r>
      <w:r>
        <w:rPr>
          <w:rFonts w:hint="eastAsia" w:ascii="仿宋" w:hAnsi="仿宋" w:eastAsia="仿宋" w:cs="仿宋"/>
          <w:sz w:val="24"/>
          <w:highlight w:val="none"/>
        </w:rPr>
      </w:r>
      <w:r/>
    </w:p>
    <w:p>
      <w:pPr>
        <w:pStyle w:val="1371"/>
        <w:ind w:right="1050" w:firstLine="2880"/>
        <w:jc w:val="both"/>
        <w:spacing w:line="276"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r>
      <w:r/>
    </w:p>
    <w:p>
      <w:pPr>
        <w:pStyle w:val="1122"/>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供应商名称（加盖公章）</w:t>
      </w:r>
      <w:r>
        <w:rPr>
          <w:rFonts w:hint="eastAsia" w:ascii="仿宋" w:hAnsi="仿宋" w:eastAsia="仿宋" w:cs="仿宋"/>
          <w:color w:val="000000"/>
          <w:sz w:val="24"/>
          <w:highlight w:val="none"/>
          <w:lang w:val="zh-CN"/>
        </w:rPr>
        <w:t xml:space="preserve">：____________</w:t>
      </w:r>
      <w:r>
        <w:rPr>
          <w:rFonts w:hint="eastAsia" w:ascii="仿宋" w:hAnsi="仿宋" w:eastAsia="仿宋" w:cs="仿宋"/>
          <w:color w:val="000000"/>
          <w:sz w:val="24"/>
          <w:highlight w:val="none"/>
          <w:lang w:val="zh-CN"/>
        </w:rPr>
      </w:r>
      <w:r/>
    </w:p>
    <w:p>
      <w:pPr>
        <w:pStyle w:val="1122"/>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szCs w:val="20"/>
          <w:highlight w:val="none"/>
        </w:rPr>
        <w:t xml:space="preserve">日期：_____年______月______日   </w:t>
      </w:r>
      <w:r>
        <w:rPr>
          <w:rFonts w:hint="eastAsia" w:ascii="仿宋" w:hAnsi="仿宋" w:eastAsia="仿宋" w:cs="仿宋"/>
          <w:color w:val="000000"/>
          <w:sz w:val="24"/>
          <w:highlight w:val="none"/>
          <w:lang w:val="zh-CN"/>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7  报价一览表</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jc w:val="center"/>
        <w:rPr>
          <w:rFonts w:hint="eastAsia" w:ascii="仿宋" w:hAnsi="仿宋" w:eastAsia="仿宋" w:cs="仿宋"/>
          <w:b/>
          <w:color w:val="000000"/>
          <w:sz w:val="36"/>
          <w:szCs w:val="36"/>
          <w:highlight w:val="none"/>
        </w:rPr>
      </w:pPr>
      <w:r/>
      <w:bookmarkStart w:id="741" w:name="_Toc164608672"/>
      <w:r/>
      <w:bookmarkStart w:id="742" w:name="_Toc305158826"/>
      <w:r/>
      <w:bookmarkStart w:id="743" w:name="_Toc226965748"/>
      <w:r/>
      <w:bookmarkStart w:id="744" w:name="_Toc305158900"/>
      <w:r/>
      <w:bookmarkStart w:id="745" w:name="_Toc164608827"/>
      <w:r/>
      <w:bookmarkStart w:id="746" w:name="_Toc226309802"/>
      <w:r/>
      <w:bookmarkStart w:id="747" w:name="_Toc264969248"/>
      <w:r/>
      <w:bookmarkStart w:id="748" w:name="_Toc226337254"/>
      <w:r/>
      <w:bookmarkStart w:id="749" w:name="_Toc226965831"/>
      <w:r/>
      <w:bookmarkStart w:id="750" w:name="_Toc265228396"/>
      <w:r/>
      <w:bookmarkStart w:id="751" w:name="_Toc195842923"/>
      <w:r>
        <w:rPr>
          <w:rFonts w:hint="eastAsia" w:ascii="仿宋" w:hAnsi="仿宋" w:eastAsia="仿宋" w:cs="仿宋"/>
          <w:b/>
          <w:color w:val="000000"/>
          <w:sz w:val="36"/>
          <w:szCs w:val="36"/>
          <w:highlight w:val="none"/>
        </w:rPr>
        <w:t xml:space="preserve">报价一览表</w:t>
      </w:r>
      <w:bookmarkEnd w:id="741"/>
      <w:r/>
      <w:bookmarkEnd w:id="742"/>
      <w:r/>
      <w:bookmarkEnd w:id="743"/>
      <w:r/>
      <w:bookmarkEnd w:id="744"/>
      <w:r/>
      <w:bookmarkEnd w:id="745"/>
      <w:r/>
      <w:bookmarkEnd w:id="746"/>
      <w:r/>
      <w:bookmarkEnd w:id="747"/>
      <w:r/>
      <w:bookmarkEnd w:id="748"/>
      <w:r/>
      <w:bookmarkEnd w:id="749"/>
      <w:r/>
      <w:bookmarkEnd w:id="750"/>
      <w:r/>
      <w:bookmarkEnd w:id="751"/>
      <w:r>
        <w:rPr>
          <w:rFonts w:hint="eastAsia" w:ascii="仿宋" w:hAnsi="仿宋" w:eastAsia="仿宋" w:cs="仿宋"/>
          <w:b/>
          <w:color w:val="000000"/>
          <w:sz w:val="36"/>
          <w:szCs w:val="36"/>
          <w:highlight w:val="none"/>
        </w:rPr>
      </w:r>
      <w:r/>
    </w:p>
    <w:p>
      <w:pPr>
        <w:pStyle w:val="1122"/>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53"/>
        <w:ind w:firstLine="240"/>
        <w:tabs>
          <w:tab w:val="left" w:pos="567" w:leader="none"/>
        </w:tabs>
        <w:rPr>
          <w:rFonts w:hint="eastAsia" w:ascii="仿宋" w:hAnsi="仿宋" w:eastAsia="仿宋" w:cs="仿宋"/>
          <w:highlight w:val="none"/>
        </w:rPr>
      </w:pPr>
      <w:r>
        <w:rPr>
          <w:rFonts w:hint="eastAsia" w:ascii="仿宋" w:hAnsi="仿宋" w:eastAsia="仿宋" w:cs="仿宋"/>
          <w:highlight w:val="none"/>
        </w:rPr>
        <w:t xml:space="preserve">项目编号/包号：</w:t>
      </w:r>
      <w:r>
        <w:rPr>
          <w:rFonts w:hint="eastAsia" w:ascii="仿宋" w:hAnsi="仿宋" w:eastAsia="仿宋" w:cs="仿宋"/>
          <w:highlight w:val="none"/>
          <w:u w:val="single"/>
          <w:lang w:eastAsia="zh-CN"/>
        </w:rPr>
        <w:t xml:space="preserve">JSZC-320400-SCJX-T2026-0008</w:t>
      </w:r>
      <w:r>
        <w:rPr>
          <w:rFonts w:ascii="Wingdings 2" w:hAnsi="Wingdings 2" w:eastAsia="Wingdings 2" w:cs="Wingdings 2"/>
          <w:highlight w:val="none"/>
          <w:u w:val="single"/>
          <w:lang w:eastAsia="zh-CN"/>
        </w:rPr>
        <w:t xml:space="preserve">£</w:t>
      </w:r>
      <w:r>
        <w:rPr>
          <w:rFonts w:hint="eastAsia" w:ascii="仿宋" w:hAnsi="仿宋" w:eastAsia="仿宋" w:cs="仿宋"/>
          <w:highlight w:val="none"/>
          <w:u w:val="single"/>
          <w:lang w:val="en-US" w:eastAsia="zh-CN"/>
        </w:rPr>
        <w:t xml:space="preserve">采购包1；</w:t>
      </w:r>
      <w:r>
        <w:rPr>
          <w:rFonts w:ascii="Wingdings 2" w:hAnsi="Wingdings 2" w:eastAsia="Wingdings 2" w:cs="Wingdings 2"/>
          <w:highlight w:val="none"/>
          <w:u w:val="single"/>
          <w:lang w:val="en-US" w:eastAsia="zh-CN"/>
        </w:rPr>
        <w:t xml:space="preserve">£</w:t>
      </w:r>
      <w:r>
        <w:rPr>
          <w:rFonts w:hint="eastAsia" w:ascii="仿宋" w:hAnsi="仿宋" w:eastAsia="仿宋" w:cs="仿宋"/>
          <w:highlight w:val="none"/>
          <w:u w:val="single"/>
          <w:lang w:val="en-US" w:eastAsia="zh-CN"/>
        </w:rPr>
        <w:t xml:space="preserve">采购包2</w:t>
      </w:r>
      <w:r>
        <w:rPr>
          <w:rFonts w:hint="eastAsia" w:ascii="仿宋" w:hAnsi="仿宋" w:eastAsia="仿宋" w:cs="仿宋"/>
          <w:highlight w:val="none"/>
        </w:rPr>
        <w:t xml:space="preserve"> </w:t>
      </w:r>
      <w:r>
        <w:rPr>
          <w:rFonts w:hint="eastAsia" w:ascii="仿宋" w:hAnsi="仿宋" w:eastAsia="仿宋" w:cs="仿宋"/>
          <w:highlight w:val="none"/>
        </w:rPr>
      </w:r>
      <w:r/>
    </w:p>
    <w:p>
      <w:pPr>
        <w:pStyle w:val="1153"/>
        <w:ind w:firstLine="240"/>
        <w:tabs>
          <w:tab w:val="left" w:pos="567" w:leader="none"/>
        </w:tabs>
        <w:rPr>
          <w:rFonts w:hint="eastAsia" w:ascii="仿宋" w:hAnsi="仿宋" w:eastAsia="仿宋" w:cs="仿宋"/>
          <w:sz w:val="24"/>
          <w:szCs w:val="24"/>
          <w:highlight w:val="none"/>
          <w:lang w:eastAsia="zh-CN"/>
        </w:rPr>
      </w:pPr>
      <w:r>
        <w:rPr>
          <w:rFonts w:hint="eastAsia" w:ascii="仿宋" w:hAnsi="仿宋" w:eastAsia="仿宋" w:cs="仿宋"/>
          <w:highlight w:val="none"/>
        </w:rPr>
        <w:t xml:space="preserve">项目名称：</w:t>
      </w:r>
      <w:r>
        <w:rPr>
          <w:rFonts w:hint="eastAsia" w:ascii="仿宋" w:hAnsi="仿宋" w:eastAsia="仿宋" w:cs="仿宋"/>
          <w:b w:val="0"/>
          <w:bCs w:val="0"/>
          <w:spacing w:val="10"/>
          <w:sz w:val="24"/>
          <w:szCs w:val="24"/>
          <w:highlight w:val="none"/>
          <w:u w:val="single"/>
          <w:lang w:val="en-US" w:eastAsia="zh-CN"/>
        </w:rPr>
        <w:t xml:space="preserve">2026年度实验实训及技能竞赛用材料及低值易耗品采购（三次）</w:t>
      </w:r>
      <w:r>
        <w:rPr>
          <w:rFonts w:hint="eastAsia" w:ascii="仿宋" w:hAnsi="仿宋" w:eastAsia="仿宋" w:cs="仿宋"/>
          <w:sz w:val="24"/>
          <w:szCs w:val="24"/>
          <w:highlight w:val="none"/>
          <w:lang w:eastAsia="zh-CN"/>
        </w:rPr>
      </w:r>
      <w:r/>
    </w:p>
    <w:p>
      <w:pPr>
        <w:pStyle w:val="1153"/>
        <w:tabs>
          <w:tab w:val="left" w:pos="56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bl>
      <w:tblPr>
        <w:tblW w:w="452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0"/>
        <w:gridCol w:w="1395"/>
        <w:gridCol w:w="1670"/>
        <w:gridCol w:w="2587"/>
        <w:gridCol w:w="2304"/>
      </w:tblGrid>
      <w:tr>
        <w:trPr>
          <w:trHeight w:val="531"/>
        </w:trPr>
        <w:tc>
          <w:tcPr>
            <w:tcW w:w="493" w:type="dxa"/>
            <w:vAlign w:val="center"/>
            <w:vMerge w:val="restart"/>
            <w:textDirection w:val="lrTb"/>
            <w:noWrap w:val="false"/>
          </w:tcPr>
          <w:p>
            <w:pPr>
              <w:pStyle w:val="1122"/>
              <w:jc w:val="center"/>
              <w:spacing w:line="360" w:lineRule="auto"/>
              <w:tabs>
                <w:tab w:val="left" w:pos="5580" w:leader="none"/>
              </w:tabs>
              <w:rPr>
                <w:rFonts w:ascii="仿宋" w:hAnsi="仿宋" w:eastAsia="仿宋"/>
                <w:b/>
                <w:szCs w:val="21"/>
                <w:highlight w:val="none"/>
              </w:rPr>
            </w:pPr>
            <w:r>
              <w:rPr>
                <w:rFonts w:hint="eastAsia" w:ascii="仿宋" w:hAnsi="仿宋" w:eastAsia="仿宋"/>
                <w:b/>
                <w:szCs w:val="21"/>
                <w:highlight w:val="none"/>
              </w:rPr>
              <w:t xml:space="preserve">序号</w:t>
            </w:r>
            <w:r>
              <w:rPr>
                <w:rFonts w:ascii="仿宋" w:hAnsi="仿宋" w:eastAsia="仿宋"/>
                <w:b/>
                <w:szCs w:val="21"/>
                <w:highlight w:val="none"/>
              </w:rPr>
            </w:r>
            <w:r/>
          </w:p>
        </w:tc>
        <w:tc>
          <w:tcPr>
            <w:gridSpan w:val="2"/>
            <w:tcW w:w="3065" w:type="dxa"/>
            <w:vAlign w:val="center"/>
            <w:vMerge w:val="restart"/>
            <w:textDirection w:val="lrTb"/>
            <w:noWrap w:val="false"/>
          </w:tcPr>
          <w:p>
            <w:pPr>
              <w:pStyle w:val="1122"/>
              <w:jc w:val="center"/>
              <w:spacing w:line="360" w:lineRule="auto"/>
              <w:tabs>
                <w:tab w:val="left" w:pos="5580" w:leader="none"/>
              </w:tabs>
              <w:rPr>
                <w:rFonts w:ascii="仿宋" w:hAnsi="仿宋" w:eastAsia="仿宋"/>
                <w:b/>
                <w:szCs w:val="21"/>
                <w:highlight w:val="none"/>
                <w:lang w:val="en-US" w:eastAsia="zh-CN"/>
              </w:rPr>
            </w:pPr>
            <w:r>
              <w:rPr>
                <w:rFonts w:hint="eastAsia" w:ascii="仿宋" w:hAnsi="仿宋" w:eastAsia="仿宋"/>
                <w:b/>
                <w:szCs w:val="21"/>
                <w:highlight w:val="none"/>
                <w:lang w:val="en-US" w:eastAsia="zh-CN"/>
              </w:rPr>
              <w:t xml:space="preserve">报价内容</w:t>
            </w:r>
            <w:r>
              <w:rPr>
                <w:rFonts w:ascii="仿宋" w:hAnsi="仿宋" w:eastAsia="仿宋"/>
                <w:b/>
                <w:szCs w:val="21"/>
                <w:highlight w:val="none"/>
                <w:lang w:val="en-US" w:eastAsia="zh-CN"/>
              </w:rPr>
            </w:r>
            <w:r/>
          </w:p>
        </w:tc>
        <w:tc>
          <w:tcPr>
            <w:gridSpan w:val="2"/>
            <w:tcW w:w="4891" w:type="dxa"/>
            <w:vAlign w:val="center"/>
            <w:textDirection w:val="lrTb"/>
            <w:noWrap w:val="false"/>
          </w:tcPr>
          <w:p>
            <w:pPr>
              <w:pStyle w:val="1122"/>
              <w:jc w:val="center"/>
              <w:spacing w:line="360" w:lineRule="auto"/>
              <w:tabs>
                <w:tab w:val="left" w:pos="5580" w:leader="none"/>
              </w:tabs>
              <w:rPr>
                <w:rFonts w:ascii="仿宋" w:hAnsi="仿宋" w:eastAsia="仿宋"/>
                <w:b/>
                <w:szCs w:val="21"/>
                <w:highlight w:val="none"/>
              </w:rPr>
            </w:pPr>
            <w:r>
              <w:rPr>
                <w:rFonts w:hint="eastAsia" w:ascii="仿宋" w:hAnsi="仿宋" w:eastAsia="仿宋"/>
                <w:b/>
                <w:szCs w:val="21"/>
                <w:highlight w:val="none"/>
              </w:rPr>
              <w:t xml:space="preserve">报价（%）</w:t>
            </w:r>
            <w:r>
              <w:rPr>
                <w:rFonts w:ascii="仿宋" w:hAnsi="仿宋" w:eastAsia="仿宋"/>
                <w:b/>
                <w:szCs w:val="21"/>
                <w:highlight w:val="none"/>
              </w:rPr>
            </w:r>
            <w:r/>
          </w:p>
        </w:tc>
      </w:tr>
      <w:tr>
        <w:trPr>
          <w:trHeight w:val="674"/>
        </w:trPr>
        <w:tc>
          <w:tcPr>
            <w:tcW w:w="870" w:type="dxa"/>
            <w:vAlign w:val="center"/>
            <w:vMerge w:val="continue"/>
            <w:textDirection w:val="lrTb"/>
            <w:noWrap w:val="false"/>
          </w:tcPr>
          <w:p>
            <w:pPr>
              <w:pStyle w:val="1122"/>
              <w:jc w:val="left"/>
              <w:spacing w:line="360" w:lineRule="auto"/>
              <w:widowControl/>
              <w:rPr>
                <w:rFonts w:ascii="仿宋" w:hAnsi="仿宋" w:eastAsia="仿宋"/>
                <w:b/>
                <w:szCs w:val="21"/>
                <w:highlight w:val="none"/>
              </w:rPr>
            </w:pPr>
            <w:r>
              <w:rPr>
                <w:rFonts w:ascii="仿宋" w:hAnsi="仿宋" w:eastAsia="仿宋"/>
                <w:b/>
                <w:szCs w:val="21"/>
                <w:highlight w:val="none"/>
              </w:rPr>
            </w:r>
            <w:r/>
          </w:p>
        </w:tc>
        <w:tc>
          <w:tcPr>
            <w:gridSpan w:val="2"/>
            <w:tcW w:w="3065" w:type="dxa"/>
            <w:vAlign w:val="center"/>
            <w:vMerge w:val="continue"/>
            <w:textDirection w:val="lrTb"/>
            <w:noWrap w:val="false"/>
          </w:tcPr>
          <w:p>
            <w:pPr>
              <w:pStyle w:val="1122"/>
              <w:jc w:val="left"/>
              <w:spacing w:line="360" w:lineRule="auto"/>
              <w:widowControl/>
              <w:rPr>
                <w:rFonts w:ascii="仿宋" w:hAnsi="仿宋" w:eastAsia="仿宋"/>
                <w:b/>
                <w:szCs w:val="21"/>
                <w:highlight w:val="none"/>
              </w:rPr>
            </w:pPr>
            <w:r>
              <w:rPr>
                <w:rFonts w:ascii="仿宋" w:hAnsi="仿宋" w:eastAsia="仿宋"/>
                <w:b/>
                <w:szCs w:val="21"/>
                <w:highlight w:val="none"/>
              </w:rPr>
            </w:r>
            <w:r/>
          </w:p>
        </w:tc>
        <w:tc>
          <w:tcPr>
            <w:tcW w:w="1465" w:type="dxa"/>
            <w:vAlign w:val="center"/>
            <w:textDirection w:val="lrTb"/>
            <w:noWrap w:val="false"/>
          </w:tcPr>
          <w:p>
            <w:pPr>
              <w:pStyle w:val="1122"/>
              <w:jc w:val="center"/>
              <w:spacing w:line="360" w:lineRule="auto"/>
              <w:tabs>
                <w:tab w:val="left" w:pos="5580" w:leader="none"/>
              </w:tabs>
              <w:rPr>
                <w:rFonts w:ascii="仿宋" w:hAnsi="仿宋" w:eastAsia="仿宋"/>
                <w:b/>
                <w:szCs w:val="21"/>
                <w:highlight w:val="none"/>
              </w:rPr>
            </w:pPr>
            <w:r>
              <w:rPr>
                <w:rFonts w:hint="eastAsia" w:ascii="仿宋" w:hAnsi="仿宋" w:eastAsia="仿宋"/>
                <w:b/>
                <w:szCs w:val="21"/>
                <w:highlight w:val="none"/>
              </w:rPr>
              <w:t xml:space="preserve">大写</w:t>
            </w:r>
            <w:r>
              <w:rPr>
                <w:rFonts w:ascii="仿宋" w:hAnsi="仿宋" w:eastAsia="仿宋"/>
                <w:b/>
                <w:szCs w:val="21"/>
                <w:highlight w:val="none"/>
              </w:rPr>
            </w:r>
            <w:r/>
          </w:p>
        </w:tc>
        <w:tc>
          <w:tcPr>
            <w:tcW w:w="1305" w:type="dxa"/>
            <w:vAlign w:val="center"/>
            <w:textDirection w:val="lrTb"/>
            <w:noWrap w:val="false"/>
          </w:tcPr>
          <w:p>
            <w:pPr>
              <w:pStyle w:val="1122"/>
              <w:jc w:val="center"/>
              <w:spacing w:line="360" w:lineRule="auto"/>
              <w:tabs>
                <w:tab w:val="left" w:pos="5580" w:leader="none"/>
              </w:tabs>
              <w:rPr>
                <w:rFonts w:ascii="仿宋" w:hAnsi="仿宋" w:eastAsia="仿宋"/>
                <w:b/>
                <w:szCs w:val="21"/>
                <w:highlight w:val="none"/>
              </w:rPr>
            </w:pPr>
            <w:r>
              <w:rPr>
                <w:rFonts w:hint="eastAsia" w:ascii="仿宋" w:hAnsi="仿宋" w:eastAsia="仿宋"/>
                <w:b/>
                <w:szCs w:val="21"/>
                <w:highlight w:val="none"/>
              </w:rPr>
              <w:t xml:space="preserve">小写</w:t>
            </w:r>
            <w:r>
              <w:rPr>
                <w:rFonts w:ascii="仿宋" w:hAnsi="仿宋" w:eastAsia="仿宋"/>
                <w:b/>
                <w:szCs w:val="21"/>
                <w:highlight w:val="none"/>
              </w:rPr>
            </w:r>
            <w:r/>
          </w:p>
        </w:tc>
      </w:tr>
      <w:tr>
        <w:trPr>
          <w:trHeight w:val="976"/>
        </w:trPr>
        <w:tc>
          <w:tcPr>
            <w:tcW w:w="493" w:type="dxa"/>
            <w:vAlign w:val="center"/>
            <w:textDirection w:val="lrTb"/>
            <w:noWrap w:val="false"/>
          </w:tcPr>
          <w:p>
            <w:pPr>
              <w:pStyle w:val="1122"/>
              <w:jc w:val="center"/>
              <w:spacing w:line="360" w:lineRule="auto"/>
              <w:tabs>
                <w:tab w:val="left" w:pos="5580" w:leader="none"/>
              </w:tabs>
              <w:rPr>
                <w:rFonts w:hint="eastAsia" w:ascii="仿宋" w:hAnsi="仿宋" w:eastAsia="仿宋"/>
                <w:szCs w:val="21"/>
                <w:highlight w:val="none"/>
                <w:lang w:val="en-US" w:eastAsia="zh-CN"/>
              </w:rPr>
            </w:pPr>
            <w:r>
              <w:rPr>
                <w:rFonts w:hint="eastAsia" w:ascii="仿宋" w:hAnsi="仿宋" w:eastAsia="仿宋"/>
                <w:szCs w:val="21"/>
                <w:highlight w:val="none"/>
                <w:lang w:val="en-US" w:eastAsia="zh-CN"/>
              </w:rPr>
              <w:t xml:space="preserve">1</w:t>
            </w:r>
            <w:r>
              <w:rPr>
                <w:rFonts w:hint="eastAsia" w:ascii="仿宋" w:hAnsi="仿宋" w:eastAsia="仿宋"/>
                <w:szCs w:val="21"/>
                <w:highlight w:val="none"/>
                <w:lang w:val="en-US" w:eastAsia="zh-CN"/>
              </w:rPr>
            </w:r>
            <w:r/>
          </w:p>
        </w:tc>
        <w:tc>
          <w:tcPr>
            <w:gridSpan w:val="2"/>
            <w:tcW w:w="3065" w:type="dxa"/>
            <w:vAlign w:val="center"/>
            <w:textDirection w:val="lrTb"/>
            <w:noWrap w:val="false"/>
          </w:tcPr>
          <w:p>
            <w:pPr>
              <w:pStyle w:val="1122"/>
              <w:jc w:val="center"/>
              <w:spacing w:line="360" w:lineRule="auto"/>
              <w:tabs>
                <w:tab w:val="left" w:pos="5580" w:leader="none"/>
              </w:tabs>
              <w:rPr>
                <w:rFonts w:hint="eastAsia" w:ascii="仿宋" w:hAnsi="仿宋" w:eastAsia="仿宋"/>
                <w:b/>
                <w:bCs/>
                <w:color w:val="000000"/>
                <w:szCs w:val="21"/>
                <w:highlight w:val="none"/>
                <w:lang w:val="en-US" w:eastAsia="zh-CN"/>
              </w:rPr>
            </w:pPr>
            <w:r>
              <w:rPr>
                <w:rFonts w:hint="eastAsia" w:ascii="仿宋" w:hAnsi="仿宋" w:eastAsia="仿宋"/>
                <w:b/>
                <w:bCs/>
                <w:color w:val="000000"/>
                <w:szCs w:val="21"/>
                <w:highlight w:val="none"/>
                <w:lang w:val="en-US" w:eastAsia="zh-CN"/>
              </w:rPr>
              <w:t xml:space="preserve">优惠率（优惠率应＞0）</w:t>
            </w:r>
            <w:r>
              <w:rPr>
                <w:rFonts w:hint="eastAsia" w:ascii="仿宋" w:hAnsi="仿宋" w:eastAsia="仿宋"/>
                <w:b/>
                <w:bCs/>
                <w:color w:val="000000"/>
                <w:szCs w:val="21"/>
                <w:highlight w:val="none"/>
                <w:lang w:val="en-US" w:eastAsia="zh-CN"/>
              </w:rPr>
            </w:r>
            <w:r/>
          </w:p>
        </w:tc>
        <w:tc>
          <w:tcPr>
            <w:tcW w:w="1465" w:type="dxa"/>
            <w:vAlign w:val="center"/>
            <w:textDirection w:val="lrTb"/>
            <w:noWrap w:val="false"/>
          </w:tcPr>
          <w:p>
            <w:pPr>
              <w:pStyle w:val="1122"/>
              <w:jc w:val="center"/>
              <w:spacing w:line="360" w:lineRule="auto"/>
              <w:tabs>
                <w:tab w:val="left" w:pos="5580" w:leader="none"/>
              </w:tabs>
              <w:rPr>
                <w:rFonts w:ascii="仿宋" w:hAnsi="仿宋" w:eastAsia="仿宋"/>
                <w:szCs w:val="21"/>
                <w:highlight w:val="none"/>
              </w:rPr>
            </w:pPr>
            <w:r>
              <w:rPr>
                <w:rFonts w:ascii="仿宋" w:hAnsi="仿宋" w:eastAsia="仿宋"/>
                <w:szCs w:val="21"/>
                <w:highlight w:val="none"/>
              </w:rPr>
            </w:r>
            <w:r/>
          </w:p>
        </w:tc>
        <w:tc>
          <w:tcPr>
            <w:tcW w:w="1305" w:type="dxa"/>
            <w:vAlign w:val="center"/>
            <w:textDirection w:val="lrTb"/>
            <w:noWrap w:val="false"/>
          </w:tcPr>
          <w:p>
            <w:pPr>
              <w:pStyle w:val="1122"/>
              <w:jc w:val="center"/>
              <w:spacing w:line="360" w:lineRule="auto"/>
              <w:tabs>
                <w:tab w:val="left" w:pos="5580" w:leader="none"/>
              </w:tabs>
              <w:rPr>
                <w:rFonts w:ascii="仿宋" w:hAnsi="仿宋" w:eastAsia="仿宋"/>
                <w:szCs w:val="21"/>
                <w:highlight w:val="none"/>
              </w:rPr>
            </w:pPr>
            <w:r>
              <w:rPr>
                <w:rFonts w:ascii="仿宋" w:hAnsi="仿宋" w:eastAsia="仿宋"/>
                <w:szCs w:val="21"/>
                <w:highlight w:val="none"/>
              </w:rPr>
            </w:r>
            <w:r/>
          </w:p>
        </w:tc>
      </w:tr>
      <w:tr>
        <w:trPr>
          <w:trHeight w:val="976"/>
        </w:trPr>
        <w:tc>
          <w:tcPr>
            <w:tcW w:w="493" w:type="dxa"/>
            <w:vAlign w:val="center"/>
            <w:textDirection w:val="lrTb"/>
            <w:noWrap w:val="false"/>
          </w:tcPr>
          <w:p>
            <w:pPr>
              <w:pStyle w:val="1122"/>
              <w:jc w:val="center"/>
              <w:spacing w:line="360" w:lineRule="auto"/>
              <w:tabs>
                <w:tab w:val="left" w:pos="5580" w:leader="none"/>
              </w:tabs>
              <w:rPr>
                <w:rFonts w:hint="eastAsia" w:ascii="仿宋" w:hAnsi="仿宋" w:eastAsia="仿宋"/>
                <w:szCs w:val="21"/>
                <w:highlight w:val="none"/>
                <w:lang w:val="en-US" w:eastAsia="zh-CN"/>
              </w:rPr>
            </w:pPr>
            <w:r>
              <w:rPr>
                <w:rFonts w:hint="eastAsia" w:ascii="仿宋" w:hAnsi="仿宋" w:eastAsia="仿宋"/>
                <w:szCs w:val="21"/>
                <w:highlight w:val="none"/>
                <w:lang w:val="en-US" w:eastAsia="zh-CN"/>
              </w:rPr>
              <w:t xml:space="preserve">2</w:t>
            </w:r>
            <w:r>
              <w:rPr>
                <w:rFonts w:hint="eastAsia" w:ascii="仿宋" w:hAnsi="仿宋" w:eastAsia="仿宋"/>
                <w:szCs w:val="21"/>
                <w:highlight w:val="none"/>
                <w:lang w:val="en-US" w:eastAsia="zh-CN"/>
              </w:rPr>
            </w:r>
            <w:r/>
          </w:p>
        </w:tc>
        <w:tc>
          <w:tcPr>
            <w:gridSpan w:val="2"/>
            <w:tcW w:w="3065" w:type="dxa"/>
            <w:vAlign w:val="center"/>
            <w:textDirection w:val="lrTb"/>
            <w:noWrap w:val="false"/>
          </w:tcPr>
          <w:p>
            <w:pPr>
              <w:pStyle w:val="1122"/>
              <w:jc w:val="center"/>
              <w:spacing w:line="360" w:lineRule="auto"/>
              <w:tabs>
                <w:tab w:val="left" w:pos="5580" w:leader="none"/>
              </w:tabs>
              <w:rPr>
                <w:rFonts w:hint="eastAsia" w:ascii="仿宋" w:hAnsi="仿宋" w:eastAsia="仿宋"/>
                <w:b/>
                <w:bCs/>
                <w:color w:val="000000"/>
                <w:szCs w:val="21"/>
                <w:highlight w:val="none"/>
                <w:lang w:val="en-US" w:eastAsia="zh-CN"/>
              </w:rPr>
            </w:pPr>
            <w:r>
              <w:rPr>
                <w:rFonts w:hint="eastAsia" w:ascii="仿宋" w:hAnsi="仿宋" w:eastAsia="仿宋"/>
                <w:b/>
                <w:bCs/>
                <w:color w:val="000000"/>
                <w:szCs w:val="21"/>
                <w:highlight w:val="none"/>
                <w:lang w:val="en-US" w:eastAsia="zh-CN"/>
              </w:rPr>
              <w:t xml:space="preserve">结算费率</w:t>
            </w:r>
            <w:r>
              <w:rPr>
                <w:rFonts w:hint="eastAsia" w:ascii="仿宋" w:hAnsi="仿宋" w:eastAsia="仿宋"/>
                <w:b/>
                <w:bCs/>
                <w:color w:val="000000"/>
                <w:sz w:val="21"/>
                <w:szCs w:val="21"/>
                <w:lang w:val="en-US" w:eastAsia="zh-CN"/>
              </w:rPr>
              <w:t xml:space="preserve">（1-优惠率）</w:t>
            </w:r>
            <w:r>
              <w:rPr>
                <w:rFonts w:hint="eastAsia" w:ascii="仿宋" w:hAnsi="仿宋" w:eastAsia="仿宋"/>
                <w:b/>
                <w:bCs/>
                <w:color w:val="000000"/>
                <w:szCs w:val="21"/>
                <w:highlight w:val="none"/>
                <w:lang w:val="en-US" w:eastAsia="zh-CN"/>
              </w:rPr>
            </w:r>
            <w:r/>
          </w:p>
        </w:tc>
        <w:tc>
          <w:tcPr>
            <w:tcW w:w="1465" w:type="dxa"/>
            <w:vAlign w:val="center"/>
            <w:textDirection w:val="lrTb"/>
            <w:noWrap w:val="false"/>
          </w:tcPr>
          <w:p>
            <w:pPr>
              <w:pStyle w:val="1122"/>
              <w:jc w:val="center"/>
              <w:spacing w:line="360" w:lineRule="auto"/>
              <w:tabs>
                <w:tab w:val="left" w:pos="5580" w:leader="none"/>
              </w:tabs>
              <w:rPr>
                <w:rFonts w:ascii="仿宋" w:hAnsi="仿宋" w:eastAsia="仿宋"/>
                <w:szCs w:val="21"/>
                <w:highlight w:val="none"/>
              </w:rPr>
            </w:pPr>
            <w:r>
              <w:rPr>
                <w:rFonts w:ascii="仿宋" w:hAnsi="仿宋" w:eastAsia="仿宋"/>
                <w:szCs w:val="21"/>
                <w:highlight w:val="none"/>
              </w:rPr>
            </w:r>
            <w:r/>
          </w:p>
        </w:tc>
        <w:tc>
          <w:tcPr>
            <w:tcW w:w="1305" w:type="dxa"/>
            <w:vAlign w:val="center"/>
            <w:textDirection w:val="lrTb"/>
            <w:noWrap w:val="false"/>
          </w:tcPr>
          <w:p>
            <w:pPr>
              <w:pStyle w:val="1122"/>
              <w:jc w:val="center"/>
              <w:spacing w:line="360" w:lineRule="auto"/>
              <w:tabs>
                <w:tab w:val="left" w:pos="5580" w:leader="none"/>
              </w:tabs>
              <w:rPr>
                <w:rFonts w:ascii="仿宋" w:hAnsi="仿宋" w:eastAsia="仿宋"/>
                <w:szCs w:val="21"/>
                <w:highlight w:val="none"/>
              </w:rPr>
            </w:pPr>
            <w:r>
              <w:rPr>
                <w:rFonts w:ascii="仿宋" w:hAnsi="仿宋" w:eastAsia="仿宋"/>
                <w:szCs w:val="21"/>
                <w:highlight w:val="none"/>
              </w:rPr>
            </w:r>
            <w:r/>
          </w:p>
        </w:tc>
      </w:tr>
      <w:tr>
        <w:trPr>
          <w:trHeight w:val="976"/>
        </w:trPr>
        <w:tc>
          <w:tcPr>
            <w:gridSpan w:val="3"/>
            <w:tcW w:w="3935" w:type="dxa"/>
            <w:vAlign w:val="center"/>
            <w:textDirection w:val="lrTb"/>
            <w:noWrap w:val="false"/>
          </w:tcPr>
          <w:p>
            <w:pPr>
              <w:pStyle w:val="1122"/>
              <w:jc w:val="center"/>
              <w:spacing w:line="360" w:lineRule="auto"/>
              <w:tabs>
                <w:tab w:val="left" w:pos="5580" w:leader="none"/>
              </w:tabs>
              <w:rPr>
                <w:rFonts w:hint="eastAsia" w:ascii="仿宋" w:hAnsi="仿宋" w:eastAsia="仿宋"/>
                <w:szCs w:val="21"/>
                <w:highlight w:val="none"/>
              </w:rPr>
            </w:pPr>
            <w:r>
              <w:rPr>
                <w:rFonts w:hint="eastAsia" w:ascii="仿宋" w:hAnsi="仿宋" w:eastAsia="仿宋"/>
                <w:color w:val="000000"/>
                <w:szCs w:val="21"/>
                <w:highlight w:val="none"/>
              </w:rPr>
              <w:t xml:space="preserve">项目负责人</w:t>
            </w:r>
            <w:r>
              <w:rPr>
                <w:rFonts w:hint="eastAsia" w:ascii="仿宋" w:hAnsi="仿宋" w:eastAsia="仿宋"/>
                <w:szCs w:val="21"/>
                <w:highlight w:val="none"/>
              </w:rPr>
            </w:r>
            <w:r/>
          </w:p>
        </w:tc>
        <w:tc>
          <w:tcPr>
            <w:gridSpan w:val="2"/>
            <w:tcW w:w="4891" w:type="dxa"/>
            <w:vAlign w:val="center"/>
            <w:textDirection w:val="lrTb"/>
            <w:noWrap w:val="false"/>
          </w:tcPr>
          <w:p>
            <w:pPr>
              <w:pStyle w:val="1122"/>
              <w:jc w:val="left"/>
              <w:spacing w:line="360" w:lineRule="auto"/>
              <w:tabs>
                <w:tab w:val="left" w:pos="5580" w:leader="none"/>
              </w:tabs>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姓名：</w:t>
            </w:r>
            <w:r>
              <w:rPr>
                <w:rFonts w:hint="eastAsia" w:ascii="仿宋" w:hAnsi="仿宋" w:eastAsia="仿宋"/>
                <w:color w:val="000000"/>
                <w:szCs w:val="21"/>
                <w:highlight w:val="none"/>
                <w:lang w:val="en-US" w:eastAsia="zh-CN"/>
              </w:rPr>
            </w:r>
            <w:r/>
          </w:p>
          <w:p>
            <w:pPr>
              <w:pStyle w:val="1122"/>
              <w:jc w:val="left"/>
              <w:spacing w:line="360" w:lineRule="auto"/>
              <w:tabs>
                <w:tab w:val="left" w:pos="5580" w:leader="none"/>
              </w:tabs>
              <w:rPr>
                <w:rFonts w:ascii="仿宋" w:hAnsi="仿宋" w:eastAsia="仿宋"/>
                <w:szCs w:val="21"/>
                <w:highlight w:val="none"/>
              </w:rPr>
            </w:pPr>
            <w:r>
              <w:rPr>
                <w:rFonts w:hint="eastAsia" w:ascii="仿宋" w:hAnsi="仿宋" w:eastAsia="仿宋"/>
                <w:color w:val="000000"/>
                <w:szCs w:val="21"/>
                <w:highlight w:val="none"/>
                <w:lang w:val="en-US" w:eastAsia="zh-CN"/>
              </w:rPr>
              <w:t xml:space="preserve">联系方式：</w:t>
            </w:r>
            <w:r>
              <w:rPr>
                <w:rFonts w:ascii="仿宋" w:hAnsi="仿宋" w:eastAsia="仿宋"/>
                <w:szCs w:val="21"/>
                <w:highlight w:val="none"/>
              </w:rPr>
            </w:r>
            <w:r/>
          </w:p>
        </w:tc>
      </w:tr>
      <w:tr>
        <w:trPr>
          <w:trHeight w:val="976"/>
        </w:trPr>
        <w:tc>
          <w:tcPr>
            <w:gridSpan w:val="2"/>
            <w:tcW w:w="2265" w:type="dxa"/>
            <w:vAlign w:val="center"/>
            <w:textDirection w:val="lrTb"/>
            <w:noWrap w:val="false"/>
          </w:tcPr>
          <w:p>
            <w:pPr>
              <w:pStyle w:val="1122"/>
              <w:jc w:val="center"/>
              <w:spacing w:line="360" w:lineRule="auto"/>
              <w:tabs>
                <w:tab w:val="left" w:pos="5580" w:leader="none"/>
              </w:tabs>
              <w:rPr>
                <w:rFonts w:ascii="仿宋" w:hAnsi="仿宋" w:eastAsia="仿宋"/>
                <w:szCs w:val="21"/>
                <w:highlight w:val="none"/>
                <w:lang w:val="en-US" w:eastAsia="zh-CN"/>
              </w:rPr>
            </w:pPr>
            <w:r>
              <w:rPr>
                <w:rFonts w:hint="eastAsia" w:ascii="仿宋" w:hAnsi="仿宋" w:eastAsia="仿宋"/>
                <w:szCs w:val="21"/>
                <w:highlight w:val="none"/>
                <w:lang w:val="en-US" w:eastAsia="zh-CN"/>
              </w:rPr>
              <w:t xml:space="preserve">备  注 </w:t>
            </w:r>
            <w:r>
              <w:rPr>
                <w:rFonts w:ascii="仿宋" w:hAnsi="仿宋" w:eastAsia="仿宋"/>
                <w:szCs w:val="21"/>
                <w:highlight w:val="none"/>
                <w:lang w:val="en-US" w:eastAsia="zh-CN"/>
              </w:rPr>
            </w:r>
            <w:r/>
          </w:p>
        </w:tc>
        <w:tc>
          <w:tcPr>
            <w:gridSpan w:val="3"/>
            <w:tcW w:w="6561" w:type="dxa"/>
            <w:vAlign w:val="center"/>
            <w:textDirection w:val="lrTb"/>
            <w:noWrap w:val="false"/>
          </w:tcPr>
          <w:p>
            <w:pPr>
              <w:pStyle w:val="1122"/>
              <w:jc w:val="left"/>
              <w:spacing w:line="360" w:lineRule="auto"/>
              <w:tabs>
                <w:tab w:val="left" w:pos="5580" w:leader="none"/>
              </w:tabs>
              <w:rPr>
                <w:rFonts w:hint="eastAsia" w:ascii="仿宋" w:hAnsi="仿宋" w:eastAsia="仿宋"/>
                <w:b/>
                <w:bCs/>
                <w:color w:val="ff0000"/>
                <w:sz w:val="21"/>
                <w:szCs w:val="21"/>
                <w:lang w:val="en-US" w:eastAsia="zh-CN"/>
              </w:rPr>
            </w:pPr>
            <w:r>
              <w:rPr>
                <w:rFonts w:hint="eastAsia" w:ascii="仿宋" w:hAnsi="仿宋" w:eastAsia="仿宋"/>
                <w:sz w:val="21"/>
                <w:szCs w:val="21"/>
                <w:lang w:val="en-US" w:eastAsia="zh-CN"/>
              </w:rPr>
              <w:t xml:space="preserve">1</w:t>
            </w:r>
            <w:r>
              <w:rPr>
                <w:rFonts w:hint="eastAsia" w:ascii="仿宋" w:hAnsi="仿宋" w:eastAsia="仿宋"/>
                <w:b/>
                <w:bCs/>
                <w:color w:val="ff0000"/>
                <w:sz w:val="21"/>
                <w:szCs w:val="21"/>
                <w:lang w:val="en-US" w:eastAsia="zh-CN"/>
              </w:rPr>
              <w:t xml:space="preserve">.本项目采用固定费率方式进行报价，费率最高限价为100%。因（苏采云）系统设置，供应商在响应文件及系统中填报固定优惠率（优惠率应＞0），费率数值可以为整数或保留小数点后两位。</w:t>
            </w:r>
            <w:r>
              <w:rPr>
                <w:rFonts w:hint="eastAsia" w:ascii="仿宋" w:hAnsi="仿宋" w:eastAsia="仿宋"/>
                <w:b/>
                <w:bCs/>
                <w:color w:val="ff0000"/>
                <w:sz w:val="21"/>
                <w:szCs w:val="21"/>
                <w:lang w:val="en-US" w:eastAsia="zh-CN"/>
              </w:rPr>
            </w:r>
            <w:r/>
          </w:p>
          <w:p>
            <w:pPr>
              <w:pStyle w:val="1122"/>
              <w:jc w:val="left"/>
              <w:spacing w:line="360" w:lineRule="auto"/>
              <w:tabs>
                <w:tab w:val="left" w:pos="5580" w:leader="none"/>
              </w:tabs>
              <w:rPr>
                <w:rFonts w:ascii="仿宋" w:hAnsi="仿宋" w:eastAsia="仿宋"/>
                <w:szCs w:val="21"/>
                <w:highlight w:val="none"/>
              </w:rPr>
            </w:pPr>
            <w:r>
              <w:rPr>
                <w:rFonts w:hint="eastAsia" w:ascii="仿宋" w:hAnsi="仿宋" w:eastAsia="仿宋"/>
                <w:b/>
                <w:bCs/>
                <w:color w:val="ff0000"/>
                <w:sz w:val="21"/>
                <w:szCs w:val="21"/>
                <w:lang w:val="en-US" w:eastAsia="zh-CN"/>
              </w:rPr>
              <w:t xml:space="preserve">2.本项目结算费率为（1-优惠率），每项货物的结算单价=最高限价单价*结算费率。</w:t>
            </w:r>
            <w:r>
              <w:rPr>
                <w:rFonts w:ascii="仿宋" w:hAnsi="仿宋" w:eastAsia="仿宋"/>
                <w:szCs w:val="21"/>
                <w:highlight w:val="none"/>
              </w:rPr>
            </w:r>
            <w:r/>
          </w:p>
        </w:tc>
      </w:tr>
    </w:tbl>
    <w:p>
      <w:pPr>
        <w:pStyle w:val="1153"/>
        <w:tabs>
          <w:tab w:val="left" w:pos="567"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22"/>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122"/>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bookmarkStart w:id="752" w:name="_Toc142311060"/>
      <w:r/>
      <w:bookmarkStart w:id="753" w:name="_Toc305158827"/>
      <w:r/>
      <w:bookmarkStart w:id="754" w:name="_Toc226965749"/>
      <w:r/>
      <w:bookmarkStart w:id="755" w:name="_Toc150774763"/>
      <w:r/>
      <w:bookmarkStart w:id="756" w:name="_Toc264969249"/>
      <w:r/>
      <w:bookmarkStart w:id="757" w:name="_Toc226309803"/>
      <w:r/>
      <w:bookmarkStart w:id="758" w:name="_Toc150480796"/>
      <w:r/>
      <w:bookmarkStart w:id="759" w:name="_Toc265228397"/>
      <w:r/>
      <w:bookmarkStart w:id="760" w:name="_Toc226965832"/>
      <w:r/>
      <w:bookmarkStart w:id="761" w:name="_Toc195842924"/>
      <w:r/>
      <w:bookmarkStart w:id="762" w:name="_Toc127151558"/>
      <w:r/>
      <w:bookmarkStart w:id="763" w:name="_Toc226337255"/>
      <w:r/>
      <w:bookmarkStart w:id="764" w:name="_Toc305158901"/>
      <w:r>
        <w:rPr>
          <w:rFonts w:hint="eastAsia" w:ascii="仿宋" w:hAnsi="仿宋" w:eastAsia="仿宋" w:cs="仿宋"/>
          <w:color w:val="000000"/>
          <w:sz w:val="24"/>
          <w:szCs w:val="20"/>
          <w:highlight w:val="none"/>
        </w:rPr>
        <w:t xml:space="preserve">供应商：（加盖公章）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法定代表人（或单位负责人）签字或盖章：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日期：    年    月    日</w:t>
      </w:r>
      <w:r>
        <w:rPr>
          <w:rFonts w:hint="eastAsia" w:ascii="仿宋" w:hAnsi="仿宋" w:eastAsia="仿宋" w:cs="仿宋"/>
          <w:color w:val="000000"/>
          <w:sz w:val="24"/>
          <w:szCs w:val="20"/>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8  </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Start w:id="765" w:name="_Toc226965835"/>
      <w:r/>
      <w:bookmarkStart w:id="766" w:name="_Toc127151562"/>
      <w:r/>
      <w:bookmarkStart w:id="767" w:name="_Toc265228400"/>
      <w:r/>
      <w:bookmarkStart w:id="768" w:name="_Toc226965752"/>
      <w:r/>
      <w:bookmarkStart w:id="769" w:name="_Toc226337258"/>
      <w:r/>
      <w:bookmarkStart w:id="770" w:name="_Toc150774765"/>
      <w:r/>
      <w:bookmarkStart w:id="771" w:name="_Toc195842927"/>
      <w:r/>
      <w:bookmarkStart w:id="772" w:name="_Toc150480798"/>
      <w:r/>
      <w:bookmarkStart w:id="773" w:name="_Toc264969252"/>
      <w:r/>
      <w:bookmarkStart w:id="774" w:name="_Toc142311062"/>
      <w:r/>
      <w:bookmarkStart w:id="775" w:name="_Toc305158830"/>
      <w:r/>
      <w:bookmarkStart w:id="776" w:name="_Toc226309806"/>
      <w:r/>
      <w:bookmarkStart w:id="777" w:name="_Toc305158904"/>
      <w:r/>
      <w:bookmarkStart w:id="778" w:name="_Toc150480797"/>
      <w:r/>
      <w:bookmarkStart w:id="779" w:name="_Toc150774764"/>
      <w:r/>
      <w:bookmarkStart w:id="780" w:name="_Toc226965834"/>
      <w:r/>
      <w:bookmarkStart w:id="781" w:name="_Toc305158903"/>
      <w:r/>
      <w:bookmarkStart w:id="782" w:name="_Toc264969251"/>
      <w:r/>
      <w:bookmarkStart w:id="783" w:name="_Toc127151561"/>
      <w:r/>
      <w:bookmarkStart w:id="784" w:name="_Toc226337257"/>
      <w:r/>
      <w:bookmarkStart w:id="785" w:name="_Toc226309805"/>
      <w:r/>
      <w:bookmarkStart w:id="786" w:name="_Toc142311061"/>
      <w:r/>
      <w:bookmarkStart w:id="787" w:name="_Toc265228399"/>
      <w:r/>
      <w:bookmarkStart w:id="788" w:name="_Toc226965751"/>
      <w:r/>
      <w:bookmarkStart w:id="789" w:name="_Toc305158829"/>
      <w:r/>
      <w:bookmarkStart w:id="790" w:name="_Toc195842926"/>
      <w:r>
        <w:rPr>
          <w:rFonts w:hint="eastAsia" w:ascii="仿宋" w:hAnsi="仿宋" w:eastAsia="仿宋" w:cs="仿宋"/>
          <w:color w:val="000000"/>
          <w:sz w:val="24"/>
          <w:szCs w:val="20"/>
          <w:highlight w:val="none"/>
        </w:rPr>
        <w:t xml:space="preserve">合同条款偏离表</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highlight w:val="none"/>
        </w:rPr>
      </w:r>
      <w:r/>
    </w:p>
    <w:p>
      <w:pPr>
        <w:pStyle w:val="1122"/>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合同条款偏离表</w:t>
      </w:r>
      <w:r>
        <w:rPr>
          <w:rFonts w:hint="eastAsia" w:ascii="仿宋" w:hAnsi="仿宋" w:eastAsia="仿宋" w:cs="仿宋"/>
          <w:b/>
          <w:color w:val="000000"/>
          <w:sz w:val="36"/>
          <w:szCs w:val="36"/>
          <w:highlight w:val="none"/>
        </w:rPr>
      </w:r>
      <w:r/>
    </w:p>
    <w:p>
      <w:pPr>
        <w:pStyle w:val="1153"/>
        <w:ind w:firstLine="240"/>
        <w:tabs>
          <w:tab w:val="left" w:pos="567" w:leader="none"/>
        </w:tabs>
        <w:rPr>
          <w:rFonts w:hint="eastAsia" w:ascii="仿宋" w:hAnsi="仿宋" w:eastAsia="仿宋" w:cs="仿宋"/>
          <w:highlight w:val="none"/>
        </w:rPr>
      </w:pPr>
      <w:r>
        <w:rPr>
          <w:rFonts w:hint="eastAsia" w:ascii="仿宋" w:hAnsi="仿宋" w:eastAsia="仿宋" w:cs="仿宋"/>
          <w:highlight w:val="none"/>
        </w:rPr>
        <w:t xml:space="preserve">项目编号/包号：</w:t>
      </w:r>
      <w:r>
        <w:rPr>
          <w:rFonts w:hint="eastAsia" w:ascii="仿宋" w:hAnsi="仿宋" w:eastAsia="仿宋" w:cs="仿宋"/>
          <w:highlight w:val="none"/>
          <w:u w:val="single"/>
          <w:lang w:eastAsia="zh-CN"/>
        </w:rPr>
        <w:t xml:space="preserve">JSZC-320400-SCJX-T2026-0008</w:t>
      </w:r>
      <w:r>
        <w:rPr>
          <w:rFonts w:ascii="Wingdings 2" w:hAnsi="Wingdings 2" w:eastAsia="Wingdings 2" w:cs="Wingdings 2"/>
          <w:highlight w:val="none"/>
          <w:u w:val="single"/>
          <w:lang w:eastAsia="zh-CN"/>
        </w:rPr>
        <w:t xml:space="preserve">£</w:t>
      </w:r>
      <w:r>
        <w:rPr>
          <w:rFonts w:hint="eastAsia" w:ascii="仿宋" w:hAnsi="仿宋" w:eastAsia="仿宋" w:cs="仿宋"/>
          <w:highlight w:val="none"/>
          <w:u w:val="single"/>
          <w:lang w:val="en-US" w:eastAsia="zh-CN"/>
        </w:rPr>
        <w:t xml:space="preserve">采购包1；</w:t>
      </w:r>
      <w:r>
        <w:rPr>
          <w:rFonts w:ascii="Wingdings 2" w:hAnsi="Wingdings 2" w:eastAsia="Wingdings 2" w:cs="Wingdings 2"/>
          <w:highlight w:val="none"/>
          <w:u w:val="single"/>
          <w:lang w:val="en-US" w:eastAsia="zh-CN"/>
        </w:rPr>
        <w:t xml:space="preserve">£</w:t>
      </w:r>
      <w:r>
        <w:rPr>
          <w:rFonts w:hint="eastAsia" w:ascii="仿宋" w:hAnsi="仿宋" w:eastAsia="仿宋" w:cs="仿宋"/>
          <w:highlight w:val="none"/>
          <w:u w:val="single"/>
          <w:lang w:val="en-US" w:eastAsia="zh-CN"/>
        </w:rPr>
        <w:t xml:space="preserve">采购包2</w:t>
      </w:r>
      <w:r>
        <w:rPr>
          <w:rFonts w:hint="eastAsia" w:ascii="仿宋" w:hAnsi="仿宋" w:eastAsia="仿宋" w:cs="仿宋"/>
          <w:highlight w:val="none"/>
        </w:rPr>
        <w:t xml:space="preserve"> </w:t>
      </w:r>
      <w:r>
        <w:rPr>
          <w:rFonts w:hint="eastAsia" w:ascii="仿宋" w:hAnsi="仿宋" w:eastAsia="仿宋" w:cs="仿宋"/>
          <w:highlight w:val="none"/>
        </w:rPr>
      </w:r>
      <w:r/>
    </w:p>
    <w:p>
      <w:pPr>
        <w:pStyle w:val="1153"/>
        <w:ind w:firstLine="240"/>
        <w:tabs>
          <w:tab w:val="left" w:pos="567" w:leader="none"/>
        </w:tabs>
        <w:rPr>
          <w:rFonts w:hint="eastAsia" w:ascii="仿宋" w:hAnsi="仿宋" w:eastAsia="仿宋" w:cs="仿宋"/>
          <w:sz w:val="24"/>
          <w:szCs w:val="24"/>
          <w:highlight w:val="none"/>
          <w:lang w:eastAsia="zh-CN"/>
        </w:rPr>
      </w:pPr>
      <w:r>
        <w:rPr>
          <w:rFonts w:hint="eastAsia" w:ascii="仿宋" w:hAnsi="仿宋" w:eastAsia="仿宋" w:cs="仿宋"/>
          <w:highlight w:val="none"/>
        </w:rPr>
        <w:t xml:space="preserve">项目名称：</w:t>
      </w:r>
      <w:r>
        <w:rPr>
          <w:rFonts w:hint="eastAsia" w:ascii="仿宋" w:hAnsi="仿宋" w:eastAsia="仿宋" w:cs="仿宋"/>
          <w:b w:val="0"/>
          <w:bCs w:val="0"/>
          <w:spacing w:val="10"/>
          <w:sz w:val="24"/>
          <w:szCs w:val="24"/>
          <w:highlight w:val="none"/>
          <w:u w:val="single"/>
          <w:lang w:val="en-US" w:eastAsia="zh-CN"/>
        </w:rPr>
        <w:t xml:space="preserve">2026年度实验实训及技能竞赛用材料及低值易耗品采购（三次）</w:t>
      </w:r>
      <w:r>
        <w:rPr>
          <w:rFonts w:hint="eastAsia" w:ascii="仿宋" w:hAnsi="仿宋" w:eastAsia="仿宋" w:cs="仿宋"/>
          <w:sz w:val="24"/>
          <w:szCs w:val="24"/>
          <w:highlight w:val="none"/>
          <w:lang w:eastAsia="zh-CN"/>
        </w:rPr>
      </w:r>
      <w:r/>
    </w:p>
    <w:p>
      <w:pPr>
        <w:pStyle w:val="1153"/>
        <w:tabs>
          <w:tab w:val="left" w:pos="567" w:leader="none"/>
        </w:tabs>
        <w:rPr>
          <w:rFonts w:hint="eastAsia"/>
          <w:highlight w:val="none"/>
        </w:rPr>
      </w:pPr>
      <w:r>
        <w:rPr>
          <w:rFonts w:hint="eastAsia"/>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122"/>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对本项目合同条款的偏离情况（请进行勾选）：</w:t>
            </w:r>
            <w:r>
              <w:rPr>
                <w:rFonts w:hint="eastAsia" w:ascii="仿宋" w:hAnsi="仿宋" w:eastAsia="仿宋" w:cs="仿宋"/>
                <w:b/>
                <w:color w:val="000000"/>
                <w:sz w:val="24"/>
                <w:highlight w:val="none"/>
              </w:rPr>
            </w:r>
            <w:r/>
          </w:p>
          <w:p>
            <w:pPr>
              <w:pStyle w:val="1122"/>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□无偏离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如无偏离，仅勾选无偏离即可</w:t>
            </w:r>
            <w:r>
              <w:rPr>
                <w:rFonts w:hint="eastAsia" w:ascii="仿宋" w:hAnsi="仿宋" w:eastAsia="仿宋" w:cs="仿宋"/>
                <w:color w:val="000000"/>
                <w:sz w:val="24"/>
                <w:highlight w:val="none"/>
              </w:rPr>
              <w:t xml:space="preserve">）</w:t>
            </w:r>
            <w:r>
              <w:rPr>
                <w:rFonts w:hint="eastAsia" w:ascii="仿宋" w:hAnsi="仿宋" w:eastAsia="仿宋" w:cs="仿宋"/>
                <w:b/>
                <w:color w:val="000000"/>
                <w:sz w:val="24"/>
                <w:highlight w:val="none"/>
              </w:rPr>
            </w:r>
            <w:r/>
          </w:p>
          <w:p>
            <w:pPr>
              <w:pStyle w:val="1122"/>
              <w:jc w:val="lef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□有偏离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如有负偏离，</w:t>
            </w:r>
            <w:r>
              <w:rPr>
                <w:rFonts w:hint="eastAsia" w:ascii="仿宋" w:hAnsi="仿宋" w:eastAsia="仿宋" w:cs="仿宋"/>
                <w:color w:val="000000"/>
                <w:sz w:val="24"/>
                <w:highlight w:val="none"/>
              </w:rPr>
              <w:t xml:space="preserve">则须在本表中对负偏离项逐一列明）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301"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谈判文件</w:t>
            </w:r>
            <w:r>
              <w:rPr>
                <w:rFonts w:hint="eastAsia" w:ascii="仿宋" w:hAnsi="仿宋" w:eastAsia="仿宋" w:cs="仿宋"/>
                <w:color w:val="000000"/>
                <w:sz w:val="24"/>
                <w:highlight w:val="none"/>
              </w:rPr>
              <w:t xml:space="preserve">条目号（页码）</w:t>
            </w:r>
            <w:r>
              <w:rPr>
                <w:rFonts w:hint="eastAsia" w:ascii="仿宋" w:hAnsi="仿宋" w:eastAsia="仿宋" w:cs="仿宋"/>
                <w:color w:val="000000"/>
                <w:sz w:val="24"/>
                <w:highlight w:val="none"/>
              </w:rPr>
            </w:r>
            <w:r/>
          </w:p>
        </w:tc>
        <w:tc>
          <w:tcPr>
            <w:tcW w:w="2007"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谈判文件</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rPr>
            </w:r>
            <w:r/>
          </w:p>
        </w:tc>
        <w:tc>
          <w:tcPr>
            <w:tcW w:w="200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响应文件内容</w:t>
            </w:r>
            <w:r>
              <w:rPr>
                <w:rFonts w:hint="eastAsia" w:ascii="仿宋" w:hAnsi="仿宋" w:eastAsia="仿宋" w:cs="仿宋"/>
                <w:color w:val="000000"/>
                <w:sz w:val="24"/>
                <w:highlight w:val="none"/>
              </w:rPr>
            </w:r>
            <w:r/>
          </w:p>
        </w:tc>
        <w:tc>
          <w:tcPr>
            <w:tcW w:w="245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（据实填写）</w:t>
            </w:r>
            <w:r>
              <w:rPr>
                <w:rFonts w:hint="eastAsia" w:ascii="仿宋" w:hAnsi="仿宋" w:eastAsia="仿宋" w:cs="仿宋"/>
                <w:color w:val="000000"/>
                <w:sz w:val="24"/>
                <w:highlight w:val="none"/>
              </w:rPr>
            </w:r>
            <w:r/>
          </w:p>
        </w:tc>
        <w:tc>
          <w:tcPr>
            <w:tcW w:w="78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12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2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122"/>
        <w:jc w:val="left"/>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color w:val="000000"/>
          <w:sz w:val="24"/>
          <w:highlight w:val="none"/>
        </w:rPr>
        <w:t xml:space="preserve">1. </w:t>
      </w:r>
      <w:r>
        <w:rPr>
          <w:rFonts w:hint="eastAsia" w:ascii="仿宋" w:hAnsi="仿宋" w:eastAsia="仿宋" w:cs="仿宋"/>
          <w:sz w:val="24"/>
          <w:highlight w:val="none"/>
        </w:rPr>
        <w:t xml:space="preserve">对合同条款中的所有要求，除本表所列明的所有偏离外，均视作供应商已对之理解和响应。</w:t>
      </w:r>
      <w:r>
        <w:rPr>
          <w:rFonts w:hint="eastAsia" w:ascii="仿宋" w:hAnsi="仿宋" w:eastAsia="仿宋" w:cs="仿宋"/>
          <w:sz w:val="24"/>
          <w:highlight w:val="none"/>
        </w:rPr>
      </w:r>
      <w:r/>
    </w:p>
    <w:p>
      <w:pPr>
        <w:pStyle w:val="112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2. “偏离情况”列应</w:t>
      </w:r>
      <w:r>
        <w:rPr>
          <w:rFonts w:hint="eastAsia" w:ascii="仿宋" w:hAnsi="仿宋" w:eastAsia="仿宋" w:cs="仿宋"/>
          <w:color w:val="000000"/>
          <w:sz w:val="24"/>
          <w:highlight w:val="none"/>
        </w:rPr>
        <w:t xml:space="preserve">据实</w:t>
      </w:r>
      <w:r>
        <w:rPr>
          <w:rFonts w:hint="eastAsia" w:ascii="仿宋" w:hAnsi="仿宋" w:eastAsia="仿宋" w:cs="仿宋"/>
          <w:sz w:val="24"/>
          <w:highlight w:val="none"/>
        </w:rPr>
        <w:t xml:space="preserve">填写“正偏离”或“负偏离”。</w:t>
      </w:r>
      <w:r>
        <w:rPr>
          <w:rFonts w:hint="eastAsia" w:ascii="仿宋" w:hAnsi="仿宋" w:eastAsia="仿宋" w:cs="仿宋"/>
          <w:color w:val="000000"/>
          <w:sz w:val="24"/>
          <w:highlight w:val="none"/>
        </w:rPr>
      </w:r>
      <w:r/>
    </w:p>
    <w:p>
      <w:pPr>
        <w:pStyle w:val="1122"/>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供应商：（加盖公章）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法定代表人（或单位负责人）签字或盖章：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日期：    年    月    日</w:t>
      </w:r>
      <w:r>
        <w:rPr>
          <w:rFonts w:hint="eastAsia" w:ascii="仿宋" w:hAnsi="仿宋" w:eastAsia="仿宋" w:cs="仿宋"/>
          <w:color w:val="000000"/>
          <w:sz w:val="24"/>
          <w:szCs w:val="20"/>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lang w:val="en-US" w:eastAsia="zh-CN"/>
        </w:rPr>
        <w:t xml:space="preserve">9</w:t>
      </w:r>
      <w:r>
        <w:rPr>
          <w:rFonts w:hint="eastAsia" w:ascii="仿宋" w:hAnsi="仿宋" w:eastAsia="仿宋" w:cs="仿宋"/>
          <w:color w:val="000000"/>
          <w:sz w:val="24"/>
          <w:szCs w:val="20"/>
          <w:highlight w:val="none"/>
        </w:rPr>
        <w:t xml:space="preserve"> </w:t>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Pr>
          <w:rFonts w:hint="eastAsia" w:ascii="仿宋" w:hAnsi="仿宋" w:eastAsia="仿宋" w:cs="仿宋"/>
          <w:color w:val="000000"/>
          <w:sz w:val="24"/>
          <w:szCs w:val="20"/>
          <w:highlight w:val="none"/>
        </w:rPr>
        <w:t xml:space="preserve">采购需求偏离表（实质性格式）</w:t>
      </w:r>
      <w:r>
        <w:rPr>
          <w:rFonts w:hint="eastAsia" w:ascii="仿宋" w:hAnsi="仿宋" w:eastAsia="仿宋" w:cs="仿宋"/>
          <w:color w:val="000000"/>
          <w:sz w:val="24"/>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采购需求偏离表</w:t>
      </w:r>
      <w:r>
        <w:rPr>
          <w:rFonts w:hint="eastAsia" w:ascii="仿宋" w:hAnsi="仿宋" w:eastAsia="仿宋" w:cs="仿宋"/>
          <w:b/>
          <w:color w:val="000000"/>
          <w:sz w:val="36"/>
          <w:szCs w:val="36"/>
          <w:highlight w:val="none"/>
        </w:rPr>
      </w:r>
      <w:r/>
    </w:p>
    <w:p>
      <w:pPr>
        <w:pStyle w:val="1153"/>
        <w:tabs>
          <w:tab w:val="left" w:pos="567" w:leader="none"/>
        </w:tabs>
        <w:rPr>
          <w:rFonts w:hint="eastAsia" w:ascii="仿宋" w:hAnsi="仿宋" w:eastAsia="仿宋" w:cs="仿宋"/>
          <w:highlight w:val="none"/>
        </w:rPr>
      </w:pPr>
      <w:r>
        <w:rPr>
          <w:rFonts w:hint="eastAsia" w:ascii="仿宋" w:hAnsi="仿宋" w:eastAsia="仿宋" w:cs="仿宋"/>
          <w:highlight w:val="none"/>
        </w:rPr>
        <w:t xml:space="preserve">项目编号/包号：</w:t>
      </w:r>
      <w:r>
        <w:rPr>
          <w:rFonts w:hint="eastAsia" w:ascii="仿宋" w:hAnsi="仿宋" w:eastAsia="仿宋" w:cs="仿宋"/>
          <w:highlight w:val="none"/>
          <w:u w:val="single"/>
          <w:lang w:eastAsia="zh-CN"/>
        </w:rPr>
        <w:t xml:space="preserve">JSZC-320400-SCJX-T2026-0008</w:t>
      </w:r>
      <w:r>
        <w:rPr>
          <w:rFonts w:ascii="Wingdings 2" w:hAnsi="Wingdings 2" w:eastAsia="Wingdings 2" w:cs="Wingdings 2"/>
          <w:highlight w:val="none"/>
          <w:u w:val="single"/>
          <w:lang w:eastAsia="zh-CN"/>
        </w:rPr>
        <w:t xml:space="preserve">£</w:t>
      </w:r>
      <w:r>
        <w:rPr>
          <w:rFonts w:hint="eastAsia" w:ascii="仿宋" w:hAnsi="仿宋" w:eastAsia="仿宋" w:cs="仿宋"/>
          <w:highlight w:val="none"/>
          <w:u w:val="single"/>
          <w:lang w:val="en-US" w:eastAsia="zh-CN"/>
        </w:rPr>
        <w:t xml:space="preserve">采购包1；</w:t>
      </w:r>
      <w:r>
        <w:rPr>
          <w:rFonts w:ascii="Wingdings 2" w:hAnsi="Wingdings 2" w:eastAsia="Wingdings 2" w:cs="Wingdings 2"/>
          <w:highlight w:val="none"/>
          <w:u w:val="single"/>
          <w:lang w:val="en-US" w:eastAsia="zh-CN"/>
        </w:rPr>
        <w:t xml:space="preserve">£</w:t>
      </w:r>
      <w:r>
        <w:rPr>
          <w:rFonts w:hint="eastAsia" w:ascii="仿宋" w:hAnsi="仿宋" w:eastAsia="仿宋" w:cs="仿宋"/>
          <w:highlight w:val="none"/>
          <w:u w:val="single"/>
          <w:lang w:val="en-US" w:eastAsia="zh-CN"/>
        </w:rPr>
        <w:t xml:space="preserve">采购包2</w:t>
      </w:r>
      <w:r>
        <w:rPr>
          <w:rFonts w:hint="eastAsia" w:ascii="仿宋" w:hAnsi="仿宋" w:eastAsia="仿宋" w:cs="仿宋"/>
          <w:highlight w:val="none"/>
        </w:rPr>
        <w:t xml:space="preserve"> </w:t>
      </w:r>
      <w:r>
        <w:rPr>
          <w:rFonts w:hint="eastAsia" w:ascii="仿宋" w:hAnsi="仿宋" w:eastAsia="仿宋" w:cs="仿宋"/>
          <w:highlight w:val="none"/>
        </w:rPr>
      </w:r>
      <w:r/>
    </w:p>
    <w:p>
      <w:pPr>
        <w:pStyle w:val="1153"/>
        <w:tabs>
          <w:tab w:val="left" w:pos="567" w:leader="none"/>
        </w:tabs>
        <w:rPr>
          <w:rFonts w:hint="eastAsia" w:ascii="仿宋" w:hAnsi="仿宋" w:eastAsia="仿宋" w:cs="仿宋"/>
          <w:b w:val="0"/>
          <w:bCs w:val="0"/>
          <w:spacing w:val="10"/>
          <w:sz w:val="24"/>
          <w:szCs w:val="24"/>
          <w:highlight w:val="none"/>
          <w:u w:val="single"/>
          <w:lang w:val="en-US" w:eastAsia="zh-CN"/>
        </w:rPr>
      </w:pPr>
      <w:r>
        <w:rPr>
          <w:rFonts w:hint="eastAsia" w:ascii="仿宋" w:hAnsi="仿宋" w:eastAsia="仿宋" w:cs="仿宋"/>
          <w:highlight w:val="none"/>
        </w:rPr>
        <w:t xml:space="preserve">项目名称：</w:t>
      </w:r>
      <w:r>
        <w:rPr>
          <w:rFonts w:hint="eastAsia" w:ascii="仿宋" w:hAnsi="仿宋" w:eastAsia="仿宋" w:cs="仿宋"/>
          <w:b w:val="0"/>
          <w:bCs w:val="0"/>
          <w:spacing w:val="10"/>
          <w:sz w:val="24"/>
          <w:szCs w:val="24"/>
          <w:highlight w:val="none"/>
          <w:u w:val="single"/>
          <w:lang w:val="en-US" w:eastAsia="zh-CN"/>
        </w:rPr>
        <w:t xml:space="preserve">2026年度实验实训及技能竞赛用材料及低值易耗品采购（三次）</w:t>
      </w:r>
      <w:r>
        <w:rPr>
          <w:rFonts w:hint="eastAsia" w:ascii="仿宋" w:hAnsi="仿宋" w:eastAsia="仿宋" w:cs="仿宋"/>
          <w:b w:val="0"/>
          <w:bCs w:val="0"/>
          <w:spacing w:val="10"/>
          <w:sz w:val="24"/>
          <w:szCs w:val="24"/>
          <w:highlight w:val="none"/>
          <w:u w:val="single"/>
          <w:lang w:val="en-US" w:eastAsia="zh-CN"/>
        </w:rPr>
      </w:r>
      <w:r/>
    </w:p>
    <w:p>
      <w:pPr>
        <w:pStyle w:val="1122"/>
        <w:rPr>
          <w:rFonts w:hint="eastAsia"/>
          <w:highlight w:val="none"/>
        </w:rPr>
      </w:pPr>
      <w:r>
        <w:rPr>
          <w:rFonts w:hint="eastAsia"/>
          <w:highlight w:val="non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482"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谈判文件条目号(页码)</w:t>
            </w:r>
            <w:r>
              <w:rPr>
                <w:rFonts w:hint="eastAsia" w:ascii="仿宋" w:hAnsi="仿宋" w:eastAsia="仿宋" w:cs="仿宋"/>
                <w:color w:val="000000"/>
                <w:sz w:val="24"/>
                <w:highlight w:val="none"/>
              </w:rPr>
            </w:r>
            <w:r/>
          </w:p>
        </w:tc>
        <w:tc>
          <w:tcPr>
            <w:tcW w:w="238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谈判文件要求</w:t>
            </w:r>
            <w:r>
              <w:rPr>
                <w:rFonts w:hint="eastAsia" w:ascii="仿宋" w:hAnsi="仿宋" w:eastAsia="仿宋" w:cs="仿宋"/>
                <w:color w:val="000000"/>
                <w:sz w:val="24"/>
                <w:highlight w:val="none"/>
              </w:rPr>
            </w:r>
            <w:r/>
          </w:p>
        </w:tc>
        <w:tc>
          <w:tcPr>
            <w:tcW w:w="2126"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响应内容</w:t>
            </w:r>
            <w:r>
              <w:rPr>
                <w:rFonts w:hint="eastAsia" w:ascii="仿宋" w:hAnsi="仿宋" w:eastAsia="仿宋" w:cs="仿宋"/>
                <w:color w:val="000000"/>
                <w:sz w:val="24"/>
                <w:highlight w:val="none"/>
              </w:rPr>
            </w:r>
            <w:r/>
          </w:p>
        </w:tc>
        <w:tc>
          <w:tcPr>
            <w:tcW w:w="18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（据实填写）</w:t>
            </w:r>
            <w:r>
              <w:rPr>
                <w:rFonts w:hint="eastAsia" w:ascii="仿宋" w:hAnsi="仿宋" w:eastAsia="仿宋" w:cs="仿宋"/>
                <w:color w:val="000000"/>
                <w:sz w:val="24"/>
                <w:highlight w:val="none"/>
              </w:rPr>
            </w:r>
            <w:r/>
          </w:p>
        </w:tc>
        <w:tc>
          <w:tcPr>
            <w:tcW w:w="1009"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2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122"/>
        <w:ind w:firstLine="360"/>
        <w:jc w:val="left"/>
        <w:spacing w:line="360" w:lineRule="auto"/>
        <w:tabs>
          <w:tab w:val="left" w:pos="1800" w:leader="none"/>
          <w:tab w:val="left" w:pos="5580" w:leader="none"/>
        </w:tabs>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r>
      <w:r/>
    </w:p>
    <w:p>
      <w:pPr>
        <w:pStyle w:val="112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122"/>
        <w:jc w:val="left"/>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color w:val="000000"/>
          <w:sz w:val="24"/>
          <w:highlight w:val="none"/>
        </w:rPr>
        <w:t xml:space="preserve">1. </w:t>
      </w:r>
      <w:r>
        <w:rPr>
          <w:rFonts w:hint="eastAsia" w:ascii="仿宋" w:hAnsi="仿宋" w:eastAsia="仿宋" w:cs="仿宋"/>
          <w:sz w:val="24"/>
          <w:highlight w:val="none"/>
        </w:rPr>
        <w:t xml:space="preserve">对谈判文件中的所有商务、技术要求，除本表所列明的所有偏离外，均视作供应商已对之理解和响应。此表中若无任何文字说明，内容为空白，则</w:t>
      </w:r>
      <w:r>
        <w:rPr>
          <w:rFonts w:hint="eastAsia" w:ascii="仿宋" w:hAnsi="仿宋" w:eastAsia="仿宋" w:cs="仿宋"/>
          <w:b/>
          <w:sz w:val="24"/>
          <w:highlight w:val="none"/>
        </w:rPr>
        <w:t xml:space="preserve">响应无效</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12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2.“偏离情况”列应</w:t>
      </w:r>
      <w:r>
        <w:rPr>
          <w:rFonts w:hint="eastAsia" w:ascii="仿宋" w:hAnsi="仿宋" w:eastAsia="仿宋" w:cs="仿宋"/>
          <w:color w:val="000000"/>
          <w:sz w:val="24"/>
          <w:highlight w:val="none"/>
        </w:rPr>
        <w:t xml:space="preserve">据实</w:t>
      </w:r>
      <w:r>
        <w:rPr>
          <w:rFonts w:hint="eastAsia" w:ascii="仿宋" w:hAnsi="仿宋" w:eastAsia="仿宋" w:cs="仿宋"/>
          <w:sz w:val="24"/>
          <w:highlight w:val="none"/>
        </w:rPr>
        <w:t xml:space="preserve">填写“正偏离”或“负偏离”。</w:t>
      </w:r>
      <w:r>
        <w:rPr>
          <w:rFonts w:hint="eastAsia" w:ascii="仿宋" w:hAnsi="仿宋" w:eastAsia="仿宋" w:cs="仿宋"/>
          <w:color w:val="000000"/>
          <w:sz w:val="24"/>
          <w:highlight w:val="none"/>
        </w:rPr>
      </w:r>
      <w:r/>
    </w:p>
    <w:p>
      <w:pPr>
        <w:pStyle w:val="112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22"/>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供应商：（加盖公章）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法定代表人（或单位负责人）签字或盖章：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日期：    年    月    日</w:t>
      </w:r>
      <w:r>
        <w:rPr>
          <w:rFonts w:hint="eastAsia" w:ascii="仿宋" w:hAnsi="仿宋" w:eastAsia="仿宋" w:cs="仿宋"/>
          <w:color w:val="000000"/>
          <w:sz w:val="24"/>
          <w:szCs w:val="20"/>
          <w:highlight w:val="none"/>
        </w:rPr>
      </w:r>
      <w:r/>
    </w:p>
    <w:p>
      <w:pPr>
        <w:pStyle w:val="1122"/>
        <w:jc w:val="left"/>
        <w:widowControl/>
        <w:rPr>
          <w:rFonts w:hint="eastAsia" w:ascii="仿宋" w:hAnsi="仿宋" w:eastAsia="仿宋" w:cs="仿宋"/>
          <w:color w:val="000000"/>
          <w:sz w:val="24"/>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1</w:t>
      </w:r>
      <w:r>
        <w:rPr>
          <w:rFonts w:hint="eastAsia" w:ascii="仿宋" w:hAnsi="仿宋" w:eastAsia="仿宋" w:cs="仿宋"/>
          <w:color w:val="000000"/>
          <w:sz w:val="24"/>
          <w:szCs w:val="20"/>
          <w:highlight w:val="none"/>
          <w:lang w:val="en-US" w:eastAsia="zh-CN"/>
        </w:rPr>
        <w:t xml:space="preserve">0</w:t>
      </w:r>
      <w:r>
        <w:rPr>
          <w:rFonts w:hint="eastAsia" w:ascii="仿宋" w:hAnsi="仿宋" w:eastAsia="仿宋" w:cs="仿宋"/>
          <w:color w:val="000000"/>
          <w:sz w:val="24"/>
          <w:szCs w:val="20"/>
          <w:highlight w:val="none"/>
        </w:rPr>
        <w:t xml:space="preserve">  参加本项目人员一览表（实质性格式）</w:t>
      </w:r>
      <w:r>
        <w:rPr>
          <w:rFonts w:hint="eastAsia" w:ascii="仿宋" w:hAnsi="仿宋" w:eastAsia="仿宋" w:cs="仿宋"/>
          <w:color w:val="000000"/>
          <w:sz w:val="24"/>
          <w:highlight w:val="none"/>
        </w:rPr>
      </w:r>
      <w:r/>
    </w:p>
    <w:p>
      <w:pPr>
        <w:pStyle w:val="1122"/>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参加本项目人员一览表</w:t>
      </w:r>
      <w:r>
        <w:rPr>
          <w:rFonts w:hint="eastAsia" w:ascii="仿宋" w:hAnsi="仿宋" w:eastAsia="仿宋" w:cs="仿宋"/>
          <w:b/>
          <w:sz w:val="32"/>
          <w:szCs w:val="32"/>
        </w:rPr>
      </w:r>
      <w:r/>
    </w:p>
    <w:p>
      <w:pPr>
        <w:pStyle w:val="1153"/>
        <w:tabs>
          <w:tab w:val="left" w:pos="567" w:leader="none"/>
        </w:tabs>
        <w:rPr>
          <w:rFonts w:hint="eastAsia" w:ascii="仿宋" w:hAnsi="仿宋" w:eastAsia="仿宋" w:cs="仿宋"/>
          <w:highlight w:val="none"/>
        </w:rPr>
      </w:pPr>
      <w:r>
        <w:rPr>
          <w:rFonts w:hint="eastAsia" w:ascii="仿宋" w:hAnsi="仿宋" w:eastAsia="仿宋" w:cs="仿宋"/>
          <w:highlight w:val="none"/>
        </w:rPr>
        <w:t xml:space="preserve">项目编号/包号：</w:t>
      </w:r>
      <w:r>
        <w:rPr>
          <w:rFonts w:hint="eastAsia" w:ascii="仿宋" w:hAnsi="仿宋" w:eastAsia="仿宋" w:cs="仿宋"/>
          <w:highlight w:val="none"/>
          <w:u w:val="single"/>
          <w:lang w:eastAsia="zh-CN"/>
        </w:rPr>
        <w:t xml:space="preserve">JSZC-320400-SCJX-T2026-0008</w:t>
      </w:r>
      <w:r>
        <w:rPr>
          <w:rFonts w:ascii="Wingdings 2" w:hAnsi="Wingdings 2" w:eastAsia="Wingdings 2" w:cs="Wingdings 2"/>
          <w:highlight w:val="none"/>
          <w:u w:val="single"/>
          <w:lang w:eastAsia="zh-CN"/>
        </w:rPr>
        <w:t xml:space="preserve">£</w:t>
      </w:r>
      <w:r>
        <w:rPr>
          <w:rFonts w:hint="eastAsia" w:ascii="仿宋" w:hAnsi="仿宋" w:eastAsia="仿宋" w:cs="仿宋"/>
          <w:highlight w:val="none"/>
          <w:u w:val="single"/>
          <w:lang w:val="en-US" w:eastAsia="zh-CN"/>
        </w:rPr>
        <w:t xml:space="preserve">采购包1；</w:t>
      </w:r>
      <w:r>
        <w:rPr>
          <w:rFonts w:ascii="Wingdings 2" w:hAnsi="Wingdings 2" w:eastAsia="Wingdings 2" w:cs="Wingdings 2"/>
          <w:highlight w:val="none"/>
          <w:u w:val="single"/>
          <w:lang w:val="en-US" w:eastAsia="zh-CN"/>
        </w:rPr>
        <w:t xml:space="preserve">£</w:t>
      </w:r>
      <w:r>
        <w:rPr>
          <w:rFonts w:hint="eastAsia" w:ascii="仿宋" w:hAnsi="仿宋" w:eastAsia="仿宋" w:cs="仿宋"/>
          <w:highlight w:val="none"/>
          <w:u w:val="single"/>
          <w:lang w:val="en-US" w:eastAsia="zh-CN"/>
        </w:rPr>
        <w:t xml:space="preserve">采购包2</w:t>
      </w:r>
      <w:r>
        <w:rPr>
          <w:rFonts w:hint="eastAsia" w:ascii="仿宋" w:hAnsi="仿宋" w:eastAsia="仿宋" w:cs="仿宋"/>
          <w:highlight w:val="none"/>
        </w:rPr>
        <w:t xml:space="preserve"> </w:t>
      </w:r>
      <w:r>
        <w:rPr>
          <w:rFonts w:hint="eastAsia" w:ascii="仿宋" w:hAnsi="仿宋" w:eastAsia="仿宋" w:cs="仿宋"/>
          <w:highlight w:val="none"/>
        </w:rPr>
      </w:r>
      <w:r/>
    </w:p>
    <w:p>
      <w:pPr>
        <w:pStyle w:val="1153"/>
        <w:tabs>
          <w:tab w:val="left" w:pos="567" w:leader="none"/>
        </w:tabs>
        <w:rPr>
          <w:rFonts w:hint="eastAsia" w:ascii="仿宋" w:hAnsi="仿宋" w:eastAsia="仿宋" w:cs="仿宋"/>
          <w:b w:val="0"/>
          <w:bCs w:val="0"/>
          <w:spacing w:val="10"/>
          <w:sz w:val="24"/>
          <w:szCs w:val="24"/>
          <w:highlight w:val="none"/>
          <w:u w:val="single"/>
          <w:lang w:val="en-US" w:eastAsia="zh-CN"/>
        </w:rPr>
      </w:pPr>
      <w:r>
        <w:rPr>
          <w:rFonts w:hint="eastAsia" w:ascii="仿宋" w:hAnsi="仿宋" w:eastAsia="仿宋" w:cs="仿宋"/>
          <w:highlight w:val="none"/>
        </w:rPr>
        <w:t xml:space="preserve">项目名称：</w:t>
      </w:r>
      <w:r>
        <w:rPr>
          <w:rFonts w:hint="eastAsia" w:ascii="仿宋" w:hAnsi="仿宋" w:eastAsia="仿宋" w:cs="仿宋"/>
          <w:b w:val="0"/>
          <w:bCs w:val="0"/>
          <w:spacing w:val="10"/>
          <w:sz w:val="24"/>
          <w:szCs w:val="24"/>
          <w:highlight w:val="none"/>
          <w:u w:val="single"/>
          <w:lang w:val="en-US" w:eastAsia="zh-CN"/>
        </w:rPr>
        <w:t xml:space="preserve">2026年度实验实训及技能竞赛用材料及低值易耗品采购（三次）</w:t>
      </w:r>
      <w:r>
        <w:rPr>
          <w:rFonts w:hint="eastAsia" w:ascii="仿宋" w:hAnsi="仿宋" w:eastAsia="仿宋" w:cs="仿宋"/>
          <w:b w:val="0"/>
          <w:bCs w:val="0"/>
          <w:spacing w:val="10"/>
          <w:sz w:val="24"/>
          <w:szCs w:val="24"/>
          <w:highlight w:val="none"/>
          <w:u w:val="single"/>
          <w:lang w:val="en-US" w:eastAsia="zh-CN"/>
        </w:rPr>
      </w:r>
      <w:r/>
    </w:p>
    <w:p>
      <w:pPr>
        <w:pStyle w:val="1153"/>
        <w:tabs>
          <w:tab w:val="left" w:pos="567" w:leader="none"/>
        </w:tabs>
        <w:rPr>
          <w:rFonts w:hint="eastAsia"/>
          <w:highlight w:val="none"/>
          <w:lang w:eastAsia="zh-CN"/>
        </w:rPr>
      </w:pPr>
      <w:r>
        <w:rPr>
          <w:rFonts w:hint="eastAsia"/>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1002"/>
        <w:gridCol w:w="763"/>
        <w:gridCol w:w="1212"/>
        <w:gridCol w:w="992"/>
        <w:gridCol w:w="992"/>
        <w:gridCol w:w="1276"/>
        <w:gridCol w:w="1290"/>
        <w:gridCol w:w="1481"/>
      </w:tblGrid>
      <w:tr>
        <w:trPr/>
        <w:tc>
          <w:tcPr>
            <w:tcW w:w="756" w:type="dxa"/>
            <w:vAlign w:val="center"/>
            <w:textDirection w:val="lrTb"/>
            <w:noWrap w:val="false"/>
          </w:tcPr>
          <w:p>
            <w:pPr>
              <w:pStyle w:val="1122"/>
              <w:jc w:val="center"/>
              <w:spacing w:line="360" w:lineRule="auto"/>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序号</w:t>
            </w:r>
            <w:r>
              <w:rPr>
                <w:rFonts w:hint="eastAsia" w:ascii="仿宋" w:hAnsi="仿宋" w:eastAsia="仿宋" w:cs="仿宋"/>
                <w:szCs w:val="21"/>
                <w:highlight w:val="none"/>
              </w:rPr>
            </w:r>
            <w:r/>
          </w:p>
        </w:tc>
        <w:tc>
          <w:tcPr>
            <w:tcW w:w="1002" w:type="dxa"/>
            <w:vAlign w:val="center"/>
            <w:textDirection w:val="lrTb"/>
            <w:noWrap w:val="false"/>
          </w:tcPr>
          <w:p>
            <w:pPr>
              <w:pStyle w:val="1122"/>
              <w:jc w:val="center"/>
              <w:spacing w:line="360" w:lineRule="auto"/>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姓名</w:t>
            </w:r>
            <w:r>
              <w:rPr>
                <w:rFonts w:hint="eastAsia" w:ascii="仿宋" w:hAnsi="仿宋" w:eastAsia="仿宋" w:cs="仿宋"/>
                <w:szCs w:val="21"/>
                <w:highlight w:val="none"/>
              </w:rPr>
            </w:r>
            <w:r/>
          </w:p>
        </w:tc>
        <w:tc>
          <w:tcPr>
            <w:tcW w:w="763" w:type="dxa"/>
            <w:vAlign w:val="center"/>
            <w:textDirection w:val="lrTb"/>
            <w:noWrap w:val="false"/>
          </w:tcPr>
          <w:p>
            <w:pPr>
              <w:pStyle w:val="1122"/>
              <w:jc w:val="center"/>
              <w:spacing w:line="360" w:lineRule="auto"/>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性别</w:t>
            </w:r>
            <w:r>
              <w:rPr>
                <w:rFonts w:hint="eastAsia" w:ascii="仿宋" w:hAnsi="仿宋" w:eastAsia="仿宋" w:cs="仿宋"/>
                <w:szCs w:val="21"/>
                <w:highlight w:val="none"/>
              </w:rPr>
            </w:r>
            <w:r/>
          </w:p>
        </w:tc>
        <w:tc>
          <w:tcPr>
            <w:tcW w:w="1212" w:type="dxa"/>
            <w:vAlign w:val="center"/>
            <w:textDirection w:val="lrTb"/>
            <w:noWrap w:val="false"/>
          </w:tcPr>
          <w:p>
            <w:pPr>
              <w:pStyle w:val="1122"/>
              <w:jc w:val="center"/>
              <w:spacing w:line="360" w:lineRule="auto"/>
              <w:tabs>
                <w:tab w:val="left" w:pos="9765" w:leader="none"/>
              </w:tabs>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年龄</w:t>
            </w:r>
            <w:r>
              <w:rPr>
                <w:rFonts w:hint="eastAsia" w:ascii="仿宋" w:hAnsi="仿宋" w:eastAsia="仿宋" w:cs="仿宋"/>
                <w:szCs w:val="21"/>
                <w:highlight w:val="none"/>
                <w:lang w:val="en-US" w:eastAsia="zh-CN"/>
              </w:rPr>
            </w:r>
            <w:r/>
          </w:p>
        </w:tc>
        <w:tc>
          <w:tcPr>
            <w:tcW w:w="992" w:type="dxa"/>
            <w:vAlign w:val="center"/>
            <w:textDirection w:val="lrTb"/>
            <w:noWrap w:val="false"/>
          </w:tcPr>
          <w:p>
            <w:pPr>
              <w:pStyle w:val="1122"/>
              <w:jc w:val="center"/>
              <w:spacing w:line="360" w:lineRule="auto"/>
              <w:tabs>
                <w:tab w:val="left" w:pos="9765" w:leader="none"/>
              </w:tabs>
              <w:rPr>
                <w:rFonts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学历</w:t>
            </w:r>
            <w:r>
              <w:rPr>
                <w:rFonts w:ascii="仿宋" w:hAnsi="仿宋" w:eastAsia="仿宋" w:cs="仿宋"/>
                <w:szCs w:val="21"/>
                <w:highlight w:val="none"/>
                <w:lang w:val="en-US" w:eastAsia="zh-CN"/>
              </w:rPr>
            </w:r>
            <w:r/>
          </w:p>
        </w:tc>
        <w:tc>
          <w:tcPr>
            <w:tcW w:w="992" w:type="dxa"/>
            <w:vAlign w:val="center"/>
            <w:textDirection w:val="lrTb"/>
            <w:noWrap w:val="false"/>
          </w:tcPr>
          <w:p>
            <w:pPr>
              <w:pStyle w:val="1122"/>
              <w:jc w:val="center"/>
              <w:spacing w:line="360" w:lineRule="auto"/>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职称</w:t>
            </w:r>
            <w:r>
              <w:rPr>
                <w:rFonts w:hint="eastAsia" w:ascii="仿宋" w:hAnsi="仿宋" w:eastAsia="仿宋" w:cs="仿宋"/>
                <w:szCs w:val="21"/>
                <w:highlight w:val="none"/>
              </w:rPr>
            </w:r>
            <w:r/>
          </w:p>
        </w:tc>
        <w:tc>
          <w:tcPr>
            <w:tcW w:w="1276" w:type="dxa"/>
            <w:vAlign w:val="center"/>
            <w:textDirection w:val="lrTb"/>
            <w:noWrap w:val="false"/>
          </w:tcPr>
          <w:p>
            <w:pPr>
              <w:pStyle w:val="1122"/>
              <w:jc w:val="center"/>
              <w:spacing w:line="360" w:lineRule="auto"/>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专业培训及证书</w:t>
            </w:r>
            <w:r>
              <w:rPr>
                <w:rFonts w:hint="eastAsia" w:ascii="仿宋" w:hAnsi="仿宋" w:eastAsia="仿宋" w:cs="仿宋"/>
                <w:szCs w:val="21"/>
                <w:highlight w:val="none"/>
              </w:rPr>
            </w:r>
            <w:r/>
          </w:p>
        </w:tc>
        <w:tc>
          <w:tcPr>
            <w:tcW w:w="1290" w:type="dxa"/>
            <w:vAlign w:val="center"/>
            <w:textDirection w:val="lrTb"/>
            <w:noWrap w:val="false"/>
          </w:tcPr>
          <w:p>
            <w:pPr>
              <w:pStyle w:val="1122"/>
              <w:jc w:val="center"/>
              <w:spacing w:line="360" w:lineRule="auto"/>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责任</w:t>
            </w:r>
            <w:r>
              <w:rPr>
                <w:rFonts w:hint="eastAsia" w:ascii="仿宋" w:hAnsi="仿宋" w:eastAsia="仿宋" w:cs="仿宋"/>
                <w:szCs w:val="21"/>
                <w:highlight w:val="none"/>
              </w:rPr>
            </w:r>
            <w:r/>
          </w:p>
          <w:p>
            <w:pPr>
              <w:pStyle w:val="1122"/>
              <w:jc w:val="center"/>
              <w:spacing w:line="360" w:lineRule="auto"/>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或分工</w:t>
            </w:r>
            <w:r>
              <w:rPr>
                <w:rFonts w:hint="eastAsia" w:ascii="仿宋" w:hAnsi="仿宋" w:eastAsia="仿宋" w:cs="仿宋"/>
                <w:szCs w:val="21"/>
                <w:highlight w:val="none"/>
              </w:rPr>
            </w:r>
            <w:r/>
          </w:p>
        </w:tc>
        <w:tc>
          <w:tcPr>
            <w:tcW w:w="1481" w:type="dxa"/>
            <w:vAlign w:val="center"/>
            <w:textDirection w:val="lrTb"/>
            <w:noWrap w:val="false"/>
          </w:tcPr>
          <w:p>
            <w:pPr>
              <w:pStyle w:val="1122"/>
              <w:jc w:val="center"/>
              <w:spacing w:line="360" w:lineRule="auto"/>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项目经历或主要工作</w:t>
            </w:r>
            <w:r>
              <w:rPr>
                <w:rFonts w:hint="eastAsia" w:ascii="仿宋" w:hAnsi="仿宋" w:eastAsia="仿宋" w:cs="仿宋"/>
                <w:szCs w:val="21"/>
                <w:highlight w:val="none"/>
              </w:rPr>
            </w:r>
            <w:r/>
          </w:p>
          <w:p>
            <w:pPr>
              <w:pStyle w:val="1122"/>
              <w:jc w:val="center"/>
              <w:spacing w:line="360" w:lineRule="auto"/>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业绩</w:t>
            </w:r>
            <w:r>
              <w:rPr>
                <w:rFonts w:hint="eastAsia" w:ascii="仿宋" w:hAnsi="仿宋" w:eastAsia="仿宋" w:cs="仿宋"/>
                <w:szCs w:val="21"/>
                <w:highlight w:val="none"/>
              </w:rPr>
            </w:r>
            <w:r/>
          </w:p>
        </w:tc>
      </w:tr>
      <w:tr>
        <w:trPr/>
        <w:tc>
          <w:tcPr>
            <w:tcW w:w="75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00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763"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212" w:type="dxa"/>
            <w:vAlign w:val="top"/>
            <w:textDirection w:val="lrTb"/>
            <w:noWrap w:val="false"/>
          </w:tcPr>
          <w:p>
            <w:pPr>
              <w:pStyle w:val="1122"/>
              <w:spacing w:line="360" w:lineRule="auto"/>
              <w:tabs>
                <w:tab w:val="left" w:pos="9765" w:leader="none"/>
              </w:tabs>
              <w:rPr>
                <w:rFonts w:ascii="Calibri" w:hAnsi="Calibri" w:eastAsia="仿宋" w:cs="Calibri"/>
                <w:sz w:val="24"/>
              </w:rPr>
            </w:pPr>
            <w:r>
              <w:rPr>
                <w:rFonts w:ascii="Calibri" w:hAnsi="Calibri" w:eastAsia="仿宋" w:cs="Calibri"/>
                <w:sz w:val="24"/>
              </w:rPr>
            </w:r>
            <w:r/>
          </w:p>
        </w:tc>
        <w:tc>
          <w:tcPr>
            <w:tcW w:w="992" w:type="dxa"/>
            <w:vAlign w:val="top"/>
            <w:textDirection w:val="lrTb"/>
            <w:noWrap w:val="false"/>
          </w:tcPr>
          <w:p>
            <w:pPr>
              <w:pStyle w:val="1122"/>
              <w:spacing w:line="360" w:lineRule="auto"/>
              <w:tabs>
                <w:tab w:val="left" w:pos="9765" w:leader="none"/>
              </w:tabs>
              <w:rPr>
                <w:rFonts w:ascii="Calibri" w:hAnsi="Calibri" w:eastAsia="仿宋" w:cs="Calibri"/>
                <w:sz w:val="24"/>
              </w:rPr>
            </w:pPr>
            <w:r>
              <w:rPr>
                <w:rFonts w:ascii="Calibri" w:hAnsi="Calibri" w:eastAsia="仿宋" w:cs="Calibri"/>
                <w:sz w:val="24"/>
              </w:rPr>
            </w:r>
            <w:r/>
          </w:p>
        </w:tc>
        <w:tc>
          <w:tcPr>
            <w:tcW w:w="99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27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290"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481"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r>
      <w:tr>
        <w:trPr/>
        <w:tc>
          <w:tcPr>
            <w:tcW w:w="75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00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763"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212" w:type="dxa"/>
            <w:vAlign w:val="top"/>
            <w:textDirection w:val="lrTb"/>
            <w:noWrap w:val="false"/>
          </w:tcPr>
          <w:p>
            <w:pPr>
              <w:pStyle w:val="1122"/>
              <w:spacing w:line="360" w:lineRule="auto"/>
              <w:tabs>
                <w:tab w:val="left" w:pos="9765" w:leader="none"/>
              </w:tabs>
              <w:rPr>
                <w:rFonts w:ascii="Calibri" w:hAnsi="Calibri" w:eastAsia="仿宋" w:cs="Calibri"/>
                <w:sz w:val="24"/>
              </w:rPr>
            </w:pPr>
            <w:r>
              <w:rPr>
                <w:rFonts w:ascii="Calibri" w:hAnsi="Calibri" w:eastAsia="仿宋" w:cs="Calibri"/>
                <w:sz w:val="24"/>
              </w:rPr>
            </w:r>
            <w:r/>
          </w:p>
        </w:tc>
        <w:tc>
          <w:tcPr>
            <w:tcW w:w="992" w:type="dxa"/>
            <w:vAlign w:val="top"/>
            <w:textDirection w:val="lrTb"/>
            <w:noWrap w:val="false"/>
          </w:tcPr>
          <w:p>
            <w:pPr>
              <w:pStyle w:val="1122"/>
              <w:spacing w:line="360" w:lineRule="auto"/>
              <w:tabs>
                <w:tab w:val="left" w:pos="9765" w:leader="none"/>
              </w:tabs>
              <w:rPr>
                <w:rFonts w:ascii="Calibri" w:hAnsi="Calibri" w:eastAsia="仿宋" w:cs="Calibri"/>
                <w:sz w:val="24"/>
              </w:rPr>
            </w:pPr>
            <w:r>
              <w:rPr>
                <w:rFonts w:ascii="Calibri" w:hAnsi="Calibri" w:eastAsia="仿宋" w:cs="Calibri"/>
                <w:sz w:val="24"/>
              </w:rPr>
            </w:r>
            <w:r/>
          </w:p>
        </w:tc>
        <w:tc>
          <w:tcPr>
            <w:tcW w:w="99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27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290"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481"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r>
      <w:tr>
        <w:trPr/>
        <w:tc>
          <w:tcPr>
            <w:tcW w:w="75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00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763"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21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9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9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27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290"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481"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W w:w="75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00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763"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21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9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9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27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290"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481"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W w:w="75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00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763"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21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9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9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27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290"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1481"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W w:w="75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00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763"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212" w:type="dxa"/>
            <w:vAlign w:val="top"/>
            <w:textDirection w:val="lrTb"/>
            <w:noWrap w:val="false"/>
          </w:tcPr>
          <w:p>
            <w:pPr>
              <w:pStyle w:val="1122"/>
              <w:spacing w:line="360" w:lineRule="auto"/>
              <w:tabs>
                <w:tab w:val="left" w:pos="9765" w:leader="none"/>
              </w:tabs>
              <w:rPr>
                <w:rFonts w:ascii="Calibri" w:hAnsi="Calibri" w:eastAsia="仿宋" w:cs="Calibri"/>
                <w:sz w:val="24"/>
              </w:rPr>
            </w:pPr>
            <w:r>
              <w:rPr>
                <w:rFonts w:ascii="Calibri" w:hAnsi="Calibri" w:eastAsia="仿宋" w:cs="Calibri"/>
                <w:sz w:val="24"/>
              </w:rPr>
            </w:r>
            <w:r/>
          </w:p>
        </w:tc>
        <w:tc>
          <w:tcPr>
            <w:tcW w:w="992" w:type="dxa"/>
            <w:vAlign w:val="top"/>
            <w:textDirection w:val="lrTb"/>
            <w:noWrap w:val="false"/>
          </w:tcPr>
          <w:p>
            <w:pPr>
              <w:pStyle w:val="1122"/>
              <w:spacing w:line="360" w:lineRule="auto"/>
              <w:tabs>
                <w:tab w:val="left" w:pos="9765" w:leader="none"/>
              </w:tabs>
              <w:rPr>
                <w:rFonts w:ascii="Calibri" w:hAnsi="Calibri" w:eastAsia="仿宋" w:cs="Calibri"/>
                <w:sz w:val="24"/>
              </w:rPr>
            </w:pPr>
            <w:r>
              <w:rPr>
                <w:rFonts w:ascii="Calibri" w:hAnsi="Calibri" w:eastAsia="仿宋" w:cs="Calibri"/>
                <w:sz w:val="24"/>
              </w:rPr>
            </w:r>
            <w:r/>
          </w:p>
        </w:tc>
        <w:tc>
          <w:tcPr>
            <w:tcW w:w="992"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276"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290"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c>
          <w:tcPr>
            <w:tcW w:w="1481" w:type="dxa"/>
            <w:vAlign w:val="top"/>
            <w:textDirection w:val="lrTb"/>
            <w:noWrap w:val="false"/>
          </w:tcPr>
          <w:p>
            <w:pPr>
              <w:pStyle w:val="1122"/>
              <w:spacing w:line="360" w:lineRule="auto"/>
              <w:tabs>
                <w:tab w:val="left" w:pos="9765" w:leader="none"/>
              </w:tabs>
              <w:rPr>
                <w:rFonts w:hint="eastAsia" w:ascii="仿宋" w:hAnsi="仿宋" w:eastAsia="仿宋" w:cs="仿宋"/>
                <w:sz w:val="24"/>
              </w:rPr>
            </w:pPr>
            <w:r>
              <w:rPr>
                <w:rFonts w:ascii="Calibri" w:hAnsi="Calibri" w:eastAsia="仿宋" w:cs="Calibri"/>
                <w:sz w:val="24"/>
              </w:rPr>
              <w:t xml:space="preserve"> </w:t>
            </w:r>
            <w:r>
              <w:rPr>
                <w:rFonts w:hint="eastAsia" w:ascii="仿宋" w:hAnsi="仿宋" w:eastAsia="仿宋" w:cs="仿宋"/>
                <w:sz w:val="24"/>
              </w:rPr>
            </w:r>
            <w:r/>
          </w:p>
        </w:tc>
      </w:tr>
    </w:tbl>
    <w:p>
      <w:pPr>
        <w:pStyle w:val="1122"/>
        <w:rPr>
          <w:rFonts w:hint="eastAsia"/>
          <w:highlight w:val="none"/>
          <w:lang w:eastAsia="zh-CN"/>
        </w:rPr>
      </w:pPr>
      <w:r>
        <w:rPr>
          <w:rFonts w:hint="eastAsia"/>
          <w:highlight w:val="none"/>
          <w:lang w:eastAsia="zh-CN"/>
        </w:rPr>
      </w:r>
      <w:r/>
    </w:p>
    <w:p>
      <w:pPr>
        <w:pStyle w:val="1373"/>
        <w:ind w:firstLine="482"/>
        <w:jc w:val="left"/>
        <w:spacing w:after="0" w:line="360" w:lineRule="auto"/>
        <w:rPr>
          <w:rFonts w:hint="eastAsia" w:ascii="仿宋" w:hAnsi="仿宋" w:eastAsia="仿宋" w:cs="宋体"/>
          <w:b/>
          <w:color w:val="000000"/>
          <w:sz w:val="24"/>
          <w:highlight w:val="none"/>
          <w:lang w:val="zh-CN" w:eastAsia="zh-CN"/>
        </w:rPr>
      </w:pPr>
      <w:r>
        <w:rPr>
          <w:rFonts w:hint="eastAsia" w:ascii="仿宋" w:hAnsi="仿宋" w:eastAsia="仿宋" w:cs="宋体"/>
          <w:b/>
          <w:color w:val="000000"/>
          <w:sz w:val="24"/>
          <w:highlight w:val="none"/>
          <w:lang w:val="zh-CN"/>
        </w:rPr>
        <w:t xml:space="preserve">★注：明确一名项目负责人，须是供应商正式职工，响应文件中</w:t>
      </w:r>
      <w:r>
        <w:rPr>
          <w:rFonts w:hint="eastAsia" w:ascii="仿宋" w:hAnsi="仿宋" w:eastAsia="仿宋" w:cs="宋体"/>
          <w:b/>
          <w:color w:val="000000"/>
          <w:sz w:val="24"/>
          <w:highlight w:val="none"/>
          <w:lang w:val="zh-CN" w:eastAsia="zh-CN"/>
        </w:rPr>
        <w:t xml:space="preserve">提供社保机构出具的供应商为</w:t>
      </w:r>
      <w:r>
        <w:rPr>
          <w:rFonts w:hint="eastAsia" w:ascii="仿宋" w:hAnsi="仿宋" w:eastAsia="仿宋" w:cs="宋体"/>
          <w:b/>
          <w:color w:val="000000"/>
          <w:sz w:val="24"/>
          <w:highlight w:val="none"/>
          <w:lang w:val="en-US" w:eastAsia="zh-CN"/>
        </w:rPr>
        <w:t xml:space="preserve">项目负责人</w:t>
      </w:r>
      <w:r>
        <w:rPr>
          <w:rFonts w:hint="eastAsia" w:ascii="仿宋" w:hAnsi="仿宋" w:eastAsia="仿宋" w:cs="宋体"/>
          <w:b/>
          <w:color w:val="000000"/>
          <w:sz w:val="24"/>
          <w:highlight w:val="none"/>
          <w:lang w:val="zh-CN" w:eastAsia="zh-CN"/>
        </w:rPr>
        <w:t xml:space="preserve">缴纳的</w:t>
      </w:r>
      <w:r>
        <w:rPr>
          <w:rFonts w:hint="eastAsia" w:ascii="仿宋" w:hAnsi="仿宋" w:eastAsia="仿宋" w:cs="宋体"/>
          <w:b/>
          <w:color w:val="000000"/>
          <w:sz w:val="24"/>
          <w:highlight w:val="none"/>
          <w:lang w:val="en-US" w:eastAsia="zh-CN"/>
        </w:rPr>
        <w:t xml:space="preserve">谈判</w:t>
      </w:r>
      <w:r>
        <w:rPr>
          <w:rFonts w:hint="eastAsia" w:ascii="仿宋" w:hAnsi="仿宋" w:eastAsia="仿宋" w:cs="宋体"/>
          <w:b/>
          <w:color w:val="000000"/>
          <w:sz w:val="24"/>
          <w:highlight w:val="none"/>
          <w:lang w:val="zh-CN" w:eastAsia="zh-CN"/>
        </w:rPr>
        <w:t xml:space="preserve">开启时间前三个月内任意一个月社保证明材料。法定代表人为项目负责人的可不提供社保证明。</w:t>
      </w:r>
      <w:r>
        <w:rPr>
          <w:rFonts w:hint="eastAsia" w:ascii="仿宋" w:hAnsi="仿宋" w:eastAsia="仿宋" w:cs="宋体"/>
          <w:b/>
          <w:color w:val="000000"/>
          <w:sz w:val="24"/>
          <w:highlight w:val="none"/>
          <w:lang w:val="zh-CN" w:eastAsia="zh-CN"/>
        </w:rPr>
      </w:r>
      <w:r/>
    </w:p>
    <w:p>
      <w:pPr>
        <w:pStyle w:val="1373"/>
        <w:ind w:firstLine="482"/>
        <w:jc w:val="left"/>
        <w:spacing w:after="0" w:line="360" w:lineRule="auto"/>
        <w:rPr>
          <w:rFonts w:hint="eastAsia" w:ascii="仿宋" w:hAnsi="仿宋" w:eastAsia="仿宋" w:cs="宋体"/>
          <w:b/>
          <w:color w:val="000000"/>
          <w:sz w:val="24"/>
          <w:highlight w:val="none"/>
          <w:lang w:val="zh-CN" w:eastAsia="zh-CN"/>
        </w:rPr>
      </w:pPr>
      <w:r>
        <w:rPr>
          <w:rFonts w:hint="eastAsia" w:ascii="仿宋" w:hAnsi="仿宋" w:eastAsia="仿宋" w:cs="宋体"/>
          <w:b/>
          <w:color w:val="000000"/>
          <w:sz w:val="24"/>
          <w:highlight w:val="none"/>
          <w:lang w:val="zh-CN" w:eastAsia="zh-CN"/>
        </w:rPr>
      </w:r>
      <w:r/>
    </w:p>
    <w:p>
      <w:pPr>
        <w:pStyle w:val="1122"/>
        <w:spacing w:before="25" w:after="25"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供应商：（加盖公章）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法定代表人（或单位负责人）签字或盖章：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日期：    年    月    日</w:t>
      </w:r>
      <w:r>
        <w:rPr>
          <w:rFonts w:hint="eastAsia" w:ascii="仿宋" w:hAnsi="仿宋" w:eastAsia="仿宋" w:cs="仿宋"/>
          <w:color w:val="000000"/>
          <w:sz w:val="24"/>
          <w:szCs w:val="20"/>
          <w:highlight w:val="none"/>
        </w:rPr>
      </w:r>
      <w:r/>
    </w:p>
    <w:p>
      <w:pPr>
        <w:pStyle w:val="1122"/>
        <w:rPr>
          <w:rFonts w:hint="eastAsia" w:ascii="仿宋" w:hAnsi="仿宋" w:eastAsia="仿宋" w:cs="仿宋"/>
          <w:color w:val="000000"/>
          <w:sz w:val="24"/>
          <w:szCs w:val="20"/>
          <w:highlight w:val="none"/>
        </w:rPr>
      </w:pPr>
      <w:r>
        <w:rPr>
          <w:rFonts w:hint="eastAsia" w:ascii="仿宋" w:hAnsi="仿宋" w:eastAsia="仿宋" w:cs="仿宋"/>
          <w:sz w:val="22"/>
          <w:highlight w:val="none"/>
        </w:rPr>
        <w:br w:type="page" w:clear="all"/>
      </w:r>
      <w:bookmarkStart w:id="791" w:name="_Toc288738839"/>
      <w:r/>
      <w:bookmarkStart w:id="792" w:name="_Toc288738397"/>
      <w:r>
        <w:rPr>
          <w:rFonts w:hint="eastAsia" w:ascii="仿宋" w:hAnsi="仿宋" w:eastAsia="仿宋" w:cs="仿宋"/>
          <w:color w:val="000000"/>
          <w:sz w:val="24"/>
          <w:szCs w:val="20"/>
          <w:highlight w:val="none"/>
        </w:rPr>
        <w:t xml:space="preserve">1</w:t>
      </w:r>
      <w:r>
        <w:rPr>
          <w:rFonts w:hint="eastAsia" w:ascii="仿宋" w:hAnsi="仿宋" w:eastAsia="仿宋" w:cs="仿宋"/>
          <w:color w:val="000000"/>
          <w:sz w:val="24"/>
          <w:szCs w:val="20"/>
          <w:highlight w:val="none"/>
          <w:lang w:val="en-US" w:eastAsia="zh-CN"/>
        </w:rPr>
        <w:t xml:space="preserve">1</w:t>
      </w:r>
      <w:r>
        <w:rPr>
          <w:rFonts w:hint="eastAsia" w:ascii="仿宋" w:hAnsi="仿宋" w:eastAsia="仿宋" w:cs="仿宋"/>
          <w:color w:val="000000"/>
          <w:sz w:val="24"/>
          <w:szCs w:val="20"/>
          <w:highlight w:val="none"/>
        </w:rPr>
        <w:t xml:space="preserve">  相关业绩案例一览表</w:t>
      </w:r>
      <w:r>
        <w:rPr>
          <w:rFonts w:hint="eastAsia" w:ascii="仿宋" w:hAnsi="仿宋" w:eastAsia="仿宋" w:cs="仿宋"/>
          <w:color w:val="000000"/>
          <w:sz w:val="24"/>
          <w:szCs w:val="20"/>
          <w:highlight w:val="none"/>
        </w:rPr>
      </w:r>
      <w:r/>
    </w:p>
    <w:p>
      <w:pPr>
        <w:pStyle w:val="1122"/>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22"/>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相关业绩案例一览表</w:t>
      </w:r>
      <w:bookmarkEnd w:id="791"/>
      <w:r/>
      <w:bookmarkEnd w:id="792"/>
      <w:r>
        <w:rPr>
          <w:rFonts w:hint="eastAsia" w:ascii="仿宋" w:hAnsi="仿宋" w:eastAsia="仿宋" w:cs="仿宋"/>
          <w:b/>
          <w:sz w:val="32"/>
          <w:szCs w:val="32"/>
          <w:highlight w:val="none"/>
        </w:rPr>
      </w:r>
      <w:r/>
    </w:p>
    <w:p>
      <w:pPr>
        <w:pStyle w:val="1153"/>
        <w:tabs>
          <w:tab w:val="left" w:pos="567" w:leader="none"/>
        </w:tabs>
        <w:rPr>
          <w:rFonts w:hint="eastAsia" w:ascii="仿宋" w:hAnsi="仿宋" w:eastAsia="仿宋" w:cs="仿宋"/>
          <w:highlight w:val="none"/>
        </w:rPr>
      </w:pPr>
      <w:r>
        <w:rPr>
          <w:rFonts w:hint="eastAsia" w:ascii="仿宋" w:hAnsi="仿宋" w:eastAsia="仿宋" w:cs="仿宋"/>
          <w:highlight w:val="none"/>
        </w:rPr>
        <w:t xml:space="preserve">项目编号/包号：</w:t>
      </w:r>
      <w:r>
        <w:rPr>
          <w:rFonts w:hint="eastAsia" w:ascii="仿宋" w:hAnsi="仿宋" w:eastAsia="仿宋" w:cs="仿宋"/>
          <w:highlight w:val="none"/>
          <w:u w:val="single"/>
          <w:lang w:eastAsia="zh-CN"/>
        </w:rPr>
        <w:t xml:space="preserve">JSZC-320400-SCJX-T2026-0008</w:t>
      </w:r>
      <w:r>
        <w:rPr>
          <w:rFonts w:ascii="Wingdings 2" w:hAnsi="Wingdings 2" w:eastAsia="Wingdings 2" w:cs="Wingdings 2"/>
          <w:highlight w:val="none"/>
          <w:u w:val="single"/>
          <w:lang w:eastAsia="zh-CN"/>
        </w:rPr>
        <w:t xml:space="preserve">£</w:t>
      </w:r>
      <w:r>
        <w:rPr>
          <w:rFonts w:hint="eastAsia" w:ascii="仿宋" w:hAnsi="仿宋" w:eastAsia="仿宋" w:cs="仿宋"/>
          <w:highlight w:val="none"/>
          <w:u w:val="single"/>
          <w:lang w:val="en-US" w:eastAsia="zh-CN"/>
        </w:rPr>
        <w:t xml:space="preserve">采购包1；</w:t>
      </w:r>
      <w:r>
        <w:rPr>
          <w:rFonts w:ascii="Wingdings 2" w:hAnsi="Wingdings 2" w:eastAsia="Wingdings 2" w:cs="Wingdings 2"/>
          <w:highlight w:val="none"/>
          <w:u w:val="single"/>
          <w:lang w:val="en-US" w:eastAsia="zh-CN"/>
        </w:rPr>
        <w:t xml:space="preserve">£</w:t>
      </w:r>
      <w:r>
        <w:rPr>
          <w:rFonts w:hint="eastAsia" w:ascii="仿宋" w:hAnsi="仿宋" w:eastAsia="仿宋" w:cs="仿宋"/>
          <w:highlight w:val="none"/>
          <w:u w:val="single"/>
          <w:lang w:val="en-US" w:eastAsia="zh-CN"/>
        </w:rPr>
        <w:t xml:space="preserve">采购包2</w:t>
      </w:r>
      <w:r>
        <w:rPr>
          <w:rFonts w:hint="eastAsia" w:ascii="仿宋" w:hAnsi="仿宋" w:eastAsia="仿宋" w:cs="仿宋"/>
          <w:highlight w:val="none"/>
        </w:rPr>
        <w:t xml:space="preserve"> </w:t>
      </w:r>
      <w:r>
        <w:rPr>
          <w:rFonts w:hint="eastAsia" w:ascii="仿宋" w:hAnsi="仿宋" w:eastAsia="仿宋" w:cs="仿宋"/>
          <w:highlight w:val="none"/>
        </w:rPr>
      </w:r>
      <w:r/>
    </w:p>
    <w:p>
      <w:pPr>
        <w:pStyle w:val="1153"/>
        <w:tabs>
          <w:tab w:val="left" w:pos="567" w:leader="none"/>
        </w:tabs>
        <w:rPr>
          <w:rFonts w:hint="eastAsia" w:ascii="仿宋" w:hAnsi="仿宋" w:eastAsia="仿宋" w:cs="仿宋"/>
          <w:b w:val="0"/>
          <w:bCs w:val="0"/>
          <w:spacing w:val="10"/>
          <w:sz w:val="24"/>
          <w:szCs w:val="24"/>
          <w:highlight w:val="none"/>
          <w:u w:val="single"/>
          <w:lang w:val="en-US" w:eastAsia="zh-CN"/>
        </w:rPr>
      </w:pPr>
      <w:r>
        <w:rPr>
          <w:rFonts w:hint="eastAsia" w:ascii="仿宋" w:hAnsi="仿宋" w:eastAsia="仿宋" w:cs="仿宋"/>
          <w:highlight w:val="none"/>
        </w:rPr>
        <w:t xml:space="preserve">项目名称：</w:t>
      </w:r>
      <w:r>
        <w:rPr>
          <w:rFonts w:hint="eastAsia" w:ascii="仿宋" w:hAnsi="仿宋" w:eastAsia="仿宋" w:cs="仿宋"/>
          <w:b w:val="0"/>
          <w:bCs w:val="0"/>
          <w:spacing w:val="10"/>
          <w:sz w:val="24"/>
          <w:szCs w:val="24"/>
          <w:highlight w:val="none"/>
          <w:u w:val="single"/>
          <w:lang w:val="en-US" w:eastAsia="zh-CN"/>
        </w:rPr>
        <w:t xml:space="preserve">2026年度实验实训及技能竞赛用材料及低值易耗品采购（三次）</w:t>
      </w:r>
      <w:r>
        <w:rPr>
          <w:rFonts w:hint="eastAsia" w:ascii="仿宋" w:hAnsi="仿宋" w:eastAsia="仿宋" w:cs="仿宋"/>
          <w:b w:val="0"/>
          <w:bCs w:val="0"/>
          <w:spacing w:val="10"/>
          <w:sz w:val="24"/>
          <w:szCs w:val="24"/>
          <w:highlight w:val="none"/>
          <w:u w:val="single"/>
          <w:lang w:val="en-US" w:eastAsia="zh-CN"/>
        </w:rPr>
      </w:r>
      <w:r/>
    </w:p>
    <w:p>
      <w:pPr>
        <w:pStyle w:val="1153"/>
        <w:tabs>
          <w:tab w:val="left" w:pos="567" w:leader="none"/>
        </w:tabs>
        <w:rPr>
          <w:rFonts w:hint="eastAsia"/>
          <w:highlight w:val="none"/>
        </w:rPr>
      </w:pPr>
      <w:r>
        <w:rPr>
          <w:rFonts w:hint="eastAsia"/>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2"/>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项目时间</w:t>
            </w:r>
            <w:r>
              <w:rPr>
                <w:rFonts w:hint="eastAsia" w:ascii="仿宋" w:hAnsi="仿宋" w:eastAsia="仿宋" w:cs="仿宋"/>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2"/>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项目甲方单位</w:t>
            </w:r>
            <w:r>
              <w:rPr>
                <w:rFonts w:hint="eastAsia" w:ascii="仿宋" w:hAnsi="仿宋" w:eastAsia="仿宋" w:cs="仿宋"/>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2"/>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项目名称</w:t>
            </w:r>
            <w:r>
              <w:rPr>
                <w:rFonts w:hint="eastAsia" w:ascii="仿宋" w:hAnsi="仿宋" w:eastAsia="仿宋" w:cs="仿宋"/>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2"/>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合同金额</w:t>
            </w:r>
            <w:r>
              <w:rPr>
                <w:rFonts w:hint="eastAsia" w:ascii="仿宋" w:hAnsi="仿宋" w:eastAsia="仿宋" w:cs="仿宋"/>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2"/>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单位地址</w:t>
            </w:r>
            <w:r>
              <w:rPr>
                <w:rFonts w:hint="eastAsia" w:ascii="仿宋" w:hAnsi="仿宋" w:eastAsia="仿宋" w:cs="仿宋"/>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2"/>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联系电话</w:t>
            </w:r>
            <w:r>
              <w:rPr>
                <w:rFonts w:hint="eastAsia" w:ascii="仿宋" w:hAnsi="仿宋" w:eastAsia="仿宋" w:cs="仿宋"/>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2"/>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2"/>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2"/>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2"/>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2"/>
              <w:ind w:hanging="523"/>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2"/>
              <w:ind w:hanging="523"/>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1122"/>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p>
      <w:pPr>
        <w:pStyle w:val="112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供应商：（加盖公章）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法定代表人（或单位负责人）签字或盖章：</w:t>
      </w:r>
      <w:r>
        <w:rPr>
          <w:rFonts w:hint="eastAsia" w:ascii="仿宋" w:hAnsi="仿宋" w:eastAsia="仿宋" w:cs="仿宋"/>
          <w:color w:val="000000"/>
          <w:sz w:val="24"/>
          <w:szCs w:val="20"/>
          <w:highlight w:val="none"/>
        </w:rPr>
      </w:r>
      <w:r/>
    </w:p>
    <w:p>
      <w:pPr>
        <w:pStyle w:val="112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日期：    年    月    日</w:t>
      </w: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22"/>
        <w:spacing w:line="360" w:lineRule="auto"/>
        <w:rPr>
          <w:rFonts w:hint="eastAsia" w:ascii="仿宋" w:hAnsi="仿宋" w:eastAsia="仿宋" w:cs="仿宋"/>
          <w:sz w:val="24"/>
          <w:highlight w:val="none"/>
        </w:rPr>
        <w:outlineLvl w:val="2"/>
      </w:pPr>
      <w:r>
        <w:rPr>
          <w:rFonts w:hint="eastAsia" w:ascii="仿宋" w:hAnsi="仿宋" w:eastAsia="仿宋" w:cs="仿宋"/>
          <w:color w:val="000000"/>
          <w:sz w:val="24"/>
          <w:szCs w:val="20"/>
          <w:highlight w:val="none"/>
          <w:lang w:val="en-US" w:eastAsia="zh-CN"/>
        </w:rPr>
        <w:t xml:space="preserve">12</w:t>
      </w:r>
      <w:r>
        <w:rPr>
          <w:rFonts w:hint="eastAsia" w:ascii="仿宋" w:hAnsi="仿宋" w:eastAsia="仿宋" w:cs="仿宋"/>
          <w:color w:val="000000"/>
          <w:sz w:val="24"/>
          <w:szCs w:val="20"/>
          <w:highlight w:val="none"/>
        </w:rPr>
        <w:t xml:space="preserve">谈判文件要求提供或供应商认为应附的其他材料</w:t>
      </w:r>
      <w:r>
        <w:rPr>
          <w:rFonts w:hint="eastAsia" w:ascii="仿宋" w:hAnsi="仿宋" w:eastAsia="仿宋" w:cs="仿宋"/>
          <w:sz w:val="24"/>
          <w:highlight w:val="none"/>
        </w:rPr>
      </w:r>
      <w:r/>
    </w:p>
    <w:sectPr>
      <w:headerReference w:type="even" r:id="rId12"/>
      <w:headerReference w:type="first" r:id="rId13"/>
      <w:footerReference w:type="even" r:id="rId19"/>
      <w:footerReference w:type="first" r:id="rId20"/>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87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v:textbox>
            </v:shape>
          </w:pict>
        </mc:Fallback>
      </mc:AlternateContent>
    </w:r>
    <w:r>
      <w:rPr>
        <w:rFonts w:hint="eastAsia" w:ascii="Times New Roman"/>
        <w:lang w:eastAsia="zh-CN"/>
      </w:rPr>
      <w:tab/>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rPr>
        <w:rStyle w:val="119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2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22"/>
                    </w:pPr>
                    <w:r/>
                    <w:r/>
                  </w:p>
                </w:txbxContent>
              </v:textbox>
            </v:shape>
          </w:pict>
        </mc:Fallback>
      </mc:AlternateContent>
    </w:r>
    <w:r>
      <w:rPr>
        <w:rStyle w:val="1197"/>
      </w:rPr>
    </w:r>
    <w:r/>
  </w:p>
  <w:p>
    <w:pPr>
      <w:pStyle w:val="1170"/>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rPr>
        <w:rStyle w:val="1197"/>
      </w:rPr>
      <w:framePr w:wrap="around" w:vAnchor="text" w:hAnchor="margin" w:xAlign="right" w:y="1"/>
    </w:pPr>
    <w:r>
      <w:rPr>
        <w:rStyle w:val="1197"/>
      </w:rPr>
      <w:fldChar w:fldCharType="begin"/>
    </w:r>
    <w:r>
      <w:rPr>
        <w:rStyle w:val="1197"/>
      </w:rPr>
      <w:instrText xml:space="preserve">PAGE  </w:instrText>
    </w:r>
    <w:r>
      <w:rPr>
        <w:rStyle w:val="1197"/>
      </w:rPr>
      <w:fldChar w:fldCharType="end"/>
    </w:r>
    <w:r>
      <w:rPr>
        <w:rStyle w:val="1197"/>
      </w:rPr>
    </w:r>
    <w:r/>
  </w:p>
  <w:p>
    <w:pPr>
      <w:pStyle w:val="1170"/>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87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v:textbox>
            </v:shape>
          </w:pict>
        </mc:Fallback>
      </mc:AlternateContent>
    </w: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1122"/>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112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rPr>
        <w:rStyle w:val="1197"/>
      </w:rPr>
      <w:framePr w:wrap="around" w:vAnchor="text" w:hAnchor="margin" w:xAlign="right" w:y="1"/>
    </w:pPr>
    <w:r>
      <w:rPr>
        <w:rStyle w:val="1197"/>
      </w:rPr>
      <w:fldChar w:fldCharType="begin"/>
    </w:r>
    <w:r>
      <w:rPr>
        <w:rStyle w:val="1197"/>
      </w:rPr>
      <w:instrText xml:space="preserve">PAGE  </w:instrText>
    </w:r>
    <w:r>
      <w:rPr>
        <w:rStyle w:val="1197"/>
      </w:rPr>
      <w:fldChar w:fldCharType="end"/>
    </w:r>
    <w:r>
      <w:rPr>
        <w:rStyle w:val="1197"/>
      </w:rPr>
    </w:r>
    <w:r/>
  </w:p>
  <w:p>
    <w:pPr>
      <w:pStyle w:val="1170"/>
      <w:ind w:right="360"/>
      <w:tabs>
        <w:tab w:val="center" w:pos="4153" w:leader="none"/>
        <w:tab w:val="right" w:pos="8306" w:leader="none"/>
      </w:tabs>
    </w:pPr>
    <w:r/>
    <w:r/>
  </w:p>
  <w:p>
    <w:pPr>
      <w:pStyle w:val="112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tabs>
        <w:tab w:val="center" w:pos="4153" w:leader="none"/>
        <w:tab w:val="right" w:pos="8306" w:leader="none"/>
      </w:tabs>
      <w:rPr>
        <w:b/>
        <w:bCs/>
      </w:rPr>
    </w:pPr>
    <w:r>
      <mc:AlternateContent>
        <mc:Choice Requires="wpg">
          <w:drawing>
            <wp:inline xmlns:wp="http://schemas.openxmlformats.org/drawingml/2006/wordprocessingDrawing" distT="0" distB="0" distL="0" distR="0">
              <wp:extent cx="1508760" cy="2436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b/>
        <w:bCs/>
        <w:lang w:val="en-US" w:eastAsia="zh-CN"/>
      </w:rPr>
      <w:t xml:space="preserve"> </w:t>
    </w:r>
    <w:r>
      <w:rPr>
        <w:rFonts w:hint="eastAsia" w:ascii="仿宋" w:hAnsi="仿宋" w:eastAsia="仿宋" w:cs="仿宋"/>
        <w:b/>
        <w:bCs/>
        <w:sz w:val="21"/>
        <w:szCs w:val="21"/>
      </w:rPr>
      <w:t xml:space="preserve">竞争性谈判文件</w:t>
    </w:r>
    <w:r>
      <w:rPr>
        <w:b/>
        <w:b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tabs>
        <w:tab w:val="center" w:pos="4153" w:leader="none"/>
        <w:tab w:val="right" w:pos="8306" w:leader="none"/>
      </w:tabs>
      <w:rPr>
        <w:b/>
        <w:bCs/>
      </w:rPr>
    </w:pPr>
    <w:r>
      <mc:AlternateContent>
        <mc:Choice Requires="wpg">
          <w:drawing>
            <wp:inline xmlns:wp="http://schemas.openxmlformats.org/drawingml/2006/wordprocessingDrawing" distT="0" distB="0" distL="0" distR="0">
              <wp:extent cx="1508760" cy="2436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2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b/>
        <w:bCs/>
        <w:lang w:val="en-US" w:eastAsia="zh-CN"/>
      </w:rPr>
      <w:t xml:space="preserve"> </w:t>
    </w:r>
    <w:r>
      <w:rPr>
        <w:rFonts w:hint="eastAsia" w:ascii="仿宋" w:hAnsi="仿宋" w:eastAsia="仿宋" w:cs="仿宋"/>
        <w:b/>
        <w:bCs/>
        <w:sz w:val="21"/>
        <w:szCs w:val="21"/>
      </w:rPr>
      <w:t xml:space="preserve">竞争性谈判文件</w:t>
    </w:r>
    <w:r>
      <w:rPr>
        <w:b/>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right" w:pos="8306" w:leader="none"/>
      </w:tabs>
    </w:pPr>
    <w:r/>
    <w:r/>
  </w:p>
  <w:p>
    <w:pPr>
      <w:pStyle w:val="112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1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2"/>
      <w:isLgl w:val="false"/>
      <w:suff w:val="tab"/>
      <w:lvlText w:val="%1."/>
      <w:lvlJc w:val="left"/>
      <w:pPr>
        <w:pStyle w:val="1122"/>
        <w:ind w:left="420" w:hanging="420"/>
      </w:pPr>
    </w:lvl>
    <w:lvl w:ilvl="1">
      <w:start w:val="1"/>
      <w:numFmt w:val="decimal"/>
      <w:isLgl w:val="false"/>
      <w:suff w:val="tab"/>
      <w:lvlText w:val="（%2）"/>
      <w:lvlJc w:val="left"/>
      <w:pPr>
        <w:pStyle w:val="1122"/>
        <w:ind w:left="1140" w:hanging="720"/>
        <w:tabs>
          <w:tab w:val="num" w:pos="1140" w:leader="none"/>
        </w:tabs>
      </w:pPr>
      <w:rPr>
        <w:rFonts w:hint="eastAsia"/>
      </w:rPr>
    </w:lvl>
    <w:lvl w:ilvl="2">
      <w:start w:val="1"/>
      <w:numFmt w:val="lowerRoman"/>
      <w:isLgl w:val="false"/>
      <w:suff w:val="tab"/>
      <w:lvlText w:val="%3."/>
      <w:lvlJc w:val="right"/>
      <w:pPr>
        <w:pStyle w:val="1122"/>
        <w:ind w:left="1260" w:hanging="420"/>
      </w:pPr>
    </w:lvl>
    <w:lvl w:ilvl="3">
      <w:start w:val="1"/>
      <w:numFmt w:val="decimal"/>
      <w:isLgl w:val="false"/>
      <w:suff w:val="tab"/>
      <w:lvlText w:val="%4."/>
      <w:lvlJc w:val="left"/>
      <w:pPr>
        <w:pStyle w:val="1122"/>
        <w:ind w:left="1680" w:hanging="420"/>
      </w:pPr>
    </w:lvl>
    <w:lvl w:ilvl="4">
      <w:start w:val="1"/>
      <w:numFmt w:val="lowerLetter"/>
      <w:isLgl w:val="false"/>
      <w:suff w:val="tab"/>
      <w:lvlText w:val="%5)"/>
      <w:lvlJc w:val="left"/>
      <w:pPr>
        <w:pStyle w:val="1122"/>
        <w:ind w:left="2100" w:hanging="420"/>
      </w:pPr>
    </w:lvl>
    <w:lvl w:ilvl="5">
      <w:start w:val="1"/>
      <w:numFmt w:val="lowerRoman"/>
      <w:isLgl w:val="false"/>
      <w:suff w:val="tab"/>
      <w:lvlText w:val="%6."/>
      <w:lvlJc w:val="right"/>
      <w:pPr>
        <w:pStyle w:val="1122"/>
        <w:ind w:left="2520" w:hanging="420"/>
      </w:pPr>
    </w:lvl>
    <w:lvl w:ilvl="6">
      <w:start w:val="1"/>
      <w:numFmt w:val="decimal"/>
      <w:isLgl w:val="false"/>
      <w:suff w:val="tab"/>
      <w:lvlText w:val="%7."/>
      <w:lvlJc w:val="left"/>
      <w:pPr>
        <w:pStyle w:val="1122"/>
        <w:ind w:left="2940" w:hanging="420"/>
      </w:pPr>
    </w:lvl>
    <w:lvl w:ilvl="7">
      <w:start w:val="1"/>
      <w:numFmt w:val="lowerLetter"/>
      <w:isLgl w:val="false"/>
      <w:suff w:val="tab"/>
      <w:lvlText w:val="%8)"/>
      <w:lvlJc w:val="left"/>
      <w:pPr>
        <w:pStyle w:val="1122"/>
        <w:ind w:left="3360" w:hanging="420"/>
      </w:pPr>
    </w:lvl>
    <w:lvl w:ilvl="8">
      <w:start w:val="1"/>
      <w:numFmt w:val="lowerRoman"/>
      <w:isLgl w:val="false"/>
      <w:suff w:val="tab"/>
      <w:lvlText w:val="%9."/>
      <w:lvlJc w:val="right"/>
      <w:pPr>
        <w:pStyle w:val="1122"/>
        <w:ind w:left="3780" w:hanging="420"/>
      </w:pPr>
    </w:lvl>
  </w:abstractNum>
  <w:abstractNum w:abstractNumId="2">
    <w:multiLevelType w:val="hybridMultilevel"/>
    <w:lvl w:ilvl="0">
      <w:start w:val="1"/>
      <w:numFmt w:val="lowerLetter"/>
      <w:pStyle w:val="1307"/>
      <w:isLgl w:val="false"/>
      <w:suff w:val="tab"/>
      <w:lvlText w:val="%1)"/>
      <w:lvlJc w:val="left"/>
      <w:pPr>
        <w:pStyle w:val="1122"/>
        <w:ind w:left="902" w:hanging="420"/>
      </w:pPr>
      <w:rPr>
        <w:color w:val="000000"/>
      </w:rPr>
    </w:lvl>
    <w:lvl w:ilvl="1">
      <w:start w:val="1"/>
      <w:numFmt w:val="lowerLetter"/>
      <w:isLgl w:val="false"/>
      <w:suff w:val="tab"/>
      <w:lvlText w:val="%2)"/>
      <w:lvlJc w:val="left"/>
      <w:pPr>
        <w:pStyle w:val="1122"/>
        <w:ind w:left="1322" w:hanging="420"/>
      </w:pPr>
    </w:lvl>
    <w:lvl w:ilvl="2">
      <w:start w:val="1"/>
      <w:numFmt w:val="lowerRoman"/>
      <w:isLgl w:val="false"/>
      <w:suff w:val="tab"/>
      <w:lvlText w:val="%3."/>
      <w:lvlJc w:val="right"/>
      <w:pPr>
        <w:pStyle w:val="1122"/>
        <w:ind w:left="1742" w:hanging="420"/>
      </w:pPr>
    </w:lvl>
    <w:lvl w:ilvl="3">
      <w:start w:val="1"/>
      <w:numFmt w:val="decimal"/>
      <w:isLgl w:val="false"/>
      <w:suff w:val="tab"/>
      <w:lvlText w:val="%4."/>
      <w:lvlJc w:val="left"/>
      <w:pPr>
        <w:pStyle w:val="1122"/>
        <w:ind w:left="2162" w:hanging="420"/>
      </w:pPr>
    </w:lvl>
    <w:lvl w:ilvl="4">
      <w:start w:val="1"/>
      <w:numFmt w:val="lowerLetter"/>
      <w:isLgl w:val="false"/>
      <w:suff w:val="tab"/>
      <w:lvlText w:val="%5)"/>
      <w:lvlJc w:val="left"/>
      <w:pPr>
        <w:pStyle w:val="1122"/>
        <w:ind w:left="2582" w:hanging="420"/>
      </w:pPr>
    </w:lvl>
    <w:lvl w:ilvl="5">
      <w:start w:val="1"/>
      <w:numFmt w:val="lowerRoman"/>
      <w:isLgl w:val="false"/>
      <w:suff w:val="tab"/>
      <w:lvlText w:val="%6."/>
      <w:lvlJc w:val="right"/>
      <w:pPr>
        <w:pStyle w:val="1122"/>
        <w:ind w:left="3002" w:hanging="420"/>
      </w:pPr>
    </w:lvl>
    <w:lvl w:ilvl="6">
      <w:start w:val="1"/>
      <w:numFmt w:val="decimal"/>
      <w:isLgl w:val="false"/>
      <w:suff w:val="tab"/>
      <w:lvlText w:val="%7."/>
      <w:lvlJc w:val="left"/>
      <w:pPr>
        <w:pStyle w:val="1122"/>
        <w:ind w:left="3422" w:hanging="420"/>
      </w:pPr>
    </w:lvl>
    <w:lvl w:ilvl="7">
      <w:start w:val="1"/>
      <w:numFmt w:val="lowerLetter"/>
      <w:isLgl w:val="false"/>
      <w:suff w:val="tab"/>
      <w:lvlText w:val="%8)"/>
      <w:lvlJc w:val="left"/>
      <w:pPr>
        <w:pStyle w:val="1122"/>
        <w:ind w:left="3842" w:hanging="420"/>
      </w:pPr>
    </w:lvl>
    <w:lvl w:ilvl="8">
      <w:start w:val="1"/>
      <w:numFmt w:val="lowerRoman"/>
      <w:isLgl w:val="false"/>
      <w:suff w:val="tab"/>
      <w:lvlText w:val="%9."/>
      <w:lvlJc w:val="right"/>
      <w:pPr>
        <w:pStyle w:val="1122"/>
        <w:ind w:left="4262" w:hanging="420"/>
      </w:pPr>
    </w:lvl>
  </w:abstractNum>
  <w:abstractNum w:abstractNumId="3">
    <w:multiLevelType w:val="hybridMultilevel"/>
    <w:lvl w:ilvl="0">
      <w:start w:val="1"/>
      <w:numFmt w:val="decimal"/>
      <w:pStyle w:val="1277"/>
      <w:isLgl w:val="false"/>
      <w:suff w:val="tab"/>
      <w:lvlText w:val="%1."/>
      <w:lvlJc w:val="left"/>
      <w:pPr>
        <w:pStyle w:val="112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6"/>
      <w:isLgl w:val="false"/>
      <w:suff w:val="nothing"/>
      <w:lvlText w:val="%1　"/>
      <w:lvlJc w:val="left"/>
      <w:pPr>
        <w:pStyle w:val="112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2"/>
        <w:ind w:left="-25" w:firstLine="0"/>
      </w:pPr>
      <w:rPr>
        <w:rFonts w:ascii="Times New Roman" w:hAnsi="Times New Roman" w:eastAsia="黑体"/>
        <w:b/>
        <w:i w:val="0"/>
        <w:sz w:val="28"/>
      </w:rPr>
    </w:lvl>
    <w:lvl w:ilvl="3">
      <w:start w:val="1"/>
      <w:numFmt w:val="decimal"/>
      <w:pStyle w:val="1262"/>
      <w:isLgl w:val="false"/>
      <w:suff w:val="nothing"/>
      <w:lvlText w:val="%1.%2.%3.%4　"/>
      <w:lvlJc w:val="left"/>
      <w:pPr>
        <w:pStyle w:val="112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2"/>
        <w:ind w:left="-25" w:firstLine="0"/>
      </w:pPr>
      <w:rPr>
        <w:rFonts w:ascii="Times New Roman" w:hAnsi="Times New Roman" w:eastAsia="宋体"/>
        <w:b/>
        <w:i w:val="0"/>
        <w:sz w:val="28"/>
      </w:rPr>
    </w:lvl>
    <w:lvl w:ilvl="6">
      <w:start w:val="1"/>
      <w:numFmt w:val="lowerLetter"/>
      <w:pStyle w:val="1283"/>
      <w:isLgl w:val="false"/>
      <w:suff w:val="tab"/>
      <w:lvlText w:val="%7) "/>
      <w:lvlJc w:val="left"/>
      <w:pPr>
        <w:pStyle w:val="1122"/>
        <w:ind w:left="-125" w:firstLine="400"/>
        <w:tabs>
          <w:tab w:val="num" w:pos="635" w:leader="none"/>
        </w:tabs>
      </w:pPr>
      <w:rPr>
        <w:rFonts w:ascii="Times New Roman" w:hAnsi="Times New Roman" w:eastAsia="宋体"/>
        <w:b/>
        <w:i w:val="0"/>
        <w:color w:val="000000"/>
        <w:sz w:val="28"/>
        <w:u w:val="none"/>
      </w:rPr>
    </w:lvl>
    <w:lvl w:ilvl="7">
      <w:start w:val="1"/>
      <w:numFmt w:val="decimal"/>
      <w:pStyle w:val="1246"/>
      <w:isLgl w:val="false"/>
      <w:suff w:val="tab"/>
      <w:lvlText w:val="%8) "/>
      <w:lvlJc w:val="left"/>
      <w:pPr>
        <w:pStyle w:val="112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2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22"/>
        <w:ind w:left="768" w:hanging="360"/>
        <w:tabs>
          <w:tab w:val="num" w:pos="768" w:leader="none"/>
        </w:tabs>
      </w:pPr>
      <w:rPr>
        <w:rFonts w:hint="eastAsia"/>
      </w:rPr>
    </w:lvl>
    <w:lvl w:ilvl="1">
      <w:start w:val="1"/>
      <w:numFmt w:val="decimal"/>
      <w:pStyle w:val="1264"/>
      <w:isLgl w:val="false"/>
      <w:suff w:val="tab"/>
      <w:lvlText w:val="%2、"/>
      <w:lvlJc w:val="left"/>
      <w:pPr>
        <w:pStyle w:val="1122"/>
        <w:ind w:left="1188" w:hanging="360"/>
        <w:tabs>
          <w:tab w:val="num" w:pos="1188" w:leader="none"/>
        </w:tabs>
      </w:pPr>
      <w:rPr>
        <w:rFonts w:hint="eastAsia"/>
      </w:rPr>
    </w:lvl>
    <w:lvl w:ilvl="2">
      <w:start w:val="1"/>
      <w:numFmt w:val="decimal"/>
      <w:isLgl w:val="false"/>
      <w:suff w:val="tab"/>
      <w:lvlText w:val="（%3）"/>
      <w:lvlJc w:val="left"/>
      <w:pPr>
        <w:pStyle w:val="1122"/>
        <w:ind w:left="1968" w:hanging="720"/>
        <w:tabs>
          <w:tab w:val="num" w:pos="1968" w:leader="none"/>
        </w:tabs>
      </w:pPr>
      <w:rPr>
        <w:rFonts w:hint="eastAsia"/>
        <w:u w:val="none"/>
      </w:rPr>
    </w:lvl>
    <w:lvl w:ilvl="3">
      <w:start w:val="1"/>
      <w:numFmt w:val="decimal"/>
      <w:isLgl w:val="false"/>
      <w:suff w:val="tab"/>
      <w:lvlText w:val="%4."/>
      <w:lvlJc w:val="left"/>
      <w:pPr>
        <w:pStyle w:val="1122"/>
        <w:ind w:left="2088" w:hanging="420"/>
        <w:tabs>
          <w:tab w:val="num" w:pos="2088" w:leader="none"/>
        </w:tabs>
      </w:pPr>
    </w:lvl>
    <w:lvl w:ilvl="4">
      <w:start w:val="1"/>
      <w:numFmt w:val="lowerLetter"/>
      <w:isLgl w:val="false"/>
      <w:suff w:val="tab"/>
      <w:lvlText w:val="%5)"/>
      <w:lvlJc w:val="left"/>
      <w:pPr>
        <w:pStyle w:val="1122"/>
        <w:ind w:left="2508" w:hanging="420"/>
        <w:tabs>
          <w:tab w:val="num" w:pos="2508" w:leader="none"/>
        </w:tabs>
      </w:pPr>
    </w:lvl>
    <w:lvl w:ilvl="5">
      <w:start w:val="1"/>
      <w:numFmt w:val="lowerRoman"/>
      <w:isLgl w:val="false"/>
      <w:suff w:val="tab"/>
      <w:lvlText w:val="%6."/>
      <w:lvlJc w:val="right"/>
      <w:pPr>
        <w:pStyle w:val="1122"/>
        <w:ind w:left="2928" w:hanging="420"/>
        <w:tabs>
          <w:tab w:val="num" w:pos="2928" w:leader="none"/>
        </w:tabs>
      </w:pPr>
    </w:lvl>
    <w:lvl w:ilvl="6">
      <w:start w:val="1"/>
      <w:numFmt w:val="decimal"/>
      <w:isLgl w:val="false"/>
      <w:suff w:val="tab"/>
      <w:lvlText w:val="%7."/>
      <w:lvlJc w:val="left"/>
      <w:pPr>
        <w:pStyle w:val="1122"/>
        <w:ind w:left="3348" w:hanging="420"/>
        <w:tabs>
          <w:tab w:val="num" w:pos="3348" w:leader="none"/>
        </w:tabs>
      </w:pPr>
    </w:lvl>
    <w:lvl w:ilvl="7">
      <w:start w:val="1"/>
      <w:numFmt w:val="lowerLetter"/>
      <w:isLgl w:val="false"/>
      <w:suff w:val="tab"/>
      <w:lvlText w:val="%8)"/>
      <w:lvlJc w:val="left"/>
      <w:pPr>
        <w:pStyle w:val="1122"/>
        <w:ind w:left="3768" w:hanging="420"/>
        <w:tabs>
          <w:tab w:val="num" w:pos="3768" w:leader="none"/>
        </w:tabs>
      </w:pPr>
    </w:lvl>
    <w:lvl w:ilvl="8">
      <w:start w:val="1"/>
      <w:numFmt w:val="lowerRoman"/>
      <w:isLgl w:val="false"/>
      <w:suff w:val="tab"/>
      <w:lvlText w:val="%9."/>
      <w:lvlJc w:val="right"/>
      <w:pPr>
        <w:pStyle w:val="112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abstractNum w:abstractNumId="7">
    <w:multiLevelType w:val="hybridMultilevel"/>
    <w:lvl w:ilvl="0">
      <w:start w:val="1"/>
      <w:numFmt w:val="decimal"/>
      <w:pStyle w:val="1231"/>
      <w:isLgl w:val="false"/>
      <w:suff w:val="tab"/>
      <w:lvlText w:val="%1)"/>
      <w:lvlJc w:val="left"/>
      <w:pPr>
        <w:pStyle w:val="1122"/>
        <w:ind w:left="420" w:hanging="420"/>
      </w:pPr>
    </w:lvl>
    <w:lvl w:ilvl="1">
      <w:start w:val="1"/>
      <w:numFmt w:val="lowerLetter"/>
      <w:isLgl w:val="false"/>
      <w:suff w:val="tab"/>
      <w:lvlText w:val="%2)"/>
      <w:lvlJc w:val="left"/>
      <w:pPr>
        <w:pStyle w:val="1122"/>
        <w:ind w:left="840" w:hanging="420"/>
      </w:pPr>
    </w:lvl>
    <w:lvl w:ilvl="2">
      <w:start w:val="1"/>
      <w:numFmt w:val="lowerRoman"/>
      <w:isLgl w:val="false"/>
      <w:suff w:val="tab"/>
      <w:lvlText w:val="%3."/>
      <w:lvlJc w:val="right"/>
      <w:pPr>
        <w:pStyle w:val="1122"/>
        <w:ind w:left="1260" w:hanging="420"/>
      </w:pPr>
    </w:lvl>
    <w:lvl w:ilvl="3">
      <w:start w:val="1"/>
      <w:numFmt w:val="decimal"/>
      <w:isLgl w:val="false"/>
      <w:suff w:val="tab"/>
      <w:lvlText w:val="%4."/>
      <w:lvlJc w:val="left"/>
      <w:pPr>
        <w:pStyle w:val="1122"/>
        <w:ind w:left="1680" w:hanging="420"/>
      </w:pPr>
    </w:lvl>
    <w:lvl w:ilvl="4">
      <w:start w:val="1"/>
      <w:numFmt w:val="lowerLetter"/>
      <w:isLgl w:val="false"/>
      <w:suff w:val="tab"/>
      <w:lvlText w:val="%5)"/>
      <w:lvlJc w:val="left"/>
      <w:pPr>
        <w:pStyle w:val="1122"/>
        <w:ind w:left="2100" w:hanging="420"/>
      </w:pPr>
    </w:lvl>
    <w:lvl w:ilvl="5">
      <w:start w:val="1"/>
      <w:numFmt w:val="lowerRoman"/>
      <w:isLgl w:val="false"/>
      <w:suff w:val="tab"/>
      <w:lvlText w:val="%6."/>
      <w:lvlJc w:val="right"/>
      <w:pPr>
        <w:pStyle w:val="1122"/>
        <w:ind w:left="2520" w:hanging="420"/>
      </w:pPr>
    </w:lvl>
    <w:lvl w:ilvl="6">
      <w:start w:val="1"/>
      <w:numFmt w:val="decimal"/>
      <w:isLgl w:val="false"/>
      <w:suff w:val="tab"/>
      <w:lvlText w:val="%7."/>
      <w:lvlJc w:val="left"/>
      <w:pPr>
        <w:pStyle w:val="1122"/>
        <w:ind w:left="2940" w:hanging="420"/>
      </w:pPr>
    </w:lvl>
    <w:lvl w:ilvl="7">
      <w:start w:val="1"/>
      <w:numFmt w:val="lowerLetter"/>
      <w:isLgl w:val="false"/>
      <w:suff w:val="tab"/>
      <w:lvlText w:val="%8)"/>
      <w:lvlJc w:val="left"/>
      <w:pPr>
        <w:pStyle w:val="1122"/>
        <w:ind w:left="3360" w:hanging="420"/>
      </w:pPr>
    </w:lvl>
    <w:lvl w:ilvl="8">
      <w:start w:val="1"/>
      <w:numFmt w:val="lowerRoman"/>
      <w:isLgl w:val="false"/>
      <w:suff w:val="tab"/>
      <w:lvlText w:val="%9."/>
      <w:lvlJc w:val="right"/>
      <w:pPr>
        <w:pStyle w:val="1122"/>
        <w:ind w:left="3780" w:hanging="420"/>
      </w:pPr>
    </w:lvl>
  </w:abstractNum>
  <w:abstractNum w:abstractNumId="8">
    <w:multiLevelType w:val="hybridMultilevel"/>
    <w:lvl w:ilvl="0">
      <w:start w:val="1"/>
      <w:numFmt w:val="decimal"/>
      <w:pStyle w:val="1332"/>
      <w:isLgl w:val="false"/>
      <w:suff w:val="tab"/>
      <w:lvlText w:val="%1"/>
      <w:lvlJc w:val="left"/>
      <w:pPr>
        <w:pStyle w:val="1122"/>
        <w:ind w:left="680" w:hanging="680"/>
      </w:pPr>
      <w:rPr>
        <w:rFonts w:hint="eastAsia" w:ascii="宋体" w:hAnsi="宋体" w:eastAsia="宋体"/>
      </w:rPr>
    </w:lvl>
    <w:lvl w:ilvl="1">
      <w:start w:val="1"/>
      <w:numFmt w:val="decimal"/>
      <w:pStyle w:val="1333"/>
      <w:isLgl w:val="false"/>
      <w:suff w:val="tab"/>
      <w:lvlText w:val="%1.%2"/>
      <w:lvlJc w:val="left"/>
      <w:pPr>
        <w:pStyle w:val="1122"/>
        <w:ind w:left="851" w:hanging="851"/>
      </w:pPr>
      <w:rPr>
        <w:rFonts w:hint="eastAsia" w:ascii="宋体" w:hAnsi="宋体" w:eastAsia="宋体"/>
        <w:color w:val="000000"/>
      </w:rPr>
    </w:lvl>
    <w:lvl w:ilvl="2">
      <w:start w:val="1"/>
      <w:numFmt w:val="decimal"/>
      <w:pStyle w:val="1334"/>
      <w:isLgl w:val="false"/>
      <w:suff w:val="tab"/>
      <w:lvlText w:val="%1.%2.%3"/>
      <w:lvlJc w:val="left"/>
      <w:pPr>
        <w:pStyle w:val="1122"/>
        <w:ind w:left="851" w:hanging="851"/>
      </w:pPr>
      <w:rPr>
        <w:rFonts w:hint="eastAsia"/>
      </w:rPr>
    </w:lvl>
    <w:lvl w:ilvl="3">
      <w:start w:val="1"/>
      <w:numFmt w:val="decimal"/>
      <w:isLgl w:val="false"/>
      <w:suff w:val="tab"/>
      <w:lvlText w:val="%1.%2.%3.%4"/>
      <w:lvlJc w:val="left"/>
      <w:pPr>
        <w:pStyle w:val="1122"/>
        <w:ind w:left="680" w:hanging="680"/>
      </w:pPr>
      <w:rPr>
        <w:rFonts w:hint="eastAsia"/>
      </w:rPr>
    </w:lvl>
    <w:lvl w:ilvl="4">
      <w:start w:val="1"/>
      <w:numFmt w:val="decimal"/>
      <w:isLgl w:val="false"/>
      <w:suff w:val="tab"/>
      <w:lvlText w:val="%1.%2.%3.%4.%5"/>
      <w:lvlJc w:val="left"/>
      <w:pPr>
        <w:pStyle w:val="1122"/>
        <w:ind w:left="680" w:hanging="680"/>
      </w:pPr>
      <w:rPr>
        <w:rFonts w:hint="eastAsia"/>
      </w:rPr>
    </w:lvl>
    <w:lvl w:ilvl="5">
      <w:start w:val="1"/>
      <w:numFmt w:val="decimal"/>
      <w:isLgl w:val="false"/>
      <w:suff w:val="tab"/>
      <w:lvlText w:val="%1.%2.%3.%4.%5.%6"/>
      <w:lvlJc w:val="left"/>
      <w:pPr>
        <w:pStyle w:val="1122"/>
        <w:ind w:left="680" w:hanging="680"/>
      </w:pPr>
      <w:rPr>
        <w:rFonts w:hint="eastAsia"/>
      </w:rPr>
    </w:lvl>
    <w:lvl w:ilvl="6">
      <w:start w:val="1"/>
      <w:numFmt w:val="decimal"/>
      <w:isLgl w:val="false"/>
      <w:suff w:val="tab"/>
      <w:lvlText w:val="%1.%2.%3.%4.%5.%6.%7"/>
      <w:lvlJc w:val="left"/>
      <w:pPr>
        <w:pStyle w:val="1122"/>
        <w:ind w:left="680" w:hanging="680"/>
      </w:pPr>
      <w:rPr>
        <w:rFonts w:hint="eastAsia"/>
      </w:rPr>
    </w:lvl>
    <w:lvl w:ilvl="7">
      <w:start w:val="1"/>
      <w:numFmt w:val="decimal"/>
      <w:isLgl w:val="false"/>
      <w:suff w:val="tab"/>
      <w:lvlText w:val="%1.%2.%3.%4.%5.%6.%7.%8"/>
      <w:lvlJc w:val="left"/>
      <w:pPr>
        <w:pStyle w:val="1122"/>
        <w:ind w:left="680" w:hanging="680"/>
      </w:pPr>
      <w:rPr>
        <w:rFonts w:hint="eastAsia"/>
      </w:rPr>
    </w:lvl>
    <w:lvl w:ilvl="8">
      <w:start w:val="1"/>
      <w:numFmt w:val="decimal"/>
      <w:isLgl w:val="false"/>
      <w:suff w:val="tab"/>
      <w:lvlText w:val="%1.%2.%3.%4.%5.%6.%7.%8.%9"/>
      <w:lvlJc w:val="left"/>
      <w:pPr>
        <w:pStyle w:val="1122"/>
        <w:ind w:left="680" w:hanging="680"/>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4">
    <w:name w:val="Heading 1"/>
    <w:basedOn w:val="1122"/>
    <w:next w:val="1122"/>
    <w:link w:val="945"/>
    <w:uiPriority w:val="9"/>
    <w:qFormat/>
    <w:pPr>
      <w:keepLines/>
      <w:keepNext/>
      <w:spacing w:before="480" w:after="200"/>
      <w:outlineLvl w:val="0"/>
    </w:pPr>
    <w:rPr>
      <w:rFonts w:ascii="Arial" w:hAnsi="Arial" w:eastAsia="Arial" w:cs="Arial"/>
      <w:sz w:val="40"/>
      <w:szCs w:val="40"/>
    </w:rPr>
  </w:style>
  <w:style w:type="character" w:styleId="945">
    <w:name w:val="Heading 1 Char"/>
    <w:link w:val="944"/>
    <w:uiPriority w:val="9"/>
    <w:rPr>
      <w:rFonts w:ascii="Arial" w:hAnsi="Arial" w:eastAsia="Arial" w:cs="Arial"/>
      <w:sz w:val="40"/>
      <w:szCs w:val="40"/>
    </w:rPr>
  </w:style>
  <w:style w:type="paragraph" w:styleId="946">
    <w:name w:val="Heading 2"/>
    <w:basedOn w:val="1122"/>
    <w:next w:val="1122"/>
    <w:link w:val="947"/>
    <w:uiPriority w:val="9"/>
    <w:unhideWhenUsed/>
    <w:qFormat/>
    <w:pPr>
      <w:keepLines/>
      <w:keepNext/>
      <w:spacing w:before="360" w:after="200"/>
      <w:outlineLvl w:val="1"/>
    </w:pPr>
    <w:rPr>
      <w:rFonts w:ascii="Arial" w:hAnsi="Arial" w:eastAsia="Arial" w:cs="Arial"/>
      <w:sz w:val="34"/>
    </w:rPr>
  </w:style>
  <w:style w:type="character" w:styleId="947">
    <w:name w:val="Heading 2 Char"/>
    <w:link w:val="946"/>
    <w:uiPriority w:val="9"/>
    <w:rPr>
      <w:rFonts w:ascii="Arial" w:hAnsi="Arial" w:eastAsia="Arial" w:cs="Arial"/>
      <w:sz w:val="34"/>
    </w:rPr>
  </w:style>
  <w:style w:type="paragraph" w:styleId="948">
    <w:name w:val="Heading 3"/>
    <w:basedOn w:val="1122"/>
    <w:next w:val="1122"/>
    <w:link w:val="949"/>
    <w:uiPriority w:val="9"/>
    <w:unhideWhenUsed/>
    <w:qFormat/>
    <w:pPr>
      <w:keepLines/>
      <w:keepNext/>
      <w:spacing w:before="320" w:after="200"/>
      <w:outlineLvl w:val="2"/>
    </w:pPr>
    <w:rPr>
      <w:rFonts w:ascii="Arial" w:hAnsi="Arial" w:eastAsia="Arial" w:cs="Arial"/>
      <w:sz w:val="30"/>
      <w:szCs w:val="30"/>
    </w:rPr>
  </w:style>
  <w:style w:type="character" w:styleId="949">
    <w:name w:val="Heading 3 Char"/>
    <w:link w:val="948"/>
    <w:uiPriority w:val="9"/>
    <w:rPr>
      <w:rFonts w:ascii="Arial" w:hAnsi="Arial" w:eastAsia="Arial" w:cs="Arial"/>
      <w:sz w:val="30"/>
      <w:szCs w:val="30"/>
    </w:rPr>
  </w:style>
  <w:style w:type="paragraph" w:styleId="950">
    <w:name w:val="Heading 4"/>
    <w:basedOn w:val="1122"/>
    <w:next w:val="1122"/>
    <w:link w:val="951"/>
    <w:uiPriority w:val="9"/>
    <w:unhideWhenUsed/>
    <w:qFormat/>
    <w:pPr>
      <w:keepLines/>
      <w:keepNext/>
      <w:spacing w:before="320" w:after="200"/>
      <w:outlineLvl w:val="3"/>
    </w:pPr>
    <w:rPr>
      <w:rFonts w:ascii="Arial" w:hAnsi="Arial" w:eastAsia="Arial" w:cs="Arial"/>
      <w:b/>
      <w:bCs/>
      <w:sz w:val="26"/>
      <w:szCs w:val="26"/>
    </w:rPr>
  </w:style>
  <w:style w:type="character" w:styleId="951">
    <w:name w:val="Heading 4 Char"/>
    <w:link w:val="950"/>
    <w:uiPriority w:val="9"/>
    <w:rPr>
      <w:rFonts w:ascii="Arial" w:hAnsi="Arial" w:eastAsia="Arial" w:cs="Arial"/>
      <w:b/>
      <w:bCs/>
      <w:sz w:val="26"/>
      <w:szCs w:val="26"/>
    </w:rPr>
  </w:style>
  <w:style w:type="paragraph" w:styleId="952">
    <w:name w:val="Heading 5"/>
    <w:basedOn w:val="1122"/>
    <w:next w:val="1122"/>
    <w:link w:val="953"/>
    <w:uiPriority w:val="9"/>
    <w:unhideWhenUsed/>
    <w:qFormat/>
    <w:pPr>
      <w:keepLines/>
      <w:keepNext/>
      <w:spacing w:before="320" w:after="200"/>
      <w:outlineLvl w:val="4"/>
    </w:pPr>
    <w:rPr>
      <w:rFonts w:ascii="Arial" w:hAnsi="Arial" w:eastAsia="Arial" w:cs="Arial"/>
      <w:b/>
      <w:bCs/>
      <w:sz w:val="24"/>
      <w:szCs w:val="24"/>
    </w:rPr>
  </w:style>
  <w:style w:type="character" w:styleId="953">
    <w:name w:val="Heading 5 Char"/>
    <w:link w:val="952"/>
    <w:uiPriority w:val="9"/>
    <w:rPr>
      <w:rFonts w:ascii="Arial" w:hAnsi="Arial" w:eastAsia="Arial" w:cs="Arial"/>
      <w:b/>
      <w:bCs/>
      <w:sz w:val="24"/>
      <w:szCs w:val="24"/>
    </w:rPr>
  </w:style>
  <w:style w:type="paragraph" w:styleId="954">
    <w:name w:val="Heading 6"/>
    <w:basedOn w:val="1122"/>
    <w:next w:val="1122"/>
    <w:link w:val="955"/>
    <w:uiPriority w:val="9"/>
    <w:unhideWhenUsed/>
    <w:qFormat/>
    <w:pPr>
      <w:keepLines/>
      <w:keepNext/>
      <w:spacing w:before="320" w:after="200"/>
      <w:outlineLvl w:val="5"/>
    </w:pPr>
    <w:rPr>
      <w:rFonts w:ascii="Arial" w:hAnsi="Arial" w:eastAsia="Arial" w:cs="Arial"/>
      <w:b/>
      <w:bCs/>
      <w:sz w:val="22"/>
      <w:szCs w:val="22"/>
    </w:rPr>
  </w:style>
  <w:style w:type="character" w:styleId="955">
    <w:name w:val="Heading 6 Char"/>
    <w:link w:val="954"/>
    <w:uiPriority w:val="9"/>
    <w:rPr>
      <w:rFonts w:ascii="Arial" w:hAnsi="Arial" w:eastAsia="Arial" w:cs="Arial"/>
      <w:b/>
      <w:bCs/>
      <w:sz w:val="22"/>
      <w:szCs w:val="22"/>
    </w:rPr>
  </w:style>
  <w:style w:type="paragraph" w:styleId="956">
    <w:name w:val="Heading 7"/>
    <w:basedOn w:val="1122"/>
    <w:next w:val="1122"/>
    <w:link w:val="957"/>
    <w:uiPriority w:val="9"/>
    <w:unhideWhenUsed/>
    <w:qFormat/>
    <w:pPr>
      <w:keepLines/>
      <w:keepNext/>
      <w:spacing w:before="320" w:after="200"/>
      <w:outlineLvl w:val="6"/>
    </w:pPr>
    <w:rPr>
      <w:rFonts w:ascii="Arial" w:hAnsi="Arial" w:eastAsia="Arial" w:cs="Arial"/>
      <w:b/>
      <w:bCs/>
      <w:i/>
      <w:iCs/>
      <w:sz w:val="22"/>
      <w:szCs w:val="22"/>
    </w:rPr>
  </w:style>
  <w:style w:type="character" w:styleId="957">
    <w:name w:val="Heading 7 Char"/>
    <w:link w:val="956"/>
    <w:uiPriority w:val="9"/>
    <w:rPr>
      <w:rFonts w:ascii="Arial" w:hAnsi="Arial" w:eastAsia="Arial" w:cs="Arial"/>
      <w:b/>
      <w:bCs/>
      <w:i/>
      <w:iCs/>
      <w:sz w:val="22"/>
      <w:szCs w:val="22"/>
    </w:rPr>
  </w:style>
  <w:style w:type="paragraph" w:styleId="958">
    <w:name w:val="Heading 8"/>
    <w:basedOn w:val="1122"/>
    <w:next w:val="1122"/>
    <w:link w:val="959"/>
    <w:uiPriority w:val="9"/>
    <w:unhideWhenUsed/>
    <w:qFormat/>
    <w:pPr>
      <w:keepLines/>
      <w:keepNext/>
      <w:spacing w:before="320" w:after="200"/>
      <w:outlineLvl w:val="7"/>
    </w:pPr>
    <w:rPr>
      <w:rFonts w:ascii="Arial" w:hAnsi="Arial" w:eastAsia="Arial" w:cs="Arial"/>
      <w:i/>
      <w:iCs/>
      <w:sz w:val="22"/>
      <w:szCs w:val="22"/>
    </w:rPr>
  </w:style>
  <w:style w:type="character" w:styleId="959">
    <w:name w:val="Heading 8 Char"/>
    <w:link w:val="958"/>
    <w:uiPriority w:val="9"/>
    <w:rPr>
      <w:rFonts w:ascii="Arial" w:hAnsi="Arial" w:eastAsia="Arial" w:cs="Arial"/>
      <w:i/>
      <w:iCs/>
      <w:sz w:val="22"/>
      <w:szCs w:val="22"/>
    </w:rPr>
  </w:style>
  <w:style w:type="paragraph" w:styleId="960">
    <w:name w:val="Heading 9"/>
    <w:basedOn w:val="1122"/>
    <w:next w:val="1122"/>
    <w:link w:val="961"/>
    <w:uiPriority w:val="9"/>
    <w:unhideWhenUsed/>
    <w:qFormat/>
    <w:pPr>
      <w:keepLines/>
      <w:keepNext/>
      <w:spacing w:before="320" w:after="200"/>
      <w:outlineLvl w:val="8"/>
    </w:pPr>
    <w:rPr>
      <w:rFonts w:ascii="Arial" w:hAnsi="Arial" w:eastAsia="Arial" w:cs="Arial"/>
      <w:i/>
      <w:iCs/>
      <w:sz w:val="21"/>
      <w:szCs w:val="21"/>
    </w:rPr>
  </w:style>
  <w:style w:type="character" w:styleId="961">
    <w:name w:val="Heading 9 Char"/>
    <w:link w:val="960"/>
    <w:uiPriority w:val="9"/>
    <w:rPr>
      <w:rFonts w:ascii="Arial" w:hAnsi="Arial" w:eastAsia="Arial" w:cs="Arial"/>
      <w:i/>
      <w:iCs/>
      <w:sz w:val="21"/>
      <w:szCs w:val="21"/>
    </w:rPr>
  </w:style>
  <w:style w:type="paragraph" w:styleId="962">
    <w:name w:val="List Paragraph"/>
    <w:basedOn w:val="1122"/>
    <w:uiPriority w:val="34"/>
    <w:qFormat/>
    <w:pPr>
      <w:contextualSpacing/>
      <w:ind w:left="720"/>
    </w:pPr>
  </w:style>
  <w:style w:type="paragraph" w:styleId="963">
    <w:name w:val="No Spacing"/>
    <w:uiPriority w:val="1"/>
    <w:qFormat/>
    <w:pPr>
      <w:spacing w:before="0" w:after="0" w:line="240" w:lineRule="auto"/>
    </w:pPr>
  </w:style>
  <w:style w:type="paragraph" w:styleId="964">
    <w:name w:val="Title"/>
    <w:basedOn w:val="1122"/>
    <w:next w:val="1122"/>
    <w:link w:val="965"/>
    <w:uiPriority w:val="10"/>
    <w:qFormat/>
    <w:pPr>
      <w:contextualSpacing/>
      <w:spacing w:before="300" w:after="200"/>
    </w:pPr>
    <w:rPr>
      <w:sz w:val="48"/>
      <w:szCs w:val="48"/>
    </w:rPr>
  </w:style>
  <w:style w:type="character" w:styleId="965">
    <w:name w:val="Title Char"/>
    <w:link w:val="964"/>
    <w:uiPriority w:val="10"/>
    <w:rPr>
      <w:sz w:val="48"/>
      <w:szCs w:val="48"/>
    </w:rPr>
  </w:style>
  <w:style w:type="paragraph" w:styleId="966">
    <w:name w:val="Subtitle"/>
    <w:basedOn w:val="1122"/>
    <w:next w:val="1122"/>
    <w:link w:val="967"/>
    <w:uiPriority w:val="11"/>
    <w:qFormat/>
    <w:pPr>
      <w:spacing w:before="200" w:after="200"/>
    </w:pPr>
    <w:rPr>
      <w:sz w:val="24"/>
      <w:szCs w:val="24"/>
    </w:rPr>
  </w:style>
  <w:style w:type="character" w:styleId="967">
    <w:name w:val="Subtitle Char"/>
    <w:link w:val="966"/>
    <w:uiPriority w:val="11"/>
    <w:rPr>
      <w:sz w:val="24"/>
      <w:szCs w:val="24"/>
    </w:rPr>
  </w:style>
  <w:style w:type="paragraph" w:styleId="968">
    <w:name w:val="Quote"/>
    <w:basedOn w:val="1122"/>
    <w:next w:val="1122"/>
    <w:link w:val="969"/>
    <w:uiPriority w:val="29"/>
    <w:qFormat/>
    <w:pPr>
      <w:ind w:left="720" w:right="720"/>
    </w:pPr>
    <w:rPr>
      <w:i/>
    </w:rPr>
  </w:style>
  <w:style w:type="character" w:styleId="969">
    <w:name w:val="Quote Char"/>
    <w:link w:val="968"/>
    <w:uiPriority w:val="29"/>
    <w:rPr>
      <w:i/>
    </w:rPr>
  </w:style>
  <w:style w:type="paragraph" w:styleId="970">
    <w:name w:val="Intense Quote"/>
    <w:basedOn w:val="1122"/>
    <w:next w:val="1122"/>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name w:val="Intense Quote Char"/>
    <w:link w:val="970"/>
    <w:uiPriority w:val="30"/>
    <w:rPr>
      <w:i/>
    </w:rPr>
  </w:style>
  <w:style w:type="paragraph" w:styleId="972">
    <w:name w:val="Header"/>
    <w:basedOn w:val="1122"/>
    <w:link w:val="973"/>
    <w:uiPriority w:val="99"/>
    <w:unhideWhenUsed/>
    <w:pPr>
      <w:spacing w:after="0" w:line="240" w:lineRule="auto"/>
      <w:tabs>
        <w:tab w:val="center" w:pos="7143" w:leader="none"/>
        <w:tab w:val="right" w:pos="14287" w:leader="none"/>
      </w:tabs>
    </w:pPr>
  </w:style>
  <w:style w:type="character" w:styleId="973">
    <w:name w:val="Header Char"/>
    <w:link w:val="972"/>
    <w:uiPriority w:val="99"/>
  </w:style>
  <w:style w:type="paragraph" w:styleId="974">
    <w:name w:val="Footer"/>
    <w:basedOn w:val="1122"/>
    <w:link w:val="977"/>
    <w:uiPriority w:val="99"/>
    <w:unhideWhenUsed/>
    <w:pPr>
      <w:spacing w:after="0" w:line="240" w:lineRule="auto"/>
      <w:tabs>
        <w:tab w:val="center" w:pos="7143" w:leader="none"/>
        <w:tab w:val="right" w:pos="14287" w:leader="none"/>
      </w:tabs>
    </w:pPr>
  </w:style>
  <w:style w:type="character" w:styleId="975">
    <w:name w:val="Footer Char"/>
    <w:link w:val="974"/>
    <w:uiPriority w:val="99"/>
  </w:style>
  <w:style w:type="paragraph" w:styleId="976">
    <w:name w:val="Caption"/>
    <w:basedOn w:val="1122"/>
    <w:next w:val="1122"/>
    <w:uiPriority w:val="35"/>
    <w:semiHidden/>
    <w:unhideWhenUsed/>
    <w:qFormat/>
    <w:pPr>
      <w:spacing w:line="276" w:lineRule="auto"/>
    </w:pPr>
    <w:rPr>
      <w:b/>
      <w:bCs/>
      <w:color w:val="4f81bd" w:themeColor="accent1"/>
      <w:sz w:val="18"/>
      <w:szCs w:val="18"/>
    </w:rPr>
  </w:style>
  <w:style w:type="character" w:styleId="977">
    <w:name w:val="Caption Char"/>
    <w:basedOn w:val="976"/>
    <w:link w:val="974"/>
    <w:uiPriority w:val="99"/>
  </w:style>
  <w:style w:type="table" w:styleId="9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4">
    <w:name w:val="Hyperlink"/>
    <w:uiPriority w:val="99"/>
    <w:unhideWhenUsed/>
    <w:rPr>
      <w:color w:val="0000ff" w:themeColor="hyperlink"/>
      <w:u w:val="single"/>
    </w:rPr>
  </w:style>
  <w:style w:type="paragraph" w:styleId="1105">
    <w:name w:val="footnote text"/>
    <w:basedOn w:val="1122"/>
    <w:link w:val="1106"/>
    <w:uiPriority w:val="99"/>
    <w:semiHidden/>
    <w:unhideWhenUsed/>
    <w:pPr>
      <w:spacing w:after="40" w:line="240" w:lineRule="auto"/>
    </w:pPr>
    <w:rPr>
      <w:sz w:val="18"/>
    </w:rPr>
  </w:style>
  <w:style w:type="character" w:styleId="1106">
    <w:name w:val="Footnote Text Char"/>
    <w:link w:val="1105"/>
    <w:uiPriority w:val="99"/>
    <w:rPr>
      <w:sz w:val="18"/>
    </w:rPr>
  </w:style>
  <w:style w:type="character" w:styleId="1107">
    <w:name w:val="footnote reference"/>
    <w:uiPriority w:val="99"/>
    <w:unhideWhenUsed/>
    <w:rPr>
      <w:vertAlign w:val="superscript"/>
    </w:rPr>
  </w:style>
  <w:style w:type="paragraph" w:styleId="1108">
    <w:name w:val="endnote text"/>
    <w:basedOn w:val="1122"/>
    <w:link w:val="1109"/>
    <w:uiPriority w:val="99"/>
    <w:semiHidden/>
    <w:unhideWhenUsed/>
    <w:pPr>
      <w:spacing w:after="0" w:line="240" w:lineRule="auto"/>
    </w:pPr>
    <w:rPr>
      <w:sz w:val="20"/>
    </w:rPr>
  </w:style>
  <w:style w:type="character" w:styleId="1109">
    <w:name w:val="Endnote Text Char"/>
    <w:link w:val="1108"/>
    <w:uiPriority w:val="99"/>
    <w:rPr>
      <w:sz w:val="20"/>
    </w:rPr>
  </w:style>
  <w:style w:type="character" w:styleId="1110">
    <w:name w:val="endnote reference"/>
    <w:uiPriority w:val="99"/>
    <w:semiHidden/>
    <w:unhideWhenUsed/>
    <w:rPr>
      <w:vertAlign w:val="superscript"/>
    </w:rPr>
  </w:style>
  <w:style w:type="paragraph" w:styleId="1111">
    <w:name w:val="toc 1"/>
    <w:basedOn w:val="1122"/>
    <w:next w:val="1122"/>
    <w:uiPriority w:val="39"/>
    <w:unhideWhenUsed/>
    <w:pPr>
      <w:ind w:left="0" w:right="0" w:firstLine="0"/>
      <w:spacing w:after="57"/>
    </w:pPr>
  </w:style>
  <w:style w:type="paragraph" w:styleId="1112">
    <w:name w:val="toc 2"/>
    <w:basedOn w:val="1122"/>
    <w:next w:val="1122"/>
    <w:uiPriority w:val="39"/>
    <w:unhideWhenUsed/>
    <w:pPr>
      <w:ind w:left="283" w:right="0" w:firstLine="0"/>
      <w:spacing w:after="57"/>
    </w:pPr>
  </w:style>
  <w:style w:type="paragraph" w:styleId="1113">
    <w:name w:val="toc 3"/>
    <w:basedOn w:val="1122"/>
    <w:next w:val="1122"/>
    <w:uiPriority w:val="39"/>
    <w:unhideWhenUsed/>
    <w:pPr>
      <w:ind w:left="567" w:right="0" w:firstLine="0"/>
      <w:spacing w:after="57"/>
    </w:pPr>
  </w:style>
  <w:style w:type="paragraph" w:styleId="1114">
    <w:name w:val="toc 4"/>
    <w:basedOn w:val="1122"/>
    <w:next w:val="1122"/>
    <w:uiPriority w:val="39"/>
    <w:unhideWhenUsed/>
    <w:pPr>
      <w:ind w:left="850" w:right="0" w:firstLine="0"/>
      <w:spacing w:after="57"/>
    </w:pPr>
  </w:style>
  <w:style w:type="paragraph" w:styleId="1115">
    <w:name w:val="toc 5"/>
    <w:basedOn w:val="1122"/>
    <w:next w:val="1122"/>
    <w:uiPriority w:val="39"/>
    <w:unhideWhenUsed/>
    <w:pPr>
      <w:ind w:left="1134" w:right="0" w:firstLine="0"/>
      <w:spacing w:after="57"/>
    </w:pPr>
  </w:style>
  <w:style w:type="paragraph" w:styleId="1116">
    <w:name w:val="toc 6"/>
    <w:basedOn w:val="1122"/>
    <w:next w:val="1122"/>
    <w:uiPriority w:val="39"/>
    <w:unhideWhenUsed/>
    <w:pPr>
      <w:ind w:left="1417" w:right="0" w:firstLine="0"/>
      <w:spacing w:after="57"/>
    </w:pPr>
  </w:style>
  <w:style w:type="paragraph" w:styleId="1117">
    <w:name w:val="toc 7"/>
    <w:basedOn w:val="1122"/>
    <w:next w:val="1122"/>
    <w:uiPriority w:val="39"/>
    <w:unhideWhenUsed/>
    <w:pPr>
      <w:ind w:left="1701" w:right="0" w:firstLine="0"/>
      <w:spacing w:after="57"/>
    </w:pPr>
  </w:style>
  <w:style w:type="paragraph" w:styleId="1118">
    <w:name w:val="toc 8"/>
    <w:basedOn w:val="1122"/>
    <w:next w:val="1122"/>
    <w:uiPriority w:val="39"/>
    <w:unhideWhenUsed/>
    <w:pPr>
      <w:ind w:left="1984" w:right="0" w:firstLine="0"/>
      <w:spacing w:after="57"/>
    </w:pPr>
  </w:style>
  <w:style w:type="paragraph" w:styleId="1119">
    <w:name w:val="toc 9"/>
    <w:basedOn w:val="1122"/>
    <w:next w:val="1122"/>
    <w:uiPriority w:val="39"/>
    <w:unhideWhenUsed/>
    <w:pPr>
      <w:ind w:left="2268" w:right="0" w:firstLine="0"/>
      <w:spacing w:after="57"/>
    </w:pPr>
  </w:style>
  <w:style w:type="paragraph" w:styleId="1120">
    <w:name w:val="TOC Heading"/>
    <w:uiPriority w:val="39"/>
    <w:unhideWhenUsed/>
  </w:style>
  <w:style w:type="paragraph" w:styleId="1121">
    <w:name w:val="table of figures"/>
    <w:basedOn w:val="1122"/>
    <w:next w:val="1122"/>
    <w:uiPriority w:val="99"/>
    <w:unhideWhenUsed/>
    <w:pPr>
      <w:spacing w:after="0" w:afterAutospacing="0"/>
    </w:pPr>
  </w:style>
  <w:style w:type="paragraph" w:styleId="1122" w:default="1">
    <w:name w:val="Normal"/>
    <w:next w:val="1122"/>
    <w:link w:val="1122"/>
    <w:qFormat/>
    <w:pPr>
      <w:jc w:val="both"/>
      <w:widowControl w:val="off"/>
    </w:pPr>
    <w:rPr>
      <w:sz w:val="21"/>
      <w:szCs w:val="24"/>
      <w:lang w:val="en-US" w:eastAsia="zh-CN" w:bidi="ar-SA"/>
    </w:rPr>
  </w:style>
  <w:style w:type="paragraph" w:styleId="1123">
    <w:name w:val="标题 1"/>
    <w:basedOn w:val="1122"/>
    <w:next w:val="1122"/>
    <w:link w:val="1134"/>
    <w:qFormat/>
    <w:pPr>
      <w:jc w:val="center"/>
      <w:keepLines/>
      <w:keepNext/>
      <w:spacing w:before="240" w:after="120" w:line="300" w:lineRule="auto"/>
      <w:outlineLvl w:val="0"/>
    </w:pPr>
    <w:rPr>
      <w:rFonts w:ascii="宋体"/>
      <w:b/>
      <w:sz w:val="32"/>
      <w:szCs w:val="20"/>
    </w:rPr>
  </w:style>
  <w:style w:type="paragraph" w:styleId="1124">
    <w:name w:val="标题 2"/>
    <w:basedOn w:val="1122"/>
    <w:next w:val="1136"/>
    <w:link w:val="1135"/>
    <w:qFormat/>
    <w:pPr>
      <w:jc w:val="center"/>
      <w:keepLines/>
      <w:keepNext/>
      <w:spacing w:before="120" w:line="300" w:lineRule="auto"/>
      <w:outlineLvl w:val="1"/>
    </w:pPr>
    <w:rPr>
      <w:rFonts w:ascii="Arial" w:hAnsi="Arial" w:eastAsia="黑体"/>
      <w:b/>
      <w:sz w:val="30"/>
      <w:szCs w:val="20"/>
    </w:rPr>
  </w:style>
  <w:style w:type="paragraph" w:styleId="1125">
    <w:name w:val="标题 3"/>
    <w:basedOn w:val="1122"/>
    <w:next w:val="1122"/>
    <w:link w:val="1138"/>
    <w:qFormat/>
    <w:pPr>
      <w:jc w:val="left"/>
      <w:keepLines/>
      <w:keepNext/>
      <w:spacing w:before="360" w:after="120"/>
      <w:outlineLvl w:val="2"/>
    </w:pPr>
    <w:rPr>
      <w:rFonts w:ascii="宋体"/>
      <w:b/>
      <w:sz w:val="24"/>
      <w:szCs w:val="20"/>
      <w:u w:val="single"/>
    </w:rPr>
  </w:style>
  <w:style w:type="paragraph" w:styleId="1126">
    <w:name w:val="标题 4"/>
    <w:basedOn w:val="1122"/>
    <w:next w:val="1122"/>
    <w:link w:val="1139"/>
    <w:qFormat/>
    <w:pPr>
      <w:keepLines/>
      <w:keepNext/>
      <w:spacing w:before="280" w:after="290" w:line="376" w:lineRule="atLeast"/>
      <w:outlineLvl w:val="3"/>
    </w:pPr>
    <w:rPr>
      <w:rFonts w:ascii="Arial" w:hAnsi="Arial" w:eastAsia="黑体"/>
      <w:b/>
      <w:sz w:val="28"/>
      <w:szCs w:val="20"/>
    </w:rPr>
  </w:style>
  <w:style w:type="paragraph" w:styleId="1127">
    <w:name w:val="标题 5"/>
    <w:basedOn w:val="1122"/>
    <w:next w:val="1122"/>
    <w:link w:val="1140"/>
    <w:qFormat/>
    <w:pPr>
      <w:keepLines/>
      <w:keepNext/>
      <w:spacing w:before="280" w:after="290" w:line="376" w:lineRule="atLeast"/>
      <w:outlineLvl w:val="4"/>
    </w:pPr>
    <w:rPr>
      <w:b/>
      <w:sz w:val="28"/>
      <w:szCs w:val="20"/>
    </w:rPr>
  </w:style>
  <w:style w:type="paragraph" w:styleId="1128">
    <w:name w:val="标题 6"/>
    <w:basedOn w:val="1122"/>
    <w:next w:val="1122"/>
    <w:link w:val="1141"/>
    <w:qFormat/>
    <w:pPr>
      <w:keepLines/>
      <w:keepNext/>
      <w:spacing w:before="240" w:after="64" w:line="320" w:lineRule="atLeast"/>
      <w:outlineLvl w:val="5"/>
    </w:pPr>
    <w:rPr>
      <w:rFonts w:ascii="Arial" w:hAnsi="Arial" w:eastAsia="黑体"/>
      <w:b/>
      <w:sz w:val="24"/>
      <w:szCs w:val="20"/>
    </w:rPr>
  </w:style>
  <w:style w:type="paragraph" w:styleId="1129">
    <w:name w:val="标题 7"/>
    <w:basedOn w:val="1122"/>
    <w:next w:val="1122"/>
    <w:link w:val="1142"/>
    <w:qFormat/>
    <w:pPr>
      <w:keepLines/>
      <w:keepNext/>
      <w:spacing w:before="240" w:after="64" w:line="320" w:lineRule="atLeast"/>
      <w:outlineLvl w:val="6"/>
    </w:pPr>
    <w:rPr>
      <w:b/>
      <w:sz w:val="24"/>
      <w:szCs w:val="20"/>
    </w:rPr>
  </w:style>
  <w:style w:type="paragraph" w:styleId="1130">
    <w:name w:val="标题 8"/>
    <w:basedOn w:val="1122"/>
    <w:next w:val="1122"/>
    <w:link w:val="1143"/>
    <w:qFormat/>
    <w:pPr>
      <w:keepLines/>
      <w:keepNext/>
      <w:spacing w:before="240" w:after="64" w:line="320" w:lineRule="atLeast"/>
      <w:outlineLvl w:val="7"/>
    </w:pPr>
    <w:rPr>
      <w:rFonts w:ascii="Arial" w:hAnsi="Arial" w:eastAsia="黑体"/>
      <w:sz w:val="24"/>
      <w:szCs w:val="20"/>
    </w:rPr>
  </w:style>
  <w:style w:type="paragraph" w:styleId="1131">
    <w:name w:val="标题 9"/>
    <w:basedOn w:val="1122"/>
    <w:next w:val="1122"/>
    <w:link w:val="1144"/>
    <w:qFormat/>
    <w:pPr>
      <w:keepLines/>
      <w:keepNext/>
      <w:spacing w:before="240" w:after="64" w:line="320" w:lineRule="atLeast"/>
      <w:outlineLvl w:val="8"/>
    </w:pPr>
    <w:rPr>
      <w:rFonts w:ascii="Arial" w:hAnsi="Arial" w:eastAsia="黑体"/>
      <w:szCs w:val="20"/>
    </w:rPr>
  </w:style>
  <w:style w:type="character" w:styleId="1132">
    <w:name w:val="默认段落字体"/>
    <w:next w:val="1132"/>
    <w:link w:val="1122"/>
    <w:uiPriority w:val="1"/>
    <w:unhideWhenUsed/>
    <w:qFormat/>
  </w:style>
  <w:style w:type="table" w:styleId="1133">
    <w:name w:val="普通表格"/>
    <w:next w:val="1133"/>
    <w:link w:val="1122"/>
    <w:uiPriority w:val="99"/>
    <w:unhideWhenUsed/>
    <w:qFormat/>
    <w:tblPr/>
  </w:style>
  <w:style w:type="character" w:styleId="1134">
    <w:name w:val="标题 1 Char"/>
    <w:basedOn w:val="1132"/>
    <w:next w:val="1134"/>
    <w:link w:val="1123"/>
    <w:qFormat/>
    <w:rPr>
      <w:rFonts w:ascii="宋体"/>
      <w:b/>
      <w:sz w:val="32"/>
    </w:rPr>
  </w:style>
  <w:style w:type="character" w:styleId="1135">
    <w:name w:val="标题 2 Char1"/>
    <w:next w:val="1135"/>
    <w:link w:val="1124"/>
    <w:qFormat/>
    <w:rPr>
      <w:rFonts w:ascii="Arial" w:hAnsi="Arial" w:eastAsia="黑体"/>
      <w:b/>
      <w:sz w:val="30"/>
      <w:lang w:val="en-US" w:eastAsia="zh-CN" w:bidi="ar-SA"/>
    </w:rPr>
  </w:style>
  <w:style w:type="paragraph" w:styleId="1136">
    <w:name w:val="正文缩进"/>
    <w:basedOn w:val="1122"/>
    <w:next w:val="1136"/>
    <w:link w:val="1137"/>
    <w:qFormat/>
    <w:pPr>
      <w:ind w:firstLine="420"/>
      <w:jc w:val="left"/>
    </w:pPr>
    <w:rPr>
      <w:rFonts w:ascii="宋体"/>
      <w:sz w:val="24"/>
    </w:rPr>
  </w:style>
  <w:style w:type="character" w:styleId="1137">
    <w:name w:val="正文缩进 Char1"/>
    <w:next w:val="1137"/>
    <w:link w:val="1136"/>
    <w:qFormat/>
    <w:rPr>
      <w:rFonts w:ascii="宋体" w:eastAsia="宋体"/>
      <w:sz w:val="24"/>
      <w:szCs w:val="24"/>
      <w:lang w:val="en-US" w:eastAsia="zh-CN" w:bidi="ar-SA"/>
    </w:rPr>
  </w:style>
  <w:style w:type="character" w:styleId="1138">
    <w:name w:val="标题 3 Char1"/>
    <w:next w:val="1138"/>
    <w:link w:val="1125"/>
    <w:qFormat/>
    <w:rPr>
      <w:rFonts w:ascii="宋体" w:eastAsia="宋体"/>
      <w:b/>
      <w:sz w:val="24"/>
      <w:u w:val="single"/>
      <w:lang w:val="en-US" w:eastAsia="zh-CN" w:bidi="ar-SA"/>
    </w:rPr>
  </w:style>
  <w:style w:type="character" w:styleId="1139">
    <w:name w:val="标题 4 Char"/>
    <w:basedOn w:val="1132"/>
    <w:next w:val="1139"/>
    <w:link w:val="1126"/>
    <w:qFormat/>
    <w:rPr>
      <w:rFonts w:ascii="Arial" w:hAnsi="Arial" w:eastAsia="黑体"/>
      <w:b/>
      <w:sz w:val="28"/>
    </w:rPr>
  </w:style>
  <w:style w:type="character" w:styleId="1140">
    <w:name w:val="标题 5 Char"/>
    <w:basedOn w:val="1132"/>
    <w:next w:val="1140"/>
    <w:link w:val="1127"/>
    <w:qFormat/>
    <w:rPr>
      <w:b/>
      <w:sz w:val="28"/>
    </w:rPr>
  </w:style>
  <w:style w:type="character" w:styleId="1141">
    <w:name w:val="标题 6 Char"/>
    <w:basedOn w:val="1132"/>
    <w:next w:val="1141"/>
    <w:link w:val="1128"/>
    <w:qFormat/>
    <w:rPr>
      <w:rFonts w:ascii="Arial" w:hAnsi="Arial" w:eastAsia="黑体"/>
      <w:b/>
      <w:sz w:val="24"/>
    </w:rPr>
  </w:style>
  <w:style w:type="character" w:styleId="1142">
    <w:name w:val="标题 7 Char"/>
    <w:basedOn w:val="1132"/>
    <w:next w:val="1142"/>
    <w:link w:val="1129"/>
    <w:qFormat/>
    <w:rPr>
      <w:b/>
      <w:sz w:val="24"/>
    </w:rPr>
  </w:style>
  <w:style w:type="character" w:styleId="1143">
    <w:name w:val="标题 8 Char"/>
    <w:basedOn w:val="1132"/>
    <w:next w:val="1143"/>
    <w:link w:val="1130"/>
    <w:qFormat/>
    <w:rPr>
      <w:rFonts w:ascii="Arial" w:hAnsi="Arial" w:eastAsia="黑体"/>
      <w:sz w:val="24"/>
    </w:rPr>
  </w:style>
  <w:style w:type="character" w:styleId="1144">
    <w:name w:val="标题 9 Char"/>
    <w:basedOn w:val="1132"/>
    <w:next w:val="1144"/>
    <w:link w:val="1131"/>
    <w:qFormat/>
    <w:rPr>
      <w:rFonts w:ascii="Arial" w:hAnsi="Arial" w:eastAsia="黑体"/>
      <w:sz w:val="21"/>
    </w:rPr>
  </w:style>
  <w:style w:type="paragraph" w:styleId="1145">
    <w:name w:val="目录 7"/>
    <w:basedOn w:val="1122"/>
    <w:next w:val="1122"/>
    <w:link w:val="1122"/>
    <w:qFormat/>
    <w:pPr>
      <w:ind w:left="2520"/>
    </w:pPr>
  </w:style>
  <w:style w:type="paragraph" w:styleId="1146">
    <w:name w:val="题注"/>
    <w:basedOn w:val="1122"/>
    <w:next w:val="1122"/>
    <w:link w:val="1122"/>
    <w:qFormat/>
    <w:pPr>
      <w:spacing w:line="480" w:lineRule="auto"/>
    </w:pPr>
    <w:rPr>
      <w:rFonts w:ascii="华文中宋" w:hAnsi="华文中宋" w:eastAsia="华文中宋"/>
      <w:sz w:val="36"/>
      <w:szCs w:val="20"/>
    </w:rPr>
  </w:style>
  <w:style w:type="paragraph" w:styleId="1147">
    <w:name w:val="文档结构图"/>
    <w:basedOn w:val="1122"/>
    <w:next w:val="1147"/>
    <w:link w:val="1148"/>
    <w:qFormat/>
    <w:pPr>
      <w:shd w:val="clear" w:color="auto" w:fill="000080"/>
    </w:pPr>
  </w:style>
  <w:style w:type="character" w:styleId="1148">
    <w:name w:val="文档结构图 Char"/>
    <w:basedOn w:val="1132"/>
    <w:next w:val="1148"/>
    <w:link w:val="1147"/>
    <w:qFormat/>
    <w:rPr>
      <w:sz w:val="21"/>
      <w:szCs w:val="24"/>
      <w:shd w:val="clear" w:color="auto" w:fill="000080"/>
    </w:rPr>
  </w:style>
  <w:style w:type="paragraph" w:styleId="1149">
    <w:name w:val="批注文字"/>
    <w:basedOn w:val="1122"/>
    <w:next w:val="1149"/>
    <w:link w:val="1150"/>
    <w:uiPriority w:val="99"/>
    <w:qFormat/>
    <w:pPr>
      <w:jc w:val="left"/>
    </w:pPr>
  </w:style>
  <w:style w:type="character" w:styleId="1150">
    <w:name w:val="批注文字 Char1"/>
    <w:next w:val="1150"/>
    <w:link w:val="1149"/>
    <w:uiPriority w:val="99"/>
    <w:qFormat/>
    <w:rPr>
      <w:sz w:val="21"/>
      <w:szCs w:val="24"/>
    </w:rPr>
  </w:style>
  <w:style w:type="paragraph" w:styleId="1151">
    <w:name w:val="正文文本 3"/>
    <w:basedOn w:val="1122"/>
    <w:next w:val="1151"/>
    <w:link w:val="1152"/>
    <w:qFormat/>
    <w:pPr>
      <w:spacing w:after="120"/>
    </w:pPr>
    <w:rPr>
      <w:sz w:val="16"/>
      <w:szCs w:val="16"/>
    </w:rPr>
  </w:style>
  <w:style w:type="character" w:styleId="1152">
    <w:name w:val="正文文本 3 Char"/>
    <w:basedOn w:val="1132"/>
    <w:next w:val="1152"/>
    <w:link w:val="1151"/>
    <w:qFormat/>
    <w:rPr>
      <w:sz w:val="16"/>
      <w:szCs w:val="16"/>
    </w:rPr>
  </w:style>
  <w:style w:type="paragraph" w:styleId="1153">
    <w:name w:val="正文文本"/>
    <w:basedOn w:val="1122"/>
    <w:next w:val="1122"/>
    <w:link w:val="1154"/>
    <w:qFormat/>
    <w:pPr>
      <w:spacing w:before="120" w:line="22" w:lineRule="atLeast"/>
      <w:tabs>
        <w:tab w:val="left" w:pos="567" w:leader="none"/>
      </w:tabs>
    </w:pPr>
    <w:rPr>
      <w:rFonts w:ascii="宋体" w:hAnsi="宋体"/>
      <w:sz w:val="24"/>
    </w:rPr>
  </w:style>
  <w:style w:type="character" w:styleId="1154">
    <w:name w:val="正文文本 Char"/>
    <w:basedOn w:val="1132"/>
    <w:next w:val="1154"/>
    <w:link w:val="1153"/>
    <w:qFormat/>
    <w:rPr>
      <w:rFonts w:ascii="宋体" w:hAnsi="宋体"/>
      <w:sz w:val="24"/>
      <w:szCs w:val="24"/>
    </w:rPr>
  </w:style>
  <w:style w:type="paragraph" w:styleId="1155">
    <w:name w:val="正文文本缩进"/>
    <w:basedOn w:val="1122"/>
    <w:next w:val="1155"/>
    <w:link w:val="1156"/>
    <w:qFormat/>
    <w:pPr>
      <w:ind w:firstLine="570"/>
      <w:spacing w:line="360" w:lineRule="auto"/>
    </w:pPr>
    <w:rPr>
      <w:sz w:val="24"/>
    </w:rPr>
  </w:style>
  <w:style w:type="character" w:styleId="1156">
    <w:name w:val="正文文本缩进 Char2"/>
    <w:next w:val="1156"/>
    <w:link w:val="1155"/>
    <w:qFormat/>
    <w:rPr>
      <w:rFonts w:eastAsia="宋体"/>
      <w:sz w:val="24"/>
      <w:szCs w:val="24"/>
      <w:lang w:val="en-US" w:eastAsia="zh-CN" w:bidi="ar-SA"/>
    </w:rPr>
  </w:style>
  <w:style w:type="paragraph" w:styleId="1157">
    <w:name w:val="列表 2"/>
    <w:basedOn w:val="1122"/>
    <w:next w:val="1157"/>
    <w:link w:val="1122"/>
    <w:qFormat/>
    <w:pPr>
      <w:ind w:left="100" w:hanging="200"/>
    </w:pPr>
  </w:style>
  <w:style w:type="paragraph" w:styleId="1158">
    <w:name w:val="文本块"/>
    <w:basedOn w:val="1122"/>
    <w:next w:val="1158"/>
    <w:link w:val="1122"/>
    <w:qFormat/>
    <w:pPr>
      <w:ind w:left="480" w:right="-341" w:firstLine="513"/>
      <w:widowControl/>
    </w:pPr>
    <w:rPr>
      <w:sz w:val="24"/>
      <w:szCs w:val="20"/>
    </w:rPr>
  </w:style>
  <w:style w:type="paragraph" w:styleId="1159">
    <w:name w:val="目录 5"/>
    <w:basedOn w:val="1122"/>
    <w:next w:val="1122"/>
    <w:link w:val="1122"/>
    <w:qFormat/>
    <w:pPr>
      <w:ind w:left="1680"/>
    </w:pPr>
  </w:style>
  <w:style w:type="paragraph" w:styleId="1160">
    <w:name w:val="目录 3"/>
    <w:basedOn w:val="1122"/>
    <w:next w:val="1122"/>
    <w:link w:val="1122"/>
    <w:uiPriority w:val="39"/>
    <w:qFormat/>
    <w:pPr>
      <w:ind w:left="840"/>
    </w:pPr>
  </w:style>
  <w:style w:type="paragraph" w:styleId="1161">
    <w:name w:val="纯文本"/>
    <w:basedOn w:val="1122"/>
    <w:next w:val="1161"/>
    <w:link w:val="1162"/>
    <w:qFormat/>
    <w:rPr>
      <w:rFonts w:hint="eastAsia" w:ascii="宋体" w:hAnsi="Courier New"/>
      <w:szCs w:val="20"/>
    </w:rPr>
  </w:style>
  <w:style w:type="character" w:styleId="1162">
    <w:name w:val="纯文本 Char"/>
    <w:basedOn w:val="1132"/>
    <w:next w:val="1162"/>
    <w:link w:val="1161"/>
    <w:qFormat/>
    <w:rPr>
      <w:rFonts w:hint="eastAsia" w:ascii="宋体" w:hAnsi="Courier New" w:eastAsia="宋体" w:cs="宋体"/>
      <w:sz w:val="21"/>
    </w:rPr>
  </w:style>
  <w:style w:type="paragraph" w:styleId="1163">
    <w:name w:val="目录 8"/>
    <w:basedOn w:val="1122"/>
    <w:next w:val="1122"/>
    <w:link w:val="1122"/>
    <w:qFormat/>
    <w:pPr>
      <w:ind w:left="2940"/>
    </w:pPr>
  </w:style>
  <w:style w:type="paragraph" w:styleId="1164">
    <w:name w:val="日期"/>
    <w:basedOn w:val="1122"/>
    <w:next w:val="1122"/>
    <w:link w:val="1165"/>
    <w:qFormat/>
    <w:pPr>
      <w:ind w:left="100"/>
    </w:pPr>
    <w:rPr>
      <w:rFonts w:ascii="仿宋_GB2312" w:hAnsi="宋体" w:eastAsia="仿宋_GB2312"/>
      <w:color w:val="000000"/>
      <w:sz w:val="24"/>
    </w:rPr>
  </w:style>
  <w:style w:type="character" w:styleId="1165">
    <w:name w:val="日期 Char"/>
    <w:basedOn w:val="1132"/>
    <w:next w:val="1165"/>
    <w:link w:val="1164"/>
    <w:qFormat/>
    <w:rPr>
      <w:rFonts w:ascii="仿宋_GB2312" w:hAnsi="宋体" w:eastAsia="仿宋_GB2312"/>
      <w:color w:val="000000"/>
      <w:sz w:val="24"/>
      <w:szCs w:val="24"/>
    </w:rPr>
  </w:style>
  <w:style w:type="paragraph" w:styleId="1166">
    <w:name w:val="正文文本缩进 2"/>
    <w:basedOn w:val="1122"/>
    <w:next w:val="1166"/>
    <w:link w:val="1167"/>
    <w:qFormat/>
    <w:pPr>
      <w:ind w:firstLine="480"/>
    </w:pPr>
    <w:rPr>
      <w:rFonts w:ascii="仿宋_GB2312" w:eastAsia="仿宋_GB2312"/>
      <w:sz w:val="24"/>
    </w:rPr>
  </w:style>
  <w:style w:type="character" w:styleId="1167">
    <w:name w:val="正文文本缩进 2 Char"/>
    <w:basedOn w:val="1132"/>
    <w:next w:val="1167"/>
    <w:link w:val="1166"/>
    <w:qFormat/>
    <w:rPr>
      <w:rFonts w:ascii="仿宋_GB2312" w:eastAsia="仿宋_GB2312"/>
      <w:sz w:val="24"/>
      <w:szCs w:val="24"/>
    </w:rPr>
  </w:style>
  <w:style w:type="paragraph" w:styleId="1168">
    <w:name w:val="批注框文本"/>
    <w:basedOn w:val="1122"/>
    <w:next w:val="1168"/>
    <w:link w:val="1169"/>
    <w:qFormat/>
    <w:rPr>
      <w:sz w:val="18"/>
      <w:szCs w:val="18"/>
    </w:rPr>
  </w:style>
  <w:style w:type="character" w:styleId="1169">
    <w:name w:val="批注框文本 Char"/>
    <w:basedOn w:val="1132"/>
    <w:next w:val="1169"/>
    <w:link w:val="1168"/>
    <w:qFormat/>
    <w:rPr>
      <w:sz w:val="18"/>
      <w:szCs w:val="18"/>
    </w:rPr>
  </w:style>
  <w:style w:type="paragraph" w:styleId="1170">
    <w:name w:val="页脚"/>
    <w:basedOn w:val="1122"/>
    <w:next w:val="1170"/>
    <w:link w:val="1171"/>
    <w:uiPriority w:val="99"/>
    <w:qFormat/>
    <w:pPr>
      <w:jc w:val="left"/>
      <w:tabs>
        <w:tab w:val="center" w:pos="4153" w:leader="none"/>
        <w:tab w:val="right" w:pos="8306" w:leader="none"/>
      </w:tabs>
    </w:pPr>
    <w:rPr>
      <w:rFonts w:ascii="宋体"/>
      <w:sz w:val="18"/>
      <w:szCs w:val="20"/>
    </w:rPr>
  </w:style>
  <w:style w:type="character" w:styleId="1171">
    <w:name w:val="页脚 Char1"/>
    <w:next w:val="1171"/>
    <w:link w:val="1170"/>
    <w:uiPriority w:val="99"/>
    <w:qFormat/>
    <w:rPr>
      <w:rFonts w:ascii="宋体" w:eastAsia="宋体"/>
      <w:sz w:val="18"/>
      <w:lang w:val="en-US" w:eastAsia="zh-CN" w:bidi="ar-SA"/>
    </w:rPr>
  </w:style>
  <w:style w:type="paragraph" w:styleId="1172">
    <w:name w:val="页眉"/>
    <w:basedOn w:val="1122"/>
    <w:next w:val="1172"/>
    <w:link w:val="1173"/>
    <w:qFormat/>
    <w:pPr>
      <w:jc w:val="center"/>
      <w:tabs>
        <w:tab w:val="center" w:pos="4153" w:leader="none"/>
        <w:tab w:val="right" w:pos="8306" w:leader="none"/>
      </w:tabs>
      <w:pBdr>
        <w:bottom w:val="single" w:color="000000" w:sz="6" w:space="1"/>
      </w:pBdr>
    </w:pPr>
    <w:rPr>
      <w:sz w:val="18"/>
      <w:szCs w:val="18"/>
    </w:rPr>
  </w:style>
  <w:style w:type="character" w:styleId="1173">
    <w:name w:val="页眉 Char1"/>
    <w:next w:val="1173"/>
    <w:link w:val="1172"/>
    <w:qFormat/>
    <w:rPr>
      <w:rFonts w:eastAsia="宋体"/>
      <w:sz w:val="18"/>
      <w:szCs w:val="18"/>
      <w:lang w:val="en-US" w:eastAsia="zh-CN" w:bidi="ar-SA"/>
    </w:rPr>
  </w:style>
  <w:style w:type="paragraph" w:styleId="1174">
    <w:name w:val="目录 1"/>
    <w:basedOn w:val="1122"/>
    <w:next w:val="1122"/>
    <w:link w:val="1122"/>
    <w:uiPriority w:val="39"/>
    <w:qFormat/>
    <w:pPr>
      <w:spacing w:line="300" w:lineRule="auto"/>
      <w:tabs>
        <w:tab w:val="left" w:pos="1050" w:leader="none"/>
        <w:tab w:val="right" w:pos="8937" w:leader="dot"/>
      </w:tabs>
    </w:pPr>
    <w:rPr>
      <w:rFonts w:ascii="宋体" w:hAnsi="宋体"/>
      <w:b/>
      <w:sz w:val="24"/>
    </w:rPr>
  </w:style>
  <w:style w:type="paragraph" w:styleId="1175">
    <w:name w:val="目录 4"/>
    <w:basedOn w:val="1122"/>
    <w:next w:val="1122"/>
    <w:link w:val="1122"/>
    <w:qFormat/>
    <w:pPr>
      <w:ind w:left="1260"/>
    </w:pPr>
  </w:style>
  <w:style w:type="paragraph" w:styleId="1176">
    <w:name w:val="列表"/>
    <w:basedOn w:val="1122"/>
    <w:next w:val="1176"/>
    <w:link w:val="1122"/>
    <w:qFormat/>
    <w:pPr>
      <w:ind w:left="200" w:hanging="200"/>
    </w:pPr>
  </w:style>
  <w:style w:type="paragraph" w:styleId="1177">
    <w:name w:val="目录 6"/>
    <w:basedOn w:val="1122"/>
    <w:next w:val="1122"/>
    <w:link w:val="1122"/>
    <w:qFormat/>
    <w:pPr>
      <w:ind w:left="2100"/>
    </w:pPr>
  </w:style>
  <w:style w:type="paragraph" w:styleId="1178">
    <w:name w:val="正文文本缩进 3"/>
    <w:basedOn w:val="1122"/>
    <w:next w:val="1178"/>
    <w:link w:val="1179"/>
    <w:qFormat/>
    <w:pPr>
      <w:ind w:left="720" w:firstLine="480"/>
      <w:jc w:val="left"/>
      <w:spacing w:before="120" w:line="22" w:lineRule="atLeast"/>
    </w:pPr>
    <w:rPr>
      <w:rFonts w:ascii="宋体"/>
      <w:sz w:val="24"/>
      <w:szCs w:val="20"/>
    </w:rPr>
  </w:style>
  <w:style w:type="character" w:styleId="1179">
    <w:name w:val="正文文本缩进 3 Char"/>
    <w:basedOn w:val="1132"/>
    <w:next w:val="1179"/>
    <w:link w:val="1178"/>
    <w:qFormat/>
    <w:rPr>
      <w:rFonts w:ascii="宋体"/>
      <w:sz w:val="24"/>
    </w:rPr>
  </w:style>
  <w:style w:type="paragraph" w:styleId="1180">
    <w:name w:val="目录 2"/>
    <w:basedOn w:val="1122"/>
    <w:next w:val="1122"/>
    <w:link w:val="1122"/>
    <w:uiPriority w:val="39"/>
    <w:qFormat/>
    <w:pPr>
      <w:ind w:left="420"/>
      <w:spacing w:line="312" w:lineRule="auto"/>
      <w:tabs>
        <w:tab w:val="right" w:pos="8937" w:leader="dot"/>
      </w:tabs>
    </w:pPr>
  </w:style>
  <w:style w:type="paragraph" w:styleId="1181">
    <w:name w:val="目录 9"/>
    <w:basedOn w:val="1122"/>
    <w:next w:val="1122"/>
    <w:link w:val="1122"/>
    <w:qFormat/>
    <w:pPr>
      <w:ind w:left="3360"/>
    </w:pPr>
  </w:style>
  <w:style w:type="paragraph" w:styleId="1182">
    <w:name w:val="HTML 预设格式"/>
    <w:basedOn w:val="1122"/>
    <w:next w:val="1182"/>
    <w:link w:val="11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83">
    <w:name w:val="HTML 预设格式 Char"/>
    <w:basedOn w:val="1132"/>
    <w:next w:val="1183"/>
    <w:link w:val="1182"/>
    <w:qFormat/>
    <w:rPr>
      <w:rFonts w:ascii="宋体" w:hAnsi="宋体" w:cs="宋体"/>
      <w:sz w:val="24"/>
      <w:szCs w:val="24"/>
    </w:rPr>
  </w:style>
  <w:style w:type="paragraph" w:styleId="1184">
    <w:name w:val="普通(网站)"/>
    <w:basedOn w:val="1122"/>
    <w:next w:val="1184"/>
    <w:link w:val="1122"/>
    <w:uiPriority w:val="99"/>
    <w:unhideWhenUsed/>
    <w:qFormat/>
    <w:pPr>
      <w:jc w:val="left"/>
      <w:spacing w:before="100" w:beforeAutospacing="1" w:after="100" w:afterAutospacing="1"/>
      <w:widowControl/>
    </w:pPr>
    <w:rPr>
      <w:rFonts w:ascii="宋体" w:hAnsi="宋体" w:cs="宋体"/>
      <w:sz w:val="24"/>
    </w:rPr>
  </w:style>
  <w:style w:type="paragraph" w:styleId="1185">
    <w:name w:val="索引 1"/>
    <w:basedOn w:val="1122"/>
    <w:next w:val="1122"/>
    <w:link w:val="1122"/>
    <w:qFormat/>
    <w:rPr>
      <w:szCs w:val="20"/>
    </w:rPr>
  </w:style>
  <w:style w:type="paragraph" w:styleId="1186">
    <w:name w:val="标题"/>
    <w:basedOn w:val="1122"/>
    <w:next w:val="1186"/>
    <w:link w:val="1187"/>
    <w:qFormat/>
    <w:pPr>
      <w:jc w:val="center"/>
      <w:outlineLvl w:val="0"/>
    </w:pPr>
    <w:rPr>
      <w:b/>
      <w:sz w:val="32"/>
      <w:szCs w:val="20"/>
    </w:rPr>
  </w:style>
  <w:style w:type="character" w:styleId="1187">
    <w:name w:val="标题 Char1"/>
    <w:next w:val="1187"/>
    <w:link w:val="1186"/>
    <w:qFormat/>
    <w:rPr>
      <w:b/>
      <w:sz w:val="32"/>
    </w:rPr>
  </w:style>
  <w:style w:type="paragraph" w:styleId="1188">
    <w:name w:val="批注主题"/>
    <w:basedOn w:val="1149"/>
    <w:next w:val="1149"/>
    <w:link w:val="1189"/>
    <w:qFormat/>
    <w:rPr>
      <w:b/>
      <w:bCs/>
    </w:rPr>
  </w:style>
  <w:style w:type="character" w:styleId="1189">
    <w:name w:val="批注主题 Char"/>
    <w:basedOn w:val="1190"/>
    <w:next w:val="1189"/>
    <w:link w:val="1188"/>
    <w:qFormat/>
    <w:rPr>
      <w:rFonts w:ascii="Times New Roman" w:hAnsi="Times New Roman" w:eastAsia="宋体" w:cs="Times New Roman"/>
      <w:b/>
      <w:bCs/>
      <w:sz w:val="21"/>
      <w:szCs w:val="24"/>
      <w:lang w:val="en-US" w:eastAsia="zh-CN" w:bidi="ar-SA"/>
    </w:rPr>
  </w:style>
  <w:style w:type="character" w:styleId="1190">
    <w:name w:val="批注文字 字符"/>
    <w:next w:val="1190"/>
    <w:link w:val="1122"/>
    <w:uiPriority w:val="99"/>
    <w:qFormat/>
    <w:rPr>
      <w:rFonts w:ascii="Times New Roman" w:hAnsi="Times New Roman" w:eastAsia="宋体" w:cs="Times New Roman"/>
      <w:sz w:val="24"/>
      <w:lang w:val="en-US" w:eastAsia="zh-CN" w:bidi="ar-SA"/>
    </w:rPr>
  </w:style>
  <w:style w:type="paragraph" w:styleId="1191">
    <w:name w:val="正文首行缩进"/>
    <w:basedOn w:val="1153"/>
    <w:next w:val="1192"/>
    <w:link w:val="1122"/>
    <w:qFormat/>
    <w:pPr>
      <w:ind w:firstLine="420"/>
      <w:spacing w:before="0" w:after="120" w:line="240" w:lineRule="auto"/>
      <w:tabs>
        <w:tab w:val="clear" w:pos="567" w:leader="none"/>
      </w:tabs>
    </w:pPr>
    <w:rPr>
      <w:rFonts w:ascii="Times New Roman" w:hAnsi="Times New Roman"/>
      <w:sz w:val="21"/>
    </w:rPr>
  </w:style>
  <w:style w:type="paragraph" w:styleId="1192">
    <w:name w:val="正文首行缩进 2"/>
    <w:basedOn w:val="1155"/>
    <w:next w:val="1122"/>
    <w:link w:val="1193"/>
    <w:qFormat/>
    <w:pPr>
      <w:ind w:left="420" w:firstLine="420"/>
      <w:spacing w:after="120" w:line="480" w:lineRule="exact"/>
    </w:pPr>
    <w:rPr>
      <w:szCs w:val="20"/>
    </w:rPr>
  </w:style>
  <w:style w:type="character" w:styleId="1193">
    <w:name w:val="正文首行缩进 2 Char"/>
    <w:basedOn w:val="1156"/>
    <w:next w:val="1193"/>
    <w:link w:val="1192"/>
    <w:qFormat/>
    <w:rPr>
      <w:rFonts w:eastAsia="宋体"/>
      <w:sz w:val="24"/>
      <w:szCs w:val="24"/>
      <w:lang w:val="en-US" w:eastAsia="zh-CN" w:bidi="ar-SA"/>
    </w:rPr>
  </w:style>
  <w:style w:type="table" w:styleId="1194">
    <w:name w:val="网格型"/>
    <w:basedOn w:val="1133"/>
    <w:next w:val="1194"/>
    <w:link w:val="1122"/>
    <w:uiPriority w:val="39"/>
    <w:qFormat/>
    <w:tblPr/>
  </w:style>
  <w:style w:type="table" w:styleId="1195">
    <w:name w:val="中等深浅网格 1 - 强调文字颜色 2"/>
    <w:basedOn w:val="1133"/>
    <w:next w:val="1195"/>
    <w:link w:val="1122"/>
    <w:qFormat/>
    <w:rPr>
      <w:sz w:val="21"/>
      <w:szCs w:val="24"/>
    </w:rPr>
    <w:tblPr/>
  </w:style>
  <w:style w:type="character" w:styleId="1196">
    <w:name w:val="要点"/>
    <w:next w:val="1196"/>
    <w:link w:val="1122"/>
    <w:qFormat/>
    <w:rPr>
      <w:b/>
      <w:bCs/>
    </w:rPr>
  </w:style>
  <w:style w:type="character" w:styleId="1197">
    <w:name w:val="页码"/>
    <w:basedOn w:val="1132"/>
    <w:next w:val="1197"/>
    <w:link w:val="1122"/>
    <w:qFormat/>
  </w:style>
  <w:style w:type="character" w:styleId="1198">
    <w:name w:val="已访问的超链接"/>
    <w:next w:val="1198"/>
    <w:link w:val="1122"/>
    <w:qFormat/>
    <w:rPr>
      <w:color w:val="800080"/>
      <w:u w:val="single"/>
    </w:rPr>
  </w:style>
  <w:style w:type="character" w:styleId="1199">
    <w:name w:val="强调"/>
    <w:next w:val="1199"/>
    <w:link w:val="1122"/>
    <w:qFormat/>
    <w:rPr>
      <w:color w:val="cc0033"/>
    </w:rPr>
  </w:style>
  <w:style w:type="character" w:styleId="1200">
    <w:name w:val="超链接"/>
    <w:next w:val="1200"/>
    <w:link w:val="1122"/>
    <w:uiPriority w:val="99"/>
    <w:qFormat/>
    <w:rPr>
      <w:color w:val="0000ff"/>
      <w:u w:val="single"/>
    </w:rPr>
  </w:style>
  <w:style w:type="character" w:styleId="1201">
    <w:name w:val="批注引用"/>
    <w:next w:val="1201"/>
    <w:link w:val="1122"/>
    <w:uiPriority w:val="99"/>
    <w:qFormat/>
    <w:rPr>
      <w:sz w:val="21"/>
      <w:szCs w:val="21"/>
    </w:rPr>
  </w:style>
  <w:style w:type="character" w:styleId="1202">
    <w:name w:val="HTML 引文"/>
    <w:next w:val="1202"/>
    <w:link w:val="1122"/>
    <w:qFormat/>
    <w:rPr>
      <w:i/>
      <w:iCs/>
    </w:rPr>
  </w:style>
  <w:style w:type="character" w:styleId="1203">
    <w:name w:val="c21"/>
    <w:next w:val="1203"/>
    <w:link w:val="1122"/>
    <w:qFormat/>
    <w:rPr>
      <w:rFonts w:ascii="ˎ̥" w:hAnsi="ˎ̥"/>
      <w:color w:val="000000"/>
      <w:sz w:val="20"/>
      <w:szCs w:val="20"/>
      <w:u w:val="none"/>
    </w:rPr>
  </w:style>
  <w:style w:type="character" w:styleId="1204">
    <w:name w:val="title4"/>
    <w:next w:val="1204"/>
    <w:link w:val="1122"/>
    <w:qFormat/>
    <w:rPr>
      <w:b/>
      <w:bCs/>
      <w:color w:val="1d87b3"/>
      <w:sz w:val="15"/>
      <w:szCs w:val="15"/>
    </w:rPr>
  </w:style>
  <w:style w:type="character" w:styleId="1205">
    <w:name w:val="标题 2 Char Char"/>
    <w:next w:val="1205"/>
    <w:link w:val="1122"/>
    <w:qFormat/>
    <w:rPr>
      <w:rFonts w:ascii="Arial" w:hAnsi="Arial" w:eastAsia="黑体"/>
      <w:b/>
      <w:bCs/>
      <w:sz w:val="32"/>
      <w:szCs w:val="32"/>
      <w:lang w:val="en-US" w:eastAsia="zh-CN" w:bidi="ar-SA"/>
    </w:rPr>
  </w:style>
  <w:style w:type="character" w:styleId="1206">
    <w:name w:val="black1"/>
    <w:next w:val="1206"/>
    <w:link w:val="1122"/>
    <w:qFormat/>
    <w:rPr>
      <w:color w:val="000000"/>
    </w:rPr>
  </w:style>
  <w:style w:type="character" w:styleId="1207">
    <w:name w:val="street-address"/>
    <w:basedOn w:val="1132"/>
    <w:next w:val="1207"/>
    <w:link w:val="1122"/>
    <w:qFormat/>
  </w:style>
  <w:style w:type="character" w:styleId="1208">
    <w:name w:val="locality"/>
    <w:basedOn w:val="1132"/>
    <w:next w:val="1208"/>
    <w:link w:val="1122"/>
    <w:qFormat/>
  </w:style>
  <w:style w:type="character" w:styleId="1209">
    <w:name w:val="正文文本缩进 Char1"/>
    <w:next w:val="1209"/>
    <w:link w:val="1210"/>
    <w:qFormat/>
    <w:rPr>
      <w:rFonts w:ascii="宋体" w:hAnsi="宋体" w:eastAsia="宋体"/>
      <w:sz w:val="24"/>
      <w:szCs w:val="24"/>
      <w:lang w:bidi="ar-SA"/>
    </w:rPr>
  </w:style>
  <w:style w:type="paragraph" w:styleId="1210">
    <w:name w:val="正文文本缩进1"/>
    <w:basedOn w:val="1122"/>
    <w:next w:val="1210"/>
    <w:link w:val="1209"/>
    <w:qFormat/>
    <w:pPr>
      <w:ind w:firstLine="480"/>
      <w:spacing w:line="480" w:lineRule="exact"/>
    </w:pPr>
    <w:rPr>
      <w:rFonts w:ascii="宋体" w:hAnsi="宋体"/>
      <w:sz w:val="24"/>
    </w:rPr>
  </w:style>
  <w:style w:type="character" w:styleId="1211">
    <w:name w:val="Char Char11"/>
    <w:next w:val="1211"/>
    <w:link w:val="1122"/>
    <w:qFormat/>
    <w:rPr>
      <w:rFonts w:ascii="宋体" w:eastAsia="宋体"/>
      <w:b/>
      <w:sz w:val="24"/>
      <w:u w:val="single"/>
      <w:lang w:val="en-US" w:eastAsia="zh-CN" w:bidi="ar-SA"/>
    </w:rPr>
  </w:style>
  <w:style w:type="character" w:styleId="1212">
    <w:name w:val="txt"/>
    <w:basedOn w:val="1132"/>
    <w:next w:val="1212"/>
    <w:link w:val="1122"/>
    <w:qFormat/>
  </w:style>
  <w:style w:type="character" w:styleId="1213">
    <w:name w:val="正文缩进 Char Char"/>
    <w:next w:val="1213"/>
    <w:link w:val="1214"/>
    <w:qFormat/>
    <w:rPr>
      <w:rFonts w:ascii="宋体" w:eastAsia="宋体"/>
      <w:color w:val="000000"/>
      <w:sz w:val="28"/>
      <w:lang w:bidi="ar-SA"/>
    </w:rPr>
  </w:style>
  <w:style w:type="paragraph" w:styleId="1214">
    <w:name w:val="正文缩进1"/>
    <w:basedOn w:val="1122"/>
    <w:next w:val="1214"/>
    <w:link w:val="1213"/>
    <w:qFormat/>
    <w:pPr>
      <w:ind w:firstLine="567"/>
      <w:spacing w:line="480" w:lineRule="exact"/>
      <w:widowControl/>
    </w:pPr>
    <w:rPr>
      <w:rFonts w:ascii="宋体"/>
      <w:color w:val="000000"/>
      <w:sz w:val="28"/>
      <w:szCs w:val="20"/>
    </w:rPr>
  </w:style>
  <w:style w:type="character" w:styleId="1215">
    <w:name w:val="普通文字1 Char1"/>
    <w:next w:val="1215"/>
    <w:link w:val="1122"/>
    <w:qFormat/>
    <w:rPr>
      <w:rFonts w:ascii="宋体" w:hAnsi="Courier New" w:eastAsia="宋体"/>
      <w:sz w:val="21"/>
      <w:lang w:val="en-US" w:eastAsia="zh-CN" w:bidi="ar-SA"/>
    </w:rPr>
  </w:style>
  <w:style w:type="character" w:styleId="1216">
    <w:name w:val="chanpin1"/>
    <w:next w:val="1216"/>
    <w:link w:val="1122"/>
    <w:qFormat/>
    <w:rPr>
      <w:rFonts w:ascii="ˎ̥" w:hAnsi="ˎ̥"/>
      <w:color w:val="000000"/>
      <w:sz w:val="20"/>
      <w:szCs w:val="20"/>
      <w:u w:val="none"/>
    </w:rPr>
  </w:style>
  <w:style w:type="character" w:styleId="1217">
    <w:name w:val="列出段落 Char1"/>
    <w:next w:val="1217"/>
    <w:link w:val="1218"/>
    <w:uiPriority w:val="34"/>
    <w:qFormat/>
    <w:rPr>
      <w:rFonts w:ascii="Calibri" w:hAnsi="Calibri" w:eastAsia="宋体"/>
      <w:sz w:val="21"/>
      <w:szCs w:val="22"/>
      <w:lang w:val="en-US" w:eastAsia="zh-CN" w:bidi="ar-SA"/>
    </w:rPr>
  </w:style>
  <w:style w:type="paragraph" w:styleId="1218">
    <w:name w:val="列出段落"/>
    <w:basedOn w:val="1122"/>
    <w:next w:val="1218"/>
    <w:link w:val="1217"/>
    <w:uiPriority w:val="34"/>
    <w:qFormat/>
    <w:pPr>
      <w:ind w:firstLine="420"/>
    </w:pPr>
    <w:rPr>
      <w:rFonts w:ascii="Calibri" w:hAnsi="Calibri"/>
      <w:szCs w:val="22"/>
    </w:rPr>
  </w:style>
  <w:style w:type="character" w:styleId="1219">
    <w:name w:val="标题 3 Char Char"/>
    <w:next w:val="1219"/>
    <w:link w:val="1122"/>
    <w:qFormat/>
    <w:rPr>
      <w:rFonts w:eastAsia="宋体"/>
      <w:b/>
      <w:bCs/>
      <w:sz w:val="32"/>
      <w:szCs w:val="32"/>
      <w:lang w:val="en-US" w:eastAsia="zh-CN" w:bidi="ar-SA"/>
    </w:rPr>
  </w:style>
  <w:style w:type="character" w:styleId="1220">
    <w:name w:val="段1 Char"/>
    <w:next w:val="1220"/>
    <w:link w:val="1122"/>
    <w:qFormat/>
    <w:rPr>
      <w:rFonts w:ascii="宋体" w:eastAsia="宋体"/>
      <w:sz w:val="24"/>
      <w:lang w:val="en-US" w:eastAsia="zh-CN" w:bidi="ar-SA"/>
    </w:rPr>
  </w:style>
  <w:style w:type="character" w:styleId="1221">
    <w:name w:val="chanpin拷贝"/>
    <w:basedOn w:val="1132"/>
    <w:next w:val="1221"/>
    <w:link w:val="1122"/>
    <w:qFormat/>
  </w:style>
  <w:style w:type="character" w:styleId="1222">
    <w:name w:val="纯文本 Char1"/>
    <w:next w:val="1222"/>
    <w:link w:val="1122"/>
    <w:qFormat/>
    <w:rPr>
      <w:rFonts w:ascii="宋体" w:hAnsi="Courier New" w:eastAsia="宋体"/>
      <w:sz w:val="21"/>
      <w:lang w:val="en-US" w:eastAsia="zh-CN" w:bidi="ar-SA"/>
    </w:rPr>
  </w:style>
  <w:style w:type="character" w:styleId="1223">
    <w:name w:val="apple-style-span"/>
    <w:next w:val="1223"/>
    <w:link w:val="1122"/>
    <w:qFormat/>
    <w:rPr>
      <w:rFonts w:cs="Times New Roman"/>
    </w:rPr>
  </w:style>
  <w:style w:type="paragraph" w:styleId="1224">
    <w:name w:val="二级条标题"/>
    <w:basedOn w:val="1225"/>
    <w:next w:val="1122"/>
    <w:link w:val="1122"/>
    <w:qFormat/>
    <w:pPr>
      <w:numPr>
        <w:ilvl w:val="0"/>
        <w:numId w:val="0"/>
      </w:numPr>
      <w:ind w:hanging="840"/>
      <w:tabs>
        <w:tab w:val="left" w:pos="360" w:leader="none"/>
        <w:tab w:val="left" w:pos="840" w:leader="none"/>
      </w:tabs>
      <w:outlineLvl w:val="2"/>
    </w:pPr>
    <w:rPr>
      <w:rFonts w:ascii="宋体" w:eastAsia="宋体"/>
      <w:b w:val="0"/>
    </w:rPr>
  </w:style>
  <w:style w:type="paragraph" w:styleId="1225">
    <w:name w:val="一级条标题"/>
    <w:basedOn w:val="1226"/>
    <w:next w:val="1122"/>
    <w:link w:val="1122"/>
    <w:qFormat/>
    <w:pPr>
      <w:numPr>
        <w:ilvl w:val="1"/>
      </w:numPr>
      <w:ind w:left="0" w:hanging="840"/>
      <w:tabs>
        <w:tab w:val="left" w:pos="360" w:leader="none"/>
        <w:tab w:val="left" w:pos="840" w:leader="none"/>
      </w:tabs>
      <w:outlineLvl w:val="1"/>
    </w:pPr>
  </w:style>
  <w:style w:type="paragraph" w:styleId="1226">
    <w:name w:val="章标题"/>
    <w:next w:val="1122"/>
    <w:link w:val="112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27">
    <w:name w:val="font7"/>
    <w:basedOn w:val="1122"/>
    <w:next w:val="1227"/>
    <w:link w:val="1122"/>
    <w:qFormat/>
    <w:pPr>
      <w:jc w:val="left"/>
      <w:spacing w:before="100" w:beforeAutospacing="1" w:after="100" w:afterAutospacing="1"/>
      <w:widowControl/>
    </w:pPr>
    <w:rPr>
      <w:rFonts w:eastAsia="Arial Unicode MS"/>
      <w:b/>
      <w:bCs/>
      <w:color w:val="000000"/>
      <w:sz w:val="20"/>
      <w:szCs w:val="20"/>
    </w:rPr>
  </w:style>
  <w:style w:type="paragraph" w:styleId="1228">
    <w:name w:val="字元 字元"/>
    <w:basedOn w:val="1122"/>
    <w:next w:val="1228"/>
    <w:link w:val="1122"/>
    <w:qFormat/>
    <w:rPr>
      <w:rFonts w:ascii="Tahoma" w:hAnsi="Tahoma"/>
      <w:sz w:val="24"/>
      <w:szCs w:val="20"/>
    </w:rPr>
  </w:style>
  <w:style w:type="paragraph" w:styleId="1229">
    <w:name w:val="Char3 Char Char Char"/>
    <w:basedOn w:val="1122"/>
    <w:next w:val="1229"/>
    <w:link w:val="1122"/>
    <w:qFormat/>
    <w:rPr>
      <w:rFonts w:ascii="Tahoma" w:hAnsi="Tahoma"/>
      <w:sz w:val="24"/>
      <w:szCs w:val="20"/>
    </w:rPr>
  </w:style>
  <w:style w:type="paragraph" w:styleId="1230">
    <w:name w:val="font6"/>
    <w:basedOn w:val="1122"/>
    <w:next w:val="1230"/>
    <w:link w:val="1122"/>
    <w:qFormat/>
    <w:pPr>
      <w:jc w:val="left"/>
      <w:spacing w:before="100" w:beforeAutospacing="1" w:after="100" w:afterAutospacing="1"/>
      <w:widowControl/>
    </w:pPr>
    <w:rPr>
      <w:rFonts w:ascii="宋体" w:hAnsi="宋体" w:cs="宋体"/>
      <w:sz w:val="20"/>
      <w:szCs w:val="20"/>
    </w:rPr>
  </w:style>
  <w:style w:type="paragraph" w:styleId="1231">
    <w:name w:val="项目编号2"/>
    <w:basedOn w:val="1232"/>
    <w:next w:val="1231"/>
    <w:link w:val="1122"/>
    <w:qFormat/>
    <w:pPr>
      <w:numPr>
        <w:numId w:val="3"/>
      </w:numPr>
    </w:pPr>
  </w:style>
  <w:style w:type="paragraph" w:styleId="1232">
    <w:name w:val="项目编号1"/>
    <w:basedOn w:val="1122"/>
    <w:next w:val="1232"/>
    <w:link w:val="1122"/>
    <w:qFormat/>
    <w:pPr>
      <w:numPr>
        <w:ilvl w:val="0"/>
        <w:numId w:val="2"/>
      </w:numPr>
      <w:spacing w:before="100" w:beforeAutospacing="1" w:after="100" w:afterAutospacing="1" w:line="360" w:lineRule="auto"/>
    </w:pPr>
    <w:rPr>
      <w:sz w:val="24"/>
    </w:rPr>
  </w:style>
  <w:style w:type="paragraph" w:styleId="1233">
    <w:name w:val="图中文字"/>
    <w:basedOn w:val="1122"/>
    <w:next w:val="1233"/>
    <w:link w:val="1122"/>
    <w:qFormat/>
    <w:pPr>
      <w:jc w:val="center"/>
      <w:spacing w:line="0" w:lineRule="atLeast"/>
    </w:pPr>
    <w:rPr>
      <w:sz w:val="24"/>
      <w:szCs w:val="20"/>
    </w:rPr>
  </w:style>
  <w:style w:type="paragraph" w:styleId="1234">
    <w:name w:val="xl46"/>
    <w:basedOn w:val="1122"/>
    <w:next w:val="1234"/>
    <w:link w:val="112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5">
    <w:name w:val="xl25"/>
    <w:basedOn w:val="1122"/>
    <w:next w:val="1235"/>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2"/>
    <w:basedOn w:val="1122"/>
    <w:next w:val="1236"/>
    <w:link w:val="1122"/>
    <w:qFormat/>
    <w:rPr>
      <w:rFonts w:ascii="Tahoma" w:hAnsi="Tahoma"/>
      <w:sz w:val="24"/>
      <w:szCs w:val="20"/>
    </w:rPr>
  </w:style>
  <w:style w:type="paragraph" w:styleId="1237">
    <w:name w:val="xl35"/>
    <w:basedOn w:val="1122"/>
    <w:next w:val="1237"/>
    <w:link w:val="11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8">
    <w:name w:val="xl40"/>
    <w:basedOn w:val="1122"/>
    <w:next w:val="1238"/>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9">
    <w:name w:val="xl52"/>
    <w:basedOn w:val="1122"/>
    <w:next w:val="1239"/>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0">
    <w:name w:val="xl43"/>
    <w:basedOn w:val="1122"/>
    <w:next w:val="1240"/>
    <w:link w:val="11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1">
    <w:name w:val="background1"/>
    <w:basedOn w:val="1122"/>
    <w:next w:val="1241"/>
    <w:link w:val="1122"/>
    <w:qFormat/>
    <w:pPr>
      <w:jc w:val="left"/>
      <w:spacing w:before="100" w:beforeAutospacing="1" w:after="100" w:afterAutospacing="1"/>
      <w:widowControl/>
    </w:pPr>
    <w:rPr>
      <w:rFonts w:ascii="宋体" w:hAnsi="宋体" w:cs="宋体"/>
      <w:sz w:val="24"/>
    </w:rPr>
  </w:style>
  <w:style w:type="paragraph" w:styleId="1242">
    <w:name w:val="Char Char Char Char Char Char Char"/>
    <w:basedOn w:val="1122"/>
    <w:next w:val="1242"/>
    <w:link w:val="1122"/>
    <w:qFormat/>
    <w:pPr>
      <w:ind w:firstLine="200"/>
      <w:spacing w:line="360" w:lineRule="auto"/>
    </w:pPr>
    <w:rPr>
      <w:rFonts w:eastAsia="仿宋_GB2312"/>
      <w:sz w:val="24"/>
    </w:rPr>
  </w:style>
  <w:style w:type="paragraph" w:styleId="1243">
    <w:name w:val="xl38"/>
    <w:basedOn w:val="1122"/>
    <w:next w:val="1243"/>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4">
    <w:name w:val="xl36"/>
    <w:basedOn w:val="1122"/>
    <w:next w:val="1244"/>
    <w:link w:val="112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5">
    <w:name w:val="正文 + 宋体"/>
    <w:basedOn w:val="1122"/>
    <w:next w:val="1245"/>
    <w:link w:val="1122"/>
    <w:qFormat/>
    <w:pPr>
      <w:ind w:left="360" w:hanging="360"/>
      <w:jc w:val="left"/>
      <w:widowControl/>
    </w:pPr>
    <w:rPr>
      <w:rFonts w:ascii="宋体" w:hAnsi="宋体" w:cs="宋体"/>
      <w:b/>
      <w:bCs/>
      <w:color w:val="000000"/>
      <w:sz w:val="18"/>
      <w:szCs w:val="18"/>
    </w:rPr>
  </w:style>
  <w:style w:type="paragraph" w:styleId="1246">
    <w:name w:val="正文列项_数字"/>
    <w:basedOn w:val="1122"/>
    <w:next w:val="1246"/>
    <w:link w:val="1122"/>
    <w:qFormat/>
    <w:pPr>
      <w:numPr>
        <w:ilvl w:val="7"/>
        <w:numId w:val="1"/>
      </w:numPr>
      <w:ind w:left="680" w:hanging="150"/>
      <w:spacing w:line="460" w:lineRule="exact"/>
      <w:tabs>
        <w:tab w:val="clear" w:pos="860" w:leader="none"/>
      </w:tabs>
      <w:outlineLvl w:val="7"/>
    </w:pPr>
    <w:rPr>
      <w:rFonts w:ascii="宋体"/>
      <w:sz w:val="28"/>
      <w:szCs w:val="20"/>
    </w:rPr>
  </w:style>
  <w:style w:type="paragraph" w:styleId="1247">
    <w:name w:val="xl39"/>
    <w:basedOn w:val="1122"/>
    <w:next w:val="1247"/>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name w:val="xl37"/>
    <w:basedOn w:val="1122"/>
    <w:next w:val="1248"/>
    <w:link w:val="11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9">
    <w:name w:val="xl32"/>
    <w:basedOn w:val="1122"/>
    <w:next w:val="1249"/>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0">
    <w:name w:val="font8"/>
    <w:basedOn w:val="1122"/>
    <w:next w:val="1250"/>
    <w:link w:val="1122"/>
    <w:qFormat/>
    <w:pPr>
      <w:jc w:val="left"/>
      <w:spacing w:before="100" w:beforeAutospacing="1" w:after="100" w:afterAutospacing="1"/>
      <w:widowControl/>
    </w:pPr>
    <w:rPr>
      <w:sz w:val="36"/>
      <w:szCs w:val="36"/>
    </w:rPr>
  </w:style>
  <w:style w:type="paragraph" w:styleId="1251">
    <w:name w:val="Char"/>
    <w:basedOn w:val="1122"/>
    <w:next w:val="1251"/>
    <w:link w:val="1122"/>
    <w:qFormat/>
    <w:pPr>
      <w:tabs>
        <w:tab w:val="left" w:pos="360" w:leader="none"/>
      </w:tabs>
    </w:pPr>
    <w:rPr>
      <w:sz w:val="24"/>
    </w:rPr>
  </w:style>
  <w:style w:type="paragraph" w:styleId="1252">
    <w:name w:val="Char Char Char Char Char Char Char Char Char Char Char Char Char Char Char Char"/>
    <w:basedOn w:val="1122"/>
    <w:next w:val="1252"/>
    <w:link w:val="1122"/>
    <w:qFormat/>
    <w:pPr>
      <w:jc w:val="center"/>
      <w:spacing w:after="160" w:line="240" w:lineRule="exact"/>
      <w:widowControl/>
    </w:pPr>
    <w:rPr>
      <w:rFonts w:ascii="宋体" w:hAnsi="宋体"/>
      <w:b/>
      <w:sz w:val="30"/>
      <w:szCs w:val="30"/>
      <w:lang w:eastAsia="en-US"/>
    </w:rPr>
  </w:style>
  <w:style w:type="paragraph" w:styleId="1253">
    <w:name w:val="xl45"/>
    <w:basedOn w:val="1122"/>
    <w:next w:val="1253"/>
    <w:link w:val="11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4">
    <w:name w:val="Char Char1 Char Char Char Char Char Char"/>
    <w:basedOn w:val="1122"/>
    <w:next w:val="1254"/>
    <w:link w:val="1122"/>
    <w:qFormat/>
    <w:pPr>
      <w:jc w:val="left"/>
      <w:spacing w:after="160" w:line="240" w:lineRule="exact"/>
      <w:widowControl/>
    </w:pPr>
    <w:rPr>
      <w:rFonts w:ascii="Verdana" w:hAnsi="Verdana" w:eastAsia="仿宋_GB2312"/>
      <w:sz w:val="24"/>
      <w:szCs w:val="20"/>
      <w:lang w:eastAsia="en-US"/>
    </w:rPr>
  </w:style>
  <w:style w:type="paragraph" w:styleId="1255">
    <w:name w:val="Char Char1"/>
    <w:basedOn w:val="1147"/>
    <w:next w:val="1255"/>
    <w:link w:val="1122"/>
    <w:qFormat/>
    <w:rPr>
      <w:rFonts w:ascii="Tahoma" w:hAnsi="Tahoma"/>
      <w:sz w:val="24"/>
    </w:rPr>
  </w:style>
  <w:style w:type="paragraph" w:styleId="1256">
    <w:name w:val="xl26"/>
    <w:basedOn w:val="1122"/>
    <w:next w:val="1256"/>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7">
    <w:name w:val="xl30"/>
    <w:basedOn w:val="1122"/>
    <w:next w:val="1257"/>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8">
    <w:name w:val="xl41"/>
    <w:basedOn w:val="1122"/>
    <w:next w:val="1258"/>
    <w:link w:val="112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9">
    <w:name w:val="样式 宋体 五号 行距: 单倍行距"/>
    <w:basedOn w:val="1122"/>
    <w:next w:val="1259"/>
    <w:link w:val="1122"/>
    <w:qFormat/>
    <w:pPr>
      <w:jc w:val="left"/>
    </w:pPr>
    <w:rPr>
      <w:rFonts w:ascii="宋体" w:hAnsi="宋体"/>
      <w:szCs w:val="20"/>
    </w:rPr>
  </w:style>
  <w:style w:type="paragraph" w:styleId="1260">
    <w:name w:val="Char1 Char Char Char1"/>
    <w:basedOn w:val="1122"/>
    <w:next w:val="1260"/>
    <w:link w:val="1122"/>
    <w:qFormat/>
    <w:rPr>
      <w:rFonts w:ascii="Tahoma" w:hAnsi="Tahoma" w:cs="仿宋_GB2312"/>
      <w:sz w:val="24"/>
      <w:szCs w:val="28"/>
    </w:rPr>
  </w:style>
  <w:style w:type="paragraph" w:styleId="1261">
    <w:name w:val="四级条标题"/>
    <w:basedOn w:val="1262"/>
    <w:next w:val="1122"/>
    <w:link w:val="1122"/>
    <w:qFormat/>
    <w:pPr>
      <w:numPr>
        <w:ilvl w:val="4"/>
      </w:numPr>
      <w:ind w:left="0" w:hanging="840"/>
      <w:tabs>
        <w:tab w:val="left" w:pos="360" w:leader="none"/>
        <w:tab w:val="left" w:pos="840" w:leader="none"/>
      </w:tabs>
      <w:outlineLvl w:val="4"/>
    </w:pPr>
  </w:style>
  <w:style w:type="paragraph" w:styleId="1262">
    <w:name w:val="三级条标题"/>
    <w:basedOn w:val="1224"/>
    <w:next w:val="1122"/>
    <w:link w:val="1122"/>
    <w:qFormat/>
    <w:pPr>
      <w:numPr>
        <w:ilvl w:val="3"/>
        <w:numId w:val="1"/>
      </w:numPr>
      <w:ind w:left="0" w:hanging="840"/>
      <w:tabs>
        <w:tab w:val="left" w:pos="360" w:leader="none"/>
        <w:tab w:val="left" w:pos="840" w:leader="none"/>
      </w:tabs>
      <w:outlineLvl w:val="3"/>
    </w:pPr>
  </w:style>
  <w:style w:type="paragraph" w:styleId="1263">
    <w:name w:val="??"/>
    <w:next w:val="1263"/>
    <w:link w:val="1122"/>
    <w:qFormat/>
    <w:pPr>
      <w:jc w:val="both"/>
      <w:widowControl w:val="off"/>
    </w:pPr>
    <w:rPr>
      <w:sz w:val="21"/>
      <w:lang w:val="en-US" w:eastAsia="en-US" w:bidi="ar-SA"/>
    </w:rPr>
  </w:style>
  <w:style w:type="paragraph" w:styleId="1264">
    <w:name w:val="样式 标题 2 + 宋体 五号 行距: 单倍行距"/>
    <w:basedOn w:val="1124"/>
    <w:next w:val="1264"/>
    <w:link w:val="112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65">
    <w:name w:val="List Paragraph1"/>
    <w:basedOn w:val="1122"/>
    <w:next w:val="1265"/>
    <w:link w:val="1122"/>
    <w:qFormat/>
    <w:pPr>
      <w:ind w:firstLine="420"/>
    </w:pPr>
    <w:rPr>
      <w:rFonts w:ascii="Calibri" w:hAnsi="Calibri"/>
      <w:szCs w:val="22"/>
    </w:rPr>
  </w:style>
  <w:style w:type="paragraph" w:styleId="1266">
    <w:name w:val="项目符号1"/>
    <w:basedOn w:val="1267"/>
    <w:next w:val="1266"/>
    <w:link w:val="1122"/>
    <w:qFormat/>
    <w:pPr>
      <w:ind w:left="-25" w:firstLine="0"/>
    </w:pPr>
  </w:style>
  <w:style w:type="paragraph" w:styleId="1267">
    <w:name w:val="正文文本样式"/>
    <w:basedOn w:val="1122"/>
    <w:next w:val="1267"/>
    <w:link w:val="1122"/>
    <w:qFormat/>
    <w:pPr>
      <w:ind w:firstLine="482"/>
      <w:spacing w:line="360" w:lineRule="auto"/>
    </w:pPr>
    <w:rPr>
      <w:rFonts w:cs="宋体"/>
      <w:sz w:val="24"/>
      <w:szCs w:val="20"/>
    </w:rPr>
  </w:style>
  <w:style w:type="paragraph" w:styleId="1268">
    <w:name w:val="xl27"/>
    <w:basedOn w:val="1122"/>
    <w:next w:val="1268"/>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9">
    <w:name w:val="font5"/>
    <w:basedOn w:val="1122"/>
    <w:next w:val="1269"/>
    <w:link w:val="1122"/>
    <w:qFormat/>
    <w:pPr>
      <w:jc w:val="left"/>
      <w:spacing w:before="100" w:beforeAutospacing="1" w:after="100" w:afterAutospacing="1"/>
      <w:widowControl/>
    </w:pPr>
    <w:rPr>
      <w:rFonts w:ascii="宋体" w:hAnsi="宋体" w:cs="宋体"/>
      <w:sz w:val="18"/>
      <w:szCs w:val="18"/>
    </w:rPr>
  </w:style>
  <w:style w:type="paragraph" w:styleId="1270">
    <w:name w:val="五级条标题"/>
    <w:basedOn w:val="1261"/>
    <w:next w:val="1122"/>
    <w:link w:val="1122"/>
    <w:qFormat/>
    <w:pPr>
      <w:numPr>
        <w:ilvl w:val="5"/>
      </w:numPr>
      <w:ind w:left="0" w:hanging="840"/>
      <w:tabs>
        <w:tab w:val="left" w:pos="360" w:leader="none"/>
        <w:tab w:val="left" w:pos="840" w:leader="none"/>
      </w:tabs>
      <w:outlineLvl w:val="5"/>
    </w:pPr>
  </w:style>
  <w:style w:type="paragraph" w:styleId="1271">
    <w:name w:val="xl49"/>
    <w:basedOn w:val="1122"/>
    <w:next w:val="1271"/>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2">
    <w:name w:val="文档正文"/>
    <w:basedOn w:val="1122"/>
    <w:next w:val="1272"/>
    <w:link w:val="1122"/>
    <w:qFormat/>
    <w:pPr>
      <w:spacing w:before="120" w:after="120" w:line="180" w:lineRule="auto"/>
    </w:pPr>
    <w:rPr>
      <w:rFonts w:ascii="Arial" w:hAnsi="Arial"/>
      <w:szCs w:val="20"/>
    </w:rPr>
  </w:style>
  <w:style w:type="paragraph" w:styleId="1273">
    <w:name w:val="xl33"/>
    <w:basedOn w:val="1122"/>
    <w:next w:val="1273"/>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4">
    <w:name w:val="xl42"/>
    <w:basedOn w:val="1122"/>
    <w:next w:val="1274"/>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5">
    <w:name w:val="Char Char Char1 Char"/>
    <w:basedOn w:val="1122"/>
    <w:next w:val="1275"/>
    <w:link w:val="1122"/>
    <w:qFormat/>
    <w:rPr>
      <w:rFonts w:ascii="Tahoma" w:hAnsi="Tahoma"/>
      <w:sz w:val="24"/>
      <w:szCs w:val="20"/>
    </w:rPr>
  </w:style>
  <w:style w:type="paragraph" w:styleId="1276">
    <w:name w:val="xl44"/>
    <w:basedOn w:val="1122"/>
    <w:next w:val="1276"/>
    <w:link w:val="11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7">
    <w:name w:val="1名"/>
    <w:basedOn w:val="1122"/>
    <w:next w:val="1277"/>
    <w:link w:val="1122"/>
    <w:qFormat/>
    <w:pPr>
      <w:numPr>
        <w:ilvl w:val="0"/>
        <w:numId w:val="5"/>
      </w:numPr>
      <w:spacing w:before="120"/>
      <w:tabs>
        <w:tab w:val="left" w:pos="360" w:leader="none"/>
      </w:tabs>
    </w:pPr>
    <w:rPr>
      <w:rFonts w:ascii="宋体"/>
      <w:sz w:val="28"/>
      <w:szCs w:val="20"/>
    </w:rPr>
  </w:style>
  <w:style w:type="paragraph" w:styleId="1278">
    <w:name w:val="font9"/>
    <w:basedOn w:val="1122"/>
    <w:next w:val="1278"/>
    <w:link w:val="1122"/>
    <w:qFormat/>
    <w:pPr>
      <w:jc w:val="left"/>
      <w:spacing w:before="100" w:beforeAutospacing="1" w:after="100" w:afterAutospacing="1"/>
      <w:widowControl/>
    </w:pPr>
    <w:rPr>
      <w:rFonts w:hint="eastAsia" w:ascii="宋体" w:hAnsi="宋体" w:cs="Arial Unicode MS"/>
      <w:color w:val="000000"/>
      <w:sz w:val="20"/>
      <w:szCs w:val="20"/>
    </w:rPr>
  </w:style>
  <w:style w:type="paragraph" w:styleId="1279">
    <w:name w:val="Char Char Char1 Char1"/>
    <w:basedOn w:val="1122"/>
    <w:next w:val="1279"/>
    <w:link w:val="1122"/>
    <w:qFormat/>
    <w:rPr>
      <w:rFonts w:ascii="Tahoma" w:hAnsi="Tahoma"/>
      <w:sz w:val="24"/>
      <w:szCs w:val="20"/>
    </w:rPr>
  </w:style>
  <w:style w:type="paragraph" w:styleId="1280">
    <w:name w:val="Char Char Char Char Char Char Char Char Char Char"/>
    <w:basedOn w:val="1122"/>
    <w:next w:val="1280"/>
    <w:link w:val="1122"/>
    <w:qFormat/>
  </w:style>
  <w:style w:type="paragraph" w:styleId="1281">
    <w:name w:val="Char Char1 Char Char Char Char Char Char Char Char"/>
    <w:basedOn w:val="1122"/>
    <w:next w:val="1281"/>
    <w:link w:val="1122"/>
    <w:qFormat/>
    <w:pPr>
      <w:jc w:val="left"/>
      <w:spacing w:after="160" w:line="240" w:lineRule="exact"/>
      <w:widowControl/>
    </w:pPr>
    <w:rPr>
      <w:rFonts w:ascii="Verdana" w:hAnsi="Verdana"/>
      <w:sz w:val="20"/>
      <w:szCs w:val="20"/>
      <w:lang w:eastAsia="en-US"/>
    </w:rPr>
  </w:style>
  <w:style w:type="paragraph" w:styleId="1282">
    <w:name w:val="Char1"/>
    <w:basedOn w:val="1122"/>
    <w:next w:val="1282"/>
    <w:link w:val="1122"/>
    <w:qFormat/>
    <w:pPr>
      <w:tabs>
        <w:tab w:val="left" w:pos="360" w:leader="none"/>
      </w:tabs>
    </w:pPr>
    <w:rPr>
      <w:sz w:val="24"/>
    </w:rPr>
  </w:style>
  <w:style w:type="paragraph" w:styleId="1283">
    <w:name w:val="正文列项_字母"/>
    <w:basedOn w:val="1122"/>
    <w:next w:val="1283"/>
    <w:link w:val="1122"/>
    <w:qFormat/>
    <w:pPr>
      <w:numPr>
        <w:ilvl w:val="6"/>
        <w:numId w:val="1"/>
      </w:numPr>
      <w:ind w:left="480" w:hanging="180"/>
      <w:spacing w:line="460" w:lineRule="exact"/>
      <w:tabs>
        <w:tab w:val="clear" w:pos="635" w:leader="none"/>
      </w:tabs>
      <w:outlineLvl w:val="6"/>
    </w:pPr>
    <w:rPr>
      <w:rFonts w:ascii="宋体"/>
      <w:sz w:val="28"/>
      <w:szCs w:val="20"/>
    </w:rPr>
  </w:style>
  <w:style w:type="paragraph" w:styleId="1284">
    <w:name w:val="xl28"/>
    <w:basedOn w:val="1122"/>
    <w:next w:val="1284"/>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5">
    <w:name w:val="xl47"/>
    <w:basedOn w:val="1122"/>
    <w:next w:val="1285"/>
    <w:link w:val="11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6">
    <w:name w:val="默认段落字体 Para Char Char Char Char"/>
    <w:basedOn w:val="1122"/>
    <w:next w:val="1286"/>
    <w:link w:val="1122"/>
    <w:qFormat/>
    <w:rPr>
      <w:rFonts w:ascii="Arial" w:hAnsi="Arial" w:cs="Arial"/>
      <w:szCs w:val="21"/>
    </w:rPr>
  </w:style>
  <w:style w:type="paragraph" w:styleId="1287">
    <w:name w:val="xl48"/>
    <w:basedOn w:val="1122"/>
    <w:next w:val="1287"/>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8">
    <w:name w:val="xl31"/>
    <w:basedOn w:val="1122"/>
    <w:next w:val="1288"/>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9">
    <w:name w:val="xl53"/>
    <w:basedOn w:val="1122"/>
    <w:next w:val="1289"/>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0">
    <w:name w:val="Char Char Char"/>
    <w:basedOn w:val="1122"/>
    <w:next w:val="1290"/>
    <w:link w:val="1122"/>
    <w:qFormat/>
    <w:rPr>
      <w:rFonts w:ascii="Tahoma" w:hAnsi="Tahoma"/>
      <w:sz w:val="24"/>
      <w:szCs w:val="20"/>
    </w:rPr>
  </w:style>
  <w:style w:type="paragraph" w:styleId="1291">
    <w:name w:val="xl50"/>
    <w:basedOn w:val="1122"/>
    <w:next w:val="1291"/>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2">
    <w:name w:val="缺省文本"/>
    <w:basedOn w:val="1122"/>
    <w:next w:val="1292"/>
    <w:link w:val="1122"/>
    <w:qFormat/>
    <w:pPr>
      <w:jc w:val="left"/>
    </w:pPr>
    <w:rPr>
      <w:sz w:val="24"/>
    </w:rPr>
  </w:style>
  <w:style w:type="paragraph" w:styleId="1293">
    <w:name w:val="Char Char Char1"/>
    <w:basedOn w:val="1122"/>
    <w:next w:val="1293"/>
    <w:link w:val="1122"/>
    <w:qFormat/>
    <w:rPr>
      <w:rFonts w:ascii="Tahoma" w:hAnsi="Tahoma"/>
      <w:sz w:val="24"/>
      <w:szCs w:val="20"/>
    </w:rPr>
  </w:style>
  <w:style w:type="paragraph" w:styleId="1294">
    <w:name w:val="Char Char Char Char Char Char Char1"/>
    <w:basedOn w:val="1122"/>
    <w:next w:val="1294"/>
    <w:link w:val="1122"/>
    <w:qFormat/>
    <w:pPr>
      <w:ind w:firstLine="200"/>
      <w:spacing w:line="360" w:lineRule="auto"/>
    </w:pPr>
    <w:rPr>
      <w:rFonts w:eastAsia="仿宋_GB2312"/>
      <w:sz w:val="24"/>
    </w:rPr>
  </w:style>
  <w:style w:type="paragraph" w:styleId="1295">
    <w:name w:val="xl51"/>
    <w:basedOn w:val="1122"/>
    <w:next w:val="1295"/>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6">
    <w:name w:val="样式2"/>
    <w:basedOn w:val="1185"/>
    <w:next w:val="1296"/>
    <w:link w:val="1122"/>
    <w:qFormat/>
    <w:pPr>
      <w:jc w:val="center"/>
      <w:spacing w:line="360" w:lineRule="auto"/>
    </w:pPr>
    <w:rPr>
      <w:sz w:val="24"/>
    </w:rPr>
  </w:style>
  <w:style w:type="paragraph" w:styleId="1297">
    <w:name w:val="xl24"/>
    <w:basedOn w:val="1122"/>
    <w:next w:val="1297"/>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name w:val="xl29"/>
    <w:basedOn w:val="1122"/>
    <w:next w:val="1298"/>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9">
    <w:name w:val="正文 + 楷体_GB2312"/>
    <w:basedOn w:val="1122"/>
    <w:next w:val="1299"/>
    <w:link w:val="1122"/>
    <w:qFormat/>
    <w:pPr>
      <w:jc w:val="left"/>
      <w:widowControl/>
    </w:pPr>
    <w:rPr>
      <w:rFonts w:ascii="楷体_GB2312" w:eastAsia="楷体_GB2312" w:cs="Arial"/>
      <w:sz w:val="24"/>
    </w:rPr>
  </w:style>
  <w:style w:type="paragraph" w:styleId="1300">
    <w:name w:val="xl34"/>
    <w:basedOn w:val="1122"/>
    <w:next w:val="1300"/>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1">
    <w:name w:val="1 Char Char Char Char"/>
    <w:basedOn w:val="1122"/>
    <w:next w:val="1301"/>
    <w:link w:val="1122"/>
    <w:qFormat/>
    <w:rPr>
      <w:rFonts w:ascii="Tahoma" w:hAnsi="Tahoma"/>
      <w:sz w:val="24"/>
      <w:szCs w:val="20"/>
    </w:rPr>
  </w:style>
  <w:style w:type="paragraph" w:styleId="1302">
    <w:name w:val="Default"/>
    <w:next w:val="1302"/>
    <w:link w:val="1122"/>
    <w:qFormat/>
    <w:pPr>
      <w:widowControl w:val="off"/>
    </w:pPr>
    <w:rPr>
      <w:rFonts w:ascii="Symbol" w:hAnsi="Symbol" w:cs="Symbol"/>
      <w:color w:val="000000"/>
      <w:sz w:val="24"/>
      <w:szCs w:val="24"/>
      <w:lang w:val="en-US" w:eastAsia="zh-CN" w:bidi="ar-SA"/>
    </w:rPr>
  </w:style>
  <w:style w:type="paragraph" w:styleId="1303">
    <w:name w:val="列出段落1"/>
    <w:basedOn w:val="1122"/>
    <w:next w:val="1303"/>
    <w:link w:val="1122"/>
    <w:qFormat/>
    <w:pPr>
      <w:ind w:firstLine="420"/>
    </w:pPr>
    <w:rPr>
      <w:rFonts w:ascii="Calibri" w:hAnsi="Calibri"/>
      <w:szCs w:val="22"/>
    </w:rPr>
  </w:style>
  <w:style w:type="paragraph" w:styleId="1304">
    <w:name w:val="default"/>
    <w:basedOn w:val="1122"/>
    <w:next w:val="1304"/>
    <w:link w:val="1122"/>
    <w:qFormat/>
    <w:pPr>
      <w:jc w:val="left"/>
      <w:spacing w:before="100" w:beforeAutospacing="1" w:after="100" w:afterAutospacing="1"/>
      <w:widowControl/>
    </w:pPr>
    <w:rPr>
      <w:rFonts w:ascii="宋体" w:hAnsi="宋体" w:cs="宋体"/>
      <w:sz w:val="24"/>
    </w:rPr>
  </w:style>
  <w:style w:type="paragraph" w:styleId="1305">
    <w:name w:val="字元 字元1"/>
    <w:basedOn w:val="1122"/>
    <w:next w:val="1305"/>
    <w:link w:val="1122"/>
    <w:qFormat/>
    <w:rPr>
      <w:rFonts w:ascii="Tahoma" w:hAnsi="Tahoma"/>
      <w:sz w:val="24"/>
      <w:szCs w:val="20"/>
    </w:rPr>
  </w:style>
  <w:style w:type="paragraph" w:styleId="1306">
    <w:name w:val="_Style 160"/>
    <w:next w:val="1306"/>
    <w:link w:val="1122"/>
    <w:qFormat/>
    <w:rPr>
      <w:sz w:val="21"/>
      <w:szCs w:val="24"/>
      <w:lang w:val="en-US" w:eastAsia="zh-CN" w:bidi="ar-SA"/>
    </w:rPr>
  </w:style>
  <w:style w:type="paragraph" w:styleId="1307">
    <w:name w:val="项目编号3"/>
    <w:basedOn w:val="1267"/>
    <w:next w:val="1307"/>
    <w:link w:val="1122"/>
    <w:qFormat/>
    <w:pPr>
      <w:numPr>
        <w:ilvl w:val="0"/>
        <w:numId w:val="6"/>
      </w:numPr>
    </w:pPr>
  </w:style>
  <w:style w:type="paragraph" w:styleId="1308">
    <w:name w:val="Char21"/>
    <w:basedOn w:val="1122"/>
    <w:next w:val="1308"/>
    <w:link w:val="1122"/>
    <w:qFormat/>
    <w:rPr>
      <w:rFonts w:ascii="Tahoma" w:hAnsi="Tahoma"/>
      <w:sz w:val="24"/>
      <w:szCs w:val="20"/>
    </w:rPr>
  </w:style>
  <w:style w:type="paragraph" w:styleId="1309">
    <w:name w:val="表格文字"/>
    <w:basedOn w:val="1155"/>
    <w:next w:val="1309"/>
    <w:link w:val="1122"/>
    <w:qFormat/>
    <w:pPr>
      <w:ind w:firstLine="0"/>
      <w:spacing w:before="20" w:after="20" w:line="240" w:lineRule="auto"/>
    </w:pPr>
    <w:rPr>
      <w:rFonts w:ascii="Century Gothic" w:hAnsi="Century Gothic"/>
      <w:sz w:val="20"/>
      <w:szCs w:val="20"/>
    </w:rPr>
  </w:style>
  <w:style w:type="paragraph" w:styleId="1310">
    <w:name w:val="Char Char Char Char Char Char Char Char Char Char1"/>
    <w:basedOn w:val="1122"/>
    <w:next w:val="1310"/>
    <w:link w:val="1122"/>
    <w:qFormat/>
    <w:rPr>
      <w:rFonts w:ascii="宋体" w:hAnsi="宋体" w:cs="Courier New"/>
      <w:sz w:val="32"/>
      <w:szCs w:val="32"/>
    </w:rPr>
  </w:style>
  <w:style w:type="paragraph" w:styleId="1311">
    <w:name w:val="正文文本样式 加粗"/>
    <w:basedOn w:val="1267"/>
    <w:next w:val="1311"/>
    <w:link w:val="1122"/>
    <w:qFormat/>
    <w:rPr>
      <w:b/>
    </w:rPr>
  </w:style>
  <w:style w:type="paragraph" w:styleId="1312">
    <w:name w:val="Char2 Char Char Char Char Char Char"/>
    <w:basedOn w:val="1122"/>
    <w:next w:val="1312"/>
    <w:link w:val="1122"/>
    <w:qFormat/>
    <w:pPr>
      <w:jc w:val="center"/>
      <w:spacing w:line="400" w:lineRule="exact"/>
      <w:widowControl/>
    </w:pPr>
  </w:style>
  <w:style w:type="paragraph" w:styleId="1313">
    <w:name w:val="Char Char4"/>
    <w:basedOn w:val="1122"/>
    <w:next w:val="1313"/>
    <w:link w:val="1122"/>
    <w:qFormat/>
    <w:pPr>
      <w:jc w:val="center"/>
      <w:spacing w:line="400" w:lineRule="exact"/>
      <w:widowControl/>
    </w:pPr>
  </w:style>
  <w:style w:type="paragraph" w:styleId="1314">
    <w:name w:val="Char3 Char Char Char1"/>
    <w:basedOn w:val="1122"/>
    <w:next w:val="1314"/>
    <w:link w:val="1122"/>
    <w:qFormat/>
    <w:rPr>
      <w:rFonts w:ascii="Tahoma" w:hAnsi="Tahoma"/>
      <w:sz w:val="24"/>
      <w:szCs w:val="20"/>
    </w:rPr>
  </w:style>
  <w:style w:type="paragraph" w:styleId="1315">
    <w:name w:val="无间隔"/>
    <w:next w:val="1315"/>
    <w:link w:val="1122"/>
    <w:qFormat/>
    <w:pPr>
      <w:jc w:val="both"/>
      <w:widowControl w:val="off"/>
    </w:pPr>
    <w:rPr>
      <w:sz w:val="21"/>
      <w:szCs w:val="24"/>
      <w:lang w:val="en-US" w:eastAsia="zh-CN" w:bidi="ar-SA"/>
    </w:rPr>
  </w:style>
  <w:style w:type="paragraph" w:styleId="1316">
    <w:name w:val="22222222222222"/>
    <w:basedOn w:val="1122"/>
    <w:next w:val="1316"/>
    <w:link w:val="1122"/>
    <w:qFormat/>
    <w:pPr>
      <w:ind w:firstLine="480"/>
      <w:jc w:val="left"/>
      <w:spacing w:line="360" w:lineRule="auto"/>
      <w:widowControl/>
    </w:pPr>
    <w:rPr>
      <w:color w:val="ff0000"/>
      <w:sz w:val="24"/>
      <w:szCs w:val="20"/>
    </w:rPr>
  </w:style>
  <w:style w:type="character" w:styleId="1317">
    <w:name w:val="中等深浅网格 1 - 强调文字颜色 2 Char"/>
    <w:next w:val="1317"/>
    <w:link w:val="1318"/>
    <w:qFormat/>
    <w:rPr>
      <w:sz w:val="21"/>
      <w:szCs w:val="24"/>
      <w:lang w:val="zh-CN" w:eastAsia="zh-CN" w:bidi="ar-SA"/>
    </w:rPr>
  </w:style>
  <w:style w:type="paragraph" w:styleId="1318">
    <w:name w:val="1"/>
    <w:next w:val="1318"/>
    <w:link w:val="1317"/>
    <w:qFormat/>
    <w:rPr>
      <w:sz w:val="21"/>
      <w:szCs w:val="24"/>
      <w:lang w:val="zh-CN" w:eastAsia="zh-CN" w:bidi="ar-SA"/>
    </w:rPr>
  </w:style>
  <w:style w:type="paragraph" w:styleId="1319">
    <w:name w:val="图文"/>
    <w:basedOn w:val="1122"/>
    <w:next w:val="1319"/>
    <w:link w:val="1122"/>
    <w:qFormat/>
    <w:pPr>
      <w:spacing w:after="50" w:line="360" w:lineRule="auto"/>
    </w:pPr>
    <w:rPr>
      <w:sz w:val="24"/>
    </w:rPr>
  </w:style>
  <w:style w:type="paragraph" w:styleId="1320">
    <w:name w:val="xl23"/>
    <w:basedOn w:val="1122"/>
    <w:next w:val="1320"/>
    <w:link w:val="1122"/>
    <w:qFormat/>
    <w:pPr>
      <w:spacing w:before="100" w:beforeAutospacing="1" w:after="100" w:afterAutospacing="1" w:line="360" w:lineRule="auto"/>
      <w:widowControl/>
    </w:pPr>
    <w:rPr>
      <w:sz w:val="24"/>
      <w:szCs w:val="20"/>
    </w:rPr>
  </w:style>
  <w:style w:type="paragraph" w:styleId="1321">
    <w:name w:val="正文表格"/>
    <w:basedOn w:val="1122"/>
    <w:next w:val="1321"/>
    <w:link w:val="1322"/>
    <w:qFormat/>
    <w:pPr>
      <w:jc w:val="left"/>
    </w:pPr>
    <w:rPr>
      <w:rFonts w:ascii="宋体" w:hAnsi="宋体"/>
      <w:color w:val="000000"/>
      <w:szCs w:val="21"/>
    </w:rPr>
  </w:style>
  <w:style w:type="character" w:styleId="1322">
    <w:name w:val="正文表格 Char"/>
    <w:next w:val="1322"/>
    <w:link w:val="1321"/>
    <w:qFormat/>
    <w:rPr>
      <w:rFonts w:ascii="宋体" w:hAnsi="宋体"/>
      <w:color w:val="000000"/>
      <w:sz w:val="21"/>
      <w:szCs w:val="21"/>
    </w:rPr>
  </w:style>
  <w:style w:type="paragraph" w:styleId="1323">
    <w:name w:val="正文重点"/>
    <w:basedOn w:val="1122"/>
    <w:next w:val="1323"/>
    <w:link w:val="1324"/>
    <w:qFormat/>
    <w:pPr>
      <w:ind w:firstLine="482"/>
      <w:jc w:val="left"/>
      <w:spacing w:line="360" w:lineRule="auto"/>
    </w:pPr>
    <w:rPr>
      <w:b/>
      <w:sz w:val="24"/>
      <w:szCs w:val="20"/>
    </w:rPr>
  </w:style>
  <w:style w:type="character" w:styleId="1324">
    <w:name w:val="正文重点 Char"/>
    <w:next w:val="1324"/>
    <w:link w:val="1323"/>
    <w:qFormat/>
    <w:rPr>
      <w:b/>
      <w:sz w:val="24"/>
    </w:rPr>
  </w:style>
  <w:style w:type="paragraph" w:styleId="1325">
    <w:name w:val="标题1-附件"/>
    <w:basedOn w:val="1123"/>
    <w:next w:val="1325"/>
    <w:link w:val="1122"/>
    <w:qFormat/>
    <w:pPr>
      <w:jc w:val="left"/>
    </w:pPr>
    <w:rPr>
      <w:sz w:val="24"/>
      <w:szCs w:val="24"/>
    </w:rPr>
  </w:style>
  <w:style w:type="paragraph" w:styleId="1326">
    <w:name w:val="正文小标题"/>
    <w:basedOn w:val="1122"/>
    <w:next w:val="1136"/>
    <w:link w:val="1327"/>
    <w:qFormat/>
    <w:pPr>
      <w:ind w:firstLine="482"/>
      <w:jc w:val="left"/>
      <w:spacing w:before="312" w:after="312"/>
    </w:pPr>
    <w:rPr>
      <w:rFonts w:ascii="宋体" w:hAnsi="宋体"/>
      <w:b/>
      <w:i/>
      <w:color w:val="ff0000"/>
      <w:sz w:val="24"/>
      <w:szCs w:val="20"/>
    </w:rPr>
  </w:style>
  <w:style w:type="character" w:styleId="1327">
    <w:name w:val="正文小标题 Char"/>
    <w:next w:val="1327"/>
    <w:link w:val="1326"/>
    <w:qFormat/>
    <w:rPr>
      <w:rFonts w:ascii="宋体" w:hAnsi="宋体"/>
      <w:b/>
      <w:i/>
      <w:color w:val="ff0000"/>
      <w:sz w:val="24"/>
    </w:rPr>
  </w:style>
  <w:style w:type="paragraph" w:styleId="1328">
    <w:name w:val="正文大标题"/>
    <w:basedOn w:val="1326"/>
    <w:next w:val="1136"/>
    <w:link w:val="1329"/>
    <w:qFormat/>
    <w:pPr>
      <w:jc w:val="center"/>
    </w:pPr>
    <w:rPr>
      <w:i w:val="0"/>
      <w:color w:val="000000"/>
      <w:sz w:val="28"/>
      <w:szCs w:val="21"/>
    </w:rPr>
  </w:style>
  <w:style w:type="character" w:styleId="1329">
    <w:name w:val="正文大标题 Char"/>
    <w:next w:val="1329"/>
    <w:link w:val="1328"/>
    <w:qFormat/>
    <w:rPr>
      <w:rFonts w:ascii="宋体" w:hAnsi="宋体"/>
      <w:b/>
      <w:color w:val="000000"/>
      <w:sz w:val="28"/>
      <w:szCs w:val="21"/>
    </w:rPr>
  </w:style>
  <w:style w:type="paragraph" w:styleId="1330">
    <w:name w:val="注释"/>
    <w:basedOn w:val="1122"/>
    <w:next w:val="1330"/>
    <w:link w:val="1331"/>
    <w:qFormat/>
    <w:pPr>
      <w:ind w:left="420" w:hanging="420"/>
      <w:jc w:val="left"/>
    </w:pPr>
    <w:rPr>
      <w:rFonts w:ascii="宋体" w:hAnsi="宋体"/>
      <w:szCs w:val="21"/>
    </w:rPr>
  </w:style>
  <w:style w:type="character" w:styleId="1331">
    <w:name w:val="注释 Char"/>
    <w:next w:val="1331"/>
    <w:link w:val="1330"/>
    <w:qFormat/>
    <w:rPr>
      <w:rFonts w:ascii="宋体" w:hAnsi="宋体"/>
      <w:sz w:val="21"/>
      <w:szCs w:val="21"/>
    </w:rPr>
  </w:style>
  <w:style w:type="paragraph" w:styleId="1332">
    <w:name w:val="正文须知-1级"/>
    <w:basedOn w:val="1122"/>
    <w:next w:val="1122"/>
    <w:link w:val="1122"/>
    <w:qFormat/>
    <w:pPr>
      <w:numPr>
        <w:ilvl w:val="0"/>
        <w:numId w:val="7"/>
      </w:numPr>
      <w:spacing w:line="300" w:lineRule="auto"/>
    </w:pPr>
    <w:rPr>
      <w:rFonts w:ascii="宋体" w:hAnsi="Calibri"/>
      <w:sz w:val="24"/>
      <w:szCs w:val="21"/>
    </w:rPr>
  </w:style>
  <w:style w:type="paragraph" w:styleId="1333">
    <w:name w:val="正文须知-2级"/>
    <w:basedOn w:val="1122"/>
    <w:next w:val="1333"/>
    <w:link w:val="1122"/>
    <w:qFormat/>
    <w:pPr>
      <w:numPr>
        <w:ilvl w:val="1"/>
        <w:numId w:val="7"/>
      </w:numPr>
      <w:spacing w:line="300" w:lineRule="auto"/>
    </w:pPr>
    <w:rPr>
      <w:rFonts w:ascii="宋体" w:hAnsi="Calibri"/>
      <w:sz w:val="24"/>
      <w:szCs w:val="21"/>
    </w:rPr>
  </w:style>
  <w:style w:type="paragraph" w:styleId="1334">
    <w:name w:val="正文须知-3级"/>
    <w:basedOn w:val="1122"/>
    <w:next w:val="1334"/>
    <w:link w:val="1122"/>
    <w:qFormat/>
    <w:pPr>
      <w:numPr>
        <w:ilvl w:val="2"/>
        <w:numId w:val="7"/>
      </w:numPr>
      <w:ind w:hanging="355"/>
      <w:spacing w:line="300" w:lineRule="auto"/>
    </w:pPr>
    <w:rPr>
      <w:rFonts w:ascii="宋体" w:hAnsi="Calibri"/>
      <w:sz w:val="24"/>
      <w:szCs w:val="21"/>
    </w:rPr>
  </w:style>
  <w:style w:type="character" w:styleId="1335">
    <w:name w:val="纯文本 字符"/>
    <w:next w:val="1335"/>
    <w:link w:val="1122"/>
    <w:uiPriority w:val="99"/>
    <w:qFormat/>
    <w:rPr>
      <w:rFonts w:ascii="宋体" w:hAnsi="Courier New" w:eastAsia="宋体" w:cs="Times New Roman"/>
      <w:sz w:val="21"/>
      <w:szCs w:val="21"/>
      <w:lang w:val="en-US" w:eastAsia="zh-CN" w:bidi="ar-SA"/>
    </w:rPr>
  </w:style>
  <w:style w:type="paragraph" w:styleId="1336">
    <w:name w:val="表格1"/>
    <w:basedOn w:val="1122"/>
    <w:next w:val="1336"/>
    <w:link w:val="1122"/>
    <w:qFormat/>
    <w:pPr>
      <w:ind w:firstLine="480"/>
      <w:jc w:val="center"/>
    </w:pPr>
    <w:rPr>
      <w:sz w:val="24"/>
      <w:szCs w:val="20"/>
    </w:rPr>
  </w:style>
  <w:style w:type="character" w:styleId="1337">
    <w:name w:val="纯文本 字符1"/>
    <w:next w:val="1337"/>
    <w:link w:val="1122"/>
    <w:qFormat/>
    <w:rPr>
      <w:rFonts w:ascii="宋体" w:hAnsi="Courier New"/>
    </w:rPr>
  </w:style>
  <w:style w:type="character" w:styleId="1338">
    <w:name w:val="bjh-p"/>
    <w:next w:val="1338"/>
    <w:link w:val="1122"/>
    <w:qFormat/>
  </w:style>
  <w:style w:type="paragraph" w:styleId="1339">
    <w:name w:val="无标题条"/>
    <w:next w:val="1122"/>
    <w:link w:val="1122"/>
    <w:qFormat/>
    <w:pPr>
      <w:jc w:val="both"/>
    </w:pPr>
    <w:rPr>
      <w:sz w:val="21"/>
      <w:lang w:val="en-US" w:eastAsia="zh-CN" w:bidi="ar-SA"/>
    </w:rPr>
  </w:style>
  <w:style w:type="character" w:styleId="1340">
    <w:name w:val="正文格式 Char"/>
    <w:next w:val="1340"/>
    <w:link w:val="1341"/>
    <w:qFormat/>
    <w:rPr>
      <w:rFonts w:ascii="宋体" w:hAnsi="宋体"/>
      <w:sz w:val="24"/>
      <w:szCs w:val="24"/>
      <w:lang w:val="en-GB"/>
    </w:rPr>
  </w:style>
  <w:style w:type="paragraph" w:styleId="1341">
    <w:name w:val="正文格式"/>
    <w:basedOn w:val="1122"/>
    <w:next w:val="1341"/>
    <w:link w:val="1340"/>
    <w:qFormat/>
    <w:pPr>
      <w:ind w:firstLine="480"/>
      <w:spacing w:line="360" w:lineRule="auto"/>
    </w:pPr>
    <w:rPr>
      <w:rFonts w:ascii="宋体" w:hAnsi="宋体"/>
      <w:sz w:val="24"/>
      <w:lang w:val="en-GB"/>
    </w:rPr>
  </w:style>
  <w:style w:type="character" w:styleId="1342">
    <w:name w:val="标题 3 Char"/>
    <w:next w:val="1342"/>
    <w:link w:val="1122"/>
    <w:qFormat/>
    <w:rPr>
      <w:rFonts w:ascii="宋体" w:eastAsia="宋体"/>
      <w:b/>
      <w:sz w:val="24"/>
      <w:u w:val="single"/>
      <w:lang w:val="en-US" w:eastAsia="zh-CN" w:bidi="ar-SA"/>
    </w:rPr>
  </w:style>
  <w:style w:type="character" w:styleId="1343">
    <w:name w:val="正文缩进 Char"/>
    <w:next w:val="1343"/>
    <w:link w:val="1122"/>
    <w:qFormat/>
    <w:rPr>
      <w:rFonts w:ascii="宋体" w:eastAsia="宋体"/>
      <w:sz w:val="24"/>
      <w:szCs w:val="24"/>
      <w:lang w:val="en-US" w:eastAsia="zh-CN" w:bidi="ar-SA"/>
    </w:rPr>
  </w:style>
  <w:style w:type="character" w:styleId="1344">
    <w:name w:val="Char Char111"/>
    <w:next w:val="1344"/>
    <w:link w:val="1122"/>
    <w:qFormat/>
    <w:rPr>
      <w:rFonts w:ascii="宋体" w:eastAsia="宋体"/>
      <w:b/>
      <w:sz w:val="24"/>
      <w:u w:val="single"/>
      <w:lang w:val="en-US" w:eastAsia="zh-CN" w:bidi="ar-SA"/>
    </w:rPr>
  </w:style>
  <w:style w:type="character" w:styleId="1345">
    <w:name w:val="正文文本缩进 Char"/>
    <w:next w:val="1345"/>
    <w:link w:val="1122"/>
    <w:qFormat/>
    <w:rPr>
      <w:rFonts w:eastAsia="宋体"/>
      <w:sz w:val="24"/>
      <w:szCs w:val="24"/>
      <w:lang w:val="en-US" w:eastAsia="zh-CN" w:bidi="ar-SA"/>
    </w:rPr>
  </w:style>
  <w:style w:type="character" w:styleId="1346">
    <w:name w:val="列出段落 Char"/>
    <w:next w:val="1346"/>
    <w:link w:val="1122"/>
    <w:qFormat/>
    <w:rPr>
      <w:rFonts w:ascii="Calibri" w:hAnsi="Calibri" w:eastAsia="宋体"/>
      <w:sz w:val="21"/>
      <w:szCs w:val="22"/>
      <w:lang w:val="en-US" w:eastAsia="zh-CN" w:bidi="ar-SA"/>
    </w:rPr>
  </w:style>
  <w:style w:type="character" w:styleId="1347">
    <w:name w:val="页眉 Char"/>
    <w:next w:val="1347"/>
    <w:link w:val="1122"/>
    <w:qFormat/>
    <w:rPr>
      <w:rFonts w:eastAsia="宋体"/>
      <w:sz w:val="18"/>
      <w:szCs w:val="18"/>
      <w:lang w:val="en-US" w:eastAsia="zh-CN" w:bidi="ar-SA"/>
    </w:rPr>
  </w:style>
  <w:style w:type="character" w:styleId="1348">
    <w:name w:val="标题 2 Char"/>
    <w:next w:val="1348"/>
    <w:link w:val="1122"/>
    <w:qFormat/>
    <w:rPr>
      <w:rFonts w:ascii="Arial" w:hAnsi="Arial" w:eastAsia="黑体"/>
      <w:b/>
      <w:sz w:val="30"/>
      <w:lang w:val="en-US" w:eastAsia="zh-CN" w:bidi="ar-SA"/>
    </w:rPr>
  </w:style>
  <w:style w:type="paragraph" w:styleId="1349">
    <w:name w:val="字元 字元2"/>
    <w:basedOn w:val="1122"/>
    <w:next w:val="1349"/>
    <w:link w:val="1122"/>
    <w:qFormat/>
    <w:rPr>
      <w:rFonts w:ascii="Tahoma" w:hAnsi="Tahoma"/>
      <w:sz w:val="24"/>
      <w:szCs w:val="20"/>
    </w:rPr>
  </w:style>
  <w:style w:type="paragraph" w:styleId="1350">
    <w:name w:val="Char3 Char Char Char2"/>
    <w:basedOn w:val="1122"/>
    <w:next w:val="1350"/>
    <w:link w:val="1122"/>
    <w:qFormat/>
    <w:rPr>
      <w:rFonts w:ascii="Tahoma" w:hAnsi="Tahoma"/>
      <w:sz w:val="24"/>
      <w:szCs w:val="20"/>
    </w:rPr>
  </w:style>
  <w:style w:type="paragraph" w:styleId="1351">
    <w:name w:val="正文文本缩进2"/>
    <w:basedOn w:val="1122"/>
    <w:next w:val="1351"/>
    <w:link w:val="1122"/>
    <w:qFormat/>
    <w:pPr>
      <w:ind w:firstLine="480"/>
      <w:spacing w:line="480" w:lineRule="exact"/>
    </w:pPr>
    <w:rPr>
      <w:rFonts w:ascii="宋体" w:hAnsi="宋体"/>
      <w:sz w:val="24"/>
      <w:lang w:val="zh-CN" w:eastAsia="zh-CN"/>
    </w:rPr>
  </w:style>
  <w:style w:type="paragraph" w:styleId="1352">
    <w:name w:val="Char3"/>
    <w:basedOn w:val="1122"/>
    <w:next w:val="1352"/>
    <w:link w:val="1122"/>
    <w:qFormat/>
    <w:pPr>
      <w:tabs>
        <w:tab w:val="left" w:pos="360" w:leader="none"/>
      </w:tabs>
    </w:pPr>
    <w:rPr>
      <w:sz w:val="24"/>
    </w:rPr>
  </w:style>
  <w:style w:type="paragraph" w:styleId="1353">
    <w:name w:val="Char Char Char Char Char Char Char Char Char Char Char Char Char Char Char Char1"/>
    <w:basedOn w:val="1122"/>
    <w:next w:val="1353"/>
    <w:link w:val="1122"/>
    <w:qFormat/>
    <w:pPr>
      <w:jc w:val="center"/>
      <w:spacing w:after="160" w:line="240" w:lineRule="exact"/>
      <w:widowControl/>
    </w:pPr>
    <w:rPr>
      <w:rFonts w:ascii="宋体" w:hAnsi="宋体"/>
      <w:b/>
      <w:sz w:val="30"/>
      <w:szCs w:val="30"/>
      <w:lang w:eastAsia="en-US"/>
    </w:rPr>
  </w:style>
  <w:style w:type="paragraph" w:styleId="1354">
    <w:name w:val="Char Char1 Char Char Char Char Char Char1"/>
    <w:basedOn w:val="1122"/>
    <w:next w:val="1354"/>
    <w:link w:val="1122"/>
    <w:qFormat/>
    <w:pPr>
      <w:jc w:val="left"/>
      <w:spacing w:after="160" w:line="240" w:lineRule="exact"/>
      <w:widowControl/>
    </w:pPr>
    <w:rPr>
      <w:rFonts w:ascii="Verdana" w:hAnsi="Verdana" w:eastAsia="仿宋_GB2312"/>
      <w:sz w:val="24"/>
      <w:szCs w:val="20"/>
      <w:lang w:eastAsia="en-US"/>
    </w:rPr>
  </w:style>
  <w:style w:type="paragraph" w:styleId="1355">
    <w:name w:val="列出段落2"/>
    <w:basedOn w:val="1122"/>
    <w:next w:val="1355"/>
    <w:link w:val="1122"/>
    <w:qFormat/>
    <w:pPr>
      <w:ind w:firstLine="420"/>
    </w:pPr>
    <w:rPr>
      <w:rFonts w:ascii="Calibri" w:hAnsi="Calibri"/>
      <w:szCs w:val="22"/>
    </w:rPr>
  </w:style>
  <w:style w:type="paragraph" w:styleId="1356">
    <w:name w:val="Char Char Char1 Char2"/>
    <w:basedOn w:val="1122"/>
    <w:next w:val="1356"/>
    <w:link w:val="1122"/>
    <w:qFormat/>
    <w:rPr>
      <w:rFonts w:ascii="Tahoma" w:hAnsi="Tahoma"/>
      <w:sz w:val="24"/>
      <w:szCs w:val="20"/>
    </w:rPr>
  </w:style>
  <w:style w:type="paragraph" w:styleId="1357">
    <w:name w:val="Char Char Char2"/>
    <w:basedOn w:val="1122"/>
    <w:next w:val="1357"/>
    <w:link w:val="1122"/>
    <w:qFormat/>
    <w:rPr>
      <w:rFonts w:ascii="Tahoma" w:hAnsi="Tahoma"/>
      <w:sz w:val="24"/>
      <w:szCs w:val="20"/>
    </w:rPr>
  </w:style>
  <w:style w:type="paragraph" w:styleId="1358">
    <w:name w:val="Char Char Char Char Char Char Char2"/>
    <w:basedOn w:val="1122"/>
    <w:next w:val="1358"/>
    <w:link w:val="1122"/>
    <w:qFormat/>
    <w:pPr>
      <w:ind w:firstLine="200"/>
      <w:spacing w:line="360" w:lineRule="auto"/>
    </w:pPr>
    <w:rPr>
      <w:rFonts w:eastAsia="仿宋_GB2312"/>
      <w:sz w:val="24"/>
    </w:rPr>
  </w:style>
  <w:style w:type="paragraph" w:styleId="1359">
    <w:name w:val="正文缩进2"/>
    <w:basedOn w:val="1122"/>
    <w:next w:val="1359"/>
    <w:link w:val="1122"/>
    <w:qFormat/>
    <w:pPr>
      <w:ind w:firstLine="567"/>
      <w:spacing w:line="480" w:lineRule="exact"/>
      <w:widowControl/>
    </w:pPr>
    <w:rPr>
      <w:rFonts w:ascii="宋体"/>
      <w:color w:val="000000"/>
      <w:sz w:val="28"/>
      <w:szCs w:val="20"/>
      <w:lang w:val="zh-CN" w:eastAsia="zh-CN"/>
    </w:rPr>
  </w:style>
  <w:style w:type="paragraph" w:styleId="1360">
    <w:name w:val="Revision"/>
    <w:next w:val="1360"/>
    <w:link w:val="1122"/>
    <w:qFormat/>
    <w:rPr>
      <w:sz w:val="21"/>
      <w:szCs w:val="24"/>
      <w:lang w:val="en-US" w:eastAsia="zh-CN" w:bidi="ar-SA"/>
    </w:rPr>
  </w:style>
  <w:style w:type="paragraph" w:styleId="1361">
    <w:name w:val="Char22"/>
    <w:basedOn w:val="1122"/>
    <w:next w:val="1361"/>
    <w:link w:val="1122"/>
    <w:qFormat/>
    <w:rPr>
      <w:rFonts w:ascii="Tahoma" w:hAnsi="Tahoma"/>
      <w:sz w:val="24"/>
      <w:szCs w:val="20"/>
    </w:rPr>
  </w:style>
  <w:style w:type="paragraph" w:styleId="1362">
    <w:name w:val="Char Char Char Char Char Char Char Char Char Char2"/>
    <w:basedOn w:val="1122"/>
    <w:next w:val="1362"/>
    <w:link w:val="1122"/>
    <w:qFormat/>
    <w:rPr>
      <w:rFonts w:ascii="宋体" w:hAnsi="宋体" w:cs="Courier New"/>
      <w:sz w:val="32"/>
      <w:szCs w:val="32"/>
    </w:rPr>
  </w:style>
  <w:style w:type="paragraph" w:styleId="1363">
    <w:name w:val="Char2 Char Char Char Char Char Char1"/>
    <w:basedOn w:val="1122"/>
    <w:next w:val="1363"/>
    <w:link w:val="1122"/>
    <w:qFormat/>
    <w:pPr>
      <w:jc w:val="center"/>
      <w:spacing w:line="400" w:lineRule="exact"/>
      <w:widowControl/>
    </w:pPr>
  </w:style>
  <w:style w:type="character" w:styleId="1364">
    <w:name w:val="页脚 Char"/>
    <w:next w:val="1364"/>
    <w:link w:val="1122"/>
    <w:qFormat/>
    <w:rPr>
      <w:rFonts w:ascii="宋体" w:eastAsia="宋体"/>
      <w:sz w:val="18"/>
      <w:lang w:val="en-US" w:eastAsia="zh-CN" w:bidi="ar-SA"/>
    </w:rPr>
  </w:style>
  <w:style w:type="paragraph" w:styleId="1365">
    <w:name w:val="Char Char41"/>
    <w:basedOn w:val="1122"/>
    <w:next w:val="1365"/>
    <w:link w:val="1122"/>
    <w:qFormat/>
    <w:pPr>
      <w:jc w:val="center"/>
      <w:spacing w:line="400" w:lineRule="exact"/>
      <w:widowControl/>
    </w:pPr>
  </w:style>
  <w:style w:type="character" w:styleId="1366">
    <w:name w:val="批注文字 Char"/>
    <w:next w:val="1366"/>
    <w:link w:val="1122"/>
    <w:uiPriority w:val="99"/>
    <w:qFormat/>
    <w:rPr>
      <w:sz w:val="21"/>
      <w:szCs w:val="24"/>
    </w:rPr>
  </w:style>
  <w:style w:type="character" w:styleId="1367">
    <w:name w:val="标题 Char"/>
    <w:next w:val="1367"/>
    <w:link w:val="1122"/>
    <w:qFormat/>
    <w:rPr>
      <w:b/>
      <w:sz w:val="32"/>
    </w:rPr>
  </w:style>
  <w:style w:type="paragraph" w:styleId="1368">
    <w:name w:val="图例"/>
    <w:basedOn w:val="1122"/>
    <w:next w:val="1368"/>
    <w:link w:val="1122"/>
    <w:qFormat/>
    <w:pPr>
      <w:jc w:val="center"/>
      <w:spacing w:before="120" w:after="120" w:line="360" w:lineRule="auto"/>
    </w:pPr>
    <w:rPr>
      <w:rFonts w:eastAsia="仿宋_GB2312"/>
      <w:b/>
      <w:sz w:val="24"/>
      <w:szCs w:val="20"/>
    </w:rPr>
  </w:style>
  <w:style w:type="paragraph" w:styleId="1369">
    <w:name w:val="Table Paragraph"/>
    <w:basedOn w:val="1122"/>
    <w:next w:val="1369"/>
    <w:link w:val="1122"/>
    <w:uiPriority w:val="1"/>
    <w:qFormat/>
    <w:pPr>
      <w:jc w:val="left"/>
    </w:pPr>
    <w:rPr>
      <w:rFonts w:ascii="宋体" w:hAnsi="宋体" w:cs="宋体"/>
      <w:sz w:val="22"/>
      <w:szCs w:val="22"/>
      <w:lang w:eastAsia="en-US"/>
    </w:rPr>
  </w:style>
  <w:style w:type="table" w:styleId="1370">
    <w:name w:val="Table Normal"/>
    <w:next w:val="1370"/>
    <w:link w:val="1122"/>
    <w:uiPriority w:val="2"/>
    <w:semiHidden/>
    <w:qFormat/>
    <w:pPr>
      <w:widowControl w:val="off"/>
    </w:pPr>
    <w:rPr>
      <w:rFonts w:ascii="Calibri" w:hAnsi="Calibri"/>
      <w:sz w:val="22"/>
      <w:szCs w:val="22"/>
      <w:lang w:val="en-US" w:eastAsia="en-US" w:bidi="ar-SA"/>
    </w:rPr>
    <w:tblPr/>
  </w:style>
  <w:style w:type="paragraph" w:styleId="1371">
    <w:name w:val="成文日期"/>
    <w:basedOn w:val="1122"/>
    <w:next w:val="1371"/>
    <w:link w:val="1372"/>
    <w:qFormat/>
    <w:pPr>
      <w:ind w:right="400" w:firstLine="200"/>
      <w:jc w:val="right"/>
      <w:spacing w:line="570" w:lineRule="exact"/>
    </w:pPr>
    <w:rPr>
      <w:rFonts w:ascii="仿宋_GB2312" w:eastAsia="仿宋_GB2312"/>
      <w:sz w:val="32"/>
      <w:szCs w:val="20"/>
    </w:rPr>
  </w:style>
  <w:style w:type="character" w:styleId="1372">
    <w:name w:val="成文日期 Char"/>
    <w:next w:val="1372"/>
    <w:link w:val="1371"/>
    <w:rPr>
      <w:rFonts w:ascii="仿宋_GB2312" w:eastAsia="仿宋_GB2312"/>
      <w:sz w:val="32"/>
    </w:rPr>
  </w:style>
  <w:style w:type="paragraph" w:styleId="1373">
    <w:name w:val="_Style 30"/>
    <w:basedOn w:val="1374"/>
    <w:next w:val="1375"/>
    <w:link w:val="1122"/>
    <w:qFormat/>
    <w:pPr>
      <w:ind w:firstLine="420"/>
      <w:spacing w:after="120"/>
    </w:pPr>
    <w:rPr>
      <w:rFonts w:ascii="等线" w:hAnsi="等线" w:eastAsia="等线" w:cs="Times New Roman"/>
      <w:sz w:val="21"/>
      <w:szCs w:val="24"/>
    </w:rPr>
  </w:style>
  <w:style w:type="paragraph" w:styleId="1374">
    <w:name w:val="正文文本1"/>
    <w:basedOn w:val="1122"/>
    <w:next w:val="1374"/>
    <w:link w:val="1122"/>
    <w:qFormat/>
    <w:rPr>
      <w:rFonts w:ascii="楷体_GB2312" w:hAnsi="Arial" w:eastAsia="楷体_GB2312" w:cs="Times New Roman"/>
      <w:sz w:val="28"/>
      <w:szCs w:val="28"/>
    </w:rPr>
  </w:style>
  <w:style w:type="paragraph" w:styleId="1375">
    <w:name w:val="正文首行缩进1"/>
    <w:basedOn w:val="1122"/>
    <w:next w:val="1375"/>
    <w:link w:val="1122"/>
    <w:qFormat/>
    <w:pPr>
      <w:ind w:firstLine="200"/>
      <w:spacing w:line="360" w:lineRule="auto"/>
    </w:pPr>
    <w:rPr>
      <w:rFonts w:ascii="仿宋_GB2312" w:hAnsi="Times New Roman" w:eastAsia="仿宋_GB2312" w:cs="Times New Roman"/>
      <w:sz w:val="30"/>
      <w:szCs w:val="30"/>
    </w:rPr>
  </w:style>
  <w:style w:type="character" w:styleId="1376" w:default="1">
    <w:name w:val="Default Paragraph Font"/>
    <w:uiPriority w:val="1"/>
    <w:semiHidden/>
    <w:unhideWhenUsed/>
  </w:style>
  <w:style w:type="numbering" w:styleId="1377" w:default="1">
    <w:name w:val="No List"/>
    <w:uiPriority w:val="99"/>
    <w:semiHidden/>
    <w:unhideWhenUsed/>
  </w:style>
  <w:style w:type="table" w:styleId="13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姜红</cp:lastModifiedBy>
  <cp:revision>9</cp:revision>
  <dcterms:created xsi:type="dcterms:W3CDTF">2022-05-30T08:05:00Z</dcterms:created>
  <dcterms:modified xsi:type="dcterms:W3CDTF">2026-03-25T04:50:28Z</dcterms:modified>
</cp:coreProperties>
</file>