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24" w:after="24" w:line="360" w:lineRule="auto"/>
        <w:rPr>
          <w:rFonts w:hint="eastAsia" w:ascii="宋体" w:hAnsi="宋体" w:cs="宋体"/>
          <w:b/>
          <w:bCs/>
          <w:color w:val="000000"/>
          <w:sz w:val="84"/>
          <w:szCs w:val="24"/>
        </w:rPr>
      </w:pPr>
      <w:r>
        <w:rPr>
          <w:rFonts w:hint="eastAsia" w:ascii="宋体" w:hAnsi="宋体" w:cs="宋体"/>
          <w:b/>
          <w:bCs/>
          <w:color w:val="000000"/>
          <w:sz w:val="84"/>
          <w:szCs w:val="24"/>
        </w:rPr>
      </w:r>
      <w:r/>
    </w:p>
    <w:p>
      <w:pPr>
        <w:ind w:firstLine="1687"/>
        <w:spacing w:before="24" w:after="24" w:line="360" w:lineRule="auto"/>
        <w:rPr>
          <w:rFonts w:hint="eastAsia" w:ascii="宋体" w:hAnsi="宋体" w:cs="宋体"/>
          <w:b/>
          <w:bCs/>
          <w:color w:val="000000"/>
          <w:sz w:val="84"/>
          <w:szCs w:val="24"/>
        </w:rPr>
      </w:pPr>
      <w:r>
        <w:rPr>
          <w:rFonts w:hint="eastAsia" w:ascii="宋体" w:hAnsi="宋体" w:cs="宋体"/>
          <w:b/>
          <w:bCs/>
          <w:color w:val="000000"/>
          <w:sz w:val="84"/>
          <w:szCs w:val="24"/>
        </w:rPr>
        <w:t xml:space="preserve">招　标　文　件</w:t>
      </w:r>
      <w:r/>
    </w:p>
    <w:p>
      <w:pPr>
        <w:ind w:firstLine="643"/>
        <w:jc w:val="center"/>
        <w:spacing w:before="24" w:after="24" w:line="360" w:lineRule="auto"/>
        <w:rPr>
          <w:rFonts w:hint="eastAsia" w:ascii="宋体" w:hAnsi="宋体" w:cs="宋体"/>
          <w:b/>
          <w:bCs/>
          <w:color w:val="000000"/>
          <w:sz w:val="32"/>
          <w:szCs w:val="24"/>
        </w:rPr>
      </w:pPr>
      <w:r>
        <w:rPr>
          <w:rFonts w:hint="eastAsia" w:ascii="宋体" w:hAnsi="宋体" w:cs="宋体"/>
          <w:b/>
          <w:bCs/>
          <w:color w:val="000000"/>
          <w:sz w:val="32"/>
          <w:szCs w:val="24"/>
        </w:rPr>
      </w:r>
      <w:r/>
    </w:p>
    <w:p>
      <w:pPr>
        <w:jc w:val="center"/>
        <w:spacing w:before="24" w:after="24"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项目名称：通州区</w:t>
      </w:r>
      <w:r>
        <w:rPr>
          <w:rFonts w:hint="eastAsia" w:ascii="宋体" w:hAnsi="宋体" w:cs="宋体"/>
          <w:b/>
          <w:bCs/>
          <w:color w:val="000000"/>
          <w:sz w:val="28"/>
          <w:szCs w:val="28"/>
        </w:rPr>
        <w:t xml:space="preserve">2026年拟出让经营性地块土壤污染状况调查项目采购</w:t>
      </w:r>
      <w:r>
        <w:rPr>
          <w:sz w:val="28"/>
          <w:szCs w:val="28"/>
        </w:rPr>
      </w:r>
      <w:r/>
    </w:p>
    <w:p>
      <w:pPr>
        <w:jc w:val="center"/>
        <w:spacing w:before="24" w:after="24" w:line="360" w:lineRule="auto"/>
        <w:rPr>
          <w:rFonts w:hint="eastAsia" w:ascii="宋体" w:hAnsi="宋体" w:cs="宋体"/>
        </w:rPr>
      </w:pPr>
      <w:r>
        <w:rPr>
          <w:rFonts w:hint="eastAsia" w:ascii="宋体" w:hAnsi="宋体" w:cs="宋体"/>
          <w:b/>
          <w:bCs/>
          <w:sz w:val="28"/>
          <w:szCs w:val="28"/>
        </w:rPr>
        <w:t xml:space="preserve">项目编号：</w:t>
      </w:r>
      <w:r>
        <w:rPr>
          <w:rFonts w:ascii="宋体" w:hAnsi="宋体" w:cs="宋体"/>
          <w:b/>
          <w:bCs/>
          <w:sz w:val="28"/>
          <w:szCs w:val="28"/>
        </w:rPr>
        <w:t xml:space="preserve">JSZC-320612-YCZJ-G2026-0005</w:t>
      </w:r>
      <w:r/>
    </w:p>
    <w:p>
      <w:pPr>
        <w:ind w:left="2100" w:firstLine="420"/>
        <w:spacing w:line="360" w:lineRule="auto"/>
        <w:rPr>
          <w:rFonts w:hint="eastAsia" w:ascii="宋体" w:hAnsi="宋体" w:cs="宋体"/>
          <w:sz w:val="32"/>
        </w:rPr>
      </w:pPr>
      <w:r>
        <w:rPr>
          <w:rFonts w:hint="eastAsia" w:ascii="宋体" w:hAnsi="宋体" w:cs="宋体"/>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1;o:allowoverlap:true;o:allowincell:true;mso-position-horizontal-relative:text;margin-left:130.7pt;mso-position-horizontal:absolute;mso-position-vertical-relative:text;margin-top:37.6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6" ProgID="MS_ClipArt_Gallery" ShapeID="_x0000_i6" Type="Embed"/>
        </w:object>
      </w:r>
      <w:r>
        <w:rPr>
          <w:rFonts w:hint="eastAsia" w:ascii="宋体" w:hAnsi="宋体" w:cs="宋体"/>
          <w:color w:val="000000"/>
          <w:szCs w:val="21"/>
        </w:rPr>
        <w:t xml:space="preserve">  </w:t>
      </w:r>
      <w:r/>
    </w:p>
    <w:p>
      <w:pPr>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p>
    <w:p>
      <w:pPr>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p>
    <w:p>
      <w:pPr>
        <w:ind w:left="840" w:firstLine="420"/>
        <w:spacing w:line="360" w:lineRule="auto"/>
        <w:rPr>
          <w:rFonts w:hint="eastAsia" w:ascii="宋体" w:hAnsi="宋体" w:cs="宋体"/>
          <w:b/>
          <w:sz w:val="32"/>
          <w:szCs w:val="32"/>
        </w:rPr>
      </w:pPr>
      <w:r>
        <w:rPr>
          <w:rFonts w:hint="eastAsia" w:ascii="宋体" w:hAnsi="宋体" w:cs="宋体"/>
          <w:b/>
          <w:sz w:val="32"/>
          <w:szCs w:val="32"/>
        </w:rPr>
        <w:t xml:space="preserve">采   购   人：南通市通州自然资源和规划局</w:t>
      </w:r>
      <w:r/>
    </w:p>
    <w:p>
      <w:pPr>
        <w:ind w:left="840" w:firstLine="2570"/>
        <w:spacing w:line="360" w:lineRule="auto"/>
        <w:rPr>
          <w:rFonts w:hint="eastAsia" w:ascii="宋体" w:hAnsi="宋体" w:cs="宋体"/>
          <w:b/>
          <w:sz w:val="32"/>
          <w:szCs w:val="32"/>
        </w:rPr>
      </w:pPr>
      <w:r>
        <w:rPr>
          <w:rFonts w:hint="eastAsia" w:ascii="宋体" w:hAnsi="宋体" w:cs="宋体"/>
          <w:b/>
          <w:sz w:val="32"/>
          <w:szCs w:val="32"/>
        </w:rPr>
        <w:t xml:space="preserve">（南通市通州区土地储备中心）</w:t>
      </w:r>
      <w:r/>
    </w:p>
    <w:p>
      <w:pPr>
        <w:ind w:left="840" w:firstLine="420"/>
        <w:spacing w:line="360" w:lineRule="auto"/>
        <w:rPr>
          <w:rFonts w:hint="eastAsia" w:ascii="宋体" w:hAnsi="宋体" w:cs="宋体"/>
          <w:b/>
          <w:sz w:val="32"/>
          <w:szCs w:val="32"/>
        </w:rPr>
      </w:pPr>
      <w:r>
        <w:rPr>
          <w:rFonts w:hint="eastAsia" w:ascii="宋体" w:hAnsi="宋体" w:cs="宋体"/>
          <w:b/>
          <w:sz w:val="32"/>
          <w:szCs w:val="32"/>
        </w:rPr>
        <w:t xml:space="preserve">采购代理机构：江苏永</w:t>
      </w:r>
      <w:r>
        <w:rPr>
          <w:rFonts w:hint="eastAsia" w:ascii="宋体" w:hAnsi="宋体" w:cs="宋体"/>
          <w:b/>
          <w:sz w:val="32"/>
          <w:szCs w:val="32"/>
        </w:rPr>
        <w:t xml:space="preserve">诚工程</w:t>
      </w:r>
      <w:r>
        <w:rPr>
          <w:rFonts w:hint="eastAsia" w:ascii="宋体" w:hAnsi="宋体" w:cs="宋体"/>
          <w:b/>
          <w:sz w:val="32"/>
          <w:szCs w:val="32"/>
        </w:rPr>
        <w:t xml:space="preserve">造价事务所有限公司</w:t>
      </w:r>
      <w:r/>
    </w:p>
    <w:p>
      <w:pPr>
        <w:ind w:firstLine="3840"/>
        <w:spacing w:line="360" w:lineRule="auto"/>
        <w:rPr>
          <w:rFonts w:hint="eastAsia" w:ascii="宋体" w:hAnsi="宋体" w:cs="宋体"/>
          <w:sz w:val="32"/>
          <w:szCs w:val="32"/>
        </w:rPr>
      </w:pPr>
      <w:r>
        <w:rPr>
          <w:rFonts w:hint="eastAsia" w:ascii="宋体" w:hAnsi="宋体" w:cs="宋体"/>
          <w:b/>
          <w:sz w:val="32"/>
          <w:szCs w:val="32"/>
        </w:rPr>
        <w:t xml:space="preserve">2026年2月</w:t>
      </w:r>
      <w:r>
        <w:rPr>
          <w:rFonts w:hint="eastAsia" w:ascii="宋体" w:hAnsi="宋体" w:cs="宋体"/>
          <w:sz w:val="32"/>
          <w:szCs w:val="32"/>
        </w:rPr>
        <w:t xml:space="preserve"> </w:t>
      </w:r>
      <w:r/>
    </w:p>
    <w:p>
      <w:pPr>
        <w:jc w:val="center"/>
        <w:spacing w:line="360" w:lineRule="auto"/>
        <w:rPr>
          <w:rFonts w:hint="eastAsia" w:ascii="宋体" w:hAnsi="宋体" w:cs="宋体"/>
          <w:color w:val="000000"/>
          <w:sz w:val="44"/>
          <w:szCs w:val="44"/>
        </w:rPr>
        <w:sectPr>
          <w:headerReference w:type="default" r:id="rId9"/>
          <w:footerReference w:type="default" r:id="rId11"/>
          <w:footerReference w:type="first" r:id="rId12"/>
          <w:footnotePr/>
          <w:endnotePr/>
          <w:type w:val="nextPage"/>
          <w:pgSz w:w="11906" w:h="16838" w:orient="portrait"/>
          <w:pgMar w:top="1418" w:right="1555" w:bottom="1418" w:left="1531" w:header="851" w:footer="992" w:gutter="0"/>
          <w:pgNumType w:start="1"/>
          <w:cols w:num="1" w:sep="0" w:space="1701" w:equalWidth="1"/>
          <w:docGrid w:linePitch="360"/>
          <w:titlePg/>
        </w:sectPr>
      </w:pPr>
      <w:r/>
      <w:bookmarkStart w:id="0" w:name="_Toc120614210"/>
      <w:r/>
      <w:bookmarkStart w:id="1" w:name="_Toc479757206"/>
      <w:r/>
      <w:bookmarkStart w:id="2" w:name="_Toc523127445"/>
      <w:r/>
      <w:bookmarkStart w:id="3" w:name="_Toc16938516"/>
      <w:r/>
      <w:bookmarkStart w:id="4" w:name="_Toc513029200"/>
      <w:r/>
      <w:bookmarkStart w:id="5" w:name="_Toc20823272"/>
      <w:r/>
      <w:r/>
    </w:p>
    <w:p>
      <w:pPr>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采购文件备案表</w:t>
      </w:r>
      <w:r/>
    </w:p>
    <w:tbl>
      <w:tblPr>
        <w:tblW w:w="8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19"/>
      </w:tblGrid>
      <w:tr>
        <w:trPr>
          <w:jc w:val="center"/>
          <w:trHeight w:val="4885"/>
        </w:trPr>
        <w:tc>
          <w:tcPr>
            <w:tcW w:w="8819" w:type="dxa"/>
            <w:textDirection w:val="lrTb"/>
            <w:noWrap w:val="false"/>
          </w:tcPr>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采购代理：(盖章)</w:t>
            </w:r>
            <w:r/>
          </w:p>
          <w:p>
            <w:pPr>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编制人：</w:t>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p>
        </w:tc>
      </w:tr>
      <w:tr>
        <w:trPr>
          <w:jc w:val="center"/>
          <w:trHeight w:val="7332"/>
        </w:trPr>
        <w:tc>
          <w:tcPr>
            <w:tcW w:w="8819" w:type="dxa"/>
            <w:textDirection w:val="lrTb"/>
            <w:noWrap w:val="false"/>
          </w:tcPr>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采购人：(盖章)                </w:t>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审阅人（签字）：</w:t>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tc>
      </w:tr>
    </w:tbl>
    <w:p>
      <w:pPr>
        <w:ind w:firstLine="883"/>
        <w:jc w:val="center"/>
        <w:spacing w:line="360" w:lineRule="auto"/>
        <w:rPr>
          <w:rFonts w:hint="eastAsia" w:ascii="宋体" w:hAnsi="宋体" w:cs="宋体"/>
          <w:b/>
          <w:color w:val="000000"/>
          <w:sz w:val="44"/>
          <w:szCs w:val="21"/>
        </w:rPr>
        <w:outlineLvl w:val="0"/>
      </w:pPr>
      <w:r>
        <w:rPr>
          <w:rFonts w:hint="eastAsia" w:ascii="宋体" w:hAnsi="宋体" w:cs="宋体"/>
          <w:b/>
          <w:color w:val="000000"/>
          <w:sz w:val="44"/>
          <w:szCs w:val="21"/>
        </w:rPr>
        <w:br w:type="page" w:clear="all"/>
      </w:r>
      <w:r>
        <w:rPr>
          <w:rFonts w:hint="eastAsia" w:ascii="宋体" w:hAnsi="宋体" w:cs="宋体"/>
          <w:b/>
          <w:color w:val="000000"/>
          <w:sz w:val="44"/>
          <w:szCs w:val="21"/>
        </w:rPr>
        <w:t xml:space="preserve">总  目  录</w:t>
      </w:r>
      <w:r/>
    </w:p>
    <w:p>
      <w:pPr>
        <w:pStyle w:val="980"/>
        <w:spacing w:after="24"/>
        <w:rPr>
          <w:rFonts w:hint="eastAsia"/>
        </w:rPr>
      </w:pPr>
      <w:r>
        <w:rPr>
          <w:rFonts w:hint="eastAsia"/>
        </w:rPr>
      </w:r>
      <w:r/>
    </w:p>
    <w:p>
      <w:pPr>
        <w:pStyle w:val="980"/>
        <w:spacing w:after="24"/>
        <w:rPr>
          <w:rFonts w:hint="eastAsia"/>
        </w:rPr>
      </w:pPr>
      <w:r>
        <w:rPr>
          <w:rFonts w:hint="eastAsia"/>
        </w:rPr>
      </w:r>
      <w:r/>
    </w:p>
    <w:p>
      <w:pPr>
        <w:numPr>
          <w:ilvl w:val="0"/>
          <w:numId w:val="4"/>
        </w:numPr>
        <w:ind w:firstLine="0"/>
        <w:jc w:val="left"/>
        <w:spacing w:line="360" w:lineRule="auto"/>
        <w:rPr>
          <w:rFonts w:hint="eastAsia" w:ascii="宋体" w:hAnsi="宋体" w:cs="宋体"/>
          <w:color w:val="000000"/>
          <w:sz w:val="32"/>
          <w:szCs w:val="21"/>
        </w:rPr>
        <w:outlineLvl w:val="0"/>
      </w:pPr>
      <w:r>
        <w:rPr>
          <w:rFonts w:hint="eastAsia" w:ascii="宋体" w:hAnsi="宋体" w:cs="宋体"/>
          <w:color w:val="000000"/>
          <w:sz w:val="36"/>
          <w:szCs w:val="21"/>
        </w:rPr>
        <w:t xml:space="preserve">投标邀请 </w:t>
      </w:r>
      <w:r/>
    </w:p>
    <w:p>
      <w:pPr>
        <w:numPr>
          <w:ilvl w:val="0"/>
          <w:numId w:val="4"/>
        </w:numPr>
        <w:ind w:firstLine="0"/>
        <w:jc w:val="left"/>
        <w:spacing w:line="360" w:lineRule="auto"/>
        <w:rPr>
          <w:rFonts w:hint="eastAsia" w:ascii="宋体" w:hAnsi="宋体" w:cs="宋体"/>
          <w:color w:val="000000"/>
          <w:sz w:val="36"/>
          <w:szCs w:val="21"/>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21"/>
        </w:rPr>
        <w:t xml:space="preserve">  </w:t>
      </w:r>
      <w:r/>
    </w:p>
    <w:p>
      <w:pPr>
        <w:numPr>
          <w:ilvl w:val="0"/>
          <w:numId w:val="4"/>
        </w:numPr>
        <w:ind w:firstLine="0"/>
        <w:jc w:val="left"/>
        <w:spacing w:line="360" w:lineRule="auto"/>
        <w:rPr>
          <w:rFonts w:hint="eastAsia" w:ascii="宋体" w:hAnsi="宋体" w:cs="宋体"/>
          <w:color w:val="000000"/>
          <w:sz w:val="36"/>
          <w:szCs w:val="21"/>
        </w:rPr>
        <w:outlineLvl w:val="0"/>
      </w:pPr>
      <w:r>
        <w:rPr>
          <w:rFonts w:hint="eastAsia" w:ascii="宋体" w:hAnsi="宋体" w:cs="宋体"/>
          <w:color w:val="000000"/>
          <w:sz w:val="36"/>
          <w:szCs w:val="21"/>
        </w:rPr>
        <w:t xml:space="preserve">合同文本</w:t>
      </w:r>
      <w:r/>
    </w:p>
    <w:p>
      <w:pPr>
        <w:numPr>
          <w:ilvl w:val="0"/>
          <w:numId w:val="4"/>
        </w:numPr>
        <w:ind w:firstLine="0"/>
        <w:jc w:val="left"/>
        <w:spacing w:line="360" w:lineRule="auto"/>
        <w:rPr>
          <w:rFonts w:hint="eastAsia" w:ascii="宋体" w:hAnsi="宋体" w:cs="宋体"/>
          <w:color w:val="000000"/>
          <w:sz w:val="36"/>
          <w:szCs w:val="21"/>
        </w:rPr>
        <w:outlineLvl w:val="0"/>
      </w:pPr>
      <w:r>
        <w:rPr>
          <w:rFonts w:hint="eastAsia" w:ascii="宋体" w:hAnsi="宋体" w:cs="宋体"/>
          <w:color w:val="000000"/>
          <w:sz w:val="36"/>
          <w:szCs w:val="21"/>
        </w:rPr>
        <w:t xml:space="preserve">采购需求</w:t>
      </w:r>
      <w:r/>
    </w:p>
    <w:p>
      <w:pPr>
        <w:numPr>
          <w:ilvl w:val="0"/>
          <w:numId w:val="4"/>
        </w:numPr>
        <w:ind w:firstLine="0"/>
        <w:jc w:val="left"/>
        <w:spacing w:line="360" w:lineRule="auto"/>
        <w:rPr>
          <w:rFonts w:hint="eastAsia" w:ascii="宋体" w:hAnsi="宋体" w:cs="宋体"/>
          <w:color w:val="000000"/>
          <w:sz w:val="36"/>
          <w:szCs w:val="21"/>
        </w:rPr>
        <w:outlineLvl w:val="0"/>
      </w:pPr>
      <w:r>
        <w:rPr>
          <w:rFonts w:hint="eastAsia" w:ascii="宋体" w:hAnsi="宋体" w:cs="宋体"/>
          <w:bCs/>
          <w:color w:val="000000"/>
          <w:sz w:val="36"/>
          <w:szCs w:val="36"/>
        </w:rPr>
        <w:t xml:space="preserve">评标方法与评标标准</w:t>
      </w:r>
      <w:r/>
    </w:p>
    <w:p>
      <w:pPr>
        <w:numPr>
          <w:ilvl w:val="0"/>
          <w:numId w:val="4"/>
        </w:numPr>
        <w:ind w:firstLine="0"/>
        <w:jc w:val="left"/>
        <w:spacing w:line="360" w:lineRule="auto"/>
        <w:rPr>
          <w:rFonts w:hint="eastAsia" w:ascii="宋体" w:hAnsi="宋体" w:cs="宋体"/>
          <w:color w:val="000000"/>
          <w:sz w:val="36"/>
          <w:szCs w:val="21"/>
        </w:rPr>
        <w:outlineLvl w:val="0"/>
      </w:pPr>
      <w:r>
        <w:rPr>
          <w:rFonts w:hint="eastAsia" w:ascii="宋体" w:hAnsi="宋体" w:cs="宋体"/>
          <w:color w:val="000000"/>
          <w:sz w:val="36"/>
          <w:szCs w:val="21"/>
        </w:rPr>
        <w:t xml:space="preserve">投标文件格式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第一章  </w:t>
      </w:r>
      <w:bookmarkEnd w:id="0"/>
      <w:r>
        <w:rPr>
          <w:rFonts w:hint="eastAsia" w:ascii="宋体" w:hAnsi="宋体" w:cs="宋体"/>
          <w:b/>
          <w:bCs/>
          <w:color w:val="000000"/>
          <w:sz w:val="44"/>
          <w:szCs w:val="44"/>
        </w:rPr>
        <w:t xml:space="preserve">投标邀请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受[南通市通州自然资源和规划局（南通市通州区土地储备中心）]的委托，江苏永</w:t>
      </w:r>
      <w:r>
        <w:rPr>
          <w:rFonts w:hint="eastAsia" w:ascii="宋体" w:hAnsi="宋体" w:cs="宋体"/>
          <w:color w:val="000000"/>
          <w:sz w:val="24"/>
          <w:szCs w:val="24"/>
        </w:rPr>
        <w:t xml:space="preserve">诚工程</w:t>
      </w:r>
      <w:r>
        <w:rPr>
          <w:rFonts w:hint="eastAsia" w:ascii="宋体" w:hAnsi="宋体" w:cs="宋体"/>
          <w:color w:val="000000"/>
          <w:sz w:val="24"/>
          <w:szCs w:val="24"/>
        </w:rPr>
        <w:t xml:space="preserve">造价事务所有限公司就[项目名称：通州区2026年拟出让经营性地块土壤污染状况调查项目采购]([项目编号：</w:t>
      </w:r>
      <w:r>
        <w:rPr>
          <w:rFonts w:ascii="宋体" w:hAnsi="宋体" w:cs="宋体"/>
          <w:color w:val="000000"/>
          <w:sz w:val="24"/>
          <w:szCs w:val="24"/>
        </w:rPr>
        <w:t xml:space="preserve">JSZC-320612-YCZJ-G2026-0005</w:t>
      </w:r>
      <w:r>
        <w:rPr>
          <w:rFonts w:hint="eastAsia" w:ascii="宋体" w:hAnsi="宋体" w:cs="宋体"/>
          <w:color w:val="000000"/>
          <w:sz w:val="24"/>
          <w:szCs w:val="24"/>
        </w:rPr>
        <w:t xml:space="preserve">)项目进行公开招标采购，欢迎符合条件的供应商投标。</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通州区2026年拟出让经营性地块土壤污染状况调查项目采购</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rPr>
        <w:t xml:space="preserve">3</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rPr>
        <w:t xml:space="preserve">20</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rPr>
        <w:t xml:space="preserve">14</w:t>
      </w:r>
      <w:r>
        <w:rPr>
          <w:rFonts w:hint="eastAsia" w:ascii="宋体" w:hAnsi="宋体" w:cs="宋体"/>
          <w:bCs/>
          <w:color w:val="000000"/>
          <w:sz w:val="24"/>
          <w:szCs w:val="24"/>
          <w:u w:val="single"/>
        </w:rPr>
        <w:t xml:space="preserve">时00分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ind w:firstLine="643"/>
        <w:keepLines/>
        <w:keepNext/>
        <w:spacing w:before="24" w:after="24" w:line="360" w:lineRule="auto"/>
        <w:rPr>
          <w:rFonts w:hint="eastAsia" w:ascii="宋体" w:hAnsi="宋体" w:cs="宋体"/>
          <w:b/>
          <w:bCs/>
          <w:color w:val="000000"/>
          <w:sz w:val="32"/>
          <w:szCs w:val="32"/>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cs="宋体"/>
          <w:b/>
          <w:bCs/>
          <w:color w:val="000000"/>
          <w:sz w:val="32"/>
          <w:szCs w:val="32"/>
        </w:rPr>
        <w:t xml:space="preserve">一、项目基本情况</w:t>
      </w:r>
      <w:bookmarkEnd w:id="6"/>
      <w:r/>
      <w:bookmarkEnd w:id="7"/>
      <w:r/>
      <w:bookmarkEnd w:id="8"/>
      <w:r/>
      <w:bookmarkEnd w:id="9"/>
      <w:r/>
      <w:bookmarkEnd w:id="1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JSZC-320612-YCZJ-G2026-0005</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通州区2026年拟出让经营性地块土壤污染状况调查项目采购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3.预算金额：100万元。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4.最高限价：人民币2000元/亩，投标报价超过最高限价的为无效投标。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此次招标单价是</w:t>
      </w:r>
      <w:r>
        <w:rPr>
          <w:rFonts w:hint="eastAsia" w:ascii="宋体" w:hAnsi="宋体" w:cs="宋体"/>
          <w:sz w:val="24"/>
          <w:szCs w:val="24"/>
        </w:rPr>
        <w:t xml:space="preserve">指开展二</w:t>
      </w:r>
      <w:r>
        <w:rPr>
          <w:rFonts w:hint="eastAsia" w:ascii="宋体" w:hAnsi="宋体" w:cs="宋体"/>
          <w:sz w:val="24"/>
          <w:szCs w:val="24"/>
        </w:rPr>
        <w:t xml:space="preserve">阶段场地环境调查（初步采样分析）的单价，按地块实际面积计算调查费用，若单个地块调查费用不足35000元的按35000元支付；对只需要开展第一阶段场地环境调查的地块，不论地块实际面积大小，调查费用按每个地块12000元支付；委托调查的类型（阶段）与地块面积由招标单位在具体项目的委托协议上注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采购需求(简介)：全区2026年拟出让经营性地块土壤污染状况调查项目采购（不包括除金沙湾以外的高新区部分），调查面积约700亩。具体服务内容包括地块环境资料收集、地块环境现场踏勘、人员访谈、地块环境现状分析、地块环境调查结论与分析等。详细内容见本采购文件第四章。</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6.质量要求：按相关技术规范开展相关地块土壤污染状况调查，形成调查</w:t>
      </w:r>
      <w:r>
        <w:rPr>
          <w:rFonts w:hint="eastAsia" w:hAnsi="宋体" w:cs="宋体"/>
          <w:color w:val="000000"/>
          <w:sz w:val="24"/>
          <w:szCs w:val="24"/>
        </w:rPr>
        <w:t xml:space="preserve">报告，通过生态环境部门组织的专家评审，并报生态环境主管部门备案。</w:t>
      </w:r>
      <w:r/>
    </w:p>
    <w:p>
      <w:pPr>
        <w:ind w:firstLine="560"/>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7.合同履行期限：一年。单个项</w:t>
      </w:r>
      <w:r>
        <w:rPr>
          <w:rFonts w:hint="eastAsia" w:ascii="宋体" w:hAnsi="宋体" w:cs="宋体"/>
          <w:color w:val="000000"/>
          <w:sz w:val="24"/>
          <w:szCs w:val="24"/>
        </w:rPr>
        <w:t xml:space="preserve">目经双方确认符合调查条件的，签订委托协议明确地块</w:t>
      </w:r>
      <w:r>
        <w:rPr>
          <w:rFonts w:hint="eastAsia" w:ascii="宋体" w:hAnsi="宋体" w:cs="微软雅黑"/>
          <w:sz w:val="24"/>
          <w:szCs w:val="24"/>
        </w:rPr>
        <w:t xml:space="preserve">坐落、面积、调查报告的完成期限、款项支付等内容。</w:t>
      </w:r>
      <w:r>
        <w:rPr>
          <w:rFonts w:hint="eastAsia" w:ascii="宋体" w:hAnsi="宋体" w:cs="宋体"/>
          <w:sz w:val="24"/>
          <w:szCs w:val="24"/>
        </w:rPr>
        <w:t xml:space="preserve">对只需要开展第一阶段场地环境调查的地块，</w:t>
      </w:r>
      <w:r>
        <w:rPr>
          <w:rFonts w:hint="eastAsia" w:ascii="宋体" w:hAnsi="宋体" w:cs="宋体"/>
          <w:b/>
          <w:bCs/>
          <w:color w:val="000000"/>
          <w:sz w:val="24"/>
          <w:szCs w:val="24"/>
        </w:rPr>
        <w:t xml:space="preserve">20日</w:t>
      </w:r>
      <w:r>
        <w:rPr>
          <w:rFonts w:hint="eastAsia" w:ascii="宋体" w:hAnsi="宋体" w:cs="宋体"/>
          <w:color w:val="000000"/>
          <w:sz w:val="24"/>
          <w:szCs w:val="24"/>
        </w:rPr>
        <w:t xml:space="preserve">内形成调查报告并提交生态环境部门组织开展专家</w:t>
      </w:r>
      <w:r>
        <w:rPr>
          <w:rFonts w:hint="eastAsia" w:ascii="宋体" w:hAnsi="宋体" w:cs="宋体"/>
          <w:color w:val="000000"/>
          <w:sz w:val="24"/>
          <w:szCs w:val="24"/>
        </w:rPr>
        <w:t xml:space="preserve">评审；对需</w:t>
      </w:r>
      <w:r>
        <w:rPr>
          <w:rFonts w:hint="eastAsia" w:ascii="宋体" w:hAnsi="宋体" w:cs="宋体"/>
          <w:sz w:val="24"/>
          <w:szCs w:val="24"/>
        </w:rPr>
        <w:t xml:space="preserve">开展二阶段场地环境调查（初步采样分析）的地块，</w:t>
      </w:r>
      <w:r>
        <w:rPr>
          <w:rFonts w:hint="eastAsia" w:ascii="宋体" w:hAnsi="宋体" w:cs="宋体"/>
          <w:b/>
          <w:bCs/>
          <w:color w:val="000000"/>
          <w:sz w:val="24"/>
          <w:szCs w:val="24"/>
        </w:rPr>
        <w:t xml:space="preserve">45日</w:t>
      </w:r>
      <w:r>
        <w:rPr>
          <w:rFonts w:hint="eastAsia" w:ascii="宋体" w:hAnsi="宋体" w:cs="宋体"/>
          <w:color w:val="000000"/>
          <w:sz w:val="24"/>
          <w:szCs w:val="24"/>
        </w:rPr>
        <w:t xml:space="preserve">内形成调查报告并提交生态环境部门组织开展专家评审。若遇强对流天气、暴雨等情形，工期相应顺延，乙方需及时以书面形式向甲方报备，经甲方确认后作为顺延工期的依据。</w:t>
      </w:r>
      <w:r/>
    </w:p>
    <w:p>
      <w:pPr>
        <w:ind w:firstLine="643"/>
        <w:keepLines/>
        <w:keepNext/>
        <w:spacing w:before="24" w:after="24" w:line="360" w:lineRule="auto"/>
        <w:rPr>
          <w:rFonts w:hint="eastAsia" w:ascii="宋体" w:hAnsi="宋体" w:cs="宋体"/>
          <w:b/>
          <w:bCs/>
          <w:color w:val="000000"/>
          <w:sz w:val="32"/>
          <w:szCs w:val="32"/>
        </w:rPr>
        <w:outlineLvl w:val="2"/>
      </w:pPr>
      <w:r/>
      <w:bookmarkStart w:id="12" w:name="_Toc28359003"/>
      <w:r/>
      <w:bookmarkStart w:id="13" w:name="_Toc28359080"/>
      <w:r/>
      <w:bookmarkStart w:id="14" w:name="_Toc35393791"/>
      <w:r/>
      <w:bookmarkStart w:id="15" w:name="_Toc38985264"/>
      <w:r/>
      <w:bookmarkStart w:id="16" w:name="_Toc35393622"/>
      <w:r>
        <w:rPr>
          <w:rFonts w:hint="eastAsia" w:ascii="宋体" w:hAnsi="宋体" w:cs="宋体"/>
          <w:b/>
          <w:bCs/>
          <w:color w:val="000000"/>
          <w:sz w:val="32"/>
          <w:szCs w:val="32"/>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cs="宋体"/>
          <w:color w:val="000000"/>
          <w:sz w:val="24"/>
          <w:szCs w:val="24"/>
        </w:rPr>
      </w:pPr>
      <w:r/>
      <w:bookmarkStart w:id="17" w:name="_Toc35393792"/>
      <w:r/>
      <w:bookmarkStart w:id="18" w:name="_Toc38985265"/>
      <w:r/>
      <w:bookmarkStart w:id="19" w:name="_Toc28359004"/>
      <w:r/>
      <w:bookmarkStart w:id="20" w:name="_Toc35393623"/>
      <w:r/>
      <w:bookmarkStart w:id="21" w:name="_Toc28359081"/>
      <w:r>
        <w:rPr>
          <w:rFonts w:hint="eastAsia" w:ascii="宋体" w:hAnsi="宋体" w:cs="宋体"/>
          <w:color w:val="000000"/>
          <w:sz w:val="24"/>
          <w:szCs w:val="24"/>
        </w:rPr>
        <w:t xml:space="preserve">（一）通用资格要求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w:t>
      </w:r>
      <w:r>
        <w:rPr>
          <w:rFonts w:hint="eastAsia" w:ascii="宋体" w:hAnsi="宋体" w:cs="宋体"/>
          <w:sz w:val="24"/>
          <w:szCs w:val="24"/>
        </w:rPr>
        <w:t xml:space="preserve">供应商提供2024年度由会计师事务所（或者审计机构）出具的财务报告或投标截止时间前三个月（不含投标截止时间当月）任意一个月的银行资信证明；（成立不满一年不需提供）</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sz w:val="24"/>
          <w:szCs w:val="24"/>
          <w:lang w:bidi="ar"/>
        </w:rPr>
      </w:pPr>
      <w:r>
        <w:rPr>
          <w:rFonts w:hint="eastAsia" w:ascii="宋体" w:hAnsi="宋体" w:cs="宋体"/>
          <w:sz w:val="24"/>
          <w:szCs w:val="24"/>
        </w:rPr>
        <w:t xml:space="preserve">3.落实政府采购政策需满足的资格要求：</w:t>
      </w:r>
      <w:r>
        <w:rPr>
          <w:rFonts w:hint="eastAsia" w:ascii="宋体" w:hAnsi="宋体" w:cs="宋体"/>
          <w:b/>
          <w:bCs/>
          <w:sz w:val="24"/>
          <w:szCs w:val="24"/>
          <w:lang w:bidi="ar"/>
        </w:rPr>
        <w:t xml:space="preserve">本项目专门面向中小企业采购。</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本次采购标的对应的中小企业划分标准所属行业为：</w:t>
      </w:r>
      <w:r>
        <w:rPr>
          <w:rFonts w:hint="eastAsia" w:ascii="宋体" w:hAnsi="宋体" w:cs="宋体"/>
          <w:b/>
          <w:bCs/>
          <w:sz w:val="24"/>
          <w:szCs w:val="24"/>
          <w:lang w:bidi="ar"/>
        </w:rPr>
        <w:t xml:space="preserve">其他为列明行业。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（1）按照财政部、工业和信息化部关于印发《政府采购促进中小企业发展管理办法》的通知（财库〔2020〕46号）的规定，落实促进中小企业发展政策。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（2）按照《财政部、司法部关于政府采购支持监狱企业发展有关问题的通知》（财库〔2014〕68号）的规定，落实支持监狱企业发展政策。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（3）按照《三部门联合发布关于促进残疾人就业政府采购政策的通知》（财库〔2017〕141号）的规定，落实支持残疾人福利性单位发展政策。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rPr>
        <w:t xml:space="preserve">单位负责人为同一人或者存在直接控股、管理关系的不同供应商，不得参加</w:t>
      </w:r>
      <w:r>
        <w:rPr>
          <w:rFonts w:hint="eastAsia" w:ascii="宋体" w:hAnsi="宋体" w:cs="宋体"/>
          <w:sz w:val="24"/>
        </w:rPr>
        <w:t xml:space="preserve">同一包或未分包的同一项目下的政府采购活动。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（二）本项目的特定资格要求</w:t>
      </w:r>
      <w:r/>
    </w:p>
    <w:p>
      <w:pPr>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t xml:space="preserve">投标人拟投入本项目的项目负责人应具有环境保护类专业高级工程师职称证书，拟派项目负责人为投标企业正式人员。（提供项目负责人的职称证书、社保机构出具并盖章的投标企业为其缴纳近</w:t>
      </w:r>
      <w:r>
        <w:rPr>
          <w:rFonts w:hint="eastAsia" w:hAnsi="宋体" w:cs="宋体"/>
          <w:sz w:val="24"/>
          <w:szCs w:val="24"/>
        </w:rPr>
        <w:t xml:space="preserve"> 3 </w:t>
      </w:r>
      <w:r>
        <w:rPr>
          <w:rFonts w:hint="eastAsia" w:hAnsi="宋体" w:cs="宋体"/>
          <w:sz w:val="24"/>
          <w:szCs w:val="24"/>
        </w:rPr>
        <w:t xml:space="preserve">个</w:t>
      </w:r>
      <w:r>
        <w:rPr>
          <w:rFonts w:hint="eastAsia" w:hAnsi="宋体" w:cs="宋体"/>
          <w:sz w:val="24"/>
          <w:szCs w:val="24"/>
        </w:rPr>
        <w:t xml:space="preserve">月任意一个月的养老保险缴费清单复印件）。</w:t>
      </w:r>
      <w:r/>
    </w:p>
    <w:p>
      <w:pPr>
        <w:ind w:firstLine="480"/>
        <w:spacing w:line="360" w:lineRule="auto"/>
        <w:rPr>
          <w:bCs/>
          <w:color w:val="000000"/>
          <w:sz w:val="24"/>
          <w:szCs w:val="24"/>
        </w:rPr>
      </w:pPr>
      <w:r>
        <w:rPr>
          <w:rFonts w:hint="eastAsia" w:hAnsi="宋体" w:cs="宋体"/>
          <w:sz w:val="24"/>
          <w:szCs w:val="24"/>
        </w:rPr>
        <w:t xml:space="preserve">2.</w:t>
      </w:r>
      <w:r>
        <w:rPr>
          <w:rFonts w:hint="eastAsia" w:hAnsi="宋体" w:cs="宋体"/>
          <w:sz w:val="24"/>
          <w:szCs w:val="24"/>
        </w:rPr>
        <w:t xml:space="preserve">投标人自</w:t>
      </w:r>
      <w:r>
        <w:rPr>
          <w:rFonts w:hint="eastAsia" w:hAnsi="宋体" w:cs="宋体"/>
          <w:sz w:val="24"/>
          <w:szCs w:val="24"/>
        </w:rPr>
        <w:t xml:space="preserve">2023</w:t>
      </w:r>
      <w:r>
        <w:rPr>
          <w:rFonts w:hint="eastAsia" w:hAnsi="宋体" w:cs="宋体"/>
          <w:sz w:val="24"/>
          <w:szCs w:val="24"/>
        </w:rPr>
        <w:t xml:space="preserve">年</w:t>
      </w:r>
      <w:r>
        <w:rPr>
          <w:rFonts w:hint="eastAsia" w:hAnsi="宋体" w:cs="宋体"/>
          <w:sz w:val="24"/>
          <w:szCs w:val="24"/>
        </w:rPr>
        <w:t xml:space="preserve">1</w:t>
      </w:r>
      <w:r>
        <w:rPr>
          <w:rFonts w:hint="eastAsia" w:hAnsi="宋体" w:cs="宋体"/>
          <w:sz w:val="24"/>
          <w:szCs w:val="24"/>
        </w:rPr>
        <w:t xml:space="preserve">月</w:t>
      </w:r>
      <w:r>
        <w:rPr>
          <w:rFonts w:hint="eastAsia" w:hAnsi="宋体" w:cs="宋体"/>
          <w:sz w:val="24"/>
          <w:szCs w:val="24"/>
        </w:rPr>
        <w:t xml:space="preserve">1</w:t>
      </w:r>
      <w:r>
        <w:rPr>
          <w:rFonts w:hint="eastAsia" w:hAnsi="宋体" w:cs="宋体"/>
          <w:sz w:val="24"/>
          <w:szCs w:val="24"/>
        </w:rPr>
        <w:t xml:space="preserve">日以来未因土壤污染物状况调查</w:t>
      </w:r>
      <w:r>
        <w:rPr>
          <w:rFonts w:hint="eastAsia" w:hAnsi="宋体" w:cs="宋体"/>
          <w:sz w:val="24"/>
          <w:szCs w:val="24"/>
        </w:rPr>
        <w:t xml:space="preserve">受过各级</w:t>
      </w:r>
      <w:r>
        <w:rPr>
          <w:rFonts w:hint="eastAsia" w:hAnsi="宋体" w:cs="宋体"/>
          <w:sz w:val="24"/>
          <w:szCs w:val="24"/>
        </w:rPr>
        <w:t xml:space="preserve">环保行政主管部门通报批评或行政处罚。并出具建设用地土壤污染风险管控和修复从业单位和个人执业情况信用记录系统的相关查询截图。</w:t>
      </w:r>
      <w:r/>
    </w:p>
    <w:p>
      <w:pPr>
        <w:spacing w:line="360" w:lineRule="auto"/>
        <w:rPr>
          <w:rFonts w:hint="eastAsia" w:ascii="宋体" w:hAnsi="宋体" w:cs="宋体"/>
          <w:sz w:val="24"/>
          <w:szCs w:val="24"/>
          <w:highlight w:val="yellow"/>
        </w:rPr>
      </w:pPr>
      <w:r>
        <w:rPr>
          <w:rFonts w:hint="eastAsia" w:ascii="宋体" w:hAnsi="宋体" w:cs="宋体"/>
          <w:sz w:val="24"/>
          <w:szCs w:val="24"/>
          <w:highlight w:val="yellow"/>
        </w:rPr>
      </w:r>
      <w:r/>
    </w:p>
    <w:p>
      <w:pPr>
        <w:ind w:firstLine="643"/>
        <w:keepLines/>
        <w:keepNext/>
        <w:spacing w:before="24" w:after="24" w:line="360" w:lineRule="auto"/>
        <w:rPr>
          <w:rFonts w:hint="eastAsia" w:ascii="宋体" w:hAnsi="宋体" w:cs="宋体"/>
          <w:b/>
          <w:bCs/>
          <w:sz w:val="32"/>
          <w:szCs w:val="32"/>
        </w:rPr>
        <w:outlineLvl w:val="2"/>
      </w:pPr>
      <w:r>
        <w:rPr>
          <w:rFonts w:hint="eastAsia" w:ascii="宋体" w:hAnsi="宋体" w:cs="宋体"/>
          <w:b/>
          <w:bCs/>
          <w:sz w:val="32"/>
          <w:szCs w:val="32"/>
        </w:rPr>
        <w:t xml:space="preserve">三、获取招标文件</w:t>
      </w:r>
      <w:bookmarkEnd w:id="17"/>
      <w:r/>
      <w:bookmarkEnd w:id="18"/>
      <w:r/>
      <w:bookmarkEnd w:id="19"/>
      <w:r/>
      <w:bookmarkEnd w:id="20"/>
      <w:r/>
      <w:bookmarkEnd w:id="21"/>
      <w:r/>
      <w:r/>
    </w:p>
    <w:p>
      <w:pPr>
        <w:ind w:firstLine="480"/>
        <w:spacing w:line="360" w:lineRule="auto"/>
        <w:rPr>
          <w:rFonts w:hint="eastAsia" w:ascii="宋体" w:hAnsi="宋体" w:cs="宋体"/>
          <w:color w:val="000000"/>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1.时间：自招标文件公告发布之日起5个工作日。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2.获取方式：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”系统用户注册--获取“CA数字证书”--CA绑定与登录--网上报名--下载采购文件（后缀名为“.</w:t>
      </w:r>
      <w:r>
        <w:rPr>
          <w:rFonts w:hint="eastAsia" w:ascii="宋体" w:hAnsi="宋体" w:cs="宋体"/>
          <w:sz w:val="24"/>
          <w:szCs w:val="24"/>
        </w:rPr>
        <w:t xml:space="preserve">kedt</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”的采购文件导入政府采购客户端工具--制作响应文件--导出加密的响应文件（后缀名为zip）--通过“苏</w:t>
      </w:r>
      <w:r>
        <w:rPr>
          <w:rFonts w:hint="eastAsia" w:ascii="宋体" w:hAnsi="宋体" w:cs="宋体"/>
          <w:sz w:val="24"/>
          <w:szCs w:val="24"/>
        </w:rPr>
        <w:t xml:space="preserve">采云</w:t>
      </w:r>
      <w:r>
        <w:rPr>
          <w:rFonts w:hint="eastAsia" w:ascii="宋体" w:hAnsi="宋体" w:cs="宋体"/>
          <w:sz w:val="24"/>
          <w:szCs w:val="24"/>
        </w:rPr>
        <w:t xml:space="preserve">”系统上传响应文件。具体见《（苏</w:t>
      </w:r>
      <w:r>
        <w:rPr>
          <w:rFonts w:hint="eastAsia" w:ascii="宋体" w:hAnsi="宋体" w:cs="宋体"/>
          <w:sz w:val="24"/>
          <w:szCs w:val="24"/>
        </w:rPr>
        <w:t xml:space="preserve">采云</w:t>
      </w:r>
      <w:r>
        <w:rPr>
          <w:rFonts w:hint="eastAsia" w:ascii="宋体" w:hAnsi="宋体" w:cs="宋体"/>
          <w:sz w:val="24"/>
          <w:szCs w:val="24"/>
        </w:rPr>
        <w:t xml:space="preserve">）供应商操作手册》。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w:t>
      </w:r>
      <w:r>
        <w:rPr>
          <w:rFonts w:hint="eastAsia" w:ascii="宋体" w:hAnsi="宋体" w:cs="宋体"/>
          <w:sz w:val="24"/>
          <w:szCs w:val="24"/>
        </w:rPr>
        <w:t xml:space="preserve">采云</w:t>
      </w:r>
      <w:r>
        <w:rPr>
          <w:rFonts w:hint="eastAsia" w:ascii="宋体" w:hAnsi="宋体" w:cs="宋体"/>
          <w:sz w:val="24"/>
          <w:szCs w:val="24"/>
        </w:rPr>
        <w:t xml:space="preserve">”系统的网络地址和方法：“苏</w:t>
      </w:r>
      <w:r>
        <w:rPr>
          <w:rFonts w:hint="eastAsia" w:ascii="宋体" w:hAnsi="宋体" w:cs="宋体"/>
          <w:sz w:val="24"/>
          <w:szCs w:val="24"/>
        </w:rPr>
        <w:t xml:space="preserve">采云</w:t>
      </w:r>
      <w:r>
        <w:rPr>
          <w:rFonts w:hint="eastAsia" w:ascii="宋体" w:hAnsi="宋体" w:cs="宋体"/>
          <w:sz w:val="24"/>
          <w:szCs w:val="24"/>
        </w:rPr>
        <w:t xml:space="preserve">”系统的网址：http://jszfcg.jsczt.cn/。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w:t>
      </w:r>
      <w:r>
        <w:rPr>
          <w:rFonts w:hint="eastAsia" w:ascii="宋体" w:hAnsi="宋体" w:cs="宋体"/>
          <w:sz w:val="24"/>
          <w:szCs w:val="24"/>
        </w:rPr>
        <w:t xml:space="preserve">采云</w:t>
      </w:r>
      <w:r>
        <w:rPr>
          <w:rFonts w:hint="eastAsia" w:ascii="宋体" w:hAnsi="宋体" w:cs="宋体"/>
          <w:sz w:val="24"/>
          <w:szCs w:val="24"/>
        </w:rPr>
        <w:t xml:space="preserve">”系统目前仅支持江苏政府采购专用CA，省内各地区办理的用于“苏</w:t>
      </w:r>
      <w:r>
        <w:rPr>
          <w:rFonts w:hint="eastAsia" w:ascii="宋体" w:hAnsi="宋体" w:cs="宋体"/>
          <w:sz w:val="24"/>
          <w:szCs w:val="24"/>
        </w:rPr>
        <w:t xml:space="preserve">采云</w:t>
      </w:r>
      <w:r>
        <w:rPr>
          <w:rFonts w:hint="eastAsia" w:ascii="宋体" w:hAnsi="宋体" w:cs="宋体"/>
          <w:sz w:val="24"/>
          <w:szCs w:val="24"/>
        </w:rPr>
        <w:t xml:space="preserve">”平台的数字证书CA全省通用。南通地区“CA数字证书”的办理：南通市政务中心四楼，电话：18951314963。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”）、供应商操作手册及政府采购客户端工具可通过“苏</w:t>
      </w:r>
      <w:r>
        <w:rPr>
          <w:rFonts w:hint="eastAsia" w:ascii="宋体" w:hAnsi="宋体" w:cs="宋体"/>
          <w:sz w:val="24"/>
          <w:szCs w:val="24"/>
        </w:rPr>
        <w:t xml:space="preserve">采云</w:t>
      </w:r>
      <w:r>
        <w:rPr>
          <w:rFonts w:hint="eastAsia" w:ascii="宋体" w:hAnsi="宋体" w:cs="宋体"/>
          <w:sz w:val="24"/>
          <w:szCs w:val="24"/>
        </w:rPr>
        <w:t xml:space="preserve">”系统--已报名项目--报名详情页面内相应链接进行下载。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szCs w:val="24"/>
        </w:rPr>
        <w:t xml:space="preserve">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w:t>
      </w:r>
      <w:r>
        <w:rPr>
          <w:rFonts w:hint="eastAsia" w:ascii="宋体" w:hAnsi="宋体" w:cs="宋体"/>
          <w:sz w:val="24"/>
          <w:szCs w:val="24"/>
        </w:rPr>
        <w:t xml:space="preserve">采云</w:t>
      </w:r>
      <w:r>
        <w:rPr>
          <w:rFonts w:hint="eastAsia" w:ascii="宋体" w:hAnsi="宋体" w:cs="宋体"/>
          <w:sz w:val="24"/>
          <w:szCs w:val="24"/>
        </w:rPr>
        <w:t xml:space="preserve">）供应商操作手册》）并</w:t>
      </w:r>
      <w:r>
        <w:rPr>
          <w:rFonts w:hint="eastAsia" w:ascii="宋体" w:hAnsi="宋体" w:cs="宋体"/>
          <w:sz w:val="24"/>
          <w:szCs w:val="24"/>
        </w:rPr>
        <w:t xml:space="preserve">使用谷歌浏览器</w:t>
      </w:r>
      <w:r>
        <w:rPr>
          <w:rFonts w:hint="eastAsia" w:ascii="宋体" w:hAnsi="宋体" w:cs="宋体"/>
          <w:sz w:val="24"/>
          <w:szCs w:val="24"/>
        </w:rPr>
        <w:t xml:space="preserve">登录“苏</w:t>
      </w:r>
      <w:r>
        <w:rPr>
          <w:rFonts w:hint="eastAsia" w:ascii="宋体" w:hAnsi="宋体" w:cs="宋体"/>
          <w:sz w:val="24"/>
          <w:szCs w:val="24"/>
        </w:rPr>
        <w:t xml:space="preserve">采云</w:t>
      </w:r>
      <w:r>
        <w:rPr>
          <w:rFonts w:hint="eastAsia" w:ascii="宋体" w:hAnsi="宋体" w:cs="宋体"/>
          <w:sz w:val="24"/>
          <w:szCs w:val="24"/>
        </w:rPr>
        <w:t xml:space="preserve">”系统参与不见面开评标。</w:t>
      </w:r>
      <w:r/>
    </w:p>
    <w:p>
      <w:pPr>
        <w:ind w:firstLine="643"/>
        <w:keepLines/>
        <w:keepNext/>
        <w:spacing w:before="24" w:after="24"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四、提交投标文件</w:t>
      </w:r>
      <w:bookmarkEnd w:id="22"/>
      <w:r/>
      <w:bookmarkEnd w:id="23"/>
      <w:r>
        <w:rPr>
          <w:rFonts w:hint="eastAsia" w:ascii="宋体" w:hAnsi="宋体" w:cs="宋体"/>
          <w:b/>
          <w:bCs/>
          <w:color w:val="000000"/>
          <w:sz w:val="32"/>
          <w:szCs w:val="32"/>
        </w:rPr>
        <w:t xml:space="preserve">截止时间、开标时间和地点</w:t>
      </w:r>
      <w:bookmarkEnd w:id="24"/>
      <w:r/>
      <w:bookmarkEnd w:id="25"/>
      <w:r/>
      <w:bookmarkEnd w:id="26"/>
      <w:r/>
      <w:r/>
    </w:p>
    <w:p>
      <w:pPr>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2026年</w:t>
      </w:r>
      <w:r>
        <w:rPr>
          <w:rFonts w:hint="eastAsia" w:ascii="宋体" w:hAnsi="宋体" w:cs="宋体"/>
          <w:bCs/>
          <w:color w:val="000000"/>
          <w:sz w:val="24"/>
          <w:szCs w:val="24"/>
          <w:u w:val="single"/>
        </w:rPr>
        <w:t xml:space="preserve">3</w:t>
      </w:r>
      <w:r>
        <w:rPr>
          <w:rFonts w:hint="eastAsia" w:ascii="宋体" w:hAnsi="宋体" w:cs="宋体"/>
          <w:bCs/>
          <w:color w:val="000000"/>
          <w:sz w:val="24"/>
          <w:szCs w:val="24"/>
          <w:u w:val="single"/>
        </w:rPr>
        <w:t xml:space="preserve">月20</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rPr>
        <w:t xml:space="preserve">14</w:t>
      </w:r>
      <w:r>
        <w:rPr>
          <w:rFonts w:hint="eastAsia" w:ascii="宋体" w:hAnsi="宋体" w:cs="宋体"/>
          <w:bCs/>
          <w:color w:val="000000"/>
          <w:sz w:val="24"/>
          <w:szCs w:val="24"/>
          <w:u w:val="single"/>
        </w:rPr>
        <w:t xml:space="preserve">时00分</w:t>
      </w:r>
      <w:r>
        <w:rPr>
          <w:rFonts w:hint="eastAsia" w:ascii="宋体" w:hAnsi="宋体" w:cs="宋体"/>
          <w:bCs/>
          <w:color w:val="000000"/>
          <w:sz w:val="24"/>
          <w:szCs w:val="24"/>
        </w:rPr>
        <w:t xml:space="preserve">（北京时间）。</w:t>
      </w:r>
      <w:r>
        <w:rPr>
          <w:rFonts w:hint="eastAsia" w:ascii="宋体" w:hAnsi="宋体" w:cs="宋体"/>
          <w:sz w:val="24"/>
          <w:szCs w:val="24"/>
        </w:rPr>
        <w:t xml:space="preserve">逾时，交易系统将拒绝接受上传响应文件电子文档。</w:t>
      </w:r>
      <w:r/>
    </w:p>
    <w:p>
      <w:pPr>
        <w:ind w:firstLine="480"/>
        <w:spacing w:line="360" w:lineRule="auto"/>
        <w:rPr>
          <w:rFonts w:hint="eastAsia" w:ascii="宋体" w:hAnsi="宋体" w:cs="宋体"/>
          <w:bCs/>
          <w:sz w:val="24"/>
          <w:szCs w:val="24"/>
          <w:u w:val="single"/>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”政府采购交易系统网上开标大厅。</w:t>
      </w:r>
      <w:r/>
    </w:p>
    <w:p>
      <w:pPr>
        <w:ind w:firstLine="643"/>
        <w:keepLines/>
        <w:keepNext/>
        <w:spacing w:before="24" w:after="24" w:line="360" w:lineRule="auto"/>
        <w:rPr>
          <w:rFonts w:hint="eastAsia" w:ascii="宋体" w:hAnsi="宋体" w:cs="宋体"/>
          <w:b/>
          <w:bCs/>
          <w:color w:val="000000"/>
          <w:sz w:val="32"/>
          <w:szCs w:val="32"/>
        </w:rPr>
        <w:outlineLvl w:val="2"/>
      </w:pPr>
      <w:r/>
      <w:bookmarkStart w:id="27" w:name="_Toc28359007"/>
      <w:r/>
      <w:bookmarkStart w:id="28" w:name="_Toc38985267"/>
      <w:r/>
      <w:bookmarkStart w:id="29" w:name="_Toc35393794"/>
      <w:r/>
      <w:bookmarkStart w:id="30" w:name="_Toc35393625"/>
      <w:r/>
      <w:bookmarkStart w:id="31" w:name="_Toc28359084"/>
      <w:r>
        <w:rPr>
          <w:rFonts w:hint="eastAsia" w:ascii="宋体" w:hAnsi="宋体" w:cs="宋体"/>
          <w:b/>
          <w:bCs/>
          <w:color w:val="000000"/>
          <w:sz w:val="32"/>
          <w:szCs w:val="32"/>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招标公告及招标文件公告期限为自本公告发布之日起5个工作日。</w:t>
      </w:r>
      <w:r/>
    </w:p>
    <w:p>
      <w:pPr>
        <w:ind w:firstLine="643"/>
        <w:keepLines/>
        <w:keepNext/>
        <w:spacing w:before="24" w:after="24"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六、其他补充事宜</w:t>
      </w:r>
      <w:bookmarkEnd w:id="32"/>
      <w:r/>
      <w:bookmarkEnd w:id="33"/>
      <w:r/>
      <w:bookmarkEnd w:id="34"/>
      <w:r/>
      <w:r/>
    </w:p>
    <w:p>
      <w:pPr>
        <w:ind w:firstLine="480"/>
        <w:spacing w:line="360" w:lineRule="auto"/>
        <w:rPr>
          <w:rFonts w:hint="eastAsia" w:ascii="宋体" w:hAnsi="宋体" w:cs="宋体"/>
          <w:sz w:val="24"/>
          <w:szCs w:val="24"/>
        </w:rPr>
      </w:pPr>
      <w:r/>
      <w:bookmarkStart w:id="35" w:name="_Toc28359085"/>
      <w:r/>
      <w:bookmarkStart w:id="36" w:name="_Toc28359008"/>
      <w:r/>
      <w:bookmarkStart w:id="37" w:name="_Toc38985269"/>
      <w:r/>
      <w:bookmarkStart w:id="38" w:name="_Toc35393796"/>
      <w:r/>
      <w:bookmarkStart w:id="39" w:name="_Toc35393627"/>
      <w:r>
        <w:rPr>
          <w:rFonts w:hint="eastAsia" w:ascii="宋体" w:hAnsi="宋体" w:cs="宋体"/>
          <w:sz w:val="24"/>
          <w:szCs w:val="24"/>
        </w:rPr>
        <w:t xml:space="preserve">1.投标保证金：本项目不收投标保证金，采购文件中涉及投标保证金的事项，均按免收投标保证金执行。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2.项目投标活动模式：不见面远程模式，投标人在各自地点通过不见面交易系统参加开标会。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3.对项目需求部分（投标人资格要求、项目需求、商务技术评分标准）的询问、质疑请向采购人提出，由采购人负责答复；对项目采购</w:t>
      </w:r>
      <w:r>
        <w:rPr>
          <w:rFonts w:hint="eastAsia" w:ascii="宋体" w:hAnsi="宋体" w:cs="宋体"/>
          <w:sz w:val="24"/>
          <w:szCs w:val="24"/>
        </w:rPr>
        <w:t xml:space="preserve">商文件</w:t>
      </w:r>
      <w:r>
        <w:rPr>
          <w:rFonts w:hint="eastAsia" w:ascii="宋体" w:hAnsi="宋体" w:cs="宋体"/>
          <w:sz w:val="24"/>
          <w:szCs w:val="24"/>
        </w:rPr>
        <w:t xml:space="preserve">其它部分的询问请向采购文件制作人或项目采购经办人提出；对在“电子交易平台”操作阶段的询问请向交易系统软件维护人员提出。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5.投标人应依照规定提交各类声明函、承诺函，不再同时提供原件备查或提供有关部门出具的相关证明文件。但中标供应商，应做好提交声明函、承诺</w:t>
      </w:r>
      <w:r>
        <w:rPr>
          <w:rFonts w:hint="eastAsia" w:ascii="宋体" w:hAnsi="宋体" w:cs="宋体"/>
          <w:sz w:val="24"/>
          <w:szCs w:val="24"/>
        </w:rPr>
        <w:t xml:space="preserve">函相应</w:t>
      </w:r>
      <w:r>
        <w:rPr>
          <w:rFonts w:hint="eastAsia" w:ascii="宋体" w:hAnsi="宋体" w:cs="宋体"/>
          <w:sz w:val="24"/>
          <w:szCs w:val="24"/>
        </w:rPr>
        <w:t xml:space="preserve">原件的核查准备；核查后发现虚假或违背承诺的，依照相关法律法规规定处理。</w:t>
      </w:r>
      <w:r/>
    </w:p>
    <w:p>
      <w:pPr>
        <w:ind w:firstLine="643"/>
        <w:keepLines/>
        <w:keepNext/>
        <w:spacing w:before="24" w:after="24"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七、本次招标联系方式</w:t>
      </w:r>
      <w:bookmarkEnd w:id="35"/>
      <w:r/>
      <w:bookmarkEnd w:id="36"/>
      <w:r/>
      <w:bookmarkEnd w:id="37"/>
      <w:r/>
      <w:bookmarkEnd w:id="38"/>
      <w:r/>
      <w:bookmarkEnd w:id="3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名称：南通市通州自然资源和规划局（南通市通州区土地储备中心）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地址：南通市通州区城市展览馆</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联系方式：</w:t>
      </w:r>
      <w:r>
        <w:rPr>
          <w:rFonts w:hint="eastAsia" w:ascii="宋体" w:hAnsi="宋体" w:cs="宋体"/>
          <w:color w:val="000000"/>
          <w:sz w:val="24"/>
          <w:szCs w:val="24"/>
        </w:rPr>
        <w:t xml:space="preserve">朱先生  0513-</w:t>
      </w:r>
      <w:bookmarkStart w:id="40" w:name="_Toc28359086"/>
      <w:r/>
      <w:bookmarkStart w:id="41" w:name="_Toc28359009"/>
      <w:r/>
      <w:bookmarkEnd w:id="40"/>
      <w:r/>
      <w:bookmarkEnd w:id="41"/>
      <w:r>
        <w:rPr>
          <w:rFonts w:hint="eastAsia" w:ascii="宋体" w:hAnsi="宋体" w:cs="宋体"/>
          <w:color w:val="000000"/>
          <w:sz w:val="24"/>
          <w:szCs w:val="24"/>
        </w:rPr>
        <w:t xml:space="preserve">81695568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名称：江苏永</w:t>
      </w:r>
      <w:r>
        <w:rPr>
          <w:rFonts w:hint="eastAsia" w:ascii="宋体" w:hAnsi="宋体" w:cs="宋体"/>
          <w:sz w:val="24"/>
          <w:szCs w:val="24"/>
        </w:rPr>
        <w:t xml:space="preserve">诚工程</w:t>
      </w:r>
      <w:r>
        <w:rPr>
          <w:rFonts w:hint="eastAsia" w:ascii="宋体" w:hAnsi="宋体" w:cs="宋体"/>
          <w:sz w:val="24"/>
          <w:szCs w:val="24"/>
        </w:rPr>
        <w:t xml:space="preserve">造价事务所有限公司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址：南通高</w:t>
      </w:r>
      <w:r>
        <w:rPr>
          <w:rFonts w:hint="eastAsia" w:ascii="宋体" w:hAnsi="宋体" w:cs="宋体"/>
          <w:sz w:val="24"/>
          <w:szCs w:val="24"/>
        </w:rPr>
        <w:t xml:space="preserve">新区世纪</w:t>
      </w:r>
      <w:r>
        <w:rPr>
          <w:rFonts w:hint="eastAsia" w:ascii="宋体" w:hAnsi="宋体" w:cs="宋体"/>
          <w:sz w:val="24"/>
          <w:szCs w:val="24"/>
        </w:rPr>
        <w:t xml:space="preserve">大道198号财富中心903室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联系方式：徐先生、姜先生   051386546409　 18061753091</w:t>
      </w:r>
      <w:r/>
    </w:p>
    <w:p>
      <w:pPr>
        <w:numPr>
          <w:ilvl w:val="0"/>
          <w:numId w:val="5"/>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交易系统软件维护人员：0519-86722801、0519-86722806</w:t>
      </w:r>
      <w:bookmarkStart w:id="42" w:name="_Toc120614211"/>
      <w:r/>
      <w:r/>
    </w:p>
    <w:p>
      <w:pPr>
        <w:jc w:val="center"/>
        <w:keepNext/>
        <w:spacing w:line="360" w:lineRule="auto"/>
        <w:rPr>
          <w:rFonts w:hint="eastAsia" w:ascii="宋体" w:hAnsi="宋体" w:cs="宋体"/>
          <w:b/>
          <w:bCs/>
          <w:color w:val="000000"/>
          <w:sz w:val="44"/>
          <w:szCs w:val="44"/>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1701" w:equalWidth="1"/>
          <w:docGrid w:linePitch="360"/>
          <w:titlePg/>
        </w:sectPr>
        <w:outlineLvl w:val="0"/>
      </w:pPr>
      <w:r>
        <w:rPr>
          <w:rFonts w:hint="eastAsia" w:ascii="宋体" w:hAnsi="宋体" w:cs="宋体"/>
          <w:b/>
          <w:bCs/>
          <w:color w:val="000000"/>
          <w:sz w:val="44"/>
          <w:szCs w:val="44"/>
        </w:rPr>
      </w:r>
      <w:r/>
    </w:p>
    <w:p>
      <w:pPr>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第二章  </w:t>
      </w:r>
      <w:bookmarkStart w:id="43" w:name="_Toc120614213"/>
      <w:r/>
      <w:bookmarkStart w:id="44" w:name="_Toc16938518"/>
      <w:r/>
      <w:bookmarkStart w:id="45" w:name="_Toc513029202"/>
      <w:r/>
      <w:bookmarkStart w:id="46" w:name="_Toc20823274"/>
      <w:r/>
      <w:bookmarkEnd w:id="1"/>
      <w:r/>
      <w:bookmarkEnd w:id="2"/>
      <w:r/>
      <w:bookmarkEnd w:id="3"/>
      <w:r/>
      <w:bookmarkEnd w:id="4"/>
      <w:r/>
      <w:bookmarkEnd w:id="5"/>
      <w:r/>
      <w:bookmarkEnd w:id="42"/>
      <w:r>
        <w:rPr>
          <w:rFonts w:hint="eastAsia" w:ascii="宋体" w:hAnsi="宋体" w:cs="宋体"/>
          <w:b/>
          <w:bCs/>
          <w:color w:val="000000"/>
          <w:sz w:val="44"/>
          <w:szCs w:val="44"/>
        </w:rPr>
        <w:t xml:space="preserve">投标人须知</w:t>
      </w:r>
      <w:bookmarkEnd w:id="43"/>
      <w:r/>
      <w:bookmarkEnd w:id="44"/>
      <w:r/>
      <w:bookmarkEnd w:id="45"/>
      <w:r/>
      <w:bookmarkEnd w:id="46"/>
      <w:r/>
      <w:r/>
    </w:p>
    <w:p>
      <w:pPr>
        <w:ind w:firstLine="643"/>
        <w:keepLines/>
        <w:keepNext/>
        <w:spacing w:before="24" w:after="24" w:line="360" w:lineRule="auto"/>
        <w:rPr>
          <w:rFonts w:hint="eastAsia" w:ascii="宋体" w:hAnsi="宋体" w:cs="宋体"/>
          <w:b/>
          <w:bCs/>
          <w:color w:val="000000"/>
          <w:sz w:val="36"/>
          <w:szCs w:val="36"/>
        </w:rPr>
        <w:outlineLvl w:val="2"/>
      </w:pPr>
      <w:r/>
      <w:bookmarkStart w:id="47" w:name="_Toc513029203"/>
      <w:r/>
      <w:bookmarkStart w:id="48" w:name="_Toc20823275"/>
      <w:r/>
      <w:bookmarkStart w:id="49" w:name="_Toc16938519"/>
      <w:r/>
      <w:bookmarkStart w:id="50" w:name="_Toc120614214"/>
      <w:r>
        <w:rPr>
          <w:rFonts w:hint="eastAsia" w:ascii="宋体" w:hAnsi="宋体" w:cs="宋体"/>
          <w:b/>
          <w:bCs/>
          <w:color w:val="000000"/>
          <w:sz w:val="32"/>
          <w:szCs w:val="32"/>
        </w:rPr>
        <w:t xml:space="preserve">一、总</w:t>
      </w:r>
      <w:r>
        <w:rPr>
          <w:rFonts w:hint="eastAsia" w:ascii="宋体" w:hAnsi="宋体" w:cs="宋体"/>
          <w:b/>
          <w:bCs/>
          <w:color w:val="000000"/>
          <w:sz w:val="36"/>
          <w:szCs w:val="36"/>
        </w:rPr>
        <w:t xml:space="preserve">则</w:t>
      </w:r>
      <w:bookmarkEnd w:id="47"/>
      <w:r/>
      <w:bookmarkEnd w:id="48"/>
      <w:r/>
      <w:bookmarkEnd w:id="49"/>
      <w:r/>
      <w:bookmarkEnd w:id="50"/>
      <w:r/>
      <w:r/>
    </w:p>
    <w:p>
      <w:pPr>
        <w:ind w:firstLine="560"/>
        <w:keepLines/>
        <w:keepNext/>
        <w:spacing w:line="360" w:lineRule="auto"/>
        <w:rPr>
          <w:rFonts w:hint="eastAsia" w:ascii="宋体" w:hAnsi="宋体" w:cs="宋体"/>
          <w:color w:val="000000"/>
          <w:sz w:val="28"/>
          <w:szCs w:val="28"/>
        </w:rPr>
        <w:outlineLvl w:val="3"/>
      </w:pPr>
      <w:r/>
      <w:bookmarkStart w:id="51" w:name="_Hlt16619475"/>
      <w:r/>
      <w:bookmarkStart w:id="52" w:name="_Toc458694821"/>
      <w:r/>
      <w:bookmarkStart w:id="53" w:name="_Toc16938520"/>
      <w:r/>
      <w:bookmarkStart w:id="54" w:name="_Toc20823276"/>
      <w:r/>
      <w:bookmarkStart w:id="55" w:name="_Toc513029204"/>
      <w:r/>
      <w:bookmarkEnd w:id="51"/>
      <w:r>
        <w:rPr>
          <w:rFonts w:hint="eastAsia" w:ascii="宋体" w:hAnsi="宋体" w:cs="宋体"/>
          <w:color w:val="000000"/>
          <w:sz w:val="28"/>
          <w:szCs w:val="28"/>
        </w:rPr>
        <w:t xml:space="preserve">1</w:t>
      </w:r>
      <w:bookmarkEnd w:id="52"/>
      <w:r>
        <w:rPr>
          <w:rFonts w:hint="eastAsia" w:ascii="宋体" w:hAnsi="宋体" w:cs="宋体"/>
          <w:color w:val="000000"/>
          <w:sz w:val="28"/>
          <w:szCs w:val="28"/>
        </w:rPr>
        <w:t xml:space="preserve">、招标方式</w:t>
      </w:r>
      <w:bookmarkEnd w:id="53"/>
      <w:r/>
      <w:bookmarkEnd w:id="54"/>
      <w:r/>
      <w:bookmarkEnd w:id="55"/>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p>
    <w:p>
      <w:pPr>
        <w:ind w:firstLine="560"/>
        <w:keepLines/>
        <w:keepNext/>
        <w:spacing w:line="360" w:lineRule="auto"/>
        <w:rPr>
          <w:rFonts w:hint="eastAsia" w:ascii="宋体" w:hAnsi="宋体" w:cs="宋体"/>
          <w:color w:val="000000"/>
          <w:sz w:val="28"/>
          <w:szCs w:val="28"/>
        </w:rPr>
        <w:outlineLvl w:val="3"/>
      </w:pPr>
      <w:r/>
      <w:bookmarkStart w:id="56" w:name="_Toc513029205"/>
      <w:r/>
      <w:bookmarkStart w:id="57" w:name="_Toc20823277"/>
      <w:r/>
      <w:bookmarkStart w:id="58" w:name="_Toc16938521"/>
      <w:r>
        <w:rPr>
          <w:rFonts w:hint="eastAsia" w:ascii="宋体" w:hAnsi="宋体" w:cs="宋体"/>
          <w:color w:val="000000"/>
          <w:sz w:val="28"/>
          <w:szCs w:val="28"/>
        </w:rPr>
        <w:t xml:space="preserve">2、合格的投标人</w:t>
      </w:r>
      <w:bookmarkEnd w:id="56"/>
      <w:r/>
      <w:bookmarkEnd w:id="57"/>
      <w:r/>
      <w:bookmarkEnd w:id="58"/>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 满足本文件实质性要求和条件的规定。</w:t>
      </w:r>
      <w:r/>
    </w:p>
    <w:p>
      <w:pPr>
        <w:ind w:firstLine="560"/>
        <w:keepLines/>
        <w:keepNext/>
        <w:spacing w:line="360" w:lineRule="auto"/>
        <w:rPr>
          <w:rFonts w:hint="eastAsia" w:ascii="宋体" w:hAnsi="宋体" w:cs="宋体"/>
          <w:color w:val="000000"/>
          <w:sz w:val="28"/>
          <w:szCs w:val="28"/>
        </w:rPr>
        <w:outlineLvl w:val="3"/>
      </w:pPr>
      <w:r/>
      <w:bookmarkStart w:id="59" w:name="_Toc20823278"/>
      <w:r/>
      <w:bookmarkStart w:id="60" w:name="_Toc513029206"/>
      <w:r/>
      <w:bookmarkStart w:id="61" w:name="_Toc16938522"/>
      <w:r>
        <w:rPr>
          <w:rFonts w:hint="eastAsia" w:ascii="宋体" w:hAnsi="宋体" w:cs="宋体"/>
          <w:color w:val="000000"/>
          <w:sz w:val="28"/>
          <w:szCs w:val="28"/>
        </w:rPr>
        <w:t xml:space="preserve">3、适用法律</w:t>
      </w:r>
      <w:bookmarkEnd w:id="59"/>
      <w:r/>
      <w:bookmarkEnd w:id="60"/>
      <w:r/>
      <w:bookmarkEnd w:id="61"/>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3.1 本次招标及由此产生的合同受中华人民共和国有关的法律法规制约和保护。</w:t>
      </w:r>
      <w:r/>
    </w:p>
    <w:p>
      <w:pPr>
        <w:ind w:firstLine="560"/>
        <w:keepLines/>
        <w:keepNext/>
        <w:spacing w:line="360" w:lineRule="auto"/>
        <w:rPr>
          <w:rFonts w:hint="eastAsia" w:ascii="宋体" w:hAnsi="宋体" w:cs="宋体"/>
          <w:color w:val="000000"/>
          <w:sz w:val="28"/>
          <w:szCs w:val="28"/>
        </w:rPr>
        <w:outlineLvl w:val="3"/>
      </w:pPr>
      <w:r/>
      <w:bookmarkStart w:id="62" w:name="_Toc16938523"/>
      <w:r/>
      <w:bookmarkStart w:id="63" w:name="_Toc513029207"/>
      <w:r/>
      <w:bookmarkStart w:id="64" w:name="_Toc20823279"/>
      <w:r/>
      <w:bookmarkStart w:id="65" w:name="_Toc462564067"/>
      <w:r>
        <w:rPr>
          <w:rFonts w:hint="eastAsia" w:ascii="宋体" w:hAnsi="宋体" w:cs="宋体"/>
          <w:color w:val="000000"/>
          <w:sz w:val="28"/>
          <w:szCs w:val="28"/>
        </w:rPr>
        <w:t xml:space="preserve">4、投标费用</w:t>
      </w:r>
      <w:bookmarkEnd w:id="62"/>
      <w:r/>
      <w:bookmarkEnd w:id="63"/>
      <w:r/>
      <w:bookmarkEnd w:id="64"/>
      <w:r/>
      <w:bookmarkEnd w:id="65"/>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 投标人应自行承担所有与参加投标有关的费用，无论投标过程中的做法和结果如何，采购人及代理机构在任何情况下均无义务和责任承担这些费用。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1"/>
        </w:rPr>
        <w:t xml:space="preserve">4.2</w:t>
      </w:r>
      <w:r>
        <w:rPr>
          <w:rFonts w:hint="eastAsia" w:ascii="宋体" w:hAnsi="宋体"/>
          <w:color w:val="000000"/>
          <w:sz w:val="24"/>
          <w:szCs w:val="21"/>
        </w:rPr>
        <w:t xml:space="preserve">本次项目招标代理费</w:t>
      </w:r>
      <w:r>
        <w:rPr>
          <w:rFonts w:hint="eastAsia" w:ascii="宋体" w:hAnsi="宋体" w:cs="宋体"/>
          <w:sz w:val="24"/>
          <w:szCs w:val="24"/>
        </w:rPr>
        <w:t xml:space="preserve">2500元，</w:t>
      </w:r>
      <w:r>
        <w:rPr>
          <w:rFonts w:hint="eastAsia" w:ascii="宋体" w:hAnsi="宋体" w:cs="宋体"/>
          <w:sz w:val="24"/>
          <w:szCs w:val="24"/>
        </w:rPr>
        <w:t xml:space="preserve">由成交</w:t>
      </w:r>
      <w:r>
        <w:rPr>
          <w:rFonts w:hint="eastAsia" w:ascii="宋体" w:hAnsi="宋体" w:cs="宋体"/>
          <w:sz w:val="24"/>
          <w:szCs w:val="24"/>
        </w:rPr>
        <w:t xml:space="preserve">供应商支付。</w:t>
      </w:r>
      <w:r/>
    </w:p>
    <w:p>
      <w:pPr>
        <w:ind w:firstLine="602"/>
        <w:keepLines/>
        <w:keepNext/>
        <w:spacing w:line="360" w:lineRule="auto"/>
        <w:rPr>
          <w:rFonts w:hint="eastAsia" w:ascii="宋体" w:hAnsi="宋体" w:cs="宋体"/>
          <w:sz w:val="28"/>
          <w:szCs w:val="28"/>
        </w:rPr>
        <w:outlineLvl w:val="3"/>
      </w:pPr>
      <w:r>
        <w:rPr>
          <w:rFonts w:hint="eastAsia" w:ascii="宋体" w:hAnsi="宋体" w:cs="宋体"/>
          <w:b/>
          <w:bCs/>
          <w:sz w:val="30"/>
          <w:szCs w:val="28"/>
        </w:rPr>
        <w:t xml:space="preserve">5、</w:t>
      </w:r>
      <w:r>
        <w:rPr>
          <w:rFonts w:hint="eastAsia" w:ascii="宋体" w:hAnsi="宋体" w:cs="宋体"/>
          <w:sz w:val="28"/>
          <w:szCs w:val="28"/>
        </w:rPr>
        <w:t xml:space="preserve">招标文件的约束力</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p>
    <w:p>
      <w:pPr>
        <w:ind w:firstLine="643"/>
        <w:keepLines/>
        <w:keepNext/>
        <w:spacing w:before="24" w:after="24" w:line="360" w:lineRule="auto"/>
        <w:rPr>
          <w:rFonts w:hint="eastAsia" w:ascii="宋体" w:hAnsi="宋体" w:cs="宋体"/>
          <w:b/>
          <w:bCs/>
          <w:color w:val="000000"/>
          <w:sz w:val="32"/>
          <w:szCs w:val="32"/>
        </w:rPr>
        <w:outlineLvl w:val="2"/>
      </w:pPr>
      <w:r/>
      <w:bookmarkStart w:id="66" w:name="_Toc513029209"/>
      <w:r/>
      <w:bookmarkStart w:id="67" w:name="_Toc20823281"/>
      <w:r/>
      <w:bookmarkStart w:id="68" w:name="_Toc120614215"/>
      <w:r/>
      <w:bookmarkStart w:id="69" w:name="_Toc16938525"/>
      <w:r>
        <w:rPr>
          <w:rFonts w:hint="eastAsia" w:ascii="宋体" w:hAnsi="宋体" w:cs="宋体"/>
          <w:b/>
          <w:bCs/>
          <w:color w:val="000000"/>
          <w:sz w:val="32"/>
          <w:szCs w:val="32"/>
        </w:rPr>
        <w:t xml:space="preserve">二、招标文件</w:t>
      </w:r>
      <w:bookmarkEnd w:id="66"/>
      <w:r/>
      <w:bookmarkEnd w:id="67"/>
      <w:r/>
      <w:bookmarkEnd w:id="68"/>
      <w:r/>
      <w:bookmarkEnd w:id="69"/>
      <w:r/>
      <w:r/>
    </w:p>
    <w:p>
      <w:pPr>
        <w:ind w:firstLine="560"/>
        <w:keepLines/>
        <w:keepNext/>
        <w:spacing w:line="360" w:lineRule="auto"/>
        <w:rPr>
          <w:rFonts w:hint="eastAsia" w:ascii="宋体" w:hAnsi="宋体" w:cs="宋体"/>
          <w:color w:val="000000"/>
          <w:sz w:val="28"/>
          <w:szCs w:val="28"/>
        </w:rPr>
        <w:outlineLvl w:val="3"/>
      </w:pPr>
      <w:r/>
      <w:bookmarkStart w:id="70" w:name="_Toc513029210"/>
      <w:r/>
      <w:bookmarkStart w:id="71" w:name="_Toc16938526"/>
      <w:r/>
      <w:bookmarkStart w:id="72" w:name="_Toc20823282"/>
      <w:r>
        <w:rPr>
          <w:rFonts w:hint="eastAsia" w:ascii="宋体" w:hAnsi="宋体" w:cs="宋体"/>
          <w:color w:val="000000"/>
          <w:sz w:val="28"/>
          <w:szCs w:val="28"/>
        </w:rPr>
        <w:t xml:space="preserve">6、招标文件构成</w:t>
      </w:r>
      <w:bookmarkEnd w:id="70"/>
      <w:r/>
      <w:bookmarkEnd w:id="71"/>
      <w:r/>
      <w:bookmarkEnd w:id="72"/>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请仔细检查招标文件是否齐全，如有</w:t>
      </w:r>
      <w:r>
        <w:rPr>
          <w:rFonts w:hint="eastAsia" w:ascii="宋体" w:hAnsi="宋体" w:cs="宋体"/>
          <w:color w:val="000000"/>
          <w:sz w:val="24"/>
          <w:szCs w:val="21"/>
        </w:rPr>
        <w:t xml:space="preserve">缺漏请</w:t>
      </w:r>
      <w:r>
        <w:rPr>
          <w:rFonts w:hint="eastAsia" w:ascii="宋体" w:hAnsi="宋体" w:cs="宋体"/>
          <w:color w:val="000000"/>
          <w:sz w:val="24"/>
          <w:szCs w:val="21"/>
        </w:rPr>
        <w:t xml:space="preserve">立即与代理机构联系解决。</w:t>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sz w:val="24"/>
          <w:szCs w:val="21"/>
        </w:rPr>
        <w:t xml:space="preserve">作出</w:t>
      </w:r>
      <w:r>
        <w:rPr>
          <w:rFonts w:hint="eastAsia" w:ascii="宋体" w:hAnsi="宋体" w:cs="宋体"/>
          <w:color w:val="000000"/>
          <w:sz w:val="24"/>
          <w:szCs w:val="21"/>
        </w:rPr>
        <w:t xml:space="preserve">实质性响应，否则其风险由投标人自行承担。</w:t>
      </w:r>
      <w:r/>
    </w:p>
    <w:p>
      <w:pPr>
        <w:ind w:firstLine="560"/>
        <w:keepLines/>
        <w:keepNext/>
        <w:spacing w:line="360" w:lineRule="auto"/>
        <w:rPr>
          <w:rFonts w:hint="eastAsia" w:ascii="宋体" w:hAnsi="宋体" w:cs="宋体"/>
          <w:color w:val="000000"/>
          <w:sz w:val="28"/>
          <w:szCs w:val="28"/>
        </w:rPr>
        <w:outlineLvl w:val="3"/>
      </w:pPr>
      <w:r/>
      <w:bookmarkStart w:id="73" w:name="_Toc20823283"/>
      <w:r/>
      <w:bookmarkStart w:id="74" w:name="_Toc513029211"/>
      <w:r/>
      <w:bookmarkStart w:id="75" w:name="_Toc16938527"/>
      <w:r/>
      <w:bookmarkStart w:id="76" w:name="_Toc462564070"/>
      <w:r>
        <w:rPr>
          <w:rFonts w:hint="eastAsia" w:ascii="宋体" w:hAnsi="宋体" w:cs="宋体"/>
          <w:color w:val="000000"/>
          <w:sz w:val="28"/>
          <w:szCs w:val="28"/>
        </w:rPr>
        <w:t xml:space="preserve">7、招标文件的澄清</w:t>
      </w:r>
      <w:bookmarkEnd w:id="73"/>
      <w:r/>
      <w:bookmarkEnd w:id="74"/>
      <w:r/>
      <w:bookmarkEnd w:id="75"/>
      <w:r/>
      <w:bookmarkEnd w:id="76"/>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1"/>
        </w:rPr>
        <w:t xml:space="preserve">7.1</w:t>
      </w:r>
      <w:r>
        <w:rPr>
          <w:rFonts w:hint="eastAsia" w:ascii="宋体" w:hAnsi="宋体" w:cs="宋体"/>
          <w:color w:val="000000"/>
          <w:sz w:val="24"/>
          <w:szCs w:val="21"/>
        </w:rPr>
        <w:t xml:space="preserve"> 任何要求对招标文件进行澄清的投标人，应在投标截止期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w:t>
      </w:r>
      <w:r>
        <w:rPr>
          <w:rFonts w:hint="eastAsia" w:ascii="宋体" w:hAnsi="宋体" w:cs="宋体"/>
          <w:color w:val="000000"/>
          <w:sz w:val="24"/>
          <w:szCs w:val="21"/>
        </w:rPr>
        <w:t xml:space="preserve">按招标公告中的通讯地址，以书面形式通知代理机构。</w:t>
      </w:r>
      <w:r/>
    </w:p>
    <w:p>
      <w:pPr>
        <w:ind w:firstLine="560"/>
        <w:keepLines/>
        <w:keepNext/>
        <w:spacing w:line="360" w:lineRule="auto"/>
        <w:rPr>
          <w:rFonts w:hint="eastAsia" w:ascii="宋体" w:hAnsi="宋体" w:cs="宋体"/>
          <w:color w:val="000000"/>
          <w:sz w:val="28"/>
          <w:szCs w:val="28"/>
        </w:rPr>
        <w:outlineLvl w:val="3"/>
      </w:pPr>
      <w:r/>
      <w:bookmarkStart w:id="77" w:name="_Toc16938528"/>
      <w:r/>
      <w:bookmarkStart w:id="78" w:name="_Toc513029212"/>
      <w:r/>
      <w:bookmarkStart w:id="79" w:name="_Toc20823284"/>
      <w:r/>
      <w:bookmarkStart w:id="80" w:name="_Toc462564071"/>
      <w:r>
        <w:rPr>
          <w:rFonts w:hint="eastAsia" w:ascii="宋体" w:hAnsi="宋体" w:cs="宋体"/>
          <w:color w:val="000000"/>
          <w:sz w:val="28"/>
          <w:szCs w:val="28"/>
        </w:rPr>
        <w:t xml:space="preserve">8、招标文件的修改</w:t>
      </w:r>
      <w:bookmarkEnd w:id="77"/>
      <w:r/>
      <w:bookmarkEnd w:id="78"/>
      <w:r/>
      <w:bookmarkEnd w:id="79"/>
      <w:r/>
      <w:bookmarkEnd w:id="80"/>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8.1</w:t>
      </w:r>
      <w:r>
        <w:rPr>
          <w:rFonts w:hint="eastAsia" w:ascii="宋体" w:hAnsi="宋体" w:cs="宋体"/>
          <w:color w:val="000000"/>
          <w:sz w:val="24"/>
          <w:szCs w:val="21"/>
        </w:rPr>
        <w:t xml:space="preserve"> 在投标截止时间前，代理机构可以对招标文件进行修改。</w:t>
      </w:r>
      <w:r/>
    </w:p>
    <w:p>
      <w:pPr>
        <w:ind w:firstLine="480"/>
        <w:spacing w:line="360" w:lineRule="auto"/>
        <w:rPr>
          <w:rFonts w:hint="eastAsia" w:ascii="宋体" w:hAnsi="宋体" w:cs="宋体"/>
          <w:color w:val="000000"/>
          <w:sz w:val="28"/>
          <w:szCs w:val="21"/>
        </w:rPr>
      </w:pPr>
      <w:r>
        <w:rPr>
          <w:rFonts w:hint="eastAsia" w:ascii="宋体" w:hAnsi="宋体" w:cs="宋体"/>
          <w:bCs/>
          <w:color w:val="000000"/>
          <w:sz w:val="24"/>
          <w:szCs w:val="21"/>
        </w:rPr>
        <w:t xml:space="preserve">8.2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有权按照法定的要求</w:t>
      </w:r>
      <w:r>
        <w:rPr>
          <w:rFonts w:hint="eastAsia" w:ascii="宋体" w:hAnsi="宋体" w:cs="宋体"/>
          <w:color w:val="000000"/>
          <w:sz w:val="24"/>
          <w:szCs w:val="21"/>
        </w:rPr>
        <w:t xml:space="preserve">推迟投标截止日期和开标日期。</w:t>
      </w:r>
      <w:r/>
    </w:p>
    <w:p>
      <w:pPr>
        <w:ind w:firstLine="480"/>
        <w:jc w:val="left"/>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8.3 </w:t>
      </w:r>
      <w:r>
        <w:rPr>
          <w:rFonts w:hint="eastAsia" w:ascii="宋体" w:hAnsi="宋体" w:cs="宋体"/>
          <w:color w:val="000000"/>
          <w:sz w:val="24"/>
          <w:szCs w:val="21"/>
        </w:rPr>
        <w:t xml:space="preserve">招标文件的修改将在江苏政府采购网公布，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szCs w:val="21"/>
        </w:rPr>
        <w:t xml:space="preserve">并对投标人具有约束力。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8.4在提交投标文件截止日期前，采购单位（或采购代理机构）对采购文件进行澄清或者修改的，通过“苏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color w:val="000000"/>
          <w:sz w:val="24"/>
          <w:szCs w:val="24"/>
        </w:rPr>
        <w:t xml:space="preserve">商关注</w:t>
      </w:r>
      <w:r>
        <w:rPr>
          <w:rFonts w:hint="eastAsia" w:ascii="宋体" w:hAnsi="宋体" w:cs="宋体"/>
          <w:color w:val="000000"/>
          <w:sz w:val="24"/>
          <w:szCs w:val="24"/>
        </w:rPr>
        <w:t xml:space="preserve">本项目的“更正（澄清）公告”，并通过“苏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”系统重新下载更正（澄清）后的采购文件（后缀名为“.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”），离线编制响应文件，否则，将自行承担相应的风险。</w:t>
      </w:r>
      <w:r/>
    </w:p>
    <w:p>
      <w:pPr>
        <w:ind w:firstLine="643"/>
        <w:keepLines/>
        <w:keepNext/>
        <w:spacing w:before="24" w:after="24" w:line="360" w:lineRule="auto"/>
        <w:rPr>
          <w:rFonts w:hint="eastAsia" w:ascii="宋体" w:hAnsi="宋体" w:cs="宋体"/>
          <w:b/>
          <w:bCs/>
          <w:color w:val="000000"/>
          <w:sz w:val="32"/>
          <w:szCs w:val="32"/>
        </w:rPr>
        <w:outlineLvl w:val="2"/>
      </w:pPr>
      <w:r/>
      <w:bookmarkStart w:id="81" w:name="_Toc20823285"/>
      <w:r/>
      <w:bookmarkStart w:id="82" w:name="_Toc120614216"/>
      <w:r/>
      <w:bookmarkStart w:id="83" w:name="_Toc462564072"/>
      <w:r/>
      <w:bookmarkStart w:id="84" w:name="_Toc513029213"/>
      <w:r/>
      <w:bookmarkStart w:id="85" w:name="_Toc16938529"/>
      <w:r>
        <w:rPr>
          <w:rFonts w:hint="eastAsia" w:ascii="宋体" w:hAnsi="宋体" w:cs="宋体"/>
          <w:b/>
          <w:bCs/>
          <w:color w:val="000000"/>
          <w:sz w:val="32"/>
          <w:szCs w:val="32"/>
        </w:rPr>
        <w:t xml:space="preserve">三、投标文件的编制</w:t>
      </w:r>
      <w:bookmarkEnd w:id="81"/>
      <w:r/>
      <w:bookmarkEnd w:id="82"/>
      <w:r/>
      <w:bookmarkEnd w:id="83"/>
      <w:r/>
      <w:bookmarkEnd w:id="84"/>
      <w:r/>
      <w:bookmarkEnd w:id="85"/>
      <w:r/>
      <w:r/>
    </w:p>
    <w:p>
      <w:pPr>
        <w:ind w:firstLine="560"/>
        <w:keepLines/>
        <w:keepNext/>
        <w:spacing w:line="360" w:lineRule="auto"/>
        <w:rPr>
          <w:rFonts w:hint="eastAsia" w:ascii="宋体" w:hAnsi="宋体" w:cs="宋体"/>
          <w:b/>
          <w:color w:val="000000"/>
          <w:sz w:val="28"/>
          <w:szCs w:val="28"/>
        </w:rPr>
        <w:outlineLvl w:val="3"/>
      </w:pPr>
      <w:r/>
      <w:bookmarkStart w:id="86" w:name="_Toc20823286"/>
      <w:r/>
      <w:bookmarkStart w:id="87" w:name="_Toc462564073"/>
      <w:r/>
      <w:bookmarkStart w:id="88" w:name="_Toc513029214"/>
      <w:r/>
      <w:bookmarkStart w:id="89" w:name="_Toc16938530"/>
      <w:r>
        <w:rPr>
          <w:rFonts w:hint="eastAsia" w:ascii="宋体" w:hAnsi="宋体" w:cs="宋体"/>
          <w:color w:val="000000"/>
          <w:sz w:val="28"/>
          <w:szCs w:val="28"/>
        </w:rPr>
        <w:t xml:space="preserve">9、投标文件的语言及度量衡单位</w:t>
      </w:r>
      <w:bookmarkEnd w:id="86"/>
      <w:r/>
      <w:bookmarkEnd w:id="87"/>
      <w:r/>
      <w:bookmarkEnd w:id="88"/>
      <w:r/>
      <w:bookmarkEnd w:id="89"/>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9.1</w:t>
      </w:r>
      <w:r>
        <w:rPr>
          <w:rFonts w:hint="eastAsia" w:ascii="宋体" w:hAnsi="宋体" w:cs="宋体"/>
          <w:color w:val="000000"/>
          <w:sz w:val="24"/>
          <w:szCs w:val="21"/>
        </w:rPr>
        <w:t xml:space="preserve"> 投标人提交的投标文件以及投标人与代理机构就有关投标的所有来往通知、函件和文件均应使用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9.2</w:t>
      </w:r>
      <w:r>
        <w:rPr>
          <w:rFonts w:hint="eastAsia" w:ascii="宋体" w:hAnsi="宋体" w:cs="宋体"/>
          <w:color w:val="000000"/>
          <w:sz w:val="24"/>
          <w:szCs w:val="21"/>
        </w:rPr>
        <w:t xml:space="preserve"> 除技术性能另有规定外，投标文件所使用的度量衡单位，均须采用国家法定计量单位。</w:t>
      </w:r>
      <w:r/>
    </w:p>
    <w:p>
      <w:pPr>
        <w:ind w:firstLine="560"/>
        <w:keepLines/>
        <w:keepNext/>
        <w:spacing w:line="360" w:lineRule="auto"/>
        <w:rPr>
          <w:rFonts w:hint="eastAsia" w:ascii="宋体" w:hAnsi="宋体" w:cs="宋体"/>
          <w:color w:val="000000"/>
          <w:sz w:val="28"/>
          <w:szCs w:val="28"/>
        </w:rPr>
        <w:outlineLvl w:val="3"/>
      </w:pPr>
      <w:r/>
      <w:bookmarkStart w:id="90" w:name="_Toc20823287"/>
      <w:r/>
      <w:bookmarkStart w:id="91" w:name="_Toc513029215"/>
      <w:r/>
      <w:bookmarkStart w:id="92" w:name="_Toc16938531"/>
      <w:r/>
      <w:bookmarkStart w:id="93" w:name="_Toc462564074"/>
      <w:r>
        <w:rPr>
          <w:rFonts w:hint="eastAsia" w:ascii="宋体" w:hAnsi="宋体" w:cs="宋体"/>
          <w:color w:val="000000"/>
          <w:sz w:val="28"/>
          <w:szCs w:val="28"/>
        </w:rPr>
        <w:t xml:space="preserve">10、投标文件构成</w:t>
      </w:r>
      <w:bookmarkEnd w:id="90"/>
      <w:r/>
      <w:bookmarkEnd w:id="91"/>
      <w:r/>
      <w:bookmarkEnd w:id="92"/>
      <w:r/>
      <w:bookmarkEnd w:id="93"/>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10.1</w:t>
      </w:r>
      <w:r>
        <w:rPr>
          <w:rFonts w:hint="eastAsia" w:ascii="宋体" w:hAnsi="宋体" w:cs="宋体"/>
          <w:color w:val="000000"/>
          <w:sz w:val="24"/>
          <w:szCs w:val="21"/>
        </w:rPr>
        <w:t xml:space="preserve"> 投标人编写的投标文件应包括资格证明文件、符合性证明文件、技术要求响应及偏离表、商务要求响应及偏离表、其他证明文件、投标响应函、开标一览表等部分。</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10.2 如标书制作工具中格式和内容与“江苏政府采购网”发布的招标文件不一</w:t>
      </w:r>
      <w:r>
        <w:rPr>
          <w:rFonts w:hint="eastAsia" w:ascii="宋体" w:hAnsi="宋体" w:cs="宋体"/>
          <w:color w:val="000000"/>
          <w:sz w:val="24"/>
          <w:szCs w:val="21"/>
        </w:rPr>
        <w:t xml:space="preserve">致，请以“江苏政府采购网”发布的招标文件为准。</w:t>
      </w:r>
      <w:r/>
    </w:p>
    <w:p>
      <w:pPr>
        <w:ind w:firstLine="560"/>
        <w:keepLines/>
        <w:keepNext/>
        <w:spacing w:line="360" w:lineRule="auto"/>
        <w:rPr>
          <w:rFonts w:hint="eastAsia" w:ascii="宋体" w:hAnsi="宋体" w:cs="宋体"/>
          <w:color w:val="000000"/>
          <w:sz w:val="28"/>
          <w:szCs w:val="28"/>
        </w:rPr>
        <w:outlineLvl w:val="3"/>
      </w:pPr>
      <w:r/>
      <w:bookmarkStart w:id="94" w:name="_Hlt26670360"/>
      <w:r/>
      <w:bookmarkStart w:id="95" w:name="_Hlt26954838"/>
      <w:r/>
      <w:bookmarkStart w:id="96" w:name="_Hlt26668975"/>
      <w:r/>
      <w:bookmarkStart w:id="97" w:name="_Toc49090507"/>
      <w:r/>
      <w:bookmarkStart w:id="98" w:name="_Toc513029216"/>
      <w:r/>
      <w:bookmarkStart w:id="99" w:name="_Toc14577354"/>
      <w:r/>
      <w:bookmarkStart w:id="100" w:name="_Toc513029219"/>
      <w:r/>
      <w:bookmarkStart w:id="101" w:name="_Toc14577357"/>
      <w:r/>
      <w:bookmarkStart w:id="102" w:name="_Toc49090509"/>
      <w:r/>
      <w:bookmarkStart w:id="103" w:name="_Toc49090508"/>
      <w:r/>
      <w:bookmarkStart w:id="104" w:name="_Toc14577355"/>
      <w:r/>
      <w:bookmarkEnd w:id="94"/>
      <w:r/>
      <w:bookmarkEnd w:id="95"/>
      <w:r/>
      <w:bookmarkEnd w:id="96"/>
      <w:r>
        <w:rPr>
          <w:rFonts w:hint="eastAsia" w:ascii="宋体" w:hAnsi="宋体" w:cs="宋体"/>
          <w:color w:val="000000"/>
          <w:sz w:val="28"/>
          <w:szCs w:val="28"/>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投标人应按照招标文件要求提交证明文件，证明其及投标标的符合招标文件规定。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103"/>
      <w:r/>
      <w:bookmarkEnd w:id="104"/>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12、投标报价</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12.1 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p>
    <w:p>
      <w:pPr>
        <w:ind w:firstLine="560"/>
        <w:keepLines/>
        <w:keepNext/>
        <w:spacing w:line="360" w:lineRule="auto"/>
        <w:rPr>
          <w:rFonts w:hint="eastAsia" w:ascii="宋体" w:hAnsi="宋体" w:cs="宋体"/>
          <w:color w:val="000000"/>
          <w:sz w:val="28"/>
          <w:szCs w:val="28"/>
        </w:rPr>
        <w:outlineLvl w:val="3"/>
      </w:pPr>
      <w:r/>
      <w:bookmarkStart w:id="105" w:name="_Hlt26954731"/>
      <w:r/>
      <w:bookmarkStart w:id="106" w:name="_Hlt26670482"/>
      <w:r/>
      <w:bookmarkStart w:id="107" w:name="_Hlt26954846"/>
      <w:r/>
      <w:bookmarkStart w:id="108" w:name="_Hlt26954848"/>
      <w:r/>
      <w:bookmarkStart w:id="109" w:name="_Hlt26670486"/>
      <w:r/>
      <w:bookmarkEnd w:id="105"/>
      <w:r/>
      <w:bookmarkEnd w:id="106"/>
      <w:r/>
      <w:bookmarkEnd w:id="107"/>
      <w:r/>
      <w:bookmarkEnd w:id="108"/>
      <w:r/>
      <w:bookmarkEnd w:id="109"/>
      <w:r>
        <w:rPr>
          <w:rFonts w:hint="eastAsia" w:ascii="宋体" w:hAnsi="宋体" w:cs="宋体"/>
          <w:color w:val="000000"/>
          <w:sz w:val="28"/>
          <w:szCs w:val="28"/>
        </w:rPr>
        <w:t xml:space="preserve">13、技术要求响应及偏离表、商务要求响应及偏离表</w:t>
      </w:r>
      <w:r/>
    </w:p>
    <w:p>
      <w:pPr>
        <w:ind w:firstLine="480"/>
        <w:spacing w:line="360" w:lineRule="auto"/>
        <w:rPr>
          <w:rFonts w:hint="eastAsia" w:ascii="宋体" w:hAnsi="宋体" w:cs="宋体"/>
          <w:color w:val="000000"/>
          <w:sz w:val="24"/>
          <w:szCs w:val="21"/>
          <w:lang w:val="zh-CN"/>
        </w:rPr>
      </w:pPr>
      <w:r>
        <w:rPr>
          <w:rFonts w:hint="eastAsia" w:ascii="宋体" w:hAnsi="宋体" w:cs="宋体"/>
          <w:bCs/>
          <w:color w:val="000000"/>
          <w:sz w:val="24"/>
          <w:szCs w:val="21"/>
          <w:lang w:val="zh-CN"/>
        </w:rPr>
        <w:t xml:space="preserve">13.1 </w:t>
      </w:r>
      <w:r>
        <w:rPr>
          <w:rFonts w:hint="eastAsia" w:ascii="宋体" w:hAnsi="宋体" w:cs="宋体"/>
          <w:color w:val="000000"/>
          <w:sz w:val="24"/>
          <w:szCs w:val="21"/>
          <w:lang w:val="zh-CN"/>
        </w:rPr>
        <w:t xml:space="preserve">投标人需对招标文件中的技术要求与商务要求逐项</w:t>
      </w:r>
      <w:r>
        <w:rPr>
          <w:rFonts w:hint="eastAsia" w:ascii="宋体" w:hAnsi="宋体" w:cs="宋体"/>
          <w:color w:val="000000"/>
          <w:sz w:val="24"/>
          <w:szCs w:val="21"/>
          <w:lang w:val="zh-CN"/>
        </w:rPr>
        <w:t xml:space="preserve">作出</w:t>
      </w:r>
      <w:r>
        <w:rPr>
          <w:rFonts w:hint="eastAsia" w:ascii="宋体" w:hAnsi="宋体" w:cs="宋体"/>
          <w:color w:val="000000"/>
          <w:sz w:val="24"/>
          <w:szCs w:val="21"/>
          <w:lang w:val="zh-CN"/>
        </w:rPr>
        <w:t xml:space="preserve">响应或偏离，并说明原因。</w:t>
      </w:r>
      <w:r/>
    </w:p>
    <w:p>
      <w:pPr>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 投标人可在投标文件中提供认为需要的其他技术文件或说明。</w:t>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14、技术方案及其他</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rPr>
        <w:t xml:space="preserve">投标人需根据招标文件要求提供技术方案等。</w:t>
      </w:r>
      <w:r/>
    </w:p>
    <w:p>
      <w:pPr>
        <w:ind w:firstLine="560"/>
        <w:keepLines/>
        <w:keepNext/>
        <w:spacing w:line="360" w:lineRule="auto"/>
        <w:rPr>
          <w:rFonts w:hint="eastAsia" w:ascii="宋体" w:hAnsi="宋体" w:cs="宋体"/>
          <w:color w:val="000000"/>
          <w:sz w:val="28"/>
          <w:szCs w:val="28"/>
        </w:rPr>
        <w:outlineLvl w:val="3"/>
      </w:pPr>
      <w:r/>
      <w:bookmarkStart w:id="110" w:name="_Toc14577359"/>
      <w:r/>
      <w:bookmarkStart w:id="111" w:name="_Toc49090510"/>
      <w:r>
        <w:rPr>
          <w:rFonts w:hint="eastAsia" w:ascii="宋体" w:hAnsi="宋体" w:cs="宋体"/>
          <w:color w:val="000000"/>
          <w:sz w:val="28"/>
          <w:szCs w:val="28"/>
        </w:rPr>
        <w:t xml:space="preserve">15、投标响应函和开标一览表</w:t>
      </w:r>
      <w:r/>
    </w:p>
    <w:p>
      <w:pPr>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15.1</w:t>
      </w:r>
      <w:r>
        <w:rPr>
          <w:rFonts w:hint="eastAsia" w:ascii="宋体" w:hAnsi="宋体" w:cs="宋体"/>
          <w:color w:val="000000"/>
          <w:sz w:val="24"/>
          <w:szCs w:val="21"/>
        </w:rPr>
        <w:t xml:space="preserve"> 投标人应按照招标文件中提供的格式完整、正确填写投标响应函、开标一览表。</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keepLines/>
        <w:keepNext/>
        <w:spacing w:line="360" w:lineRule="auto"/>
        <w:rPr>
          <w:rFonts w:hint="eastAsia" w:ascii="宋体" w:hAnsi="宋体" w:cs="宋体"/>
          <w:color w:val="000000"/>
          <w:sz w:val="28"/>
          <w:szCs w:val="28"/>
        </w:rPr>
        <w:outlineLvl w:val="3"/>
      </w:pPr>
      <w:r/>
      <w:bookmarkStart w:id="112" w:name="_Toc14577360"/>
      <w:r/>
      <w:bookmarkStart w:id="113" w:name="_Toc49090511"/>
      <w:r>
        <w:rPr>
          <w:rFonts w:hint="eastAsia" w:ascii="宋体" w:hAnsi="宋体" w:cs="宋体"/>
          <w:color w:val="000000"/>
          <w:sz w:val="28"/>
          <w:szCs w:val="28"/>
        </w:rPr>
        <w:t xml:space="preserve">16、投标有效期</w:t>
      </w:r>
      <w:bookmarkEnd w:id="112"/>
      <w:r/>
      <w:bookmarkEnd w:id="113"/>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16.1投标有效期为交易中心规定的开标之日后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。投标有效期比规定短的将被视为未实质性响应招标文件而予以拒绝。</w:t>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17、投标有效期的延长</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1"/>
        </w:rPr>
        <w:t xml:space="preserve">。</w:t>
      </w:r>
      <w:r/>
    </w:p>
    <w:p>
      <w:pPr>
        <w:ind w:firstLine="643"/>
        <w:keepLines/>
        <w:keepNext/>
        <w:spacing w:before="24" w:after="24" w:line="360" w:lineRule="auto"/>
        <w:rPr>
          <w:rFonts w:hint="eastAsia" w:ascii="宋体" w:hAnsi="宋体" w:cs="宋体"/>
          <w:b/>
          <w:bCs/>
          <w:color w:val="000000"/>
          <w:sz w:val="32"/>
          <w:szCs w:val="32"/>
        </w:rPr>
        <w:outlineLvl w:val="2"/>
      </w:pPr>
      <w:r/>
      <w:bookmarkStart w:id="114" w:name="_Hlt26954852"/>
      <w:r/>
      <w:bookmarkStart w:id="115" w:name="_Hlt26954739"/>
      <w:r/>
      <w:bookmarkStart w:id="116" w:name="_Toc120614217"/>
      <w:r/>
      <w:bookmarkStart w:id="117" w:name="_Toc20823296"/>
      <w:r/>
      <w:bookmarkStart w:id="118" w:name="_Toc513029224"/>
      <w:r/>
      <w:bookmarkStart w:id="119" w:name="_Toc16938540"/>
      <w:r/>
      <w:bookmarkEnd w:id="114"/>
      <w:r/>
      <w:bookmarkEnd w:id="115"/>
      <w:r>
        <w:rPr>
          <w:rFonts w:hint="eastAsia" w:ascii="宋体" w:hAnsi="宋体" w:cs="宋体"/>
          <w:b/>
          <w:bCs/>
          <w:color w:val="000000"/>
          <w:sz w:val="32"/>
          <w:szCs w:val="32"/>
        </w:rPr>
        <w:t xml:space="preserve">四、投标文件的递交</w:t>
      </w:r>
      <w:bookmarkEnd w:id="116"/>
      <w:r/>
      <w:bookmarkEnd w:id="117"/>
      <w:r/>
      <w:bookmarkEnd w:id="118"/>
      <w:r/>
      <w:bookmarkEnd w:id="119"/>
      <w:r/>
      <w:r/>
    </w:p>
    <w:p>
      <w:pPr>
        <w:ind w:firstLine="560"/>
        <w:keepLines/>
        <w:keepNext/>
        <w:spacing w:line="360" w:lineRule="auto"/>
        <w:rPr>
          <w:rFonts w:hint="eastAsia" w:ascii="宋体" w:hAnsi="宋体" w:cs="宋体"/>
          <w:color w:val="000000"/>
          <w:sz w:val="28"/>
          <w:szCs w:val="28"/>
        </w:rPr>
        <w:outlineLvl w:val="3"/>
      </w:pPr>
      <w:r/>
      <w:bookmarkStart w:id="120" w:name="_Toc16938541"/>
      <w:r/>
      <w:bookmarkStart w:id="121" w:name="_Toc462564084"/>
      <w:r/>
      <w:bookmarkStart w:id="122" w:name="_Toc513029225"/>
      <w:r/>
      <w:bookmarkStart w:id="123" w:name="_Toc20823297"/>
      <w:r>
        <w:rPr>
          <w:rFonts w:hint="eastAsia" w:ascii="宋体" w:hAnsi="宋体" w:cs="宋体"/>
          <w:color w:val="000000"/>
          <w:sz w:val="28"/>
          <w:szCs w:val="28"/>
        </w:rPr>
        <w:t xml:space="preserve">18、电子投标文件</w:t>
      </w:r>
      <w:bookmarkEnd w:id="120"/>
      <w:r/>
      <w:bookmarkEnd w:id="121"/>
      <w:r/>
      <w:bookmarkEnd w:id="122"/>
      <w:r/>
      <w:bookmarkEnd w:id="123"/>
      <w:r>
        <w:rPr>
          <w:rFonts w:hint="eastAsia" w:ascii="宋体" w:hAnsi="宋体" w:cs="宋体"/>
          <w:color w:val="000000"/>
          <w:sz w:val="28"/>
          <w:szCs w:val="28"/>
        </w:rPr>
        <w:t xml:space="preserve">的递交</w:t>
      </w:r>
      <w:r/>
    </w:p>
    <w:p>
      <w:pPr>
        <w:ind w:firstLine="480"/>
        <w:spacing w:line="360" w:lineRule="auto"/>
        <w:rPr>
          <w:rFonts w:hint="eastAsia" w:ascii="宋体" w:hAnsi="宋体" w:cs="宋体"/>
          <w:iCs/>
          <w:color w:val="000000"/>
          <w:sz w:val="24"/>
          <w:szCs w:val="21"/>
        </w:rPr>
      </w:pPr>
      <w:r>
        <w:rPr>
          <w:rFonts w:hint="eastAsia" w:ascii="宋体" w:hAnsi="宋体" w:cs="宋体"/>
          <w:iCs/>
          <w:color w:val="000000"/>
          <w:sz w:val="24"/>
          <w:szCs w:val="21"/>
        </w:rPr>
        <w:t xml:space="preserve">18.1投标人应当按照《操作手册》规定，在投标截止时间</w:t>
      </w:r>
      <w:r>
        <w:rPr>
          <w:rFonts w:hint="eastAsia" w:ascii="宋体" w:hAnsi="宋体" w:cs="宋体"/>
          <w:iCs/>
          <w:color w:val="000000"/>
          <w:sz w:val="24"/>
          <w:szCs w:val="21"/>
        </w:rPr>
        <w:t xml:space="preserve">前制作</w:t>
      </w:r>
      <w:r>
        <w:rPr>
          <w:rFonts w:hint="eastAsia" w:ascii="宋体" w:hAnsi="宋体" w:cs="宋体"/>
          <w:iCs/>
          <w:color w:val="000000"/>
          <w:sz w:val="24"/>
          <w:szCs w:val="21"/>
        </w:rPr>
        <w:t xml:space="preserve">并上传电子投标文件。</w:t>
      </w:r>
      <w:bookmarkStart w:id="124" w:name="_Toc20823298"/>
      <w:r/>
      <w:bookmarkStart w:id="125" w:name="_Toc16938542"/>
      <w:r/>
      <w:bookmarkStart w:id="126" w:name="_Toc513029226"/>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19、投标截止日期</w:t>
      </w:r>
      <w:bookmarkEnd w:id="124"/>
      <w:r/>
      <w:bookmarkEnd w:id="125"/>
      <w:r/>
      <w:bookmarkEnd w:id="126"/>
      <w:r/>
      <w:r/>
    </w:p>
    <w:p>
      <w:pPr>
        <w:ind w:firstLine="480"/>
        <w:spacing w:line="360" w:lineRule="auto"/>
        <w:rPr>
          <w:rFonts w:hint="eastAsia" w:ascii="宋体" w:hAnsi="宋体" w:cs="宋体"/>
          <w:bCs/>
          <w:iCs/>
          <w:color w:val="000000"/>
          <w:sz w:val="24"/>
          <w:szCs w:val="21"/>
        </w:rPr>
      </w:pPr>
      <w:r>
        <w:rPr>
          <w:rFonts w:hint="eastAsia" w:ascii="宋体" w:hAnsi="宋体" w:cs="宋体"/>
          <w:iCs/>
          <w:color w:val="000000"/>
          <w:sz w:val="24"/>
          <w:szCs w:val="21"/>
        </w:rPr>
        <w:t xml:space="preserve">19.1</w:t>
      </w:r>
      <w:r>
        <w:rPr>
          <w:rFonts w:hint="eastAsia" w:ascii="宋体" w:hAnsi="宋体" w:cs="宋体"/>
          <w:bCs/>
          <w:iCs/>
          <w:color w:val="000000"/>
          <w:sz w:val="24"/>
          <w:szCs w:val="21"/>
        </w:rPr>
        <w:t xml:space="preserve"> 投标人上传电子投标文件的时间不得迟于招标公告中规定的投标截止时间。</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p>
    <w:p>
      <w:pPr>
        <w:ind w:firstLine="560"/>
        <w:keepLines/>
        <w:keepNext/>
        <w:spacing w:line="360" w:lineRule="auto"/>
        <w:rPr>
          <w:rFonts w:hint="eastAsia" w:ascii="宋体" w:hAnsi="宋体" w:cs="宋体"/>
          <w:color w:val="000000"/>
          <w:sz w:val="28"/>
          <w:szCs w:val="28"/>
        </w:rPr>
        <w:outlineLvl w:val="3"/>
      </w:pPr>
      <w:r/>
      <w:bookmarkStart w:id="127" w:name="_Toc513029227"/>
      <w:r/>
      <w:bookmarkStart w:id="128" w:name="_Toc16938543"/>
      <w:r/>
      <w:bookmarkStart w:id="129" w:name="_Toc20823299"/>
      <w:r>
        <w:rPr>
          <w:rFonts w:hint="eastAsia" w:ascii="宋体" w:hAnsi="宋体" w:cs="宋体"/>
          <w:color w:val="000000"/>
          <w:sz w:val="28"/>
          <w:szCs w:val="28"/>
        </w:rPr>
        <w:t xml:space="preserve">20、投标文件</w:t>
      </w:r>
      <w:bookmarkEnd w:id="127"/>
      <w:r/>
      <w:bookmarkEnd w:id="128"/>
      <w:r/>
      <w:bookmarkEnd w:id="129"/>
      <w:r>
        <w:rPr>
          <w:rFonts w:hint="eastAsia" w:ascii="宋体" w:hAnsi="宋体" w:cs="宋体"/>
          <w:color w:val="000000"/>
          <w:sz w:val="28"/>
          <w:szCs w:val="28"/>
        </w:rPr>
        <w:t xml:space="preserve">的拒收</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20.1 </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拒绝接收在其规定的投标截止时间后上传的任何投标文件。</w:t>
      </w:r>
      <w:r/>
    </w:p>
    <w:p>
      <w:pPr>
        <w:ind w:firstLine="560"/>
        <w:keepLines/>
        <w:keepNext/>
        <w:spacing w:line="360" w:lineRule="auto"/>
        <w:rPr>
          <w:rFonts w:hint="eastAsia" w:ascii="宋体" w:hAnsi="宋体" w:cs="宋体"/>
          <w:color w:val="000000"/>
          <w:sz w:val="28"/>
          <w:szCs w:val="28"/>
        </w:rPr>
        <w:outlineLvl w:val="3"/>
      </w:pPr>
      <w:r/>
      <w:bookmarkStart w:id="130" w:name="_Toc513029228"/>
      <w:r/>
      <w:bookmarkStart w:id="131" w:name="_Toc20823300"/>
      <w:r/>
      <w:bookmarkStart w:id="132" w:name="_Toc16938544"/>
      <w:r>
        <w:rPr>
          <w:rFonts w:hint="eastAsia" w:ascii="宋体" w:hAnsi="宋体" w:cs="宋体"/>
          <w:color w:val="000000"/>
          <w:sz w:val="28"/>
          <w:szCs w:val="28"/>
        </w:rPr>
        <w:t xml:space="preserve">21、投标文件的撤回和修改</w:t>
      </w:r>
      <w:bookmarkEnd w:id="130"/>
      <w:r/>
      <w:bookmarkEnd w:id="131"/>
      <w:r/>
      <w:bookmarkEnd w:id="132"/>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 投标文件的撤回</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21.1.1 电子投标文件的撤回</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投标人撤回电子投标文件，则认为其不再参与本项目投标活动。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投标文件的修改</w:t>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21.2.1投标人可在投标截止时间前，对其电子投标文件进行修改，具体操作方法见《操作手册》。</w:t>
      </w:r>
      <w:r/>
    </w:p>
    <w:p>
      <w:pPr>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p>
    <w:p>
      <w:pPr>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p>
    <w:p>
      <w:pPr>
        <w:ind w:firstLine="643"/>
        <w:keepLines/>
        <w:keepNext/>
        <w:spacing w:before="24" w:after="24" w:line="360" w:lineRule="auto"/>
        <w:rPr>
          <w:rFonts w:hint="eastAsia" w:ascii="宋体" w:hAnsi="宋体" w:cs="宋体"/>
          <w:b/>
          <w:bCs/>
          <w:color w:val="000000"/>
          <w:sz w:val="32"/>
          <w:szCs w:val="32"/>
        </w:rPr>
        <w:outlineLvl w:val="2"/>
      </w:pPr>
      <w:r/>
      <w:bookmarkStart w:id="133" w:name="_Toc20823301"/>
      <w:r/>
      <w:bookmarkStart w:id="134" w:name="_Toc120614218"/>
      <w:r/>
      <w:bookmarkStart w:id="135" w:name="_Toc16938545"/>
      <w:r/>
      <w:bookmarkStart w:id="136" w:name="_Toc513029229"/>
      <w:r>
        <w:rPr>
          <w:rFonts w:hint="eastAsia" w:ascii="宋体" w:hAnsi="宋体" w:cs="宋体"/>
          <w:b/>
          <w:bCs/>
          <w:color w:val="000000"/>
          <w:sz w:val="32"/>
          <w:szCs w:val="32"/>
        </w:rPr>
        <w:t xml:space="preserve">五、开标与评标</w:t>
      </w:r>
      <w:bookmarkEnd w:id="133"/>
      <w:r/>
      <w:bookmarkEnd w:id="134"/>
      <w:r/>
      <w:bookmarkEnd w:id="135"/>
      <w:r/>
      <w:bookmarkEnd w:id="136"/>
      <w:r/>
      <w:r/>
    </w:p>
    <w:p>
      <w:pPr>
        <w:ind w:firstLine="560"/>
        <w:keepLines/>
        <w:keepNext/>
        <w:spacing w:line="360" w:lineRule="auto"/>
        <w:rPr>
          <w:rFonts w:hint="eastAsia" w:ascii="宋体" w:hAnsi="宋体" w:cs="宋体"/>
          <w:color w:val="000000"/>
          <w:sz w:val="28"/>
          <w:szCs w:val="28"/>
        </w:rPr>
        <w:outlineLvl w:val="3"/>
      </w:pPr>
      <w:r/>
      <w:bookmarkStart w:id="137" w:name="_Toc16938546"/>
      <w:r/>
      <w:bookmarkStart w:id="138" w:name="_Toc20823302"/>
      <w:r/>
      <w:bookmarkStart w:id="139" w:name="_Toc513029230"/>
      <w:r>
        <w:rPr>
          <w:rFonts w:hint="eastAsia" w:ascii="宋体" w:hAnsi="宋体" w:cs="宋体"/>
          <w:color w:val="000000"/>
          <w:sz w:val="28"/>
          <w:szCs w:val="28"/>
        </w:rPr>
        <w:t xml:space="preserve">22、开标</w:t>
      </w:r>
      <w:bookmarkEnd w:id="137"/>
      <w:r/>
      <w:bookmarkEnd w:id="138"/>
      <w:r/>
      <w:bookmarkEnd w:id="139"/>
      <w:r/>
      <w:r/>
    </w:p>
    <w:p>
      <w:pPr>
        <w:ind w:firstLine="480"/>
        <w:spacing w:line="360" w:lineRule="auto"/>
        <w:rPr>
          <w:rFonts w:hint="eastAsia" w:ascii="宋体" w:hAnsi="宋体" w:cs="宋体"/>
          <w:szCs w:val="21"/>
        </w:rPr>
      </w:pPr>
      <w:r>
        <w:rPr>
          <w:rFonts w:hint="eastAsia" w:ascii="宋体" w:hAnsi="宋体" w:cs="宋体"/>
          <w:sz w:val="24"/>
          <w:szCs w:val="21"/>
        </w:rPr>
        <w:t xml:space="preserve">22.1</w:t>
      </w:r>
      <w:r>
        <w:rPr>
          <w:rFonts w:hint="eastAsia" w:ascii="宋体" w:hAnsi="宋体" w:cs="宋体"/>
          <w:bCs/>
          <w:sz w:val="24"/>
          <w:szCs w:val="21"/>
        </w:rPr>
        <w:t xml:space="preserve"> </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将在招标公告中规定的时间和地点组织公开开标</w:t>
      </w:r>
      <w:r>
        <w:rPr>
          <w:rFonts w:hint="eastAsia" w:ascii="宋体" w:hAnsi="宋体" w:cs="宋体"/>
          <w:sz w:val="24"/>
          <w:szCs w:val="24"/>
        </w:rPr>
        <w:t xml:space="preserve">。投标人应当按照《操作手册》规定，参加开标活动和在苏</w:t>
      </w:r>
      <w:r>
        <w:rPr>
          <w:rFonts w:hint="eastAsia" w:ascii="宋体" w:hAnsi="宋体" w:cs="宋体"/>
          <w:sz w:val="24"/>
          <w:szCs w:val="24"/>
        </w:rPr>
        <w:t xml:space="preserve">采云</w:t>
      </w:r>
      <w:r>
        <w:rPr>
          <w:rFonts w:hint="eastAsia" w:ascii="宋体" w:hAnsi="宋体" w:cs="宋体"/>
          <w:sz w:val="24"/>
          <w:szCs w:val="24"/>
        </w:rPr>
        <w:t xml:space="preserve">系统规定的时间内对投标文件进行解密。</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开标仪式由代理机构组织。苏</w:t>
      </w:r>
      <w:r>
        <w:rPr>
          <w:rFonts w:hint="eastAsia" w:ascii="宋体" w:hAnsi="宋体" w:cs="宋体"/>
          <w:sz w:val="24"/>
          <w:szCs w:val="24"/>
        </w:rPr>
        <w:t xml:space="preserve">采云</w:t>
      </w:r>
      <w:r>
        <w:rPr>
          <w:rFonts w:hint="eastAsia" w:ascii="宋体" w:hAnsi="宋体" w:cs="宋体"/>
          <w:sz w:val="24"/>
          <w:szCs w:val="24"/>
        </w:rPr>
        <w:t xml:space="preserve">系统将自动对项目进行开标，并宣布各投标人名称和投标价格。</w:t>
      </w:r>
      <w:r/>
    </w:p>
    <w:p>
      <w:pPr>
        <w:ind w:firstLine="480"/>
        <w:spacing w:line="360" w:lineRule="auto"/>
        <w:rPr>
          <w:rFonts w:hint="eastAsia" w:ascii="宋体" w:hAnsi="宋体" w:cs="宋体"/>
          <w:sz w:val="24"/>
          <w:szCs w:val="24"/>
        </w:rPr>
      </w:pPr>
      <w:r>
        <w:rPr>
          <w:rFonts w:hint="eastAsia" w:ascii="宋体" w:hAnsi="宋体" w:cs="宋体"/>
          <w:bCs/>
          <w:sz w:val="24"/>
          <w:szCs w:val="21"/>
        </w:rPr>
        <w:t xml:space="preserve">22.3投标人在开标过程中涉及到的投标文件解密、开标结果确认等工作，应按照《操作手册》规定执行。</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22.4投标人如果对开标过程和开标记录有疑义，应当根据《操作手册》规定提出，如 苏</w:t>
      </w:r>
      <w:r>
        <w:rPr>
          <w:rFonts w:hint="eastAsia" w:ascii="宋体" w:hAnsi="宋体" w:cs="宋体"/>
          <w:sz w:val="24"/>
          <w:szCs w:val="24"/>
        </w:rPr>
        <w:t xml:space="preserve">采云</w:t>
      </w:r>
      <w:r>
        <w:rPr>
          <w:rFonts w:hint="eastAsia" w:ascii="宋体" w:hAnsi="宋体" w:cs="宋体"/>
          <w:sz w:val="24"/>
          <w:szCs w:val="24"/>
        </w:rPr>
        <w:t xml:space="preserve">系统中《开标记录表》宣布后5分钟内未提出的，视同认可开标结果。</w:t>
      </w:r>
      <w:r/>
    </w:p>
    <w:p>
      <w:pPr>
        <w:ind w:firstLine="560"/>
        <w:keepLines/>
        <w:keepNext/>
        <w:spacing w:line="360" w:lineRule="auto"/>
        <w:rPr>
          <w:rFonts w:hint="eastAsia" w:ascii="宋体" w:hAnsi="宋体" w:cs="宋体"/>
          <w:color w:val="000000"/>
          <w:sz w:val="28"/>
          <w:szCs w:val="28"/>
        </w:rPr>
        <w:outlineLvl w:val="3"/>
      </w:pPr>
      <w:r/>
      <w:bookmarkStart w:id="140" w:name="_Toc16938547"/>
      <w:r/>
      <w:bookmarkStart w:id="141" w:name="_Toc513029231"/>
      <w:r/>
      <w:bookmarkStart w:id="142" w:name="_Toc20823303"/>
      <w:r>
        <w:rPr>
          <w:rFonts w:hint="eastAsia" w:ascii="宋体" w:hAnsi="宋体" w:cs="宋体"/>
          <w:color w:val="000000"/>
          <w:sz w:val="28"/>
          <w:szCs w:val="28"/>
        </w:rPr>
        <w:t xml:space="preserve">23、评标委员会</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23.1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将立即组织评标委员会（以下简称评委会）进行评标。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评委会由采购人代表和有关技术、经济等方面的专家组成，</w:t>
      </w:r>
      <w:r>
        <w:rPr>
          <w:rFonts w:hint="eastAsia" w:ascii="宋体" w:hAnsi="宋体" w:cs="宋体"/>
          <w:color w:val="000000"/>
          <w:sz w:val="24"/>
          <w:szCs w:val="24"/>
        </w:rPr>
        <w:t xml:space="preserve">且人员</w:t>
      </w:r>
      <w:r>
        <w:rPr>
          <w:rFonts w:hint="eastAsia" w:ascii="宋体" w:hAnsi="宋体" w:cs="宋体"/>
          <w:color w:val="000000"/>
          <w:sz w:val="24"/>
          <w:szCs w:val="24"/>
        </w:rPr>
        <w:t xml:space="preserve">构成符合政府采购有关规定。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23.3评委会独立工作，负责评审所有投标文件并确定中标</w:t>
      </w:r>
      <w:r>
        <w:rPr>
          <w:rFonts w:hint="eastAsia" w:ascii="宋体" w:hAnsi="宋体" w:cs="宋体"/>
          <w:color w:val="000000"/>
          <w:sz w:val="24"/>
          <w:szCs w:val="24"/>
        </w:rPr>
        <w:t xml:space="preserve">侯选人</w:t>
      </w:r>
      <w:r>
        <w:rPr>
          <w:rFonts w:hint="eastAsia" w:ascii="宋体" w:hAnsi="宋体" w:cs="宋体"/>
          <w:color w:val="000000"/>
          <w:sz w:val="24"/>
          <w:szCs w:val="24"/>
        </w:rPr>
        <w:t xml:space="preserve">。</w:t>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24．评标过程的保密与公正</w:t>
      </w:r>
      <w:bookmarkEnd w:id="140"/>
      <w:r/>
      <w:bookmarkEnd w:id="141"/>
      <w:r/>
      <w:bookmarkEnd w:id="142"/>
      <w:r/>
      <w:r/>
    </w:p>
    <w:p>
      <w:pPr>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均不得向投标人或与评标无关的其他人员透露。</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24.3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和评标委员会不向未中标的投标人解释未中标原因，也不公布评标过程中</w:t>
      </w:r>
      <w:r>
        <w:rPr>
          <w:rFonts w:hint="eastAsia" w:ascii="宋体" w:hAnsi="宋体" w:cs="宋体"/>
          <w:sz w:val="24"/>
          <w:szCs w:val="24"/>
        </w:rPr>
        <w:t xml:space="preserve">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w:t>
      </w:r>
      <w:r>
        <w:rPr>
          <w:rFonts w:hint="eastAsia" w:ascii="宋体" w:hAnsi="宋体" w:cs="宋体"/>
          <w:sz w:val="24"/>
          <w:szCs w:val="24"/>
        </w:rPr>
        <w:t xml:space="preserve">采云</w:t>
      </w:r>
      <w:r>
        <w:rPr>
          <w:rFonts w:hint="eastAsia" w:ascii="宋体" w:hAnsi="宋体" w:cs="宋体"/>
          <w:sz w:val="24"/>
          <w:szCs w:val="24"/>
        </w:rPr>
        <w:t xml:space="preserve">系统查看自己的评审得分及排序情况。</w:t>
      </w:r>
      <w:r/>
    </w:p>
    <w:p>
      <w:pPr>
        <w:ind w:firstLine="560"/>
        <w:keepLines/>
        <w:keepNext/>
        <w:spacing w:line="360" w:lineRule="auto"/>
        <w:rPr>
          <w:rFonts w:hint="eastAsia" w:ascii="宋体" w:hAnsi="宋体" w:cs="宋体"/>
          <w:color w:val="000000"/>
          <w:sz w:val="28"/>
          <w:szCs w:val="28"/>
        </w:rPr>
        <w:outlineLvl w:val="3"/>
      </w:pPr>
      <w:r/>
      <w:bookmarkStart w:id="143" w:name="_Toc20823304"/>
      <w:r/>
      <w:bookmarkStart w:id="144" w:name="_Toc16938548"/>
      <w:r/>
      <w:bookmarkStart w:id="145" w:name="_Toc513029232"/>
      <w:r>
        <w:rPr>
          <w:rFonts w:hint="eastAsia" w:ascii="宋体" w:hAnsi="宋体" w:cs="宋体"/>
          <w:color w:val="000000"/>
          <w:sz w:val="28"/>
          <w:szCs w:val="28"/>
        </w:rPr>
        <w:t xml:space="preserve">25．投标文件的澄清</w:t>
      </w:r>
      <w:bookmarkEnd w:id="143"/>
      <w:r/>
      <w:bookmarkEnd w:id="144"/>
      <w:r/>
      <w:bookmarkEnd w:id="145"/>
      <w:r/>
      <w:r/>
    </w:p>
    <w:p>
      <w:pPr>
        <w:ind w:firstLine="480"/>
        <w:spacing w:line="360" w:lineRule="auto"/>
        <w:rPr>
          <w:rFonts w:hint="eastAsia" w:ascii="宋体" w:hAnsi="宋体" w:cs="宋体"/>
          <w:color w:val="000000"/>
          <w:sz w:val="24"/>
          <w:szCs w:val="24"/>
        </w:rPr>
      </w:pPr>
      <w:r/>
      <w:bookmarkStart w:id="146" w:name="_Toc16938549"/>
      <w:r/>
      <w:bookmarkStart w:id="147" w:name="_Toc513029233"/>
      <w:r/>
      <w:bookmarkStart w:id="148" w:name="_Toc20823305"/>
      <w:r>
        <w:rPr>
          <w:rFonts w:hint="eastAsia" w:ascii="宋体" w:hAnsi="宋体" w:cs="宋体"/>
          <w:color w:val="000000"/>
          <w:sz w:val="24"/>
          <w:szCs w:val="24"/>
        </w:rPr>
        <w:t xml:space="preserve">25.1评标期间，评委会对投标文件中含义不明确、同类问题表述不一致或者有明显文字和计算错误的内容 ，有权要求投标人</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系统向供应商发出“澄清要求函”，接到“澄清要求函”的投标人应当按照要求在苏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26、对投标文件的初审</w:t>
      </w:r>
      <w:bookmarkEnd w:id="146"/>
      <w:r/>
      <w:bookmarkEnd w:id="147"/>
      <w:r/>
      <w:bookmarkEnd w:id="148"/>
      <w:r/>
      <w:r/>
    </w:p>
    <w:p>
      <w:pPr>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26.1.2 符合性审查：依据招标文件的规定，由评委会从投标文件的有效性、完整性和对招标文件的响应程度进行审查，以确定是否对招标文件的实质性要求</w:t>
      </w:r>
      <w:r>
        <w:rPr>
          <w:rFonts w:hint="eastAsia" w:ascii="宋体" w:hAnsi="宋体" w:cs="宋体"/>
          <w:bCs/>
          <w:sz w:val="24"/>
          <w:szCs w:val="21"/>
        </w:rPr>
        <w:t xml:space="preserve">作出</w:t>
      </w:r>
      <w:r>
        <w:rPr>
          <w:rFonts w:hint="eastAsia" w:ascii="宋体" w:hAnsi="宋体" w:cs="宋体"/>
          <w:bCs/>
          <w:sz w:val="24"/>
          <w:szCs w:val="21"/>
        </w:rPr>
        <w:t xml:space="preserve">响应。</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26.1.3 未通过资格审查或符合性审查的投标人，</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中告知未通过资格审查或符合性审查的原因，评审结束后，</w:t>
      </w:r>
      <w:r>
        <w:rPr>
          <w:rFonts w:hint="eastAsia" w:ascii="宋体" w:hAnsi="宋体" w:cs="宋体"/>
          <w:color w:val="000000"/>
          <w:sz w:val="24"/>
          <w:szCs w:val="21"/>
        </w:rPr>
        <w:t xml:space="preserve">代理机构</w:t>
      </w:r>
      <w:r>
        <w:rPr>
          <w:rFonts w:hint="eastAsia" w:ascii="宋体" w:hAnsi="宋体" w:cs="宋体"/>
          <w:bCs/>
          <w:sz w:val="24"/>
          <w:szCs w:val="21"/>
        </w:rPr>
        <w:t xml:space="preserve">将不再告知未通过资格审查或符合性审查的原因。</w:t>
      </w:r>
      <w:r/>
    </w:p>
    <w:p>
      <w:pPr>
        <w:ind w:firstLine="480"/>
        <w:spacing w:line="360" w:lineRule="auto"/>
        <w:rPr>
          <w:rFonts w:hint="eastAsia" w:ascii="宋体" w:hAnsi="宋体" w:cs="宋体"/>
          <w:sz w:val="24"/>
          <w:szCs w:val="24"/>
        </w:rPr>
      </w:pPr>
      <w:r>
        <w:rPr>
          <w:rFonts w:hint="eastAsia" w:ascii="宋体" w:hAnsi="宋体" w:cs="宋体"/>
          <w:sz w:val="24"/>
          <w:szCs w:val="21"/>
        </w:rPr>
        <w:t xml:space="preserve">26.2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sz w:val="24"/>
          <w:szCs w:val="21"/>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1"/>
        </w:rPr>
        <w:t xml:space="preserve">代理机构</w:t>
      </w:r>
      <w:r>
        <w:rPr>
          <w:rFonts w:hint="eastAsia" w:ascii="宋体" w:hAnsi="宋体" w:cs="宋体"/>
          <w:sz w:val="24"/>
          <w:szCs w:val="24"/>
        </w:rPr>
        <w:t xml:space="preserve">的权利或投标人的义</w:t>
      </w:r>
      <w:r>
        <w:rPr>
          <w:rFonts w:hint="eastAsia" w:ascii="宋体" w:hAnsi="宋体" w:cs="宋体"/>
          <w:sz w:val="24"/>
          <w:szCs w:val="24"/>
        </w:rPr>
        <w:t xml:space="preserve">务，纠正这些偏离或保留将会对其他实质性响应要求的投标人的竞争地位产生不公正的影响。重大偏离的认定需经过评委会以少数服从多数的原则</w:t>
      </w:r>
      <w:r>
        <w:rPr>
          <w:rFonts w:hint="eastAsia" w:ascii="宋体" w:hAnsi="宋体" w:cs="宋体"/>
          <w:sz w:val="24"/>
          <w:szCs w:val="24"/>
        </w:rPr>
        <w:t xml:space="preserve">作出</w:t>
      </w:r>
      <w:r>
        <w:rPr>
          <w:rFonts w:hint="eastAsia" w:ascii="宋体" w:hAnsi="宋体" w:cs="宋体"/>
          <w:sz w:val="24"/>
          <w:szCs w:val="24"/>
        </w:rPr>
        <w:t xml:space="preserve">结论。</w:t>
      </w:r>
      <w:r>
        <w:rPr>
          <w:rFonts w:hint="eastAsia" w:ascii="宋体" w:hAnsi="宋体" w:cs="宋体"/>
          <w:bCs/>
          <w:sz w:val="24"/>
          <w:szCs w:val="21"/>
        </w:rPr>
        <w:t xml:space="preserve">评委决定投标文件的</w:t>
      </w:r>
      <w:r>
        <w:rPr>
          <w:rFonts w:hint="eastAsia" w:ascii="宋体" w:hAnsi="宋体" w:cs="宋体"/>
          <w:bCs/>
          <w:sz w:val="24"/>
          <w:szCs w:val="21"/>
        </w:rPr>
        <w:t xml:space="preserve">响应性只根据</w:t>
      </w:r>
      <w:r>
        <w:rPr>
          <w:rFonts w:hint="eastAsia" w:ascii="宋体" w:hAnsi="宋体" w:cs="宋体"/>
          <w:bCs/>
          <w:sz w:val="24"/>
          <w:szCs w:val="21"/>
        </w:rPr>
        <w:t xml:space="preserve">投标文件本身的内容，而不寻求外部的证据。</w:t>
      </w:r>
      <w:r/>
    </w:p>
    <w:p>
      <w:pPr>
        <w:ind w:firstLine="480"/>
        <w:spacing w:line="360" w:lineRule="auto"/>
        <w:rPr>
          <w:rFonts w:hint="eastAsia" w:ascii="宋体" w:hAnsi="宋体" w:cs="宋体"/>
          <w:bCs/>
          <w:sz w:val="24"/>
          <w:szCs w:val="21"/>
        </w:rPr>
      </w:pPr>
      <w:r>
        <w:rPr>
          <w:rFonts w:hint="eastAsia" w:ascii="宋体" w:hAnsi="宋体" w:cs="宋体"/>
          <w:sz w:val="24"/>
          <w:szCs w:val="21"/>
        </w:rPr>
        <w:t xml:space="preserve">26.3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sz w:val="24"/>
          <w:szCs w:val="21"/>
        </w:rPr>
      </w:pPr>
      <w:r>
        <w:rPr>
          <w:rFonts w:hint="eastAsia" w:ascii="宋体" w:hAnsi="宋体" w:cs="宋体"/>
          <w:sz w:val="24"/>
          <w:szCs w:val="21"/>
        </w:rPr>
        <w:t xml:space="preserve">26.4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（2）大写金额和小写金额不一致的，以大写金额为准。</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同时出现两种以上错误的，按照前款规定的顺序修正。</w:t>
      </w:r>
      <w:r/>
    </w:p>
    <w:p>
      <w:pPr>
        <w:ind w:firstLine="480"/>
        <w:spacing w:line="360" w:lineRule="auto"/>
        <w:rPr>
          <w:rFonts w:hint="eastAsia" w:ascii="宋体" w:hAnsi="宋体" w:cs="宋体"/>
          <w:bCs/>
          <w:sz w:val="24"/>
          <w:szCs w:val="21"/>
        </w:rPr>
      </w:pPr>
      <w:r>
        <w:rPr>
          <w:rFonts w:hint="eastAsia" w:ascii="宋体" w:hAnsi="宋体" w:cs="宋体"/>
          <w:sz w:val="24"/>
          <w:szCs w:val="21"/>
        </w:rPr>
        <w:t xml:space="preserve">26.5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sz w:val="24"/>
          <w:szCs w:val="21"/>
        </w:rPr>
      </w:pPr>
      <w:r/>
      <w:bookmarkStart w:id="149" w:name="_Toc513029234"/>
      <w:r/>
      <w:bookmarkStart w:id="150" w:name="_Toc20823306"/>
      <w:r/>
      <w:bookmarkStart w:id="151" w:name="_Toc16938550"/>
      <w:r>
        <w:rPr>
          <w:rFonts w:hint="eastAsia" w:ascii="宋体" w:hAnsi="宋体" w:cs="宋体"/>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26.7投标人在开、评标全过程中应保持通讯畅通，及时登录</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szCs w:val="21"/>
        </w:rPr>
        <w:t xml:space="preserve">查阅、答复相关信息，并安排专人与</w:t>
      </w:r>
      <w:r>
        <w:rPr>
          <w:rFonts w:hint="eastAsia" w:ascii="宋体" w:hAnsi="宋体" w:cs="宋体"/>
          <w:color w:val="000000"/>
          <w:sz w:val="24"/>
          <w:szCs w:val="21"/>
        </w:rPr>
        <w:t xml:space="preserve">代理机构</w:t>
      </w:r>
      <w:r>
        <w:rPr>
          <w:rFonts w:hint="eastAsia" w:ascii="宋体" w:hAnsi="宋体" w:cs="宋体"/>
          <w:sz w:val="24"/>
          <w:szCs w:val="21"/>
        </w:rPr>
        <w:t xml:space="preserve">及评标委员会联系。</w:t>
      </w:r>
      <w:r/>
    </w:p>
    <w:p>
      <w:pPr>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27、</w:t>
      </w:r>
      <w:bookmarkEnd w:id="149"/>
      <w:r/>
      <w:bookmarkEnd w:id="150"/>
      <w:r/>
      <w:bookmarkEnd w:id="151"/>
      <w:r>
        <w:rPr>
          <w:rFonts w:hint="eastAsia" w:ascii="宋体" w:hAnsi="宋体" w:cs="宋体"/>
          <w:color w:val="000000"/>
          <w:sz w:val="28"/>
          <w:szCs w:val="28"/>
        </w:rPr>
        <w:t xml:space="preserve">无效投标条款</w:t>
      </w:r>
      <w:r>
        <w:rPr>
          <w:rFonts w:hint="eastAsia" w:ascii="宋体" w:hAnsi="宋体" w:cs="宋体"/>
          <w:color w:val="000000"/>
          <w:sz w:val="28"/>
          <w:szCs w:val="28"/>
        </w:rPr>
        <w:t xml:space="preserve">和废标条款</w:t>
      </w:r>
      <w:r/>
    </w:p>
    <w:p>
      <w:pPr>
        <w:ind w:firstLine="480"/>
        <w:spacing w:line="360" w:lineRule="auto"/>
        <w:rPr>
          <w:rFonts w:hint="eastAsia" w:ascii="宋体" w:hAnsi="宋体" w:cs="宋体"/>
          <w:bCs/>
          <w:sz w:val="24"/>
          <w:szCs w:val="21"/>
        </w:rPr>
      </w:pPr>
      <w:r/>
      <w:bookmarkStart w:id="152" w:name="_Toc513029235"/>
      <w:r/>
      <w:bookmarkStart w:id="153" w:name="_Toc20823307"/>
      <w:r/>
      <w:bookmarkStart w:id="154" w:name="_Toc16938551"/>
      <w:r>
        <w:rPr>
          <w:rFonts w:hint="eastAsia" w:ascii="宋体" w:hAnsi="宋体" w:cs="宋体"/>
          <w:bCs/>
          <w:sz w:val="24"/>
          <w:szCs w:val="21"/>
        </w:rPr>
        <w:t xml:space="preserve">27.1无效投标条款</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27.1.1 投标人在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规定的时间内未成功解密电子投标文件的。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p>
    <w:p>
      <w:pPr>
        <w:ind w:firstLine="480"/>
        <w:spacing w:line="360" w:lineRule="auto"/>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p>
    <w:p>
      <w:pPr>
        <w:ind w:firstLine="480"/>
        <w:spacing w:line="360" w:lineRule="auto"/>
        <w:rPr>
          <w:rFonts w:hint="eastAsia" w:ascii="宋体" w:hAnsi="宋体" w:cs="宋体"/>
          <w:b/>
          <w:sz w:val="24"/>
          <w:szCs w:val="21"/>
        </w:rPr>
      </w:pPr>
      <w:r>
        <w:rPr>
          <w:rFonts w:hint="eastAsia" w:ascii="宋体" w:hAnsi="宋体" w:cs="宋体"/>
          <w:bCs/>
          <w:sz w:val="24"/>
          <w:szCs w:val="21"/>
        </w:rPr>
        <w:t xml:space="preserve">27.1.7不符合招标文件中规定的实质性要求和条件的。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27.1.11 本项目采购产品被财政部、</w:t>
      </w:r>
      <w:r>
        <w:rPr>
          <w:rFonts w:hint="eastAsia" w:ascii="宋体" w:hAnsi="宋体" w:cs="宋体"/>
          <w:bCs/>
          <w:sz w:val="24"/>
          <w:szCs w:val="21"/>
        </w:rPr>
        <w:t xml:space="preserve">国家发改委</w:t>
      </w:r>
      <w:r>
        <w:rPr>
          <w:rFonts w:hint="eastAsia" w:ascii="宋体" w:hAnsi="宋体" w:cs="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27.1.12 投标文件未按照招标文件要求加盖CA电子公章的。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27.1.13不同的投标人投标文件制作机器码、文件创建标识</w:t>
      </w:r>
      <w:r>
        <w:rPr>
          <w:rFonts w:hint="eastAsia" w:ascii="宋体" w:hAnsi="宋体" w:cs="宋体"/>
          <w:bCs/>
          <w:sz w:val="24"/>
          <w:szCs w:val="21"/>
        </w:rPr>
        <w:t xml:space="preserve">码一致</w:t>
      </w:r>
      <w:r>
        <w:rPr>
          <w:rFonts w:hint="eastAsia" w:ascii="宋体" w:hAnsi="宋体" w:cs="宋体"/>
          <w:bCs/>
          <w:sz w:val="24"/>
          <w:szCs w:val="21"/>
        </w:rPr>
        <w:t xml:space="preserve">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27.1.14其他法律、法规及本招标文件规定的属无效投标的情形。</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27.2</w:t>
      </w:r>
      <w:r>
        <w:rPr>
          <w:rFonts w:hint="eastAsia" w:ascii="宋体" w:hAnsi="宋体" w:cs="宋体"/>
          <w:bCs/>
          <w:sz w:val="24"/>
          <w:szCs w:val="21"/>
        </w:rPr>
        <w:t xml:space="preserve">废标条款</w:t>
      </w:r>
      <w:r/>
    </w:p>
    <w:p>
      <w:pPr>
        <w:ind w:left="479"/>
        <w:spacing w:line="360" w:lineRule="auto"/>
        <w:rPr>
          <w:rFonts w:hint="eastAsia" w:ascii="宋体" w:hAnsi="宋体" w:cs="宋体"/>
          <w:bCs/>
          <w:sz w:val="24"/>
          <w:szCs w:val="21"/>
        </w:rPr>
      </w:pPr>
      <w:r>
        <w:rPr>
          <w:rFonts w:hint="eastAsia" w:ascii="宋体" w:hAnsi="宋体" w:cs="宋体"/>
          <w:bCs/>
          <w:sz w:val="24"/>
          <w:szCs w:val="21"/>
        </w:rPr>
        <w:t xml:space="preserve">27.2.1符合专业条件的供应商或者对招标文件作实质响应的供应商不足三家的。27.2.2出现影响采购公正的违法、违规行为的。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27.2.3因重大变故，采购任务取消的。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27.2.4评标委员会认定招标文件存在歧义、重大缺陷导致评审工作无法进行。</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27.2.5 因</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1"/>
        </w:rPr>
        <w:t xml:space="preserve">系统故障原因造成开标不成功的。</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 投标截止时间结束后参加投标的供应商不足三家的处理：</w:t>
      </w:r>
      <w:r/>
    </w:p>
    <w:p>
      <w:pPr>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27.3.1如出现投标截止时间结束后参加投标的供应商或者在评标期间对招标文件做出实质响应的供应商不足三家情况，按政府采购相关规定执行。</w:t>
      </w:r>
      <w:r/>
    </w:p>
    <w:p>
      <w:pPr>
        <w:ind w:firstLine="643"/>
        <w:keepLines/>
        <w:keepNext/>
        <w:spacing w:before="24" w:after="24" w:line="360" w:lineRule="auto"/>
        <w:rPr>
          <w:rFonts w:hint="eastAsia" w:ascii="宋体" w:hAnsi="宋体" w:cs="宋体"/>
          <w:b/>
          <w:bCs/>
          <w:color w:val="000000"/>
          <w:sz w:val="32"/>
          <w:szCs w:val="32"/>
        </w:rPr>
        <w:outlineLvl w:val="2"/>
      </w:pPr>
      <w:r/>
      <w:bookmarkStart w:id="155" w:name="_Toc120614219"/>
      <w:r>
        <w:rPr>
          <w:rFonts w:hint="eastAsia" w:ascii="宋体" w:hAnsi="宋体" w:cs="宋体"/>
          <w:b/>
          <w:bCs/>
          <w:color w:val="000000"/>
          <w:sz w:val="32"/>
          <w:szCs w:val="32"/>
        </w:rPr>
        <w:t xml:space="preserve">六、</w:t>
      </w:r>
      <w:bookmarkEnd w:id="152"/>
      <w:r/>
      <w:bookmarkEnd w:id="153"/>
      <w:r/>
      <w:bookmarkEnd w:id="154"/>
      <w:r>
        <w:rPr>
          <w:rFonts w:hint="eastAsia" w:ascii="宋体" w:hAnsi="宋体" w:cs="宋体"/>
          <w:b/>
          <w:bCs/>
          <w:color w:val="000000"/>
          <w:sz w:val="32"/>
          <w:szCs w:val="32"/>
        </w:rPr>
        <w:t xml:space="preserve">定标</w:t>
      </w:r>
      <w:bookmarkEnd w:id="155"/>
      <w:r/>
      <w:r/>
    </w:p>
    <w:p>
      <w:pPr>
        <w:ind w:firstLine="600"/>
        <w:keepLines/>
        <w:keepNext/>
        <w:spacing w:line="360" w:lineRule="auto"/>
        <w:rPr>
          <w:rFonts w:hint="eastAsia" w:ascii="宋体" w:hAnsi="宋体" w:cs="宋体"/>
          <w:bCs/>
          <w:color w:val="000000"/>
          <w:sz w:val="30"/>
          <w:szCs w:val="30"/>
        </w:rPr>
        <w:outlineLvl w:val="3"/>
      </w:pPr>
      <w:r/>
      <w:bookmarkStart w:id="156" w:name="_Toc513029238"/>
      <w:r/>
      <w:bookmarkStart w:id="157" w:name="_Toc20823310"/>
      <w:r/>
      <w:bookmarkStart w:id="158" w:name="_Toc16938554"/>
      <w:r>
        <w:rPr>
          <w:rFonts w:hint="eastAsia" w:ascii="宋体" w:hAnsi="宋体" w:cs="宋体"/>
          <w:bCs/>
          <w:color w:val="000000"/>
          <w:sz w:val="30"/>
          <w:szCs w:val="30"/>
        </w:rPr>
        <w:t xml:space="preserve">28、</w:t>
      </w:r>
      <w:bookmarkEnd w:id="156"/>
      <w:r>
        <w:rPr>
          <w:rFonts w:hint="eastAsia" w:ascii="宋体" w:hAnsi="宋体" w:cs="宋体"/>
          <w:bCs/>
          <w:color w:val="000000"/>
          <w:sz w:val="30"/>
          <w:szCs w:val="30"/>
        </w:rPr>
        <w:t xml:space="preserve">确定</w:t>
      </w:r>
      <w:bookmarkEnd w:id="157"/>
      <w:r/>
      <w:bookmarkEnd w:id="158"/>
      <w:r>
        <w:rPr>
          <w:rFonts w:hint="eastAsia" w:ascii="宋体" w:hAnsi="宋体" w:cs="宋体"/>
          <w:bCs/>
          <w:color w:val="000000"/>
          <w:sz w:val="30"/>
          <w:szCs w:val="30"/>
        </w:rPr>
        <w:t xml:space="preserve">中标单位</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28.1中标候选人的选取原则和数量见招标文件第五章规定。 </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28.2 采购人应根据评委会推荐的中标候选人确定中标人。</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28.3 代理机构将在“江苏政府采购网”发布中标公告，公告期限为1个工作日。</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28.4  若有充分证据证明，中标人出现下列情况之一的，一经查实，将被取消中标资格：</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28.4.1提供虚假材料谋取中标的。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28.4.2向采购人、代理机构行贿或者提供其他不正当利益的。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28.4.3属于本文件规定的无效条件，但在评标过程中又未被评委会发现的。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28.4.4与采购人或者其他供应商恶意串通的。</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28.4.5采取不正当手段诋毁、排挤其他供应商的。</w:t>
      </w:r>
      <w:r/>
    </w:p>
    <w:p>
      <w:pPr>
        <w:ind w:firstLine="480"/>
        <w:spacing w:line="360" w:lineRule="auto"/>
        <w:rPr>
          <w:rFonts w:hint="eastAsia" w:ascii="宋体" w:hAnsi="宋体" w:cs="宋体"/>
          <w:bCs/>
          <w:sz w:val="24"/>
          <w:szCs w:val="21"/>
        </w:rPr>
      </w:pPr>
      <w:r/>
      <w:bookmarkStart w:id="159" w:name="_Toc200451960"/>
      <w:r>
        <w:rPr>
          <w:rFonts w:hint="eastAsia" w:ascii="宋体" w:hAnsi="宋体" w:cs="宋体"/>
          <w:bCs/>
          <w:sz w:val="24"/>
          <w:szCs w:val="21"/>
        </w:rPr>
        <w:t xml:space="preserve">28.5. 有下列情形之一的，视为投标人串通投标，投标无效：</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28.5.1不同投标人的投标文件由同一单位或者个人编制；</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28.5.2不同投标人委托同一单位或者个人办理投标事宜；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p>
    <w:p>
      <w:pPr>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29、质疑处理</w:t>
      </w:r>
      <w:bookmarkEnd w:id="159"/>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29.1 提出质疑的供应商应当是参与所质疑项目采购活动的供应商。潜在供应</w:t>
      </w:r>
      <w:r>
        <w:rPr>
          <w:rFonts w:hint="eastAsia" w:ascii="宋体" w:hAnsi="宋体" w:cs="宋体"/>
          <w:bCs/>
          <w:sz w:val="24"/>
          <w:szCs w:val="21"/>
        </w:rPr>
        <w:t xml:space="preserve">商依法</w:t>
      </w:r>
      <w:r>
        <w:rPr>
          <w:rFonts w:hint="eastAsia" w:ascii="宋体" w:hAnsi="宋体" w:cs="宋体"/>
          <w:bCs/>
          <w:sz w:val="24"/>
          <w:szCs w:val="21"/>
        </w:rPr>
        <w:t xml:space="preserve">获取其可质疑的采购文件的，可以对采购文件提出质疑。</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29.2供应商认为采购文件、采购过程和采购结果使自己的权益受到损害的，可以在知道或应知其权益受到损害之日起七个工作日内，以书面形式根据下述29.4条款的规定向交代理机构或采购人提出质疑。上述应知其权益受到损害之日，是指：</w:t>
      </w:r>
      <w:r/>
    </w:p>
    <w:p>
      <w:pPr>
        <w:ind w:firstLine="480"/>
        <w:jc w:val="left"/>
        <w:spacing w:line="360" w:lineRule="auto"/>
        <w:rPr>
          <w:rFonts w:hint="eastAsia" w:ascii="宋体" w:hAnsi="宋体" w:cs="宋体"/>
          <w:bCs/>
          <w:sz w:val="24"/>
          <w:szCs w:val="21"/>
        </w:rPr>
      </w:pPr>
      <w:r>
        <w:rPr>
          <w:rFonts w:hint="eastAsia" w:ascii="宋体" w:hAnsi="宋体" w:cs="宋体"/>
          <w:bCs/>
          <w:sz w:val="24"/>
          <w:szCs w:val="21"/>
        </w:rPr>
        <w:t xml:space="preserve">29.2.1对可以质疑的采购文件提出质疑的，为收到采购文件之日或者采购文件公告期限届满之日；</w:t>
      </w:r>
      <w:r>
        <w:rPr>
          <w:rFonts w:hint="eastAsia" w:ascii="宋体" w:hAnsi="宋体" w:cs="宋体"/>
          <w:bCs/>
          <w:sz w:val="24"/>
          <w:szCs w:val="21"/>
        </w:rPr>
        <w:br w:type="textWrapping" w:clear="all"/>
        <w:t xml:space="preserve">　　29.2.2对采购过程提出质疑的，为各采购程序环节结束之日；</w:t>
      </w:r>
      <w:r>
        <w:rPr>
          <w:rFonts w:hint="eastAsia" w:ascii="宋体" w:hAnsi="宋体" w:cs="宋体"/>
          <w:bCs/>
          <w:sz w:val="24"/>
          <w:szCs w:val="21"/>
        </w:rPr>
        <w:br w:type="textWrapping" w:clear="all"/>
        <w:t xml:space="preserve">　　29.2.3对中标或者中标结果提出质疑的，为中标或者中标结果公告期限届满之日。</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cs="宋体"/>
          <w:bCs/>
          <w:sz w:val="24"/>
          <w:szCs w:val="21"/>
        </w:rPr>
        <w:t xml:space="preserve">作出</w:t>
      </w:r>
      <w:r>
        <w:rPr>
          <w:rFonts w:hint="eastAsia" w:ascii="宋体" w:hAnsi="宋体" w:cs="宋体"/>
          <w:bCs/>
          <w:sz w:val="24"/>
          <w:szCs w:val="21"/>
        </w:rPr>
        <w:t xml:space="preserve">答复。</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29.3质疑</w:t>
      </w:r>
      <w:r>
        <w:rPr>
          <w:rFonts w:hint="eastAsia" w:ascii="宋体" w:hAnsi="宋体" w:cs="宋体"/>
          <w:bCs/>
          <w:sz w:val="24"/>
          <w:szCs w:val="21"/>
        </w:rPr>
        <w:t xml:space="preserve">函必须</w:t>
      </w:r>
      <w:r>
        <w:rPr>
          <w:rFonts w:hint="eastAsia" w:ascii="宋体" w:hAnsi="宋体" w:cs="宋体"/>
          <w:bCs/>
          <w:sz w:val="24"/>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29.4 供应商（含潜在供应商）对采购方式、招标文件中采购需求、供应商资格条件、评标方法和评标标准、合同文本及资格审查结果的询问、质疑请向采购人提出，由采购人负责答复。</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采购人只接收以纸质原件形式送达的质疑,建议供应商尽量通过邮寄方式提交质疑（采购人不接受未填写快递运单的快件）。</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采购人质疑接收人及联系方式见招标文件第一章。</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29.5 以下情形的质疑不予受理</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29.5.1 内容不符合《政府采购质疑和投诉办法》第十二条规定的质疑。</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29.5.2 超出政府采购法定期限的质疑。</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29.5.3 以传真、电子邮件等方式递交的非原件形式的质疑。</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29.5.4 未参加投标活动的供应商或在投标活动中自身权益未受到损害的供应商所提出的质疑。</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29.5.5供应商组成联合体参加投标，联合体中任何一方或多方未按要求签字、盖章、加盖公章的质疑。</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30、中标通知书</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30.l 中标结果确定后，采购人将向中标人发出中标通知书。</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before="24" w:after="24" w:line="360" w:lineRule="auto"/>
        <w:rPr>
          <w:rFonts w:hint="eastAsia" w:ascii="宋体" w:hAnsi="宋体" w:cs="宋体"/>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ascii="宋体" w:hAnsi="宋体" w:cs="宋体"/>
          <w:b/>
          <w:bCs/>
          <w:color w:val="000000"/>
          <w:sz w:val="32"/>
          <w:szCs w:val="32"/>
        </w:rPr>
        <w:t xml:space="preserve">七、授予合同</w:t>
      </w:r>
      <w:bookmarkEnd w:id="160"/>
      <w:r/>
      <w:bookmarkEnd w:id="161"/>
      <w:r/>
      <w:bookmarkEnd w:id="162"/>
      <w:r/>
      <w:bookmarkEnd w:id="163"/>
      <w:r/>
      <w:r/>
    </w:p>
    <w:p>
      <w:pPr>
        <w:ind w:firstLine="600"/>
        <w:keepLines/>
        <w:keepNext/>
        <w:spacing w:line="360" w:lineRule="auto"/>
        <w:rPr>
          <w:rFonts w:hint="eastAsia" w:ascii="宋体" w:hAnsi="宋体" w:cs="宋体"/>
          <w:bCs/>
          <w:color w:val="000000"/>
          <w:sz w:val="30"/>
          <w:szCs w:val="30"/>
        </w:rPr>
        <w:outlineLvl w:val="3"/>
      </w:pPr>
      <w:r/>
      <w:bookmarkStart w:id="164" w:name="_Toc513029237"/>
      <w:r/>
      <w:bookmarkStart w:id="165" w:name="_Toc20823309"/>
      <w:r/>
      <w:bookmarkStart w:id="166" w:name="_Toc16938553"/>
      <w:r>
        <w:rPr>
          <w:rFonts w:hint="eastAsia" w:ascii="宋体" w:hAnsi="宋体" w:cs="宋体"/>
          <w:bCs/>
          <w:color w:val="000000"/>
          <w:sz w:val="30"/>
          <w:szCs w:val="30"/>
        </w:rPr>
        <w:t xml:space="preserve">31、签订合同</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31.l中标人应当在中标通知书发出之日起三十日内，按照招标文件确定的事项与采购人签订政府采购合同。</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31.2 招标文件、中标人的投标文件及招标过程中有关澄清、承诺文件均应作为合同附件。</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32、服务（包含与服务相关的货物）的追加</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bookmarkEnd w:id="164"/>
      <w:r/>
      <w:bookmarkEnd w:id="165"/>
      <w:r/>
      <w:bookmarkEnd w:id="166"/>
      <w:r/>
      <w:r/>
    </w:p>
    <w:p>
      <w:pPr>
        <w:numPr>
          <w:ilvl w:val="0"/>
          <w:numId w:val="6"/>
        </w:numPr>
        <w:ind w:firstLine="600"/>
        <w:keepLines/>
        <w:keepNext/>
        <w:spacing w:line="360" w:lineRule="auto"/>
        <w:rPr>
          <w:rFonts w:hint="eastAsia" w:ascii="宋体" w:hAnsi="宋体" w:cs="宋体"/>
          <w:bCs/>
          <w:color w:val="000000"/>
          <w:sz w:val="30"/>
          <w:szCs w:val="30"/>
        </w:rPr>
        <w:outlineLvl w:val="3"/>
      </w:pPr>
      <w:r/>
      <w:bookmarkStart w:id="167" w:name="_Toc16938558"/>
      <w:r/>
      <w:bookmarkStart w:id="168" w:name="_Toc513029242"/>
      <w:r/>
      <w:bookmarkStart w:id="169" w:name="_Toc120614221"/>
      <w:r/>
      <w:bookmarkStart w:id="170" w:name="_Toc20823314"/>
      <w:r/>
      <w:bookmarkStart w:id="171" w:name="_Toc479757207"/>
      <w:r>
        <w:rPr>
          <w:rFonts w:hint="eastAsia" w:ascii="宋体" w:hAnsi="宋体" w:cs="宋体"/>
          <w:bCs/>
          <w:color w:val="000000"/>
          <w:sz w:val="30"/>
          <w:szCs w:val="30"/>
        </w:rPr>
        <w:t xml:space="preserve">履约保证金</w:t>
      </w:r>
      <w:r/>
    </w:p>
    <w:p>
      <w:pPr>
        <w:ind w:firstLine="480"/>
        <w:keepLines/>
        <w:keepNext/>
        <w:spacing w:line="360" w:lineRule="auto"/>
        <w:rPr>
          <w:rFonts w:hint="eastAsia" w:ascii="宋体" w:hAnsi="宋体" w:cs="宋体"/>
          <w:sz w:val="24"/>
          <w:szCs w:val="24"/>
        </w:rPr>
        <w:outlineLvl w:val="3"/>
      </w:pPr>
      <w:r>
        <w:rPr>
          <w:rFonts w:hint="eastAsia" w:ascii="宋体" w:hAnsi="宋体" w:cs="宋体"/>
          <w:bCs/>
          <w:sz w:val="24"/>
          <w:szCs w:val="24"/>
        </w:rPr>
        <w:t xml:space="preserve">本项目不收取。</w:t>
      </w:r>
      <w:r/>
    </w:p>
    <w:p>
      <w:pPr>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34、政府采购合同信用融资扶持政策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34.1中标供应商可凭政府采购合同办理融资贷款，详情请见江苏政府采购网“政采贷”专栏。</w:t>
      </w:r>
      <w:r/>
    </w:p>
    <w:p>
      <w:pPr>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35、履约验收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35.1履约验收的基本要求：中标供应商应按照合同约定的时间、质量、数量等及国家规定的技术要求和规范完成项目调查，形成调查报告。以生态环境部门组织的专家评审出具的评审意见，作为履约验收的结果。</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bCs/>
          <w:sz w:val="24"/>
          <w:szCs w:val="24"/>
        </w:rPr>
        <w:t xml:space="preserve">35.2履约验收的实施主体：采购人要督促中标人及时向相关生态环境部门申请组织专家评审，中标人要按照要求提供评审所需的材料。</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35.3履约验收的时间方式：根据主管部门要求。</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35.4履约验收的内容：涵盖实施项目的完整性，包含项目需求中的质量和技术要求等。</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35.5履约验收的标准：按国家、合同等有关规定的验收要求。</w:t>
      </w:r>
      <w:r/>
    </w:p>
    <w:p>
      <w:pPr>
        <w:ind w:firstLine="480"/>
        <w:spacing w:line="360" w:lineRule="auto"/>
        <w:tabs>
          <w:tab w:val="left" w:pos="900" w:leader="none"/>
        </w:tabs>
        <w:rPr>
          <w:rFonts w:hint="eastAsia" w:ascii="宋体" w:hAnsi="宋体" w:cs="宋体"/>
          <w:sz w:val="24"/>
          <w:szCs w:val="24"/>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宋体" w:hAnsi="宋体" w:cs="宋体"/>
          <w:sz w:val="24"/>
          <w:szCs w:val="24"/>
        </w:rPr>
        <w:t xml:space="preserve">35.6采购人、供应商应当对专家组出具的评审意见进行确认。</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第三章  合同</w:t>
      </w:r>
      <w:bookmarkEnd w:id="167"/>
      <w:r/>
      <w:bookmarkEnd w:id="168"/>
      <w:r/>
      <w:bookmarkEnd w:id="169"/>
      <w:r/>
      <w:bookmarkEnd w:id="170"/>
      <w:r/>
      <w:bookmarkEnd w:id="171"/>
      <w:r>
        <w:rPr>
          <w:rFonts w:hint="eastAsia" w:ascii="宋体" w:hAnsi="宋体" w:cs="宋体"/>
          <w:b/>
          <w:bCs/>
          <w:color w:val="000000"/>
          <w:sz w:val="44"/>
          <w:szCs w:val="44"/>
        </w:rPr>
        <w:t xml:space="preserve">文本</w:t>
      </w:r>
      <w:r/>
    </w:p>
    <w:p>
      <w:pPr>
        <w:jc w:val="center"/>
        <w:spacing w:line="480" w:lineRule="auto"/>
        <w:rPr>
          <w:rFonts w:hint="eastAsia" w:ascii="楷体" w:hAnsi="楷体" w:eastAsia="楷体"/>
          <w:b/>
          <w:sz w:val="28"/>
          <w:szCs w:val="28"/>
        </w:rPr>
      </w:pPr>
      <w:r/>
      <w:bookmarkStart w:id="172" w:name="_Hlt16619350"/>
      <w:r/>
      <w:bookmarkStart w:id="173" w:name="_Toc20823346"/>
      <w:r/>
      <w:bookmarkStart w:id="174" w:name="_Toc16938590"/>
      <w:r/>
      <w:bookmarkStart w:id="175" w:name="_Toc120614244"/>
      <w:r/>
      <w:bookmarkStart w:id="176" w:name="_Toc462564139"/>
      <w:r/>
      <w:bookmarkStart w:id="177" w:name="_Toc479757211"/>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pStyle w:val="1133"/>
        <w:ind w:firstLine="0"/>
        <w:rPr>
          <w:rFonts w:hint="eastAsia" w:ascii="宋体" w:hAnsi="宋体" w:cs="宋体"/>
          <w:szCs w:val="24"/>
        </w:rPr>
      </w:pPr>
      <w:r>
        <w:rPr>
          <w:rFonts w:hint="eastAsia" w:ascii="宋体" w:hAnsi="宋体" w:cs="宋体"/>
          <w:szCs w:val="24"/>
        </w:rPr>
      </w:r>
      <w:r/>
    </w:p>
    <w:p>
      <w:pPr>
        <w:pStyle w:val="1133"/>
        <w:ind w:firstLine="0"/>
        <w:rPr>
          <w:rFonts w:hint="eastAsia" w:ascii="宋体" w:hAnsi="宋体" w:cs="宋体"/>
          <w:szCs w:val="24"/>
        </w:rPr>
      </w:pPr>
      <w:r>
        <w:rPr>
          <w:rFonts w:hint="eastAsia" w:ascii="宋体" w:hAnsi="宋体" w:cs="宋体"/>
          <w:szCs w:val="24"/>
        </w:rPr>
      </w:r>
      <w:r/>
    </w:p>
    <w:p>
      <w:pPr>
        <w:pStyle w:val="1133"/>
        <w:ind w:firstLine="0"/>
        <w:rPr>
          <w:rFonts w:hint="eastAsia" w:ascii="宋体" w:hAnsi="宋体" w:cs="宋体"/>
          <w:szCs w:val="24"/>
        </w:rPr>
      </w:pPr>
      <w:r>
        <w:rPr>
          <w:rFonts w:hint="eastAsia" w:ascii="宋体" w:hAnsi="宋体" w:cs="宋体"/>
          <w:szCs w:val="24"/>
        </w:rPr>
      </w:r>
      <w:r/>
    </w:p>
    <w:p>
      <w:pPr>
        <w:pStyle w:val="1133"/>
        <w:ind w:firstLine="0"/>
        <w:jc w:val="center"/>
        <w:rPr>
          <w:rFonts w:hint="eastAsia" w:ascii="宋体" w:hAnsi="宋体" w:cs="宋体"/>
          <w:b/>
          <w:szCs w:val="24"/>
        </w:rPr>
      </w:pPr>
      <w:r>
        <w:rPr>
          <w:rFonts w:hint="eastAsia" w:ascii="宋体" w:hAnsi="宋体" w:cs="宋体"/>
          <w:b/>
          <w:szCs w:val="24"/>
        </w:rPr>
        <w:t xml:space="preserve">第一部分 合同书</w:t>
      </w:r>
      <w:r/>
    </w:p>
    <w:p>
      <w:pPr>
        <w:pStyle w:val="1133"/>
        <w:ind w:firstLine="0"/>
        <w:rPr>
          <w:rFonts w:hint="eastAsia" w:ascii="宋体" w:hAnsi="宋体" w:cs="宋体"/>
          <w:szCs w:val="24"/>
        </w:rPr>
      </w:pPr>
      <w:r>
        <w:rPr>
          <w:rFonts w:hint="eastAsia" w:ascii="宋体" w:hAnsi="宋体" w:cs="宋体"/>
          <w:szCs w:val="24"/>
        </w:rPr>
      </w:r>
      <w:r/>
    </w:p>
    <w:p>
      <w:pPr>
        <w:pStyle w:val="1133"/>
        <w:ind w:firstLine="0"/>
        <w:rPr>
          <w:rFonts w:hint="eastAsia" w:ascii="宋体" w:hAnsi="宋体" w:cs="宋体"/>
          <w:szCs w:val="24"/>
        </w:rPr>
      </w:pPr>
      <w:r>
        <w:rPr>
          <w:rFonts w:hint="eastAsia" w:ascii="宋体" w:hAnsi="宋体" w:cs="宋体"/>
          <w:szCs w:val="24"/>
        </w:rPr>
      </w:r>
      <w:r/>
    </w:p>
    <w:p>
      <w:pPr>
        <w:spacing w:before="24" w:line="22" w:lineRule="atLeast"/>
        <w:rPr>
          <w:rFonts w:hint="eastAsia" w:ascii="宋体" w:hAnsi="宋体" w:cs="宋体"/>
          <w:sz w:val="24"/>
        </w:rPr>
      </w:pPr>
      <w:r>
        <w:rPr>
          <w:rFonts w:hint="eastAsia" w:ascii="宋体" w:hAnsi="宋体" w:cs="宋体"/>
          <w:sz w:val="24"/>
        </w:rPr>
      </w:r>
      <w:r/>
    </w:p>
    <w:p>
      <w:pPr>
        <w:spacing w:before="24" w:line="22" w:lineRule="atLeast"/>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通州区2026年拟出让经营性地块土壤污染状况调查项目采购</w:t>
      </w:r>
      <w:r/>
    </w:p>
    <w:p>
      <w:pPr>
        <w:rPr>
          <w:rFonts w:hint="eastAsia" w:ascii="宋体" w:hAnsi="宋体" w:cs="宋体"/>
        </w:rPr>
      </w:pPr>
      <w:r>
        <w:rPr>
          <w:rFonts w:hint="eastAsia" w:ascii="宋体" w:hAnsi="宋体" w:cs="宋体"/>
        </w:rPr>
      </w:r>
      <w:r/>
    </w:p>
    <w:p>
      <w:pPr>
        <w:ind w:left="960"/>
        <w:spacing w:before="24"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南通市通州自然资源和规划局（南通市通州区土地储备中心） </w:t>
      </w:r>
      <w:r/>
    </w:p>
    <w:p>
      <w:pPr>
        <w:spacing w:before="24" w:line="22" w:lineRule="atLeast"/>
        <w:rPr>
          <w:rFonts w:hint="eastAsia" w:ascii="宋体" w:hAnsi="宋体" w:cs="宋体"/>
          <w:sz w:val="24"/>
        </w:rPr>
      </w:pPr>
      <w:r>
        <w:rPr>
          <w:rFonts w:hint="eastAsia" w:ascii="宋体" w:hAnsi="宋体" w:cs="宋体"/>
          <w:sz w:val="24"/>
        </w:rPr>
      </w:r>
      <w:r/>
    </w:p>
    <w:p>
      <w:pPr>
        <w:ind w:left="960"/>
        <w:spacing w:before="24"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24" w:line="22" w:lineRule="atLeast"/>
        <w:rPr>
          <w:rFonts w:hint="eastAsia" w:ascii="宋体" w:hAnsi="宋体" w:cs="宋体"/>
          <w:sz w:val="24"/>
        </w:rPr>
      </w:pPr>
      <w:r>
        <w:rPr>
          <w:rFonts w:hint="eastAsia" w:ascii="宋体" w:hAnsi="宋体" w:cs="宋体"/>
          <w:sz w:val="24"/>
        </w:rPr>
      </w:r>
      <w:r/>
    </w:p>
    <w:p>
      <w:pPr>
        <w:ind w:firstLine="960"/>
        <w:spacing w:before="24"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24" w:line="22" w:lineRule="atLeast"/>
        <w:rPr>
          <w:rFonts w:hint="eastAsia" w:ascii="宋体" w:hAnsi="宋体" w:cs="宋体"/>
          <w:sz w:val="24"/>
        </w:rPr>
      </w:pPr>
      <w:r>
        <w:rPr>
          <w:rFonts w:hint="eastAsia" w:ascii="宋体" w:hAnsi="宋体" w:cs="宋体"/>
          <w:sz w:val="24"/>
        </w:rPr>
      </w:r>
      <w:r/>
    </w:p>
    <w:p>
      <w:pPr>
        <w:ind w:firstLine="960"/>
        <w:spacing w:before="24"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hint="eastAsia" w:ascii="宋体" w:hAnsi="宋体" w:cs="宋体"/>
          <w:sz w:val="24"/>
        </w:rPr>
        <w:sectPr>
          <w:headerReference w:type="default" r:id="rId10"/>
          <w:footerReference w:type="default" r:id="rId15"/>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200"/>
        <w:jc w:val="center"/>
        <w:spacing w:line="480" w:lineRule="exact"/>
        <w:rPr>
          <w:rFonts w:hint="eastAsia" w:ascii="宋体" w:hAnsi="宋体" w:cs="宋体"/>
          <w:sz w:val="24"/>
          <w:szCs w:val="24"/>
        </w:rPr>
      </w:pPr>
      <w:r>
        <w:rPr>
          <w:rFonts w:hint="eastAsia" w:ascii="宋体" w:hAnsi="宋体" w:cs="宋体"/>
          <w:b/>
          <w:sz w:val="24"/>
          <w:szCs w:val="24"/>
        </w:rPr>
        <w:t xml:space="preserve">(合同最终稿由供需双方协商后确定)</w:t>
      </w:r>
      <w:r/>
    </w:p>
    <w:p>
      <w:pPr>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甲方（委托方）：</w:t>
      </w:r>
      <w:r>
        <w:rPr>
          <w:rFonts w:hint="eastAsia" w:ascii="宋体" w:hAnsi="宋体" w:cs="宋体"/>
          <w:color w:val="000000"/>
          <w:sz w:val="24"/>
          <w:szCs w:val="24"/>
          <w:u w:val="single"/>
        </w:rPr>
        <w:t xml:space="preserve">南通市通州区土地储备中心 </w:t>
      </w:r>
      <w:r/>
    </w:p>
    <w:p>
      <w:pPr>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乙方（受托人）：</w:t>
      </w:r>
      <w:r>
        <w:rPr>
          <w:rFonts w:hint="eastAsia" w:ascii="宋体" w:hAnsi="宋体" w:cs="宋体"/>
          <w:color w:val="000000"/>
          <w:sz w:val="24"/>
          <w:szCs w:val="24"/>
          <w:u w:val="single"/>
        </w:rPr>
        <w:t xml:space="preserve">                   </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根据招标结果、采购单位“招标文件”的要求及供应商投标文件的承诺，供需双方本着平等、自愿和诚实信用的原则,订立如下供需合同：</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一、项目名称 ：</w:t>
      </w:r>
      <w:r>
        <w:rPr>
          <w:rFonts w:hint="eastAsia" w:ascii="宋体" w:hAnsi="宋体" w:cs="宋体"/>
          <w:bCs/>
          <w:color w:val="000000"/>
          <w:sz w:val="24"/>
          <w:szCs w:val="24"/>
        </w:rPr>
        <w:t xml:space="preserve">通州区</w:t>
      </w:r>
      <w:r>
        <w:rPr>
          <w:rFonts w:hint="eastAsia" w:ascii="宋体" w:hAnsi="宋体" w:cs="宋体"/>
          <w:color w:val="000000"/>
          <w:sz w:val="24"/>
          <w:szCs w:val="24"/>
        </w:rPr>
        <w:t xml:space="preserve">2026年拟出让经营性地块土壤污染状况调查项目采购。 </w:t>
      </w:r>
      <w:r/>
    </w:p>
    <w:p>
      <w:pPr>
        <w:ind w:firstLine="560"/>
        <w:spacing w:line="480" w:lineRule="exac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二、服务内容及地块：</w:t>
      </w:r>
      <w:r/>
    </w:p>
    <w:p>
      <w:pPr>
        <w:ind w:firstLine="560"/>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服务内容：对采购人发出的土壤调查地块，开展场地污染调查工作，完成土壤污染状况调查及初步采样分析，生成调查报告后需提交至南通市通州区生态环境局，并通过相关生态环境主管部门组织的专家评审。土壤调查地块由采购人按照2026年全区经营性用地收储、出让计划等情况确定。</w:t>
      </w:r>
      <w:r/>
    </w:p>
    <w:p>
      <w:pPr>
        <w:ind w:firstLine="562"/>
        <w:jc w:val="left"/>
        <w:spacing w:line="480" w:lineRule="exac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三、工期要求：</w:t>
      </w:r>
      <w:r/>
    </w:p>
    <w:p>
      <w:pPr>
        <w:ind w:firstLine="560"/>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单个项</w:t>
      </w:r>
      <w:r>
        <w:rPr>
          <w:rFonts w:hint="eastAsia" w:ascii="宋体" w:hAnsi="宋体" w:cs="宋体"/>
          <w:color w:val="000000"/>
          <w:sz w:val="24"/>
          <w:szCs w:val="24"/>
        </w:rPr>
        <w:t xml:space="preserve">目经双方确认符合调查条件的，签订委托协议。</w:t>
      </w:r>
      <w:r>
        <w:rPr>
          <w:rFonts w:hint="eastAsia" w:ascii="宋体" w:hAnsi="宋体" w:cs="宋体"/>
          <w:sz w:val="24"/>
          <w:szCs w:val="24"/>
        </w:rPr>
        <w:t xml:space="preserve">对只需要开展第一阶段场地环境调查的地块，乙方需在签订委托协议后</w:t>
      </w:r>
      <w:r>
        <w:rPr>
          <w:rFonts w:hint="eastAsia" w:ascii="宋体" w:hAnsi="宋体" w:cs="宋体"/>
          <w:b/>
          <w:bCs/>
          <w:color w:val="000000"/>
          <w:sz w:val="24"/>
          <w:szCs w:val="24"/>
        </w:rPr>
        <w:t xml:space="preserve">20日</w:t>
      </w:r>
      <w:r>
        <w:rPr>
          <w:rFonts w:hint="eastAsia" w:ascii="宋体" w:hAnsi="宋体" w:cs="宋体"/>
          <w:color w:val="000000"/>
          <w:sz w:val="24"/>
          <w:szCs w:val="24"/>
        </w:rPr>
        <w:t xml:space="preserve">内形成调查报告，并提交生态环境部门组织开展专家评审；对需</w:t>
      </w:r>
      <w:r>
        <w:rPr>
          <w:rFonts w:hint="eastAsia" w:ascii="宋体" w:hAnsi="宋体" w:cs="宋体"/>
          <w:sz w:val="24"/>
          <w:szCs w:val="24"/>
        </w:rPr>
        <w:t xml:space="preserve">开展二阶段场地环境调查（初步采样分析）的地块，乙方需在签订委托协议后</w:t>
      </w:r>
      <w:r>
        <w:rPr>
          <w:rFonts w:hint="eastAsia" w:ascii="宋体" w:hAnsi="宋体" w:cs="宋体"/>
          <w:b/>
          <w:bCs/>
          <w:color w:val="000000"/>
          <w:sz w:val="24"/>
          <w:szCs w:val="24"/>
        </w:rPr>
        <w:t xml:space="preserve">45日</w:t>
      </w:r>
      <w:r>
        <w:rPr>
          <w:rFonts w:hint="eastAsia" w:ascii="宋体" w:hAnsi="宋体" w:cs="宋体"/>
          <w:color w:val="000000"/>
          <w:sz w:val="24"/>
          <w:szCs w:val="24"/>
        </w:rPr>
        <w:t xml:space="preserve">内形成调查报告并提交生态环境部门组织开展专家评审。若遇强对流天气、暴雨等情形，工期相应顺延，乙方需及时以书面形式向甲方报备，经甲方确认后作为顺延工期的依据。</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四、合同金额：</w:t>
      </w:r>
      <w:r/>
    </w:p>
    <w:p>
      <w:pPr>
        <w:ind w:firstLine="560"/>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本项目合同单价人民币大写：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；小写：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480" w:lineRule="exact"/>
        <w:rPr>
          <w:rFonts w:hint="eastAsia" w:ascii="宋体" w:hAnsi="宋体" w:cs="微软雅黑"/>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本合同总价款按照2026年实际开展土壤污染调查的类型、地块面积、单价</w:t>
      </w:r>
      <w:r>
        <w:rPr>
          <w:rFonts w:hint="eastAsia" w:ascii="宋体" w:hAnsi="宋体" w:cs="微软雅黑"/>
          <w:sz w:val="24"/>
          <w:szCs w:val="24"/>
        </w:rPr>
        <w:t xml:space="preserve">计算确定。双方按地块签订的委托协议是重要的付款依据，协议明确土壤污染调查地块坐落、面积、调查报告的提交期限、款项支付等内容。</w:t>
      </w:r>
      <w:r/>
    </w:p>
    <w:p>
      <w:pPr>
        <w:ind w:firstLine="560"/>
        <w:spacing w:line="480" w:lineRule="exact"/>
        <w:rPr>
          <w:rFonts w:hint="eastAsia" w:ascii="宋体" w:hAnsi="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若单个地块调查费用不足35000元的按35000元支付；对只需要开展第一阶段场地环境调查的地块，不论地块实际面积大小，调查费用按每个地块12000元支付。</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五、技术资料：</w:t>
      </w:r>
      <w:r/>
    </w:p>
    <w:p>
      <w:pPr>
        <w:ind w:firstLine="560"/>
        <w:spacing w:line="480" w:lineRule="exact"/>
        <w:rPr>
          <w:rFonts w:hint="eastAsia" w:ascii="宋体" w:hAnsi="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1.乙方应按采购（招标）文件规定的时间向甲方提供有关技术资料。</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2.没有甲方事先书面同意，乙方不得将由甲方提供的有关合同或任何合同条</w:t>
      </w:r>
      <w:r>
        <w:rPr>
          <w:rFonts w:hint="eastAsia" w:ascii="宋体" w:hAnsi="宋体" w:cs="宋体"/>
          <w:color w:val="000000"/>
          <w:sz w:val="24"/>
          <w:szCs w:val="24"/>
        </w:rPr>
        <w:t xml:space="preserve">文、规格、计划、图纸、样品或资料提供给与履行本合同无关的任何其他人。即使</w:t>
      </w:r>
      <w:r>
        <w:rPr>
          <w:rFonts w:hint="eastAsia" w:ascii="宋体" w:hAnsi="宋体" w:cs="宋体"/>
          <w:color w:val="000000"/>
          <w:sz w:val="24"/>
          <w:szCs w:val="24"/>
        </w:rPr>
        <w:t xml:space="preserve">向履行</w:t>
      </w:r>
      <w:r>
        <w:rPr>
          <w:rFonts w:hint="eastAsia" w:ascii="宋体" w:hAnsi="宋体" w:cs="宋体"/>
          <w:color w:val="000000"/>
          <w:sz w:val="24"/>
          <w:szCs w:val="24"/>
        </w:rPr>
        <w:t xml:space="preserve">本合同有关的人员提供，也应注意保密并限于履行合同的必需范围。</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六、质量技术标准</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乙方提供的所有方案报告的质量应符合相应的技术标准。无国家标准的应符合行业标准或企业标准，并满足招标文件要求，实现投标文件承诺条款。</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符合《污染场地土壤环境管理暂行办法》（部令第42号）、《关于加强工业企业关停、搬迁及原址场地再开发利用过程中污染防治工作的通知》（环发【2014】66号）、《场地环境调查技术导则》（HJ25.1-2014）、《场地环境监测技术导则》（HJ25.2-2014）、《土壤环境监测技术规范》、《地下水环境监测技术规范》等有关标准和技术规范文件要求。</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七、知识产权</w:t>
      </w:r>
      <w:r/>
    </w:p>
    <w:p>
      <w:pPr>
        <w:ind w:firstLine="562"/>
        <w:spacing w:line="480" w:lineRule="exact"/>
        <w:rPr>
          <w:rFonts w:hint="eastAsia" w:ascii="宋体" w:hAnsi="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本项目不涉及</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八、转包或分包</w:t>
      </w:r>
      <w:r/>
    </w:p>
    <w:p>
      <w:pPr>
        <w:ind w:firstLine="560"/>
        <w:spacing w:line="480" w:lineRule="exact"/>
        <w:rPr>
          <w:rFonts w:hint="eastAsia" w:ascii="宋体" w:hAnsi="宋体" w:cs="宋体"/>
          <w:b/>
          <w:bCs/>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本合同范围的服务不得转包和分包，一经发现甲方有权单方面终止合同，不予支付已完成项目的服务费用。</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九、合同履行时间</w:t>
      </w:r>
      <w:r/>
    </w:p>
    <w:p>
      <w:pPr>
        <w:ind w:firstLine="560"/>
        <w:spacing w:line="480" w:lineRule="exact"/>
        <w:rPr>
          <w:rFonts w:hint="eastAsia" w:ascii="宋体" w:hAnsi="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履行时间：</w:t>
      </w:r>
      <w:r>
        <w:rPr>
          <w:rFonts w:hint="eastAsia" w:ascii="宋体" w:hAnsi="宋体" w:cs="宋体"/>
          <w:color w:val="000000"/>
          <w:sz w:val="24"/>
          <w:szCs w:val="24"/>
          <w:u w:val="single"/>
        </w:rPr>
        <w:t xml:space="preserve">合同签订之日起至2026年12月31日。</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十、服务费用的支付：</w:t>
      </w:r>
      <w:r/>
    </w:p>
    <w:p>
      <w:pPr>
        <w:ind w:firstLine="560"/>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乙方的调查报告通过生态环境部门组织的专家评审后，甲方在60日内一次性付清服务价款。</w:t>
      </w:r>
      <w:r>
        <w:rPr>
          <w:rFonts w:hint="eastAsia" w:ascii="宋体" w:hAnsi="宋体" w:cs="宋体"/>
          <w:sz w:val="24"/>
          <w:szCs w:val="24"/>
        </w:rPr>
        <w:t xml:space="preserve">乙方申请支付款项前应提供税务部门开具的正式发票，否则甲方有权拒付且不承</w:t>
      </w:r>
      <w:r>
        <w:rPr>
          <w:rFonts w:hint="eastAsia" w:ascii="宋体" w:hAnsi="宋体" w:cs="微软雅黑"/>
          <w:sz w:val="24"/>
          <w:szCs w:val="24"/>
          <w:lang w:val="zh-CN"/>
        </w:rPr>
        <w:t xml:space="preserve">担任何违约责任</w:t>
      </w:r>
      <w:r>
        <w:rPr>
          <w:rFonts w:hint="eastAsia" w:ascii="宋体" w:hAnsi="宋体" w:cs="宋体"/>
          <w:sz w:val="24"/>
          <w:szCs w:val="24"/>
        </w:rPr>
        <w:t xml:space="preserve">。</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十一、税费</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本合同执行中相关的一切税费均由乙方负担。</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十二、质量保证及后续服务</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1.乙方应按采购（招标）文件规定向甲方提供服务。</w:t>
      </w:r>
      <w:r/>
    </w:p>
    <w:p>
      <w:pPr>
        <w:ind w:firstLine="560"/>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2.乙方提供的服务成果在服务质量保证期内发生故障，乙方应负责免费提供后续服务。对达不到要求者，根据实际情况，经双方协商，可按以下办法处理：</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（1）重做：由乙方承担所发生的全部费用。</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（2）贬值处理：由甲乙双方合议定价。</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（3）解除合同并由乙方赔偿损失。</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（4）其他：</w:t>
      </w:r>
      <w:r>
        <w:rPr>
          <w:rFonts w:hint="eastAsia" w:ascii="宋体" w:hAnsi="宋体" w:cs="宋体"/>
          <w:color w:val="000000"/>
          <w:sz w:val="24"/>
          <w:szCs w:val="24"/>
          <w:u w:val="single"/>
        </w:rPr>
        <w:t xml:space="preserve">               </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3.在服务质量保证期内，乙方应对出现的质量及安全问题负责处理解决并承担相应责任。</w:t>
      </w:r>
      <w:r/>
    </w:p>
    <w:p>
      <w:pPr>
        <w:ind w:firstLine="560"/>
        <w:spacing w:line="480" w:lineRule="exac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4.单个项目在双方签订委托协议后，</w:t>
      </w:r>
      <w:r>
        <w:rPr>
          <w:rFonts w:hint="eastAsia" w:ascii="宋体" w:hAnsi="宋体" w:cs="宋体"/>
          <w:sz w:val="24"/>
          <w:szCs w:val="24"/>
        </w:rPr>
        <w:t xml:space="preserve">对只需要开展第一阶段场地环境调查的地块，</w:t>
      </w:r>
      <w:r>
        <w:rPr>
          <w:rFonts w:hint="eastAsia" w:ascii="宋体" w:hAnsi="宋体" w:cs="宋体"/>
          <w:b/>
          <w:bCs/>
          <w:color w:val="000000"/>
          <w:sz w:val="24"/>
          <w:szCs w:val="24"/>
        </w:rPr>
        <w:t xml:space="preserve">20日</w:t>
      </w:r>
      <w:r>
        <w:rPr>
          <w:rFonts w:hint="eastAsia" w:ascii="宋体" w:hAnsi="宋体" w:cs="宋体"/>
          <w:color w:val="000000"/>
          <w:sz w:val="24"/>
          <w:szCs w:val="24"/>
        </w:rPr>
        <w:t xml:space="preserve">内形成调查报告并提交生态环境部门组织开展专家评审。对需</w:t>
      </w:r>
      <w:r>
        <w:rPr>
          <w:rFonts w:hint="eastAsia" w:ascii="宋体" w:hAnsi="宋体" w:cs="宋体"/>
          <w:sz w:val="24"/>
          <w:szCs w:val="24"/>
        </w:rPr>
        <w:t xml:space="preserve">开展二阶段场地环境调查（初步采样分析）的地块，</w:t>
      </w:r>
      <w:r>
        <w:rPr>
          <w:rFonts w:hint="eastAsia" w:ascii="宋体" w:hAnsi="宋体" w:cs="宋体"/>
          <w:b/>
          <w:bCs/>
          <w:color w:val="000000"/>
          <w:sz w:val="24"/>
          <w:szCs w:val="24"/>
        </w:rPr>
        <w:t xml:space="preserve">45日</w:t>
      </w:r>
      <w:r>
        <w:rPr>
          <w:rFonts w:hint="eastAsia" w:ascii="宋体" w:hAnsi="宋体" w:cs="宋体"/>
          <w:color w:val="000000"/>
          <w:sz w:val="24"/>
          <w:szCs w:val="24"/>
        </w:rPr>
        <w:t xml:space="preserve">内形成调查报告并提交生态环境部门组织开展专家评审。如有特殊情况的地块，按照甲方规定的时间完成，否则按违约处理。</w:t>
      </w:r>
      <w:r/>
    </w:p>
    <w:p>
      <w:pPr>
        <w:ind w:firstLine="560"/>
        <w:spacing w:line="480" w:lineRule="exact"/>
        <w:rPr>
          <w:rFonts w:hint="eastAsia" w:ascii="宋体" w:hAnsi="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5.因土壤污染调查范围的不确定性，甲方会视情况对范围进行微调，乙方不得拒绝甲方下发的土壤污染调查任务。</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6.甲方如发现乙方不符合招标文件中采购项目需求的要求，甲方有权单方面终止合同</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十三、履约保证金</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本项目不涉及。</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十四、违约条款</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1．甲方无正当理由拒绝接受服务的，甲方向乙方偿付合同款项百分之</w:t>
      </w:r>
      <w:r>
        <w:rPr>
          <w:rFonts w:hint="eastAsia" w:ascii="宋体" w:hAnsi="宋体" w:cs="宋体"/>
          <w:color w:val="000000"/>
          <w:sz w:val="24"/>
          <w:szCs w:val="24"/>
          <w:u w:val="single"/>
        </w:rPr>
        <w:t xml:space="preserve">五</w:t>
      </w:r>
      <w:r>
        <w:rPr>
          <w:rFonts w:hint="eastAsia" w:ascii="宋体" w:hAnsi="宋体" w:cs="宋体"/>
          <w:color w:val="000000"/>
          <w:sz w:val="24"/>
          <w:szCs w:val="24"/>
        </w:rPr>
        <w:t xml:space="preserve">作为违约金。</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2．甲方逾期办理款项支付手续的,甲方应按逾期付款总额的</w:t>
      </w:r>
      <w:r>
        <w:rPr>
          <w:rFonts w:hint="eastAsia" w:ascii="宋体" w:hAnsi="宋体" w:cs="宋体"/>
          <w:color w:val="000000"/>
          <w:sz w:val="24"/>
          <w:szCs w:val="24"/>
          <w:u w:val="single"/>
        </w:rPr>
        <w:t xml:space="preserve">1%</w:t>
      </w:r>
      <w:r>
        <w:rPr>
          <w:rFonts w:hint="eastAsia" w:ascii="宋体" w:hAnsi="宋体" w:cs="宋体"/>
          <w:color w:val="000000"/>
          <w:sz w:val="24"/>
          <w:szCs w:val="24"/>
        </w:rPr>
        <w:t xml:space="preserve">向乙方支付违约金。</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3.乙方未能如期提交</w:t>
      </w:r>
      <w:r>
        <w:rPr>
          <w:rFonts w:hint="eastAsia" w:ascii="宋体" w:hAnsi="宋体" w:cs="宋体"/>
          <w:b/>
          <w:bCs/>
          <w:color w:val="000000"/>
          <w:sz w:val="24"/>
          <w:szCs w:val="24"/>
        </w:rPr>
        <w:t xml:space="preserve">调查</w:t>
      </w:r>
      <w:r>
        <w:rPr>
          <w:rFonts w:hint="eastAsia" w:ascii="宋体" w:hAnsi="宋体" w:cs="宋体"/>
          <w:color w:val="000000"/>
          <w:sz w:val="24"/>
          <w:szCs w:val="24"/>
        </w:rPr>
        <w:t xml:space="preserve">报告不能通过评审的，向甲方支付</w:t>
      </w:r>
      <w:r>
        <w:rPr>
          <w:rFonts w:hint="eastAsia" w:ascii="宋体" w:hAnsi="宋体" w:cs="宋体"/>
          <w:color w:val="000000"/>
          <w:sz w:val="24"/>
          <w:szCs w:val="24"/>
          <w:u w:val="single"/>
        </w:rPr>
        <w:t xml:space="preserve"> 1000元 </w:t>
      </w:r>
      <w:r>
        <w:rPr>
          <w:rFonts w:hint="eastAsia" w:ascii="宋体" w:hAnsi="宋体" w:cs="宋体"/>
          <w:color w:val="000000"/>
          <w:sz w:val="24"/>
          <w:szCs w:val="24"/>
        </w:rPr>
        <w:t xml:space="preserve">作为违约金。乙方超过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日不能提供</w:t>
      </w:r>
      <w:r>
        <w:rPr>
          <w:rFonts w:hint="eastAsia" w:ascii="宋体" w:hAnsi="宋体" w:cs="宋体"/>
          <w:b/>
          <w:bCs/>
          <w:color w:val="000000"/>
          <w:sz w:val="24"/>
          <w:szCs w:val="24"/>
        </w:rPr>
        <w:t xml:space="preserve">调查</w:t>
      </w:r>
      <w:r>
        <w:rPr>
          <w:rFonts w:hint="eastAsia" w:ascii="宋体" w:hAnsi="宋体" w:cs="宋体"/>
          <w:color w:val="000000"/>
          <w:sz w:val="24"/>
          <w:szCs w:val="24"/>
        </w:rPr>
        <w:t xml:space="preserve">报告的，每日向甲方支付</w:t>
      </w:r>
      <w:r>
        <w:rPr>
          <w:rFonts w:hint="eastAsia" w:ascii="宋体" w:hAnsi="宋体" w:cs="宋体"/>
          <w:color w:val="000000"/>
          <w:sz w:val="24"/>
          <w:szCs w:val="24"/>
          <w:u w:val="single"/>
        </w:rPr>
        <w:t xml:space="preserve">2000元</w:t>
      </w:r>
      <w:r>
        <w:rPr>
          <w:rFonts w:hint="eastAsia" w:ascii="宋体" w:hAnsi="宋体" w:cs="宋体"/>
          <w:color w:val="000000"/>
          <w:sz w:val="24"/>
          <w:szCs w:val="24"/>
        </w:rPr>
        <w:t xml:space="preserve">作为违约金。超过</w:t>
      </w:r>
      <w:r>
        <w:rPr>
          <w:rFonts w:hint="eastAsia" w:ascii="宋体" w:hAnsi="宋体" w:cs="宋体"/>
          <w:color w:val="000000"/>
          <w:sz w:val="24"/>
          <w:szCs w:val="24"/>
          <w:u w:val="single"/>
        </w:rPr>
        <w:t xml:space="preserve"> 20</w:t>
      </w:r>
      <w:r>
        <w:rPr>
          <w:rFonts w:hint="eastAsia" w:ascii="宋体" w:hAnsi="宋体" w:cs="宋体"/>
          <w:color w:val="000000"/>
          <w:sz w:val="24"/>
          <w:szCs w:val="24"/>
        </w:rPr>
        <w:t xml:space="preserve">日不能提供评审报告的，甲方可解除本合同，乙方应赔偿甲方造成的相应损失。</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十五、合同生效及审核</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本合同经甲方、乙方签字盖章后生效，合同签订的内容不能超出招标文件和投标文件的实质性内容。</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十六、合同的组成部分</w:t>
      </w:r>
      <w:r/>
    </w:p>
    <w:p>
      <w:pPr>
        <w:ind w:firstLine="63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⒈ 本合同条款；</w:t>
      </w:r>
      <w:r/>
    </w:p>
    <w:p>
      <w:pPr>
        <w:ind w:firstLine="63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⒉ 本项目的政府采购（招标）文件和供方应标（投标）文件；</w:t>
      </w:r>
      <w:r/>
    </w:p>
    <w:p>
      <w:pPr>
        <w:ind w:firstLine="63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⒊ 本项目在采购过程中供需双方签署的全部文字和图片资料；</w:t>
      </w:r>
      <w:r/>
    </w:p>
    <w:p>
      <w:pPr>
        <w:ind w:firstLine="63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⒋ 甲乙双方其它按规定约定事宜。 </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十七、本合同内容如有冲突，以政府采购（招标）文件为准。</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十八、合同争议</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甲乙双方应通过友好协商，解决在执行本合同中所发生的或与本合同有关的一切争议。如果协商不成的按下列第</w:t>
      </w:r>
      <w:r>
        <w:rPr>
          <w:rFonts w:hint="eastAsia" w:ascii="宋体" w:hAnsi="宋体" w:cs="宋体"/>
          <w:color w:val="000000"/>
          <w:sz w:val="24"/>
          <w:szCs w:val="24"/>
          <w:u w:val="single"/>
        </w:rPr>
        <w:t xml:space="preserve">（2）</w:t>
      </w:r>
      <w:r>
        <w:rPr>
          <w:rFonts w:hint="eastAsia" w:ascii="宋体" w:hAnsi="宋体" w:cs="宋体"/>
          <w:color w:val="000000"/>
          <w:sz w:val="24"/>
          <w:szCs w:val="24"/>
        </w:rPr>
        <w:t xml:space="preserve">种方式解决：</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(1)提交</w:t>
      </w:r>
      <w:r>
        <w:rPr>
          <w:rFonts w:hint="eastAsia" w:ascii="宋体" w:hAnsi="宋体" w:cs="宋体"/>
          <w:color w:val="000000"/>
          <w:sz w:val="24"/>
          <w:szCs w:val="24"/>
          <w:u w:val="single"/>
        </w:rPr>
        <w:t xml:space="preserve"> 南通 </w:t>
      </w:r>
      <w:r>
        <w:rPr>
          <w:rFonts w:hint="eastAsia" w:ascii="宋体" w:hAnsi="宋体" w:cs="宋体"/>
          <w:color w:val="000000"/>
          <w:sz w:val="24"/>
          <w:szCs w:val="24"/>
        </w:rPr>
        <w:t xml:space="preserve">仲裁委员会仲裁；</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(2)依法向甲方所在地人民法院提起诉讼。</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十九、适用法律</w:t>
      </w:r>
      <w:r/>
    </w:p>
    <w:p>
      <w:pPr>
        <w:ind w:firstLine="560"/>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本合同应按照中华人民共和国的现行法律进行解释。</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w:t>
      </w:r>
      <w:r>
        <w:rPr>
          <w:rFonts w:hint="eastAsia" w:ascii="宋体" w:hAnsi="宋体" w:cs="宋体"/>
          <w:color w:val="000000"/>
          <w:sz w:val="24"/>
          <w:szCs w:val="24"/>
        </w:rPr>
        <w:t xml:space="preserve">、本合同一式陆份，甲方、乙方各执叁份。</w:t>
      </w:r>
      <w:r/>
    </w:p>
    <w:p>
      <w:pPr>
        <w:ind w:firstLine="562"/>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二十一、</w:t>
      </w:r>
      <w:r>
        <w:rPr>
          <w:rFonts w:hint="eastAsia" w:ascii="宋体" w:hAnsi="宋体" w:cs="宋体"/>
          <w:color w:val="000000"/>
          <w:sz w:val="24"/>
          <w:szCs w:val="24"/>
        </w:rPr>
        <w:t xml:space="preserve">本合同一切未尽事宜，按合同法有关规定执行，无相关规定的，由甲乙双方协商解决。</w:t>
      </w:r>
      <w:r/>
    </w:p>
    <w:p>
      <w:pPr>
        <w:spacing w:line="48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甲方：（盖章）           乙方：（盖章）</w:t>
      </w:r>
      <w:r/>
    </w:p>
    <w:p>
      <w:pPr>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法定（授权）代表人：        法定（授权）代表人：</w:t>
      </w:r>
      <w:r/>
    </w:p>
    <w:p>
      <w:pPr>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              联系人：</w:t>
      </w:r>
      <w:r/>
    </w:p>
    <w:p>
      <w:pPr>
        <w:spacing w:line="48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             联系电话：</w:t>
      </w:r>
      <w:r/>
    </w:p>
    <w:p>
      <w:pPr>
        <w:jc w:val="center"/>
        <w:spacing w:line="480" w:lineRule="exact"/>
        <w:tabs>
          <w:tab w:val="left" w:pos="2390" w:leader="none"/>
          <w:tab w:val="left" w:pos="4879" w:leader="none"/>
        </w:tabs>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年  月  日            年  月  日</w:t>
      </w:r>
      <w:r/>
    </w:p>
    <w:p>
      <w:pPr>
        <w:spacing w:line="360" w:lineRule="auto"/>
        <w:rPr>
          <w:rFonts w:hint="eastAsia" w:ascii="宋体" w:hAnsi="宋体"/>
          <w:sz w:val="24"/>
          <w:szCs w:val="24"/>
        </w:rPr>
      </w:pPr>
      <w:r>
        <w:rPr>
          <w:rFonts w:hint="eastAsia" w:ascii="宋体" w:hAnsi="宋体"/>
          <w:sz w:val="24"/>
          <w:szCs w:val="24"/>
        </w:rPr>
      </w:r>
      <w:r/>
    </w:p>
    <w:p>
      <w:pPr>
        <w:jc w:val="center"/>
        <w:spacing w:after="24" w:line="360" w:lineRule="auto"/>
        <w:rPr>
          <w:rFonts w:hint="eastAsia" w:ascii="新宋体" w:hAnsi="新宋体" w:eastAsia="新宋体"/>
          <w:b/>
          <w:bCs/>
          <w:sz w:val="28"/>
          <w:szCs w:val="28"/>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新宋体" w:hAnsi="新宋体" w:eastAsia="新宋体"/>
          <w:b/>
          <w:bCs/>
          <w:sz w:val="28"/>
          <w:szCs w:val="28"/>
        </w:rPr>
      </w:r>
      <w:r/>
    </w:p>
    <w:p>
      <w:pPr>
        <w:jc w:val="left"/>
        <w:spacing w:after="24" w:line="360" w:lineRule="auto"/>
        <w:rPr>
          <w:rFonts w:hint="eastAsia" w:ascii="新宋体" w:hAnsi="新宋体" w:eastAsia="新宋体"/>
          <w:b/>
          <w:bCs/>
          <w:sz w:val="28"/>
          <w:szCs w:val="28"/>
        </w:rPr>
      </w:pPr>
      <w:r>
        <w:rPr>
          <w:rFonts w:hint="eastAsia" w:ascii="新宋体" w:hAnsi="新宋体" w:eastAsia="新宋体"/>
          <w:b/>
          <w:bCs/>
          <w:sz w:val="28"/>
          <w:szCs w:val="28"/>
        </w:rPr>
        <w:t xml:space="preserve">附件</w:t>
      </w:r>
      <w:r/>
    </w:p>
    <w:p>
      <w:pPr>
        <w:jc w:val="center"/>
        <w:spacing w:after="24" w:line="360" w:lineRule="auto"/>
        <w:rPr>
          <w:rFonts w:hint="eastAsia" w:ascii="新宋体" w:hAnsi="新宋体" w:eastAsia="新宋体"/>
          <w:b/>
          <w:bCs/>
          <w:sz w:val="24"/>
          <w:szCs w:val="24"/>
        </w:rPr>
      </w:pPr>
      <w:r>
        <w:rPr>
          <w:rFonts w:hint="eastAsia" w:ascii="新宋体" w:hAnsi="新宋体" w:eastAsia="新宋体"/>
          <w:b/>
          <w:bCs/>
          <w:sz w:val="28"/>
          <w:szCs w:val="28"/>
        </w:rPr>
        <w:t xml:space="preserve">廉政协议</w:t>
      </w:r>
      <w:r/>
    </w:p>
    <w:p>
      <w:pPr>
        <w:ind w:firstLine="480"/>
        <w:spacing w:line="360" w:lineRule="auto"/>
        <w:rPr>
          <w:rFonts w:hint="eastAsia" w:ascii="宋体" w:hAnsi="宋体"/>
          <w:sz w:val="24"/>
          <w:szCs w:val="24"/>
        </w:rPr>
      </w:pPr>
      <w:r>
        <w:rPr>
          <w:rFonts w:hint="eastAsia" w:ascii="宋体" w:hAnsi="宋体"/>
          <w:sz w:val="24"/>
          <w:szCs w:val="24"/>
        </w:rPr>
        <w:t xml:space="preserve">为了贯彻落实党中央、国务院《关于实行党风廉政建设责任制的规定》和国家及南通市有关廉政建设的法律法规，加强项目实施中的党风廉政建设，保持廉洁自律的工作作风，防止各种不正当行为的发生，保证项目实施优质高效、健康有序地进行，（以下简称“采购人”），就（项目名称）与（以下简称“供应商”）订立如下协议：</w:t>
      </w:r>
      <w:r/>
    </w:p>
    <w:p>
      <w:pPr>
        <w:spacing w:line="360" w:lineRule="auto"/>
        <w:rPr>
          <w:rFonts w:hint="eastAsia" w:ascii="宋体" w:hAnsi="宋体"/>
          <w:sz w:val="24"/>
          <w:szCs w:val="24"/>
        </w:rPr>
      </w:pPr>
      <w:r>
        <w:rPr>
          <w:rFonts w:hint="eastAsia" w:ascii="宋体" w:hAnsi="宋体"/>
          <w:sz w:val="24"/>
          <w:szCs w:val="24"/>
        </w:rPr>
        <w:t xml:space="preserve">一、双方约定  </w:t>
      </w:r>
      <w:r/>
    </w:p>
    <w:p>
      <w:pPr>
        <w:ind w:firstLine="420"/>
        <w:spacing w:line="360" w:lineRule="auto"/>
        <w:rPr>
          <w:rFonts w:hint="eastAsia" w:ascii="宋体" w:hAnsi="宋体"/>
          <w:sz w:val="24"/>
          <w:szCs w:val="24"/>
        </w:rPr>
      </w:pPr>
      <w:r>
        <w:rPr>
          <w:rFonts w:hint="eastAsia" w:ascii="宋体" w:hAnsi="宋体"/>
          <w:sz w:val="24"/>
          <w:szCs w:val="24"/>
        </w:rPr>
        <w:t xml:space="preserve">1.双方应共同遵守国家和省、市以及行政主管部门关于党风廉政建设的各项规定。 </w:t>
      </w:r>
      <w:r/>
    </w:p>
    <w:p>
      <w:pPr>
        <w:ind w:firstLine="420"/>
        <w:spacing w:line="360" w:lineRule="auto"/>
        <w:rPr>
          <w:rFonts w:hint="eastAsia" w:ascii="宋体" w:hAnsi="宋体"/>
          <w:sz w:val="24"/>
          <w:szCs w:val="24"/>
        </w:rPr>
      </w:pPr>
      <w:r>
        <w:rPr>
          <w:rFonts w:hint="eastAsia" w:ascii="宋体" w:hAnsi="宋体"/>
          <w:sz w:val="24"/>
          <w:szCs w:val="24"/>
        </w:rPr>
        <w:t xml:space="preserve">2.双方应认真执行约定的合同文件，自觉按合同办事。  </w:t>
      </w:r>
      <w:r/>
    </w:p>
    <w:p>
      <w:pPr>
        <w:ind w:firstLine="420"/>
        <w:spacing w:line="360" w:lineRule="auto"/>
        <w:rPr>
          <w:rFonts w:hint="eastAsia" w:ascii="宋体" w:hAnsi="宋体"/>
          <w:sz w:val="24"/>
          <w:szCs w:val="24"/>
        </w:rPr>
      </w:pPr>
      <w:r>
        <w:rPr>
          <w:rFonts w:hint="eastAsia" w:ascii="宋体" w:hAnsi="宋体"/>
          <w:sz w:val="24"/>
          <w:szCs w:val="24"/>
        </w:rPr>
        <w:t xml:space="preserve">3.除非法律认定的商业秘密和合同文件另有规定之外，双方的业务活动应坚持公开、公正、透明的原则，严禁</w:t>
      </w:r>
      <w:r>
        <w:rPr>
          <w:rFonts w:hint="eastAsia" w:ascii="宋体" w:hAnsi="宋体"/>
          <w:sz w:val="24"/>
          <w:szCs w:val="24"/>
        </w:rPr>
        <w:t xml:space="preserve">搞损害</w:t>
      </w:r>
      <w:r>
        <w:rPr>
          <w:rFonts w:hint="eastAsia" w:ascii="宋体" w:hAnsi="宋体"/>
          <w:sz w:val="24"/>
          <w:szCs w:val="24"/>
        </w:rPr>
        <w:t xml:space="preserve">国家和集体利益、违反项目实施管理规章制度的不正当交易。</w:t>
      </w:r>
      <w:r/>
    </w:p>
    <w:p>
      <w:pPr>
        <w:ind w:firstLine="420"/>
        <w:spacing w:line="360" w:lineRule="auto"/>
        <w:rPr>
          <w:rFonts w:hint="eastAsia" w:ascii="宋体" w:hAnsi="宋体"/>
          <w:sz w:val="24"/>
          <w:szCs w:val="24"/>
        </w:rPr>
      </w:pPr>
      <w:r>
        <w:rPr>
          <w:rFonts w:hint="eastAsia" w:ascii="宋体" w:hAnsi="宋体"/>
          <w:sz w:val="24"/>
          <w:szCs w:val="24"/>
        </w:rPr>
        <w:t xml:space="preserve">4.双方应加强对本方人员的廉政监督，建立和健全廉政制度，认真查处本方的违法违纪行为。</w:t>
      </w:r>
      <w:r/>
    </w:p>
    <w:p>
      <w:pPr>
        <w:ind w:firstLine="420"/>
        <w:spacing w:line="360" w:lineRule="auto"/>
        <w:rPr>
          <w:rFonts w:hint="eastAsia" w:ascii="宋体" w:hAnsi="宋体"/>
          <w:sz w:val="24"/>
          <w:szCs w:val="24"/>
        </w:rPr>
      </w:pPr>
      <w:r>
        <w:rPr>
          <w:rFonts w:hint="eastAsia" w:ascii="宋体" w:hAnsi="宋体"/>
          <w:sz w:val="24"/>
          <w:szCs w:val="24"/>
        </w:rPr>
        <w:t xml:space="preserve">5.双方有对本方人员开展廉政告知、廉政教育和职业道德教育的义务。</w:t>
      </w:r>
      <w:r/>
    </w:p>
    <w:p>
      <w:pPr>
        <w:ind w:firstLine="420"/>
        <w:spacing w:line="360" w:lineRule="auto"/>
        <w:rPr>
          <w:rFonts w:hint="eastAsia" w:ascii="宋体" w:hAnsi="宋体"/>
          <w:sz w:val="24"/>
          <w:szCs w:val="24"/>
        </w:rPr>
      </w:pPr>
      <w:r>
        <w:rPr>
          <w:rFonts w:hint="eastAsia" w:ascii="宋体" w:hAnsi="宋体"/>
          <w:sz w:val="24"/>
          <w:szCs w:val="24"/>
        </w:rPr>
        <w:t xml:space="preserve">6.双方如发现对方在业务活动中有不廉洁行为，有及时提醒对方并督促其纠正的权利和义务。</w:t>
      </w:r>
      <w:r/>
    </w:p>
    <w:p>
      <w:pPr>
        <w:spacing w:line="360" w:lineRule="auto"/>
        <w:rPr>
          <w:rFonts w:hint="eastAsia" w:ascii="宋体" w:hAnsi="宋体"/>
          <w:sz w:val="24"/>
          <w:szCs w:val="24"/>
        </w:rPr>
      </w:pPr>
      <w:r>
        <w:rPr>
          <w:rFonts w:hint="eastAsia" w:ascii="宋体" w:hAnsi="宋体"/>
          <w:sz w:val="24"/>
          <w:szCs w:val="24"/>
        </w:rPr>
        <w:t xml:space="preserve">二、采购人在廉政建设方面的责任</w:t>
      </w:r>
      <w:r/>
    </w:p>
    <w:p>
      <w:pPr>
        <w:ind w:firstLine="420"/>
        <w:spacing w:line="360" w:lineRule="auto"/>
        <w:rPr>
          <w:rFonts w:hint="eastAsia" w:ascii="宋体" w:hAnsi="宋体"/>
          <w:sz w:val="24"/>
          <w:szCs w:val="24"/>
        </w:rPr>
      </w:pPr>
      <w:r>
        <w:rPr>
          <w:rFonts w:hint="eastAsia" w:ascii="宋体" w:hAnsi="宋体"/>
          <w:sz w:val="24"/>
          <w:szCs w:val="24"/>
        </w:rPr>
        <w:t xml:space="preserve">1.采购人及其工作人员不得以任何形式向供应商索要和收受回扣。</w:t>
      </w:r>
      <w:r/>
    </w:p>
    <w:p>
      <w:pPr>
        <w:ind w:firstLine="420"/>
        <w:spacing w:line="360" w:lineRule="auto"/>
        <w:rPr>
          <w:rFonts w:hint="eastAsia" w:ascii="宋体" w:hAnsi="宋体"/>
          <w:sz w:val="24"/>
          <w:szCs w:val="24"/>
        </w:rPr>
      </w:pPr>
      <w:r>
        <w:rPr>
          <w:rFonts w:hint="eastAsia" w:ascii="宋体" w:hAnsi="宋体"/>
          <w:sz w:val="24"/>
          <w:szCs w:val="24"/>
        </w:rPr>
        <w:t xml:space="preserve">2.采购人及其工作人员不得接受供应商的礼金、有价证券和贵重物品，不得在供应商处报销任何应由个人支付的费用。</w:t>
      </w:r>
      <w:r/>
    </w:p>
    <w:p>
      <w:pPr>
        <w:ind w:firstLine="420"/>
        <w:spacing w:line="360" w:lineRule="auto"/>
        <w:rPr>
          <w:rFonts w:hint="eastAsia" w:ascii="宋体" w:hAnsi="宋体"/>
          <w:sz w:val="24"/>
          <w:szCs w:val="24"/>
        </w:rPr>
      </w:pPr>
      <w:r>
        <w:rPr>
          <w:rFonts w:hint="eastAsia" w:ascii="宋体" w:hAnsi="宋体"/>
          <w:sz w:val="24"/>
          <w:szCs w:val="24"/>
        </w:rPr>
        <w:t xml:space="preserve">3.采购人工作人员不得参加可能对公正执行公务有影响的宴请和娱乐、旅游活动。</w:t>
      </w:r>
      <w:r/>
    </w:p>
    <w:p>
      <w:pPr>
        <w:ind w:firstLine="420"/>
        <w:spacing w:line="360" w:lineRule="auto"/>
        <w:rPr>
          <w:rFonts w:hint="eastAsia" w:ascii="宋体" w:hAnsi="宋体"/>
          <w:sz w:val="24"/>
          <w:szCs w:val="24"/>
        </w:rPr>
      </w:pPr>
      <w:r>
        <w:rPr>
          <w:rFonts w:hint="eastAsia" w:ascii="宋体" w:hAnsi="宋体"/>
          <w:sz w:val="24"/>
          <w:szCs w:val="24"/>
        </w:rPr>
        <w:t xml:space="preserve">4.采购人及其工作人员不得要求或者接受供应商为其住房装修、婚丧嫁娶、家属子女的工作安排以及出国等提供方便。</w:t>
      </w:r>
      <w:r/>
    </w:p>
    <w:p>
      <w:pPr>
        <w:ind w:firstLine="420"/>
        <w:spacing w:line="360" w:lineRule="auto"/>
        <w:rPr>
          <w:rFonts w:hint="eastAsia" w:ascii="宋体" w:hAnsi="宋体"/>
          <w:sz w:val="24"/>
          <w:szCs w:val="24"/>
        </w:rPr>
      </w:pPr>
      <w:r>
        <w:rPr>
          <w:rFonts w:hint="eastAsia" w:ascii="宋体" w:hAnsi="宋体"/>
          <w:sz w:val="24"/>
          <w:szCs w:val="24"/>
        </w:rPr>
        <w:t xml:space="preserve">5.采购人工作人员不得在家里或宿舍接待供应商有关项目事项</w:t>
      </w:r>
      <w:r>
        <w:rPr>
          <w:rFonts w:hint="eastAsia" w:ascii="宋体" w:hAnsi="宋体"/>
          <w:sz w:val="24"/>
          <w:szCs w:val="24"/>
        </w:rPr>
        <w:t xml:space="preserve">询</w:t>
      </w:r>
      <w:r>
        <w:rPr>
          <w:rFonts w:hint="eastAsia" w:ascii="宋体" w:hAnsi="宋体"/>
          <w:sz w:val="24"/>
          <w:szCs w:val="24"/>
        </w:rPr>
        <w:t xml:space="preserve">访。 </w:t>
      </w:r>
      <w:r/>
    </w:p>
    <w:p>
      <w:pPr>
        <w:spacing w:line="360" w:lineRule="auto"/>
        <w:rPr>
          <w:rFonts w:hint="eastAsia" w:ascii="宋体" w:hAnsi="宋体"/>
          <w:sz w:val="24"/>
          <w:szCs w:val="24"/>
        </w:rPr>
      </w:pPr>
      <w:r>
        <w:rPr>
          <w:rFonts w:hint="eastAsia" w:ascii="宋体" w:hAnsi="宋体"/>
          <w:sz w:val="24"/>
          <w:szCs w:val="24"/>
        </w:rPr>
        <w:t xml:space="preserve">三、供应商在廉政建设方面的责任 </w:t>
      </w:r>
      <w:r/>
    </w:p>
    <w:p>
      <w:pPr>
        <w:ind w:firstLine="420"/>
        <w:spacing w:line="360" w:lineRule="auto"/>
        <w:rPr>
          <w:rFonts w:hint="eastAsia" w:ascii="宋体" w:hAnsi="宋体"/>
          <w:sz w:val="24"/>
          <w:szCs w:val="24"/>
        </w:rPr>
      </w:pPr>
      <w:r>
        <w:rPr>
          <w:rFonts w:hint="eastAsia" w:ascii="宋体" w:hAnsi="宋体"/>
          <w:sz w:val="24"/>
          <w:szCs w:val="24"/>
        </w:rPr>
        <w:t xml:space="preserve">1.供应商不得以任何理由向采购人工作人员行贿或馈赠礼品。</w:t>
      </w:r>
      <w:r/>
    </w:p>
    <w:p>
      <w:pPr>
        <w:ind w:firstLine="420"/>
        <w:spacing w:line="360" w:lineRule="auto"/>
        <w:rPr>
          <w:rFonts w:hint="eastAsia" w:ascii="宋体" w:hAnsi="宋体"/>
          <w:sz w:val="24"/>
          <w:szCs w:val="24"/>
        </w:rPr>
      </w:pPr>
      <w:r>
        <w:rPr>
          <w:rFonts w:hint="eastAsia" w:ascii="宋体" w:hAnsi="宋体"/>
          <w:sz w:val="24"/>
          <w:szCs w:val="24"/>
        </w:rPr>
        <w:t xml:space="preserve">2.供应商不得以任何名义为采购人及其工作人员报支需由其个人支付的任何费用。</w:t>
      </w:r>
      <w:r/>
    </w:p>
    <w:p>
      <w:pPr>
        <w:ind w:firstLine="420"/>
        <w:spacing w:line="360" w:lineRule="auto"/>
        <w:rPr>
          <w:rFonts w:hint="eastAsia" w:ascii="宋体" w:hAnsi="宋体"/>
          <w:sz w:val="24"/>
          <w:szCs w:val="24"/>
        </w:rPr>
      </w:pPr>
      <w:r>
        <w:rPr>
          <w:rFonts w:hint="eastAsia" w:ascii="宋体" w:hAnsi="宋体"/>
          <w:sz w:val="24"/>
          <w:szCs w:val="24"/>
        </w:rPr>
        <w:t xml:space="preserve">3.供应商不得以任何理由邀请采购人工作人员参加由公款支付的娱乐性活动。</w:t>
      </w:r>
      <w:r/>
    </w:p>
    <w:p>
      <w:pPr>
        <w:ind w:firstLine="420"/>
        <w:spacing w:line="360" w:lineRule="auto"/>
        <w:rPr>
          <w:rFonts w:hint="eastAsia" w:ascii="宋体" w:hAnsi="宋体"/>
          <w:sz w:val="24"/>
          <w:szCs w:val="24"/>
        </w:rPr>
      </w:pPr>
      <w:r>
        <w:rPr>
          <w:rFonts w:hint="eastAsia" w:ascii="宋体" w:hAnsi="宋体"/>
          <w:sz w:val="24"/>
          <w:szCs w:val="24"/>
        </w:rPr>
        <w:t xml:space="preserve">4.供应商不得为采购人购置或提供通讯工具、交通工具、家电和高档办公用品。</w:t>
      </w:r>
      <w:r/>
    </w:p>
    <w:p>
      <w:pPr>
        <w:ind w:firstLine="420"/>
        <w:spacing w:line="360" w:lineRule="auto"/>
        <w:rPr>
          <w:rFonts w:hint="eastAsia" w:ascii="宋体" w:hAnsi="宋体"/>
          <w:sz w:val="24"/>
          <w:szCs w:val="24"/>
        </w:rPr>
      </w:pPr>
      <w:r>
        <w:rPr>
          <w:rFonts w:hint="eastAsia" w:ascii="宋体" w:hAnsi="宋体"/>
          <w:sz w:val="24"/>
          <w:szCs w:val="24"/>
        </w:rPr>
        <w:t xml:space="preserve">5.供应商人员不得到采购</w:t>
      </w:r>
      <w:r>
        <w:rPr>
          <w:rFonts w:hint="eastAsia" w:ascii="宋体" w:hAnsi="宋体"/>
          <w:sz w:val="24"/>
          <w:szCs w:val="24"/>
        </w:rPr>
        <w:t xml:space="preserve">人人员</w:t>
      </w:r>
      <w:r>
        <w:rPr>
          <w:rFonts w:hint="eastAsia" w:ascii="宋体" w:hAnsi="宋体"/>
          <w:sz w:val="24"/>
          <w:szCs w:val="24"/>
        </w:rPr>
        <w:t xml:space="preserve">家里或宿舍里</w:t>
      </w:r>
      <w:r>
        <w:rPr>
          <w:rFonts w:hint="eastAsia" w:ascii="宋体" w:hAnsi="宋体"/>
          <w:sz w:val="24"/>
          <w:szCs w:val="24"/>
        </w:rPr>
        <w:t xml:space="preserve">询访有关</w:t>
      </w:r>
      <w:r>
        <w:rPr>
          <w:rFonts w:hint="eastAsia" w:ascii="宋体" w:hAnsi="宋体"/>
          <w:sz w:val="24"/>
          <w:szCs w:val="24"/>
        </w:rPr>
        <w:t xml:space="preserve">项目实施事项。</w:t>
      </w:r>
      <w:r/>
    </w:p>
    <w:p>
      <w:pPr>
        <w:spacing w:line="360" w:lineRule="auto"/>
        <w:rPr>
          <w:rFonts w:hint="eastAsia" w:ascii="宋体" w:hAnsi="宋体"/>
          <w:sz w:val="24"/>
          <w:szCs w:val="24"/>
        </w:rPr>
      </w:pPr>
      <w:r>
        <w:rPr>
          <w:rFonts w:hint="eastAsia" w:ascii="宋体" w:hAnsi="宋体"/>
          <w:sz w:val="24"/>
          <w:szCs w:val="24"/>
        </w:rPr>
        <w:t xml:space="preserve">四、违约责任</w:t>
      </w:r>
      <w:r/>
    </w:p>
    <w:p>
      <w:pPr>
        <w:ind w:firstLine="420"/>
        <w:spacing w:line="360" w:lineRule="auto"/>
        <w:rPr>
          <w:rFonts w:hint="eastAsia" w:ascii="宋体" w:hAnsi="宋体"/>
          <w:sz w:val="24"/>
          <w:szCs w:val="24"/>
        </w:rPr>
      </w:pPr>
      <w:r>
        <w:rPr>
          <w:rFonts w:hint="eastAsia" w:ascii="宋体" w:hAnsi="宋体"/>
          <w:sz w:val="24"/>
          <w:szCs w:val="24"/>
        </w:rPr>
        <w:t xml:space="preserve">1.采购人有违反约定的，除按采购人单位的廉政建设规定和有关行业规定处罚外，另外需承担违约金1000元和5000元；给供应商单位造成损失的，应予以赔偿。</w:t>
      </w:r>
      <w:r/>
    </w:p>
    <w:p>
      <w:pPr>
        <w:ind w:firstLine="420"/>
        <w:spacing w:line="360" w:lineRule="auto"/>
        <w:rPr>
          <w:rFonts w:hint="eastAsia" w:ascii="宋体" w:hAnsi="宋体"/>
          <w:sz w:val="24"/>
          <w:szCs w:val="24"/>
        </w:rPr>
      </w:pPr>
      <w:r>
        <w:rPr>
          <w:rFonts w:hint="eastAsia" w:ascii="宋体" w:hAnsi="宋体"/>
          <w:sz w:val="24"/>
          <w:szCs w:val="24"/>
        </w:rPr>
        <w:t xml:space="preserve">2.供应商有违反约定的，除</w:t>
      </w:r>
      <w:r>
        <w:rPr>
          <w:rFonts w:hint="eastAsia" w:ascii="宋体" w:hAnsi="宋体"/>
          <w:sz w:val="24"/>
          <w:szCs w:val="24"/>
        </w:rPr>
        <w:t xml:space="preserve">按供应</w:t>
      </w:r>
      <w:r>
        <w:rPr>
          <w:rFonts w:hint="eastAsia" w:ascii="宋体" w:hAnsi="宋体"/>
          <w:sz w:val="24"/>
          <w:szCs w:val="24"/>
        </w:rPr>
        <w:t xml:space="preserve">商单位的廉政建设规定和有关行业规定处罚外，视情节轻重和造成损失大小分别给予合同价款1%至5%（最高不超过合同价款的5%）的违约金或采购人将报请行政主管部门给予供应商1—3年内不得进入政府采购活动的处罚。</w:t>
      </w:r>
      <w:r/>
    </w:p>
    <w:p>
      <w:pPr>
        <w:spacing w:line="360" w:lineRule="auto"/>
        <w:rPr>
          <w:rFonts w:hint="eastAsia" w:ascii="宋体" w:hAnsi="宋体"/>
          <w:sz w:val="24"/>
          <w:szCs w:val="24"/>
        </w:rPr>
      </w:pPr>
      <w:r>
        <w:rPr>
          <w:rFonts w:hint="eastAsia" w:ascii="宋体" w:hAnsi="宋体"/>
          <w:sz w:val="24"/>
          <w:szCs w:val="24"/>
        </w:rPr>
        <w:t xml:space="preserve">五、对监督的约定</w:t>
      </w:r>
      <w:r/>
    </w:p>
    <w:p>
      <w:pPr>
        <w:ind w:firstLine="420"/>
        <w:spacing w:line="360" w:lineRule="auto"/>
        <w:rPr>
          <w:rFonts w:hint="eastAsia" w:ascii="宋体" w:hAnsi="宋体"/>
          <w:sz w:val="24"/>
          <w:szCs w:val="24"/>
        </w:rPr>
      </w:pPr>
      <w:r>
        <w:rPr>
          <w:rFonts w:hint="eastAsia" w:ascii="宋体" w:hAnsi="宋体"/>
          <w:sz w:val="24"/>
          <w:szCs w:val="24"/>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p>
    <w:p>
      <w:pPr>
        <w:ind w:firstLine="420"/>
        <w:spacing w:line="360" w:lineRule="auto"/>
        <w:rPr>
          <w:rFonts w:hint="eastAsia" w:ascii="宋体" w:hAnsi="宋体"/>
          <w:sz w:val="24"/>
          <w:szCs w:val="24"/>
        </w:rPr>
      </w:pPr>
      <w:r>
        <w:rPr>
          <w:rFonts w:hint="eastAsia" w:ascii="宋体" w:hAnsi="宋体"/>
          <w:sz w:val="24"/>
          <w:szCs w:val="24"/>
        </w:rPr>
        <w:t xml:space="preserve">本协议作为项目合同的附件，与项目合同具有同等的法律效力，经协议双方签署后立即生效。</w:t>
      </w:r>
      <w:r/>
    </w:p>
    <w:p>
      <w:pPr>
        <w:spacing w:line="360" w:lineRule="auto"/>
        <w:rPr>
          <w:rFonts w:hint="eastAsia" w:ascii="宋体" w:hAnsi="宋体"/>
          <w:sz w:val="24"/>
          <w:szCs w:val="24"/>
        </w:rPr>
      </w:pPr>
      <w:r>
        <w:rPr>
          <w:rFonts w:hint="eastAsia" w:ascii="宋体" w:hAnsi="宋体"/>
          <w:sz w:val="24"/>
          <w:szCs w:val="24"/>
        </w:rPr>
        <w:t xml:space="preserve">本协议一式伍份，甲、乙双方各执二份，相关部门一份。</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采购人：（公  章）                         供应商：（公  章）     </w:t>
      </w:r>
      <w:r/>
    </w:p>
    <w:p>
      <w:pPr>
        <w:spacing w:line="360" w:lineRule="auto"/>
        <w:rPr>
          <w:rFonts w:hint="eastAsia" w:ascii="宋体" w:hAnsi="宋体"/>
          <w:sz w:val="24"/>
          <w:szCs w:val="24"/>
        </w:rPr>
      </w:pPr>
      <w:r>
        <w:rPr>
          <w:rFonts w:hint="eastAsia" w:ascii="宋体" w:hAnsi="宋体"/>
          <w:sz w:val="24"/>
          <w:szCs w:val="24"/>
        </w:rPr>
        <w:t xml:space="preserve">法定代表人或授权委托人              法定代表人或授权委托人</w:t>
      </w:r>
      <w:r/>
    </w:p>
    <w:p>
      <w:pPr>
        <w:spacing w:line="360" w:lineRule="auto"/>
        <w:rPr>
          <w:rFonts w:hint="eastAsia" w:ascii="宋体" w:hAnsi="宋体"/>
          <w:sz w:val="24"/>
          <w:szCs w:val="24"/>
        </w:rPr>
      </w:pPr>
      <w:r>
        <w:rPr>
          <w:rFonts w:hint="eastAsia" w:ascii="宋体" w:hAnsi="宋体"/>
          <w:sz w:val="24"/>
          <w:szCs w:val="24"/>
        </w:rPr>
        <w:t xml:space="preserve">(签字或印鉴)：</w:t>
      </w:r>
      <w:r>
        <w:rPr>
          <w:rFonts w:hint="eastAsia" w:ascii="宋体" w:hAnsi="宋体"/>
          <w:sz w:val="24"/>
          <w:szCs w:val="24"/>
        </w:rPr>
        <w:tab/>
        <w:t xml:space="preserve">                   (签字或印鉴)：</w:t>
      </w:r>
      <w:r>
        <w:rPr>
          <w:rFonts w:hint="eastAsia" w:ascii="宋体" w:hAnsi="宋体"/>
          <w:sz w:val="24"/>
          <w:szCs w:val="24"/>
        </w:rPr>
        <w:tab/>
      </w:r>
      <w:r/>
    </w:p>
    <w:p>
      <w:pPr>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ab/>
        <w:t xml:space="preserve">                           联系电话：</w:t>
      </w:r>
      <w:r/>
    </w:p>
    <w:p>
      <w:pPr>
        <w:spacing w:line="360" w:lineRule="auto"/>
        <w:rPr>
          <w:rFonts w:hint="eastAsia" w:ascii="宋体" w:hAnsi="宋体"/>
          <w:szCs w:val="21"/>
        </w:rPr>
      </w:pPr>
      <w:r>
        <w:rPr>
          <w:rFonts w:hint="eastAsia" w:ascii="宋体" w:hAnsi="宋体"/>
          <w:sz w:val="24"/>
          <w:szCs w:val="24"/>
        </w:rPr>
        <w:t xml:space="preserve">日期：</w:t>
      </w:r>
      <w:r>
        <w:rPr>
          <w:rFonts w:hint="eastAsia" w:ascii="宋体" w:hAnsi="宋体"/>
          <w:sz w:val="24"/>
          <w:szCs w:val="24"/>
        </w:rPr>
        <w:tab/>
        <w:t xml:space="preserve">                              日期：</w:t>
      </w:r>
      <w:r/>
    </w:p>
    <w:p>
      <w:pPr>
        <w:pStyle w:val="1195"/>
        <w:jc w:val="both"/>
        <w:spacing w:before="24" w:beforeAutospacing="0" w:after="24" w:afterAutospacing="0" w:line="560" w:lineRule="exact"/>
        <w:widowControl w:val="off"/>
        <w:rPr>
          <w:rFonts w:hint="eastAsia"/>
          <w:bCs/>
          <w:color w:val="ff0000"/>
          <w:sz w:val="44"/>
          <w:szCs w:val="21"/>
        </w:rPr>
      </w:pPr>
      <w:r>
        <w:rPr>
          <w:rFonts w:hint="eastAsia"/>
          <w:b/>
          <w:bCs/>
          <w:color w:val="000000"/>
        </w:rPr>
        <w:t xml:space="preserve">注：采购人保留调整合同条款的权利。</w:t>
      </w:r>
      <w:r/>
    </w:p>
    <w:p>
      <w:pPr>
        <w:jc w:val="center"/>
        <w:spacing w:before="24" w:after="24" w:line="360" w:lineRule="auto"/>
        <w:rPr>
          <w:rFonts w:hint="eastAsia" w:ascii="宋体" w:hAnsi="宋体" w:cs="宋体"/>
          <w:b/>
          <w:sz w:val="4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sz w:val="44"/>
          <w:szCs w:val="21"/>
        </w:rPr>
      </w:r>
      <w:r/>
    </w:p>
    <w:p>
      <w:pPr>
        <w:jc w:val="center"/>
        <w:spacing w:before="24" w:after="24" w:line="360" w:lineRule="auto"/>
        <w:rPr>
          <w:rFonts w:hint="eastAsia" w:ascii="宋体" w:hAnsi="宋体" w:cs="宋体"/>
          <w:b/>
          <w:sz w:val="24"/>
          <w:szCs w:val="24"/>
        </w:rPr>
      </w:pPr>
      <w:r>
        <w:rPr>
          <w:rFonts w:hint="eastAsia" w:ascii="宋体" w:hAnsi="宋体" w:cs="宋体"/>
          <w:b/>
          <w:sz w:val="44"/>
          <w:szCs w:val="21"/>
        </w:rPr>
        <w:t xml:space="preserve">第</w:t>
      </w:r>
      <w:bookmarkEnd w:id="172"/>
      <w:r>
        <w:rPr>
          <w:rFonts w:hint="eastAsia" w:ascii="宋体" w:hAnsi="宋体" w:cs="宋体"/>
          <w:b/>
          <w:sz w:val="44"/>
          <w:szCs w:val="21"/>
        </w:rPr>
        <w:t xml:space="preserve">四章 采购需求</w:t>
      </w:r>
      <w:bookmarkEnd w:id="173"/>
      <w:r/>
      <w:bookmarkEnd w:id="174"/>
      <w:r/>
      <w:bookmarkEnd w:id="175"/>
      <w:r/>
      <w:r/>
    </w:p>
    <w:p>
      <w:pPr>
        <w:ind w:firstLine="480"/>
        <w:spacing w:line="480" w:lineRule="exact"/>
        <w:rPr>
          <w:rFonts w:hint="eastAsia" w:ascii="宋体" w:hAnsi="宋体" w:cs="宋体"/>
          <w:sz w:val="24"/>
          <w:szCs w:val="24"/>
        </w:rPr>
      </w:pPr>
      <w:r/>
      <w:bookmarkStart w:id="178" w:name="_Toc49090575"/>
      <w:r/>
      <w:bookmarkStart w:id="179" w:name="_Toc26554093"/>
      <w:r>
        <w:rPr>
          <w:rFonts w:hint="eastAsia" w:ascii="宋体" w:hAnsi="宋体" w:cs="宋体"/>
          <w:sz w:val="24"/>
          <w:szCs w:val="24"/>
        </w:rPr>
        <w:t xml:space="preserve">项目属性：服务类项目。</w:t>
      </w:r>
      <w:bookmarkStart w:id="180" w:name="_Toc120614281"/>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严格执行政府采购关于支持</w:t>
      </w:r>
      <w:r>
        <w:rPr>
          <w:rFonts w:hint="eastAsia" w:ascii="宋体" w:hAnsi="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360" w:lineRule="auto"/>
        <w:rPr>
          <w:rFonts w:hint="eastAsia" w:ascii="宋体" w:hAnsi="宋体" w:cs="宋体"/>
          <w:sz w:val="24"/>
          <w:szCs w:val="24"/>
        </w:rPr>
        <w:outlineLvl w:val="2"/>
      </w:pPr>
      <w:r>
        <w:rPr>
          <w:rFonts w:hint="eastAsia" w:ascii="宋体" w:hAnsi="宋体" w:cs="宋体"/>
          <w:b/>
          <w:bCs/>
          <w:sz w:val="24"/>
          <w:szCs w:val="24"/>
        </w:rPr>
        <w:t xml:space="preserve">一、项目概况：</w:t>
      </w:r>
      <w:r/>
    </w:p>
    <w:p>
      <w:pPr>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项目名称：通州区2026年拟出让经营性地块土壤污染状况调查项目采购</w:t>
      </w:r>
      <w:r>
        <w:rPr>
          <w:rFonts w:hint="eastAsia" w:ascii="宋体" w:hAnsi="宋体" w:cs="宋体"/>
          <w:color w:val="000000"/>
          <w:sz w:val="24"/>
          <w:szCs w:val="24"/>
          <w:lang w:val="zh-CN"/>
        </w:rPr>
        <w:t xml:space="preserve">。</w:t>
      </w:r>
      <w:r/>
    </w:p>
    <w:p>
      <w:pPr>
        <w:ind w:firstLine="480"/>
        <w:jc w:val="left"/>
        <w:spacing w:line="360" w:lineRule="auto"/>
        <w:widowControl/>
        <w:rPr>
          <w:rFonts w:hint="eastAsia" w:ascii="宋体" w:hAnsi="宋体" w:cs="宋体"/>
          <w:b/>
          <w:bCs/>
          <w:color w:val="000000"/>
          <w:sz w:val="24"/>
          <w:szCs w:val="24"/>
          <w:highlight w:val="yellow"/>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项目范围：</w:t>
      </w:r>
      <w:r>
        <w:rPr>
          <w:rFonts w:hint="eastAsia" w:ascii="宋体" w:hAnsi="宋体" w:cs="宋体"/>
          <w:sz w:val="24"/>
          <w:szCs w:val="24"/>
        </w:rPr>
        <w:t xml:space="preserve">全区2026年拟出让经营性地块土壤污染状况调查项目，具体范围包括整个通州区（不包括除金沙湾以外的高新区部分），单个项目以实际调查范围和面积为准。</w:t>
      </w:r>
      <w:r/>
    </w:p>
    <w:p>
      <w:pPr>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项目技术要求：</w:t>
      </w:r>
      <w:r/>
    </w:p>
    <w:p>
      <w:pPr>
        <w:ind w:firstLine="480"/>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符合《污染场地土壤环境管理暂行办法》（部令第42号）、《关于加强工业企业关停、搬迁及原址场地再开发利用过程中污染防治工作的通知》（环发【2014】66号）、《场地环境调查技术导则》（HJ25.1-2014）、《场地环境监测技术导则》（HJ25.2-2014）、《土壤环境监测技术规范》、《地下水环境监测技术规范》等有关标准和技术规范文件要求。</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4.服务内容：</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对采购人发出的土壤调查地块，开展场地污染调查工作，完成土壤污染状况调查及初步采样分析，生成调查报告后需提交至南通市通州区生态环境局，并通过相关生态环境主管部门组织的专家评审。</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二、服务时间、地点：</w:t>
      </w:r>
      <w:r/>
    </w:p>
    <w:p>
      <w:pPr>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1.服务时间：</w:t>
      </w:r>
      <w:r>
        <w:rPr>
          <w:rFonts w:hint="eastAsia" w:ascii="宋体" w:hAnsi="宋体" w:cs="宋体"/>
          <w:color w:val="000000"/>
          <w:sz w:val="24"/>
          <w:szCs w:val="24"/>
        </w:rPr>
        <w:t xml:space="preserve">合同签订之日起至2026年12月31日。</w:t>
      </w:r>
      <w:r/>
    </w:p>
    <w:p>
      <w:pPr>
        <w:ind w:firstLine="48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2.服务地点：</w:t>
      </w:r>
      <w:r>
        <w:rPr>
          <w:rFonts w:hint="eastAsia" w:ascii="宋体" w:hAnsi="宋体" w:cs="宋体"/>
          <w:color w:val="000000"/>
          <w:sz w:val="24"/>
          <w:szCs w:val="24"/>
        </w:rPr>
        <w:t xml:space="preserve">采购单位指定地点。</w:t>
      </w:r>
      <w:r/>
    </w:p>
    <w:p>
      <w:pPr>
        <w:ind w:firstLine="482"/>
        <w:spacing w:line="360" w:lineRule="auto"/>
        <w:rPr>
          <w:rFonts w:hint="eastAsia" w:ascii="宋体" w:hAnsi="宋体" w:cs="宋体"/>
          <w:color w:val="000000"/>
          <w:sz w:val="24"/>
          <w:szCs w:val="24"/>
        </w:rPr>
        <w:outlineLvl w:val="2"/>
      </w:pPr>
      <w:r>
        <w:rPr>
          <w:rFonts w:hint="eastAsia" w:ascii="宋体" w:hAnsi="宋体" w:cs="宋体"/>
          <w:b/>
          <w:color w:val="000000"/>
          <w:sz w:val="24"/>
          <w:szCs w:val="24"/>
        </w:rPr>
        <w:t xml:space="preserve">三、质量要求：</w:t>
      </w:r>
      <w:r>
        <w:rPr>
          <w:rFonts w:hint="eastAsia" w:ascii="宋体" w:hAnsi="宋体" w:cs="宋体"/>
          <w:color w:val="000000"/>
          <w:sz w:val="24"/>
          <w:szCs w:val="24"/>
        </w:rPr>
        <w:t xml:space="preserve">所出具的报告符合国家及江苏省等有关标准和技术规范文件要</w:t>
      </w:r>
      <w:r>
        <w:rPr>
          <w:rFonts w:hint="eastAsia" w:ascii="宋体" w:hAnsi="宋体" w:cs="宋体"/>
          <w:color w:val="000000"/>
          <w:sz w:val="24"/>
          <w:szCs w:val="24"/>
        </w:rPr>
        <w:t xml:space="preserve">求。</w:t>
      </w:r>
      <w:r/>
    </w:p>
    <w:p>
      <w:pPr>
        <w:ind w:firstLine="482"/>
        <w:jc w:val="left"/>
        <w:spacing w:before="24" w:after="24" w:line="360" w:lineRule="auto"/>
        <w:rPr>
          <w:rFonts w:hint="eastAsia" w:ascii="宋体" w:hAnsi="宋体" w:cs="宋体"/>
          <w:b/>
          <w:sz w:val="44"/>
          <w:szCs w:val="21"/>
          <w:lang w:val="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000000"/>
          <w:sz w:val="24"/>
          <w:szCs w:val="24"/>
        </w:rPr>
        <w:t xml:space="preserve">四、工期要求：</w:t>
      </w:r>
      <w:r>
        <w:rPr>
          <w:rFonts w:hint="eastAsia" w:ascii="宋体" w:hAnsi="宋体" w:cs="宋体"/>
          <w:sz w:val="24"/>
          <w:szCs w:val="24"/>
        </w:rPr>
        <w:t xml:space="preserve">单个项</w:t>
      </w:r>
      <w:r>
        <w:rPr>
          <w:rFonts w:hint="eastAsia" w:ascii="宋体" w:hAnsi="宋体" w:cs="宋体"/>
          <w:color w:val="000000"/>
          <w:sz w:val="24"/>
          <w:szCs w:val="24"/>
        </w:rPr>
        <w:t xml:space="preserve">目经双方确认符合调查条件的，签订委托协议。</w:t>
      </w:r>
      <w:r>
        <w:rPr>
          <w:rFonts w:hint="eastAsia" w:ascii="宋体" w:hAnsi="宋体" w:cs="宋体"/>
          <w:sz w:val="24"/>
          <w:szCs w:val="24"/>
        </w:rPr>
        <w:t xml:space="preserve">对只需要开展第一阶段场地环境调查的地块，乙方需在签订委托协议后</w:t>
      </w:r>
      <w:r>
        <w:rPr>
          <w:rFonts w:hint="eastAsia" w:ascii="宋体" w:hAnsi="宋体" w:cs="宋体"/>
          <w:b/>
          <w:bCs/>
          <w:color w:val="000000"/>
          <w:sz w:val="24"/>
          <w:szCs w:val="24"/>
        </w:rPr>
        <w:t xml:space="preserve">20日</w:t>
      </w:r>
      <w:r>
        <w:rPr>
          <w:rFonts w:hint="eastAsia" w:ascii="宋体" w:hAnsi="宋体" w:cs="宋体"/>
          <w:color w:val="000000"/>
          <w:sz w:val="24"/>
          <w:szCs w:val="24"/>
        </w:rPr>
        <w:t xml:space="preserve">内形成调查报告，并提交生态环境部门组织开展专家评审；对需</w:t>
      </w:r>
      <w:r>
        <w:rPr>
          <w:rFonts w:hint="eastAsia" w:ascii="宋体" w:hAnsi="宋体" w:cs="宋体"/>
          <w:sz w:val="24"/>
          <w:szCs w:val="24"/>
        </w:rPr>
        <w:t xml:space="preserve">开展二阶段场地环境调查（初步采样分析）的地块，乙方需在签订委托协议后</w:t>
      </w:r>
      <w:r>
        <w:rPr>
          <w:rFonts w:hint="eastAsia" w:ascii="宋体" w:hAnsi="宋体" w:cs="宋体"/>
          <w:b/>
          <w:bCs/>
          <w:color w:val="000000"/>
          <w:sz w:val="24"/>
          <w:szCs w:val="24"/>
        </w:rPr>
        <w:t xml:space="preserve">45日</w:t>
      </w:r>
      <w:r>
        <w:rPr>
          <w:rFonts w:hint="eastAsia" w:ascii="宋体" w:hAnsi="宋体" w:cs="宋体"/>
          <w:color w:val="000000"/>
          <w:sz w:val="24"/>
          <w:szCs w:val="24"/>
        </w:rPr>
        <w:t xml:space="preserve">内形成调查报告并提交生态环境部门组织开展专家评审。若遇强对流天气、暴雨等情形，工期相应顺延，乙方需及时以书面形式向甲方报备，经甲方确认后作为顺延工期的依据。</w:t>
      </w:r>
      <w:r/>
    </w:p>
    <w:p>
      <w:pPr>
        <w:jc w:val="center"/>
        <w:spacing w:before="24" w:after="24" w:line="360" w:lineRule="auto"/>
        <w:rPr>
          <w:rFonts w:hint="eastAsia" w:ascii="宋体" w:hAnsi="宋体" w:cs="宋体"/>
          <w:b/>
          <w:i/>
          <w:sz w:val="24"/>
          <w:szCs w:val="24"/>
          <w:u w:val="single"/>
          <w:lang w:val="zh-CN"/>
        </w:rPr>
      </w:pPr>
      <w:r>
        <w:rPr>
          <w:rFonts w:hint="eastAsia" w:ascii="宋体" w:hAnsi="宋体" w:cs="宋体"/>
          <w:b/>
          <w:sz w:val="44"/>
          <w:szCs w:val="21"/>
          <w:lang w:val="zh-CN"/>
        </w:rPr>
        <w:t xml:space="preserve">第五章  评标方法与评标标准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评标程序及评标标准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（一）采购人代表对供应商资格进行审查。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资格性审查必要合格条件标准如下：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w:t>
      </w:r>
      <w:r>
        <w:rPr>
          <w:rFonts w:hint="eastAsia" w:ascii="宋体" w:hAnsi="宋体" w:cs="宋体"/>
          <w:color w:val="000000"/>
          <w:sz w:val="24"/>
          <w:szCs w:val="24"/>
        </w:rPr>
        <w:t xml:space="preserve">商符合</w:t>
      </w:r>
      <w:r>
        <w:rPr>
          <w:rFonts w:hint="eastAsia" w:ascii="宋体" w:hAnsi="宋体" w:cs="宋体"/>
          <w:color w:val="000000"/>
          <w:sz w:val="24"/>
          <w:szCs w:val="24"/>
        </w:rPr>
        <w:t xml:space="preserve">《政府采购法》第二十二条规定条件的声明函；</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2.法定代表人身份证明书及法定代表人身份证扫描件；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3.法定代表人授权委托书及委托代理人身份证扫描件（如有授权）；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4.法人或者其他组织的营业执照等证明文件；自然人的身份证明；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5.供应商提供投标企业所在地社保机构出具的由企业为授权委托人（如有）</w:t>
      </w:r>
      <w:r>
        <w:rPr>
          <w:rFonts w:hint="eastAsia" w:ascii="宋体" w:hAnsi="宋体" w:cs="宋体"/>
          <w:sz w:val="24"/>
          <w:szCs w:val="24"/>
        </w:rPr>
        <w:t xml:space="preserve">和拟派项目负责人与投标人签订的有效劳动合同（或聘用合同），以</w:t>
      </w:r>
      <w:r>
        <w:rPr>
          <w:rFonts w:hint="eastAsia" w:ascii="宋体" w:hAnsi="宋体" w:cs="宋体"/>
          <w:color w:val="000000"/>
          <w:sz w:val="24"/>
          <w:szCs w:val="24"/>
        </w:rPr>
        <w:t xml:space="preserve">企业为授权委托人（如有）</w:t>
      </w:r>
      <w:r>
        <w:rPr>
          <w:rFonts w:hint="eastAsia" w:ascii="宋体" w:hAnsi="宋体" w:cs="宋体"/>
          <w:sz w:val="24"/>
          <w:szCs w:val="24"/>
        </w:rPr>
        <w:t xml:space="preserve">和拟派项目负责人</w:t>
      </w:r>
      <w:r>
        <w:rPr>
          <w:rFonts w:hint="eastAsia" w:ascii="宋体" w:hAnsi="宋体" w:cs="宋体"/>
          <w:color w:val="000000"/>
          <w:sz w:val="24"/>
          <w:szCs w:val="24"/>
        </w:rPr>
        <w:t xml:space="preserve">缴纳的投标截止时间前三个月（不含投标截止时间当月）中任意一个月养老保险缴费证明或依法免除的证明；（注：授权委托人或</w:t>
      </w:r>
      <w:r>
        <w:rPr>
          <w:rFonts w:hint="eastAsia" w:ascii="宋体" w:hAnsi="宋体" w:cs="宋体"/>
          <w:sz w:val="24"/>
          <w:szCs w:val="24"/>
        </w:rPr>
        <w:t xml:space="preserve">拟派项目负责人</w:t>
      </w:r>
      <w:r>
        <w:rPr>
          <w:rFonts w:hint="eastAsia" w:ascii="宋体" w:hAnsi="宋体" w:cs="宋体"/>
          <w:color w:val="000000"/>
          <w:sz w:val="24"/>
          <w:szCs w:val="24"/>
        </w:rPr>
        <w:t xml:space="preserve">为法定代表人的，无需提供）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供应商提供2024年度由会计师事务所（或者审计机构）出具的财务报告或投标截止时间前三个月（不含投标截止时间当月）任意一个月的银行资信证明；（成立不满一年不需提供）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7.依法缴纳税收和社会保障资金的相关材料（提供提交响应文件截止时间前一年内至少一个月依法缴纳税收及缴纳社会保障资金的证明材料。供应</w:t>
      </w:r>
      <w:r>
        <w:rPr>
          <w:rFonts w:hint="eastAsia" w:ascii="宋体" w:hAnsi="宋体" w:cs="宋体"/>
          <w:color w:val="000000"/>
          <w:sz w:val="24"/>
          <w:szCs w:val="24"/>
        </w:rPr>
        <w:t xml:space="preserve">商依法</w:t>
      </w:r>
      <w:r>
        <w:rPr>
          <w:rFonts w:hint="eastAsia" w:ascii="宋体" w:hAnsi="宋体" w:cs="宋体"/>
          <w:color w:val="000000"/>
          <w:sz w:val="24"/>
          <w:szCs w:val="24"/>
        </w:rPr>
        <w:t xml:space="preserve">享受缓缴、免缴税收、社会保障资金的提供证明材料。）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8.具备履行合同所必需的设备和专业技术能力的书面声明；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9.参加政府采购活动前3年内在经营活动中没有重大违法记录的书面声明；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10.供应商依据采购文件要求，提交的其他材料。</w:t>
      </w:r>
      <w:r/>
    </w:p>
    <w:p>
      <w:pPr>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供应商资格不合格的，其响应文件判定为无效投标文件。</w:t>
      </w:r>
      <w:r/>
    </w:p>
    <w:p>
      <w:pPr>
        <w:ind w:firstLine="482"/>
        <w:spacing w:line="360" w:lineRule="auto"/>
        <w:widowControl/>
        <w:tabs>
          <w:tab w:val="left" w:pos="0" w:leader="none"/>
          <w:tab w:val="left" w:pos="993" w:leader="none"/>
          <w:tab w:val="left" w:pos="1134" w:leader="none"/>
        </w:tabs>
        <w:rPr>
          <w:rFonts w:hint="eastAsia" w:ascii="宋体" w:hAnsi="宋体" w:cs="宋体"/>
          <w:b/>
          <w:sz w:val="24"/>
          <w:szCs w:val="24"/>
          <w:lang w:val="zh-CN"/>
        </w:rPr>
      </w:pPr>
      <w:r>
        <w:rPr>
          <w:rFonts w:hint="eastAsia" w:ascii="宋体" w:hAnsi="宋体" w:cs="宋体"/>
          <w:b/>
          <w:sz w:val="24"/>
          <w:szCs w:val="24"/>
          <w:lang w:val="zh-CN"/>
        </w:rPr>
        <w:t xml:space="preserve">（二）评标委员会对符合资格供应商的响应文件进行符合性审查。</w:t>
      </w:r>
      <w:r/>
    </w:p>
    <w:p>
      <w:pPr>
        <w:ind w:firstLine="480"/>
        <w:spacing w:line="360" w:lineRule="auto"/>
        <w:widowControl/>
        <w:tabs>
          <w:tab w:val="left" w:pos="0" w:leader="none"/>
          <w:tab w:val="left" w:pos="993" w:leader="none"/>
          <w:tab w:val="left" w:pos="1134" w:leader="none"/>
        </w:tabs>
        <w:rPr>
          <w:rFonts w:hint="eastAsia" w:ascii="宋体" w:hAnsi="宋体" w:cs="宋体"/>
          <w:b/>
          <w:bCs/>
          <w:color w:val="000000"/>
          <w:sz w:val="24"/>
          <w:szCs w:val="24"/>
          <w:lang w:val="zh-CN"/>
        </w:rPr>
      </w:pPr>
      <w:r>
        <w:rPr>
          <w:rFonts w:hint="eastAsia" w:ascii="宋体" w:hAnsi="宋体" w:cs="宋体"/>
          <w:bCs/>
          <w:sz w:val="24"/>
          <w:szCs w:val="24"/>
          <w:lang w:val="zh-CN"/>
        </w:rPr>
        <w:t xml:space="preserve">未通过符合性审查的投标文件，将被判为不满足招标文件实质性要求。</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（三）评审标准（100分）</w:t>
      </w:r>
      <w:r/>
    </w:p>
    <w:p>
      <w:pPr>
        <w:pStyle w:val="980"/>
        <w:ind w:firstLine="482"/>
        <w:spacing w:after="24"/>
        <w:rPr>
          <w:rFonts w:hint="eastAsia" w:cs="宋体"/>
          <w:b/>
          <w:bCs/>
          <w:sz w:val="24"/>
          <w:szCs w:val="24"/>
        </w:rPr>
      </w:pPr>
      <w:r>
        <w:rPr>
          <w:rFonts w:hint="eastAsia" w:cs="宋体"/>
          <w:b/>
          <w:bCs/>
          <w:sz w:val="24"/>
          <w:szCs w:val="24"/>
        </w:rPr>
        <w:t xml:space="preserve">1.商务技术标部分（70分）</w:t>
      </w:r>
      <w:r/>
    </w:p>
    <w:p>
      <w:pPr>
        <w:rPr>
          <w:rFonts w:cs="宋体"/>
          <w:b/>
          <w:bCs/>
          <w:sz w:val="24"/>
          <w:szCs w:val="24"/>
        </w:rPr>
      </w:pPr>
      <w:r>
        <w:rPr>
          <w:rFonts w:cs="宋体"/>
          <w:b/>
          <w:bCs/>
          <w:sz w:val="24"/>
          <w:szCs w:val="24"/>
        </w:rPr>
      </w:r>
      <w:r/>
    </w:p>
    <w:p>
      <w:pPr>
        <w:pStyle w:val="956"/>
        <w:rPr>
          <w:rFonts w:cs="宋体"/>
          <w:b/>
          <w:bCs/>
          <w:szCs w:val="24"/>
        </w:rPr>
      </w:pPr>
      <w:r>
        <w:rPr>
          <w:rFonts w:cs="宋体"/>
          <w:b/>
          <w:bCs/>
          <w:szCs w:val="24"/>
        </w:rPr>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37"/>
        <w:gridCol w:w="1364"/>
        <w:gridCol w:w="4821"/>
      </w:tblGrid>
      <w:tr>
        <w:trPr>
          <w:jc w:val="center"/>
          <w:tblHeader/>
        </w:trPr>
        <w:tc>
          <w:tcPr>
            <w:tcBorders>
              <w:top w:val="single" w:color="auto" w:sz="4" w:space="0"/>
              <w:left w:val="single" w:color="auto" w:sz="4" w:space="0"/>
              <w:bottom w:val="single" w:color="auto" w:sz="4" w:space="0"/>
              <w:right w:val="single" w:color="auto" w:sz="4" w:space="0"/>
            </w:tcBorders>
            <w:tcW w:w="2337" w:type="dxa"/>
            <w:vAlign w:val="center"/>
            <w:textDirection w:val="lrTb"/>
            <w:noWrap w:val="false"/>
          </w:tcPr>
          <w:p>
            <w:pPr>
              <w:jc w:val="center"/>
              <w:spacing w:before="24" w:after="24"/>
              <w:rPr>
                <w:rFonts w:hint="eastAsia" w:ascii="宋体" w:hAnsi="宋体" w:cs="宋体"/>
                <w:b/>
                <w:szCs w:val="21"/>
              </w:rPr>
            </w:pPr>
            <w:r>
              <w:rPr>
                <w:rFonts w:hint="eastAsia" w:ascii="宋体" w:hAnsi="宋体" w:cs="宋体"/>
                <w:b/>
                <w:szCs w:val="21"/>
              </w:rPr>
              <w:t xml:space="preserve">评分因数</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before="24" w:after="24"/>
              <w:rPr>
                <w:rFonts w:hint="eastAsia" w:ascii="宋体" w:hAnsi="宋体" w:cs="宋体"/>
                <w:b/>
                <w:szCs w:val="21"/>
              </w:rPr>
            </w:pPr>
            <w:r>
              <w:rPr>
                <w:rFonts w:hint="eastAsia" w:ascii="宋体" w:hAnsi="宋体" w:cs="宋体"/>
                <w:b/>
                <w:szCs w:val="21"/>
              </w:rPr>
              <w:t xml:space="preserve">分值</w:t>
            </w:r>
            <w:r/>
          </w:p>
        </w:tc>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jc w:val="center"/>
              <w:spacing w:before="24" w:after="24"/>
              <w:rPr>
                <w:rFonts w:hint="eastAsia" w:ascii="宋体" w:hAnsi="宋体" w:cs="宋体"/>
                <w:b/>
                <w:szCs w:val="21"/>
              </w:rPr>
            </w:pPr>
            <w:r>
              <w:rPr>
                <w:rFonts w:hint="eastAsia" w:ascii="宋体" w:hAnsi="宋体" w:cs="宋体"/>
                <w:b/>
                <w:szCs w:val="21"/>
              </w:rPr>
              <w:t xml:space="preserve">评分标准</w:t>
            </w:r>
            <w:r/>
          </w:p>
        </w:tc>
      </w:tr>
      <w:tr>
        <w:trPr>
          <w:jc w:val="center"/>
        </w:trPr>
        <w:tc>
          <w:tcPr>
            <w:tcBorders>
              <w:top w:val="single" w:color="auto" w:sz="4" w:space="0"/>
              <w:left w:val="single" w:color="auto" w:sz="4" w:space="0"/>
              <w:right w:val="single" w:color="auto" w:sz="4" w:space="0"/>
            </w:tcBorders>
            <w:tcW w:w="2337" w:type="dxa"/>
            <w:vAlign w:val="center"/>
            <w:textDirection w:val="lrTb"/>
            <w:noWrap w:val="false"/>
          </w:tcPr>
          <w:p>
            <w:pPr>
              <w:jc w:val="center"/>
              <w:spacing w:before="24" w:after="24"/>
              <w:rPr>
                <w:rFonts w:hint="eastAsia" w:ascii="宋体" w:hAnsi="宋体" w:cs="宋体"/>
                <w:szCs w:val="21"/>
              </w:rPr>
            </w:pPr>
            <w:r>
              <w:rPr>
                <w:rFonts w:hint="eastAsia" w:ascii="宋体" w:hAnsi="宋体" w:cs="宋体"/>
                <w:szCs w:val="21"/>
              </w:rPr>
              <w:t xml:space="preserve">企业综合实力</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24分</w:t>
            </w:r>
            <w:r/>
          </w:p>
        </w:tc>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numPr>
                <w:ilvl w:val="0"/>
                <w:numId w:val="7"/>
              </w:numPr>
              <w:jc w:val="left"/>
              <w:rPr>
                <w:rFonts w:hint="eastAsia" w:ascii="宋体" w:hAnsi="宋体" w:cs="宋体"/>
                <w:color w:val="000000"/>
                <w:szCs w:val="21"/>
              </w:rPr>
            </w:pPr>
            <w:r>
              <w:rPr>
                <w:rFonts w:hint="eastAsia" w:ascii="宋体" w:hAnsi="宋体" w:cs="宋体"/>
                <w:color w:val="000000"/>
                <w:szCs w:val="21"/>
              </w:rPr>
              <w:t xml:space="preserve">投标人具有质量管理体系认证、环境管理体系认证、职业健康管理体系认证的，每提供一个得2分，本项最高得6分。</w:t>
            </w:r>
            <w:r/>
          </w:p>
          <w:p>
            <w:pPr>
              <w:numPr>
                <w:ilvl w:val="0"/>
                <w:numId w:val="7"/>
              </w:numPr>
              <w:jc w:val="left"/>
              <w:rPr>
                <w:rFonts w:hint="eastAsia" w:ascii="宋体" w:hAnsi="宋体" w:cs="宋体"/>
                <w:color w:val="000000"/>
                <w:szCs w:val="21"/>
              </w:rPr>
            </w:pPr>
            <w:r>
              <w:rPr>
                <w:rFonts w:hint="eastAsia" w:ascii="宋体" w:hAnsi="宋体" w:cs="宋体"/>
                <w:color w:val="000000"/>
                <w:szCs w:val="21"/>
              </w:rPr>
              <w:t xml:space="preserve">项目组拟委派</w:t>
            </w:r>
            <w:r>
              <w:rPr>
                <w:rFonts w:hint="eastAsia" w:ascii="宋体" w:hAnsi="宋体" w:cs="宋体"/>
                <w:color w:val="000000"/>
                <w:szCs w:val="21"/>
              </w:rPr>
              <w:t xml:space="preserve">成员中具有</w:t>
            </w:r>
            <w:bookmarkStart w:id="181" w:name="OLE_LINK9"/>
            <w:r>
              <w:rPr>
                <w:rFonts w:hint="eastAsia" w:ascii="宋体" w:hAnsi="宋体" w:cs="宋体"/>
                <w:color w:val="000000"/>
                <w:szCs w:val="21"/>
              </w:rPr>
              <w:t xml:space="preserve">环境保护类</w:t>
            </w:r>
            <w:bookmarkEnd w:id="181"/>
            <w:r>
              <w:rPr>
                <w:rFonts w:hint="eastAsia" w:ascii="宋体" w:hAnsi="宋体" w:cs="宋体"/>
                <w:color w:val="000000"/>
                <w:szCs w:val="21"/>
              </w:rPr>
              <w:t xml:space="preserve">专业中级工程师以上或注册咨询工</w:t>
            </w:r>
            <w:r>
              <w:rPr>
                <w:rFonts w:hint="eastAsia" w:ascii="宋体" w:hAnsi="宋体" w:cs="宋体"/>
                <w:color w:val="000000"/>
                <w:szCs w:val="21"/>
              </w:rPr>
              <w:t xml:space="preserve">程师、注册环评工程师的，每提供一人得1分，本项最高得6分。（须提供职称证书或相关资质证书的复印件，社保机构出具并盖章的投标企业为其缴纳近 3 </w:t>
            </w:r>
            <w:r>
              <w:rPr>
                <w:rFonts w:hint="eastAsia" w:ascii="宋体" w:hAnsi="宋体" w:cs="宋体"/>
                <w:color w:val="000000"/>
                <w:szCs w:val="21"/>
              </w:rPr>
              <w:t xml:space="preserve">个</w:t>
            </w:r>
            <w:r>
              <w:rPr>
                <w:rFonts w:hint="eastAsia" w:ascii="宋体" w:hAnsi="宋体" w:cs="宋体"/>
                <w:color w:val="000000"/>
                <w:szCs w:val="21"/>
              </w:rPr>
              <w:t xml:space="preserve">月任意一个月的养老保险缴费清单复印件）。</w:t>
            </w:r>
            <w:r/>
          </w:p>
          <w:p>
            <w:pPr>
              <w:pStyle w:val="1259"/>
              <w:ind w:firstLine="0"/>
              <w:jc w:val="left"/>
              <w:spacing w:after="2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3、投标人</w:t>
            </w:r>
            <w:r>
              <w:rPr>
                <w:rFonts w:hint="eastAsia" w:ascii="宋体" w:hAnsi="宋体" w:eastAsia="宋体" w:cs="宋体"/>
                <w:color w:val="000000"/>
                <w:sz w:val="21"/>
                <w:szCs w:val="21"/>
              </w:rPr>
              <w:t xml:space="preserve">自有或者拟委托的实验室通过省级及以上质量技术监督部门实验室资质认定的环境类监测项目数低于300项的不得分；300至350项（含350项）得1分；350至400项（含400项）得2分；400至450项（含450项）得4分；450项以上得6分。需提供自有实验室证明或合作协议和实验室资质认定证书及附表。本项最高得6</w:t>
            </w:r>
            <w:r>
              <w:rPr>
                <w:rFonts w:hint="eastAsia" w:ascii="宋体" w:hAnsi="宋体" w:eastAsia="宋体" w:cs="宋体"/>
                <w:color w:val="000000"/>
                <w:sz w:val="21"/>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4、投标人自有土壤及地下水</w:t>
            </w:r>
            <w:r>
              <w:rPr>
                <w:rFonts w:hint="eastAsia" w:ascii="宋体" w:hAnsi="宋体" w:cs="宋体"/>
                <w:color w:val="000000"/>
                <w:szCs w:val="21"/>
              </w:rPr>
              <w:t xml:space="preserve">一</w:t>
            </w:r>
            <w:r>
              <w:rPr>
                <w:rFonts w:hint="eastAsia" w:ascii="宋体" w:hAnsi="宋体" w:cs="宋体"/>
                <w:color w:val="000000"/>
                <w:szCs w:val="21"/>
              </w:rPr>
              <w:t xml:space="preserve">体式专业取样设备的得4分.自有光离子化检测仪（PID）现场快速检测设备、X射线荧光光谱仪（XRF）现场快速检测设备的，</w:t>
            </w:r>
            <w:r>
              <w:rPr>
                <w:rFonts w:hint="eastAsia" w:ascii="宋体" w:hAnsi="宋体" w:cs="宋体"/>
                <w:color w:val="000000"/>
                <w:szCs w:val="21"/>
              </w:rPr>
              <w:t xml:space="preserve">每具备</w:t>
            </w:r>
            <w:r>
              <w:rPr>
                <w:rFonts w:hint="eastAsia" w:ascii="宋体" w:hAnsi="宋体" w:cs="宋体"/>
                <w:color w:val="000000"/>
                <w:szCs w:val="21"/>
              </w:rPr>
              <w:t xml:space="preserve">1项得1分.本项最高得6分。（需提供以上设备的购置发票等相关证明材料复印件）。</w:t>
            </w:r>
            <w:r/>
          </w:p>
        </w:tc>
      </w:tr>
      <w:tr>
        <w:trPr>
          <w:jc w:val="center"/>
        </w:trPr>
        <w:tc>
          <w:tcPr>
            <w:tcBorders>
              <w:left w:val="single" w:color="auto" w:sz="4" w:space="0"/>
              <w:right w:val="single" w:color="auto" w:sz="4" w:space="0"/>
            </w:tcBorders>
            <w:tcW w:w="2337" w:type="dxa"/>
            <w:vAlign w:val="center"/>
            <w:textDirection w:val="lrTb"/>
            <w:noWrap w:val="false"/>
          </w:tcPr>
          <w:p>
            <w:pPr>
              <w:jc w:val="center"/>
              <w:spacing w:before="24" w:after="24"/>
              <w:rPr>
                <w:rFonts w:hint="eastAsia" w:ascii="宋体" w:hAnsi="宋体" w:cs="宋体"/>
                <w:szCs w:val="21"/>
              </w:rPr>
            </w:pPr>
            <w:r>
              <w:rPr>
                <w:rFonts w:hint="eastAsia" w:ascii="宋体" w:hAnsi="宋体" w:cs="宋体"/>
                <w:szCs w:val="21"/>
              </w:rPr>
              <w:t xml:space="preserve">技术服务方案</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before="24" w:after="24"/>
              <w:rPr>
                <w:rFonts w:hint="eastAsia" w:ascii="宋体" w:hAnsi="宋体" w:cs="宋体"/>
                <w:szCs w:val="21"/>
              </w:rPr>
            </w:pPr>
            <w:r/>
            <w:bookmarkStart w:id="182" w:name="OLE_LINK8"/>
            <w:r>
              <w:rPr>
                <w:rFonts w:hint="eastAsia" w:ascii="宋体" w:hAnsi="宋体" w:cs="宋体"/>
                <w:szCs w:val="21"/>
              </w:rPr>
              <w:t xml:space="preserve">2</w:t>
            </w:r>
            <w:r>
              <w:rPr>
                <w:rFonts w:hint="eastAsia" w:ascii="宋体" w:hAnsi="宋体" w:cs="宋体"/>
                <w:szCs w:val="21"/>
              </w:rPr>
              <w:t xml:space="preserve">2分</w:t>
            </w:r>
            <w:bookmarkEnd w:id="182"/>
            <w:r/>
            <w:r/>
          </w:p>
        </w:tc>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1、根据投标人制定的项目实施方案是否详细、全面、科学进行综合评分,项目实施方案需包含：①项目团队组织管理架构②质量管理制度③土壤点位布设原则④地下水点位布设原则⑤样品采集及保存运输相关内容。实施方案非常详细、完整、贴切，完全满足项目要求的，得12分；实施方案较详细、措施较全面、较合理科学的得10分；实施方案一般、措施一般、合理科学性一般的得8分；未提供不得分。</w:t>
            </w:r>
            <w:r/>
          </w:p>
          <w:p>
            <w:pPr>
              <w:jc w:val="left"/>
              <w:rPr>
                <w:rFonts w:hint="eastAsia" w:ascii="宋体" w:hAnsi="宋体" w:cs="宋体"/>
                <w:color w:val="000000"/>
                <w:szCs w:val="21"/>
              </w:rPr>
            </w:pPr>
            <w:r>
              <w:rPr>
                <w:rFonts w:hint="eastAsia" w:ascii="宋体" w:hAnsi="宋体" w:cs="宋体"/>
                <w:color w:val="000000"/>
                <w:szCs w:val="21"/>
              </w:rPr>
              <w:t xml:space="preserve">2、根据投标人提供的各项措施进行综合评分，内容需包含：①质量保证措施②进度保证措施③安全保证措施④保密措施。各项措施切实可行，充分响应招标要求的得10分；各项措施可行性较高，大部分响应招标要求的得8分；各项措施可行性一般，投标文件对招标要求响应性一般的得6分；未提供不得分。</w:t>
            </w:r>
            <w:r/>
          </w:p>
        </w:tc>
      </w:tr>
      <w:tr>
        <w:trPr>
          <w:jc w:val="center"/>
        </w:trPr>
        <w:tc>
          <w:tcPr>
            <w:tcBorders>
              <w:left w:val="single" w:color="auto" w:sz="4" w:space="0"/>
              <w:right w:val="single" w:color="auto" w:sz="4" w:space="0"/>
            </w:tcBorders>
            <w:tcW w:w="2337" w:type="dxa"/>
            <w:vAlign w:val="center"/>
            <w:textDirection w:val="lrTb"/>
            <w:noWrap w:val="false"/>
          </w:tcPr>
          <w:p>
            <w:pPr>
              <w:jc w:val="center"/>
              <w:spacing w:before="24" w:after="24"/>
              <w:rPr>
                <w:rFonts w:hint="eastAsia" w:ascii="宋体" w:hAnsi="宋体" w:cs="宋体"/>
                <w:szCs w:val="21"/>
              </w:rPr>
            </w:pPr>
            <w:r>
              <w:rPr>
                <w:rFonts w:hint="eastAsia" w:ascii="宋体" w:hAnsi="宋体" w:cs="宋体"/>
                <w:szCs w:val="21"/>
              </w:rPr>
              <w:t xml:space="preserve">相关业绩</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before="24" w:after="24"/>
              <w:rPr>
                <w:rFonts w:hint="eastAsia" w:ascii="宋体" w:hAnsi="宋体" w:cs="宋体"/>
                <w:szCs w:val="21"/>
              </w:rPr>
            </w:pPr>
            <w:r>
              <w:rPr>
                <w:rFonts w:hint="eastAsia" w:ascii="宋体" w:hAnsi="宋体" w:cs="宋体"/>
                <w:szCs w:val="21"/>
              </w:rPr>
              <w:t xml:space="preserve">24分</w:t>
            </w:r>
            <w:r/>
          </w:p>
        </w:tc>
        <w:tc>
          <w:tcPr>
            <w:tcBorders>
              <w:top w:val="single" w:color="auto" w:sz="4" w:space="0"/>
              <w:left w:val="single" w:color="auto" w:sz="4" w:space="0"/>
              <w:bottom w:val="single" w:color="auto" w:sz="4" w:space="0"/>
              <w:right w:val="single" w:color="auto" w:sz="4" w:space="0"/>
            </w:tcBorders>
            <w:tcW w:w="4821"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1、投标人自2018年1月1日以来，承担过政府部门委托的重点行业企业用地初步采样调查项目，每有1个得1分；承担过政府部门委托的重点行业企业用地调查信息采集和风险筛查项目，每有1个得0.5分。本项最高得4分。需提供合同复印件。</w:t>
            </w:r>
            <w:r/>
          </w:p>
          <w:p>
            <w:pPr>
              <w:pStyle w:val="1259"/>
              <w:ind w:firstLine="0"/>
              <w:jc w:val="left"/>
              <w:spacing w:after="2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2、投标人自20</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1年1月1日以来，有南通市范围内土壤污染状况调查第二阶段场地环境调查（初步采样分析）项目业绩的，每提供1个地块得2分，本项最高得12分。需提供合同复印件、专家评审意见材料复印件、系统审核通过截图，</w:t>
            </w:r>
            <w:r>
              <w:rPr>
                <w:rFonts w:hint="eastAsia" w:ascii="宋体" w:hAnsi="宋体" w:eastAsia="宋体" w:cs="宋体"/>
                <w:color w:val="000000"/>
                <w:sz w:val="21"/>
                <w:szCs w:val="21"/>
              </w:rPr>
              <w:t xml:space="preserve">缺一不可。</w:t>
            </w:r>
            <w:r>
              <w:rPr>
                <w:rFonts w:hint="eastAsia" w:ascii="宋体" w:hAnsi="宋体" w:eastAsia="宋体" w:cs="宋体"/>
                <w:color w:val="000000"/>
                <w:sz w:val="21"/>
                <w:szCs w:val="21"/>
              </w:rPr>
              <w:t xml:space="preserve">若合同</w:t>
            </w:r>
            <w:r>
              <w:rPr>
                <w:rFonts w:hint="eastAsia" w:ascii="宋体" w:hAnsi="宋体" w:eastAsia="宋体" w:cs="宋体"/>
                <w:color w:val="000000"/>
                <w:sz w:val="21"/>
                <w:szCs w:val="21"/>
              </w:rPr>
              <w:t xml:space="preserve">为年度合同，可只提供一份合同。</w:t>
            </w:r>
            <w:r/>
          </w:p>
          <w:p>
            <w:pPr>
              <w:pStyle w:val="1259"/>
              <w:ind w:firstLine="0"/>
              <w:jc w:val="left"/>
              <w:spacing w:after="2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3、投标人自20</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1年1月1日以来，具有土壤污染状况调查第二阶段场地环境调查（详细采样调查）和风险评估项目业绩的，每提供1个地块得2分，本项最高得8分。需提供合同复印件、专家评审意见材料复印件、系统审核通过截图，缺一不可。</w:t>
            </w:r>
            <w:r>
              <w:rPr>
                <w:rFonts w:hint="eastAsia" w:ascii="宋体" w:hAnsi="宋体" w:eastAsia="宋体" w:cs="宋体"/>
                <w:color w:val="000000"/>
                <w:sz w:val="21"/>
                <w:szCs w:val="21"/>
              </w:rPr>
              <w:t xml:space="preserve">若合同</w:t>
            </w:r>
            <w:r>
              <w:rPr>
                <w:rFonts w:hint="eastAsia" w:ascii="宋体" w:hAnsi="宋体" w:eastAsia="宋体" w:cs="宋体"/>
                <w:color w:val="000000"/>
                <w:sz w:val="21"/>
                <w:szCs w:val="21"/>
              </w:rPr>
              <w:t xml:space="preserve">为年度合同，可只提供一份合同。</w:t>
            </w:r>
            <w:r/>
          </w:p>
        </w:tc>
      </w:tr>
    </w:tbl>
    <w:p>
      <w:pPr>
        <w:ind w:firstLine="482"/>
        <w:spacing w:line="420" w:lineRule="exact"/>
        <w:rPr>
          <w:rFonts w:hint="eastAsia" w:ascii="宋体" w:hAnsi="宋体" w:cs="宋体"/>
          <w:b/>
          <w:sz w:val="24"/>
          <w:szCs w:val="24"/>
        </w:rPr>
        <w:outlineLvl w:val="2"/>
      </w:pPr>
      <w:r>
        <w:rPr>
          <w:rFonts w:hint="eastAsia" w:ascii="宋体" w:hAnsi="宋体" w:cs="宋体"/>
          <w:b/>
          <w:sz w:val="24"/>
          <w:szCs w:val="24"/>
        </w:rPr>
        <w:t xml:space="preserve">2.价格评分（30分）：</w:t>
      </w:r>
      <w:r/>
    </w:p>
    <w:p>
      <w:pPr>
        <w:ind w:firstLine="487"/>
        <w:spacing w:line="420" w:lineRule="exact"/>
        <w:rPr>
          <w:rFonts w:hint="eastAsia" w:ascii="宋体" w:hAnsi="宋体" w:cs="宋体"/>
          <w:b/>
          <w:sz w:val="24"/>
          <w:szCs w:val="24"/>
        </w:rPr>
      </w:pPr>
      <w:r>
        <w:rPr>
          <w:rFonts w:hint="eastAsia" w:ascii="宋体" w:hAnsi="宋体" w:cs="宋体"/>
          <w:b/>
          <w:sz w:val="24"/>
          <w:szCs w:val="24"/>
        </w:rPr>
        <w:t xml:space="preserve">①本项目最高限价为：2000元/亩，投标报价高于最高限价的作无效标处理。</w:t>
      </w:r>
      <w:r/>
    </w:p>
    <w:p>
      <w:pPr>
        <w:ind w:firstLine="484"/>
        <w:spacing w:line="420" w:lineRule="exact"/>
        <w:rPr>
          <w:rFonts w:hint="eastAsia" w:ascii="宋体" w:hAnsi="宋体" w:cs="宋体"/>
          <w:sz w:val="24"/>
          <w:szCs w:val="24"/>
        </w:rPr>
      </w:pPr>
      <w:r>
        <w:rPr>
          <w:rFonts w:hint="eastAsia" w:ascii="宋体" w:hAnsi="宋体" w:cs="宋体"/>
          <w:sz w:val="24"/>
          <w:szCs w:val="24"/>
        </w:rPr>
        <w:t xml:space="preserve">②满足采购文件要求且最后报价最低的供应商的价格，定为投标基准价，其价格分为满分。其他供应商的价格</w:t>
      </w:r>
      <w:r>
        <w:rPr>
          <w:rFonts w:hint="eastAsia" w:ascii="宋体" w:hAnsi="宋体" w:cs="宋体"/>
          <w:sz w:val="24"/>
          <w:szCs w:val="24"/>
        </w:rPr>
        <w:t xml:space="preserve">分统一</w:t>
      </w:r>
      <w:r>
        <w:rPr>
          <w:rFonts w:hint="eastAsia" w:ascii="宋体" w:hAnsi="宋体" w:cs="宋体"/>
          <w:sz w:val="24"/>
          <w:szCs w:val="24"/>
        </w:rPr>
        <w:t xml:space="preserve">按照下列公式计算：</w:t>
      </w:r>
      <w:r/>
    </w:p>
    <w:p>
      <w:pPr>
        <w:ind w:firstLine="484"/>
        <w:spacing w:line="420" w:lineRule="exact"/>
        <w:rPr>
          <w:rFonts w:hint="eastAsia" w:ascii="宋体" w:hAnsi="宋体" w:cs="宋体"/>
          <w:sz w:val="24"/>
          <w:szCs w:val="24"/>
        </w:rPr>
      </w:pPr>
      <w:r>
        <w:rPr>
          <w:rFonts w:hint="eastAsia" w:ascii="宋体" w:hAnsi="宋体" w:cs="宋体"/>
          <w:sz w:val="24"/>
          <w:szCs w:val="24"/>
        </w:rPr>
        <w:t xml:space="preserve">投标报价得分 =（投标基准价/投标报价）×30</w:t>
      </w:r>
      <w:r/>
    </w:p>
    <w:p>
      <w:pPr>
        <w:ind w:firstLine="570"/>
        <w:spacing w:line="360" w:lineRule="auto"/>
        <w:rPr>
          <w:rFonts w:hint="eastAsia" w:ascii="宋体" w:hAnsi="宋体" w:cs="宋体"/>
          <w:sz w:val="24"/>
          <w:lang w:val="zh-CN"/>
        </w:rPr>
      </w:pPr>
      <w:r>
        <w:rPr>
          <w:rFonts w:hint="eastAsia" w:ascii="宋体" w:hAnsi="宋体" w:cs="宋体"/>
          <w:b/>
          <w:bCs/>
          <w:sz w:val="24"/>
          <w:szCs w:val="24"/>
        </w:rPr>
        <w:t xml:space="preserve">二、</w:t>
      </w:r>
      <w:r>
        <w:rPr>
          <w:rFonts w:ascii="宋体" w:hAnsi="宋体" w:cs="宋体"/>
          <w:b/>
          <w:bCs/>
          <w:sz w:val="24"/>
        </w:rPr>
        <w:t xml:space="preserve">政府采购异常低价审查的</w:t>
      </w:r>
      <w:r>
        <w:rPr>
          <w:rFonts w:hint="eastAsia" w:ascii="宋体" w:hAnsi="宋体" w:cs="宋体"/>
          <w:b/>
          <w:bCs/>
          <w:sz w:val="24"/>
        </w:rPr>
        <w:t xml:space="preserve">实施</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1.评审过程中出现下列情形之一的，</w:t>
      </w:r>
      <w:r>
        <w:rPr>
          <w:rFonts w:hint="eastAsia" w:ascii="宋体" w:hAnsi="宋体" w:cs="宋体"/>
          <w:sz w:val="24"/>
          <w:szCs w:val="24"/>
        </w:rPr>
        <w:t xml:space="preserve">评标委员会</w:t>
      </w:r>
      <w:r>
        <w:rPr>
          <w:rFonts w:hint="eastAsia" w:ascii="宋体" w:hAnsi="宋体" w:cs="宋体"/>
          <w:sz w:val="24"/>
          <w:szCs w:val="24"/>
          <w:lang w:val="zh-CN"/>
        </w:rPr>
        <w:t xml:space="preserve">应当启动异常低价投标（响应）审查程序：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（1）投标（响应）报价低于采购项目预算50%的，即投标（响应）报价&lt;采购项目预算×50%；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（2）投标（响应）报价低于采购项目最高限价45%的，即投标（响应）报价&lt;采购项目最高限价×45%；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（3）评审委员会认定的供应商报价过低、有可能影响产品质量或者不能诚信履约的其他情形。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2.启动异常低价投标（响应）审查后，</w:t>
      </w:r>
      <w:r>
        <w:rPr>
          <w:rFonts w:hint="eastAsia" w:ascii="宋体" w:hAnsi="宋体" w:cs="宋体"/>
          <w:sz w:val="24"/>
          <w:szCs w:val="24"/>
        </w:rPr>
        <w:t xml:space="preserve">评标委员会</w:t>
      </w:r>
      <w:r>
        <w:rPr>
          <w:rFonts w:hint="eastAsia" w:ascii="宋体" w:hAnsi="宋体" w:cs="宋体"/>
          <w:sz w:val="24"/>
          <w:szCs w:val="24"/>
          <w:lang w:val="zh-CN"/>
        </w:rPr>
        <w:t xml:space="preserve">应当要求相关供应商在评标现场合理的时间内，提供项目具体成本测算等与报价合理性相关的书面说明及相关证明材料，对投标（响应）价格</w:t>
      </w:r>
      <w:r>
        <w:rPr>
          <w:rFonts w:hint="eastAsia" w:ascii="宋体" w:hAnsi="宋体" w:cs="宋体"/>
          <w:sz w:val="24"/>
          <w:szCs w:val="24"/>
          <w:lang w:val="zh-CN"/>
        </w:rPr>
        <w:t xml:space="preserve">作出</w:t>
      </w:r>
      <w:r>
        <w:rPr>
          <w:rFonts w:hint="eastAsia" w:ascii="宋体" w:hAnsi="宋体" w:cs="宋体"/>
          <w:sz w:val="24"/>
          <w:szCs w:val="24"/>
          <w:lang w:val="zh-CN"/>
        </w:rPr>
        <w:t xml:space="preserve">解释，由</w:t>
      </w:r>
      <w:r>
        <w:rPr>
          <w:rFonts w:hint="eastAsia" w:ascii="宋体" w:hAnsi="宋体" w:cs="宋体"/>
          <w:sz w:val="24"/>
          <w:szCs w:val="24"/>
        </w:rPr>
        <w:t xml:space="preserve">评标委员会</w:t>
      </w:r>
      <w:r>
        <w:rPr>
          <w:rFonts w:hint="eastAsia" w:ascii="宋体" w:hAnsi="宋体" w:cs="宋体"/>
          <w:sz w:val="24"/>
          <w:szCs w:val="24"/>
          <w:lang w:val="zh-CN"/>
        </w:rPr>
        <w:t xml:space="preserve">结合同类产品在主要电商平台的价格、该行业当地薪资水平等情况，依据专业经验对供应商报 价合理性进行判断。投标（响应）供应商不提供书面说明、证明材料，或者提供的书面说明、证明材料不能证明其报价合理性的，</w:t>
      </w:r>
      <w:r>
        <w:rPr>
          <w:rFonts w:hint="eastAsia" w:ascii="宋体" w:hAnsi="宋体" w:cs="宋体"/>
          <w:sz w:val="24"/>
          <w:szCs w:val="24"/>
        </w:rPr>
        <w:t xml:space="preserve">评标委员会</w:t>
      </w:r>
      <w:r>
        <w:rPr>
          <w:rFonts w:hint="eastAsia" w:ascii="宋体" w:hAnsi="宋体" w:cs="宋体"/>
          <w:sz w:val="24"/>
          <w:szCs w:val="24"/>
          <w:lang w:val="zh-CN"/>
        </w:rPr>
        <w:t xml:space="preserve">应当将其作为无效投标（响应）处理。审查相关情况应当在评审报告中进行记录。</w:t>
      </w:r>
      <w:r/>
    </w:p>
    <w:p>
      <w:pPr>
        <w:ind w:firstLine="482"/>
        <w:spacing w:line="360" w:lineRule="auto"/>
        <w:widowControl/>
        <w:tabs>
          <w:tab w:val="left" w:pos="0" w:leader="none"/>
          <w:tab w:val="left" w:pos="993" w:leader="none"/>
          <w:tab w:val="left" w:pos="1134" w:leader="none"/>
        </w:tabs>
        <w:rPr>
          <w:rFonts w:hint="eastAsia" w:ascii="宋体" w:hAnsi="宋体" w:cs="宋体"/>
          <w:b/>
          <w:bCs/>
          <w:sz w:val="24"/>
          <w:szCs w:val="24"/>
        </w:rPr>
      </w:pPr>
      <w:r>
        <w:rPr>
          <w:rFonts w:hint="eastAsia" w:ascii="宋体" w:hAnsi="宋体" w:cs="宋体"/>
          <w:b/>
          <w:bCs/>
          <w:sz w:val="24"/>
          <w:szCs w:val="24"/>
        </w:rPr>
        <w:t xml:space="preserve">三、政府采购政策功能落实</w:t>
      </w:r>
      <w:r/>
    </w:p>
    <w:p>
      <w:pPr>
        <w:ind w:firstLine="482"/>
        <w:spacing w:line="360" w:lineRule="auto"/>
        <w:rPr>
          <w:rFonts w:hint="eastAsia" w:ascii="宋体" w:hAnsi="宋体" w:cs="宋体"/>
          <w:sz w:val="24"/>
          <w:szCs w:val="24"/>
          <w:lang w:bidi="ar"/>
        </w:rPr>
      </w:pPr>
      <w:r>
        <w:rPr>
          <w:rFonts w:hint="eastAsia" w:ascii="宋体" w:hAnsi="宋体" w:cs="宋体"/>
          <w:b/>
          <w:bCs/>
          <w:sz w:val="24"/>
          <w:szCs w:val="24"/>
          <w:lang w:bidi="ar"/>
        </w:rPr>
        <w:t xml:space="preserve">（一）本项目专门面向中小企业采购，不再执行以下价格优惠政策。</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本次采购标的对应的中小企业划分标准所属行业为：其他未列明行业。</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1、小微型企业价格扣除</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（1）本项目对小型和微型企业产品给予10%的扣除价格，用扣除后的价格参与评审。</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（2）供应商需按照采购文件的要求提供相应的《小微企业声明函》。</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2、残疾人福利单位价格扣除</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（1）本项目对残疾人福利性单位视同小型、微型企业，给予10%的价格扣除，用扣除后的价格参与评审。</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（2）残疾人福利单位需按照采购文件的要求提供《残疾人福利性单位声明函》。</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（3）残疾人福利单位标准请参照《关于促进残疾人就业政府采购政策的通知》（财库〔2017〕141号）。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3、监狱和戒毒企业价格扣除</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（1）本项目对监狱和戒毒企业（简称监狱企业）视同小型、微型企业，给予10%的价格扣除，用扣除后的价格参与评审。</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（3）监狱企业标准请参照《关于政府采购支持监狱企业发展有关问题的通知》（财库[2014]68号）。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4、残疾人福利单位、监狱企业属于小型、微型企业的，不重复享受政策。</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6、联合体各方均为小型、微型企业（残疾人福利单位、监狱企业）的，联合体享受10%价格扣除，用扣除后的价格参与评审。</w:t>
      </w:r>
      <w:r/>
    </w:p>
    <w:p>
      <w:pPr>
        <w:ind w:firstLine="482"/>
        <w:spacing w:line="360" w:lineRule="auto"/>
        <w:rPr>
          <w:rFonts w:hint="eastAsia" w:ascii="宋体" w:hAnsi="宋体" w:cs="宋体"/>
          <w:sz w:val="24"/>
          <w:szCs w:val="24"/>
          <w:lang w:val="zh-CN"/>
        </w:rPr>
      </w:pPr>
      <w:r>
        <w:rPr>
          <w:rFonts w:hint="eastAsia" w:ascii="宋体" w:hAnsi="宋体" w:cs="宋体"/>
          <w:b/>
          <w:bCs/>
          <w:sz w:val="24"/>
          <w:szCs w:val="24"/>
        </w:rPr>
        <w:t xml:space="preserve">四、中标人的确定</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评标委员会根据综合评分情况，按照评审得分由高到低顺序推荐3名中标候选</w:t>
      </w:r>
      <w:r>
        <w:rPr>
          <w:rFonts w:hint="eastAsia" w:ascii="宋体" w:hAnsi="宋体" w:cs="宋体"/>
          <w:sz w:val="24"/>
          <w:szCs w:val="24"/>
          <w:lang w:val="zh-CN"/>
        </w:rPr>
        <w:t xml:space="preserve">人，并编写评审报告。评审得分相同的，按照最后报价由低到高的顺序推荐。评审得分且最后报价相同的，按照技术指标优劣顺序推荐。</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采购人委托评标委员会直接确定排名第一的中标候选人为中标人。</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公告中标结果</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自确定中标供应商之日起2个工作日内，在江苏政府采购网公告中标结果，公告期限为1个工作日。</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六、</w:t>
      </w:r>
      <w:r>
        <w:rPr>
          <w:rFonts w:hint="eastAsia" w:ascii="宋体" w:hAnsi="宋体" w:cs="宋体"/>
          <w:b/>
          <w:bCs/>
          <w:sz w:val="24"/>
          <w:szCs w:val="24"/>
          <w:lang w:val="zh-CN"/>
        </w:rPr>
        <w:t xml:space="preserve">发放中标通知书</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公告中标结果的同时，采购人向中标人发放中标通知书。</w:t>
      </w:r>
      <w:r/>
    </w:p>
    <w:p>
      <w:pPr>
        <w:ind w:firstLine="480"/>
        <w:spacing w:line="360" w:lineRule="auto"/>
        <w:rPr>
          <w:rFonts w:hint="eastAsia" w:ascii="宋体" w:hAnsi="宋体" w:cs="宋体"/>
          <w:color w:val="000000"/>
          <w:szCs w:val="21"/>
        </w:rPr>
      </w:pPr>
      <w:r>
        <w:rPr>
          <w:rFonts w:hint="eastAsia" w:ascii="宋体" w:hAnsi="宋体" w:cs="宋体"/>
          <w:sz w:val="24"/>
          <w:szCs w:val="24"/>
          <w:lang w:val="zh-CN"/>
        </w:rPr>
        <w:t xml:space="preserve">中标通知书发出后，采购人不得违法改变中标结果，中标人无正当理由不得放弃中标。</w:t>
      </w:r>
      <w:r>
        <w:rPr>
          <w:rFonts w:hint="eastAsia" w:ascii="宋体" w:hAnsi="宋体" w:cs="宋体"/>
          <w:b/>
          <w:bCs/>
          <w:sz w:val="24"/>
          <w:szCs w:val="24"/>
          <w:lang w:val="zh-CN"/>
        </w:rPr>
        <w:t xml:space="preserve">中标人领取中标通知书时须提供叁份纸质版响应文件至代理机构处。</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880"/>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br w:type="page" w:clear="all"/>
      </w:r>
      <w:r/>
    </w:p>
    <w:p>
      <w:pPr>
        <w:jc w:val="center"/>
        <w:keepNext/>
        <w:spacing w:line="360" w:lineRule="auto"/>
        <w:rPr>
          <w:rFonts w:hint="eastAsia" w:ascii="宋体" w:hAnsi="宋体" w:cs="宋体"/>
          <w:b/>
          <w:color w:val="000000"/>
          <w:sz w:val="44"/>
          <w:szCs w:val="28"/>
        </w:rPr>
        <w:outlineLvl w:val="0"/>
      </w:pPr>
      <w:r>
        <w:rPr>
          <w:rFonts w:hint="eastAsia" w:ascii="宋体" w:hAnsi="宋体" w:cs="宋体"/>
          <w:b/>
          <w:color w:val="000000"/>
          <w:sz w:val="44"/>
          <w:szCs w:val="28"/>
        </w:rPr>
        <w:t xml:space="preserve">第六章  投标</w:t>
      </w:r>
      <w:bookmarkEnd w:id="178"/>
      <w:r/>
      <w:bookmarkEnd w:id="179"/>
      <w:r/>
      <w:bookmarkEnd w:id="180"/>
      <w:r>
        <w:rPr>
          <w:rFonts w:hint="eastAsia" w:ascii="宋体" w:hAnsi="宋体" w:cs="宋体"/>
          <w:b/>
          <w:color w:val="000000"/>
          <w:sz w:val="44"/>
          <w:szCs w:val="28"/>
        </w:rPr>
        <w:t xml:space="preserve">文件格式</w:t>
      </w:r>
      <w:r/>
    </w:p>
    <w:p>
      <w:pPr>
        <w:ind w:firstLine="1446"/>
        <w:jc w:val="center"/>
        <w:spacing w:line="360" w:lineRule="auto"/>
        <w:rPr>
          <w:rFonts w:hint="eastAsia" w:ascii="宋体" w:hAnsi="宋体" w:cs="宋体"/>
          <w:b/>
          <w:color w:val="000000"/>
          <w:sz w:val="72"/>
          <w:szCs w:val="21"/>
        </w:rPr>
      </w:pPr>
      <w:r/>
      <w:bookmarkStart w:id="183" w:name="_Hlt26671244"/>
      <w:r/>
      <w:bookmarkStart w:id="184" w:name="_Hlt26955039"/>
      <w:r/>
      <w:bookmarkStart w:id="185" w:name="_Toc26554094"/>
      <w:r/>
      <w:bookmarkStart w:id="186" w:name="_Toc49090576"/>
      <w:r/>
      <w:bookmarkStart w:id="187" w:name="_Toc120614282"/>
      <w:r/>
      <w:bookmarkEnd w:id="183"/>
      <w:r/>
      <w:bookmarkEnd w:id="184"/>
      <w:r/>
      <w:r/>
    </w:p>
    <w:p>
      <w:pPr>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t xml:space="preserve">投  标  文  件</w:t>
      </w:r>
      <w:r/>
    </w:p>
    <w:p>
      <w:pPr>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ind w:firstLine="1807"/>
        <w:spacing w:line="360" w:lineRule="auto"/>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p>
    <w:p>
      <w:pPr>
        <w:ind w:firstLine="1807"/>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p>
    <w:p>
      <w:pPr>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投标人名称 ：</w:t>
      </w:r>
      <w:r>
        <w:rPr>
          <w:rFonts w:hint="eastAsia" w:ascii="宋体" w:hAnsi="宋体" w:cs="宋体"/>
          <w:b/>
          <w:color w:val="000000"/>
          <w:sz w:val="36"/>
          <w:szCs w:val="21"/>
          <w:u w:val="single"/>
        </w:rPr>
        <w:t xml:space="preserve">（加盖CA电子公章）</w:t>
      </w:r>
      <w:r/>
    </w:p>
    <w:p>
      <w:pPr>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p>
    <w:p>
      <w:pPr>
        <w:ind w:firstLine="643"/>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723"/>
        <w:jc w:val="center"/>
        <w:spacing w:line="360" w:lineRule="auto"/>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t xml:space="preserve">响应文件组成</w:t>
      </w:r>
      <w:r/>
    </w:p>
    <w:p>
      <w:pPr>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资格审查材料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w:t>
      </w:r>
      <w:r>
        <w:rPr>
          <w:rFonts w:hint="eastAsia" w:ascii="宋体" w:hAnsi="宋体" w:cs="宋体"/>
          <w:color w:val="000000"/>
          <w:sz w:val="24"/>
          <w:szCs w:val="24"/>
        </w:rPr>
        <w:t xml:space="preserve">商符合</w:t>
      </w:r>
      <w:r>
        <w:rPr>
          <w:rFonts w:hint="eastAsia" w:ascii="宋体" w:hAnsi="宋体" w:cs="宋体"/>
          <w:color w:val="000000"/>
          <w:sz w:val="24"/>
          <w:szCs w:val="24"/>
        </w:rPr>
        <w:t xml:space="preserve">《政府采购法》第二十二条规定条件的声明函；</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2.法定代表人身份证明书及法定代表人身份证扫描件；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3.法定代表人授权委托书及委托代理人身份证扫描件（如有授权）；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4.法人或者其他组织的营业执照等证明文件；自然人的身份证明；</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投标人须具备省级及以上质量技术监督部门颁发的检验检测机构资质认定证书（CMA）扫描件；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6.供应商提供投标企业所在地社保机构出具的由企业为授权委托人（如有）</w:t>
      </w:r>
      <w:r>
        <w:rPr>
          <w:rFonts w:hint="eastAsia" w:ascii="宋体" w:hAnsi="宋体" w:cs="宋体"/>
          <w:sz w:val="24"/>
          <w:szCs w:val="24"/>
        </w:rPr>
        <w:t xml:space="preserve">和拟派项目负责人与投标人签订的有效劳动合同（或聘用合同），以</w:t>
      </w:r>
      <w:r>
        <w:rPr>
          <w:rFonts w:hint="eastAsia" w:ascii="宋体" w:hAnsi="宋体" w:cs="宋体"/>
          <w:color w:val="000000"/>
          <w:sz w:val="24"/>
          <w:szCs w:val="24"/>
        </w:rPr>
        <w:t xml:space="preserve">企业为授权委托人（如有）</w:t>
      </w:r>
      <w:r>
        <w:rPr>
          <w:rFonts w:hint="eastAsia" w:ascii="宋体" w:hAnsi="宋体" w:cs="宋体"/>
          <w:sz w:val="24"/>
          <w:szCs w:val="24"/>
        </w:rPr>
        <w:t xml:space="preserve">和拟派项目负责人</w:t>
      </w:r>
      <w:r>
        <w:rPr>
          <w:rFonts w:hint="eastAsia" w:ascii="宋体" w:hAnsi="宋体" w:cs="宋体"/>
          <w:color w:val="000000"/>
          <w:sz w:val="24"/>
          <w:szCs w:val="24"/>
        </w:rPr>
        <w:t xml:space="preserve">缴纳的投标截止时间前三个月（不含投标截止时间当月）中任意一个月养老保险缴费证明或依法免除的证明；（注：授权委托人或</w:t>
      </w:r>
      <w:r>
        <w:rPr>
          <w:rFonts w:hint="eastAsia" w:ascii="宋体" w:hAnsi="宋体" w:cs="宋体"/>
          <w:sz w:val="24"/>
          <w:szCs w:val="24"/>
        </w:rPr>
        <w:t xml:space="preserve">拟派项目负责人</w:t>
      </w:r>
      <w:r>
        <w:rPr>
          <w:rFonts w:hint="eastAsia" w:ascii="宋体" w:hAnsi="宋体" w:cs="宋体"/>
          <w:color w:val="000000"/>
          <w:sz w:val="24"/>
          <w:szCs w:val="24"/>
        </w:rPr>
        <w:t xml:space="preserve">为法定代表人的，无需提供）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供应商提供2024年度由会计师事务所（或者审计机构）出具的财务报告或投标截止时间前三个月（不含投标截止时间当月）任意一个月的银行资信证明；（成立不满一年不需提供）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8.依法缴纳税收和社会保障资金的相关材料（提供提交响应文件截止时间前一年内至少一个月依法缴纳税收及缴纳社会保障资金的证明材料。供应</w:t>
      </w:r>
      <w:r>
        <w:rPr>
          <w:rFonts w:hint="eastAsia" w:ascii="宋体" w:hAnsi="宋体" w:cs="宋体"/>
          <w:color w:val="000000"/>
          <w:sz w:val="24"/>
          <w:szCs w:val="24"/>
        </w:rPr>
        <w:t xml:space="preserve">商依法</w:t>
      </w:r>
      <w:r>
        <w:rPr>
          <w:rFonts w:hint="eastAsia" w:ascii="宋体" w:hAnsi="宋体" w:cs="宋体"/>
          <w:color w:val="000000"/>
          <w:sz w:val="24"/>
          <w:szCs w:val="24"/>
        </w:rPr>
        <w:t xml:space="preserve">享受缓缴、免缴税收、社会保障资金的提供证明材料。）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9.具备履行合同所必需的设备和专业技术能力的书面声明；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10.参加政府采购活动前 3 年内在经营活动中没有重大违法记录的书面声明；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11.供应商依据采购文件要求，提交的其他材料。</w:t>
      </w:r>
      <w:r/>
    </w:p>
    <w:p>
      <w:pPr>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符合性条件材料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1.投标响应函；</w:t>
      </w:r>
      <w:r/>
    </w:p>
    <w:p>
      <w:pPr>
        <w:ind w:firstLine="480"/>
        <w:spacing w:line="360" w:lineRule="auto"/>
        <w:rPr>
          <w:rFonts w:hint="eastAsia" w:ascii="宋体" w:hAnsi="宋体" w:cs="宋体"/>
          <w:sz w:val="24"/>
          <w:szCs w:val="21"/>
        </w:rPr>
      </w:pPr>
      <w:r>
        <w:rPr>
          <w:rFonts w:hint="eastAsia" w:ascii="宋体" w:hAnsi="宋体" w:cs="宋体"/>
          <w:color w:val="000000"/>
          <w:sz w:val="24"/>
          <w:szCs w:val="24"/>
        </w:rPr>
        <w:t xml:space="preserve">2.</w:t>
      </w:r>
      <w:r>
        <w:rPr>
          <w:rFonts w:hint="eastAsia" w:ascii="宋体" w:hAnsi="宋体" w:cs="宋体"/>
          <w:sz w:val="24"/>
          <w:szCs w:val="21"/>
        </w:rPr>
        <w:t xml:space="preserve">商务/技术要求响应及偏离表。</w:t>
      </w:r>
      <w:r/>
    </w:p>
    <w:p>
      <w:pPr>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报价折扣证明材料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1"/>
        </w:rPr>
        <w:t xml:space="preserve">小</w:t>
      </w:r>
      <w:r>
        <w:rPr>
          <w:rFonts w:hint="eastAsia" w:ascii="宋体" w:hAnsi="宋体" w:cs="宋体"/>
          <w:color w:val="000000"/>
          <w:sz w:val="24"/>
          <w:szCs w:val="21"/>
        </w:rPr>
        <w:t xml:space="preserve">微企业</w:t>
      </w:r>
      <w:r>
        <w:rPr>
          <w:rFonts w:hint="eastAsia" w:ascii="宋体" w:hAnsi="宋体" w:cs="宋体"/>
          <w:color w:val="000000"/>
          <w:sz w:val="24"/>
          <w:szCs w:val="21"/>
        </w:rPr>
        <w:t xml:space="preserve">声明函</w:t>
      </w:r>
      <w:r>
        <w:rPr>
          <w:rFonts w:hint="eastAsia" w:ascii="宋体" w:hAnsi="宋体" w:cs="宋体"/>
          <w:color w:val="000000"/>
          <w:sz w:val="24"/>
          <w:szCs w:val="24"/>
          <w:lang w:val="zh-CN"/>
        </w:rPr>
        <w:t xml:space="preserve">（如符合</w:t>
      </w:r>
      <w:r>
        <w:rPr>
          <w:rFonts w:hint="eastAsia" w:ascii="宋体" w:hAnsi="宋体" w:cs="宋体"/>
          <w:color w:val="000000"/>
          <w:sz w:val="24"/>
          <w:szCs w:val="21"/>
        </w:rPr>
        <w:t xml:space="preserve">小</w:t>
      </w:r>
      <w:r>
        <w:rPr>
          <w:rFonts w:hint="eastAsia" w:ascii="宋体" w:hAnsi="宋体" w:cs="宋体"/>
          <w:color w:val="000000"/>
          <w:sz w:val="24"/>
          <w:szCs w:val="21"/>
        </w:rPr>
        <w:t xml:space="preserve">微企业</w:t>
      </w:r>
      <w:r>
        <w:rPr>
          <w:rFonts w:hint="eastAsia" w:ascii="宋体" w:hAnsi="宋体" w:cs="宋体"/>
          <w:color w:val="000000"/>
          <w:sz w:val="24"/>
          <w:szCs w:val="24"/>
          <w:lang w:val="zh-CN"/>
        </w:rPr>
        <w:t xml:space="preserve">的需提供）；</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残疾人福利性单位声明函（如符合残疾人福利性单位的需提供）；</w:t>
      </w:r>
      <w:r/>
    </w:p>
    <w:p>
      <w:pPr>
        <w:ind w:firstLine="480"/>
        <w:spacing w:line="360" w:lineRule="auto"/>
        <w:rPr>
          <w:rFonts w:hint="eastAsia" w:ascii="宋体" w:hAnsi="宋体" w:cs="宋体"/>
          <w:b/>
          <w:bCs/>
          <w:color w:val="000000"/>
          <w:sz w:val="24"/>
          <w:szCs w:val="21"/>
        </w:rPr>
      </w:pPr>
      <w:r>
        <w:rPr>
          <w:rFonts w:hint="eastAsia" w:ascii="宋体" w:hAnsi="宋体" w:cs="宋体"/>
          <w:color w:val="000000"/>
          <w:sz w:val="24"/>
          <w:szCs w:val="24"/>
        </w:rPr>
        <w:t xml:space="preserve">3.监狱企业证明函（如符合监狱企业的需提供）。</w:t>
      </w:r>
      <w:r>
        <w:rPr>
          <w:rFonts w:hint="eastAsia" w:ascii="宋体" w:hAnsi="宋体" w:cs="宋体"/>
          <w:color w:val="000000"/>
          <w:sz w:val="24"/>
          <w:szCs w:val="21"/>
        </w:rPr>
        <w:br w:type="page" w:clear="all"/>
      </w:r>
      <w:bookmarkEnd w:id="176"/>
      <w:r/>
      <w:bookmarkEnd w:id="177"/>
      <w:r/>
      <w:bookmarkEnd w:id="185"/>
      <w:r/>
      <w:bookmarkEnd w:id="186"/>
      <w:r/>
      <w:bookmarkEnd w:id="187"/>
      <w:r>
        <w:rPr>
          <w:rFonts w:hint="eastAsia" w:ascii="宋体" w:hAnsi="宋体" w:cs="宋体"/>
          <w:b/>
          <w:bCs/>
          <w:color w:val="000000"/>
          <w:sz w:val="24"/>
          <w:szCs w:val="21"/>
        </w:rPr>
        <w:t xml:space="preserve">格式附件如下：</w:t>
      </w:r>
      <w:r/>
    </w:p>
    <w:p>
      <w:pPr>
        <w:ind w:firstLine="420"/>
        <w:spacing w:line="360" w:lineRule="auto"/>
        <w:rPr>
          <w:rFonts w:hint="eastAsia" w:ascii="宋体" w:hAnsi="宋体" w:cs="宋体"/>
        </w:rPr>
      </w:pPr>
      <w:r>
        <w:rPr>
          <w:rFonts w:hint="eastAsia" w:ascii="宋体" w:hAnsi="宋体" w:cs="宋体"/>
        </w:rPr>
      </w:r>
      <w:r/>
    </w:p>
    <w:p>
      <w:pPr>
        <w:ind w:firstLine="602"/>
        <w:jc w:val="center"/>
        <w:keepLines/>
        <w:keepNext/>
        <w:spacing w:before="24" w:after="24" w:line="360"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ind w:firstLine="602"/>
        <w:jc w:val="center"/>
        <w:keepLines/>
        <w:keepNext/>
        <w:spacing w:before="24" w:after="24" w:line="360"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投标人全称（加盖CA电子签章）：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项目编号：                                   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投标单价报价</w:t>
            </w:r>
            <w:r/>
          </w:p>
        </w:tc>
      </w:tr>
      <w:tr>
        <w:trPr>
          <w:cantSplit/>
          <w:trHeight w:val="612"/>
        </w:trPr>
        <w:tc>
          <w:tcPr>
            <w:tcW w:w="8886" w:type="dxa"/>
            <w:vAlign w:val="center"/>
            <w:textDirection w:val="lrTb"/>
            <w:noWrap w:val="false"/>
          </w:tcPr>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4"/>
              </w:rPr>
              <w:t xml:space="preserve">小写：                             （人民币：元/亩）</w:t>
            </w:r>
            <w:r/>
          </w:p>
        </w:tc>
      </w:tr>
    </w:tbl>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Style w:val="956"/>
        <w:ind w:firstLine="48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956"/>
        <w:ind w:firstLine="480"/>
        <w:spacing w:line="360" w:lineRule="auto"/>
        <w:rPr>
          <w:rFonts w:hint="eastAsia" w:ascii="宋体" w:hAnsi="宋体" w:eastAsia="宋体" w:cs="宋体"/>
        </w:rPr>
      </w:pPr>
      <w:r>
        <w:rPr>
          <w:rFonts w:hint="eastAsia" w:ascii="宋体" w:hAnsi="宋体" w:eastAsia="宋体" w:cs="宋体"/>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spacing w:line="360" w:lineRule="auto"/>
        <w:rPr>
          <w:rFonts w:ascii="宋体" w:hAnsi="宋体" w:cs="宋体"/>
          <w:b/>
          <w:color w:val="000000"/>
          <w:sz w:val="30"/>
          <w:szCs w:val="30"/>
        </w:rPr>
      </w:pPr>
      <w:r>
        <w:rPr>
          <w:rFonts w:ascii="宋体" w:hAnsi="宋体" w:cs="宋体"/>
          <w:b/>
          <w:color w:val="000000"/>
          <w:sz w:val="30"/>
          <w:szCs w:val="30"/>
        </w:rPr>
      </w:r>
      <w:r/>
    </w:p>
    <w:p>
      <w:pPr>
        <w:pStyle w:val="956"/>
      </w:pPr>
      <w:r/>
      <w:r/>
    </w:p>
    <w:p>
      <w:pPr>
        <w:pStyle w:val="956"/>
        <w:rPr>
          <w:rFonts w:hint="eastAsia"/>
        </w:rPr>
      </w:pPr>
      <w:r>
        <w:rPr>
          <w:rFonts w:hint="eastAsia"/>
        </w:rPr>
      </w:r>
      <w:r/>
    </w:p>
    <w:p>
      <w:pP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投标人符合《政府采购法》第二十二条规定条件的声明函</w:t>
      </w:r>
      <w:r/>
    </w:p>
    <w:p>
      <w:pPr>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ind w:firstLine="480"/>
        <w:spacing w:line="360" w:lineRule="auto"/>
        <w:rPr>
          <w:rFonts w:hint="eastAsia" w:ascii="仿宋" w:hAnsi="仿宋" w:eastAsia="仿宋" w:cs="仿宋"/>
          <w:b/>
          <w:bCs/>
          <w:sz w:val="22"/>
        </w:rPr>
      </w:pPr>
      <w:r>
        <w:rPr>
          <w:rFonts w:hint="eastAsia" w:ascii="仿宋" w:hAnsi="仿宋" w:eastAsia="仿宋" w:cs="仿宋"/>
          <w:bCs/>
          <w:sz w:val="22"/>
        </w:rPr>
        <w:t xml:space="preserve">我单位参加</w:t>
      </w:r>
      <w:r>
        <w:rPr>
          <w:rFonts w:hint="eastAsia" w:ascii="仿宋" w:hAnsi="仿宋" w:eastAsia="仿宋" w:cs="仿宋"/>
          <w:bCs/>
          <w:sz w:val="22"/>
          <w:u w:val="single"/>
        </w:rPr>
        <w:t xml:space="preserve">            </w:t>
      </w:r>
      <w:r>
        <w:rPr>
          <w:rFonts w:hint="eastAsia" w:ascii="仿宋" w:hAnsi="仿宋" w:eastAsia="仿宋" w:cs="仿宋"/>
          <w:bCs/>
          <w:sz w:val="22"/>
        </w:rPr>
        <w:t xml:space="preserve">（项目名称）， </w:t>
      </w:r>
      <w:r>
        <w:rPr>
          <w:rFonts w:hint="eastAsia" w:ascii="仿宋" w:hAnsi="仿宋" w:eastAsia="仿宋" w:cs="仿宋"/>
          <w:bCs/>
          <w:sz w:val="22"/>
          <w:u w:val="single"/>
        </w:rPr>
        <w:t xml:space="preserve">         </w:t>
      </w:r>
      <w:r>
        <w:rPr>
          <w:rFonts w:hint="eastAsia" w:ascii="仿宋" w:hAnsi="仿宋" w:eastAsia="仿宋" w:cs="仿宋"/>
          <w:bCs/>
          <w:sz w:val="22"/>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2"/>
        </w:rPr>
      </w:pPr>
      <w:r>
        <w:rPr>
          <w:rFonts w:hint="eastAsia" w:ascii="仿宋" w:hAnsi="仿宋" w:eastAsia="仿宋" w:cs="仿宋"/>
          <w:bCs/>
          <w:sz w:val="22"/>
        </w:rPr>
        <w:t xml:space="preserve">1.我单位具有独立承担民事责任的能力；</w:t>
      </w:r>
      <w:r/>
    </w:p>
    <w:p>
      <w:pPr>
        <w:ind w:firstLine="482"/>
        <w:spacing w:line="360" w:lineRule="auto"/>
        <w:rPr>
          <w:rFonts w:hint="eastAsia" w:ascii="仿宋" w:hAnsi="仿宋" w:eastAsia="仿宋" w:cs="仿宋"/>
          <w:sz w:val="22"/>
        </w:rPr>
      </w:pPr>
      <w:r>
        <w:rPr>
          <w:rFonts w:hint="eastAsia" w:ascii="仿宋" w:hAnsi="仿宋" w:eastAsia="仿宋" w:cs="仿宋"/>
          <w:sz w:val="22"/>
        </w:rPr>
        <w:t xml:space="preserve">2.我单位具有良好的商业信誉和健全的财务会计制度；</w:t>
      </w:r>
      <w:r/>
    </w:p>
    <w:p>
      <w:pPr>
        <w:ind w:firstLine="482"/>
        <w:spacing w:line="360" w:lineRule="auto"/>
        <w:rPr>
          <w:rFonts w:hint="eastAsia" w:ascii="仿宋" w:hAnsi="仿宋" w:eastAsia="仿宋" w:cs="仿宋"/>
          <w:sz w:val="22"/>
        </w:rPr>
      </w:pPr>
      <w:r>
        <w:rPr>
          <w:rFonts w:hint="eastAsia" w:ascii="仿宋" w:hAnsi="仿宋" w:eastAsia="仿宋" w:cs="仿宋"/>
          <w:sz w:val="22"/>
        </w:rPr>
        <w:t xml:space="preserve">3.我单位具有履行合同所必需的设备和专业技术能力；</w:t>
      </w:r>
      <w:r/>
    </w:p>
    <w:p>
      <w:pPr>
        <w:ind w:firstLine="482"/>
        <w:spacing w:line="360" w:lineRule="auto"/>
        <w:rPr>
          <w:rFonts w:hint="eastAsia" w:ascii="仿宋" w:hAnsi="仿宋" w:eastAsia="仿宋" w:cs="仿宋"/>
          <w:sz w:val="22"/>
        </w:rPr>
      </w:pPr>
      <w:r>
        <w:rPr>
          <w:rFonts w:hint="eastAsia" w:ascii="仿宋" w:hAnsi="仿宋" w:eastAsia="仿宋" w:cs="仿宋"/>
          <w:sz w:val="22"/>
        </w:rPr>
        <w:t xml:space="preserve">4.我单位有依法缴纳税收和社会保障资金的良好记录；</w:t>
      </w:r>
      <w:r/>
    </w:p>
    <w:p>
      <w:pPr>
        <w:ind w:firstLine="482"/>
        <w:spacing w:line="360" w:lineRule="auto"/>
        <w:rPr>
          <w:rFonts w:hint="eastAsia" w:ascii="仿宋" w:hAnsi="仿宋" w:eastAsia="仿宋" w:cs="仿宋"/>
          <w:sz w:val="22"/>
        </w:rPr>
      </w:pPr>
      <w:r>
        <w:rPr>
          <w:rFonts w:hint="eastAsia" w:ascii="仿宋" w:hAnsi="仿宋" w:eastAsia="仿宋" w:cs="仿宋"/>
          <w:sz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2"/>
        </w:rPr>
      </w:pPr>
      <w:r>
        <w:rPr>
          <w:rFonts w:hint="eastAsia" w:ascii="仿宋" w:hAnsi="仿宋" w:eastAsia="仿宋" w:cs="仿宋"/>
          <w:sz w:val="22"/>
        </w:rPr>
        <w:t xml:space="preserve">6.我单位满足法律、行政法规规定的其他条件。</w:t>
      </w:r>
      <w:r/>
    </w:p>
    <w:p>
      <w:pPr>
        <w:ind w:firstLine="482"/>
        <w:spacing w:line="360" w:lineRule="auto"/>
        <w:rPr>
          <w:rFonts w:hint="eastAsia" w:ascii="仿宋" w:hAnsi="仿宋" w:eastAsia="仿宋" w:cs="仿宋"/>
          <w:sz w:val="22"/>
        </w:rPr>
      </w:pPr>
      <w:r>
        <w:rPr>
          <w:rFonts w:hint="eastAsia" w:ascii="仿宋" w:hAnsi="仿宋" w:eastAsia="仿宋" w:cs="仿宋"/>
          <w:sz w:val="22"/>
        </w:rPr>
      </w:r>
      <w:r/>
    </w:p>
    <w:p>
      <w:pPr>
        <w:spacing w:line="360" w:lineRule="auto"/>
        <w:rPr>
          <w:rFonts w:hint="eastAsia" w:ascii="仿宋" w:hAnsi="仿宋" w:eastAsia="仿宋" w:cs="仿宋"/>
          <w:sz w:val="22"/>
        </w:rPr>
      </w:pPr>
      <w:r>
        <w:rPr>
          <w:rFonts w:hint="eastAsia" w:ascii="仿宋" w:hAnsi="仿宋" w:eastAsia="仿宋" w:cs="仿宋"/>
          <w:sz w:val="22"/>
        </w:rPr>
      </w:r>
      <w:r/>
    </w:p>
    <w:p>
      <w:pPr>
        <w:spacing w:line="360" w:lineRule="auto"/>
        <w:rPr>
          <w:rFonts w:hint="eastAsia" w:ascii="仿宋" w:hAnsi="仿宋" w:eastAsia="仿宋" w:cs="仿宋"/>
          <w:bCs/>
          <w:sz w:val="22"/>
        </w:rPr>
      </w:pPr>
      <w:r>
        <w:rPr>
          <w:rFonts w:hint="eastAsia" w:ascii="仿宋" w:hAnsi="仿宋" w:eastAsia="仿宋" w:cs="仿宋"/>
          <w:bCs/>
          <w:sz w:val="22"/>
        </w:rPr>
      </w:r>
      <w:r/>
    </w:p>
    <w:p>
      <w:pPr>
        <w:spacing w:line="360" w:lineRule="auto"/>
        <w:rPr>
          <w:rFonts w:hint="eastAsia" w:ascii="仿宋" w:hAnsi="仿宋" w:eastAsia="仿宋" w:cs="仿宋"/>
          <w:bCs/>
          <w:sz w:val="22"/>
        </w:rPr>
      </w:pPr>
      <w:r>
        <w:rPr>
          <w:rFonts w:hint="eastAsia" w:ascii="仿宋" w:hAnsi="仿宋" w:eastAsia="仿宋" w:cs="仿宋"/>
          <w:bCs/>
          <w:sz w:val="22"/>
        </w:rPr>
      </w:r>
      <w:r/>
    </w:p>
    <w:p>
      <w:pPr>
        <w:spacing w:line="360" w:lineRule="auto"/>
        <w:rPr>
          <w:rFonts w:hint="eastAsia" w:ascii="仿宋" w:hAnsi="仿宋" w:eastAsia="仿宋" w:cs="仿宋"/>
          <w:bCs/>
          <w:sz w:val="22"/>
        </w:rPr>
      </w:pPr>
      <w:r>
        <w:rPr>
          <w:rFonts w:hint="eastAsia" w:ascii="仿宋" w:hAnsi="仿宋" w:eastAsia="仿宋" w:cs="仿宋"/>
          <w:bCs/>
          <w:sz w:val="22"/>
        </w:rPr>
      </w:r>
      <w:r/>
    </w:p>
    <w:p>
      <w:pPr>
        <w:jc w:val="center"/>
        <w:spacing w:line="360" w:lineRule="auto"/>
        <w:rPr>
          <w:rFonts w:hint="eastAsia" w:ascii="仿宋" w:hAnsi="仿宋" w:eastAsia="仿宋" w:cs="仿宋"/>
          <w:bCs/>
          <w:sz w:val="22"/>
        </w:rPr>
      </w:pPr>
      <w:r>
        <w:rPr>
          <w:rFonts w:hint="eastAsia" w:ascii="仿宋" w:hAnsi="仿宋" w:eastAsia="仿宋" w:cs="仿宋"/>
          <w:bCs/>
          <w:sz w:val="22"/>
        </w:rPr>
        <w:t xml:space="preserve">                                承诺人名称（</w:t>
      </w:r>
      <w:r>
        <w:rPr>
          <w:rFonts w:hint="eastAsia" w:ascii="仿宋" w:hAnsi="仿宋" w:eastAsia="仿宋" w:cs="仿宋"/>
          <w:sz w:val="22"/>
        </w:rPr>
        <w:t xml:space="preserve">加盖CA电子签章</w:t>
      </w:r>
      <w:r>
        <w:rPr>
          <w:rFonts w:hint="eastAsia" w:ascii="仿宋" w:hAnsi="仿宋" w:eastAsia="仿宋" w:cs="仿宋"/>
          <w:bCs/>
          <w:sz w:val="22"/>
        </w:rPr>
        <w:t xml:space="preserve">）：</w:t>
      </w:r>
      <w:r/>
    </w:p>
    <w:p>
      <w:pPr>
        <w:jc w:val="right"/>
        <w:spacing w:line="360" w:lineRule="auto"/>
        <w:rPr>
          <w:rFonts w:hint="eastAsia" w:ascii="仿宋" w:hAnsi="仿宋" w:eastAsia="仿宋" w:cs="仿宋"/>
          <w:bCs/>
          <w:sz w:val="22"/>
        </w:rPr>
      </w:pPr>
      <w:r>
        <w:rPr>
          <w:rFonts w:hint="eastAsia" w:ascii="仿宋" w:hAnsi="仿宋" w:eastAsia="仿宋" w:cs="仿宋"/>
          <w:bCs/>
          <w:sz w:val="22"/>
        </w:rPr>
        <w:t xml:space="preserve">    </w:t>
      </w:r>
      <w:r/>
    </w:p>
    <w:p>
      <w:pPr>
        <w:jc w:val="right"/>
        <w:spacing w:line="360" w:lineRule="auto"/>
        <w:rPr>
          <w:rFonts w:hint="eastAsia" w:ascii="仿宋" w:hAnsi="仿宋" w:eastAsia="仿宋" w:cs="仿宋"/>
          <w:bCs/>
          <w:sz w:val="22"/>
        </w:rPr>
      </w:pPr>
      <w:r>
        <w:rPr>
          <w:rFonts w:hint="eastAsia" w:ascii="仿宋" w:hAnsi="仿宋" w:eastAsia="仿宋" w:cs="仿宋"/>
          <w:bCs/>
          <w:sz w:val="22"/>
        </w:rPr>
        <w:t xml:space="preserve">                                 日期：</w:t>
      </w:r>
      <w:r>
        <w:rPr>
          <w:rFonts w:hint="eastAsia" w:ascii="仿宋" w:hAnsi="仿宋" w:eastAsia="仿宋" w:cs="仿宋"/>
          <w:bCs/>
          <w:sz w:val="22"/>
          <w:u w:val="single"/>
        </w:rPr>
        <w:t xml:space="preserve">______</w:t>
      </w:r>
      <w:r>
        <w:rPr>
          <w:rFonts w:hint="eastAsia" w:ascii="仿宋" w:hAnsi="仿宋" w:eastAsia="仿宋" w:cs="仿宋"/>
          <w:bCs/>
          <w:sz w:val="22"/>
        </w:rPr>
        <w:t xml:space="preserve">年</w:t>
      </w:r>
      <w:r>
        <w:rPr>
          <w:rFonts w:hint="eastAsia" w:ascii="仿宋" w:hAnsi="仿宋" w:eastAsia="仿宋" w:cs="仿宋"/>
          <w:bCs/>
          <w:sz w:val="22"/>
          <w:u w:val="single"/>
        </w:rPr>
        <w:t xml:space="preserve">    </w:t>
      </w:r>
      <w:r>
        <w:rPr>
          <w:rFonts w:hint="eastAsia" w:ascii="仿宋" w:hAnsi="仿宋" w:eastAsia="仿宋" w:cs="仿宋"/>
          <w:bCs/>
          <w:sz w:val="22"/>
        </w:rPr>
        <w:t xml:space="preserve">月</w:t>
      </w:r>
      <w:r>
        <w:rPr>
          <w:rFonts w:hint="eastAsia" w:ascii="仿宋" w:hAnsi="仿宋" w:eastAsia="仿宋" w:cs="仿宋"/>
          <w:bCs/>
          <w:sz w:val="22"/>
          <w:u w:val="single"/>
        </w:rPr>
        <w:t xml:space="preserve">    </w:t>
      </w:r>
      <w:r>
        <w:rPr>
          <w:rFonts w:hint="eastAsia" w:ascii="仿宋" w:hAnsi="仿宋" w:eastAsia="仿宋" w:cs="仿宋"/>
          <w:bCs/>
          <w:sz w:val="22"/>
        </w:rPr>
        <w:t xml:space="preserve">日</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956"/>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p>
    <w:p>
      <w:pPr>
        <w:pStyle w:val="956"/>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ind w:firstLine="721"/>
        <w:spacing w:line="500" w:lineRule="exact"/>
        <w:tabs>
          <w:tab w:val="left" w:pos="360" w:leader="none"/>
        </w:tabs>
        <w:rPr>
          <w:rFonts w:hint="eastAsia" w:ascii="仿宋" w:hAnsi="仿宋" w:eastAsia="仿宋" w:cs="仿宋"/>
          <w:sz w:val="22"/>
        </w:rPr>
      </w:pPr>
      <w:r>
        <w:rPr>
          <w:rFonts w:hint="eastAsia" w:ascii="仿宋" w:hAnsi="仿宋" w:eastAsia="仿宋" w:cs="仿宋"/>
          <w:sz w:val="22"/>
        </w:rPr>
        <w:t xml:space="preserve">本授权书声明：____________（投标人名称）授权___________（被授权人的姓名）为我方就JSZC-</w:t>
      </w:r>
      <w:r>
        <w:rPr>
          <w:rFonts w:hint="eastAsia" w:ascii="仿宋" w:hAnsi="仿宋" w:eastAsia="仿宋" w:cs="仿宋"/>
          <w:sz w:val="22"/>
          <w:u w:val="single"/>
        </w:rPr>
        <w:t xml:space="preserve">        </w:t>
      </w:r>
      <w:r>
        <w:rPr>
          <w:rFonts w:hint="eastAsia" w:ascii="仿宋" w:hAnsi="仿宋" w:eastAsia="仿宋" w:cs="仿宋"/>
          <w:sz w:val="22"/>
        </w:rPr>
        <w:t xml:space="preserve">号项目</w:t>
      </w:r>
      <w:r>
        <w:rPr>
          <w:rFonts w:hint="eastAsia" w:ascii="仿宋" w:hAnsi="仿宋" w:eastAsia="仿宋" w:cs="仿宋"/>
          <w:sz w:val="22"/>
        </w:rPr>
        <w:t xml:space="preserve">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sz w:val="22"/>
        </w:rPr>
      </w:pPr>
      <w:r>
        <w:rPr>
          <w:rFonts w:hint="eastAsia" w:ascii="仿宋" w:hAnsi="仿宋" w:eastAsia="仿宋" w:cs="仿宋"/>
          <w:sz w:val="22"/>
        </w:rPr>
        <w:t xml:space="preserve">本授权书于______年____月____日起生效，特此声明。</w:t>
      </w:r>
      <w:r/>
    </w:p>
    <w:p>
      <w:pPr>
        <w:spacing w:line="500" w:lineRule="exact"/>
        <w:tabs>
          <w:tab w:val="left" w:pos="360" w:leader="none"/>
        </w:tabs>
        <w:rPr>
          <w:rFonts w:hint="eastAsia" w:ascii="仿宋" w:hAnsi="仿宋" w:eastAsia="仿宋" w:cs="仿宋"/>
          <w:sz w:val="22"/>
          <w:u w:val="single"/>
        </w:rPr>
      </w:pPr>
      <w:r>
        <w:rPr>
          <w:rFonts w:hint="eastAsia" w:ascii="仿宋" w:hAnsi="仿宋" w:eastAsia="仿宋" w:cs="仿宋"/>
          <w:sz w:val="22"/>
        </w:rPr>
        <w:t xml:space="preserve">          被授权人身份证号码：</w:t>
      </w:r>
      <w:r>
        <w:rPr>
          <w:rFonts w:hint="eastAsia" w:ascii="仿宋" w:hAnsi="仿宋" w:eastAsia="仿宋" w:cs="仿宋"/>
          <w:sz w:val="22"/>
          <w:u w:val="single"/>
        </w:rPr>
        <w:t xml:space="preserve">                              </w:t>
      </w:r>
      <w:r/>
    </w:p>
    <w:p>
      <w:pPr>
        <w:spacing w:line="500" w:lineRule="exact"/>
        <w:tabs>
          <w:tab w:val="left" w:pos="360" w:leader="none"/>
        </w:tabs>
        <w:rPr>
          <w:rFonts w:hint="eastAsia" w:ascii="仿宋" w:hAnsi="仿宋" w:eastAsia="仿宋" w:cs="仿宋"/>
          <w:sz w:val="22"/>
          <w:u w:val="single"/>
        </w:rPr>
      </w:pPr>
      <w:r>
        <w:rPr>
          <w:rFonts w:hint="eastAsia" w:ascii="仿宋" w:hAnsi="仿宋" w:eastAsia="仿宋" w:cs="仿宋"/>
          <w:sz w:val="22"/>
        </w:rPr>
        <w:t xml:space="preserve">          被授权人联系电话：（手机）</w:t>
      </w:r>
      <w:r>
        <w:rPr>
          <w:rFonts w:hint="eastAsia" w:ascii="仿宋" w:hAnsi="仿宋" w:eastAsia="仿宋" w:cs="仿宋"/>
          <w:sz w:val="22"/>
          <w:u w:val="single"/>
        </w:rPr>
        <w:t xml:space="preserve">                          </w:t>
      </w:r>
      <w:r/>
    </w:p>
    <w:p>
      <w:pPr>
        <w:ind w:firstLine="1100"/>
        <w:spacing w:line="500" w:lineRule="exact"/>
        <w:tabs>
          <w:tab w:val="left" w:pos="360" w:leader="none"/>
        </w:tabs>
        <w:rPr>
          <w:rFonts w:hint="eastAsia" w:ascii="仿宋" w:hAnsi="仿宋" w:eastAsia="仿宋" w:cs="仿宋"/>
          <w:sz w:val="22"/>
        </w:rPr>
      </w:pPr>
      <w:r>
        <w:rPr>
          <w:rFonts w:hint="eastAsia" w:ascii="仿宋" w:hAnsi="仿宋" w:eastAsia="仿宋" w:cs="仿宋"/>
          <w:sz w:val="22"/>
        </w:rPr>
        <w:t xml:space="preserve">授权单位名称：</w:t>
      </w:r>
      <w:r>
        <w:rPr>
          <w:rFonts w:hint="eastAsia" w:ascii="仿宋" w:hAnsi="仿宋" w:eastAsia="仿宋" w:cs="仿宋"/>
          <w:sz w:val="22"/>
          <w:u w:val="single"/>
        </w:rPr>
        <w:t xml:space="preserve">（加盖CA电子公章）</w:t>
      </w:r>
      <w:r/>
    </w:p>
    <w:p>
      <w:pPr>
        <w:ind w:firstLine="480"/>
        <w:spacing w:line="500" w:lineRule="exact"/>
        <w:tabs>
          <w:tab w:val="left" w:pos="360" w:leader="none"/>
        </w:tabs>
        <w:rPr>
          <w:rFonts w:hint="eastAsia" w:ascii="仿宋" w:hAnsi="仿宋" w:eastAsia="仿宋" w:cs="仿宋"/>
          <w:sz w:val="22"/>
          <w:u w:val="single"/>
        </w:rPr>
      </w:pPr>
      <w:r>
        <w:rPr>
          <w:rFonts w:hint="eastAsia" w:ascii="仿宋" w:hAnsi="仿宋" w:eastAsia="仿宋" w:cs="仿宋"/>
          <w:sz w:val="22"/>
        </w:rPr>
        <w:t xml:space="preserve">      单位地址：</w:t>
      </w:r>
      <w:r>
        <w:rPr>
          <w:rFonts w:hint="eastAsia" w:ascii="仿宋" w:hAnsi="仿宋" w:eastAsia="仿宋" w:cs="仿宋"/>
          <w:sz w:val="22"/>
          <w:u w:val="single"/>
        </w:rPr>
        <w:t xml:space="preserve">                                         </w:t>
      </w:r>
      <w:r/>
    </w:p>
    <w:p>
      <w:pPr>
        <w:ind w:firstLine="480"/>
        <w:spacing w:line="500" w:lineRule="exact"/>
        <w:tabs>
          <w:tab w:val="left" w:pos="360" w:leader="none"/>
        </w:tabs>
        <w:rPr>
          <w:rFonts w:hint="eastAsia" w:ascii="仿宋" w:hAnsi="仿宋" w:eastAsia="仿宋" w:cs="仿宋"/>
          <w:sz w:val="22"/>
        </w:rPr>
      </w:pPr>
      <w:r>
        <w:rPr>
          <w:rFonts w:hint="eastAsia" w:ascii="仿宋" w:hAnsi="仿宋" w:eastAsia="仿宋" w:cs="仿宋"/>
          <w:sz w:val="22"/>
        </w:rPr>
        <w:t xml:space="preserve">      日期：</w:t>
      </w:r>
      <w:r>
        <w:rPr>
          <w:rFonts w:hint="eastAsia" w:ascii="仿宋" w:hAnsi="仿宋" w:eastAsia="仿宋" w:cs="仿宋"/>
          <w:sz w:val="22"/>
          <w:u w:val="single"/>
        </w:rPr>
        <w:t xml:space="preserve">                                         </w:t>
      </w:r>
      <w:r/>
    </w:p>
    <w:p>
      <w:pPr>
        <w:ind w:firstLine="420"/>
        <w:spacing w:line="500" w:lineRule="exact"/>
        <w:rPr>
          <w:rFonts w:hint="eastAsia" w:ascii="仿宋" w:hAnsi="仿宋" w:eastAsia="仿宋" w:cs="仿宋"/>
          <w:i/>
          <w:sz w:val="24"/>
          <w:szCs w:val="24"/>
          <w:u w:val="single"/>
        </w:rPr>
      </w:pPr>
      <w:r>
        <w:rPr>
          <w:rFonts w:hint="eastAsia" w:ascii="仿宋" w:hAnsi="仿宋" w:eastAsia="仿宋" w:cs="仿宋"/>
          <w:b/>
          <w:bCs/>
          <w:i/>
          <w:sz w:val="24"/>
          <w:szCs w:val="24"/>
          <w:u w:val="single"/>
        </w:rPr>
        <w:t xml:space="preserve">注：</w:t>
      </w:r>
      <w:r>
        <w:rPr>
          <w:rFonts w:hint="eastAsia" w:ascii="仿宋" w:hAnsi="仿宋" w:eastAsia="仿宋" w:cs="仿宋"/>
          <w:i/>
          <w:sz w:val="24"/>
          <w:szCs w:val="24"/>
          <w:u w:val="single"/>
        </w:rPr>
        <w:t xml:space="preserve">附法定代表人与被授权人身份证扫描件</w:t>
      </w:r>
      <w:r/>
    </w:p>
    <w:p>
      <w:pPr>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上一年度的财务状况报告</w:t>
      </w:r>
      <w:r/>
    </w:p>
    <w:p>
      <w:pPr>
        <w:ind w:firstLine="480"/>
        <w:jc w:val="center"/>
        <w:spacing w:line="500" w:lineRule="exact"/>
        <w:rPr>
          <w:rFonts w:hint="eastAsia" w:ascii="仿宋" w:hAnsi="仿宋" w:eastAsia="仿宋" w:cs="仿宋"/>
          <w:i/>
          <w:sz w:val="28"/>
          <w:szCs w:val="28"/>
          <w:u w:val="single"/>
        </w:rPr>
      </w:pPr>
      <w:r>
        <w:rPr>
          <w:rFonts w:hint="eastAsia" w:ascii="仿宋" w:hAnsi="仿宋" w:eastAsia="仿宋" w:cs="仿宋"/>
          <w:bCs/>
          <w:sz w:val="28"/>
          <w:szCs w:val="28"/>
        </w:rPr>
        <w:t xml:space="preserve">（投标人成立不满一年不需提供）</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依法缴纳税收和社会保障资金的相关材料</w:t>
      </w:r>
      <w:r/>
    </w:p>
    <w:p>
      <w:pPr>
        <w:ind w:firstLine="480"/>
        <w:spacing w:line="500" w:lineRule="exact"/>
        <w:rPr>
          <w:rFonts w:hint="eastAsia" w:ascii="仿宋" w:hAnsi="仿宋" w:eastAsia="仿宋" w:cs="仿宋"/>
          <w:bCs/>
          <w:sz w:val="22"/>
        </w:rPr>
      </w:pPr>
      <w:r>
        <w:rPr>
          <w:rFonts w:hint="eastAsia" w:ascii="仿宋" w:hAnsi="仿宋" w:eastAsia="仿宋" w:cs="仿宋"/>
          <w:bCs/>
          <w:sz w:val="22"/>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具备履行合同所必需的设备和专业技术能力的书面声明</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40"/>
        <w:spacing w:line="360" w:lineRule="auto"/>
        <w:rPr>
          <w:rFonts w:hint="eastAsia" w:ascii="仿宋" w:hAnsi="仿宋" w:eastAsia="仿宋" w:cs="仿宋"/>
          <w:bCs/>
          <w:sz w:val="22"/>
        </w:rPr>
      </w:pPr>
      <w:r>
        <w:rPr>
          <w:rFonts w:hint="eastAsia" w:ascii="仿宋" w:hAnsi="仿宋" w:eastAsia="仿宋" w:cs="仿宋"/>
          <w:bCs/>
          <w:sz w:val="22"/>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仿宋" w:hAnsi="仿宋" w:eastAsia="仿宋" w:cs="仿宋"/>
          <w:bCs/>
          <w:sz w:val="22"/>
        </w:rPr>
      </w:pPr>
      <w:r>
        <w:rPr>
          <w:rFonts w:hint="eastAsia" w:ascii="仿宋" w:hAnsi="仿宋" w:eastAsia="仿宋" w:cs="仿宋"/>
          <w:bCs/>
          <w:sz w:val="22"/>
        </w:rPr>
        <w:t xml:space="preserve">主要设备有：</w:t>
      </w:r>
      <w:r>
        <w:rPr>
          <w:rFonts w:hint="eastAsia" w:ascii="仿宋" w:hAnsi="仿宋" w:eastAsia="仿宋" w:cs="仿宋"/>
          <w:bCs/>
          <w:sz w:val="22"/>
          <w:u w:val="single"/>
        </w:rPr>
        <w:t xml:space="preserve">                 </w:t>
      </w:r>
      <w:r>
        <w:rPr>
          <w:rFonts w:hint="eastAsia" w:ascii="仿宋" w:hAnsi="仿宋" w:eastAsia="仿宋" w:cs="仿宋"/>
          <w:bCs/>
          <w:sz w:val="22"/>
        </w:rPr>
        <w:t xml:space="preserve">。</w:t>
      </w:r>
      <w:r/>
    </w:p>
    <w:p>
      <w:pPr>
        <w:ind w:firstLine="493"/>
        <w:spacing w:line="360" w:lineRule="auto"/>
        <w:rPr>
          <w:rFonts w:hint="eastAsia" w:ascii="仿宋" w:hAnsi="仿宋" w:eastAsia="仿宋" w:cs="仿宋"/>
          <w:bCs/>
          <w:sz w:val="22"/>
        </w:rPr>
      </w:pPr>
      <w:r>
        <w:rPr>
          <w:rFonts w:hint="eastAsia" w:ascii="仿宋" w:hAnsi="仿宋" w:eastAsia="仿宋" w:cs="仿宋"/>
          <w:bCs/>
          <w:sz w:val="22"/>
        </w:rPr>
        <w:t xml:space="preserve">主要专业技术能力有：</w:t>
      </w:r>
      <w:r>
        <w:rPr>
          <w:rFonts w:hint="eastAsia" w:ascii="仿宋" w:hAnsi="仿宋" w:eastAsia="仿宋" w:cs="仿宋"/>
          <w:bCs/>
          <w:sz w:val="22"/>
          <w:u w:val="single"/>
        </w:rPr>
        <w:t xml:space="preserve">                   </w:t>
      </w:r>
      <w:r>
        <w:rPr>
          <w:rFonts w:hint="eastAsia" w:ascii="仿宋" w:hAnsi="仿宋" w:eastAsia="仿宋" w:cs="仿宋"/>
          <w:bCs/>
          <w:sz w:val="22"/>
        </w:rPr>
        <w:t xml:space="preserve">。</w:t>
      </w:r>
      <w:r/>
    </w:p>
    <w:p>
      <w:pPr>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1261"/>
        <w:ind w:firstLine="0"/>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spacing w:line="500" w:lineRule="exact"/>
        <w:rPr>
          <w:rFonts w:hint="eastAsia" w:ascii="仿宋" w:hAnsi="仿宋" w:eastAsia="仿宋" w:cs="仿宋"/>
          <w:bCs/>
          <w:sz w:val="22"/>
        </w:rPr>
      </w:pPr>
      <w:r>
        <w:rPr>
          <w:rFonts w:hint="eastAsia" w:ascii="仿宋" w:hAnsi="仿宋" w:eastAsia="仿宋" w:cs="仿宋"/>
          <w:b/>
          <w:bCs/>
          <w:szCs w:val="18"/>
        </w:rPr>
        <w:t xml:space="preserve">    </w:t>
      </w:r>
      <w:r>
        <w:rPr>
          <w:rFonts w:hint="eastAsia" w:ascii="仿宋" w:hAnsi="仿宋" w:eastAsia="仿宋" w:cs="仿宋"/>
          <w:bCs/>
          <w:sz w:val="22"/>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56"/>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1220"/>
        <w:ind w:firstLine="0"/>
        <w:spacing w:before="24" w:after="24"/>
        <w:rPr>
          <w:rFonts w:hint="eastAsia" w:ascii="仿宋" w:hAnsi="仿宋" w:eastAsia="仿宋" w:cs="仿宋"/>
          <w:sz w:val="22"/>
          <w:szCs w:val="22"/>
        </w:rPr>
      </w:pPr>
      <w:r>
        <w:rPr>
          <w:rFonts w:hint="eastAsia" w:ascii="仿宋" w:hAnsi="仿宋" w:eastAsia="仿宋" w:cs="仿宋"/>
          <w:b/>
          <w:bCs/>
          <w:sz w:val="22"/>
          <w:szCs w:val="22"/>
        </w:rPr>
        <w:t xml:space="preserve">致：</w:t>
      </w:r>
      <w:r>
        <w:rPr>
          <w:rFonts w:hint="eastAsia" w:ascii="仿宋" w:hAnsi="仿宋" w:eastAsia="仿宋" w:cs="仿宋"/>
          <w:sz w:val="22"/>
          <w:szCs w:val="22"/>
        </w:rPr>
        <w:t xml:space="preserve">南通市通州自然资源和规划局（南通市通州区土地储备中心）</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根据贵方的</w:t>
      </w:r>
      <w:r>
        <w:rPr>
          <w:rFonts w:ascii="仿宋" w:hAnsi="仿宋" w:eastAsia="仿宋" w:cs="仿宋"/>
          <w:sz w:val="22"/>
          <w:szCs w:val="22"/>
          <w:u w:val="single"/>
        </w:rPr>
        <w:t xml:space="preserve">JSZC-320612-YCZJ-G2026-0005</w:t>
      </w:r>
      <w:r>
        <w:rPr>
          <w:rFonts w:hint="eastAsia" w:ascii="仿宋" w:hAnsi="仿宋" w:eastAsia="仿宋" w:cs="仿宋"/>
          <w:sz w:val="22"/>
          <w:szCs w:val="22"/>
        </w:rPr>
        <w:t xml:space="preserve">号招标文件，正式授权下述签字人______(姓名)代表我方______________（投标人的名称），全权处理本次项目投标的有关事宜。</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据此函，__________签字</w:t>
      </w:r>
      <w:r>
        <w:rPr>
          <w:rFonts w:hint="eastAsia" w:ascii="仿宋" w:hAnsi="仿宋" w:eastAsia="仿宋" w:cs="仿宋"/>
          <w:sz w:val="22"/>
          <w:szCs w:val="22"/>
        </w:rPr>
        <w:t xml:space="preserve">人兹宣布</w:t>
      </w:r>
      <w:r>
        <w:rPr>
          <w:rFonts w:hint="eastAsia" w:ascii="仿宋" w:hAnsi="仿宋" w:eastAsia="仿宋" w:cs="仿宋"/>
          <w:sz w:val="22"/>
          <w:szCs w:val="22"/>
        </w:rPr>
        <w:t xml:space="preserve">同意如下：</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1.按招标文件规定的各项要求，向买方提供所需服务（包含与服务相关的货物）。</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2.我们完全理解贵方不一定将合同授予最低报价的投标人。</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3.我们已详细审核全部招标文件及其有效补充文件，我们知道必须放弃提出含糊不清或误解问题的权利。</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4.我们同意从规定的开标日期起遵循本投标文件，并在规定的投标有效期期满之前均具有约束力。</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5.同意向贵方提供贵方可能另外要求的与投标有关的任何证据或资料，并保证我方已提供和将要提供的文件是真实的、准确的。</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6.一旦我方中标,我方将根据招标文件的规定，严格履行合同的责任和义务,并保证在招标文件规定的时间完成项目，交付买方验收、使用。</w:t>
      </w:r>
      <w:r/>
    </w:p>
    <w:p>
      <w:pPr>
        <w:pStyle w:val="1220"/>
        <w:spacing w:before="24" w:after="24"/>
        <w:rPr>
          <w:rFonts w:hint="eastAsia" w:ascii="仿宋" w:hAnsi="仿宋" w:eastAsia="仿宋" w:cs="仿宋"/>
          <w:sz w:val="22"/>
          <w:szCs w:val="22"/>
        </w:rPr>
      </w:pPr>
      <w:r>
        <w:rPr>
          <w:rFonts w:hint="eastAsia" w:ascii="仿宋" w:hAnsi="仿宋" w:eastAsia="仿宋" w:cs="仿宋"/>
          <w:sz w:val="22"/>
          <w:szCs w:val="22"/>
        </w:rPr>
        <w:t xml:space="preserve">7.与本投标有关的正式通讯地址为：</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地          址：</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邮</w:t>
      </w:r>
      <w:r>
        <w:rPr>
          <w:rFonts w:hint="eastAsia" w:ascii="仿宋" w:hAnsi="仿宋" w:eastAsia="仿宋" w:cs="仿宋"/>
          <w:sz w:val="22"/>
          <w:szCs w:val="22"/>
        </w:rPr>
        <w:t xml:space="preserve">          编：</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电          话：</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传          真：</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投标人开户行：</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账</w:t>
      </w:r>
      <w:r>
        <w:rPr>
          <w:rFonts w:hint="eastAsia" w:ascii="仿宋" w:hAnsi="仿宋" w:eastAsia="仿宋" w:cs="仿宋"/>
          <w:sz w:val="22"/>
          <w:szCs w:val="22"/>
        </w:rPr>
        <w:t xml:space="preserve">          号： </w:t>
      </w:r>
      <w:r/>
    </w:p>
    <w:p>
      <w:pPr>
        <w:pStyle w:val="1220"/>
        <w:ind w:left="420"/>
        <w:spacing w:before="24" w:after="24"/>
        <w:rPr>
          <w:rFonts w:hint="eastAsia" w:ascii="仿宋" w:hAnsi="仿宋" w:eastAsia="仿宋" w:cs="仿宋"/>
          <w:sz w:val="22"/>
          <w:szCs w:val="22"/>
        </w:rPr>
      </w:pPr>
      <w:r>
        <w:rPr>
          <w:rFonts w:hint="eastAsia" w:ascii="仿宋" w:hAnsi="仿宋" w:eastAsia="仿宋" w:cs="仿宋"/>
          <w:sz w:val="22"/>
          <w:szCs w:val="22"/>
        </w:rPr>
        <w:t xml:space="preserve">日           期：________年____月____日</w:t>
      </w:r>
      <w:r/>
    </w:p>
    <w:p>
      <w:pPr>
        <w:jc w:val="center"/>
        <w:spacing w:line="300" w:lineRule="auto"/>
        <w:rPr>
          <w:rFonts w:hint="eastAsia" w:ascii="仿宋" w:hAnsi="仿宋" w:eastAsia="仿宋" w:cs="仿宋"/>
          <w:bCs/>
          <w:sz w:val="32"/>
          <w:szCs w:val="32"/>
          <w:lang w:bidi="zh-CN"/>
        </w:rPr>
        <w:outlineLvl w:val="0"/>
      </w:pPr>
      <w:r>
        <w:rPr>
          <w:rFonts w:hint="eastAsia" w:ascii="仿宋" w:hAnsi="仿宋" w:eastAsia="仿宋" w:cs="仿宋"/>
          <w:b/>
          <w:sz w:val="30"/>
          <w:szCs w:val="30"/>
        </w:rPr>
        <w:br w:type="page" w:clear="all"/>
      </w:r>
      <w:r>
        <w:rPr>
          <w:rFonts w:hint="eastAsia" w:ascii="仿宋" w:hAnsi="仿宋" w:eastAsia="仿宋" w:cs="仿宋"/>
          <w:b/>
          <w:sz w:val="32"/>
          <w:szCs w:val="32"/>
          <w:lang w:bidi="zh-CN"/>
        </w:rPr>
        <w:t xml:space="preserve">中小企业声明函</w:t>
      </w:r>
      <w:r/>
    </w:p>
    <w:p>
      <w:pPr>
        <w:ind w:firstLine="440"/>
        <w:spacing w:line="360" w:lineRule="auto"/>
        <w:rPr>
          <w:rFonts w:hint="eastAsia" w:ascii="仿宋" w:hAnsi="仿宋" w:eastAsia="仿宋" w:cs="仿宋"/>
          <w:sz w:val="22"/>
        </w:rPr>
      </w:pPr>
      <w:r>
        <w:rPr>
          <w:rFonts w:hint="eastAsia" w:ascii="仿宋" w:hAnsi="仿宋" w:eastAsia="仿宋" w:cs="仿宋"/>
          <w:sz w:val="22"/>
        </w:rPr>
        <w:t xml:space="preserve">本公司（联合体）郑重声明，根据《政府采购促进中小企业发展管理办法》（财库﹝2020﹞46 号）的规定，本公司（联合体）参加</w:t>
      </w:r>
      <w:r>
        <w:rPr>
          <w:rFonts w:hint="eastAsia" w:ascii="仿宋" w:hAnsi="仿宋" w:eastAsia="仿宋" w:cs="仿宋"/>
          <w:sz w:val="22"/>
          <w:u w:val="single"/>
        </w:rPr>
        <w:t xml:space="preserve"> </w:t>
      </w:r>
      <w:r>
        <w:rPr>
          <w:rFonts w:hint="eastAsia" w:ascii="仿宋" w:hAnsi="仿宋" w:eastAsia="仿宋" w:cs="仿宋"/>
          <w:sz w:val="22"/>
          <w:u w:val="single"/>
          <w:lang w:val="zh-CN"/>
        </w:rPr>
        <w:t xml:space="preserve">（单位名称）</w:t>
      </w:r>
      <w:r>
        <w:rPr>
          <w:rFonts w:hint="eastAsia" w:ascii="仿宋" w:hAnsi="仿宋" w:eastAsia="仿宋" w:cs="仿宋"/>
          <w:sz w:val="22"/>
          <w:u w:val="single"/>
        </w:rPr>
        <w:t xml:space="preserve"> </w:t>
      </w:r>
      <w:r>
        <w:rPr>
          <w:rFonts w:hint="eastAsia" w:ascii="仿宋" w:hAnsi="仿宋" w:eastAsia="仿宋" w:cs="仿宋"/>
          <w:sz w:val="22"/>
        </w:rPr>
        <w:t xml:space="preserve">的 </w:t>
      </w:r>
      <w:r>
        <w:rPr>
          <w:rFonts w:hint="eastAsia" w:ascii="仿宋" w:hAnsi="仿宋" w:eastAsia="仿宋" w:cs="仿宋"/>
          <w:sz w:val="22"/>
          <w:u w:val="single"/>
          <w:lang w:val="zh-CN"/>
        </w:rPr>
        <w:t xml:space="preserve">（项目名称）</w:t>
      </w:r>
      <w:r>
        <w:rPr>
          <w:rFonts w:hint="eastAsia" w:ascii="仿宋" w:hAnsi="仿宋" w:eastAsia="仿宋" w:cs="仿宋"/>
          <w:sz w:val="22"/>
        </w:rPr>
        <w:t xml:space="preserve"> 采购活动，服务全部由符合政策要求的中小企业承接。相关企业（含联合体中的中小企业、签订分包意向协议的中小企业）的具体情况如下：</w:t>
      </w:r>
      <w:r/>
    </w:p>
    <w:p>
      <w:pPr>
        <w:ind w:firstLine="440"/>
        <w:spacing w:line="360" w:lineRule="auto"/>
        <w:rPr>
          <w:rFonts w:hint="eastAsia" w:ascii="仿宋" w:hAnsi="仿宋" w:eastAsia="仿宋" w:cs="仿宋"/>
          <w:sz w:val="22"/>
          <w:lang w:val="zh-CN"/>
        </w:rPr>
      </w:pPr>
      <w:r>
        <w:rPr>
          <w:rFonts w:hint="eastAsia" w:ascii="仿宋" w:hAnsi="仿宋" w:eastAsia="仿宋" w:cs="仿宋"/>
          <w:sz w:val="22"/>
          <w:u w:val="single"/>
          <w:lang w:val="zh-CN"/>
        </w:rPr>
        <w:t xml:space="preserve">（标的名称）</w:t>
      </w:r>
      <w:r>
        <w:rPr>
          <w:rFonts w:hint="eastAsia" w:ascii="仿宋" w:hAnsi="仿宋" w:eastAsia="仿宋" w:cs="仿宋"/>
          <w:sz w:val="22"/>
        </w:rPr>
        <w:t xml:space="preserve">，属于 </w:t>
      </w:r>
      <w:r>
        <w:rPr>
          <w:rFonts w:hint="eastAsia" w:ascii="仿宋" w:hAnsi="仿宋" w:eastAsia="仿宋" w:cs="仿宋"/>
          <w:sz w:val="22"/>
          <w:u w:val="single"/>
        </w:rPr>
        <w:t xml:space="preserve">                </w:t>
      </w:r>
      <w:r>
        <w:rPr>
          <w:rFonts w:hint="eastAsia" w:ascii="仿宋" w:hAnsi="仿宋" w:eastAsia="仿宋" w:cs="仿宋"/>
          <w:sz w:val="22"/>
          <w:u w:val="single"/>
          <w:lang w:val="zh-CN"/>
        </w:rPr>
        <w:t xml:space="preserve">（采购文件中明确的所属行业）</w:t>
      </w:r>
      <w:r>
        <w:rPr>
          <w:rFonts w:hint="eastAsia" w:ascii="仿宋" w:hAnsi="仿宋" w:eastAsia="仿宋" w:cs="仿宋"/>
          <w:sz w:val="22"/>
          <w:lang w:val="zh-CN"/>
        </w:rPr>
        <w:t xml:space="preserve">；</w:t>
      </w:r>
      <w:r>
        <w:rPr>
          <w:rFonts w:hint="eastAsia" w:ascii="仿宋" w:hAnsi="仿宋" w:eastAsia="仿宋" w:cs="仿宋"/>
          <w:sz w:val="22"/>
        </w:rPr>
        <w:t xml:space="preserve">承接企业为</w:t>
      </w:r>
      <w:r>
        <w:rPr>
          <w:rFonts w:hint="eastAsia" w:ascii="仿宋" w:hAnsi="仿宋" w:eastAsia="仿宋" w:cs="仿宋"/>
          <w:sz w:val="22"/>
          <w:u w:val="single"/>
          <w:lang w:val="zh-CN"/>
        </w:rPr>
        <w:t xml:space="preserve">（企业名称）</w:t>
      </w:r>
      <w:r>
        <w:rPr>
          <w:rFonts w:hint="eastAsia" w:ascii="仿宋" w:hAnsi="仿宋" w:eastAsia="仿宋" w:cs="仿宋"/>
          <w:sz w:val="22"/>
          <w:lang w:val="zh-CN"/>
        </w:rPr>
        <w:t xml:space="preserve">，</w:t>
      </w:r>
      <w:r>
        <w:rPr>
          <w:rFonts w:hint="eastAsia" w:ascii="仿宋" w:hAnsi="仿宋" w:eastAsia="仿宋" w:cs="仿宋"/>
          <w:sz w:val="22"/>
        </w:rPr>
        <w:t xml:space="preserve">从业人员</w:t>
      </w:r>
      <w:r>
        <w:rPr>
          <w:rFonts w:hint="eastAsia" w:ascii="仿宋" w:hAnsi="仿宋" w:eastAsia="仿宋" w:cs="仿宋"/>
          <w:sz w:val="22"/>
          <w:u w:val="single"/>
        </w:rPr>
        <w:t xml:space="preserve">    </w:t>
      </w:r>
      <w:r>
        <w:rPr>
          <w:rFonts w:hint="eastAsia" w:ascii="仿宋" w:hAnsi="仿宋" w:eastAsia="仿宋" w:cs="仿宋"/>
          <w:sz w:val="22"/>
        </w:rPr>
        <w:t xml:space="preserve"> 人，营业收入为</w:t>
      </w:r>
      <w:r>
        <w:rPr>
          <w:rFonts w:hint="eastAsia" w:ascii="仿宋" w:hAnsi="仿宋" w:eastAsia="仿宋" w:cs="仿宋"/>
          <w:sz w:val="22"/>
          <w:u w:val="single"/>
        </w:rPr>
        <w:t xml:space="preserve"> </w:t>
      </w:r>
      <w:r>
        <w:rPr>
          <w:rFonts w:hint="eastAsia" w:ascii="仿宋" w:hAnsi="仿宋" w:eastAsia="仿宋" w:cs="仿宋"/>
          <w:sz w:val="22"/>
          <w:u w:val="single"/>
        </w:rPr>
        <w:tab/>
      </w:r>
      <w:r>
        <w:rPr>
          <w:rFonts w:hint="eastAsia" w:ascii="仿宋" w:hAnsi="仿宋" w:eastAsia="仿宋" w:cs="仿宋"/>
          <w:sz w:val="22"/>
        </w:rPr>
        <w:t xml:space="preserve">万元，资产总额为</w:t>
      </w:r>
      <w:r>
        <w:rPr>
          <w:rFonts w:hint="eastAsia" w:ascii="仿宋" w:hAnsi="仿宋" w:eastAsia="仿宋" w:cs="仿宋"/>
          <w:sz w:val="22"/>
          <w:u w:val="single"/>
        </w:rPr>
        <w:t xml:space="preserve">      </w:t>
      </w:r>
      <w:r>
        <w:rPr>
          <w:rFonts w:hint="eastAsia" w:ascii="仿宋" w:hAnsi="仿宋" w:eastAsia="仿宋" w:cs="仿宋"/>
          <w:sz w:val="22"/>
        </w:rPr>
        <w:t xml:space="preserve">万元，属于</w:t>
      </w:r>
      <w:r>
        <w:rPr>
          <w:rFonts w:hint="eastAsia" w:ascii="仿宋" w:hAnsi="仿宋" w:eastAsia="仿宋" w:cs="仿宋"/>
          <w:sz w:val="22"/>
          <w:u w:val="single"/>
        </w:rPr>
        <w:t xml:space="preserve">          </w:t>
      </w:r>
      <w:r>
        <w:rPr>
          <w:rFonts w:hint="eastAsia" w:ascii="仿宋" w:hAnsi="仿宋" w:eastAsia="仿宋" w:cs="仿宋"/>
          <w:sz w:val="22"/>
          <w:lang w:val="zh-CN"/>
        </w:rPr>
        <w:t xml:space="preserve">（中型企业、小型企业、微型企业）；</w:t>
      </w:r>
      <w:r/>
    </w:p>
    <w:p>
      <w:pPr>
        <w:ind w:firstLine="440"/>
        <w:spacing w:line="360" w:lineRule="auto"/>
        <w:rPr>
          <w:rFonts w:hint="eastAsia" w:ascii="仿宋" w:hAnsi="仿宋" w:eastAsia="仿宋" w:cs="仿宋"/>
          <w:sz w:val="22"/>
        </w:rPr>
      </w:pPr>
      <w:r>
        <w:rPr>
          <w:rFonts w:hint="eastAsia" w:ascii="仿宋" w:hAnsi="仿宋" w:eastAsia="仿宋" w:cs="仿宋"/>
          <w:sz w:val="22"/>
        </w:rPr>
        <w:t xml:space="preserve">以上企业，不属于大企业的分支机构，不存在控股股东为大企业的情形，也不存在与大企业的负责人为同一人的情形。</w:t>
      </w:r>
      <w:r/>
    </w:p>
    <w:p>
      <w:pPr>
        <w:ind w:firstLine="440"/>
        <w:spacing w:line="360" w:lineRule="auto"/>
        <w:rPr>
          <w:rFonts w:hint="eastAsia" w:ascii="仿宋" w:hAnsi="仿宋" w:eastAsia="仿宋" w:cs="仿宋"/>
          <w:sz w:val="22"/>
        </w:rPr>
      </w:pPr>
      <w:r>
        <w:rPr>
          <w:rFonts w:hint="eastAsia" w:ascii="仿宋" w:hAnsi="仿宋" w:eastAsia="仿宋" w:cs="仿宋"/>
          <w:sz w:val="22"/>
        </w:rPr>
        <w:t xml:space="preserve">本企业对上述声明内容的真实性负责。如有虚假，将依法承担相应责任。</w:t>
      </w:r>
      <w:r/>
    </w:p>
    <w:p>
      <w:pPr>
        <w:ind w:firstLine="3300"/>
        <w:spacing w:line="360" w:lineRule="auto"/>
        <w:rPr>
          <w:rFonts w:hint="eastAsia" w:ascii="仿宋" w:hAnsi="仿宋" w:eastAsia="仿宋" w:cs="仿宋"/>
          <w:sz w:val="22"/>
        </w:rPr>
      </w:pPr>
      <w:r>
        <w:rPr>
          <w:rFonts w:hint="eastAsia" w:ascii="仿宋" w:hAnsi="仿宋" w:eastAsia="仿宋" w:cs="仿宋"/>
          <w:sz w:val="22"/>
        </w:rPr>
        <w:t xml:space="preserve">企业名称（加盖CA电子签章）：</w:t>
      </w:r>
      <w:r/>
    </w:p>
    <w:p>
      <w:pPr>
        <w:ind w:firstLine="5720"/>
        <w:spacing w:line="360" w:lineRule="auto"/>
        <w:rPr>
          <w:rFonts w:hint="eastAsia" w:ascii="仿宋" w:hAnsi="仿宋" w:eastAsia="仿宋" w:cs="仿宋"/>
          <w:sz w:val="22"/>
        </w:rPr>
      </w:pPr>
      <w:r>
        <w:rPr>
          <w:rFonts w:hint="eastAsia" w:ascii="仿宋" w:hAnsi="仿宋" w:eastAsia="仿宋" w:cs="仿宋"/>
          <w:sz w:val="22"/>
        </w:rPr>
        <w:t xml:space="preserve">日期：</w:t>
      </w:r>
      <w:r/>
    </w:p>
    <w:p>
      <w:pPr>
        <w:ind w:firstLine="440"/>
        <w:spacing w:line="360" w:lineRule="auto"/>
        <w:rPr>
          <w:rFonts w:hint="eastAsia" w:ascii="仿宋" w:hAnsi="仿宋" w:eastAsia="仿宋" w:cs="仿宋"/>
          <w:sz w:val="22"/>
        </w:rPr>
      </w:pPr>
      <w:r>
        <w:rPr>
          <w:rFonts w:hint="eastAsia" w:ascii="仿宋" w:hAnsi="仿宋" w:eastAsia="仿宋" w:cs="仿宋"/>
          <w:sz w:val="22"/>
        </w:rPr>
        <w:t xml:space="preserve">备注1：从业人员、营业收入、资产总额填报上一年度数据，无上</w:t>
      </w:r>
      <w:r>
        <w:rPr>
          <w:rFonts w:hint="eastAsia" w:ascii="仿宋" w:hAnsi="仿宋" w:eastAsia="仿宋" w:cs="仿宋"/>
          <w:sz w:val="22"/>
        </w:rPr>
        <w:t xml:space="preserve">一</w:t>
      </w:r>
      <w:r>
        <w:rPr>
          <w:rFonts w:hint="eastAsia" w:ascii="仿宋" w:hAnsi="仿宋" w:eastAsia="仿宋" w:cs="仿宋"/>
          <w:sz w:val="22"/>
        </w:rPr>
        <w:t xml:space="preserve">年度数据的新成立企业可不填报。</w:t>
      </w:r>
      <w:r/>
    </w:p>
    <w:p>
      <w:pPr>
        <w:ind w:firstLine="440"/>
        <w:spacing w:line="360" w:lineRule="auto"/>
        <w:rPr>
          <w:rFonts w:hint="eastAsia" w:ascii="仿宋" w:hAnsi="仿宋" w:eastAsia="仿宋" w:cs="仿宋"/>
          <w:sz w:val="22"/>
        </w:rPr>
      </w:pPr>
      <w:r>
        <w:rPr>
          <w:rFonts w:hint="eastAsia" w:ascii="仿宋" w:hAnsi="仿宋" w:eastAsia="仿宋" w:cs="仿宋"/>
          <w:sz w:val="22"/>
        </w:rPr>
        <w:t xml:space="preserve">备注2：供应商如不提供此声明函，价格将不做相应扣除。</w:t>
      </w:r>
      <w:r/>
    </w:p>
    <w:p>
      <w:pPr>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残疾人福利性单位声明函</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1"/>
        <w:spacing w:line="360" w:lineRule="auto"/>
        <w:rPr>
          <w:rFonts w:hint="eastAsia" w:ascii="仿宋" w:hAnsi="仿宋" w:eastAsia="仿宋" w:cs="仿宋"/>
          <w:sz w:val="22"/>
        </w:rPr>
      </w:pPr>
      <w:r>
        <w:rPr>
          <w:rFonts w:hint="eastAsia" w:ascii="仿宋" w:hAnsi="仿宋" w:eastAsia="仿宋" w:cs="仿宋"/>
          <w:sz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2"/>
          <w:u w:val="single"/>
        </w:rPr>
        <w:t xml:space="preserve">       </w:t>
      </w:r>
      <w:r>
        <w:rPr>
          <w:rFonts w:hint="eastAsia" w:ascii="仿宋" w:hAnsi="仿宋" w:eastAsia="仿宋" w:cs="仿宋"/>
          <w:sz w:val="22"/>
        </w:rPr>
        <w:t xml:space="preserve">项目采购活动由本单位提供服务。</w:t>
      </w:r>
      <w:r/>
    </w:p>
    <w:p>
      <w:pPr>
        <w:ind w:firstLine="480"/>
        <w:spacing w:line="360" w:lineRule="auto"/>
        <w:rPr>
          <w:rFonts w:hint="eastAsia" w:ascii="仿宋" w:hAnsi="仿宋" w:eastAsia="仿宋" w:cs="仿宋"/>
          <w:sz w:val="22"/>
        </w:rPr>
      </w:pPr>
      <w:r>
        <w:rPr>
          <w:rFonts w:hint="eastAsia" w:ascii="仿宋" w:hAnsi="仿宋" w:eastAsia="仿宋" w:cs="仿宋"/>
          <w:sz w:val="22"/>
        </w:rPr>
        <w:t xml:space="preserve">本单位对上述声明的真实性负责。如有虚假，将依法承担相应责任。</w:t>
      </w:r>
      <w:r/>
    </w:p>
    <w:p>
      <w:pPr>
        <w:ind w:firstLine="480"/>
        <w:spacing w:line="360" w:lineRule="auto"/>
        <w:rPr>
          <w:rFonts w:hint="eastAsia" w:ascii="仿宋" w:hAnsi="仿宋" w:eastAsia="仿宋" w:cs="仿宋"/>
          <w:sz w:val="22"/>
        </w:rPr>
      </w:pPr>
      <w:r>
        <w:rPr>
          <w:rFonts w:hint="eastAsia" w:ascii="仿宋" w:hAnsi="仿宋" w:eastAsia="仿宋" w:cs="仿宋"/>
          <w:sz w:val="22"/>
        </w:rPr>
        <w:t xml:space="preserve">（备注：1、供应商如不提供此声明函，价格将不做相应扣除。2、中标人为残疾人福利单位的，此</w:t>
      </w:r>
      <w:r>
        <w:rPr>
          <w:rFonts w:hint="eastAsia" w:ascii="仿宋" w:hAnsi="仿宋" w:eastAsia="仿宋" w:cs="仿宋"/>
          <w:sz w:val="22"/>
        </w:rPr>
        <w:t xml:space="preserve">声明函将随</w:t>
      </w:r>
      <w:r>
        <w:rPr>
          <w:rFonts w:hint="eastAsia" w:ascii="仿宋" w:hAnsi="仿宋" w:eastAsia="仿宋" w:cs="仿宋"/>
          <w:sz w:val="22"/>
        </w:rPr>
        <w:t xml:space="preserve">中标结果同时公告，接受社会监督）</w:t>
      </w:r>
      <w:r/>
    </w:p>
    <w:p>
      <w:pPr>
        <w:ind w:firstLine="624"/>
        <w:spacing w:line="360" w:lineRule="auto"/>
        <w:rPr>
          <w:rFonts w:hint="eastAsia" w:ascii="仿宋" w:hAnsi="仿宋" w:eastAsia="仿宋" w:cs="仿宋"/>
          <w:spacing w:val="6"/>
          <w:sz w:val="22"/>
        </w:rPr>
      </w:pPr>
      <w:r>
        <w:rPr>
          <w:rFonts w:hint="eastAsia" w:ascii="仿宋" w:hAnsi="仿宋" w:eastAsia="仿宋" w:cs="仿宋"/>
          <w:spacing w:val="6"/>
          <w:sz w:val="22"/>
        </w:rPr>
      </w:r>
      <w:r/>
    </w:p>
    <w:p>
      <w:pPr>
        <w:ind w:right="1560" w:firstLine="624"/>
        <w:jc w:val="center"/>
        <w:spacing w:line="360" w:lineRule="auto"/>
        <w:tabs>
          <w:tab w:val="left" w:pos="4860" w:leader="none"/>
        </w:tabs>
        <w:rPr>
          <w:rFonts w:hint="eastAsia" w:ascii="仿宋" w:hAnsi="仿宋" w:eastAsia="仿宋" w:cs="仿宋"/>
          <w:sz w:val="22"/>
        </w:rPr>
      </w:pPr>
      <w:r>
        <w:rPr>
          <w:rFonts w:hint="eastAsia" w:ascii="仿宋" w:hAnsi="仿宋" w:eastAsia="仿宋" w:cs="仿宋"/>
          <w:spacing w:val="6"/>
          <w:sz w:val="22"/>
        </w:rPr>
        <w:t xml:space="preserve">             </w:t>
      </w:r>
      <w:r>
        <w:rPr>
          <w:rFonts w:hint="eastAsia" w:ascii="仿宋" w:hAnsi="仿宋" w:eastAsia="仿宋" w:cs="仿宋"/>
          <w:sz w:val="22"/>
        </w:rPr>
        <w:t xml:space="preserve">供应商全称（加盖CA电子公章）：</w:t>
      </w:r>
      <w:r/>
    </w:p>
    <w:p>
      <w:pPr>
        <w:ind w:right="1560" w:firstLine="480"/>
        <w:jc w:val="center"/>
        <w:spacing w:line="360" w:lineRule="auto"/>
        <w:tabs>
          <w:tab w:val="left" w:pos="4860" w:leader="none"/>
        </w:tabs>
        <w:rPr>
          <w:rFonts w:hint="eastAsia" w:ascii="仿宋" w:hAnsi="仿宋" w:eastAsia="仿宋" w:cs="仿宋"/>
          <w:sz w:val="22"/>
        </w:rPr>
      </w:pPr>
      <w:r>
        <w:rPr>
          <w:rFonts w:hint="eastAsia" w:ascii="仿宋" w:hAnsi="仿宋" w:eastAsia="仿宋" w:cs="仿宋"/>
          <w:sz w:val="22"/>
        </w:rPr>
        <w:t xml:space="preserve">        日  期：</w:t>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联合体协议（本项目不涉及）</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1、我们</w:t>
      </w:r>
      <w:r>
        <w:rPr>
          <w:rFonts w:hint="eastAsia" w:ascii="仿宋" w:hAnsi="仿宋" w:eastAsia="仿宋" w:cs="仿宋"/>
          <w:sz w:val="24"/>
          <w:szCs w:val="24"/>
          <w:u w:val="single"/>
        </w:rPr>
        <w:t xml:space="preserve"> （供应商1），（供应商2） </w:t>
      </w:r>
      <w:r>
        <w:rPr>
          <w:rFonts w:hint="eastAsia" w:ascii="仿宋" w:hAnsi="仿宋" w:eastAsia="仿宋" w:cs="仿宋"/>
          <w:sz w:val="24"/>
          <w:szCs w:val="24"/>
        </w:rPr>
        <w:t xml:space="preserve">自愿组成联合体，参加</w:t>
      </w:r>
      <w:r>
        <w:rPr>
          <w:rFonts w:hint="eastAsia" w:ascii="仿宋" w:hAnsi="仿宋" w:eastAsia="仿宋" w:cs="仿宋"/>
          <w:sz w:val="24"/>
          <w:szCs w:val="24"/>
        </w:rPr>
        <w:t xml:space="preserve">南通市通州自然资源和规划局（南通市通州区土地储备中心）</w:t>
      </w:r>
      <w:r>
        <w:rPr>
          <w:rFonts w:hint="eastAsia" w:ascii="仿宋" w:hAnsi="仿宋" w:eastAsia="仿宋" w:cs="仿宋"/>
          <w:sz w:val="24"/>
          <w:szCs w:val="24"/>
        </w:rPr>
        <w:t xml:space="preserve">组织的采购编号为</w:t>
      </w:r>
      <w:r>
        <w:rPr>
          <w:rFonts w:hint="eastAsia" w:ascii="仿宋" w:hAnsi="仿宋" w:eastAsia="仿宋" w:cs="仿宋"/>
          <w:sz w:val="24"/>
          <w:szCs w:val="24"/>
          <w:u w:val="single"/>
        </w:rPr>
        <w:t xml:space="preserve">（编号全称），（项目全称）</w:t>
      </w:r>
      <w:r>
        <w:rPr>
          <w:rFonts w:hint="eastAsia" w:ascii="仿宋" w:hAnsi="仿宋" w:eastAsia="仿宋" w:cs="仿宋"/>
          <w:sz w:val="24"/>
          <w:szCs w:val="24"/>
        </w:rPr>
        <w:t xml:space="preserve">项目的政府采购活动，我联合体指定</w:t>
      </w:r>
      <w:r>
        <w:rPr>
          <w:rFonts w:hint="eastAsia" w:ascii="仿宋" w:hAnsi="仿宋" w:eastAsia="仿宋" w:cs="仿宋"/>
          <w:sz w:val="24"/>
          <w:szCs w:val="24"/>
          <w:u w:val="single"/>
        </w:rPr>
        <w:t xml:space="preserve">（供应商*）</w:t>
      </w:r>
      <w:r>
        <w:rPr>
          <w:rFonts w:hint="eastAsia" w:ascii="仿宋" w:hAnsi="仿宋" w:eastAsia="仿宋" w:cs="仿宋"/>
          <w:sz w:val="24"/>
          <w:szCs w:val="24"/>
        </w:rPr>
        <w:t xml:space="preserve">为牵头单位（牵头单位必须为联合体成员）。</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（小型、微型企业/残疾人福利性单位/监狱企业全称）为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（小型、微型企业/残疾人福利性单位/监狱企业）企业，且我们约定该公司/单位所承担的合同金额将占本项目合同总金额的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645"/>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联合体中各供应商全称（公章）：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p>
    <w:p>
      <w:pPr>
        <w:rPr>
          <w:rFonts w:hint="eastAsia" w:ascii="仿宋" w:hAnsi="仿宋" w:eastAsia="仿宋" w:cs="仿宋"/>
          <w:bCs/>
          <w:sz w:val="32"/>
          <w:szCs w:val="32"/>
        </w:rPr>
      </w:pPr>
      <w:r>
        <w:rPr>
          <w:rFonts w:hint="eastAsia" w:ascii="仿宋" w:hAnsi="仿宋" w:eastAsia="仿宋" w:cs="仿宋"/>
          <w:bCs/>
          <w:sz w:val="32"/>
          <w:szCs w:val="32"/>
        </w:rPr>
      </w:r>
      <w:r/>
    </w:p>
    <w:p>
      <w:pPr>
        <w:rPr>
          <w:rFonts w:hint="eastAsia" w:ascii="仿宋" w:hAnsi="仿宋" w:eastAsia="仿宋" w:cs="仿宋"/>
          <w:bCs/>
          <w:sz w:val="32"/>
          <w:szCs w:val="32"/>
        </w:rPr>
      </w:pPr>
      <w:r>
        <w:rPr>
          <w:rFonts w:hint="eastAsia" w:ascii="仿宋" w:hAnsi="仿宋" w:eastAsia="仿宋" w:cs="仿宋"/>
          <w:bCs/>
          <w:sz w:val="32"/>
          <w:szCs w:val="32"/>
        </w:rPr>
        <w:br w:type="page" w:clear="all"/>
      </w:r>
      <w:r/>
    </w:p>
    <w:p>
      <w:pPr>
        <w:rPr>
          <w:rFonts w:hint="eastAsia" w:ascii="仿宋" w:hAnsi="仿宋" w:eastAsia="仿宋" w:cs="仿宋"/>
        </w:rPr>
      </w:pPr>
      <w:r>
        <w:rPr>
          <w:rFonts w:hint="eastAsia" w:ascii="仿宋" w:hAnsi="仿宋" w:eastAsia="仿宋" w:cs="仿宋"/>
        </w:rPr>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r>
            <w:r/>
          </w:p>
        </w:tc>
        <w:tc>
          <w:tcPr>
            <w:tcW w:w="1274"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分项</w:t>
            </w:r>
            <w:r/>
          </w:p>
          <w:p>
            <w:pPr>
              <w:jc w:val="center"/>
              <w:spacing w:line="0" w:lineRule="atLeast"/>
              <w:rPr>
                <w:rFonts w:hint="eastAsia" w:ascii="仿宋" w:hAnsi="仿宋" w:eastAsia="仿宋" w:cs="仿宋"/>
                <w:sz w:val="22"/>
              </w:rPr>
            </w:pPr>
            <w:r>
              <w:rPr>
                <w:rFonts w:hint="eastAsia" w:ascii="仿宋" w:hAnsi="仿宋" w:eastAsia="仿宋" w:cs="仿宋"/>
                <w:sz w:val="22"/>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分项</w:t>
            </w:r>
            <w:r/>
          </w:p>
          <w:p>
            <w:pPr>
              <w:jc w:val="center"/>
              <w:spacing w:line="0" w:lineRule="atLeast"/>
              <w:rPr>
                <w:rFonts w:hint="eastAsia" w:ascii="仿宋" w:hAnsi="仿宋" w:eastAsia="仿宋" w:cs="仿宋"/>
                <w:sz w:val="22"/>
              </w:rPr>
            </w:pPr>
            <w:r>
              <w:rPr>
                <w:rFonts w:hint="eastAsia" w:ascii="仿宋" w:hAnsi="仿宋" w:eastAsia="仿宋" w:cs="仿宋"/>
                <w:sz w:val="22"/>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rPr>
            </w:pPr>
            <w:r>
              <w:rPr>
                <w:rFonts w:hint="eastAsia" w:ascii="仿宋" w:hAnsi="仿宋" w:eastAsia="仿宋" w:cs="仿宋"/>
                <w:sz w:val="22"/>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rPr>
      </w:pPr>
      <w:r>
        <w:rPr>
          <w:rFonts w:hint="eastAsia" w:ascii="仿宋" w:hAnsi="仿宋" w:eastAsia="仿宋" w:cs="仿宋"/>
          <w:sz w:val="22"/>
        </w:rPr>
        <w:t xml:space="preserve">备注：1.投标报价</w:t>
      </w:r>
      <w:r>
        <w:rPr>
          <w:rFonts w:hint="eastAsia" w:ascii="仿宋" w:hAnsi="仿宋" w:eastAsia="仿宋" w:cs="仿宋"/>
          <w:sz w:val="22"/>
        </w:rPr>
        <w:t xml:space="preserve">采用总</w:t>
      </w:r>
      <w:r>
        <w:rPr>
          <w:rFonts w:hint="eastAsia" w:ascii="仿宋" w:hAnsi="仿宋" w:eastAsia="仿宋" w:cs="仿宋"/>
          <w:sz w:val="22"/>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序号</w:t>
            </w:r>
            <w:r/>
          </w:p>
        </w:tc>
        <w:tc>
          <w:tcPr>
            <w:tcW w:w="3291"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招标文件要求</w:t>
            </w:r>
            <w:r/>
          </w:p>
        </w:tc>
        <w:tc>
          <w:tcPr>
            <w:tcW w:w="2852"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投标响应情况</w:t>
            </w:r>
            <w:r/>
          </w:p>
        </w:tc>
        <w:tc>
          <w:tcPr>
            <w:tcW w:w="1308"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超出、符合或偏离</w:t>
            </w:r>
            <w:r/>
          </w:p>
        </w:tc>
        <w:tc>
          <w:tcPr>
            <w:tcW w:w="1173"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证明</w:t>
            </w:r>
            <w:r/>
          </w:p>
          <w:p>
            <w:pPr>
              <w:jc w:val="center"/>
              <w:rPr>
                <w:rFonts w:hint="eastAsia" w:ascii="仿宋" w:hAnsi="仿宋" w:eastAsia="仿宋" w:cs="仿宋"/>
                <w:sz w:val="22"/>
              </w:rPr>
            </w:pPr>
            <w:r>
              <w:rPr>
                <w:rFonts w:hint="eastAsia" w:ascii="仿宋" w:hAnsi="仿宋" w:eastAsia="仿宋" w:cs="仿宋"/>
                <w:sz w:val="22"/>
              </w:rPr>
              <w:t xml:space="preserve">材料</w:t>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rPr>
      </w:pPr>
      <w:r>
        <w:rPr>
          <w:rFonts w:hint="eastAsia" w:ascii="仿宋" w:hAnsi="仿宋" w:eastAsia="仿宋" w:cs="仿宋"/>
          <w:sz w:val="22"/>
        </w:rPr>
        <w:t xml:space="preserve">注： 行数不够，可自行添加。</w:t>
      </w:r>
      <w:r/>
    </w:p>
    <w:p>
      <w:pPr>
        <w:ind w:firstLine="220"/>
        <w:spacing w:line="360" w:lineRule="auto"/>
        <w:rPr>
          <w:rFonts w:hint="eastAsia" w:ascii="仿宋" w:hAnsi="仿宋" w:eastAsia="仿宋" w:cs="仿宋"/>
          <w:sz w:val="22"/>
        </w:rPr>
      </w:pPr>
      <w:r>
        <w:rPr>
          <w:rFonts w:hint="eastAsia" w:ascii="仿宋" w:hAnsi="仿宋" w:eastAsia="仿宋" w:cs="仿宋"/>
          <w:sz w:val="22"/>
        </w:rPr>
      </w:r>
      <w:r/>
    </w:p>
    <w:p>
      <w:pPr>
        <w:ind w:firstLine="220"/>
        <w:spacing w:line="360" w:lineRule="auto"/>
        <w:rPr>
          <w:rFonts w:hint="eastAsia" w:ascii="仿宋" w:hAnsi="仿宋" w:eastAsia="仿宋" w:cs="仿宋"/>
          <w:sz w:val="22"/>
        </w:rPr>
      </w:pPr>
      <w:r>
        <w:rPr>
          <w:rFonts w:hint="eastAsia" w:ascii="仿宋" w:hAnsi="仿宋" w:eastAsia="仿宋" w:cs="仿宋"/>
          <w:sz w:val="22"/>
        </w:rPr>
        <w:t xml:space="preserve">注：技术要求是指对采购标的</w:t>
      </w:r>
      <w:r>
        <w:rPr>
          <w:rFonts w:hint="eastAsia" w:ascii="仿宋" w:hAnsi="仿宋" w:eastAsia="仿宋" w:cs="仿宋"/>
          <w:sz w:val="22"/>
        </w:rPr>
        <w:t xml:space="preserve">的</w:t>
      </w:r>
      <w:r>
        <w:rPr>
          <w:rFonts w:hint="eastAsia" w:ascii="仿宋" w:hAnsi="仿宋" w:eastAsia="仿宋" w:cs="仿宋"/>
          <w:sz w:val="22"/>
        </w:rPr>
        <w:t xml:space="preserve">功能和质量要求，包括性能、材料、结构、外观、安全，或者服务内容和标准等。（以上内容按照本项目招标文件实际情况填写）。</w:t>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b/>
          <w:sz w:val="30"/>
          <w:szCs w:val="30"/>
        </w:rPr>
      </w:pPr>
      <w:r/>
      <w:bookmarkStart w:id="188" w:name="_Hlt26955054"/>
      <w:r/>
      <w:bookmarkEnd w:id="188"/>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sz w:val="22"/>
              </w:rPr>
            </w:pPr>
            <w:r/>
            <w:bookmarkStart w:id="189" w:name="_Hlt26671343"/>
            <w:r/>
            <w:bookmarkStart w:id="190" w:name="_Hlt26580838"/>
            <w:r/>
            <w:bookmarkStart w:id="191" w:name="_Hlt26671372"/>
            <w:r/>
            <w:bookmarkStart w:id="192" w:name="_Hlt24879081"/>
            <w:r/>
            <w:bookmarkStart w:id="193" w:name="_Hlt26955056"/>
            <w:r/>
            <w:bookmarkStart w:id="194" w:name="_Hlt26609391"/>
            <w:r/>
            <w:bookmarkStart w:id="195" w:name="_Hlt26782999"/>
            <w:r/>
            <w:bookmarkStart w:id="196" w:name="_Hlt26955064"/>
            <w:r/>
            <w:bookmarkEnd w:id="189"/>
            <w:r/>
            <w:bookmarkEnd w:id="190"/>
            <w:r/>
            <w:bookmarkEnd w:id="191"/>
            <w:r/>
            <w:bookmarkEnd w:id="192"/>
            <w:r/>
            <w:bookmarkEnd w:id="193"/>
            <w:r/>
            <w:bookmarkEnd w:id="194"/>
            <w:r/>
            <w:bookmarkEnd w:id="195"/>
            <w:r/>
            <w:bookmarkEnd w:id="196"/>
            <w:r>
              <w:rPr>
                <w:rFonts w:hint="eastAsia" w:ascii="仿宋" w:hAnsi="仿宋" w:eastAsia="仿宋" w:cs="仿宋"/>
                <w:sz w:val="22"/>
              </w:rPr>
              <w:t xml:space="preserve">序号</w:t>
            </w:r>
            <w:r/>
          </w:p>
        </w:tc>
        <w:tc>
          <w:tcPr>
            <w:tcW w:w="2688"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招标文件要求</w:t>
            </w:r>
            <w:r/>
          </w:p>
        </w:tc>
        <w:tc>
          <w:tcPr>
            <w:tcW w:w="2883"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投标响应情况</w:t>
            </w:r>
            <w:r/>
          </w:p>
        </w:tc>
        <w:tc>
          <w:tcPr>
            <w:tcW w:w="1302"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超出、符合或偏离</w:t>
            </w:r>
            <w:r/>
          </w:p>
        </w:tc>
        <w:tc>
          <w:tcPr>
            <w:tcW w:w="1614" w:type="dxa"/>
            <w:vAlign w:val="center"/>
            <w:textDirection w:val="lrTb"/>
            <w:noWrap w:val="false"/>
          </w:tcPr>
          <w:p>
            <w:pPr>
              <w:jc w:val="center"/>
              <w:rPr>
                <w:rFonts w:hint="eastAsia" w:ascii="仿宋" w:hAnsi="仿宋" w:eastAsia="仿宋" w:cs="仿宋"/>
                <w:sz w:val="22"/>
              </w:rPr>
            </w:pPr>
            <w:r>
              <w:rPr>
                <w:rFonts w:hint="eastAsia" w:ascii="仿宋" w:hAnsi="仿宋" w:eastAsia="仿宋" w:cs="仿宋"/>
                <w:sz w:val="22"/>
              </w:rPr>
              <w:t xml:space="preserve">证明</w:t>
            </w:r>
            <w:r/>
          </w:p>
          <w:p>
            <w:pPr>
              <w:jc w:val="center"/>
              <w:rPr>
                <w:rFonts w:hint="eastAsia" w:ascii="仿宋" w:hAnsi="仿宋" w:eastAsia="仿宋" w:cs="仿宋"/>
                <w:sz w:val="22"/>
              </w:rPr>
            </w:pPr>
            <w:r>
              <w:rPr>
                <w:rFonts w:hint="eastAsia" w:ascii="仿宋" w:hAnsi="仿宋" w:eastAsia="仿宋" w:cs="仿宋"/>
                <w:sz w:val="22"/>
              </w:rPr>
              <w:t xml:space="preserve">材料</w:t>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rPr>
      </w:pPr>
      <w:r>
        <w:rPr>
          <w:rFonts w:hint="eastAsia" w:ascii="仿宋" w:hAnsi="仿宋" w:eastAsia="仿宋" w:cs="仿宋"/>
          <w:sz w:val="22"/>
        </w:rPr>
        <w:t xml:space="preserve">注： 行数不够，可自行添加。</w:t>
      </w:r>
      <w:r/>
    </w:p>
    <w:p>
      <w:pPr>
        <w:ind w:firstLine="220"/>
        <w:jc w:val="center"/>
        <w:spacing w:line="360" w:lineRule="auto"/>
        <w:rPr>
          <w:rFonts w:hint="eastAsia" w:ascii="仿宋" w:hAnsi="仿宋" w:eastAsia="仿宋" w:cs="仿宋"/>
          <w:b/>
          <w:sz w:val="24"/>
          <w:szCs w:val="24"/>
        </w:rPr>
      </w:pPr>
      <w:r>
        <w:rPr>
          <w:rFonts w:hint="eastAsia" w:ascii="仿宋" w:hAnsi="仿宋" w:eastAsia="仿宋" w:cs="仿宋"/>
          <w:sz w:val="22"/>
        </w:rPr>
        <w:t xml:space="preserve">注：商务要求是指取得采购标的</w:t>
      </w:r>
      <w:r>
        <w:rPr>
          <w:rFonts w:hint="eastAsia" w:ascii="仿宋" w:hAnsi="仿宋" w:eastAsia="仿宋" w:cs="仿宋"/>
          <w:sz w:val="22"/>
        </w:rPr>
        <w:t xml:space="preserve">的</w:t>
      </w:r>
      <w:r>
        <w:rPr>
          <w:rFonts w:hint="eastAsia" w:ascii="仿宋" w:hAnsi="仿宋" w:eastAsia="仿宋" w:cs="仿宋"/>
          <w:sz w:val="22"/>
        </w:rPr>
        <w:t xml:space="preserve">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sz w:val="30"/>
          <w:szCs w:val="30"/>
        </w:rPr>
        <w:br w:type="page" w:clear="all"/>
      </w:r>
      <w:r>
        <w:rPr>
          <w:rFonts w:hint="eastAsia" w:ascii="仿宋" w:hAnsi="仿宋" w:eastAsia="仿宋" w:cs="仿宋"/>
          <w:b/>
          <w:sz w:val="24"/>
          <w:szCs w:val="24"/>
        </w:rPr>
        <w:t xml:space="preserve">质疑函范本</w:t>
      </w:r>
      <w:r/>
    </w:p>
    <w:p>
      <w:pPr>
        <w:spacing w:before="24" w:line="360" w:lineRule="auto"/>
        <w:rPr>
          <w:rFonts w:hint="eastAsia" w:ascii="仿宋" w:hAnsi="仿宋" w:eastAsia="仿宋" w:cs="仿宋"/>
          <w:bCs/>
          <w:sz w:val="22"/>
        </w:rPr>
      </w:pPr>
      <w:r>
        <w:rPr>
          <w:rFonts w:hint="eastAsia" w:ascii="仿宋" w:hAnsi="仿宋" w:eastAsia="仿宋" w:cs="仿宋"/>
          <w:bCs/>
          <w:sz w:val="22"/>
        </w:rPr>
        <w:t xml:space="preserve">一、质疑供应商基本信息</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质疑供应商：</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地址：</w:t>
      </w:r>
      <w:r>
        <w:rPr>
          <w:rFonts w:hint="eastAsia" w:ascii="仿宋" w:hAnsi="仿宋" w:eastAsia="仿宋" w:cs="仿宋"/>
          <w:sz w:val="22"/>
          <w:u w:val="single"/>
        </w:rPr>
        <w:t xml:space="preserve">                             </w:t>
      </w:r>
      <w:r>
        <w:rPr>
          <w:rFonts w:hint="eastAsia" w:ascii="仿宋" w:hAnsi="仿宋" w:eastAsia="仿宋" w:cs="仿宋"/>
          <w:sz w:val="22"/>
        </w:rPr>
        <w:t xml:space="preserve">邮编：</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联系人：</w:t>
      </w:r>
      <w:r>
        <w:rPr>
          <w:rFonts w:hint="eastAsia" w:ascii="仿宋" w:hAnsi="仿宋" w:eastAsia="仿宋" w:cs="仿宋"/>
          <w:sz w:val="22"/>
          <w:u w:val="single"/>
        </w:rPr>
        <w:t xml:space="preserve">                      </w:t>
      </w:r>
      <w:r>
        <w:rPr>
          <w:rFonts w:hint="eastAsia" w:ascii="仿宋" w:hAnsi="仿宋" w:eastAsia="仿宋" w:cs="仿宋"/>
          <w:sz w:val="22"/>
        </w:rPr>
        <w:t xml:space="preserve">联系电话：</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授权代表：</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联系电话：</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地址： </w:t>
      </w:r>
      <w:r>
        <w:rPr>
          <w:rFonts w:hint="eastAsia" w:ascii="仿宋" w:hAnsi="仿宋" w:eastAsia="仿宋" w:cs="仿宋"/>
          <w:sz w:val="22"/>
          <w:u w:val="single"/>
        </w:rPr>
        <w:t xml:space="preserve">                        </w:t>
      </w:r>
      <w:r>
        <w:rPr>
          <w:rFonts w:hint="eastAsia" w:ascii="仿宋" w:hAnsi="仿宋" w:eastAsia="仿宋" w:cs="仿宋"/>
          <w:sz w:val="22"/>
        </w:rPr>
        <w:t xml:space="preserve">邮编：</w:t>
      </w:r>
      <w:r>
        <w:rPr>
          <w:rFonts w:hint="eastAsia" w:ascii="仿宋" w:hAnsi="仿宋" w:eastAsia="仿宋" w:cs="仿宋"/>
          <w:sz w:val="22"/>
          <w:u w:val="single"/>
        </w:rPr>
        <w:t xml:space="preserve">                                     </w:t>
      </w:r>
      <w:r/>
    </w:p>
    <w:p>
      <w:pPr>
        <w:spacing w:line="360" w:lineRule="auto"/>
        <w:rPr>
          <w:rFonts w:hint="eastAsia" w:ascii="仿宋" w:hAnsi="仿宋" w:eastAsia="仿宋" w:cs="仿宋"/>
          <w:bCs/>
          <w:sz w:val="22"/>
        </w:rPr>
      </w:pPr>
      <w:r>
        <w:rPr>
          <w:rFonts w:hint="eastAsia" w:ascii="仿宋" w:hAnsi="仿宋" w:eastAsia="仿宋" w:cs="仿宋"/>
          <w:bCs/>
          <w:sz w:val="22"/>
        </w:rPr>
        <w:t xml:space="preserve">二、质疑项目基本情况</w:t>
      </w:r>
      <w:r/>
    </w:p>
    <w:p>
      <w:pPr>
        <w:spacing w:line="360" w:lineRule="auto"/>
        <w:rPr>
          <w:rFonts w:hint="eastAsia" w:ascii="仿宋" w:hAnsi="仿宋" w:eastAsia="仿宋" w:cs="仿宋"/>
          <w:sz w:val="22"/>
        </w:rPr>
      </w:pPr>
      <w:r>
        <w:rPr>
          <w:rFonts w:hint="eastAsia" w:ascii="仿宋" w:hAnsi="仿宋" w:eastAsia="仿宋" w:cs="仿宋"/>
          <w:sz w:val="22"/>
        </w:rPr>
        <w:t xml:space="preserve">质疑项目的名称：</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质疑项目的编号：</w:t>
      </w:r>
      <w:r>
        <w:rPr>
          <w:rFonts w:hint="eastAsia" w:ascii="仿宋" w:hAnsi="仿宋" w:eastAsia="仿宋" w:cs="仿宋"/>
          <w:sz w:val="22"/>
          <w:u w:val="single"/>
        </w:rPr>
        <w:t xml:space="preserve">                         </w:t>
      </w:r>
      <w:r>
        <w:rPr>
          <w:rFonts w:hint="eastAsia" w:ascii="仿宋" w:hAnsi="仿宋" w:eastAsia="仿宋" w:cs="仿宋"/>
          <w:sz w:val="22"/>
        </w:rPr>
        <w:t xml:space="preserve">包号：</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采购人名称：</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采购文件获取日期：</w:t>
      </w:r>
      <w:r>
        <w:rPr>
          <w:rFonts w:hint="eastAsia" w:ascii="仿宋" w:hAnsi="仿宋" w:eastAsia="仿宋" w:cs="仿宋"/>
          <w:sz w:val="22"/>
          <w:u w:val="single"/>
        </w:rPr>
        <w:t xml:space="preserve">                                                        </w:t>
      </w:r>
      <w:r/>
    </w:p>
    <w:p>
      <w:pPr>
        <w:spacing w:line="360" w:lineRule="auto"/>
        <w:rPr>
          <w:rFonts w:hint="eastAsia" w:ascii="仿宋" w:hAnsi="仿宋" w:eastAsia="仿宋" w:cs="仿宋"/>
          <w:bCs/>
          <w:sz w:val="22"/>
        </w:rPr>
      </w:pPr>
      <w:r>
        <w:rPr>
          <w:rFonts w:hint="eastAsia" w:ascii="仿宋" w:hAnsi="仿宋" w:eastAsia="仿宋" w:cs="仿宋"/>
          <w:bCs/>
          <w:sz w:val="22"/>
        </w:rPr>
        <w:t xml:space="preserve">三、质疑事项具体内容</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质疑事项1：</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事实依据：</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u w:val="single"/>
        </w:rPr>
        <w:t xml:space="preserve">                                                                           </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法律依据：</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u w:val="single"/>
        </w:rPr>
      </w:pPr>
      <w:r>
        <w:rPr>
          <w:rFonts w:hint="eastAsia" w:ascii="仿宋" w:hAnsi="仿宋" w:eastAsia="仿宋" w:cs="仿宋"/>
          <w:sz w:val="22"/>
          <w:u w:val="single"/>
        </w:rPr>
        <w:t xml:space="preserve">                                                                           </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质疑事项2</w:t>
      </w:r>
      <w:r/>
    </w:p>
    <w:p>
      <w:pPr>
        <w:spacing w:line="360" w:lineRule="auto"/>
        <w:rPr>
          <w:rFonts w:hint="eastAsia" w:ascii="仿宋" w:hAnsi="仿宋" w:eastAsia="仿宋" w:cs="仿宋"/>
          <w:sz w:val="22"/>
        </w:rPr>
      </w:pPr>
      <w:r>
        <w:rPr>
          <w:rFonts w:hint="eastAsia" w:ascii="仿宋" w:hAnsi="仿宋" w:eastAsia="仿宋" w:cs="仿宋"/>
          <w:sz w:val="22"/>
        </w:rPr>
        <w:t xml:space="preserve">……</w:t>
      </w:r>
      <w:r/>
    </w:p>
    <w:p>
      <w:pPr>
        <w:spacing w:line="360" w:lineRule="auto"/>
        <w:rPr>
          <w:rFonts w:hint="eastAsia" w:ascii="仿宋" w:hAnsi="仿宋" w:eastAsia="仿宋" w:cs="仿宋"/>
          <w:bCs/>
          <w:sz w:val="22"/>
        </w:rPr>
      </w:pPr>
      <w:r>
        <w:rPr>
          <w:rFonts w:hint="eastAsia" w:ascii="仿宋" w:hAnsi="仿宋" w:eastAsia="仿宋" w:cs="仿宋"/>
          <w:bCs/>
          <w:sz w:val="22"/>
        </w:rPr>
        <w:t xml:space="preserve">四、与质疑事项相关的质疑请求</w:t>
      </w:r>
      <w:r/>
    </w:p>
    <w:p>
      <w:pPr>
        <w:spacing w:line="360" w:lineRule="auto"/>
        <w:rPr>
          <w:rFonts w:hint="eastAsia" w:ascii="仿宋" w:hAnsi="仿宋" w:eastAsia="仿宋" w:cs="仿宋"/>
          <w:sz w:val="22"/>
          <w:u w:val="single"/>
        </w:rPr>
      </w:pPr>
      <w:r>
        <w:rPr>
          <w:rFonts w:hint="eastAsia" w:ascii="仿宋" w:hAnsi="仿宋" w:eastAsia="仿宋" w:cs="仿宋"/>
          <w:sz w:val="22"/>
        </w:rPr>
        <w:t xml:space="preserve">请求：</w:t>
      </w:r>
      <w:r>
        <w:rPr>
          <w:rFonts w:hint="eastAsia" w:ascii="仿宋" w:hAnsi="仿宋" w:eastAsia="仿宋" w:cs="仿宋"/>
          <w:sz w:val="22"/>
          <w:u w:val="single"/>
        </w:rPr>
        <w:t xml:space="preserve">                                                                     </w:t>
      </w:r>
      <w:r/>
    </w:p>
    <w:p>
      <w:pPr>
        <w:spacing w:line="360" w:lineRule="auto"/>
        <w:rPr>
          <w:rFonts w:hint="eastAsia" w:ascii="仿宋" w:hAnsi="仿宋" w:eastAsia="仿宋" w:cs="仿宋"/>
          <w:sz w:val="22"/>
        </w:rPr>
      </w:pPr>
      <w:r>
        <w:rPr>
          <w:rFonts w:hint="eastAsia" w:ascii="仿宋" w:hAnsi="仿宋" w:eastAsia="仿宋" w:cs="仿宋"/>
          <w:sz w:val="22"/>
        </w:rPr>
        <w:t xml:space="preserve">签字(签章)：                   公章：                      </w:t>
      </w:r>
      <w:r/>
    </w:p>
    <w:p>
      <w:pPr>
        <w:spacing w:line="360" w:lineRule="auto"/>
        <w:rPr>
          <w:rFonts w:hint="eastAsia" w:ascii="仿宋" w:hAnsi="仿宋" w:eastAsia="仿宋" w:cs="仿宋"/>
          <w:sz w:val="22"/>
        </w:rPr>
      </w:pPr>
      <w:r>
        <w:rPr>
          <w:rFonts w:hint="eastAsia" w:ascii="仿宋" w:hAnsi="仿宋" w:eastAsia="仿宋" w:cs="仿宋"/>
          <w:sz w:val="22"/>
        </w:rPr>
        <w:t xml:space="preserve">日期：    </w:t>
      </w:r>
      <w:r/>
    </w:p>
    <w:p>
      <w:pPr>
        <w:spacing w:line="360" w:lineRule="auto"/>
        <w:rPr>
          <w:rFonts w:hint="eastAsia" w:ascii="仿宋" w:hAnsi="仿宋" w:eastAsia="仿宋" w:cs="仿宋"/>
          <w:b/>
          <w:sz w:val="22"/>
        </w:rPr>
      </w:pPr>
      <w:r>
        <w:rPr>
          <w:rFonts w:hint="eastAsia" w:ascii="仿宋" w:hAnsi="仿宋" w:eastAsia="仿宋" w:cs="仿宋"/>
          <w:b/>
          <w:sz w:val="22"/>
        </w:rPr>
        <w:t xml:space="preserve">质疑函制作说明：</w:t>
      </w:r>
      <w:r/>
    </w:p>
    <w:p>
      <w:pPr>
        <w:ind w:firstLine="480"/>
        <w:jc w:val="left"/>
        <w:spacing w:line="360" w:lineRule="auto"/>
        <w:widowControl/>
        <w:rPr>
          <w:rFonts w:hint="eastAsia" w:ascii="仿宋" w:hAnsi="仿宋" w:eastAsia="仿宋" w:cs="仿宋"/>
          <w:sz w:val="22"/>
        </w:rPr>
      </w:pPr>
      <w:r>
        <w:rPr>
          <w:rFonts w:hint="eastAsia" w:ascii="仿宋" w:hAnsi="仿宋" w:eastAsia="仿宋" w:cs="仿宋"/>
          <w:sz w:val="22"/>
        </w:rPr>
        <w:t xml:space="preserve">1.供应商提出质疑时，应提交质疑函和必要的证明材料。</w:t>
      </w:r>
      <w:r/>
    </w:p>
    <w:p>
      <w:pPr>
        <w:ind w:firstLine="480"/>
        <w:jc w:val="left"/>
        <w:spacing w:line="360" w:lineRule="auto"/>
        <w:widowControl/>
        <w:rPr>
          <w:rFonts w:hint="eastAsia" w:ascii="仿宋" w:hAnsi="仿宋" w:eastAsia="仿宋" w:cs="仿宋"/>
          <w:sz w:val="22"/>
        </w:rPr>
      </w:pPr>
      <w:r>
        <w:rPr>
          <w:rFonts w:hint="eastAsia" w:ascii="仿宋" w:hAnsi="仿宋" w:eastAsia="仿宋" w:cs="仿宋"/>
          <w:sz w:val="22"/>
        </w:rPr>
        <w:t xml:space="preserve">2.质疑供应商若委托代理人进行质疑的，</w:t>
      </w:r>
      <w:r>
        <w:rPr>
          <w:rFonts w:hint="eastAsia" w:ascii="仿宋" w:hAnsi="仿宋" w:eastAsia="仿宋" w:cs="仿宋"/>
          <w:sz w:val="22"/>
        </w:rPr>
        <w:t xml:space="preserve">质疑函应按</w:t>
      </w:r>
      <w:r>
        <w:rPr>
          <w:rFonts w:hint="eastAsia" w:ascii="仿宋" w:hAnsi="仿宋" w:eastAsia="仿宋" w:cs="仿宋"/>
          <w:sz w:val="22"/>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cs="仿宋"/>
          <w:sz w:val="22"/>
        </w:rPr>
      </w:pPr>
      <w:r>
        <w:rPr>
          <w:rFonts w:hint="eastAsia" w:ascii="仿宋" w:hAnsi="仿宋" w:eastAsia="仿宋" w:cs="仿宋"/>
          <w:sz w:val="22"/>
        </w:rPr>
        <w:t xml:space="preserve">3.质疑供应商若对项目的某一分包进行质疑，质疑函中应列明具体标段。</w:t>
      </w:r>
      <w:r/>
    </w:p>
    <w:p>
      <w:pPr>
        <w:ind w:firstLine="480"/>
        <w:jc w:val="left"/>
        <w:spacing w:line="360" w:lineRule="auto"/>
        <w:widowControl/>
        <w:rPr>
          <w:rFonts w:hint="eastAsia" w:ascii="仿宋" w:hAnsi="仿宋" w:eastAsia="仿宋" w:cs="仿宋"/>
          <w:sz w:val="22"/>
        </w:rPr>
      </w:pPr>
      <w:r>
        <w:rPr>
          <w:rFonts w:hint="eastAsia" w:ascii="仿宋" w:hAnsi="仿宋" w:eastAsia="仿宋" w:cs="仿宋"/>
          <w:sz w:val="22"/>
        </w:rPr>
        <w:t xml:space="preserve">4.质疑函的质疑事项应具体、明确，并有必要的事实依据和法律依据。</w:t>
      </w:r>
      <w:r/>
    </w:p>
    <w:p>
      <w:pPr>
        <w:ind w:firstLine="480"/>
        <w:jc w:val="left"/>
        <w:spacing w:line="360" w:lineRule="auto"/>
        <w:widowControl/>
        <w:rPr>
          <w:rFonts w:hint="eastAsia" w:ascii="仿宋" w:hAnsi="仿宋" w:eastAsia="仿宋" w:cs="仿宋"/>
          <w:sz w:val="22"/>
        </w:rPr>
      </w:pPr>
      <w:r>
        <w:rPr>
          <w:rFonts w:hint="eastAsia" w:ascii="仿宋" w:hAnsi="仿宋" w:eastAsia="仿宋" w:cs="仿宋"/>
          <w:sz w:val="22"/>
        </w:rPr>
        <w:t xml:space="preserve">5.质疑函的质疑请求应与质疑事项相关。</w:t>
      </w:r>
      <w:r/>
    </w:p>
    <w:p>
      <w:pPr>
        <w:ind w:firstLine="480"/>
        <w:jc w:val="left"/>
        <w:spacing w:line="360" w:lineRule="auto"/>
        <w:widowControl/>
      </w:pPr>
      <w:r>
        <w:rPr>
          <w:rFonts w:hint="eastAsia" w:ascii="仿宋" w:hAnsi="仿宋" w:eastAsia="仿宋" w:cs="仿宋"/>
          <w:sz w:val="22"/>
        </w:rPr>
        <w:t xml:space="preserve">6.质疑供应商为自然人的，</w:t>
      </w:r>
      <w:r>
        <w:rPr>
          <w:rFonts w:hint="eastAsia" w:ascii="仿宋" w:hAnsi="仿宋" w:eastAsia="仿宋" w:cs="仿宋"/>
          <w:sz w:val="22"/>
        </w:rPr>
        <w:t xml:space="preserve">质疑函应由</w:t>
      </w:r>
      <w:r>
        <w:rPr>
          <w:rFonts w:hint="eastAsia" w:ascii="仿宋" w:hAnsi="仿宋" w:eastAsia="仿宋" w:cs="仿宋"/>
          <w:sz w:val="22"/>
        </w:rPr>
        <w:t xml:space="preserve">本人签字；质疑供应商为法人或者其他组织的，</w:t>
      </w:r>
      <w:r>
        <w:rPr>
          <w:rFonts w:hint="eastAsia" w:ascii="仿宋" w:hAnsi="仿宋" w:eastAsia="仿宋" w:cs="仿宋"/>
          <w:sz w:val="22"/>
        </w:rPr>
        <w:t xml:space="preserve">质疑函应由</w:t>
      </w:r>
      <w:r>
        <w:rPr>
          <w:rFonts w:hint="eastAsia" w:ascii="仿宋" w:hAnsi="仿宋" w:eastAsia="仿宋" w:cs="仿宋"/>
          <w:sz w:val="22"/>
        </w:rPr>
        <w:t xml:space="preserve">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before="24" w:after="24"/>
      </w:pPr>
      <w:r>
        <w:separator/>
      </w:r>
      <w:r/>
    </w:p>
  </w:endnote>
  <w:endnote w:type="continuationSeparator" w:id="0">
    <w:p>
      <w:pPr>
        <w:spacing w:before="24" w:after="24"/>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965"/>
      <w:jc w:val="center"/>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１</w:t>
                          </w:r>
                          <w:r>
                            <w:t xml:space="preserve">７</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9"/>
                      <w:tabs>
                        <w:tab w:val="clear" w:pos="4153" w:leader="none"/>
                        <w:tab w:val="clear" w:pos="8306" w:leader="none"/>
                      </w:tabs>
                    </w:pPr>
                    <w:r>
                      <w:fldChar w:fldCharType="begin"/>
                    </w:r>
                    <w:r>
                      <w:instrText xml:space="preserve"> PAGE  \* MERGEFORMAT </w:instrText>
                    </w:r>
                    <w:r>
                      <w:fldChar w:fldCharType="separate"/>
                    </w:r>
                    <w:r>
                      <w:t xml:space="preserve">１</w:t>
                    </w:r>
                    <w:r>
                      <w:t xml:space="preserve">７</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24" w:after="24"/>
      </w:pPr>
      <w:r>
        <w:separator/>
      </w:r>
      <w:r/>
    </w:p>
  </w:footnote>
  <w:footnote w:type="continuationSeparator" w:id="0">
    <w:p>
      <w:pPr>
        <w:spacing w:before="24" w:after="24"/>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6"/>
      <w:isLgl w:val="false"/>
      <w:suff w:val="nothing"/>
      <w:lvlText w:val=""/>
      <w:lvlJc w:val="left"/>
      <w:pPr>
        <w:ind w:left="0" w:firstLine="0"/>
      </w:pPr>
      <w:rPr>
        <w:rFonts w:hint="eastAsia"/>
      </w:rPr>
    </w:lvl>
    <w:lvl w:ilvl="6">
      <w:start w:val="1"/>
      <w:numFmt w:val="decimal"/>
      <w:pStyle w:val="1137"/>
      <w:isLgl w:val="false"/>
      <w:suff w:val="nothing"/>
      <w:lvlText w:val=""/>
      <w:lvlJc w:val="left"/>
      <w:pPr>
        <w:ind w:left="0" w:firstLine="0"/>
      </w:pPr>
      <w:rPr>
        <w:rFonts w:hint="eastAsia"/>
      </w:rPr>
    </w:lvl>
    <w:lvl w:ilvl="7">
      <w:start w:val="1"/>
      <w:numFmt w:val="decimal"/>
      <w:pStyle w:val="1138"/>
      <w:isLgl w:val="false"/>
      <w:suff w:val="nothing"/>
      <w:lvlText w:val=""/>
      <w:lvlJc w:val="left"/>
      <w:pPr>
        <w:ind w:left="0" w:firstLine="0"/>
      </w:pPr>
      <w:rPr>
        <w:rFonts w:hint="eastAsia"/>
      </w:rPr>
    </w:lvl>
    <w:lvl w:ilvl="8">
      <w:start w:val="1"/>
      <w:numFmt w:val="decimal"/>
      <w:pStyle w:val="1139"/>
      <w:isLgl w:val="false"/>
      <w:suff w:val="nothing"/>
      <w:lvlText w:val=""/>
      <w:lvlJc w:val="left"/>
      <w:pPr>
        <w:ind w:left="0" w:firstLine="0"/>
      </w:pPr>
      <w:rPr>
        <w:rFonts w:hint="eastAsia"/>
      </w:rPr>
    </w:lvl>
  </w:abstractNum>
  <w:abstractNum w:abstractNumId="4">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6">
    <w:name w:val="Heading 1 Char"/>
    <w:basedOn w:val="953"/>
    <w:link w:val="944"/>
    <w:uiPriority w:val="9"/>
    <w:rPr>
      <w:rFonts w:ascii="Arial" w:hAnsi="Arial" w:eastAsia="Arial" w:cs="Arial"/>
      <w:sz w:val="40"/>
      <w:szCs w:val="40"/>
    </w:rPr>
  </w:style>
  <w:style w:type="character" w:styleId="907">
    <w:name w:val="Heading 2 Char"/>
    <w:basedOn w:val="953"/>
    <w:link w:val="945"/>
    <w:uiPriority w:val="9"/>
    <w:rPr>
      <w:rFonts w:ascii="Arial" w:hAnsi="Arial" w:eastAsia="Arial" w:cs="Arial"/>
      <w:sz w:val="34"/>
    </w:rPr>
  </w:style>
  <w:style w:type="character" w:styleId="908">
    <w:name w:val="Heading 3 Char"/>
    <w:basedOn w:val="953"/>
    <w:link w:val="946"/>
    <w:uiPriority w:val="9"/>
    <w:rPr>
      <w:rFonts w:ascii="Arial" w:hAnsi="Arial" w:eastAsia="Arial" w:cs="Arial"/>
      <w:sz w:val="30"/>
      <w:szCs w:val="30"/>
    </w:rPr>
  </w:style>
  <w:style w:type="character" w:styleId="909">
    <w:name w:val="Heading 4 Char"/>
    <w:basedOn w:val="953"/>
    <w:link w:val="947"/>
    <w:uiPriority w:val="9"/>
    <w:rPr>
      <w:rFonts w:ascii="Arial" w:hAnsi="Arial" w:eastAsia="Arial" w:cs="Arial"/>
      <w:b/>
      <w:bCs/>
      <w:sz w:val="26"/>
      <w:szCs w:val="26"/>
    </w:rPr>
  </w:style>
  <w:style w:type="character" w:styleId="910">
    <w:name w:val="Heading 5 Char"/>
    <w:basedOn w:val="953"/>
    <w:link w:val="948"/>
    <w:uiPriority w:val="9"/>
    <w:rPr>
      <w:rFonts w:ascii="Arial" w:hAnsi="Arial" w:eastAsia="Arial" w:cs="Arial"/>
      <w:b/>
      <w:bCs/>
      <w:sz w:val="24"/>
      <w:szCs w:val="24"/>
    </w:rPr>
  </w:style>
  <w:style w:type="character" w:styleId="911">
    <w:name w:val="Heading 6 Char"/>
    <w:basedOn w:val="953"/>
    <w:link w:val="949"/>
    <w:uiPriority w:val="9"/>
    <w:rPr>
      <w:rFonts w:ascii="Arial" w:hAnsi="Arial" w:eastAsia="Arial" w:cs="Arial"/>
      <w:b/>
      <w:bCs/>
      <w:sz w:val="22"/>
      <w:szCs w:val="22"/>
    </w:rPr>
  </w:style>
  <w:style w:type="character" w:styleId="912">
    <w:name w:val="Heading 7 Char"/>
    <w:basedOn w:val="953"/>
    <w:link w:val="950"/>
    <w:uiPriority w:val="9"/>
    <w:rPr>
      <w:rFonts w:ascii="Arial" w:hAnsi="Arial" w:eastAsia="Arial" w:cs="Arial"/>
      <w:b/>
      <w:bCs/>
      <w:i/>
      <w:iCs/>
      <w:sz w:val="22"/>
      <w:szCs w:val="22"/>
    </w:rPr>
  </w:style>
  <w:style w:type="character" w:styleId="913">
    <w:name w:val="Heading 8 Char"/>
    <w:basedOn w:val="953"/>
    <w:link w:val="951"/>
    <w:uiPriority w:val="9"/>
    <w:rPr>
      <w:rFonts w:ascii="Arial" w:hAnsi="Arial" w:eastAsia="Arial" w:cs="Arial"/>
      <w:i/>
      <w:iCs/>
      <w:sz w:val="22"/>
      <w:szCs w:val="22"/>
    </w:rPr>
  </w:style>
  <w:style w:type="character" w:styleId="914">
    <w:name w:val="Heading 9 Char"/>
    <w:basedOn w:val="953"/>
    <w:link w:val="952"/>
    <w:uiPriority w:val="9"/>
    <w:rPr>
      <w:rFonts w:ascii="Arial" w:hAnsi="Arial" w:eastAsia="Arial" w:cs="Arial"/>
      <w:i/>
      <w:iCs/>
      <w:sz w:val="21"/>
      <w:szCs w:val="21"/>
    </w:rPr>
  </w:style>
  <w:style w:type="character" w:styleId="915">
    <w:name w:val="Title Char"/>
    <w:basedOn w:val="953"/>
    <w:link w:val="975"/>
    <w:uiPriority w:val="10"/>
    <w:rPr>
      <w:sz w:val="48"/>
      <w:szCs w:val="48"/>
    </w:rPr>
  </w:style>
  <w:style w:type="character" w:styleId="916">
    <w:name w:val="Subtitle Char"/>
    <w:basedOn w:val="953"/>
    <w:link w:val="969"/>
    <w:uiPriority w:val="11"/>
    <w:rPr>
      <w:sz w:val="24"/>
      <w:szCs w:val="24"/>
    </w:rPr>
  </w:style>
  <w:style w:type="character" w:styleId="917">
    <w:name w:val="Quote Char"/>
    <w:link w:val="995"/>
    <w:uiPriority w:val="29"/>
    <w:rPr>
      <w:i/>
    </w:rPr>
  </w:style>
  <w:style w:type="character" w:styleId="918">
    <w:name w:val="Intense Quote Char"/>
    <w:link w:val="997"/>
    <w:uiPriority w:val="30"/>
    <w:rPr>
      <w:i/>
    </w:rPr>
  </w:style>
  <w:style w:type="character" w:styleId="919">
    <w:name w:val="Header Char"/>
    <w:basedOn w:val="953"/>
    <w:link w:val="966"/>
    <w:uiPriority w:val="99"/>
  </w:style>
  <w:style w:type="character" w:styleId="920">
    <w:name w:val="Caption Char"/>
    <w:basedOn w:val="959"/>
    <w:link w:val="965"/>
    <w:uiPriority w:val="99"/>
  </w:style>
  <w:style w:type="table" w:styleId="921">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8">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0">
    <w:name w:val="Footnote Text Char"/>
    <w:link w:val="970"/>
    <w:uiPriority w:val="99"/>
    <w:rPr>
      <w:sz w:val="18"/>
    </w:rPr>
  </w:style>
  <w:style w:type="character" w:styleId="941">
    <w:name w:val="Endnote Text Char"/>
    <w:link w:val="964"/>
    <w:uiPriority w:val="99"/>
    <w:rPr>
      <w:sz w:val="20"/>
    </w:rPr>
  </w:style>
  <w:style w:type="paragraph" w:styleId="942">
    <w:name w:val="TOC Heading"/>
    <w:uiPriority w:val="39"/>
    <w:unhideWhenUsed/>
  </w:style>
  <w:style w:type="paragraph" w:styleId="943" w:default="1">
    <w:name w:val="Normal"/>
    <w:next w:val="956"/>
    <w:qFormat/>
    <w:pPr>
      <w:jc w:val="both"/>
      <w:widowControl w:val="off"/>
    </w:pPr>
    <w:rPr>
      <w:sz w:val="21"/>
      <w:szCs w:val="22"/>
    </w:rPr>
  </w:style>
  <w:style w:type="paragraph" w:styleId="944">
    <w:name w:val="Heading 1"/>
    <w:basedOn w:val="943"/>
    <w:next w:val="943"/>
    <w:link w:val="982"/>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57"/>
    <w:link w:val="983"/>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984"/>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985"/>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986"/>
    <w:uiPriority w:val="9"/>
    <w:unhideWhenUsed/>
    <w:qFormat/>
    <w:pPr>
      <w:keepLines/>
      <w:keepNext/>
      <w:spacing w:before="320" w:after="200"/>
      <w:outlineLvl w:val="4"/>
    </w:pPr>
    <w:rPr>
      <w:rFonts w:ascii="Arial" w:hAnsi="Arial" w:eastAsia="Arial" w:cs="Arial"/>
      <w:b/>
      <w:bCs/>
      <w:sz w:val="24"/>
      <w:szCs w:val="24"/>
    </w:rPr>
  </w:style>
  <w:style w:type="paragraph" w:styleId="949">
    <w:name w:val="Heading 6"/>
    <w:basedOn w:val="943"/>
    <w:next w:val="943"/>
    <w:link w:val="987"/>
    <w:uiPriority w:val="9"/>
    <w:unhideWhenUsed/>
    <w:qFormat/>
    <w:pPr>
      <w:keepLines/>
      <w:keepNext/>
      <w:spacing w:before="320" w:after="200"/>
      <w:outlineLvl w:val="5"/>
    </w:pPr>
    <w:rPr>
      <w:rFonts w:ascii="Arial" w:hAnsi="Arial" w:eastAsia="Arial" w:cs="Arial"/>
      <w:b/>
      <w:bCs/>
      <w:sz w:val="22"/>
    </w:rPr>
  </w:style>
  <w:style w:type="paragraph" w:styleId="950">
    <w:name w:val="Heading 7"/>
    <w:basedOn w:val="943"/>
    <w:next w:val="943"/>
    <w:link w:val="988"/>
    <w:uiPriority w:val="9"/>
    <w:unhideWhenUsed/>
    <w:qFormat/>
    <w:pPr>
      <w:keepLines/>
      <w:keepNext/>
      <w:spacing w:before="320" w:after="200"/>
      <w:outlineLvl w:val="6"/>
    </w:pPr>
    <w:rPr>
      <w:rFonts w:ascii="Arial" w:hAnsi="Arial" w:eastAsia="Arial" w:cs="Arial"/>
      <w:b/>
      <w:bCs/>
      <w:i/>
      <w:iCs/>
      <w:sz w:val="22"/>
    </w:rPr>
  </w:style>
  <w:style w:type="paragraph" w:styleId="951">
    <w:name w:val="Heading 8"/>
    <w:basedOn w:val="943"/>
    <w:next w:val="943"/>
    <w:link w:val="989"/>
    <w:uiPriority w:val="9"/>
    <w:unhideWhenUsed/>
    <w:qFormat/>
    <w:pPr>
      <w:keepLines/>
      <w:keepNext/>
      <w:spacing w:before="320" w:after="200"/>
      <w:outlineLvl w:val="7"/>
    </w:pPr>
    <w:rPr>
      <w:rFonts w:ascii="Arial" w:hAnsi="Arial" w:eastAsia="Arial" w:cs="Arial"/>
      <w:i/>
      <w:iCs/>
      <w:sz w:val="22"/>
    </w:rPr>
  </w:style>
  <w:style w:type="paragraph" w:styleId="952">
    <w:name w:val="Heading 9"/>
    <w:basedOn w:val="943"/>
    <w:next w:val="943"/>
    <w:link w:val="990"/>
    <w:uiPriority w:val="9"/>
    <w:unhideWhenUsed/>
    <w:qFormat/>
    <w:pPr>
      <w:keepLines/>
      <w:keepNext/>
      <w:spacing w:before="320" w:after="200"/>
      <w:outlineLvl w:val="8"/>
    </w:pPr>
    <w:rPr>
      <w:rFonts w:ascii="Arial" w:hAnsi="Arial" w:eastAsia="Arial" w:cs="Arial"/>
      <w:i/>
      <w:iCs/>
      <w:szCs w:val="21"/>
    </w:rPr>
  </w:style>
  <w:style w:type="character" w:styleId="953" w:default="1">
    <w:name w:val="Default Paragraph Font"/>
    <w:uiPriority w:val="1"/>
    <w:semiHidden/>
    <w:unhideWhenUsed/>
  </w:style>
  <w:style w:type="table" w:styleId="954" w:default="1">
    <w:name w:val="Normal Table"/>
    <w:uiPriority w:val="99"/>
    <w:semiHidden/>
    <w:unhideWhenUsed/>
    <w:tblPr>
      <w:tblInd w:w="0" w:type="dxa"/>
      <w:tblCellMar>
        <w:left w:w="108" w:type="dxa"/>
        <w:top w:w="0" w:type="dxa"/>
        <w:right w:w="108" w:type="dxa"/>
        <w:bottom w:w="0" w:type="dxa"/>
      </w:tblCellMar>
    </w:tblPr>
  </w:style>
  <w:style w:type="numbering" w:styleId="955" w:default="1">
    <w:name w:val="No List"/>
    <w:uiPriority w:val="99"/>
    <w:semiHidden/>
    <w:unhideWhenUsed/>
  </w:style>
  <w:style w:type="paragraph" w:styleId="956" w:customStyle="1">
    <w:name w:val="正文文本1"/>
    <w:basedOn w:val="943"/>
    <w:qFormat/>
    <w:rPr>
      <w:rFonts w:ascii="仿宋_GB2312" w:eastAsia="仿宋_GB2312"/>
      <w:sz w:val="24"/>
      <w:szCs w:val="20"/>
    </w:rPr>
  </w:style>
  <w:style w:type="paragraph" w:styleId="957">
    <w:name w:val="Normal Indent"/>
    <w:basedOn w:val="943"/>
    <w:qFormat/>
    <w:pPr>
      <w:ind w:firstLine="420"/>
      <w:jc w:val="left"/>
    </w:pPr>
    <w:rPr>
      <w:rFonts w:ascii="宋体"/>
      <w:sz w:val="24"/>
      <w:szCs w:val="20"/>
    </w:rPr>
  </w:style>
  <w:style w:type="paragraph" w:styleId="958">
    <w:name w:val="toc 7"/>
    <w:basedOn w:val="943"/>
    <w:next w:val="943"/>
    <w:uiPriority w:val="39"/>
    <w:unhideWhenUsed/>
    <w:qFormat/>
    <w:pPr>
      <w:ind w:left="1701"/>
      <w:spacing w:after="57"/>
    </w:pPr>
  </w:style>
  <w:style w:type="paragraph" w:styleId="959">
    <w:name w:val="Caption"/>
    <w:basedOn w:val="943"/>
    <w:next w:val="943"/>
    <w:uiPriority w:val="35"/>
    <w:semiHidden/>
    <w:unhideWhenUsed/>
    <w:qFormat/>
    <w:pPr>
      <w:spacing w:line="276" w:lineRule="auto"/>
    </w:pPr>
    <w:rPr>
      <w:b/>
      <w:bCs/>
      <w:color w:val="4f81bd"/>
      <w:sz w:val="18"/>
      <w:szCs w:val="18"/>
    </w:rPr>
  </w:style>
  <w:style w:type="paragraph" w:styleId="960">
    <w:name w:val="Body Text"/>
    <w:basedOn w:val="943"/>
    <w:qFormat/>
    <w:rPr>
      <w:rFonts w:ascii="仿宋_GB2312" w:eastAsia="仿宋_GB2312"/>
      <w:sz w:val="24"/>
      <w:szCs w:val="20"/>
    </w:rPr>
  </w:style>
  <w:style w:type="paragraph" w:styleId="961">
    <w:name w:val="toc 5"/>
    <w:basedOn w:val="943"/>
    <w:next w:val="943"/>
    <w:uiPriority w:val="39"/>
    <w:unhideWhenUsed/>
    <w:qFormat/>
    <w:pPr>
      <w:ind w:left="1134"/>
      <w:spacing w:after="57"/>
    </w:pPr>
  </w:style>
  <w:style w:type="paragraph" w:styleId="962">
    <w:name w:val="toc 3"/>
    <w:basedOn w:val="943"/>
    <w:next w:val="943"/>
    <w:uiPriority w:val="39"/>
    <w:unhideWhenUsed/>
    <w:qFormat/>
    <w:pPr>
      <w:ind w:left="567"/>
      <w:spacing w:after="57"/>
    </w:pPr>
  </w:style>
  <w:style w:type="paragraph" w:styleId="963">
    <w:name w:val="toc 8"/>
    <w:basedOn w:val="943"/>
    <w:next w:val="943"/>
    <w:uiPriority w:val="39"/>
    <w:unhideWhenUsed/>
    <w:qFormat/>
    <w:pPr>
      <w:ind w:left="1984"/>
      <w:spacing w:after="57"/>
    </w:pPr>
  </w:style>
  <w:style w:type="paragraph" w:styleId="964">
    <w:name w:val="endnote text"/>
    <w:basedOn w:val="943"/>
    <w:link w:val="1128"/>
    <w:uiPriority w:val="99"/>
    <w:semiHidden/>
    <w:unhideWhenUsed/>
    <w:qFormat/>
    <w:rPr>
      <w:sz w:val="20"/>
    </w:rPr>
  </w:style>
  <w:style w:type="paragraph" w:styleId="965">
    <w:name w:val="Footer"/>
    <w:basedOn w:val="943"/>
    <w:link w:val="1001"/>
    <w:uiPriority w:val="99"/>
    <w:unhideWhenUsed/>
    <w:qFormat/>
    <w:pPr>
      <w:tabs>
        <w:tab w:val="center" w:pos="7143" w:leader="none"/>
        <w:tab w:val="right" w:pos="14287" w:leader="none"/>
      </w:tabs>
    </w:pPr>
  </w:style>
  <w:style w:type="paragraph" w:styleId="966">
    <w:name w:val="Header"/>
    <w:basedOn w:val="943"/>
    <w:link w:val="999"/>
    <w:uiPriority w:val="99"/>
    <w:unhideWhenUsed/>
    <w:qFormat/>
    <w:pPr>
      <w:tabs>
        <w:tab w:val="center" w:pos="7143" w:leader="none"/>
        <w:tab w:val="right" w:pos="14287" w:leader="none"/>
      </w:tabs>
    </w:pPr>
  </w:style>
  <w:style w:type="paragraph" w:styleId="967">
    <w:name w:val="toc 1"/>
    <w:basedOn w:val="943"/>
    <w:next w:val="943"/>
    <w:uiPriority w:val="39"/>
    <w:unhideWhenUsed/>
    <w:qFormat/>
    <w:pPr>
      <w:spacing w:after="57"/>
    </w:pPr>
  </w:style>
  <w:style w:type="paragraph" w:styleId="968">
    <w:name w:val="toc 4"/>
    <w:basedOn w:val="943"/>
    <w:next w:val="943"/>
    <w:uiPriority w:val="39"/>
    <w:unhideWhenUsed/>
    <w:qFormat/>
    <w:pPr>
      <w:ind w:left="850"/>
      <w:spacing w:after="57"/>
    </w:pPr>
  </w:style>
  <w:style w:type="paragraph" w:styleId="969">
    <w:name w:val="Subtitle"/>
    <w:basedOn w:val="943"/>
    <w:next w:val="943"/>
    <w:link w:val="994"/>
    <w:uiPriority w:val="11"/>
    <w:qFormat/>
    <w:pPr>
      <w:spacing w:before="200" w:after="200"/>
    </w:pPr>
    <w:rPr>
      <w:sz w:val="24"/>
      <w:szCs w:val="24"/>
    </w:rPr>
  </w:style>
  <w:style w:type="paragraph" w:styleId="970">
    <w:name w:val="footnote text"/>
    <w:basedOn w:val="943"/>
    <w:link w:val="1127"/>
    <w:uiPriority w:val="99"/>
    <w:semiHidden/>
    <w:unhideWhenUsed/>
    <w:qFormat/>
    <w:pPr>
      <w:spacing w:after="40"/>
    </w:pPr>
    <w:rPr>
      <w:sz w:val="18"/>
    </w:rPr>
  </w:style>
  <w:style w:type="paragraph" w:styleId="971">
    <w:name w:val="toc 6"/>
    <w:basedOn w:val="943"/>
    <w:next w:val="943"/>
    <w:uiPriority w:val="39"/>
    <w:unhideWhenUsed/>
    <w:qFormat/>
    <w:pPr>
      <w:ind w:left="1417"/>
      <w:spacing w:after="57"/>
    </w:pPr>
  </w:style>
  <w:style w:type="paragraph" w:styleId="972">
    <w:name w:val="table of figures"/>
    <w:basedOn w:val="943"/>
    <w:next w:val="943"/>
    <w:uiPriority w:val="99"/>
    <w:unhideWhenUsed/>
    <w:qFormat/>
  </w:style>
  <w:style w:type="paragraph" w:styleId="973">
    <w:name w:val="toc 2"/>
    <w:basedOn w:val="943"/>
    <w:next w:val="943"/>
    <w:uiPriority w:val="39"/>
    <w:unhideWhenUsed/>
    <w:qFormat/>
    <w:pPr>
      <w:ind w:left="283"/>
      <w:spacing w:after="57"/>
    </w:pPr>
  </w:style>
  <w:style w:type="paragraph" w:styleId="974">
    <w:name w:val="toc 9"/>
    <w:basedOn w:val="943"/>
    <w:next w:val="943"/>
    <w:uiPriority w:val="39"/>
    <w:unhideWhenUsed/>
    <w:qFormat/>
    <w:pPr>
      <w:ind w:left="2268"/>
      <w:spacing w:after="57"/>
    </w:pPr>
  </w:style>
  <w:style w:type="paragraph" w:styleId="975">
    <w:name w:val="Title"/>
    <w:basedOn w:val="943"/>
    <w:next w:val="943"/>
    <w:link w:val="993"/>
    <w:uiPriority w:val="10"/>
    <w:qFormat/>
    <w:pPr>
      <w:contextualSpacing/>
      <w:spacing w:before="300" w:after="200"/>
    </w:pPr>
    <w:rPr>
      <w:sz w:val="48"/>
      <w:szCs w:val="48"/>
    </w:rPr>
  </w:style>
  <w:style w:type="table" w:styleId="9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endnote reference"/>
    <w:uiPriority w:val="99"/>
    <w:semiHidden/>
    <w:unhideWhenUsed/>
    <w:qFormat/>
    <w:rPr>
      <w:vertAlign w:val="superscript"/>
    </w:rPr>
  </w:style>
  <w:style w:type="character" w:styleId="978">
    <w:name w:val="Hyperlink"/>
    <w:uiPriority w:val="99"/>
    <w:unhideWhenUsed/>
    <w:qFormat/>
    <w:rPr>
      <w:color w:val="0000ff"/>
      <w:u w:val="single"/>
    </w:rPr>
  </w:style>
  <w:style w:type="character" w:styleId="979">
    <w:name w:val="footnote reference"/>
    <w:uiPriority w:val="99"/>
    <w:unhideWhenUsed/>
    <w:qFormat/>
    <w:rPr>
      <w:vertAlign w:val="superscript"/>
    </w:rPr>
  </w:style>
  <w:style w:type="paragraph" w:styleId="980" w:customStyle="1">
    <w:name w:val="正文首行缩进 21"/>
    <w:basedOn w:val="981"/>
    <w:next w:val="943"/>
    <w:link w:val="1201"/>
    <w:qFormat/>
    <w:pPr>
      <w:ind w:left="0" w:firstLine="420"/>
      <w:spacing w:after="0" w:line="360" w:lineRule="auto"/>
    </w:pPr>
    <w:rPr>
      <w:rFonts w:ascii="宋体" w:hAnsi="宋体"/>
      <w:szCs w:val="20"/>
    </w:rPr>
  </w:style>
  <w:style w:type="paragraph" w:styleId="981" w:customStyle="1">
    <w:name w:val="正文文本缩进1"/>
    <w:basedOn w:val="943"/>
    <w:next w:val="980"/>
    <w:link w:val="1166"/>
    <w:unhideWhenUsed/>
    <w:qFormat/>
    <w:pPr>
      <w:ind w:left="420"/>
      <w:spacing w:after="120"/>
    </w:pPr>
  </w:style>
  <w:style w:type="character" w:styleId="982" w:customStyle="1">
    <w:name w:val="标题 1 字符"/>
    <w:link w:val="944"/>
    <w:uiPriority w:val="9"/>
    <w:qFormat/>
    <w:rPr>
      <w:rFonts w:ascii="Arial" w:hAnsi="Arial" w:eastAsia="Arial" w:cs="Arial"/>
      <w:sz w:val="40"/>
      <w:szCs w:val="40"/>
    </w:rPr>
  </w:style>
  <w:style w:type="character" w:styleId="983" w:customStyle="1">
    <w:name w:val="标题 2 字符"/>
    <w:link w:val="945"/>
    <w:uiPriority w:val="9"/>
    <w:qFormat/>
    <w:rPr>
      <w:rFonts w:ascii="Arial" w:hAnsi="Arial" w:eastAsia="Arial" w:cs="Arial"/>
      <w:sz w:val="34"/>
    </w:rPr>
  </w:style>
  <w:style w:type="character" w:styleId="984" w:customStyle="1">
    <w:name w:val="标题 3 字符"/>
    <w:link w:val="946"/>
    <w:uiPriority w:val="9"/>
    <w:qFormat/>
    <w:rPr>
      <w:rFonts w:ascii="Arial" w:hAnsi="Arial" w:eastAsia="Arial" w:cs="Arial"/>
      <w:sz w:val="30"/>
      <w:szCs w:val="30"/>
    </w:rPr>
  </w:style>
  <w:style w:type="character" w:styleId="985" w:customStyle="1">
    <w:name w:val="标题 4 字符"/>
    <w:link w:val="947"/>
    <w:uiPriority w:val="9"/>
    <w:qFormat/>
    <w:rPr>
      <w:rFonts w:ascii="Arial" w:hAnsi="Arial" w:eastAsia="Arial" w:cs="Arial"/>
      <w:b/>
      <w:bCs/>
      <w:sz w:val="26"/>
      <w:szCs w:val="26"/>
    </w:rPr>
  </w:style>
  <w:style w:type="character" w:styleId="986" w:customStyle="1">
    <w:name w:val="标题 5 字符"/>
    <w:link w:val="948"/>
    <w:uiPriority w:val="9"/>
    <w:qFormat/>
    <w:rPr>
      <w:rFonts w:ascii="Arial" w:hAnsi="Arial" w:eastAsia="Arial" w:cs="Arial"/>
      <w:b/>
      <w:bCs/>
      <w:sz w:val="24"/>
      <w:szCs w:val="24"/>
    </w:rPr>
  </w:style>
  <w:style w:type="character" w:styleId="987" w:customStyle="1">
    <w:name w:val="标题 6 字符"/>
    <w:link w:val="949"/>
    <w:uiPriority w:val="9"/>
    <w:qFormat/>
    <w:rPr>
      <w:rFonts w:ascii="Arial" w:hAnsi="Arial" w:eastAsia="Arial" w:cs="Arial"/>
      <w:b/>
      <w:bCs/>
      <w:sz w:val="22"/>
      <w:szCs w:val="22"/>
    </w:rPr>
  </w:style>
  <w:style w:type="character" w:styleId="988" w:customStyle="1">
    <w:name w:val="标题 7 字符"/>
    <w:link w:val="950"/>
    <w:uiPriority w:val="9"/>
    <w:qFormat/>
    <w:rPr>
      <w:rFonts w:ascii="Arial" w:hAnsi="Arial" w:eastAsia="Arial" w:cs="Arial"/>
      <w:b/>
      <w:bCs/>
      <w:i/>
      <w:iCs/>
      <w:sz w:val="22"/>
      <w:szCs w:val="22"/>
    </w:rPr>
  </w:style>
  <w:style w:type="character" w:styleId="989" w:customStyle="1">
    <w:name w:val="标题 8 字符"/>
    <w:link w:val="951"/>
    <w:uiPriority w:val="9"/>
    <w:qFormat/>
    <w:rPr>
      <w:rFonts w:ascii="Arial" w:hAnsi="Arial" w:eastAsia="Arial" w:cs="Arial"/>
      <w:i/>
      <w:iCs/>
      <w:sz w:val="22"/>
      <w:szCs w:val="22"/>
    </w:rPr>
  </w:style>
  <w:style w:type="character" w:styleId="990" w:customStyle="1">
    <w:name w:val="标题 9 字符"/>
    <w:link w:val="952"/>
    <w:uiPriority w:val="9"/>
    <w:qFormat/>
    <w:rPr>
      <w:rFonts w:ascii="Arial" w:hAnsi="Arial" w:eastAsia="Arial" w:cs="Arial"/>
      <w:i/>
      <w:iCs/>
      <w:sz w:val="21"/>
      <w:szCs w:val="21"/>
    </w:rPr>
  </w:style>
  <w:style w:type="paragraph" w:styleId="991">
    <w:name w:val="List Paragraph"/>
    <w:basedOn w:val="943"/>
    <w:uiPriority w:val="34"/>
    <w:qFormat/>
    <w:pPr>
      <w:contextualSpacing/>
      <w:ind w:left="720"/>
    </w:pPr>
  </w:style>
  <w:style w:type="paragraph" w:styleId="992">
    <w:name w:val="No Spacing"/>
    <w:uiPriority w:val="1"/>
    <w:qFormat/>
  </w:style>
  <w:style w:type="character" w:styleId="993" w:customStyle="1">
    <w:name w:val="标题 字符"/>
    <w:link w:val="975"/>
    <w:uiPriority w:val="10"/>
    <w:qFormat/>
    <w:rPr>
      <w:sz w:val="48"/>
      <w:szCs w:val="48"/>
    </w:rPr>
  </w:style>
  <w:style w:type="character" w:styleId="994" w:customStyle="1">
    <w:name w:val="副标题 字符"/>
    <w:link w:val="969"/>
    <w:uiPriority w:val="11"/>
    <w:qFormat/>
    <w:rPr>
      <w:sz w:val="24"/>
      <w:szCs w:val="24"/>
    </w:rPr>
  </w:style>
  <w:style w:type="paragraph" w:styleId="995">
    <w:name w:val="Quote"/>
    <w:basedOn w:val="943"/>
    <w:next w:val="943"/>
    <w:link w:val="996"/>
    <w:uiPriority w:val="29"/>
    <w:qFormat/>
    <w:pPr>
      <w:ind w:left="720" w:right="720"/>
    </w:pPr>
    <w:rPr>
      <w:i/>
    </w:rPr>
  </w:style>
  <w:style w:type="character" w:styleId="996" w:customStyle="1">
    <w:name w:val="引用 字符"/>
    <w:link w:val="995"/>
    <w:uiPriority w:val="29"/>
    <w:qFormat/>
    <w:rPr>
      <w:i/>
    </w:rPr>
  </w:style>
  <w:style w:type="paragraph" w:styleId="997">
    <w:name w:val="Intense Quote"/>
    <w:basedOn w:val="943"/>
    <w:next w:val="943"/>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页眉 字符"/>
    <w:link w:val="966"/>
    <w:uiPriority w:val="99"/>
    <w:qFormat/>
  </w:style>
  <w:style w:type="character" w:styleId="1000" w:customStyle="1">
    <w:name w:val="Footer Char"/>
    <w:uiPriority w:val="99"/>
    <w:qFormat/>
  </w:style>
  <w:style w:type="character" w:styleId="1001" w:customStyle="1">
    <w:name w:val="页脚 字符"/>
    <w:link w:val="965"/>
    <w:uiPriority w:val="99"/>
    <w:qFormat/>
  </w:style>
  <w:style w:type="table" w:styleId="10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5" w:customStyle="1">
    <w:name w:val="无格式表格 31"/>
    <w:uiPriority w:val="99"/>
    <w:qFormat/>
    <w:tblPr>
      <w:tblCellMar>
        <w:left w:w="0" w:type="dxa"/>
        <w:top w:w="0" w:type="dxa"/>
        <w:right w:w="0" w:type="dxa"/>
        <w:bottom w:w="0" w:type="dxa"/>
      </w:tblCellMar>
    </w:tblPr>
  </w:style>
  <w:style w:type="table" w:styleId="1006" w:customStyle="1">
    <w:name w:val="无格式表格 41"/>
    <w:uiPriority w:val="99"/>
    <w:qFormat/>
    <w:tblPr>
      <w:tblCellMar>
        <w:left w:w="0" w:type="dxa"/>
        <w:top w:w="0" w:type="dxa"/>
        <w:right w:w="0" w:type="dxa"/>
        <w:bottom w:w="0" w:type="dxa"/>
      </w:tblCellMar>
    </w:tblPr>
  </w:style>
  <w:style w:type="table" w:styleId="1007" w:customStyle="1">
    <w:name w:val="无格式表格 51"/>
    <w:uiPriority w:val="99"/>
    <w:qFormat/>
    <w:tblPr>
      <w:tblCellMar>
        <w:left w:w="0" w:type="dxa"/>
        <w:top w:w="0" w:type="dxa"/>
        <w:right w:w="0" w:type="dxa"/>
        <w:bottom w:w="0" w:type="dxa"/>
      </w:tblCellMar>
    </w:tblPr>
  </w:style>
  <w:style w:type="table" w:styleId="100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0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7" w:customStyle="1">
    <w:name w:val="清单表 1 浅色1"/>
    <w:uiPriority w:val="99"/>
    <w:qFormat/>
    <w:tblPr>
      <w:tblCellMar>
        <w:left w:w="0" w:type="dxa"/>
        <w:top w:w="0" w:type="dxa"/>
        <w:right w:w="0" w:type="dxa"/>
        <w:bottom w:w="0" w:type="dxa"/>
      </w:tblCellMar>
    </w:tblPr>
  </w:style>
  <w:style w:type="table" w:styleId="1058" w:customStyle="1">
    <w:name w:val="List Table 1 Light - Accent 1"/>
    <w:uiPriority w:val="99"/>
    <w:qFormat/>
    <w:tblPr>
      <w:tblCellMar>
        <w:left w:w="0" w:type="dxa"/>
        <w:top w:w="0" w:type="dxa"/>
        <w:right w:w="0" w:type="dxa"/>
        <w:bottom w:w="0" w:type="dxa"/>
      </w:tblCellMar>
    </w:tblPr>
  </w:style>
  <w:style w:type="table" w:styleId="1059" w:customStyle="1">
    <w:name w:val="List Table 1 Light - Accent 2"/>
    <w:uiPriority w:val="99"/>
    <w:qFormat/>
    <w:tblPr>
      <w:tblCellMar>
        <w:left w:w="0" w:type="dxa"/>
        <w:top w:w="0" w:type="dxa"/>
        <w:right w:w="0" w:type="dxa"/>
        <w:bottom w:w="0" w:type="dxa"/>
      </w:tblCellMar>
    </w:tblPr>
  </w:style>
  <w:style w:type="table" w:styleId="1060" w:customStyle="1">
    <w:name w:val="List Table 1 Light - Accent 3"/>
    <w:uiPriority w:val="99"/>
    <w:qFormat/>
    <w:tblPr>
      <w:tblCellMar>
        <w:left w:w="0" w:type="dxa"/>
        <w:top w:w="0" w:type="dxa"/>
        <w:right w:w="0" w:type="dxa"/>
        <w:bottom w:w="0" w:type="dxa"/>
      </w:tblCellMar>
    </w:tblPr>
  </w:style>
  <w:style w:type="table" w:styleId="1061" w:customStyle="1">
    <w:name w:val="List Table 1 Light - Accent 4"/>
    <w:uiPriority w:val="99"/>
    <w:qFormat/>
    <w:tblPr>
      <w:tblCellMar>
        <w:left w:w="0" w:type="dxa"/>
        <w:top w:w="0" w:type="dxa"/>
        <w:right w:w="0" w:type="dxa"/>
        <w:bottom w:w="0" w:type="dxa"/>
      </w:tblCellMar>
    </w:tblPr>
  </w:style>
  <w:style w:type="table" w:styleId="1062" w:customStyle="1">
    <w:name w:val="List Table 1 Light - Accent 5"/>
    <w:uiPriority w:val="99"/>
    <w:qFormat/>
    <w:tblPr>
      <w:tblCellMar>
        <w:left w:w="0" w:type="dxa"/>
        <w:top w:w="0" w:type="dxa"/>
        <w:right w:w="0" w:type="dxa"/>
        <w:bottom w:w="0" w:type="dxa"/>
      </w:tblCellMar>
    </w:tblPr>
  </w:style>
  <w:style w:type="table" w:styleId="1063" w:customStyle="1">
    <w:name w:val="List Table 1 Light - Accent 6"/>
    <w:uiPriority w:val="99"/>
    <w:qFormat/>
    <w:tblPr>
      <w:tblCellMar>
        <w:left w:w="0" w:type="dxa"/>
        <w:top w:w="0" w:type="dxa"/>
        <w:right w:w="0" w:type="dxa"/>
        <w:bottom w:w="0" w:type="dxa"/>
      </w:tblCellMar>
    </w:tblPr>
  </w:style>
  <w:style w:type="table" w:styleId="106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7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9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9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9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0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0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0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0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0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0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06" w:customStyle="1">
    <w:name w:val="Lined - Accent"/>
    <w:uiPriority w:val="99"/>
    <w:qFormat/>
    <w:rPr>
      <w:color w:val="404040"/>
    </w:rPr>
    <w:tblPr>
      <w:tblCellMar>
        <w:left w:w="0" w:type="dxa"/>
        <w:top w:w="0" w:type="dxa"/>
        <w:right w:w="0" w:type="dxa"/>
        <w:bottom w:w="0" w:type="dxa"/>
      </w:tblCellMar>
    </w:tblPr>
  </w:style>
  <w:style w:type="table" w:styleId="1107" w:customStyle="1">
    <w:name w:val="Lined - Accent 1"/>
    <w:uiPriority w:val="99"/>
    <w:qFormat/>
    <w:rPr>
      <w:color w:val="404040"/>
    </w:rPr>
    <w:tblPr>
      <w:tblCellMar>
        <w:left w:w="0" w:type="dxa"/>
        <w:top w:w="0" w:type="dxa"/>
        <w:right w:w="0" w:type="dxa"/>
        <w:bottom w:w="0" w:type="dxa"/>
      </w:tblCellMar>
    </w:tblPr>
  </w:style>
  <w:style w:type="table" w:styleId="1108" w:customStyle="1">
    <w:name w:val="Lined - Accent 2"/>
    <w:uiPriority w:val="99"/>
    <w:qFormat/>
    <w:rPr>
      <w:color w:val="404040"/>
    </w:rPr>
    <w:tblPr>
      <w:tblCellMar>
        <w:left w:w="0" w:type="dxa"/>
        <w:top w:w="0" w:type="dxa"/>
        <w:right w:w="0" w:type="dxa"/>
        <w:bottom w:w="0" w:type="dxa"/>
      </w:tblCellMar>
    </w:tblPr>
  </w:style>
  <w:style w:type="table" w:styleId="1109" w:customStyle="1">
    <w:name w:val="Lined - Accent 3"/>
    <w:uiPriority w:val="99"/>
    <w:qFormat/>
    <w:rPr>
      <w:color w:val="404040"/>
    </w:rPr>
    <w:tblPr>
      <w:tblCellMar>
        <w:left w:w="0" w:type="dxa"/>
        <w:top w:w="0" w:type="dxa"/>
        <w:right w:w="0" w:type="dxa"/>
        <w:bottom w:w="0" w:type="dxa"/>
      </w:tblCellMar>
    </w:tblPr>
  </w:style>
  <w:style w:type="table" w:styleId="1110" w:customStyle="1">
    <w:name w:val="Lined - Accent 4"/>
    <w:uiPriority w:val="99"/>
    <w:qFormat/>
    <w:rPr>
      <w:color w:val="404040"/>
    </w:rPr>
    <w:tblPr>
      <w:tblCellMar>
        <w:left w:w="0" w:type="dxa"/>
        <w:top w:w="0" w:type="dxa"/>
        <w:right w:w="0" w:type="dxa"/>
        <w:bottom w:w="0" w:type="dxa"/>
      </w:tblCellMar>
    </w:tblPr>
  </w:style>
  <w:style w:type="table" w:styleId="1111" w:customStyle="1">
    <w:name w:val="Lined - Accent 5"/>
    <w:uiPriority w:val="99"/>
    <w:qFormat/>
    <w:rPr>
      <w:color w:val="404040"/>
    </w:rPr>
    <w:tblPr>
      <w:tblCellMar>
        <w:left w:w="0" w:type="dxa"/>
        <w:top w:w="0" w:type="dxa"/>
        <w:right w:w="0" w:type="dxa"/>
        <w:bottom w:w="0" w:type="dxa"/>
      </w:tblCellMar>
    </w:tblPr>
  </w:style>
  <w:style w:type="table" w:styleId="1112" w:customStyle="1">
    <w:name w:val="Lined - Accent 6"/>
    <w:uiPriority w:val="99"/>
    <w:qFormat/>
    <w:rPr>
      <w:color w:val="404040"/>
    </w:rPr>
    <w:tblPr>
      <w:tblCellMar>
        <w:left w:w="0" w:type="dxa"/>
        <w:top w:w="0" w:type="dxa"/>
        <w:right w:w="0" w:type="dxa"/>
        <w:bottom w:w="0" w:type="dxa"/>
      </w:tblCellMar>
    </w:tblPr>
  </w:style>
  <w:style w:type="table" w:styleId="111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7" w:customStyle="1">
    <w:name w:val="脚注文本 字符"/>
    <w:link w:val="970"/>
    <w:uiPriority w:val="99"/>
    <w:qFormat/>
    <w:rPr>
      <w:sz w:val="18"/>
    </w:rPr>
  </w:style>
  <w:style w:type="character" w:styleId="1128" w:customStyle="1">
    <w:name w:val="尾注文本 字符"/>
    <w:link w:val="964"/>
    <w:uiPriority w:val="99"/>
    <w:qFormat/>
    <w:rPr>
      <w:sz w:val="20"/>
    </w:rPr>
  </w:style>
  <w:style w:type="paragraph" w:styleId="1129" w:customStyle="1">
    <w:name w:val="TOC 标题1"/>
    <w:uiPriority w:val="39"/>
    <w:unhideWhenUsed/>
    <w:qFormat/>
  </w:style>
  <w:style w:type="paragraph" w:styleId="1130" w:customStyle="1">
    <w:name w:val="标题 11"/>
    <w:basedOn w:val="943"/>
    <w:next w:val="943"/>
    <w:link w:val="1144"/>
    <w:qFormat/>
    <w:pPr>
      <w:jc w:val="center"/>
      <w:keepNext/>
      <w:outlineLvl w:val="0"/>
    </w:pPr>
    <w:rPr>
      <w:rFonts w:ascii="楷体_GB2312" w:eastAsia="楷体_GB2312"/>
      <w:sz w:val="28"/>
      <w:szCs w:val="28"/>
    </w:rPr>
  </w:style>
  <w:style w:type="paragraph" w:styleId="1131" w:customStyle="1">
    <w:name w:val="标题 212"/>
    <w:basedOn w:val="943"/>
    <w:next w:val="943"/>
    <w:link w:val="1145"/>
    <w:qFormat/>
    <w:pPr>
      <w:jc w:val="center"/>
      <w:keepLines/>
      <w:keepNext/>
      <w:spacing w:before="260" w:after="260" w:line="416" w:lineRule="auto"/>
      <w:outlineLvl w:val="1"/>
    </w:pPr>
    <w:rPr>
      <w:rFonts w:ascii="Arial" w:hAnsi="Arial" w:eastAsia="幼圆" w:cs="Arial"/>
      <w:b/>
      <w:bCs/>
      <w:sz w:val="44"/>
      <w:szCs w:val="44"/>
    </w:rPr>
  </w:style>
  <w:style w:type="paragraph" w:styleId="1132" w:customStyle="1">
    <w:name w:val="标题 31"/>
    <w:basedOn w:val="943"/>
    <w:next w:val="1133"/>
    <w:link w:val="1146"/>
    <w:qFormat/>
    <w:pPr>
      <w:keepLines/>
      <w:keepNext/>
      <w:spacing w:before="260" w:after="260" w:line="416" w:lineRule="auto"/>
      <w:outlineLvl w:val="2"/>
    </w:pPr>
    <w:rPr>
      <w:b/>
      <w:bCs/>
      <w:sz w:val="32"/>
      <w:szCs w:val="32"/>
    </w:rPr>
  </w:style>
  <w:style w:type="paragraph" w:styleId="1133" w:customStyle="1">
    <w:name w:val="正文缩进1"/>
    <w:basedOn w:val="943"/>
    <w:link w:val="1147"/>
    <w:qFormat/>
    <w:pPr>
      <w:ind w:firstLine="420"/>
    </w:pPr>
    <w:rPr>
      <w:szCs w:val="21"/>
    </w:rPr>
  </w:style>
  <w:style w:type="paragraph" w:styleId="1134" w:customStyle="1">
    <w:name w:val="标题 41"/>
    <w:basedOn w:val="943"/>
    <w:next w:val="943"/>
    <w:link w:val="1148"/>
    <w:qFormat/>
    <w:pPr>
      <w:keepLines/>
      <w:keepNext/>
      <w:spacing w:before="280" w:after="290" w:line="376" w:lineRule="auto"/>
      <w:outlineLvl w:val="3"/>
    </w:pPr>
    <w:rPr>
      <w:rFonts w:ascii="Arial" w:hAnsi="Arial" w:eastAsia="黑体" w:cs="Arial"/>
      <w:b/>
      <w:bCs/>
      <w:sz w:val="28"/>
      <w:szCs w:val="28"/>
    </w:rPr>
  </w:style>
  <w:style w:type="paragraph" w:styleId="1135" w:customStyle="1">
    <w:name w:val="标题 51"/>
    <w:basedOn w:val="943"/>
    <w:next w:val="1133"/>
    <w:link w:val="1149"/>
    <w:qFormat/>
    <w:pPr>
      <w:keepNext/>
      <w:outlineLvl w:val="4"/>
    </w:pPr>
    <w:rPr>
      <w:rFonts w:ascii="宋体"/>
      <w:color w:val="000000"/>
      <w:sz w:val="28"/>
      <w:szCs w:val="28"/>
    </w:rPr>
  </w:style>
  <w:style w:type="paragraph" w:styleId="1136" w:customStyle="1">
    <w:name w:val="标题 61"/>
    <w:basedOn w:val="943"/>
    <w:next w:val="943"/>
    <w:link w:val="115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7" w:customStyle="1">
    <w:name w:val="标题 71"/>
    <w:basedOn w:val="943"/>
    <w:next w:val="943"/>
    <w:link w:val="1151"/>
    <w:qFormat/>
    <w:pPr>
      <w:numPr>
        <w:ilvl w:val="6"/>
        <w:numId w:val="1"/>
      </w:numPr>
      <w:keepLines/>
      <w:keepNext/>
      <w:spacing w:before="240" w:after="64" w:line="320" w:lineRule="auto"/>
      <w:outlineLvl w:val="6"/>
    </w:pPr>
    <w:rPr>
      <w:b/>
      <w:bCs/>
      <w:sz w:val="24"/>
      <w:szCs w:val="24"/>
    </w:rPr>
  </w:style>
  <w:style w:type="paragraph" w:styleId="1138" w:customStyle="1">
    <w:name w:val="标题 81"/>
    <w:basedOn w:val="943"/>
    <w:next w:val="943"/>
    <w:link w:val="1152"/>
    <w:qFormat/>
    <w:pPr>
      <w:numPr>
        <w:ilvl w:val="7"/>
        <w:numId w:val="1"/>
      </w:numPr>
      <w:keepLines/>
      <w:keepNext/>
      <w:spacing w:before="240" w:after="64" w:line="320" w:lineRule="auto"/>
      <w:outlineLvl w:val="7"/>
    </w:pPr>
    <w:rPr>
      <w:rFonts w:ascii="Arial" w:hAnsi="Arial" w:eastAsia="黑体"/>
      <w:sz w:val="24"/>
      <w:szCs w:val="24"/>
    </w:rPr>
  </w:style>
  <w:style w:type="paragraph" w:styleId="1139" w:customStyle="1">
    <w:name w:val="标题 91"/>
    <w:basedOn w:val="943"/>
    <w:next w:val="943"/>
    <w:link w:val="1153"/>
    <w:qFormat/>
    <w:pPr>
      <w:numPr>
        <w:ilvl w:val="8"/>
        <w:numId w:val="1"/>
      </w:numPr>
      <w:keepLines/>
      <w:keepNext/>
      <w:spacing w:before="240" w:after="64" w:line="320" w:lineRule="auto"/>
      <w:outlineLvl w:val="8"/>
    </w:pPr>
    <w:rPr>
      <w:rFonts w:ascii="Arial" w:hAnsi="Arial" w:eastAsia="黑体"/>
      <w:szCs w:val="21"/>
    </w:rPr>
  </w:style>
  <w:style w:type="character" w:styleId="1140" w:customStyle="1">
    <w:name w:val="默认段落字体1"/>
    <w:uiPriority w:val="1"/>
    <w:unhideWhenUsed/>
    <w:qFormat/>
  </w:style>
  <w:style w:type="table" w:styleId="1141" w:customStyle="1">
    <w:name w:val="普通表格11"/>
    <w:uiPriority w:val="99"/>
    <w:unhideWhenUsed/>
    <w:qFormat/>
    <w:tblPr>
      <w:tblCellMar>
        <w:left w:w="0" w:type="dxa"/>
        <w:top w:w="0" w:type="dxa"/>
        <w:right w:w="0" w:type="dxa"/>
        <w:bottom w:w="0" w:type="dxa"/>
      </w:tblCellMar>
    </w:tblPr>
  </w:style>
  <w:style w:type="paragraph" w:styleId="1142" w:customStyle="1">
    <w:name w:val="正文首行缩进1"/>
    <w:basedOn w:val="956"/>
    <w:qFormat/>
    <w:pPr>
      <w:ind w:firstLine="200"/>
      <w:spacing w:line="360" w:lineRule="auto"/>
    </w:pPr>
    <w:rPr>
      <w:sz w:val="30"/>
      <w:szCs w:val="30"/>
    </w:rPr>
  </w:style>
  <w:style w:type="paragraph" w:styleId="1143"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rPr>
  </w:style>
  <w:style w:type="character" w:styleId="1144" w:customStyle="1">
    <w:name w:val="标题 1 Char"/>
    <w:link w:val="1130"/>
    <w:qFormat/>
    <w:rPr>
      <w:rFonts w:ascii="楷体_GB2312" w:hAnsi="Times New Roman" w:eastAsia="楷体_GB2312" w:cs="Times New Roman"/>
      <w:sz w:val="28"/>
      <w:szCs w:val="28"/>
    </w:rPr>
  </w:style>
  <w:style w:type="character" w:styleId="1145" w:customStyle="1">
    <w:name w:val="标题 2 Char"/>
    <w:link w:val="1131"/>
    <w:qFormat/>
    <w:rPr>
      <w:rFonts w:ascii="Arial" w:hAnsi="Arial" w:eastAsia="幼圆" w:cs="Arial"/>
      <w:b/>
      <w:bCs/>
      <w:sz w:val="44"/>
      <w:szCs w:val="44"/>
    </w:rPr>
  </w:style>
  <w:style w:type="character" w:styleId="1146" w:customStyle="1">
    <w:name w:val="标题 3 Char"/>
    <w:link w:val="1132"/>
    <w:qFormat/>
    <w:rPr>
      <w:rFonts w:ascii="Times New Roman" w:hAnsi="Times New Roman" w:eastAsia="宋体" w:cs="Times New Roman"/>
      <w:b/>
      <w:bCs/>
      <w:sz w:val="32"/>
      <w:szCs w:val="32"/>
    </w:rPr>
  </w:style>
  <w:style w:type="character" w:styleId="1147" w:customStyle="1">
    <w:name w:val="正文缩进 Char"/>
    <w:link w:val="1133"/>
    <w:qFormat/>
    <w:rPr>
      <w:szCs w:val="21"/>
    </w:rPr>
  </w:style>
  <w:style w:type="character" w:styleId="1148" w:customStyle="1">
    <w:name w:val="标题 4 Char"/>
    <w:link w:val="1134"/>
    <w:qFormat/>
    <w:rPr>
      <w:rFonts w:ascii="Arial" w:hAnsi="Arial" w:eastAsia="黑体" w:cs="Arial"/>
      <w:b/>
      <w:bCs/>
      <w:sz w:val="28"/>
      <w:szCs w:val="28"/>
    </w:rPr>
  </w:style>
  <w:style w:type="character" w:styleId="1149" w:customStyle="1">
    <w:name w:val="标题 5 Char"/>
    <w:link w:val="1135"/>
    <w:qFormat/>
    <w:rPr>
      <w:rFonts w:ascii="宋体" w:hAnsi="Times New Roman" w:eastAsia="宋体" w:cs="Times New Roman"/>
      <w:color w:val="000000"/>
      <w:sz w:val="28"/>
      <w:szCs w:val="28"/>
    </w:rPr>
  </w:style>
  <w:style w:type="character" w:styleId="1150" w:customStyle="1">
    <w:name w:val="标题 6 Char"/>
    <w:link w:val="1136"/>
    <w:qFormat/>
    <w:rPr>
      <w:rFonts w:ascii="Arial" w:hAnsi="Arial" w:eastAsia="黑体" w:cs="Times New Roman"/>
      <w:b/>
      <w:bCs/>
      <w:sz w:val="24"/>
      <w:szCs w:val="24"/>
    </w:rPr>
  </w:style>
  <w:style w:type="character" w:styleId="1151" w:customStyle="1">
    <w:name w:val="标题 7 Char"/>
    <w:link w:val="1137"/>
    <w:qFormat/>
    <w:rPr>
      <w:rFonts w:ascii="Times New Roman" w:hAnsi="Times New Roman" w:eastAsia="宋体" w:cs="Times New Roman"/>
      <w:b/>
      <w:bCs/>
      <w:sz w:val="24"/>
      <w:szCs w:val="24"/>
    </w:rPr>
  </w:style>
  <w:style w:type="character" w:styleId="1152" w:customStyle="1">
    <w:name w:val="标题 8 Char"/>
    <w:link w:val="1138"/>
    <w:qFormat/>
    <w:rPr>
      <w:rFonts w:ascii="Arial" w:hAnsi="Arial" w:eastAsia="黑体" w:cs="Times New Roman"/>
      <w:sz w:val="24"/>
      <w:szCs w:val="24"/>
    </w:rPr>
  </w:style>
  <w:style w:type="character" w:styleId="1153" w:customStyle="1">
    <w:name w:val="标题 9 Char"/>
    <w:link w:val="1139"/>
    <w:qFormat/>
    <w:rPr>
      <w:rFonts w:ascii="Arial" w:hAnsi="Arial" w:eastAsia="黑体" w:cs="Times New Roman"/>
      <w:szCs w:val="21"/>
    </w:rPr>
  </w:style>
  <w:style w:type="paragraph" w:styleId="1154" w:customStyle="1">
    <w:name w:val="列表 31"/>
    <w:basedOn w:val="943"/>
    <w:qFormat/>
    <w:pPr>
      <w:ind w:left="100" w:hanging="200"/>
    </w:pPr>
    <w:rPr>
      <w:szCs w:val="21"/>
    </w:rPr>
  </w:style>
  <w:style w:type="paragraph" w:styleId="1155" w:customStyle="1">
    <w:name w:val="目录 71"/>
    <w:basedOn w:val="943"/>
    <w:next w:val="943"/>
    <w:semiHidden/>
    <w:qFormat/>
    <w:pPr>
      <w:ind w:left="1260"/>
      <w:jc w:val="left"/>
    </w:pPr>
    <w:rPr>
      <w:szCs w:val="21"/>
    </w:rPr>
  </w:style>
  <w:style w:type="paragraph" w:styleId="1156" w:customStyle="1">
    <w:name w:val="索引 51"/>
    <w:basedOn w:val="943"/>
    <w:next w:val="943"/>
    <w:qFormat/>
    <w:pPr>
      <w:ind w:left="800"/>
    </w:pPr>
  </w:style>
  <w:style w:type="paragraph" w:styleId="1157" w:customStyle="1">
    <w:name w:val="文档结构图1"/>
    <w:basedOn w:val="943"/>
    <w:link w:val="1158"/>
    <w:semiHidden/>
    <w:qFormat/>
    <w:pPr>
      <w:shd w:val="clear" w:color="auto" w:fill="000080"/>
    </w:pPr>
    <w:rPr>
      <w:szCs w:val="21"/>
    </w:rPr>
  </w:style>
  <w:style w:type="character" w:styleId="1158" w:customStyle="1">
    <w:name w:val="文档结构图 Char"/>
    <w:link w:val="1157"/>
    <w:semiHidden/>
    <w:qFormat/>
    <w:rPr>
      <w:rFonts w:ascii="Times New Roman" w:hAnsi="Times New Roman" w:eastAsia="宋体" w:cs="Times New Roman"/>
      <w:szCs w:val="21"/>
      <w:shd w:val="clear" w:color="auto" w:fill="000080"/>
    </w:rPr>
  </w:style>
  <w:style w:type="paragraph" w:styleId="1159" w:customStyle="1">
    <w:name w:val="批注文字1"/>
    <w:basedOn w:val="943"/>
    <w:link w:val="1160"/>
    <w:uiPriority w:val="99"/>
    <w:unhideWhenUsed/>
    <w:qFormat/>
    <w:pPr>
      <w:jc w:val="left"/>
    </w:pPr>
  </w:style>
  <w:style w:type="character" w:styleId="1160" w:customStyle="1">
    <w:name w:val="批注文字 Char"/>
    <w:link w:val="1159"/>
    <w:uiPriority w:val="99"/>
    <w:semiHidden/>
    <w:qFormat/>
  </w:style>
  <w:style w:type="paragraph" w:styleId="1161" w:customStyle="1">
    <w:name w:val="正文文本 31"/>
    <w:basedOn w:val="943"/>
    <w:link w:val="1162"/>
    <w:qFormat/>
    <w:rPr>
      <w:rFonts w:ascii="仿宋_GB2312" w:hAnsi="Arial" w:eastAsia="仿宋_GB2312"/>
      <w:sz w:val="32"/>
      <w:szCs w:val="32"/>
    </w:rPr>
  </w:style>
  <w:style w:type="character" w:styleId="1162" w:customStyle="1">
    <w:name w:val="正文文本 3 Char"/>
    <w:link w:val="1161"/>
    <w:qFormat/>
    <w:rPr>
      <w:rFonts w:ascii="仿宋_GB2312" w:hAnsi="Arial" w:eastAsia="仿宋_GB2312" w:cs="Times New Roman"/>
      <w:sz w:val="32"/>
      <w:szCs w:val="32"/>
    </w:rPr>
  </w:style>
  <w:style w:type="paragraph" w:styleId="1163" w:customStyle="1">
    <w:name w:val="正文文本2"/>
    <w:basedOn w:val="943"/>
    <w:link w:val="1164"/>
    <w:qFormat/>
    <w:rPr>
      <w:rFonts w:ascii="楷体_GB2312" w:hAnsi="Arial" w:eastAsia="楷体_GB2312"/>
      <w:sz w:val="28"/>
      <w:szCs w:val="28"/>
    </w:rPr>
  </w:style>
  <w:style w:type="character" w:styleId="1164" w:customStyle="1">
    <w:name w:val="正文文本 Char"/>
    <w:link w:val="1163"/>
    <w:qFormat/>
    <w:rPr>
      <w:rFonts w:ascii="楷体_GB2312" w:hAnsi="Arial" w:eastAsia="楷体_GB2312" w:cs="Times New Roman"/>
      <w:sz w:val="28"/>
      <w:szCs w:val="28"/>
    </w:rPr>
  </w:style>
  <w:style w:type="paragraph" w:styleId="1165" w:customStyle="1">
    <w:name w:val="寄信人地址1"/>
    <w:basedOn w:val="943"/>
    <w:uiPriority w:val="99"/>
    <w:qFormat/>
    <w:rPr>
      <w:rFonts w:ascii="Arial" w:hAnsi="Arial" w:cs="Arial"/>
    </w:rPr>
  </w:style>
  <w:style w:type="character" w:styleId="1166" w:customStyle="1">
    <w:name w:val="正文文本缩进 Char"/>
    <w:link w:val="981"/>
    <w:uiPriority w:val="99"/>
    <w:semiHidden/>
    <w:qFormat/>
  </w:style>
  <w:style w:type="paragraph" w:styleId="1167" w:customStyle="1">
    <w:name w:val="列表 21"/>
    <w:basedOn w:val="943"/>
    <w:qFormat/>
    <w:pPr>
      <w:ind w:left="100" w:hanging="200"/>
    </w:pPr>
    <w:rPr>
      <w:szCs w:val="21"/>
    </w:rPr>
  </w:style>
  <w:style w:type="paragraph" w:styleId="1168" w:customStyle="1">
    <w:name w:val="目录 51"/>
    <w:basedOn w:val="943"/>
    <w:next w:val="943"/>
    <w:semiHidden/>
    <w:qFormat/>
    <w:pPr>
      <w:ind w:left="840"/>
      <w:jc w:val="left"/>
    </w:pPr>
    <w:rPr>
      <w:szCs w:val="21"/>
    </w:rPr>
  </w:style>
  <w:style w:type="paragraph" w:styleId="1169" w:customStyle="1">
    <w:name w:val="目录 31"/>
    <w:basedOn w:val="943"/>
    <w:next w:val="943"/>
    <w:semiHidden/>
    <w:qFormat/>
    <w:pPr>
      <w:ind w:left="420"/>
      <w:jc w:val="left"/>
    </w:pPr>
    <w:rPr>
      <w:i/>
      <w:iCs/>
      <w:szCs w:val="24"/>
    </w:rPr>
  </w:style>
  <w:style w:type="paragraph" w:styleId="1170" w:customStyle="1">
    <w:name w:val="纯文本11"/>
    <w:basedOn w:val="943"/>
    <w:link w:val="1171"/>
    <w:qFormat/>
    <w:rPr>
      <w:rFonts w:ascii="宋体" w:hAnsi="Courier New" w:cs="Courier New"/>
      <w:szCs w:val="21"/>
    </w:rPr>
  </w:style>
  <w:style w:type="character" w:styleId="1171" w:customStyle="1">
    <w:name w:val="纯文本 Char"/>
    <w:link w:val="1170"/>
    <w:qFormat/>
    <w:rPr>
      <w:rFonts w:ascii="宋体" w:hAnsi="Courier New" w:eastAsia="宋体" w:cs="Courier New"/>
      <w:szCs w:val="21"/>
    </w:rPr>
  </w:style>
  <w:style w:type="paragraph" w:styleId="1172" w:customStyle="1">
    <w:name w:val="目录 81"/>
    <w:basedOn w:val="943"/>
    <w:next w:val="943"/>
    <w:semiHidden/>
    <w:qFormat/>
    <w:pPr>
      <w:ind w:left="1470"/>
      <w:jc w:val="left"/>
    </w:pPr>
    <w:rPr>
      <w:szCs w:val="21"/>
    </w:rPr>
  </w:style>
  <w:style w:type="paragraph" w:styleId="1173" w:customStyle="1">
    <w:name w:val="日期1"/>
    <w:basedOn w:val="943"/>
    <w:next w:val="943"/>
    <w:link w:val="1174"/>
    <w:qFormat/>
    <w:rPr>
      <w:sz w:val="24"/>
      <w:szCs w:val="24"/>
    </w:rPr>
  </w:style>
  <w:style w:type="character" w:styleId="1174" w:customStyle="1">
    <w:name w:val="日期 Char"/>
    <w:link w:val="1173"/>
    <w:qFormat/>
    <w:rPr>
      <w:rFonts w:ascii="Times New Roman" w:hAnsi="Times New Roman" w:eastAsia="宋体" w:cs="Times New Roman"/>
      <w:sz w:val="24"/>
      <w:szCs w:val="24"/>
    </w:rPr>
  </w:style>
  <w:style w:type="paragraph" w:styleId="1175" w:customStyle="1">
    <w:name w:val="正文文本缩进 21"/>
    <w:basedOn w:val="943"/>
    <w:link w:val="1176"/>
    <w:qFormat/>
    <w:pPr>
      <w:ind w:left="630" w:firstLine="645"/>
    </w:pPr>
    <w:rPr>
      <w:rFonts w:ascii="Arial" w:hAnsi="Arial" w:eastAsia="仿宋_GB2312" w:cs="Arial"/>
      <w:sz w:val="32"/>
      <w:szCs w:val="32"/>
    </w:rPr>
  </w:style>
  <w:style w:type="character" w:styleId="1176" w:customStyle="1">
    <w:name w:val="正文文本缩进 2 Char"/>
    <w:link w:val="1175"/>
    <w:qFormat/>
    <w:rPr>
      <w:rFonts w:ascii="Arial" w:hAnsi="Arial" w:eastAsia="仿宋_GB2312" w:cs="Arial"/>
      <w:sz w:val="32"/>
      <w:szCs w:val="32"/>
    </w:rPr>
  </w:style>
  <w:style w:type="paragraph" w:styleId="1177" w:customStyle="1">
    <w:name w:val="批注框文本1"/>
    <w:basedOn w:val="943"/>
    <w:link w:val="1178"/>
    <w:semiHidden/>
    <w:qFormat/>
    <w:rPr>
      <w:sz w:val="18"/>
      <w:szCs w:val="18"/>
    </w:rPr>
  </w:style>
  <w:style w:type="character" w:styleId="1178" w:customStyle="1">
    <w:name w:val="批注框文本 Char"/>
    <w:link w:val="1177"/>
    <w:semiHidden/>
    <w:qFormat/>
    <w:rPr>
      <w:rFonts w:ascii="Times New Roman" w:hAnsi="Times New Roman" w:eastAsia="宋体" w:cs="Times New Roman"/>
      <w:sz w:val="18"/>
      <w:szCs w:val="18"/>
    </w:rPr>
  </w:style>
  <w:style w:type="paragraph" w:styleId="1179" w:customStyle="1">
    <w:name w:val="页脚11"/>
    <w:basedOn w:val="943"/>
    <w:link w:val="1180"/>
    <w:qFormat/>
    <w:pPr>
      <w:jc w:val="left"/>
      <w:tabs>
        <w:tab w:val="center" w:pos="4153" w:leader="none"/>
        <w:tab w:val="right" w:pos="8306" w:leader="none"/>
      </w:tabs>
    </w:pPr>
    <w:rPr>
      <w:sz w:val="18"/>
      <w:szCs w:val="18"/>
    </w:rPr>
  </w:style>
  <w:style w:type="character" w:styleId="1180" w:customStyle="1">
    <w:name w:val="页脚 Char"/>
    <w:link w:val="1179"/>
    <w:qFormat/>
    <w:rPr>
      <w:rFonts w:ascii="Times New Roman" w:hAnsi="Times New Roman" w:eastAsia="宋体" w:cs="Times New Roman"/>
      <w:sz w:val="18"/>
      <w:szCs w:val="18"/>
    </w:rPr>
  </w:style>
  <w:style w:type="paragraph" w:styleId="1181" w:customStyle="1">
    <w:name w:val="页眉11"/>
    <w:basedOn w:val="943"/>
    <w:link w:val="1182"/>
    <w:qFormat/>
    <w:pPr>
      <w:jc w:val="center"/>
      <w:tabs>
        <w:tab w:val="center" w:pos="4153" w:leader="none"/>
        <w:tab w:val="right" w:pos="8306" w:leader="none"/>
      </w:tabs>
      <w:pBdr>
        <w:bottom w:val="single" w:color="000000" w:sz="6" w:space="1"/>
      </w:pBdr>
    </w:pPr>
    <w:rPr>
      <w:sz w:val="18"/>
      <w:szCs w:val="18"/>
    </w:rPr>
  </w:style>
  <w:style w:type="character" w:styleId="1182" w:customStyle="1">
    <w:name w:val="页眉 Char"/>
    <w:link w:val="1181"/>
    <w:qFormat/>
    <w:rPr>
      <w:rFonts w:ascii="Times New Roman" w:hAnsi="Times New Roman" w:eastAsia="宋体" w:cs="Times New Roman"/>
      <w:sz w:val="18"/>
      <w:szCs w:val="18"/>
    </w:rPr>
  </w:style>
  <w:style w:type="paragraph" w:styleId="1183" w:customStyle="1">
    <w:name w:val="目录 11"/>
    <w:basedOn w:val="943"/>
    <w:next w:val="943"/>
    <w:semiHidden/>
    <w:qFormat/>
    <w:pPr>
      <w:jc w:val="left"/>
      <w:spacing w:before="120" w:after="120" w:line="400" w:lineRule="exact"/>
      <w:tabs>
        <w:tab w:val="right" w:pos="8720" w:leader="dot"/>
      </w:tabs>
    </w:pPr>
    <w:rPr>
      <w:rFonts w:ascii="宋体" w:hAnsi="宋体"/>
      <w:caps/>
      <w:sz w:val="24"/>
      <w:szCs w:val="24"/>
    </w:rPr>
  </w:style>
  <w:style w:type="paragraph" w:styleId="1184" w:customStyle="1">
    <w:name w:val="目录 41"/>
    <w:basedOn w:val="943"/>
    <w:next w:val="943"/>
    <w:semiHidden/>
    <w:qFormat/>
    <w:pPr>
      <w:ind w:left="630"/>
      <w:jc w:val="left"/>
    </w:pPr>
    <w:rPr>
      <w:szCs w:val="21"/>
    </w:rPr>
  </w:style>
  <w:style w:type="paragraph" w:styleId="1185" w:customStyle="1">
    <w:name w:val="列表1"/>
    <w:basedOn w:val="943"/>
    <w:qFormat/>
    <w:pPr>
      <w:ind w:left="200" w:hanging="200"/>
    </w:pPr>
    <w:rPr>
      <w:szCs w:val="21"/>
    </w:rPr>
  </w:style>
  <w:style w:type="paragraph" w:styleId="1186" w:customStyle="1">
    <w:name w:val="脚注文本1"/>
    <w:basedOn w:val="943"/>
    <w:next w:val="1156"/>
    <w:qFormat/>
    <w:pPr>
      <w:jc w:val="left"/>
      <w:spacing w:line="312" w:lineRule="atLeast"/>
    </w:pPr>
    <w:rPr>
      <w:sz w:val="18"/>
      <w:szCs w:val="20"/>
    </w:rPr>
  </w:style>
  <w:style w:type="paragraph" w:styleId="1187" w:customStyle="1">
    <w:name w:val="目录 61"/>
    <w:basedOn w:val="943"/>
    <w:next w:val="943"/>
    <w:semiHidden/>
    <w:qFormat/>
    <w:pPr>
      <w:ind w:left="1050"/>
      <w:jc w:val="left"/>
    </w:pPr>
    <w:rPr>
      <w:szCs w:val="21"/>
    </w:rPr>
  </w:style>
  <w:style w:type="paragraph" w:styleId="1188" w:customStyle="1">
    <w:name w:val="正文文本缩进 31"/>
    <w:basedOn w:val="943"/>
    <w:link w:val="1189"/>
    <w:qFormat/>
    <w:pPr>
      <w:ind w:left="645" w:firstLine="645"/>
    </w:pPr>
    <w:rPr>
      <w:rFonts w:ascii="Arial" w:hAnsi="Arial" w:eastAsia="仿宋_GB2312" w:cs="Arial"/>
      <w:color w:val="ffff00"/>
      <w:sz w:val="32"/>
      <w:szCs w:val="32"/>
    </w:rPr>
  </w:style>
  <w:style w:type="character" w:styleId="1189" w:customStyle="1">
    <w:name w:val="正文文本缩进 3 Char"/>
    <w:link w:val="1188"/>
    <w:qFormat/>
    <w:rPr>
      <w:rFonts w:ascii="Arial" w:hAnsi="Arial" w:eastAsia="仿宋_GB2312" w:cs="Arial"/>
      <w:color w:val="ffff00"/>
      <w:sz w:val="32"/>
      <w:szCs w:val="32"/>
    </w:rPr>
  </w:style>
  <w:style w:type="paragraph" w:styleId="1190" w:customStyle="1">
    <w:name w:val="图表目录1"/>
    <w:basedOn w:val="943"/>
    <w:next w:val="943"/>
    <w:semiHidden/>
    <w:qFormat/>
    <w:pPr>
      <w:ind w:left="840" w:hanging="420"/>
    </w:pPr>
    <w:rPr>
      <w:szCs w:val="21"/>
    </w:rPr>
  </w:style>
  <w:style w:type="paragraph" w:styleId="1191" w:customStyle="1">
    <w:name w:val="目录 21"/>
    <w:basedOn w:val="943"/>
    <w:next w:val="943"/>
    <w:semiHidden/>
    <w:qFormat/>
    <w:pPr>
      <w:ind w:left="210"/>
      <w:jc w:val="left"/>
    </w:pPr>
    <w:rPr>
      <w:smallCaps/>
      <w:szCs w:val="24"/>
    </w:rPr>
  </w:style>
  <w:style w:type="paragraph" w:styleId="1192" w:customStyle="1">
    <w:name w:val="目录 91"/>
    <w:basedOn w:val="943"/>
    <w:next w:val="943"/>
    <w:semiHidden/>
    <w:qFormat/>
    <w:pPr>
      <w:ind w:left="1680"/>
      <w:jc w:val="left"/>
    </w:pPr>
    <w:rPr>
      <w:szCs w:val="21"/>
    </w:rPr>
  </w:style>
  <w:style w:type="paragraph" w:styleId="1193" w:customStyle="1">
    <w:name w:val="正文文本 21"/>
    <w:basedOn w:val="943"/>
    <w:link w:val="1194"/>
    <w:qFormat/>
    <w:pPr>
      <w:jc w:val="center"/>
      <w:widowControl/>
    </w:pPr>
    <w:rPr>
      <w:rFonts w:ascii="楷体_GB2312" w:eastAsia="楷体_GB2312"/>
      <w:sz w:val="28"/>
      <w:szCs w:val="28"/>
    </w:rPr>
  </w:style>
  <w:style w:type="character" w:styleId="1194" w:customStyle="1">
    <w:name w:val="正文文本 2 Char"/>
    <w:link w:val="1193"/>
    <w:qFormat/>
    <w:rPr>
      <w:rFonts w:ascii="楷体_GB2312" w:hAnsi="Times New Roman" w:eastAsia="楷体_GB2312" w:cs="Times New Roman"/>
      <w:sz w:val="28"/>
      <w:szCs w:val="28"/>
    </w:rPr>
  </w:style>
  <w:style w:type="paragraph" w:styleId="1195" w:customStyle="1">
    <w:name w:val="普通(网站)1"/>
    <w:basedOn w:val="943"/>
    <w:uiPriority w:val="99"/>
    <w:qFormat/>
    <w:pPr>
      <w:jc w:val="left"/>
      <w:spacing w:before="100" w:beforeAutospacing="1" w:after="100" w:afterAutospacing="1"/>
      <w:widowControl/>
    </w:pPr>
    <w:rPr>
      <w:rFonts w:ascii="宋体" w:hAnsi="宋体" w:cs="宋体"/>
      <w:sz w:val="24"/>
      <w:szCs w:val="24"/>
    </w:rPr>
  </w:style>
  <w:style w:type="paragraph" w:styleId="1196" w:customStyle="1">
    <w:name w:val="索引 11"/>
    <w:basedOn w:val="943"/>
    <w:next w:val="943"/>
    <w:semiHidden/>
    <w:qFormat/>
    <w:pPr>
      <w:spacing w:line="240" w:lineRule="atLeast"/>
    </w:pPr>
    <w:rPr>
      <w:b/>
      <w:bCs/>
      <w:szCs w:val="21"/>
    </w:rPr>
  </w:style>
  <w:style w:type="paragraph" w:styleId="1197" w:customStyle="1">
    <w:name w:val="批注主题1"/>
    <w:basedOn w:val="1159"/>
    <w:next w:val="1159"/>
    <w:link w:val="1198"/>
    <w:semiHidden/>
    <w:qFormat/>
    <w:rPr>
      <w:b/>
      <w:bCs/>
      <w:szCs w:val="21"/>
    </w:rPr>
  </w:style>
  <w:style w:type="character" w:styleId="1198" w:customStyle="1">
    <w:name w:val="批注主题 Char"/>
    <w:link w:val="1197"/>
    <w:semiHidden/>
    <w:qFormat/>
    <w:rPr>
      <w:rFonts w:ascii="Times New Roman" w:hAnsi="Times New Roman" w:eastAsia="宋体" w:cs="Times New Roman"/>
      <w:b/>
      <w:bCs/>
      <w:szCs w:val="21"/>
    </w:rPr>
  </w:style>
  <w:style w:type="paragraph" w:styleId="1199" w:customStyle="1">
    <w:name w:val="正文首行缩进2"/>
    <w:basedOn w:val="1163"/>
    <w:link w:val="1200"/>
    <w:qFormat/>
    <w:pPr>
      <w:ind w:firstLine="200"/>
      <w:spacing w:line="360" w:lineRule="auto"/>
    </w:pPr>
    <w:rPr>
      <w:rFonts w:ascii="仿宋_GB2312" w:hAnsi="Times New Roman" w:eastAsia="仿宋_GB2312"/>
      <w:sz w:val="30"/>
      <w:szCs w:val="30"/>
    </w:rPr>
  </w:style>
  <w:style w:type="character" w:styleId="1200" w:customStyle="1">
    <w:name w:val="正文首行缩进 Char"/>
    <w:link w:val="1199"/>
    <w:qFormat/>
    <w:rPr>
      <w:rFonts w:ascii="仿宋_GB2312" w:hAnsi="Times New Roman" w:eastAsia="仿宋_GB2312" w:cs="Times New Roman"/>
      <w:sz w:val="30"/>
      <w:szCs w:val="30"/>
    </w:rPr>
  </w:style>
  <w:style w:type="character" w:styleId="1201" w:customStyle="1">
    <w:name w:val="正文首行缩进 2 Char"/>
    <w:link w:val="980"/>
    <w:qFormat/>
    <w:rPr>
      <w:rFonts w:ascii="宋体" w:hAnsi="宋体" w:eastAsia="宋体" w:cs="Times New Roman"/>
      <w:szCs w:val="20"/>
    </w:rPr>
  </w:style>
  <w:style w:type="table" w:styleId="1202" w:customStyle="1">
    <w:name w:val="网格型11"/>
    <w:basedOn w:val="1141"/>
    <w:qFormat/>
    <w:pPr>
      <w:jc w:val="both"/>
      <w:widowControl w:val="off"/>
    </w:pPr>
    <w:tblPr>
      <w:tblCellMar>
        <w:left w:w="0" w:type="dxa"/>
        <w:top w:w="0" w:type="dxa"/>
        <w:right w:w="0" w:type="dxa"/>
        <w:bottom w:w="0" w:type="dxa"/>
      </w:tblCellMar>
    </w:tblPr>
  </w:style>
  <w:style w:type="character" w:styleId="1203" w:customStyle="1">
    <w:name w:val="要点1"/>
    <w:qFormat/>
    <w:rPr>
      <w:b/>
      <w:bCs/>
    </w:rPr>
  </w:style>
  <w:style w:type="character" w:styleId="1204" w:customStyle="1">
    <w:name w:val="页码11"/>
    <w:qFormat/>
  </w:style>
  <w:style w:type="character" w:styleId="1205" w:customStyle="1">
    <w:name w:val="已访问的超链接1"/>
    <w:qFormat/>
    <w:rPr>
      <w:color w:val="800080"/>
      <w:u w:val="single"/>
    </w:rPr>
  </w:style>
  <w:style w:type="character" w:styleId="1206" w:customStyle="1">
    <w:name w:val="超链接1"/>
    <w:qFormat/>
    <w:rPr>
      <w:color w:val="0000ff"/>
      <w:u w:val="single"/>
    </w:rPr>
  </w:style>
  <w:style w:type="character" w:styleId="1207" w:customStyle="1">
    <w:name w:val="批注引用1"/>
    <w:semiHidden/>
    <w:qFormat/>
    <w:rPr>
      <w:sz w:val="21"/>
      <w:szCs w:val="21"/>
    </w:rPr>
  </w:style>
  <w:style w:type="character" w:styleId="1208" w:customStyle="1">
    <w:name w:val="font41"/>
    <w:qFormat/>
    <w:rPr>
      <w:sz w:val="21"/>
      <w:szCs w:val="22"/>
      <w:lang w:val="en-US" w:eastAsia="zh-CN" w:bidi="ar-SA"/>
    </w:rPr>
  </w:style>
  <w:style w:type="character" w:styleId="1209" w:customStyle="1">
    <w:name w:val="页码1"/>
    <w:qFormat/>
    <w:rPr>
      <w:sz w:val="21"/>
      <w:szCs w:val="22"/>
      <w:lang w:val="en-US" w:eastAsia="zh-CN" w:bidi="ar-SA"/>
    </w:rPr>
  </w:style>
  <w:style w:type="character" w:styleId="1210" w:customStyle="1">
    <w:name w:val="font5 Char"/>
    <w:qFormat/>
    <w:rPr>
      <w:rFonts w:ascii="宋体" w:hAnsi="宋体" w:eastAsia="宋体"/>
      <w:sz w:val="28"/>
      <w:szCs w:val="28"/>
      <w:lang w:val="en-US" w:eastAsia="zh-CN" w:bidi="ar-SA"/>
    </w:rPr>
  </w:style>
  <w:style w:type="character" w:styleId="1211" w:customStyle="1">
    <w:name w:val="二级目录 Char"/>
    <w:link w:val="1212"/>
    <w:qFormat/>
    <w:rPr>
      <w:b/>
      <w:sz w:val="30"/>
      <w:szCs w:val="28"/>
    </w:rPr>
  </w:style>
  <w:style w:type="paragraph" w:styleId="1212" w:customStyle="1">
    <w:name w:val="二级目录"/>
    <w:next w:val="943"/>
    <w:link w:val="1211"/>
    <w:qFormat/>
    <w:pPr>
      <w:ind w:left="907" w:hanging="907"/>
      <w:tabs>
        <w:tab w:val="left" w:pos="907" w:leader="none"/>
        <w:tab w:val="left" w:pos="1145" w:leader="none"/>
      </w:tabs>
      <w:outlineLvl w:val="1"/>
    </w:pPr>
    <w:rPr>
      <w:b/>
      <w:sz w:val="30"/>
      <w:szCs w:val="28"/>
    </w:rPr>
  </w:style>
  <w:style w:type="character" w:styleId="1213" w:customStyle="1">
    <w:name w:val="列出段落 Char"/>
    <w:link w:val="1214"/>
    <w:qFormat/>
    <w:rPr>
      <w:rFonts w:ascii="Calibri" w:hAnsi="Calibri"/>
      <w:sz w:val="24"/>
      <w:szCs w:val="24"/>
      <w:lang w:eastAsia="en-US" w:bidi="en-US"/>
    </w:rPr>
  </w:style>
  <w:style w:type="paragraph" w:styleId="1214" w:customStyle="1">
    <w:name w:val="列出段落1"/>
    <w:basedOn w:val="943"/>
    <w:link w:val="1213"/>
    <w:qFormat/>
    <w:pPr>
      <w:contextualSpacing/>
      <w:ind w:left="720"/>
      <w:jc w:val="left"/>
      <w:widowControl/>
    </w:pPr>
    <w:rPr>
      <w:rFonts w:ascii="Calibri" w:hAnsi="Calibri"/>
      <w:sz w:val="24"/>
      <w:szCs w:val="24"/>
      <w:lang w:eastAsia="en-US" w:bidi="en-US"/>
    </w:rPr>
  </w:style>
  <w:style w:type="paragraph" w:styleId="1215" w:customStyle="1">
    <w:name w:val="Body Text(ch)"/>
    <w:basedOn w:val="943"/>
    <w:next w:val="1163"/>
    <w:qFormat/>
    <w:pPr>
      <w:spacing w:after="120"/>
    </w:pPr>
    <w:rPr>
      <w:rFonts w:ascii="宋体" w:hAnsi="Arial"/>
      <w:bCs/>
      <w:iCs/>
      <w:szCs w:val="24"/>
    </w:rPr>
  </w:style>
  <w:style w:type="paragraph" w:styleId="1216" w:customStyle="1">
    <w:name w:val="xl27"/>
    <w:basedOn w:val="9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6"/>
    <w:basedOn w:val="9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8" w:customStyle="1">
    <w:name w:val="Char"/>
    <w:basedOn w:val="943"/>
    <w:qFormat/>
    <w:pPr>
      <w:ind w:firstLine="200"/>
      <w:tabs>
        <w:tab w:val="left" w:pos="360" w:leader="none"/>
      </w:tabs>
    </w:pPr>
    <w:rPr>
      <w:sz w:val="28"/>
      <w:szCs w:val="30"/>
    </w:rPr>
  </w:style>
  <w:style w:type="paragraph" w:styleId="1219" w:customStyle="1">
    <w:name w:val="Char"/>
    <w:basedOn w:val="1157"/>
    <w:qFormat/>
    <w:rPr>
      <w:rFonts w:ascii="Tahoma" w:hAnsi="Tahoma"/>
      <w:sz w:val="24"/>
      <w:szCs w:val="24"/>
    </w:rPr>
  </w:style>
  <w:style w:type="paragraph" w:styleId="1220" w:customStyle="1">
    <w:name w:val="普通正文"/>
    <w:basedOn w:val="943"/>
    <w:qFormat/>
    <w:pPr>
      <w:ind w:firstLine="480"/>
      <w:jc w:val="left"/>
      <w:spacing w:before="120" w:after="120" w:line="360" w:lineRule="auto"/>
    </w:pPr>
    <w:rPr>
      <w:rFonts w:ascii="Arial" w:hAnsi="Arial"/>
      <w:sz w:val="24"/>
      <w:szCs w:val="24"/>
    </w:rPr>
  </w:style>
  <w:style w:type="paragraph" w:styleId="1221" w:customStyle="1">
    <w:name w:val="table_lines"/>
    <w:basedOn w:val="943"/>
    <w:qFormat/>
    <w:pPr>
      <w:jc w:val="left"/>
      <w:widowControl/>
    </w:pPr>
    <w:rPr>
      <w:sz w:val="20"/>
      <w:szCs w:val="20"/>
      <w:lang w:val="de-DE" w:eastAsia="de-DE"/>
    </w:rPr>
  </w:style>
  <w:style w:type="paragraph" w:styleId="1222" w:customStyle="1">
    <w:name w:val="附录1"/>
    <w:qFormat/>
    <w:pPr>
      <w:numPr>
        <w:numId w:val="2"/>
      </w:numPr>
      <w:spacing w:before="240" w:line="600" w:lineRule="atLeast"/>
    </w:pPr>
    <w:rPr>
      <w:b/>
      <w:i/>
      <w:sz w:val="28"/>
    </w:rPr>
  </w:style>
  <w:style w:type="paragraph" w:styleId="1223" w:customStyle="1">
    <w:name w:val="font7"/>
    <w:basedOn w:val="943"/>
    <w:qFormat/>
    <w:pPr>
      <w:jc w:val="left"/>
      <w:spacing w:before="100" w:beforeAutospacing="1" w:after="100" w:afterAutospacing="1"/>
      <w:widowControl/>
    </w:pPr>
    <w:rPr>
      <w:rFonts w:hint="eastAsia" w:ascii="宋体" w:hAnsi="宋体"/>
      <w:sz w:val="18"/>
      <w:szCs w:val="18"/>
    </w:rPr>
  </w:style>
  <w:style w:type="paragraph" w:styleId="1224" w:customStyle="1">
    <w:name w:val="Char Char Char Char"/>
    <w:basedOn w:val="1157"/>
    <w:qFormat/>
    <w:pPr>
      <w:spacing w:line="360" w:lineRule="auto"/>
    </w:pPr>
    <w:rPr>
      <w:rFonts w:ascii="Tahoma" w:hAnsi="Tahoma"/>
      <w:sz w:val="24"/>
      <w:szCs w:val="24"/>
    </w:rPr>
  </w:style>
  <w:style w:type="paragraph" w:styleId="1225" w:customStyle="1">
    <w:name w:val="列出段落"/>
    <w:basedOn w:val="943"/>
    <w:qFormat/>
    <w:pPr>
      <w:contextualSpacing/>
      <w:ind w:left="720"/>
      <w:jc w:val="left"/>
      <w:widowControl/>
    </w:pPr>
    <w:rPr>
      <w:rFonts w:ascii="Calibri" w:hAnsi="Calibri"/>
      <w:sz w:val="24"/>
      <w:szCs w:val="24"/>
      <w:lang w:eastAsia="en-US" w:bidi="en-US"/>
    </w:rPr>
  </w:style>
  <w:style w:type="paragraph" w:styleId="1226" w:customStyle="1">
    <w:name w:val="4"/>
    <w:basedOn w:val="943"/>
    <w:next w:val="1188"/>
    <w:qFormat/>
    <w:pPr>
      <w:ind w:firstLine="420"/>
      <w:spacing w:line="360" w:lineRule="auto"/>
    </w:pPr>
    <w:rPr>
      <w:color w:val="ff0000"/>
      <w:sz w:val="24"/>
      <w:szCs w:val="24"/>
    </w:rPr>
  </w:style>
  <w:style w:type="paragraph" w:styleId="1227" w:customStyle="1">
    <w:name w:val="普通 (Web)"/>
    <w:basedOn w:val="943"/>
    <w:qFormat/>
    <w:pPr>
      <w:jc w:val="left"/>
      <w:spacing w:before="100" w:beforeAutospacing="1" w:after="100" w:afterAutospacing="1"/>
      <w:widowControl/>
    </w:pPr>
    <w:rPr>
      <w:rFonts w:ascii="宋体" w:hAnsi="宋体"/>
      <w:sz w:val="24"/>
      <w:szCs w:val="24"/>
    </w:rPr>
  </w:style>
  <w:style w:type="paragraph" w:styleId="1228" w:customStyle="1">
    <w:name w:val="Char Char Char Char Char Char Char Char Char Char"/>
    <w:basedOn w:val="943"/>
    <w:qFormat/>
    <w:pPr>
      <w:spacing w:line="360" w:lineRule="auto"/>
    </w:pPr>
    <w:rPr>
      <w:sz w:val="24"/>
      <w:szCs w:val="20"/>
    </w:rPr>
  </w:style>
  <w:style w:type="paragraph" w:styleId="1229" w:customStyle="1">
    <w:name w:val="样式1"/>
    <w:basedOn w:val="943"/>
    <w:qFormat/>
    <w:pPr>
      <w:numPr>
        <w:numId w:val="3"/>
      </w:numPr>
    </w:pPr>
    <w:rPr>
      <w:rFonts w:ascii="宋体" w:hAnsi="宋体"/>
      <w:szCs w:val="21"/>
    </w:rPr>
  </w:style>
  <w:style w:type="paragraph" w:styleId="1230" w:customStyle="1">
    <w:name w:val="font6"/>
    <w:basedOn w:val="943"/>
    <w:qFormat/>
    <w:pPr>
      <w:jc w:val="left"/>
      <w:spacing w:before="100" w:beforeAutospacing="1" w:after="100" w:afterAutospacing="1"/>
      <w:widowControl/>
    </w:pPr>
    <w:rPr>
      <w:rFonts w:hint="eastAsia" w:ascii="宋体" w:hAnsi="宋体"/>
      <w:sz w:val="28"/>
      <w:szCs w:val="28"/>
      <w:u w:val="single"/>
    </w:rPr>
  </w:style>
  <w:style w:type="paragraph" w:styleId="1231" w:customStyle="1">
    <w:name w:val="xl25"/>
    <w:basedOn w:val="94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2" w:customStyle="1">
    <w:name w:val="图标"/>
    <w:basedOn w:val="943"/>
    <w:next w:val="94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3" w:customStyle="1">
    <w:name w:val="标题3"/>
    <w:basedOn w:val="943"/>
    <w:next w:val="943"/>
    <w:qFormat/>
    <w:pPr>
      <w:ind w:firstLine="624"/>
      <w:spacing w:line="590" w:lineRule="atLeast"/>
    </w:pPr>
    <w:rPr>
      <w:rFonts w:ascii="方正黑体_GBK" w:eastAsia="方正黑体_GBK"/>
      <w:sz w:val="32"/>
      <w:szCs w:val="32"/>
    </w:rPr>
  </w:style>
  <w:style w:type="paragraph" w:styleId="1234" w:customStyle="1">
    <w:name w:val="xl24"/>
    <w:basedOn w:val="9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xl29"/>
    <w:basedOn w:val="94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6" w:customStyle="1">
    <w:name w:val="Char Char Char Char Char Char Char Char"/>
    <w:basedOn w:val="943"/>
    <w:qFormat/>
    <w:pPr>
      <w:jc w:val="left"/>
      <w:spacing w:after="160" w:line="240" w:lineRule="exact"/>
      <w:widowControl/>
    </w:pPr>
    <w:rPr>
      <w:rFonts w:ascii="Verdana" w:hAnsi="Verdana"/>
      <w:sz w:val="20"/>
      <w:szCs w:val="20"/>
      <w:lang w:eastAsia="en-US"/>
    </w:rPr>
  </w:style>
  <w:style w:type="paragraph" w:styleId="1237" w:customStyle="1">
    <w:name w:val="xl28"/>
    <w:basedOn w:val="94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8" w:customStyle="1">
    <w:name w:val="Char Char Char Char Char Char Char Char"/>
    <w:basedOn w:val="943"/>
    <w:qFormat/>
    <w:pPr>
      <w:jc w:val="left"/>
      <w:spacing w:after="160" w:line="240" w:lineRule="exact"/>
      <w:widowControl/>
    </w:pPr>
    <w:rPr>
      <w:rFonts w:ascii="Verdana" w:hAnsi="Verdana"/>
      <w:sz w:val="20"/>
      <w:szCs w:val="20"/>
      <w:lang w:eastAsia="en-US"/>
    </w:rPr>
  </w:style>
  <w:style w:type="paragraph" w:styleId="1239" w:customStyle="1">
    <w:name w:val="xl30"/>
    <w:basedOn w:val="943"/>
    <w:qFormat/>
    <w:pPr>
      <w:jc w:val="center"/>
      <w:spacing w:before="100" w:beforeAutospacing="1" w:after="100" w:afterAutospacing="1"/>
      <w:widowControl/>
    </w:pPr>
    <w:rPr>
      <w:rFonts w:ascii="宋体" w:hAnsi="宋体"/>
      <w:b/>
      <w:bCs/>
      <w:sz w:val="36"/>
      <w:szCs w:val="36"/>
    </w:rPr>
  </w:style>
  <w:style w:type="paragraph" w:styleId="1240" w:customStyle="1">
    <w:name w:val="Char Char Char Char"/>
    <w:basedOn w:val="1157"/>
    <w:qFormat/>
    <w:pPr>
      <w:spacing w:line="360" w:lineRule="auto"/>
    </w:pPr>
    <w:rPr>
      <w:rFonts w:ascii="Tahoma" w:hAnsi="Tahoma"/>
      <w:sz w:val="24"/>
      <w:szCs w:val="24"/>
    </w:rPr>
  </w:style>
  <w:style w:type="paragraph" w:styleId="1241" w:customStyle="1">
    <w:name w:val="table_1stline"/>
    <w:basedOn w:val="943"/>
    <w:qFormat/>
    <w:pPr>
      <w:jc w:val="left"/>
      <w:spacing w:before="120"/>
      <w:widowControl/>
    </w:pPr>
    <w:rPr>
      <w:bCs/>
      <w:sz w:val="20"/>
      <w:szCs w:val="20"/>
      <w:lang w:val="de-DE" w:eastAsia="de-DE"/>
    </w:rPr>
  </w:style>
  <w:style w:type="paragraph" w:styleId="1242" w:customStyle="1">
    <w:name w:val="font5"/>
    <w:basedOn w:val="943"/>
    <w:qFormat/>
    <w:pPr>
      <w:jc w:val="left"/>
      <w:spacing w:before="100" w:beforeAutospacing="1" w:after="100" w:afterAutospacing="1"/>
      <w:widowControl/>
    </w:pPr>
    <w:rPr>
      <w:rFonts w:hint="eastAsia" w:ascii="宋体" w:hAnsi="宋体"/>
      <w:sz w:val="28"/>
      <w:szCs w:val="28"/>
    </w:rPr>
  </w:style>
  <w:style w:type="paragraph" w:styleId="1243" w:customStyle="1">
    <w:name w:val="标题1"/>
    <w:basedOn w:val="943"/>
    <w:next w:val="94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4" w:customStyle="1">
    <w:name w:val="修订1"/>
    <w:uiPriority w:val="99"/>
    <w:semiHidden/>
    <w:qFormat/>
    <w:rPr>
      <w:sz w:val="21"/>
      <w:szCs w:val="21"/>
    </w:rPr>
  </w:style>
  <w:style w:type="paragraph" w:styleId="1245" w:customStyle="1">
    <w:name w:val="无间隔1"/>
    <w:uiPriority w:val="99"/>
    <w:qFormat/>
    <w:pPr>
      <w:jc w:val="both"/>
      <w:widowControl w:val="off"/>
    </w:pPr>
    <w:rPr>
      <w:sz w:val="21"/>
      <w:szCs w:val="21"/>
    </w:rPr>
  </w:style>
  <w:style w:type="paragraph" w:styleId="1246" w:customStyle="1">
    <w:name w:val="页眉1"/>
    <w:basedOn w:val="943"/>
    <w:qFormat/>
    <w:pPr>
      <w:jc w:val="center"/>
      <w:tabs>
        <w:tab w:val="center" w:pos="4153" w:leader="none"/>
        <w:tab w:val="right" w:pos="8306" w:leader="none"/>
      </w:tabs>
      <w:pBdr>
        <w:bottom w:val="single" w:color="000000" w:sz="6" w:space="1"/>
      </w:pBdr>
    </w:pPr>
    <w:rPr>
      <w:sz w:val="18"/>
      <w:szCs w:val="18"/>
    </w:rPr>
  </w:style>
  <w:style w:type="paragraph" w:styleId="1247" w:customStyle="1">
    <w:name w:val="页脚1"/>
    <w:basedOn w:val="943"/>
    <w:qFormat/>
    <w:pPr>
      <w:jc w:val="left"/>
      <w:tabs>
        <w:tab w:val="center" w:pos="4153" w:leader="none"/>
        <w:tab w:val="right" w:pos="8306" w:leader="none"/>
      </w:tabs>
    </w:pPr>
    <w:rPr>
      <w:sz w:val="18"/>
      <w:szCs w:val="18"/>
    </w:rPr>
  </w:style>
  <w:style w:type="paragraph" w:styleId="1248" w:customStyle="1">
    <w:name w:val="Table Text"/>
    <w:basedOn w:val="943"/>
    <w:qFormat/>
    <w:pPr>
      <w:spacing w:before="80" w:after="80"/>
      <w:widowControl/>
      <w:tabs>
        <w:tab w:val="decimal" w:pos="0" w:leader="none"/>
      </w:tabs>
    </w:pPr>
    <w:rPr>
      <w:rFonts w:ascii="Arial" w:hAnsi="Arial"/>
      <w:color w:val="000000"/>
      <w:sz w:val="18"/>
    </w:rPr>
  </w:style>
  <w:style w:type="paragraph" w:styleId="1249" w:customStyle="1">
    <w:name w:val="正文_1_0"/>
    <w:qFormat/>
    <w:pPr>
      <w:jc w:val="both"/>
      <w:widowControl w:val="off"/>
    </w:pPr>
    <w:rPr>
      <w:sz w:val="21"/>
      <w:szCs w:val="24"/>
    </w:rPr>
  </w:style>
  <w:style w:type="paragraph" w:styleId="1250" w:customStyle="1">
    <w:name w:val="正文_0_0"/>
    <w:qFormat/>
    <w:pPr>
      <w:jc w:val="both"/>
      <w:widowControl w:val="off"/>
    </w:pPr>
    <w:rPr>
      <w:sz w:val="21"/>
      <w:szCs w:val="24"/>
    </w:rPr>
  </w:style>
  <w:style w:type="paragraph" w:styleId="1251" w:customStyle="1">
    <w:name w:val="标题 211"/>
    <w:next w:val="943"/>
    <w:uiPriority w:val="99"/>
    <w:qFormat/>
    <w:pPr>
      <w:keepLines/>
      <w:keepNext/>
      <w:widowControl w:val="off"/>
      <w:outlineLvl w:val="1"/>
    </w:pPr>
    <w:rPr>
      <w:rFonts w:ascii="宋体" w:hAnsi="宋体" w:eastAsia="楷体_GB2312" w:cs="宋体"/>
      <w:b/>
      <w:bCs/>
      <w:sz w:val="26"/>
      <w:szCs w:val="26"/>
    </w:rPr>
  </w:style>
  <w:style w:type="table" w:styleId="1252" w:customStyle="1">
    <w:name w:val="网格型1"/>
    <w:basedOn w:val="1253"/>
    <w:qFormat/>
    <w:pPr>
      <w:jc w:val="both"/>
      <w:widowControl w:val="off"/>
    </w:pPr>
    <w:tblPr>
      <w:tblCellMar>
        <w:left w:w="0" w:type="dxa"/>
        <w:top w:w="0" w:type="dxa"/>
        <w:right w:w="0" w:type="dxa"/>
        <w:bottom w:w="0" w:type="dxa"/>
      </w:tblCellMar>
    </w:tblPr>
  </w:style>
  <w:style w:type="table" w:styleId="1253" w:customStyle="1">
    <w:name w:val="普通表格1"/>
    <w:uiPriority w:val="99"/>
    <w:unhideWhenUsed/>
    <w:qFormat/>
    <w:tblPr>
      <w:tblCellMar>
        <w:left w:w="0" w:type="dxa"/>
        <w:top w:w="0" w:type="dxa"/>
        <w:right w:w="0" w:type="dxa"/>
        <w:bottom w:w="0" w:type="dxa"/>
      </w:tblCellMar>
    </w:tblPr>
  </w:style>
  <w:style w:type="paragraph" w:styleId="1254" w:customStyle="1">
    <w:name w:val="标题 21"/>
    <w:basedOn w:val="943"/>
    <w:next w:val="943"/>
    <w:qFormat/>
    <w:pPr>
      <w:jc w:val="center"/>
      <w:keepLines/>
      <w:keepNext/>
      <w:spacing w:before="260" w:after="260" w:line="416" w:lineRule="auto"/>
      <w:outlineLvl w:val="1"/>
    </w:pPr>
    <w:rPr>
      <w:rFonts w:ascii="Arial" w:hAnsi="Arial" w:eastAsia="幼圆" w:cs="Arial"/>
      <w:b/>
      <w:bCs/>
      <w:sz w:val="44"/>
      <w:szCs w:val="44"/>
    </w:rPr>
  </w:style>
  <w:style w:type="paragraph" w:styleId="1255" w:customStyle="1">
    <w:name w:val="_Style 3"/>
    <w:basedOn w:val="943"/>
    <w:uiPriority w:val="99"/>
    <w:qFormat/>
    <w:rPr>
      <w:szCs w:val="21"/>
    </w:rPr>
  </w:style>
  <w:style w:type="character" w:styleId="1256" w:customStyle="1">
    <w:name w:val="NormalCharacter1"/>
    <w:semiHidden/>
    <w:qFormat/>
    <w:rPr>
      <w:rFonts w:ascii="Times New Roman" w:hAnsi="Times New Roman" w:eastAsia="宋体" w:cs="Times New Roman"/>
      <w:sz w:val="21"/>
      <w:szCs w:val="21"/>
      <w:lang w:val="en-US" w:eastAsia="zh-CN" w:bidi="ar-SA"/>
    </w:rPr>
  </w:style>
  <w:style w:type="paragraph" w:styleId="1257" w:customStyle="1">
    <w:name w:val="列出段落2"/>
    <w:basedOn w:val="943"/>
    <w:uiPriority w:val="34"/>
    <w:qFormat/>
    <w:pPr>
      <w:ind w:firstLine="420"/>
    </w:pPr>
    <w:rPr>
      <w:rFonts w:ascii="Calibri" w:hAnsi="Calibri"/>
    </w:rPr>
  </w:style>
  <w:style w:type="paragraph" w:styleId="1258" w:customStyle="1">
    <w:name w:val="纯文本1"/>
    <w:basedOn w:val="943"/>
    <w:qFormat/>
    <w:rPr>
      <w:rFonts w:ascii="宋体" w:hAnsi="Courier New" w:cs="Courier New"/>
    </w:rPr>
  </w:style>
  <w:style w:type="paragraph" w:styleId="1259" w:customStyle="1">
    <w:name w:val="正文首行缩进12"/>
    <w:basedOn w:val="1260"/>
    <w:next w:val="943"/>
    <w:qFormat/>
    <w:pPr>
      <w:ind w:firstLine="420"/>
      <w:spacing w:after="120"/>
    </w:pPr>
    <w:rPr>
      <w:rFonts w:ascii="Calibri"/>
      <w:sz w:val="26"/>
    </w:rPr>
  </w:style>
  <w:style w:type="paragraph" w:styleId="1260" w:customStyle="1">
    <w:name w:val="正文文本14"/>
    <w:basedOn w:val="943"/>
    <w:next w:val="943"/>
    <w:qFormat/>
    <w:rPr>
      <w:rFonts w:ascii="仿宋_GB2312" w:eastAsia="仿宋_GB2312"/>
      <w:sz w:val="24"/>
      <w:szCs w:val="20"/>
    </w:rPr>
  </w:style>
  <w:style w:type="paragraph" w:styleId="1261" w:customStyle="1">
    <w:name w:val="正文缩进11"/>
    <w:basedOn w:val="943"/>
    <w:qFormat/>
    <w:pPr>
      <w:ind w:firstLine="420"/>
    </w:pPr>
    <w:rPr>
      <w:sz w:val="2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永诚姜维</dc:creator>
  <cp:lastModifiedBy>曹晓伟</cp:lastModifiedBy>
  <cp:revision>10</cp:revision>
  <dcterms:created xsi:type="dcterms:W3CDTF">2025-07-16T07:27:00Z</dcterms:created>
  <dcterms:modified xsi:type="dcterms:W3CDTF">2026-02-26T08:03:03Z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eyJoZGlkIjoiNDA0M2I4YzdlYjEyYmQ5OGJjY2FjMjcxMDBkYWY0YTIiLCJ1c2VySWQiOiIyODYyMTMwNzUifQ==</vt:lpwstr>
  </property>
  <property fmtid="{D5CDD505-2E9C-101B-9397-08002B2CF9AE}" pid="3" name="KSOProductBuildVer">
    <vt:lpwstr>2052-12.1.0.24657</vt:lpwstr>
  </property>
  <property fmtid="{D5CDD505-2E9C-101B-9397-08002B2CF9AE}" pid="4" name="ICV">
    <vt:lpwstr>6ECDA0C2A03B4904B34B21895021B5F6_12</vt:lpwstr>
  </property>
</Properties>
</file>